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492EB">
      <w:pPr>
        <w:wordWrap w:val="0"/>
        <w:spacing w:line="360" w:lineRule="auto"/>
        <w:jc w:val="right"/>
        <w:rPr>
          <w:rFonts w:hint="eastAsia" w:ascii="宋体" w:hAnsi="宋体" w:cs="宋体"/>
          <w:color w:val="000000" w:themeColor="text1"/>
          <w:sz w:val="28"/>
          <w:szCs w:val="28"/>
          <w:highlight w:val="none"/>
          <w14:textFill>
            <w14:solidFill>
              <w14:schemeClr w14:val="tx1"/>
            </w14:solidFill>
          </w14:textFill>
        </w:rPr>
      </w:pPr>
      <w:bookmarkStart w:id="0" w:name="OLE_LINK1"/>
      <w:r>
        <w:rPr>
          <w:rFonts w:hint="eastAsia" w:ascii="宋体" w:hAnsi="宋体" w:cs="宋体"/>
          <w:color w:val="000000" w:themeColor="text1"/>
          <w:sz w:val="28"/>
          <w:szCs w:val="28"/>
          <w:highlight w:val="none"/>
          <w14:textFill>
            <w14:solidFill>
              <w14:schemeClr w14:val="tx1"/>
            </w14:solidFill>
          </w14:textFill>
        </w:rPr>
        <w:t>招标编号：TYZB-202651</w:t>
      </w:r>
    </w:p>
    <w:p w14:paraId="0985154B">
      <w:pPr>
        <w:wordWrap w:val="0"/>
        <w:spacing w:line="400" w:lineRule="exact"/>
        <w:rPr>
          <w:rFonts w:hint="eastAsia" w:ascii="宋体" w:hAnsi="宋体" w:cs="宋体"/>
          <w:color w:val="000000" w:themeColor="text1"/>
          <w:sz w:val="24"/>
          <w:highlight w:val="none"/>
          <w14:textFill>
            <w14:solidFill>
              <w14:schemeClr w14:val="tx1"/>
            </w14:solidFill>
          </w14:textFill>
        </w:rPr>
      </w:pPr>
    </w:p>
    <w:p w14:paraId="518EA281">
      <w:pPr>
        <w:wordWrap w:val="0"/>
        <w:spacing w:line="400" w:lineRule="exact"/>
        <w:rPr>
          <w:rFonts w:hint="eastAsia" w:ascii="宋体" w:hAnsi="宋体" w:cs="宋体"/>
          <w:color w:val="000000" w:themeColor="text1"/>
          <w:sz w:val="24"/>
          <w:highlight w:val="none"/>
          <w14:textFill>
            <w14:solidFill>
              <w14:schemeClr w14:val="tx1"/>
            </w14:solidFill>
          </w14:textFill>
        </w:rPr>
      </w:pPr>
    </w:p>
    <w:p w14:paraId="67FD1AE8">
      <w:pPr>
        <w:wordWrap w:val="0"/>
        <w:spacing w:line="400" w:lineRule="exact"/>
        <w:rPr>
          <w:rFonts w:hint="eastAsia" w:ascii="宋体" w:hAnsi="宋体" w:cs="宋体"/>
          <w:color w:val="000000" w:themeColor="text1"/>
          <w:sz w:val="32"/>
          <w:szCs w:val="32"/>
          <w:highlight w:val="none"/>
          <w14:textFill>
            <w14:solidFill>
              <w14:schemeClr w14:val="tx1"/>
            </w14:solidFill>
          </w14:textFill>
        </w:rPr>
      </w:pPr>
    </w:p>
    <w:p w14:paraId="73FE33A2">
      <w:pPr>
        <w:wordWrap w:val="0"/>
        <w:spacing w:line="400" w:lineRule="exact"/>
        <w:rPr>
          <w:rFonts w:hint="eastAsia" w:ascii="宋体" w:hAnsi="宋体" w:cs="宋体"/>
          <w:color w:val="000000" w:themeColor="text1"/>
          <w:sz w:val="32"/>
          <w:szCs w:val="32"/>
          <w:highlight w:val="none"/>
          <w14:textFill>
            <w14:solidFill>
              <w14:schemeClr w14:val="tx1"/>
            </w14:solidFill>
          </w14:textFill>
        </w:rPr>
      </w:pPr>
    </w:p>
    <w:p w14:paraId="7A0FC9A1">
      <w:pPr>
        <w:wordWrap w:val="0"/>
        <w:spacing w:line="900" w:lineRule="exact"/>
        <w:jc w:val="center"/>
        <w:rPr>
          <w:rFonts w:hint="eastAsia" w:ascii="宋体" w:hAnsi="宋体" w:cs="宋体"/>
          <w:b/>
          <w:color w:val="000000" w:themeColor="text1"/>
          <w:sz w:val="56"/>
          <w:szCs w:val="56"/>
          <w:highlight w:val="none"/>
          <w14:textFill>
            <w14:solidFill>
              <w14:schemeClr w14:val="tx1"/>
            </w14:solidFill>
          </w14:textFill>
        </w:rPr>
      </w:pPr>
      <w:r>
        <w:rPr>
          <w:rFonts w:hint="eastAsia" w:ascii="宋体" w:hAnsi="宋体" w:cs="宋体"/>
          <w:b/>
          <w:color w:val="000000" w:themeColor="text1"/>
          <w:sz w:val="56"/>
          <w:szCs w:val="56"/>
          <w:highlight w:val="none"/>
          <w14:textFill>
            <w14:solidFill>
              <w14:schemeClr w14:val="tx1"/>
            </w14:solidFill>
          </w14:textFill>
        </w:rPr>
        <w:t>新建1艘387客位客船</w:t>
      </w:r>
    </w:p>
    <w:p w14:paraId="4AB72863">
      <w:pPr>
        <w:pStyle w:val="60"/>
        <w:rPr>
          <w:rFonts w:hint="eastAsia" w:cs="宋体"/>
          <w:color w:val="000000" w:themeColor="text1"/>
          <w:sz w:val="28"/>
          <w:szCs w:val="28"/>
          <w:highlight w:val="none"/>
          <w14:textFill>
            <w14:solidFill>
              <w14:schemeClr w14:val="tx1"/>
            </w14:solidFill>
          </w14:textFill>
        </w:rPr>
      </w:pPr>
    </w:p>
    <w:p w14:paraId="6F954464">
      <w:pPr>
        <w:pStyle w:val="60"/>
        <w:rPr>
          <w:rFonts w:hint="eastAsia" w:cs="宋体"/>
          <w:color w:val="000000" w:themeColor="text1"/>
          <w:sz w:val="32"/>
          <w:szCs w:val="32"/>
          <w:highlight w:val="none"/>
          <w14:textFill>
            <w14:solidFill>
              <w14:schemeClr w14:val="tx1"/>
            </w14:solidFill>
          </w14:textFill>
        </w:rPr>
      </w:pPr>
    </w:p>
    <w:p w14:paraId="4C6D95C8">
      <w:pPr>
        <w:pStyle w:val="60"/>
        <w:rPr>
          <w:rFonts w:hint="eastAsia" w:cs="宋体"/>
          <w:color w:val="000000" w:themeColor="text1"/>
          <w:sz w:val="32"/>
          <w:szCs w:val="32"/>
          <w:highlight w:val="none"/>
          <w14:textFill>
            <w14:solidFill>
              <w14:schemeClr w14:val="tx1"/>
            </w14:solidFill>
          </w14:textFill>
        </w:rPr>
      </w:pPr>
    </w:p>
    <w:p w14:paraId="2317F166">
      <w:pPr>
        <w:wordWrap w:val="0"/>
        <w:spacing w:line="900" w:lineRule="exact"/>
        <w:jc w:val="center"/>
        <w:rPr>
          <w:rFonts w:hint="eastAsia" w:ascii="宋体" w:hAnsi="宋体" w:cs="宋体"/>
          <w:b/>
          <w:color w:val="000000" w:themeColor="text1"/>
          <w:sz w:val="52"/>
          <w:szCs w:val="52"/>
          <w:highlight w:val="none"/>
          <w14:textFill>
            <w14:solidFill>
              <w14:schemeClr w14:val="tx1"/>
            </w14:solidFill>
          </w14:textFill>
        </w:rPr>
      </w:pPr>
      <w:r>
        <w:rPr>
          <w:rFonts w:hint="eastAsia" w:ascii="宋体" w:hAnsi="宋体" w:cs="宋体"/>
          <w:b/>
          <w:color w:val="000000" w:themeColor="text1"/>
          <w:sz w:val="52"/>
          <w:szCs w:val="52"/>
          <w:highlight w:val="none"/>
          <w14:textFill>
            <w14:solidFill>
              <w14:schemeClr w14:val="tx1"/>
            </w14:solidFill>
          </w14:textFill>
        </w:rPr>
        <w:t>招标文件</w:t>
      </w:r>
    </w:p>
    <w:p w14:paraId="6894A46D">
      <w:pPr>
        <w:pStyle w:val="60"/>
        <w:rPr>
          <w:rFonts w:hint="eastAsia" w:cs="宋体"/>
          <w:color w:val="000000" w:themeColor="text1"/>
          <w:highlight w:val="none"/>
          <w14:textFill>
            <w14:solidFill>
              <w14:schemeClr w14:val="tx1"/>
            </w14:solidFill>
          </w14:textFill>
        </w:rPr>
      </w:pPr>
    </w:p>
    <w:p w14:paraId="2974E9A7">
      <w:pPr>
        <w:wordWrap w:val="0"/>
        <w:jc w:val="center"/>
        <w:rPr>
          <w:rFonts w:hint="eastAsia" w:ascii="宋体" w:hAnsi="宋体" w:cs="宋体"/>
          <w:b/>
          <w:color w:val="000000" w:themeColor="text1"/>
          <w:sz w:val="24"/>
          <w:highlight w:val="none"/>
          <w14:textFill>
            <w14:solidFill>
              <w14:schemeClr w14:val="tx1"/>
            </w14:solidFill>
          </w14:textFill>
        </w:rPr>
      </w:pPr>
    </w:p>
    <w:p w14:paraId="05346F68">
      <w:pPr>
        <w:wordWrap w:val="0"/>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drawing>
          <wp:inline distT="0" distB="0" distL="0" distR="0">
            <wp:extent cx="2589530" cy="2355215"/>
            <wp:effectExtent l="0" t="0" r="1270" b="6985"/>
            <wp:docPr id="1088479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47988"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89530" cy="2355215"/>
                    </a:xfrm>
                    <a:prstGeom prst="rect">
                      <a:avLst/>
                    </a:prstGeom>
                    <a:noFill/>
                    <a:ln>
                      <a:noFill/>
                    </a:ln>
                  </pic:spPr>
                </pic:pic>
              </a:graphicData>
            </a:graphic>
          </wp:inline>
        </w:drawing>
      </w:r>
    </w:p>
    <w:p w14:paraId="47A2A40D">
      <w:pPr>
        <w:pStyle w:val="60"/>
        <w:rPr>
          <w:rFonts w:hint="eastAsia" w:cs="宋体"/>
          <w:color w:val="000000" w:themeColor="text1"/>
          <w:highlight w:val="none"/>
          <w14:textFill>
            <w14:solidFill>
              <w14:schemeClr w14:val="tx1"/>
            </w14:solidFill>
          </w14:textFill>
        </w:rPr>
      </w:pPr>
    </w:p>
    <w:p w14:paraId="457C5433">
      <w:pPr>
        <w:pStyle w:val="60"/>
        <w:rPr>
          <w:rFonts w:hint="eastAsia" w:cs="宋体"/>
          <w:color w:val="000000" w:themeColor="text1"/>
          <w:highlight w:val="none"/>
          <w14:textFill>
            <w14:solidFill>
              <w14:schemeClr w14:val="tx1"/>
            </w14:solidFill>
          </w14:textFill>
        </w:rPr>
      </w:pPr>
    </w:p>
    <w:p w14:paraId="4DB6FB53">
      <w:pPr>
        <w:spacing w:line="580" w:lineRule="exact"/>
        <w:ind w:left="3068" w:leftChars="540" w:hanging="1934" w:hangingChars="602"/>
        <w:rPr>
          <w:rFonts w:hint="eastAsia"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招 标 人：</w:t>
      </w:r>
      <w:r>
        <w:rPr>
          <w:rFonts w:hint="eastAsia" w:ascii="宋体" w:hAnsi="宋体" w:cs="宋体"/>
          <w:b/>
          <w:color w:val="000000" w:themeColor="text1"/>
          <w:sz w:val="32"/>
          <w:szCs w:val="32"/>
          <w:highlight w:val="none"/>
          <w14:textFill>
            <w14:solidFill>
              <w14:schemeClr w14:val="tx1"/>
            </w14:solidFill>
          </w14:textFill>
        </w:rPr>
        <w:t>威海市旅游码头有限责任公司</w:t>
      </w:r>
    </w:p>
    <w:p w14:paraId="7FD46DF9">
      <w:pPr>
        <w:wordWrap w:val="0"/>
        <w:spacing w:line="580" w:lineRule="exact"/>
        <w:ind w:left="2840" w:leftChars="540" w:hanging="1706" w:hangingChars="531"/>
        <w:rPr>
          <w:rFonts w:hint="eastAsia"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drawing>
          <wp:anchor distT="0" distB="0" distL="114300" distR="114300" simplePos="0" relativeHeight="251661312" behindDoc="1" locked="0" layoutInCell="1" allowOverlap="1">
            <wp:simplePos x="0" y="0"/>
            <wp:positionH relativeFrom="page">
              <wp:posOffset>2338070</wp:posOffset>
            </wp:positionH>
            <wp:positionV relativeFrom="page">
              <wp:posOffset>7004685</wp:posOffset>
            </wp:positionV>
            <wp:extent cx="9525" cy="9525"/>
            <wp:effectExtent l="0" t="0" r="0" b="0"/>
            <wp:wrapNone/>
            <wp:docPr id="1189637726" name="图片 8"/>
            <wp:cNvGraphicFramePr/>
            <a:graphic xmlns:a="http://schemas.openxmlformats.org/drawingml/2006/main">
              <a:graphicData uri="http://schemas.openxmlformats.org/drawingml/2006/picture">
                <pic:pic xmlns:pic="http://schemas.openxmlformats.org/drawingml/2006/picture">
                  <pic:nvPicPr>
                    <pic:cNvPr id="1189637726" name="图片 8"/>
                    <pic:cNvPicPr>
                      <a:picLocks noChangeArrowheads="1" noChangeShapeType="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anchor>
        </w:drawing>
      </w:r>
      <w:r>
        <w:rPr>
          <w:rFonts w:hint="eastAsia" w:ascii="宋体" w:hAnsi="宋体" w:cs="宋体"/>
          <w:b/>
          <w:color w:val="000000" w:themeColor="text1"/>
          <w:kern w:val="0"/>
          <w:sz w:val="32"/>
          <w:szCs w:val="32"/>
          <w:highlight w:val="none"/>
          <w14:textFill>
            <w14:solidFill>
              <w14:schemeClr w14:val="tx1"/>
            </w14:solidFill>
          </w14:textFill>
        </w:rPr>
        <w:drawing>
          <wp:anchor distT="0" distB="0" distL="114300" distR="114300" simplePos="0" relativeHeight="251660288" behindDoc="1" locked="0" layoutInCell="1" allowOverlap="1">
            <wp:simplePos x="0" y="0"/>
            <wp:positionH relativeFrom="page">
              <wp:posOffset>2624455</wp:posOffset>
            </wp:positionH>
            <wp:positionV relativeFrom="page">
              <wp:posOffset>7434580</wp:posOffset>
            </wp:positionV>
            <wp:extent cx="9525" cy="9525"/>
            <wp:effectExtent l="0" t="0" r="0" b="0"/>
            <wp:wrapNone/>
            <wp:docPr id="546634647" name="图片 7"/>
            <wp:cNvGraphicFramePr/>
            <a:graphic xmlns:a="http://schemas.openxmlformats.org/drawingml/2006/main">
              <a:graphicData uri="http://schemas.openxmlformats.org/drawingml/2006/picture">
                <pic:pic xmlns:pic="http://schemas.openxmlformats.org/drawingml/2006/picture">
                  <pic:nvPicPr>
                    <pic:cNvPr id="546634647" name="图片 7"/>
                    <pic:cNvPicPr>
                      <a:picLocks noChangeArrowheads="1" noChangeShapeType="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anchor>
        </w:drawing>
      </w:r>
      <w:r>
        <w:rPr>
          <w:rFonts w:hint="eastAsia" w:ascii="宋体" w:hAnsi="宋体" w:cs="宋体"/>
          <w:b/>
          <w:color w:val="000000" w:themeColor="text1"/>
          <w:kern w:val="0"/>
          <w:sz w:val="32"/>
          <w:szCs w:val="32"/>
          <w:highlight w:val="none"/>
          <w14:textFill>
            <w14:solidFill>
              <w14:schemeClr w14:val="tx1"/>
            </w14:solidFill>
          </w14:textFill>
        </w:rPr>
        <w:t>招标代理：威海市天垣工程咨询管理有限公司</w:t>
      </w:r>
    </w:p>
    <w:p w14:paraId="138BECF6">
      <w:pPr>
        <w:wordWrap w:val="0"/>
        <w:spacing w:line="580" w:lineRule="exact"/>
        <w:ind w:left="-2" w:leftChars="-1" w:firstLine="1136"/>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日    期：2026年</w:t>
      </w:r>
      <w:r>
        <w:rPr>
          <w:rFonts w:hint="eastAsia" w:ascii="宋体" w:hAnsi="宋体" w:cs="宋体"/>
          <w:b/>
          <w:color w:val="000000" w:themeColor="text1"/>
          <w:kern w:val="0"/>
          <w:sz w:val="32"/>
          <w:szCs w:val="32"/>
          <w:highlight w:val="none"/>
          <w14:textFill>
            <w14:solidFill>
              <w14:schemeClr w14:val="tx1"/>
            </w14:solidFill>
          </w14:textFill>
        </w:rPr>
        <w:t>7</w:t>
      </w:r>
      <w:r>
        <w:rPr>
          <w:rFonts w:hint="eastAsia" w:ascii="宋体" w:hAnsi="宋体" w:cs="宋体"/>
          <w:b/>
          <w:color w:val="000000" w:themeColor="text1"/>
          <w:sz w:val="32"/>
          <w:szCs w:val="32"/>
          <w:highlight w:val="none"/>
          <w14:textFill>
            <w14:solidFill>
              <w14:schemeClr w14:val="tx1"/>
            </w14:solidFill>
          </w14:textFill>
        </w:rPr>
        <w:t>月</w:t>
      </w:r>
    </w:p>
    <w:p w14:paraId="7A0E4473">
      <w:pPr>
        <w:pStyle w:val="60"/>
        <w:rPr>
          <w:rFonts w:hint="eastAsia" w:cs="宋体"/>
          <w:color w:val="000000" w:themeColor="text1"/>
          <w:highlight w:val="none"/>
          <w14:textFill>
            <w14:solidFill>
              <w14:schemeClr w14:val="tx1"/>
            </w14:solidFill>
          </w14:textFill>
        </w:rPr>
      </w:pPr>
    </w:p>
    <w:p w14:paraId="1064DAA1">
      <w:pPr>
        <w:widowControl/>
        <w:jc w:val="left"/>
        <w:rPr>
          <w:rFonts w:hint="eastAsia" w:ascii="宋体" w:hAnsi="宋体" w:cs="宋体"/>
          <w:color w:val="000000" w:themeColor="text1"/>
          <w:sz w:val="22"/>
          <w:szCs w:val="22"/>
          <w:highlight w:val="none"/>
          <w14:textFill>
            <w14:solidFill>
              <w14:schemeClr w14:val="tx1"/>
            </w14:solidFill>
          </w14:textFill>
        </w:rPr>
      </w:pPr>
      <w:bookmarkStart w:id="1" w:name="_Toc246996898"/>
      <w:bookmarkStart w:id="2" w:name="_Toc296602400"/>
      <w:bookmarkStart w:id="3" w:name="_Toc247085669"/>
      <w:r>
        <w:rPr>
          <w:rFonts w:hint="eastAsia" w:ascii="宋体" w:hAnsi="宋体" w:cs="宋体"/>
          <w:color w:val="000000" w:themeColor="text1"/>
          <w:sz w:val="22"/>
          <w:szCs w:val="22"/>
          <w:highlight w:val="none"/>
          <w14:textFill>
            <w14:solidFill>
              <w14:schemeClr w14:val="tx1"/>
            </w14:solidFill>
          </w14:textFill>
        </w:rPr>
        <w:br w:type="page"/>
      </w:r>
    </w:p>
    <w:p w14:paraId="082406DE">
      <w:pPr>
        <w:wordWrap w:val="0"/>
        <w:spacing w:line="440" w:lineRule="exact"/>
        <w:jc w:val="center"/>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目   录</w:t>
      </w:r>
      <w:bookmarkEnd w:id="1"/>
      <w:bookmarkEnd w:id="2"/>
      <w:bookmarkEnd w:id="3"/>
      <w:bookmarkStart w:id="4" w:name="_Toc179632527"/>
      <w:bookmarkStart w:id="5" w:name="_Toc152045511"/>
      <w:bookmarkStart w:id="6" w:name="_Toc144974479"/>
      <w:bookmarkStart w:id="7" w:name="_Toc152042287"/>
    </w:p>
    <w:p w14:paraId="692824D9">
      <w:pPr>
        <w:pStyle w:val="45"/>
        <w:tabs>
          <w:tab w:val="right" w:leader="dot" w:pos="9736"/>
        </w:tabs>
        <w:spacing w:line="360" w:lineRule="auto"/>
        <w:rPr>
          <w:rFonts w:hint="eastAsia" w:asciiTheme="minorHAnsi" w:hAnsiTheme="minorHAnsi" w:eastAsiaTheme="minorEastAsia" w:cstheme="minorBidi"/>
          <w:color w:val="000000" w:themeColor="text1"/>
          <w:sz w:val="22"/>
          <w:highlight w:val="none"/>
          <w14:textFill>
            <w14:solidFill>
              <w14:schemeClr w14:val="tx1"/>
            </w14:solidFill>
          </w14:textFill>
          <w14:ligatures w14:val="standardContextual"/>
        </w:rPr>
      </w:pPr>
      <w:r>
        <w:rPr>
          <w:rFonts w:hint="eastAsia" w:ascii="宋体" w:hAnsi="宋体" w:cs="宋体"/>
          <w:color w:val="000000" w:themeColor="text1"/>
          <w:sz w:val="18"/>
          <w:szCs w:val="18"/>
          <w:highlight w:val="none"/>
          <w14:textFill>
            <w14:solidFill>
              <w14:schemeClr w14:val="tx1"/>
            </w14:solidFill>
          </w14:textFill>
        </w:rPr>
        <w:fldChar w:fldCharType="begin"/>
      </w:r>
      <w:r>
        <w:rPr>
          <w:rFonts w:hint="eastAsia" w:ascii="宋体" w:hAnsi="宋体" w:cs="宋体"/>
          <w:color w:val="000000" w:themeColor="text1"/>
          <w:sz w:val="18"/>
          <w:szCs w:val="18"/>
          <w:highlight w:val="none"/>
          <w14:textFill>
            <w14:solidFill>
              <w14:schemeClr w14:val="tx1"/>
            </w14:solidFill>
          </w14:textFill>
        </w:rPr>
        <w:instrText xml:space="preserve"> TOC \o "1-3" \h \z \u </w:instrText>
      </w:r>
      <w:r>
        <w:rPr>
          <w:rFonts w:hint="eastAsia" w:ascii="宋体" w:hAnsi="宋体" w:cs="宋体"/>
          <w:color w:val="000000" w:themeColor="text1"/>
          <w:sz w:val="18"/>
          <w:szCs w:val="18"/>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"_Toc234675806"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第一章  招标公告</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_Toc234675806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441A8D7F">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"_Toc234675807"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一、招标条件</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_Toc234675807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49B313DB">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"_Toc234675808"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二、招标范围</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_Toc234675808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760DA6C6">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"_Toc234675809"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三、项目基本情况</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_Toc234675809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04C4018E">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"_Toc234675810"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四、投标人资格要求</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_Toc234675810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6E7C4F5E">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"_Toc234675811"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五、招标文件的获取</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_Toc234675811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31FDBE7D">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"_Toc234675812"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六、投标文件的递交</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_Toc234675812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6E818644">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"_Toc234675813"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七、开启时间及地点</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_Toc234675813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7A08DC21">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"_Toc234675814"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八、发布公告的媒介</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_Toc234675814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40F1E0E3">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"_Toc234675815"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九、其它补充事宜</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_Toc234675815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1A4D4AE5">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"_Toc234675816"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十、联系方式</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_Toc234675816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223EF248">
      <w:pPr>
        <w:pStyle w:val="45"/>
        <w:tabs>
          <w:tab w:val="right" w:leader="dot" w:pos="9736"/>
        </w:tabs>
        <w:spacing w:line="360" w:lineRule="auto"/>
        <w:rPr>
          <w:rFonts w:hint="eastAsia" w:asciiTheme="minorHAnsi" w:hAnsiTheme="minorHAnsi" w:eastAsiaTheme="minorEastAsia" w:cstheme="minorBidi"/>
          <w:color w:val="000000" w:themeColor="text1"/>
          <w:sz w:val="2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"_Toc234675817"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第二章  投标人须知</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_Toc234675817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63E18BBF">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"_Toc234675818"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投标人须知前附表</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_Toc234675818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5EBB0530">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"_Toc234675819"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kern w:val="0"/>
          <w:highlight w:val="none"/>
          <w14:textFill>
            <w14:solidFill>
              <w14:schemeClr w14:val="tx1"/>
            </w14:solidFill>
          </w14:textFill>
        </w:rPr>
        <w:t>1. 总则</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_Toc234675819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47C2E45E">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"_Toc234675831"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2. 招标文件</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_Toc234675831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18</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1ABFD380">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"_Toc234675835"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3. 投标文件</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_Toc234675835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19</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4C2197D0">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"_Toc234675844"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4. 投标</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_Toc234675844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25</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3FC9D6E3">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"_Toc234675846"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5. 开标</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_Toc234675846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26</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3D459184">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"_Toc234675851"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6. 评标</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_Toc234675851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28</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30EC40A2">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"_Toc234675855"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7. 合同授予</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_Toc234675855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29</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72784BDC">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"_Toc234675862"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spacing w:val="1"/>
          <w:highlight w:val="none"/>
          <w14:textFill>
            <w14:solidFill>
              <w14:schemeClr w14:val="tx1"/>
            </w14:solidFill>
          </w14:textFill>
        </w:rPr>
        <w:t>8. 重新招标和不再招标</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_Toc234675862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30</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0C031BEE">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"_Toc234675865"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9. 纪律和监督</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_Toc234675865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31</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6E53273D">
      <w:pPr>
        <w:pStyle w:val="55"/>
        <w:tabs>
          <w:tab w:val="right" w:leader="dot" w:pos="9736"/>
        </w:tabs>
        <w:spacing w:line="360" w:lineRule="auto"/>
        <w:rPr>
          <w:rFonts w:hint="eastAsia" w:asciiTheme="minorHAnsi" w:hAnsiTheme="minorHAnsi" w:eastAsiaTheme="minorEastAsia" w:cstheme="minorBidi"/>
          <w:smallCaps w:val="0"/>
          <w:color w:val="000000" w:themeColor="text1"/>
          <w:sz w:val="22"/>
          <w:szCs w:val="24"/>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"_Toc234675871"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10.电子招标投标</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_Toc234675871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31</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07154EB1">
      <w:pPr>
        <w:pStyle w:val="45"/>
        <w:tabs>
          <w:tab w:val="right" w:leader="dot" w:pos="9736"/>
        </w:tabs>
        <w:spacing w:line="360" w:lineRule="auto"/>
        <w:rPr>
          <w:rFonts w:hint="eastAsia" w:asciiTheme="minorHAnsi" w:hAnsiTheme="minorHAnsi" w:eastAsiaTheme="minorEastAsia" w:cstheme="minorBidi"/>
          <w:color w:val="000000" w:themeColor="text1"/>
          <w:sz w:val="2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"_Toc234675876"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第三章  评标办法（综合评估法）</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_Toc234675876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34</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577895C5">
      <w:pPr>
        <w:pStyle w:val="45"/>
        <w:tabs>
          <w:tab w:val="right" w:leader="dot" w:pos="9736"/>
        </w:tabs>
        <w:spacing w:line="360" w:lineRule="auto"/>
        <w:rPr>
          <w:rFonts w:hint="eastAsia" w:asciiTheme="minorHAnsi" w:hAnsiTheme="minorHAnsi" w:eastAsiaTheme="minorEastAsia" w:cstheme="minorBidi"/>
          <w:color w:val="000000" w:themeColor="text1"/>
          <w:sz w:val="2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"_Toc234675884"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第四章  合同条款及格式</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_Toc234675884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44</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48168C9E">
      <w:pPr>
        <w:pStyle w:val="45"/>
        <w:tabs>
          <w:tab w:val="right" w:leader="dot" w:pos="9736"/>
        </w:tabs>
        <w:spacing w:line="360" w:lineRule="auto"/>
        <w:rPr>
          <w:rFonts w:hint="eastAsia" w:asciiTheme="minorHAnsi" w:hAnsiTheme="minorHAnsi" w:eastAsiaTheme="minorEastAsia" w:cstheme="minorBidi"/>
          <w:color w:val="000000" w:themeColor="text1"/>
          <w:sz w:val="2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"_Toc234675885"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第五章  供货要求</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_Toc234675885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62</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241D7260">
      <w:pPr>
        <w:pStyle w:val="45"/>
        <w:tabs>
          <w:tab w:val="right" w:leader="dot" w:pos="9736"/>
        </w:tabs>
        <w:spacing w:line="360" w:lineRule="auto"/>
        <w:rPr>
          <w:rFonts w:hint="eastAsia" w:asciiTheme="minorHAnsi" w:hAnsiTheme="minorHAnsi" w:eastAsiaTheme="minorEastAsia" w:cstheme="minorBidi"/>
          <w:color w:val="000000" w:themeColor="text1"/>
          <w:sz w:val="2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"_Toc234675935" </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highlight w:val="none"/>
          <w14:textFill>
            <w14:solidFill>
              <w14:schemeClr w14:val="tx1"/>
            </w14:solidFill>
          </w14:textFill>
        </w:rPr>
        <w:t>第六章  投标文件格式</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w:instrText>
      </w:r>
      <w:r>
        <w:rPr>
          <w:color w:val="000000" w:themeColor="text1"/>
          <w:highlight w:val="none"/>
          <w14:textFill>
            <w14:solidFill>
              <w14:schemeClr w14:val="tx1"/>
            </w14:solidFill>
          </w14:textFill>
        </w:rPr>
        <w:instrText xml:space="preserve">PAGEREF _Toc234675935 \h</w:instrText>
      </w:r>
      <w:r>
        <w:rPr>
          <w:rFonts w:hint="eastAsia"/>
          <w:color w:val="000000" w:themeColor="text1"/>
          <w:highlight w:val="none"/>
          <w14:textFill>
            <w14:solidFill>
              <w14:schemeClr w14:val="tx1"/>
            </w14:solidFill>
          </w14:textFill>
        </w:rPr>
        <w:instrText xml:space="preserve"> </w:instrText>
      </w:r>
      <w:r>
        <w:rPr>
          <w:rFonts w:hint="eastAsia"/>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108</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18B992B6">
      <w:pPr>
        <w:pStyle w:val="2"/>
        <w:spacing w:line="360" w:lineRule="auto"/>
        <w:jc w:val="center"/>
        <w:rPr>
          <w:rFonts w:hint="eastAsia" w:ascii="宋体" w:hAnsi="宋体" w:cs="宋体"/>
          <w:color w:val="000000" w:themeColor="text1"/>
          <w:sz w:val="36"/>
          <w:szCs w:val="36"/>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fldChar w:fldCharType="end"/>
      </w:r>
      <w:bookmarkEnd w:id="4"/>
      <w:bookmarkEnd w:id="5"/>
      <w:bookmarkEnd w:id="6"/>
      <w:bookmarkEnd w:id="7"/>
      <w:bookmarkStart w:id="8" w:name="_Toc234675806"/>
      <w:bookmarkStart w:id="9" w:name="_Toc392677006"/>
      <w:bookmarkStart w:id="10" w:name="_Toc152045529"/>
      <w:bookmarkStart w:id="11" w:name="_Toc296602420"/>
      <w:bookmarkStart w:id="12" w:name="_Toc246996175"/>
      <w:bookmarkStart w:id="13" w:name="_Toc246996918"/>
      <w:bookmarkStart w:id="14" w:name="_Toc123962155"/>
      <w:bookmarkStart w:id="15" w:name="_Toc152042305"/>
      <w:bookmarkStart w:id="16" w:name="_Toc144974497"/>
      <w:bookmarkStart w:id="17" w:name="_Toc247085689"/>
      <w:bookmarkStart w:id="18" w:name="_Toc179632546"/>
      <w:r>
        <w:rPr>
          <w:rFonts w:hint="eastAsia" w:ascii="宋体" w:hAnsi="宋体" w:cs="宋体"/>
          <w:color w:val="000000" w:themeColor="text1"/>
          <w:sz w:val="36"/>
          <w:szCs w:val="36"/>
          <w:highlight w:val="none"/>
          <w14:textFill>
            <w14:solidFill>
              <w14:schemeClr w14:val="tx1"/>
            </w14:solidFill>
          </w14:textFill>
        </w:rPr>
        <w:t>第一章  招标公告</w:t>
      </w:r>
      <w:bookmarkEnd w:id="8"/>
    </w:p>
    <w:p w14:paraId="223E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right="18"/>
        <w:jc w:val="center"/>
        <w:textAlignment w:val="baseline"/>
        <w:rPr>
          <w:rFonts w:hint="eastAsia" w:ascii="宋体" w:hAnsi="宋体" w:cs="宋体"/>
          <w:b/>
          <w:color w:val="000000" w:themeColor="text1"/>
          <w:sz w:val="32"/>
          <w:szCs w:val="32"/>
          <w:highlight w:val="none"/>
          <w14:textFill>
            <w14:solidFill>
              <w14:schemeClr w14:val="tx1"/>
            </w14:solidFill>
          </w14:textFill>
        </w:rPr>
      </w:pPr>
      <w:bookmarkStart w:id="19" w:name="OLE_LINK4"/>
      <w:bookmarkStart w:id="20" w:name="_Hlk155704525"/>
      <w:bookmarkStart w:id="21" w:name="_Hlk152767746"/>
      <w:bookmarkStart w:id="22" w:name="_Hlk196488634"/>
      <w:r>
        <w:rPr>
          <w:rFonts w:hint="eastAsia" w:ascii="宋体" w:hAnsi="宋体" w:cs="宋体"/>
          <w:b/>
          <w:color w:val="000000" w:themeColor="text1"/>
          <w:sz w:val="32"/>
          <w:szCs w:val="32"/>
          <w:highlight w:val="none"/>
          <w14:textFill>
            <w14:solidFill>
              <w14:schemeClr w14:val="tx1"/>
            </w14:solidFill>
          </w14:textFill>
        </w:rPr>
        <w:t>新建1艘387客位客船</w:t>
      </w:r>
      <w:bookmarkEnd w:id="19"/>
      <w:r>
        <w:rPr>
          <w:rFonts w:hint="eastAsia" w:ascii="宋体" w:hAnsi="宋体" w:cs="宋体"/>
          <w:b/>
          <w:color w:val="000000" w:themeColor="text1"/>
          <w:sz w:val="32"/>
          <w:szCs w:val="32"/>
          <w:highlight w:val="none"/>
          <w14:textFill>
            <w14:solidFill>
              <w14:schemeClr w14:val="tx1"/>
            </w14:solidFill>
          </w14:textFill>
        </w:rPr>
        <w:t>招标公告</w:t>
      </w:r>
    </w:p>
    <w:p w14:paraId="41C61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left="419" w:right="18" w:hanging="419" w:hangingChars="149"/>
        <w:jc w:val="center"/>
        <w:textAlignment w:val="baseline"/>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（招标编号：TYZB-202651）</w:t>
      </w:r>
    </w:p>
    <w:p w14:paraId="6849CF09">
      <w:pPr>
        <w:pStyle w:val="3"/>
        <w:snapToGrid w:val="0"/>
        <w:spacing w:before="0" w:after="0"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23" w:name="_Toc14172"/>
      <w:bookmarkStart w:id="24" w:name="_Toc145688300"/>
      <w:bookmarkStart w:id="25" w:name="_Toc234675807"/>
      <w:bookmarkStart w:id="26" w:name="_Toc9939"/>
      <w:bookmarkStart w:id="27" w:name="_Toc24201"/>
      <w:bookmarkStart w:id="28" w:name="_Hlk234671759"/>
      <w:r>
        <w:rPr>
          <w:rFonts w:hint="eastAsia" w:ascii="宋体" w:hAnsi="宋体" w:eastAsia="宋体" w:cs="宋体"/>
          <w:color w:val="000000" w:themeColor="text1"/>
          <w:sz w:val="24"/>
          <w:szCs w:val="24"/>
          <w:highlight w:val="none"/>
          <w14:textFill>
            <w14:solidFill>
              <w14:schemeClr w14:val="tx1"/>
            </w14:solidFill>
          </w14:textFill>
        </w:rPr>
        <w:t>一、招标条件</w:t>
      </w:r>
      <w:bookmarkEnd w:id="23"/>
      <w:bookmarkEnd w:id="24"/>
      <w:bookmarkEnd w:id="25"/>
      <w:bookmarkEnd w:id="26"/>
      <w:bookmarkEnd w:id="27"/>
    </w:p>
    <w:p w14:paraId="72986B93">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本招标项目新建1艘387客位客船，招标人为威海市旅游码头有限责任公司，建设资金来自自筹资金，项目出资比例为100%。</w:t>
      </w:r>
      <w:bookmarkStart w:id="29" w:name="_Toc84"/>
      <w:bookmarkStart w:id="30" w:name="_Toc28773"/>
      <w:bookmarkStart w:id="31" w:name="_Toc145688301"/>
      <w:bookmarkStart w:id="32" w:name="_Toc6293"/>
      <w:r>
        <w:rPr>
          <w:rFonts w:hint="eastAsia" w:ascii="宋体" w:hAnsi="宋体" w:cs="宋体"/>
          <w:color w:val="000000" w:themeColor="text1"/>
          <w:sz w:val="24"/>
          <w:highlight w:val="none"/>
          <w14:textFill>
            <w14:solidFill>
              <w14:schemeClr w14:val="tx1"/>
            </w14:solidFill>
          </w14:textFill>
        </w:rPr>
        <w:t>项目已具备招标条件，现对该项目进行公开招标。</w:t>
      </w:r>
    </w:p>
    <w:bookmarkEnd w:id="29"/>
    <w:bookmarkEnd w:id="30"/>
    <w:bookmarkEnd w:id="31"/>
    <w:bookmarkEnd w:id="32"/>
    <w:p w14:paraId="5C63E867">
      <w:pPr>
        <w:pStyle w:val="3"/>
        <w:snapToGrid w:val="0"/>
        <w:spacing w:before="0" w:after="0"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33" w:name="_Toc234675808"/>
      <w:r>
        <w:rPr>
          <w:rFonts w:hint="eastAsia" w:ascii="宋体" w:hAnsi="宋体" w:eastAsia="宋体" w:cs="宋体"/>
          <w:color w:val="000000" w:themeColor="text1"/>
          <w:sz w:val="24"/>
          <w:szCs w:val="24"/>
          <w:highlight w:val="none"/>
          <w14:textFill>
            <w14:solidFill>
              <w14:schemeClr w14:val="tx1"/>
            </w14:solidFill>
          </w14:textFill>
        </w:rPr>
        <w:t>二、招标范围</w:t>
      </w:r>
      <w:bookmarkEnd w:id="33"/>
    </w:p>
    <w:p w14:paraId="7FD796F3">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新建1艘387客位客船包括图纸设计、船舶报批、生产（施工）设计、建造、配套安装、稳性试验，提供船舶建造相关检验证书和其他应提供的相关材料，通过验收后交付使用及保修阶段。具体详见招标文件。</w:t>
      </w:r>
    </w:p>
    <w:p w14:paraId="0CC6D8D3">
      <w:pPr>
        <w:pStyle w:val="3"/>
        <w:snapToGrid w:val="0"/>
        <w:spacing w:before="0" w:after="0"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34" w:name="_Toc234675809"/>
      <w:r>
        <w:rPr>
          <w:rFonts w:hint="eastAsia" w:ascii="宋体" w:hAnsi="宋体" w:eastAsia="宋体" w:cs="宋体"/>
          <w:color w:val="000000" w:themeColor="text1"/>
          <w:sz w:val="24"/>
          <w:szCs w:val="24"/>
          <w:highlight w:val="none"/>
          <w14:textFill>
            <w14:solidFill>
              <w14:schemeClr w14:val="tx1"/>
            </w14:solidFill>
          </w14:textFill>
        </w:rPr>
        <w:t>三、项目基本情况</w:t>
      </w:r>
      <w:bookmarkEnd w:id="34"/>
    </w:p>
    <w:p w14:paraId="4378C389">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bookmarkStart w:id="35" w:name="_Toc13595"/>
      <w:bookmarkStart w:id="36" w:name="_Toc30999"/>
      <w:bookmarkStart w:id="37" w:name="_Toc28722"/>
      <w:r>
        <w:rPr>
          <w:rFonts w:hint="eastAsia" w:ascii="宋体" w:hAnsi="宋体" w:cs="宋体"/>
          <w:color w:val="000000" w:themeColor="text1"/>
          <w:sz w:val="24"/>
          <w:highlight w:val="none"/>
          <w14:textFill>
            <w14:solidFill>
              <w14:schemeClr w14:val="tx1"/>
            </w14:solidFill>
          </w14:textFill>
        </w:rPr>
        <w:t>1.项目名称：新建1艘387客位客船。</w:t>
      </w:r>
    </w:p>
    <w:p w14:paraId="0AF2310B">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2.项目概况：新建1艘387客位客船，主要运营环岛航线，以及在旅游旺季作为威刘航线的补充运力使用。</w:t>
      </w:r>
    </w:p>
    <w:p w14:paraId="08503769">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3.工期：合同签订后300个自然日内完成图纸设计、船舶报批、生产（施工）设计、建造、配套安装、稳性试验，提供船舶建造相关检验证书和其他应提供的相关材料，通过验收后交付使用。</w:t>
      </w:r>
    </w:p>
    <w:p w14:paraId="086A6468">
      <w:pPr>
        <w:widowControl/>
        <w:snapToGrid w:val="0"/>
        <w:spacing w:line="360" w:lineRule="auto"/>
        <w:ind w:firstLine="480" w:firstLineChars="20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4.交船地点：威海市旅游码头。</w:t>
      </w:r>
    </w:p>
    <w:p w14:paraId="749A922A">
      <w:pPr>
        <w:widowControl/>
        <w:snapToGrid w:val="0"/>
        <w:spacing w:line="360" w:lineRule="auto"/>
        <w:ind w:firstLine="480" w:firstLineChars="20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5.质量要求：达到</w:t>
      </w:r>
      <w:r>
        <w:rPr>
          <w:rFonts w:hint="eastAsia" w:ascii="宋体" w:hAnsi="宋体"/>
          <w:color w:val="000000" w:themeColor="text1"/>
          <w:sz w:val="24"/>
          <w:highlight w:val="none"/>
          <w14:textFill>
            <w14:solidFill>
              <w14:schemeClr w14:val="tx1"/>
            </w14:solidFill>
          </w14:textFill>
        </w:rPr>
        <w:t>国家验收规范合格标准。</w:t>
      </w:r>
    </w:p>
    <w:p w14:paraId="68E651C9">
      <w:pPr>
        <w:widowControl/>
        <w:snapToGrid w:val="0"/>
        <w:spacing w:line="360" w:lineRule="auto"/>
        <w:ind w:firstLine="480" w:firstLineChars="20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6.招标控制价：14499927.00元。</w:t>
      </w:r>
    </w:p>
    <w:p w14:paraId="66DC8806">
      <w:pPr>
        <w:widowControl/>
        <w:snapToGrid w:val="0"/>
        <w:spacing w:line="360" w:lineRule="auto"/>
        <w:ind w:firstLine="480" w:firstLineChars="20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7.质量保证期：12个月。</w:t>
      </w:r>
    </w:p>
    <w:bookmarkEnd w:id="35"/>
    <w:bookmarkEnd w:id="36"/>
    <w:bookmarkEnd w:id="37"/>
    <w:p w14:paraId="355B3F9F">
      <w:pPr>
        <w:pStyle w:val="3"/>
        <w:snapToGrid w:val="0"/>
        <w:spacing w:before="0" w:after="0"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38" w:name="_Toc234675810"/>
      <w:bookmarkStart w:id="39" w:name="_Toc6896"/>
      <w:bookmarkStart w:id="40" w:name="_Toc145688304"/>
      <w:bookmarkStart w:id="41" w:name="_Toc19800"/>
      <w:bookmarkStart w:id="42" w:name="_Toc26734"/>
      <w:r>
        <w:rPr>
          <w:rFonts w:hint="eastAsia" w:ascii="宋体" w:hAnsi="宋体" w:eastAsia="宋体" w:cs="宋体"/>
          <w:color w:val="000000" w:themeColor="text1"/>
          <w:sz w:val="24"/>
          <w:szCs w:val="24"/>
          <w:highlight w:val="none"/>
          <w14:textFill>
            <w14:solidFill>
              <w14:schemeClr w14:val="tx1"/>
            </w14:solidFill>
          </w14:textFill>
        </w:rPr>
        <w:t>四、投标人资格要求</w:t>
      </w:r>
      <w:bookmarkEnd w:id="38"/>
    </w:p>
    <w:p w14:paraId="08A490C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bookmarkStart w:id="43" w:name="OLE_LINK11"/>
      <w:bookmarkStart w:id="44" w:name="_Hlk164935246"/>
      <w:r>
        <w:rPr>
          <w:rFonts w:hint="eastAsia" w:ascii="宋体" w:hAnsi="宋体" w:cs="宋体"/>
          <w:color w:val="000000" w:themeColor="text1"/>
          <w:sz w:val="24"/>
          <w:highlight w:val="none"/>
          <w14:textFill>
            <w14:solidFill>
              <w14:schemeClr w14:val="tx1"/>
            </w14:solidFill>
          </w14:textFill>
        </w:rPr>
        <w:t>1.投标人须在中华人民共和国境内注册，能够独立承担民事责任；</w:t>
      </w:r>
    </w:p>
    <w:p w14:paraId="2C51F55C">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ascii="宋体" w:hAnsi="宋体" w:cs="宋体"/>
          <w:color w:val="000000" w:themeColor="text1"/>
          <w:sz w:val="24"/>
          <w:highlight w:val="none"/>
          <w14:textFill>
            <w14:solidFill>
              <w14:schemeClr w14:val="tx1"/>
            </w14:solidFill>
          </w14:textFill>
        </w:rPr>
        <w:t>具有良好的商业信誉和健全的财务会计制度；</w:t>
      </w:r>
    </w:p>
    <w:p w14:paraId="5F3E9B9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r>
        <w:rPr>
          <w:rFonts w:ascii="宋体" w:hAnsi="宋体" w:cs="宋体"/>
          <w:color w:val="000000" w:themeColor="text1"/>
          <w:sz w:val="24"/>
          <w:highlight w:val="none"/>
          <w14:textFill>
            <w14:solidFill>
              <w14:schemeClr w14:val="tx1"/>
            </w14:solidFill>
          </w14:textFill>
        </w:rPr>
        <w:t>具有履行合同所必需的设备和专业技术能力；</w:t>
      </w:r>
    </w:p>
    <w:p w14:paraId="7FE2FF0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r>
        <w:rPr>
          <w:rFonts w:ascii="宋体" w:hAnsi="宋体" w:cs="宋体"/>
          <w:color w:val="000000" w:themeColor="text1"/>
          <w:sz w:val="24"/>
          <w:highlight w:val="none"/>
          <w14:textFill>
            <w14:solidFill>
              <w14:schemeClr w14:val="tx1"/>
            </w14:solidFill>
          </w14:textFill>
        </w:rPr>
        <w:t>有依法缴纳税收和社会保障资金的良好记录；</w:t>
      </w:r>
    </w:p>
    <w:p w14:paraId="425E012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5.投标人、法定代表人、委托代理人不得为失信被执行人；</w:t>
      </w:r>
    </w:p>
    <w:p w14:paraId="2B5F717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6.投标人、法定代表人、委托代理人近三年无行贿犯罪记录；</w:t>
      </w:r>
    </w:p>
    <w:p w14:paraId="0790A77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7.投标人</w:t>
      </w:r>
      <w:r>
        <w:rPr>
          <w:rFonts w:hint="eastAsia" w:ascii="宋体" w:hAnsi="宋体" w:cs="宋体"/>
          <w:color w:val="000000" w:themeColor="text1"/>
          <w:sz w:val="24"/>
          <w:highlight w:val="none"/>
          <w:shd w:val="clear" w:color="auto" w:fill="FFFFFF"/>
          <w14:textFill>
            <w14:solidFill>
              <w14:schemeClr w14:val="tx1"/>
            </w14:solidFill>
          </w14:textFill>
        </w:rPr>
        <w:t>近一年在“信用中国”或“信用中国（山东）”无严重失信记录；</w:t>
      </w:r>
    </w:p>
    <w:bookmarkEnd w:id="43"/>
    <w:p w14:paraId="537553C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8.法律、行政法规及招标文件规定的其他要求；</w:t>
      </w:r>
    </w:p>
    <w:p w14:paraId="571BC11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9.本项目不接受联合体投标。</w:t>
      </w:r>
    </w:p>
    <w:bookmarkEnd w:id="28"/>
    <w:bookmarkEnd w:id="44"/>
    <w:p w14:paraId="5ECAD030">
      <w:pPr>
        <w:pStyle w:val="3"/>
        <w:snapToGrid w:val="0"/>
        <w:spacing w:before="0" w:after="0"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45" w:name="_Toc234675811"/>
      <w:r>
        <w:rPr>
          <w:rFonts w:hint="eastAsia" w:ascii="宋体" w:hAnsi="宋体" w:eastAsia="宋体" w:cs="宋体"/>
          <w:color w:val="000000" w:themeColor="text1"/>
          <w:sz w:val="24"/>
          <w:szCs w:val="24"/>
          <w:highlight w:val="none"/>
          <w14:textFill>
            <w14:solidFill>
              <w14:schemeClr w14:val="tx1"/>
            </w14:solidFill>
          </w14:textFill>
        </w:rPr>
        <w:t>五、</w:t>
      </w:r>
      <w:bookmarkEnd w:id="39"/>
      <w:bookmarkStart w:id="46" w:name="_Toc19907"/>
      <w:r>
        <w:rPr>
          <w:rFonts w:hint="eastAsia" w:ascii="宋体" w:hAnsi="宋体" w:eastAsia="宋体" w:cs="宋体"/>
          <w:color w:val="000000" w:themeColor="text1"/>
          <w:sz w:val="24"/>
          <w:szCs w:val="24"/>
          <w:highlight w:val="none"/>
          <w14:textFill>
            <w14:solidFill>
              <w14:schemeClr w14:val="tx1"/>
            </w14:solidFill>
          </w14:textFill>
        </w:rPr>
        <w:t>招标文件的获取</w:t>
      </w:r>
      <w:bookmarkEnd w:id="40"/>
      <w:bookmarkEnd w:id="41"/>
      <w:bookmarkEnd w:id="42"/>
      <w:bookmarkEnd w:id="45"/>
      <w:bookmarkEnd w:id="46"/>
    </w:p>
    <w:p w14:paraId="25A1BCEC">
      <w:pPr>
        <w:widowControl/>
        <w:snapToGrid w:val="0"/>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1.获取时间：2026年7月24日18时00分至2026年7月31日18时00分（北京时间）。</w:t>
      </w:r>
    </w:p>
    <w:p w14:paraId="48D96A66">
      <w:pPr>
        <w:widowControl/>
        <w:snapToGrid w:val="0"/>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2.获取方式：</w:t>
      </w:r>
      <w:bookmarkStart w:id="47" w:name="_Toc8117"/>
      <w:bookmarkStart w:id="48" w:name="_Toc31400"/>
      <w:bookmarkStart w:id="49" w:name="_Toc22642"/>
      <w:bookmarkStart w:id="50" w:name="_Toc145688305"/>
      <w:r>
        <w:rPr>
          <w:rFonts w:hint="eastAsia" w:ascii="宋体" w:hAnsi="宋体" w:cs="宋体"/>
          <w:color w:val="000000" w:themeColor="text1"/>
          <w:kern w:val="0"/>
          <w:sz w:val="24"/>
          <w:highlight w:val="none"/>
          <w14:textFill>
            <w14:solidFill>
              <w14:schemeClr w14:val="tx1"/>
            </w14:solidFill>
          </w14:textFill>
        </w:rPr>
        <w:t>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一网通办系统技术支持电话：4009980000（受理问题：系统登录、CA锁绑定、平台切换），一网通办技术支持QQ群：1143439694 ；CA锁办理咨询电话：0631-5172975；国企采购技术支持电话：17863029936。国企采购技术支持QQ群（投标人）：1046971257。</w:t>
      </w:r>
    </w:p>
    <w:p w14:paraId="57D39B87">
      <w:pPr>
        <w:widowControl/>
        <w:snapToGrid w:val="0"/>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注：未注册用户请先免费注册。在“威海市公共资源交易网”右侧“交易服务一网通办系统-（新版）一网通办系统”按钮登录端口注册登记，并办理“安全证书（CA）”和“电子签章”进行获取文件。“安全证书（CA）”和“电子签章”办理请按照“威海市公共资源交易网”右侧“CA办理”中“CA证书办理介绍”进行办理。</w:t>
      </w:r>
    </w:p>
    <w:p w14:paraId="6C026707">
      <w:pPr>
        <w:pStyle w:val="3"/>
        <w:snapToGrid w:val="0"/>
        <w:spacing w:before="0" w:after="0"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51" w:name="_Toc234675812"/>
      <w:r>
        <w:rPr>
          <w:rFonts w:hint="eastAsia" w:ascii="宋体" w:hAnsi="宋体" w:eastAsia="宋体" w:cs="宋体"/>
          <w:color w:val="000000" w:themeColor="text1"/>
          <w:sz w:val="24"/>
          <w:szCs w:val="24"/>
          <w:highlight w:val="none"/>
          <w14:textFill>
            <w14:solidFill>
              <w14:schemeClr w14:val="tx1"/>
            </w14:solidFill>
          </w14:textFill>
        </w:rPr>
        <w:t>六、投标文件的递交</w:t>
      </w:r>
      <w:bookmarkEnd w:id="47"/>
      <w:bookmarkEnd w:id="48"/>
      <w:bookmarkEnd w:id="49"/>
      <w:bookmarkEnd w:id="50"/>
      <w:bookmarkEnd w:id="51"/>
    </w:p>
    <w:p w14:paraId="33376158">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提交投标文件截止时间：2026年8月14日9 时00分；</w:t>
      </w:r>
    </w:p>
    <w:p w14:paraId="6E9E32B9">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460CE788">
      <w:pPr>
        <w:pStyle w:val="3"/>
        <w:snapToGrid w:val="0"/>
        <w:spacing w:before="0" w:after="0"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52" w:name="_Toc234675813"/>
      <w:bookmarkStart w:id="53" w:name="_Toc145688306"/>
      <w:bookmarkStart w:id="54" w:name="_Toc27869"/>
      <w:bookmarkStart w:id="55" w:name="_Toc22753"/>
      <w:bookmarkStart w:id="56" w:name="_Toc8679"/>
      <w:r>
        <w:rPr>
          <w:rFonts w:hint="eastAsia" w:ascii="宋体" w:hAnsi="宋体" w:eastAsia="宋体" w:cs="宋体"/>
          <w:color w:val="000000" w:themeColor="text1"/>
          <w:sz w:val="24"/>
          <w:szCs w:val="24"/>
          <w:highlight w:val="none"/>
          <w14:textFill>
            <w14:solidFill>
              <w14:schemeClr w14:val="tx1"/>
            </w14:solidFill>
          </w14:textFill>
        </w:rPr>
        <w:t>七、开启时间及地点</w:t>
      </w:r>
      <w:bookmarkEnd w:id="52"/>
    </w:p>
    <w:p w14:paraId="781B1DDA">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时间：2026年8月14日9时00分（北京时间）；</w:t>
      </w:r>
    </w:p>
    <w:p w14:paraId="43551F0B">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地点：威海市公共资源交易中心交易七厅（威海市环翠区塔山中路317号市政务服务中心四楼）。</w:t>
      </w:r>
    </w:p>
    <w:p w14:paraId="3394C3BC">
      <w:pPr>
        <w:pStyle w:val="3"/>
        <w:snapToGrid w:val="0"/>
        <w:spacing w:before="0" w:after="0"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57" w:name="_Toc234675814"/>
      <w:r>
        <w:rPr>
          <w:rFonts w:hint="eastAsia" w:ascii="宋体" w:hAnsi="宋体" w:eastAsia="宋体" w:cs="宋体"/>
          <w:color w:val="000000" w:themeColor="text1"/>
          <w:sz w:val="24"/>
          <w:szCs w:val="24"/>
          <w:highlight w:val="none"/>
          <w14:textFill>
            <w14:solidFill>
              <w14:schemeClr w14:val="tx1"/>
            </w14:solidFill>
          </w14:textFill>
        </w:rPr>
        <w:t>八、发布公告的媒介</w:t>
      </w:r>
      <w:bookmarkEnd w:id="53"/>
      <w:bookmarkEnd w:id="54"/>
      <w:bookmarkEnd w:id="55"/>
      <w:bookmarkEnd w:id="56"/>
      <w:bookmarkEnd w:id="57"/>
    </w:p>
    <w:p w14:paraId="6D25DBDC">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本次公告在中国招标投标公共服务平台（www.cebpubservice.com）、威海市公共资源交易网（http://ggzyjy.weihai.cn/）上发布。</w:t>
      </w:r>
    </w:p>
    <w:p w14:paraId="60707B95">
      <w:pPr>
        <w:pStyle w:val="3"/>
        <w:snapToGrid w:val="0"/>
        <w:spacing w:before="0" w:after="0"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58" w:name="_Toc234675815"/>
      <w:r>
        <w:rPr>
          <w:rFonts w:hint="eastAsia" w:ascii="宋体" w:hAnsi="宋体" w:eastAsia="宋体" w:cs="宋体"/>
          <w:color w:val="000000" w:themeColor="text1"/>
          <w:sz w:val="24"/>
          <w:szCs w:val="24"/>
          <w:highlight w:val="none"/>
          <w14:textFill>
            <w14:solidFill>
              <w14:schemeClr w14:val="tx1"/>
            </w14:solidFill>
          </w14:textFill>
        </w:rPr>
        <w:t>九、其它补充事宜</w:t>
      </w:r>
      <w:bookmarkEnd w:id="58"/>
    </w:p>
    <w:p w14:paraId="5641FC49">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1.本项目实行全流程电子化，提交投标文件截止时间前，随时关注威海市公共资源交易网（变更公告栏）内变更提醒。</w:t>
      </w:r>
    </w:p>
    <w:p w14:paraId="3C7871B5">
      <w:pPr>
        <w:widowControl/>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2.投标人自行准备电脑，提前在个人电脑上进行测试确保音频、视频功能、CA 签章功能可正常使用。远程开标，不接受投标人到现场参加开标活动；投标人提前熟悉交易系统（国企采购投标人操作手册网址：https://ggzyjy.weihai.cn/bszn/005005/20260109/eb4ba418-4b35-4f05-aa69-44fd7d8a7ffb.html），通过交易系统线上参加开标活动，不熟悉系统操作产生的风险由投标人承担。</w:t>
      </w:r>
    </w:p>
    <w:p w14:paraId="73AF09E3">
      <w:pPr>
        <w:pStyle w:val="3"/>
        <w:snapToGrid w:val="0"/>
        <w:spacing w:before="0" w:after="0"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59" w:name="_Toc10602"/>
      <w:bookmarkStart w:id="60" w:name="_Toc15082"/>
      <w:bookmarkStart w:id="61" w:name="_Toc145688307"/>
      <w:bookmarkStart w:id="62" w:name="_Toc234675816"/>
      <w:bookmarkStart w:id="63" w:name="_Toc11882"/>
      <w:r>
        <w:rPr>
          <w:rFonts w:hint="eastAsia" w:ascii="宋体" w:hAnsi="宋体" w:eastAsia="宋体" w:cs="宋体"/>
          <w:color w:val="000000" w:themeColor="text1"/>
          <w:sz w:val="24"/>
          <w:szCs w:val="24"/>
          <w:highlight w:val="none"/>
          <w14:textFill>
            <w14:solidFill>
              <w14:schemeClr w14:val="tx1"/>
            </w14:solidFill>
          </w14:textFill>
        </w:rPr>
        <w:t>十、联系方式</w:t>
      </w:r>
      <w:bookmarkEnd w:id="59"/>
      <w:bookmarkEnd w:id="60"/>
      <w:bookmarkEnd w:id="61"/>
      <w:bookmarkEnd w:id="62"/>
      <w:bookmarkEnd w:id="63"/>
    </w:p>
    <w:bookmarkEnd w:id="20"/>
    <w:bookmarkEnd w:id="21"/>
    <w:p w14:paraId="1D1B4134">
      <w:pPr>
        <w:spacing w:line="360" w:lineRule="auto"/>
        <w:ind w:firstLine="566" w:firstLineChars="236"/>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1.招标人：威海市旅游码头有限责任公司</w:t>
      </w:r>
    </w:p>
    <w:p w14:paraId="39A1258F">
      <w:pPr>
        <w:spacing w:line="360" w:lineRule="auto"/>
        <w:ind w:firstLine="566" w:firstLineChars="236"/>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地址：威海市环翠区海滨北路101-2号</w:t>
      </w:r>
    </w:p>
    <w:p w14:paraId="762AA53B">
      <w:pPr>
        <w:spacing w:line="360" w:lineRule="auto"/>
        <w:ind w:firstLine="566" w:firstLineChars="236"/>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联系人：袁涵璇</w:t>
      </w:r>
    </w:p>
    <w:p w14:paraId="5D11B0CF">
      <w:pPr>
        <w:spacing w:line="360" w:lineRule="auto"/>
        <w:ind w:firstLine="566" w:firstLineChars="236"/>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联系电话：0631-5323816</w:t>
      </w:r>
    </w:p>
    <w:p w14:paraId="0AB8D017">
      <w:pPr>
        <w:spacing w:line="360" w:lineRule="auto"/>
        <w:ind w:firstLine="566" w:firstLineChars="236"/>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2.招标代理机构：威海市天垣工程咨询管理有限公司</w:t>
      </w:r>
    </w:p>
    <w:p w14:paraId="6F13C27E">
      <w:pPr>
        <w:spacing w:line="360" w:lineRule="auto"/>
        <w:ind w:firstLine="566" w:firstLineChars="236"/>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地址：威海市文化中路-78-3号</w:t>
      </w:r>
    </w:p>
    <w:p w14:paraId="64194831">
      <w:pPr>
        <w:spacing w:line="360" w:lineRule="auto"/>
        <w:ind w:firstLine="566" w:firstLineChars="236"/>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联系人：李艳菁、王颖</w:t>
      </w:r>
    </w:p>
    <w:p w14:paraId="38F379B6">
      <w:pPr>
        <w:spacing w:line="360" w:lineRule="auto"/>
        <w:ind w:firstLine="566" w:firstLineChars="236"/>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联系电话：0631-5819542</w:t>
      </w:r>
    </w:p>
    <w:p w14:paraId="6F9102E5">
      <w:pPr>
        <w:spacing w:line="360" w:lineRule="auto"/>
        <w:ind w:firstLine="566" w:firstLineChars="236"/>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电子邮箱：</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HYPERLINK "mailto:whtyzb@126.com"</w:instrText>
      </w:r>
      <w:r>
        <w:rPr>
          <w:color w:val="000000" w:themeColor="text1"/>
          <w:highlight w:val="none"/>
          <w14:textFill>
            <w14:solidFill>
              <w14:schemeClr w14:val="tx1"/>
            </w14:solidFill>
          </w14:textFill>
        </w:rPr>
        <w:fldChar w:fldCharType="separate"/>
      </w:r>
      <w:r>
        <w:rPr>
          <w:rStyle w:val="78"/>
          <w:rFonts w:hint="eastAsia" w:ascii="宋体" w:hAnsi="宋体" w:cs="宋体"/>
          <w:color w:val="000000" w:themeColor="text1"/>
          <w:sz w:val="24"/>
          <w:highlight w:val="none"/>
          <w:u w:val="none"/>
          <w14:textFill>
            <w14:solidFill>
              <w14:schemeClr w14:val="tx1"/>
            </w14:solidFill>
          </w14:textFill>
        </w:rPr>
        <w:t>whtyzb@126.com</w:t>
      </w:r>
      <w:r>
        <w:rPr>
          <w:color w:val="000000" w:themeColor="text1"/>
          <w:highlight w:val="none"/>
          <w14:textFill>
            <w14:solidFill>
              <w14:schemeClr w14:val="tx1"/>
            </w14:solidFill>
          </w14:textFill>
        </w:rPr>
        <w:fldChar w:fldCharType="end"/>
      </w:r>
    </w:p>
    <w:p w14:paraId="29290BD8">
      <w:pPr>
        <w:spacing w:line="360" w:lineRule="auto"/>
        <w:ind w:firstLine="566" w:firstLineChars="236"/>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发布人：威海市天垣工程咨询管理有限公司</w:t>
      </w:r>
    </w:p>
    <w:p w14:paraId="26B832AA">
      <w:pPr>
        <w:spacing w:line="360" w:lineRule="auto"/>
        <w:ind w:firstLine="566" w:firstLineChars="236"/>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发布时间：2026年7月24日</w:t>
      </w:r>
    </w:p>
    <w:bookmarkEnd w:id="22"/>
    <w:p w14:paraId="037C6B65">
      <w:pPr>
        <w:rPr>
          <w:rFonts w:hint="eastAsia" w:ascii="宋体" w:hAnsi="宋体" w:cs="宋体"/>
          <w:bCs/>
          <w:color w:val="000000" w:themeColor="text1"/>
          <w:sz w:val="24"/>
          <w:highlight w:val="none"/>
          <w14:textFill>
            <w14:solidFill>
              <w14:schemeClr w14:val="tx1"/>
            </w14:solidFill>
          </w14:textFill>
        </w:rPr>
      </w:pPr>
    </w:p>
    <w:p w14:paraId="5730A7AE">
      <w:pPr>
        <w:rPr>
          <w:rFonts w:hint="eastAsia" w:ascii="宋体" w:hAnsi="宋体" w:cs="宋体"/>
          <w:bCs/>
          <w:color w:val="000000" w:themeColor="text1"/>
          <w:sz w:val="24"/>
          <w:highlight w:val="none"/>
          <w14:textFill>
            <w14:solidFill>
              <w14:schemeClr w14:val="tx1"/>
            </w14:solidFill>
          </w14:textFill>
        </w:rPr>
      </w:pPr>
    </w:p>
    <w:p w14:paraId="009D9B93">
      <w:pPr>
        <w:pStyle w:val="2"/>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val="0"/>
          <w:color w:val="000000" w:themeColor="text1"/>
          <w:sz w:val="24"/>
          <w:highlight w:val="none"/>
          <w14:textFill>
            <w14:solidFill>
              <w14:schemeClr w14:val="tx1"/>
            </w14:solidFill>
          </w14:textFill>
        </w:rPr>
        <w:br w:type="page"/>
      </w:r>
      <w:bookmarkStart w:id="64" w:name="_Toc234675817"/>
      <w:r>
        <w:rPr>
          <w:rFonts w:hint="eastAsia" w:ascii="宋体" w:hAnsi="宋体" w:cs="宋体"/>
          <w:color w:val="000000" w:themeColor="text1"/>
          <w:sz w:val="36"/>
          <w:szCs w:val="36"/>
          <w:highlight w:val="none"/>
          <w14:textFill>
            <w14:solidFill>
              <w14:schemeClr w14:val="tx1"/>
            </w14:solidFill>
          </w14:textFill>
        </w:rPr>
        <w:t>第二章  投标人须知</w:t>
      </w:r>
      <w:bookmarkEnd w:id="64"/>
    </w:p>
    <w:p w14:paraId="39661651">
      <w:pPr>
        <w:pStyle w:val="3"/>
        <w:wordWrap w:val="0"/>
        <w:rPr>
          <w:rFonts w:hint="eastAsia" w:ascii="宋体" w:hAnsi="宋体" w:eastAsia="宋体" w:cs="宋体"/>
          <w:color w:val="000000" w:themeColor="text1"/>
          <w:sz w:val="24"/>
          <w:szCs w:val="24"/>
          <w:highlight w:val="none"/>
          <w14:textFill>
            <w14:solidFill>
              <w14:schemeClr w14:val="tx1"/>
            </w14:solidFill>
          </w14:textFill>
        </w:rPr>
      </w:pPr>
      <w:bookmarkStart w:id="65" w:name="_Toc152042304"/>
      <w:bookmarkStart w:id="66" w:name="_Toc296602419"/>
      <w:bookmarkStart w:id="67" w:name="_Toc144974496"/>
      <w:bookmarkStart w:id="68" w:name="_Toc246996917"/>
      <w:bookmarkStart w:id="69" w:name="_Toc234675818"/>
      <w:bookmarkStart w:id="70" w:name="_Toc392677005"/>
      <w:bookmarkStart w:id="71" w:name="_Toc247085688"/>
      <w:bookmarkStart w:id="72" w:name="_Toc179632545"/>
      <w:bookmarkStart w:id="73" w:name="_Toc123962154"/>
      <w:bookmarkStart w:id="74" w:name="_Toc246996174"/>
      <w:bookmarkStart w:id="75" w:name="_Toc152045528"/>
      <w:r>
        <w:rPr>
          <w:rFonts w:hint="eastAsia" w:ascii="宋体" w:hAnsi="宋体" w:eastAsia="宋体" w:cs="宋体"/>
          <w:color w:val="000000" w:themeColor="text1"/>
          <w:sz w:val="24"/>
          <w:szCs w:val="24"/>
          <w:highlight w:val="none"/>
          <w14:textFill>
            <w14:solidFill>
              <w14:schemeClr w14:val="tx1"/>
            </w14:solidFill>
          </w14:textFill>
        </w:rPr>
        <w:t>投标人须知前附表</w:t>
      </w:r>
      <w:bookmarkEnd w:id="65"/>
      <w:bookmarkEnd w:id="66"/>
      <w:bookmarkEnd w:id="67"/>
      <w:bookmarkEnd w:id="68"/>
      <w:bookmarkEnd w:id="69"/>
      <w:bookmarkEnd w:id="70"/>
      <w:bookmarkEnd w:id="71"/>
      <w:bookmarkEnd w:id="72"/>
      <w:bookmarkEnd w:id="73"/>
      <w:bookmarkEnd w:id="74"/>
      <w:bookmarkEnd w:id="75"/>
    </w:p>
    <w:tbl>
      <w:tblPr>
        <w:tblStyle w:val="67"/>
        <w:tblW w:w="9464" w:type="dxa"/>
        <w:tblInd w:w="0" w:type="dxa"/>
        <w:tblLayout w:type="fixed"/>
        <w:tblCellMar>
          <w:top w:w="0" w:type="dxa"/>
          <w:left w:w="108" w:type="dxa"/>
          <w:bottom w:w="0" w:type="dxa"/>
          <w:right w:w="108" w:type="dxa"/>
        </w:tblCellMar>
      </w:tblPr>
      <w:tblGrid>
        <w:gridCol w:w="1008"/>
        <w:gridCol w:w="2644"/>
        <w:gridCol w:w="5812"/>
      </w:tblGrid>
      <w:tr w14:paraId="039CD6EC">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1C72F8F2">
            <w:pPr>
              <w:spacing w:line="48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条款号</w:t>
            </w:r>
          </w:p>
        </w:tc>
        <w:tc>
          <w:tcPr>
            <w:tcW w:w="2644" w:type="dxa"/>
            <w:tcBorders>
              <w:top w:val="single" w:color="auto" w:sz="4" w:space="0"/>
              <w:left w:val="single" w:color="auto" w:sz="4" w:space="0"/>
              <w:bottom w:val="single" w:color="auto" w:sz="4" w:space="0"/>
              <w:right w:val="single" w:color="auto" w:sz="4" w:space="0"/>
            </w:tcBorders>
            <w:vAlign w:val="center"/>
          </w:tcPr>
          <w:p w14:paraId="01C520DA">
            <w:pPr>
              <w:spacing w:line="48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条  款  名  称</w:t>
            </w:r>
          </w:p>
        </w:tc>
        <w:tc>
          <w:tcPr>
            <w:tcW w:w="5812" w:type="dxa"/>
            <w:tcBorders>
              <w:top w:val="single" w:color="auto" w:sz="4" w:space="0"/>
              <w:left w:val="single" w:color="auto" w:sz="4" w:space="0"/>
              <w:bottom w:val="single" w:color="auto" w:sz="4" w:space="0"/>
              <w:right w:val="single" w:color="auto" w:sz="4" w:space="0"/>
            </w:tcBorders>
            <w:vAlign w:val="center"/>
          </w:tcPr>
          <w:p w14:paraId="028A02DF">
            <w:pPr>
              <w:spacing w:line="48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编  列  内  容</w:t>
            </w:r>
          </w:p>
        </w:tc>
      </w:tr>
      <w:tr w14:paraId="08C85C0C">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32EDBECC">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w:t>
            </w:r>
          </w:p>
        </w:tc>
        <w:tc>
          <w:tcPr>
            <w:tcW w:w="2644" w:type="dxa"/>
            <w:tcBorders>
              <w:top w:val="single" w:color="auto" w:sz="4" w:space="0"/>
              <w:left w:val="single" w:color="auto" w:sz="4" w:space="0"/>
              <w:bottom w:val="single" w:color="auto" w:sz="4" w:space="0"/>
              <w:right w:val="single" w:color="auto" w:sz="4" w:space="0"/>
            </w:tcBorders>
            <w:vAlign w:val="center"/>
          </w:tcPr>
          <w:p w14:paraId="65BD6A9E">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招标人</w:t>
            </w:r>
          </w:p>
        </w:tc>
        <w:tc>
          <w:tcPr>
            <w:tcW w:w="5812" w:type="dxa"/>
            <w:tcBorders>
              <w:top w:val="single" w:color="auto" w:sz="4" w:space="0"/>
              <w:left w:val="single" w:color="auto" w:sz="4" w:space="0"/>
              <w:bottom w:val="single" w:color="auto" w:sz="4" w:space="0"/>
              <w:right w:val="single" w:color="auto" w:sz="4" w:space="0"/>
            </w:tcBorders>
            <w:vAlign w:val="center"/>
          </w:tcPr>
          <w:p w14:paraId="2EB01F9B">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pacing w:val="-2"/>
                <w:sz w:val="24"/>
                <w:highlight w:val="none"/>
                <w14:textFill>
                  <w14:solidFill>
                    <w14:schemeClr w14:val="tx1"/>
                  </w14:solidFill>
                </w14:textFill>
              </w:rPr>
              <w:t>名称：</w:t>
            </w:r>
            <w:r>
              <w:rPr>
                <w:rFonts w:hint="eastAsia" w:ascii="宋体" w:hAnsi="宋体" w:cs="宋体"/>
                <w:color w:val="000000" w:themeColor="text1"/>
                <w:sz w:val="24"/>
                <w:highlight w:val="none"/>
                <w14:textFill>
                  <w14:solidFill>
                    <w14:schemeClr w14:val="tx1"/>
                  </w14:solidFill>
                </w14:textFill>
              </w:rPr>
              <w:t>威海市旅游码头有限责任公司</w:t>
            </w:r>
          </w:p>
          <w:p w14:paraId="35B94431">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地址：威海市环翠区海滨北路101-2号</w:t>
            </w:r>
          </w:p>
          <w:p w14:paraId="1F79DF33">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联系人：袁涵璇</w:t>
            </w:r>
          </w:p>
          <w:p w14:paraId="21746160">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联系电话：0631-5323816</w:t>
            </w:r>
          </w:p>
        </w:tc>
      </w:tr>
      <w:tr w14:paraId="6C7B6EB4">
        <w:tblPrEx>
          <w:tblCellMar>
            <w:top w:w="0" w:type="dxa"/>
            <w:left w:w="108" w:type="dxa"/>
            <w:bottom w:w="0" w:type="dxa"/>
            <w:right w:w="108" w:type="dxa"/>
          </w:tblCellMar>
        </w:tblPrEx>
        <w:trPr>
          <w:trHeight w:val="1469" w:hRule="atLeast"/>
        </w:trPr>
        <w:tc>
          <w:tcPr>
            <w:tcW w:w="1008" w:type="dxa"/>
            <w:tcBorders>
              <w:top w:val="single" w:color="auto" w:sz="4" w:space="0"/>
              <w:left w:val="single" w:color="auto" w:sz="4" w:space="0"/>
              <w:bottom w:val="single" w:color="auto" w:sz="4" w:space="0"/>
              <w:right w:val="single" w:color="auto" w:sz="4" w:space="0"/>
            </w:tcBorders>
            <w:vAlign w:val="center"/>
          </w:tcPr>
          <w:p w14:paraId="097FE65E">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w:t>
            </w:r>
          </w:p>
        </w:tc>
        <w:tc>
          <w:tcPr>
            <w:tcW w:w="2644" w:type="dxa"/>
            <w:tcBorders>
              <w:top w:val="single" w:color="auto" w:sz="4" w:space="0"/>
              <w:left w:val="single" w:color="auto" w:sz="4" w:space="0"/>
              <w:bottom w:val="single" w:color="auto" w:sz="4" w:space="0"/>
              <w:right w:val="single" w:color="auto" w:sz="4" w:space="0"/>
            </w:tcBorders>
            <w:vAlign w:val="center"/>
          </w:tcPr>
          <w:p w14:paraId="0AB56BDC">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招标代理机构</w:t>
            </w:r>
          </w:p>
        </w:tc>
        <w:tc>
          <w:tcPr>
            <w:tcW w:w="5812" w:type="dxa"/>
            <w:tcBorders>
              <w:top w:val="single" w:color="auto" w:sz="4" w:space="0"/>
              <w:left w:val="single" w:color="auto" w:sz="4" w:space="0"/>
              <w:bottom w:val="single" w:color="auto" w:sz="4" w:space="0"/>
              <w:right w:val="single" w:color="auto" w:sz="4" w:space="0"/>
            </w:tcBorders>
            <w:vAlign w:val="center"/>
          </w:tcPr>
          <w:p w14:paraId="6CF783E0">
            <w:pPr>
              <w:tabs>
                <w:tab w:val="left" w:pos="4860"/>
              </w:tabs>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名称：威海市天垣工程咨询管理有限公司</w:t>
            </w:r>
          </w:p>
          <w:p w14:paraId="6E8B27FA">
            <w:pPr>
              <w:tabs>
                <w:tab w:val="left" w:pos="4860"/>
              </w:tabs>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地址：威海市文化中路78-3号</w:t>
            </w:r>
          </w:p>
          <w:p w14:paraId="6B89888B">
            <w:pPr>
              <w:tabs>
                <w:tab w:val="left" w:pos="4860"/>
              </w:tabs>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联系人：李艳菁、王颖</w:t>
            </w:r>
          </w:p>
          <w:p w14:paraId="16483DE6">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电话：0631-5819542</w:t>
            </w:r>
          </w:p>
        </w:tc>
      </w:tr>
      <w:tr w14:paraId="290B7460">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5652DA89">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1.1.4</w:t>
            </w:r>
          </w:p>
        </w:tc>
        <w:tc>
          <w:tcPr>
            <w:tcW w:w="2644" w:type="dxa"/>
            <w:tcBorders>
              <w:top w:val="single" w:color="auto" w:sz="4" w:space="0"/>
              <w:left w:val="single" w:color="auto" w:sz="4" w:space="0"/>
              <w:bottom w:val="single" w:color="auto" w:sz="4" w:space="0"/>
              <w:right w:val="single" w:color="auto" w:sz="4" w:space="0"/>
            </w:tcBorders>
            <w:vAlign w:val="center"/>
          </w:tcPr>
          <w:p w14:paraId="4396B062">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5812" w:type="dxa"/>
            <w:tcBorders>
              <w:top w:val="single" w:color="auto" w:sz="4" w:space="0"/>
              <w:left w:val="single" w:color="auto" w:sz="4" w:space="0"/>
              <w:bottom w:val="single" w:color="auto" w:sz="4" w:space="0"/>
              <w:right w:val="single" w:color="auto" w:sz="4" w:space="0"/>
            </w:tcBorders>
            <w:vAlign w:val="center"/>
          </w:tcPr>
          <w:p w14:paraId="06F967B0">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新建1艘387客位客船</w:t>
            </w:r>
          </w:p>
        </w:tc>
      </w:tr>
      <w:tr w14:paraId="79E54E29">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1ECAF6BB">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w:t>
            </w:r>
          </w:p>
        </w:tc>
        <w:tc>
          <w:tcPr>
            <w:tcW w:w="2644" w:type="dxa"/>
            <w:tcBorders>
              <w:top w:val="single" w:color="auto" w:sz="4" w:space="0"/>
              <w:left w:val="single" w:color="auto" w:sz="4" w:space="0"/>
              <w:bottom w:val="single" w:color="auto" w:sz="4" w:space="0"/>
              <w:right w:val="single" w:color="auto" w:sz="4" w:space="0"/>
            </w:tcBorders>
            <w:vAlign w:val="center"/>
          </w:tcPr>
          <w:p w14:paraId="6B682B7D">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资金来源及出资比例</w:t>
            </w:r>
          </w:p>
        </w:tc>
        <w:tc>
          <w:tcPr>
            <w:tcW w:w="5812" w:type="dxa"/>
            <w:tcBorders>
              <w:top w:val="single" w:color="auto" w:sz="4" w:space="0"/>
              <w:left w:val="single" w:color="auto" w:sz="4" w:space="0"/>
              <w:bottom w:val="single" w:color="auto" w:sz="4" w:space="0"/>
              <w:right w:val="single" w:color="auto" w:sz="4" w:space="0"/>
            </w:tcBorders>
            <w:vAlign w:val="center"/>
          </w:tcPr>
          <w:p w14:paraId="16594629">
            <w:pPr>
              <w:spacing w:line="480" w:lineRule="exact"/>
              <w:rPr>
                <w:rFonts w:hint="eastAsia" w:ascii="宋体" w:hAnsi="宋体" w:cs="宋体"/>
                <w:color w:val="000000" w:themeColor="text1"/>
                <w:spacing w:val="-2"/>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详见“第一章 招标公告”</w:t>
            </w:r>
          </w:p>
        </w:tc>
      </w:tr>
      <w:tr w14:paraId="551A2D5C">
        <w:tblPrEx>
          <w:tblCellMar>
            <w:top w:w="0" w:type="dxa"/>
            <w:left w:w="108" w:type="dxa"/>
            <w:bottom w:w="0" w:type="dxa"/>
            <w:right w:w="108" w:type="dxa"/>
          </w:tblCellMar>
        </w:tblPrEx>
        <w:trPr>
          <w:trHeight w:val="383" w:hRule="atLeast"/>
        </w:trPr>
        <w:tc>
          <w:tcPr>
            <w:tcW w:w="1008" w:type="dxa"/>
            <w:tcBorders>
              <w:top w:val="single" w:color="auto" w:sz="4" w:space="0"/>
              <w:left w:val="single" w:color="auto" w:sz="4" w:space="0"/>
              <w:bottom w:val="single" w:color="auto" w:sz="4" w:space="0"/>
              <w:right w:val="single" w:color="auto" w:sz="4" w:space="0"/>
            </w:tcBorders>
            <w:vAlign w:val="center"/>
          </w:tcPr>
          <w:p w14:paraId="6CF46EBB">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w:t>
            </w:r>
          </w:p>
        </w:tc>
        <w:tc>
          <w:tcPr>
            <w:tcW w:w="2644" w:type="dxa"/>
            <w:tcBorders>
              <w:top w:val="single" w:color="auto" w:sz="4" w:space="0"/>
              <w:left w:val="single" w:color="auto" w:sz="4" w:space="0"/>
              <w:bottom w:val="single" w:color="auto" w:sz="4" w:space="0"/>
              <w:right w:val="single" w:color="auto" w:sz="4" w:space="0"/>
            </w:tcBorders>
            <w:vAlign w:val="center"/>
          </w:tcPr>
          <w:p w14:paraId="7848F53D">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资金落实情况</w:t>
            </w:r>
          </w:p>
        </w:tc>
        <w:tc>
          <w:tcPr>
            <w:tcW w:w="5812" w:type="dxa"/>
            <w:tcBorders>
              <w:top w:val="single" w:color="auto" w:sz="4" w:space="0"/>
              <w:left w:val="single" w:color="auto" w:sz="4" w:space="0"/>
              <w:bottom w:val="single" w:color="auto" w:sz="4" w:space="0"/>
              <w:right w:val="single" w:color="auto" w:sz="4" w:space="0"/>
            </w:tcBorders>
            <w:vAlign w:val="center"/>
          </w:tcPr>
          <w:p w14:paraId="21F5285D">
            <w:pPr>
              <w:spacing w:line="480" w:lineRule="exact"/>
              <w:rPr>
                <w:rFonts w:hint="eastAsia" w:ascii="宋体" w:hAnsi="宋体" w:cs="宋体"/>
                <w:color w:val="000000" w:themeColor="text1"/>
                <w:spacing w:val="-2"/>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详见“第一章 招标公告”</w:t>
            </w:r>
          </w:p>
        </w:tc>
      </w:tr>
      <w:tr w14:paraId="2D9123BB">
        <w:tblPrEx>
          <w:tblCellMar>
            <w:top w:w="0" w:type="dxa"/>
            <w:left w:w="108" w:type="dxa"/>
            <w:bottom w:w="0" w:type="dxa"/>
            <w:right w:w="108" w:type="dxa"/>
          </w:tblCellMar>
        </w:tblPrEx>
        <w:trPr>
          <w:trHeight w:val="632" w:hRule="atLeast"/>
        </w:trPr>
        <w:tc>
          <w:tcPr>
            <w:tcW w:w="1008" w:type="dxa"/>
            <w:tcBorders>
              <w:top w:val="single" w:color="auto" w:sz="4" w:space="0"/>
              <w:left w:val="single" w:color="auto" w:sz="4" w:space="0"/>
              <w:bottom w:val="single" w:color="auto" w:sz="4" w:space="0"/>
              <w:right w:val="single" w:color="auto" w:sz="4" w:space="0"/>
            </w:tcBorders>
            <w:vAlign w:val="center"/>
          </w:tcPr>
          <w:p w14:paraId="684AF763">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1.3.1</w:t>
            </w:r>
          </w:p>
        </w:tc>
        <w:tc>
          <w:tcPr>
            <w:tcW w:w="2644" w:type="dxa"/>
            <w:tcBorders>
              <w:top w:val="single" w:color="auto" w:sz="4" w:space="0"/>
              <w:left w:val="single" w:color="auto" w:sz="4" w:space="0"/>
              <w:bottom w:val="single" w:color="auto" w:sz="4" w:space="0"/>
              <w:right w:val="single" w:color="auto" w:sz="4" w:space="0"/>
            </w:tcBorders>
            <w:vAlign w:val="center"/>
          </w:tcPr>
          <w:p w14:paraId="1F01906C">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招标范围</w:t>
            </w:r>
          </w:p>
        </w:tc>
        <w:tc>
          <w:tcPr>
            <w:tcW w:w="5812" w:type="dxa"/>
            <w:tcBorders>
              <w:top w:val="single" w:color="auto" w:sz="4" w:space="0"/>
              <w:left w:val="single" w:color="auto" w:sz="4" w:space="0"/>
              <w:bottom w:val="single" w:color="auto" w:sz="4" w:space="0"/>
              <w:right w:val="single" w:color="auto" w:sz="4" w:space="0"/>
            </w:tcBorders>
            <w:vAlign w:val="center"/>
          </w:tcPr>
          <w:p w14:paraId="1A0E3197">
            <w:pPr>
              <w:spacing w:line="480" w:lineRule="exact"/>
              <w:rPr>
                <w:rFonts w:hint="eastAsia" w:ascii="宋体" w:hAnsi="宋体" w:cs="宋体"/>
                <w:color w:val="000000" w:themeColor="text1"/>
                <w:spacing w:val="-2"/>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详见“第一章 招标公告”</w:t>
            </w:r>
          </w:p>
        </w:tc>
      </w:tr>
      <w:tr w14:paraId="5974A3E6">
        <w:tblPrEx>
          <w:tblCellMar>
            <w:top w:w="0" w:type="dxa"/>
            <w:left w:w="108" w:type="dxa"/>
            <w:bottom w:w="0" w:type="dxa"/>
            <w:right w:w="108" w:type="dxa"/>
          </w:tblCellMar>
        </w:tblPrEx>
        <w:tc>
          <w:tcPr>
            <w:tcW w:w="1008" w:type="dxa"/>
            <w:tcBorders>
              <w:top w:val="single" w:color="auto" w:sz="4" w:space="0"/>
              <w:left w:val="single" w:color="auto" w:sz="4" w:space="0"/>
              <w:right w:val="single" w:color="auto" w:sz="4" w:space="0"/>
            </w:tcBorders>
            <w:vAlign w:val="center"/>
          </w:tcPr>
          <w:p w14:paraId="3414876A">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w:t>
            </w:r>
          </w:p>
        </w:tc>
        <w:tc>
          <w:tcPr>
            <w:tcW w:w="2644" w:type="dxa"/>
            <w:tcBorders>
              <w:top w:val="single" w:color="auto" w:sz="4" w:space="0"/>
              <w:left w:val="single" w:color="auto" w:sz="4" w:space="0"/>
              <w:bottom w:val="single" w:color="auto" w:sz="4" w:space="0"/>
              <w:right w:val="single" w:color="auto" w:sz="4" w:space="0"/>
            </w:tcBorders>
            <w:vAlign w:val="center"/>
          </w:tcPr>
          <w:p w14:paraId="129BB61E">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工期</w:t>
            </w:r>
          </w:p>
        </w:tc>
        <w:tc>
          <w:tcPr>
            <w:tcW w:w="5812" w:type="dxa"/>
            <w:tcBorders>
              <w:top w:val="single" w:color="auto" w:sz="4" w:space="0"/>
              <w:left w:val="single" w:color="auto" w:sz="4" w:space="0"/>
              <w:bottom w:val="single" w:color="auto" w:sz="4" w:space="0"/>
              <w:right w:val="single" w:color="auto" w:sz="4" w:space="0"/>
            </w:tcBorders>
            <w:vAlign w:val="center"/>
          </w:tcPr>
          <w:p w14:paraId="7AA650BF">
            <w:pPr>
              <w:spacing w:line="480" w:lineRule="exact"/>
              <w:rPr>
                <w:rFonts w:hint="eastAsia" w:ascii="宋体" w:hAnsi="宋体" w:cs="宋体"/>
                <w:color w:val="000000" w:themeColor="text1"/>
                <w:spacing w:val="-2"/>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详见“第一章 招标公告”</w:t>
            </w:r>
          </w:p>
        </w:tc>
      </w:tr>
      <w:tr w14:paraId="7AE67CB0">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6AC099C6">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1.3.3</w:t>
            </w:r>
          </w:p>
        </w:tc>
        <w:tc>
          <w:tcPr>
            <w:tcW w:w="2644" w:type="dxa"/>
            <w:tcBorders>
              <w:top w:val="single" w:color="auto" w:sz="4" w:space="0"/>
              <w:left w:val="single" w:color="auto" w:sz="4" w:space="0"/>
              <w:bottom w:val="single" w:color="auto" w:sz="4" w:space="0"/>
              <w:right w:val="single" w:color="auto" w:sz="4" w:space="0"/>
            </w:tcBorders>
            <w:vAlign w:val="center"/>
          </w:tcPr>
          <w:p w14:paraId="79D83E5B">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质量要求</w:t>
            </w:r>
          </w:p>
        </w:tc>
        <w:tc>
          <w:tcPr>
            <w:tcW w:w="5812" w:type="dxa"/>
            <w:tcBorders>
              <w:top w:val="single" w:color="auto" w:sz="4" w:space="0"/>
              <w:left w:val="single" w:color="auto" w:sz="4" w:space="0"/>
              <w:bottom w:val="single" w:color="auto" w:sz="4" w:space="0"/>
              <w:right w:val="single" w:color="auto" w:sz="4" w:space="0"/>
            </w:tcBorders>
            <w:vAlign w:val="center"/>
          </w:tcPr>
          <w:p w14:paraId="77DD2BCE">
            <w:pPr>
              <w:spacing w:line="480" w:lineRule="exac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shd w:val="clear" w:color="auto" w:fill="FFFFFF"/>
                <w14:textFill>
                  <w14:solidFill>
                    <w14:schemeClr w14:val="tx1"/>
                  </w14:solidFill>
                </w14:textFill>
              </w:rPr>
              <w:t>详见“第一章 招标公告”</w:t>
            </w:r>
          </w:p>
        </w:tc>
      </w:tr>
      <w:tr w14:paraId="2B48C6FF">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774A59B4">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w:t>
            </w:r>
          </w:p>
        </w:tc>
        <w:tc>
          <w:tcPr>
            <w:tcW w:w="2644" w:type="dxa"/>
            <w:tcBorders>
              <w:top w:val="single" w:color="auto" w:sz="4" w:space="0"/>
              <w:left w:val="single" w:color="auto" w:sz="4" w:space="0"/>
              <w:bottom w:val="single" w:color="auto" w:sz="4" w:space="0"/>
              <w:right w:val="single" w:color="auto" w:sz="4" w:space="0"/>
            </w:tcBorders>
            <w:vAlign w:val="center"/>
          </w:tcPr>
          <w:p w14:paraId="7A6052A3">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投标人资质条件、能力</w:t>
            </w:r>
          </w:p>
        </w:tc>
        <w:tc>
          <w:tcPr>
            <w:tcW w:w="5812" w:type="dxa"/>
            <w:tcBorders>
              <w:top w:val="single" w:color="auto" w:sz="4" w:space="0"/>
              <w:left w:val="single" w:color="auto" w:sz="4" w:space="0"/>
              <w:bottom w:val="single" w:color="auto" w:sz="4" w:space="0"/>
              <w:right w:val="single" w:color="auto" w:sz="4" w:space="0"/>
            </w:tcBorders>
            <w:vAlign w:val="center"/>
          </w:tcPr>
          <w:p w14:paraId="5C4F27FB">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投标人资格要求</w:t>
            </w:r>
          </w:p>
          <w:p w14:paraId="63BDB042">
            <w:pPr>
              <w:spacing w:line="4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1.投标人须在中华人民共和国境内注册，能够独立承担民事责任；</w:t>
            </w:r>
          </w:p>
          <w:p w14:paraId="7F1FB947">
            <w:pPr>
              <w:spacing w:line="4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2.具有良好的商业信誉和健全的财务会计制度；</w:t>
            </w:r>
          </w:p>
          <w:p w14:paraId="7F13C8CF">
            <w:pPr>
              <w:spacing w:line="4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3.具有履行合同所必需的设备和专业技术能力；</w:t>
            </w:r>
          </w:p>
          <w:p w14:paraId="350B9C52">
            <w:pPr>
              <w:spacing w:line="4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4.有依法缴纳税收和社会保障资金的良好记录；</w:t>
            </w:r>
          </w:p>
          <w:p w14:paraId="1978B7A7">
            <w:pPr>
              <w:spacing w:line="4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5.投标人、法定代表人、委托代理人不得为失信被执行人；</w:t>
            </w:r>
          </w:p>
          <w:p w14:paraId="472A4E8B">
            <w:pPr>
              <w:spacing w:line="4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6.投标人、法定代表人、委托代理人近三年无行贿犯罪记录；</w:t>
            </w:r>
          </w:p>
          <w:p w14:paraId="3D141246">
            <w:pPr>
              <w:spacing w:line="4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7.投标人近一年在“信用中国”或“信用中国（山东）”无严重失信记录；</w:t>
            </w:r>
          </w:p>
          <w:p w14:paraId="460DD0DC">
            <w:pPr>
              <w:spacing w:line="4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8.法律、行政法规及招标文件规定的其他要求；</w:t>
            </w:r>
          </w:p>
          <w:p w14:paraId="1B126210">
            <w:pPr>
              <w:spacing w:line="4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9.本项目不接受联合体投标。</w:t>
            </w:r>
          </w:p>
        </w:tc>
      </w:tr>
      <w:tr w14:paraId="044EB63D">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2206ED8B">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w:t>
            </w:r>
          </w:p>
        </w:tc>
        <w:tc>
          <w:tcPr>
            <w:tcW w:w="2644" w:type="dxa"/>
            <w:tcBorders>
              <w:top w:val="single" w:color="auto" w:sz="4" w:space="0"/>
              <w:left w:val="single" w:color="auto" w:sz="4" w:space="0"/>
              <w:bottom w:val="single" w:color="auto" w:sz="4" w:space="0"/>
              <w:right w:val="single" w:color="auto" w:sz="4" w:space="0"/>
            </w:tcBorders>
            <w:vAlign w:val="center"/>
          </w:tcPr>
          <w:p w14:paraId="7ED3BD37">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联合体投标</w:t>
            </w:r>
          </w:p>
        </w:tc>
        <w:tc>
          <w:tcPr>
            <w:tcW w:w="5812" w:type="dxa"/>
            <w:tcBorders>
              <w:top w:val="single" w:color="auto" w:sz="4" w:space="0"/>
              <w:left w:val="single" w:color="auto" w:sz="4" w:space="0"/>
              <w:bottom w:val="single" w:color="auto" w:sz="4" w:space="0"/>
              <w:right w:val="single" w:color="auto" w:sz="4" w:space="0"/>
            </w:tcBorders>
            <w:vAlign w:val="center"/>
          </w:tcPr>
          <w:p w14:paraId="1C0EF160">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本项目不接受联合体投标</w:t>
            </w:r>
          </w:p>
        </w:tc>
      </w:tr>
      <w:tr w14:paraId="56D4E229">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5AB1E4C7">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w:t>
            </w:r>
          </w:p>
        </w:tc>
        <w:tc>
          <w:tcPr>
            <w:tcW w:w="2644" w:type="dxa"/>
            <w:tcBorders>
              <w:top w:val="single" w:color="auto" w:sz="4" w:space="0"/>
              <w:left w:val="single" w:color="auto" w:sz="4" w:space="0"/>
              <w:bottom w:val="single" w:color="auto" w:sz="4" w:space="0"/>
              <w:right w:val="single" w:color="auto" w:sz="4" w:space="0"/>
            </w:tcBorders>
            <w:vAlign w:val="center"/>
          </w:tcPr>
          <w:p w14:paraId="75A27CFB">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踏勘现场</w:t>
            </w:r>
          </w:p>
        </w:tc>
        <w:tc>
          <w:tcPr>
            <w:tcW w:w="5812" w:type="dxa"/>
            <w:tcBorders>
              <w:top w:val="single" w:color="auto" w:sz="4" w:space="0"/>
              <w:left w:val="single" w:color="auto" w:sz="4" w:space="0"/>
              <w:bottom w:val="single" w:color="auto" w:sz="4" w:space="0"/>
              <w:right w:val="single" w:color="auto" w:sz="4" w:space="0"/>
            </w:tcBorders>
            <w:vAlign w:val="center"/>
          </w:tcPr>
          <w:p w14:paraId="75A1AF74">
            <w:pPr>
              <w:pStyle w:val="24"/>
              <w:topLinePunct/>
              <w:spacing w:line="480" w:lineRule="exact"/>
              <w:rPr>
                <w:rFonts w:hint="eastAsia" w:hAnsi="宋体" w:cs="宋体"/>
                <w:color w:val="000000" w:themeColor="text1"/>
                <w:szCs w:val="24"/>
                <w:highlight w:val="none"/>
                <w14:textFill>
                  <w14:solidFill>
                    <w14:schemeClr w14:val="tx1"/>
                  </w14:solidFill>
                </w14:textFill>
              </w:rPr>
            </w:pPr>
            <w:r>
              <w:rPr>
                <w:rFonts w:hint="eastAsia" w:hAnsi="宋体" w:cs="宋体"/>
                <w:color w:val="000000" w:themeColor="text1"/>
                <w:szCs w:val="24"/>
                <w:highlight w:val="none"/>
                <w14:textFill>
                  <w14:solidFill>
                    <w14:schemeClr w14:val="tx1"/>
                  </w14:solidFill>
                </w14:textFill>
              </w:rPr>
              <w:t>不组织</w:t>
            </w:r>
          </w:p>
        </w:tc>
      </w:tr>
      <w:tr w14:paraId="2C5BF548">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3FF523D3">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1.10.1</w:t>
            </w:r>
          </w:p>
        </w:tc>
        <w:tc>
          <w:tcPr>
            <w:tcW w:w="2644" w:type="dxa"/>
            <w:tcBorders>
              <w:top w:val="single" w:color="auto" w:sz="4" w:space="0"/>
              <w:left w:val="single" w:color="auto" w:sz="4" w:space="0"/>
              <w:bottom w:val="single" w:color="auto" w:sz="4" w:space="0"/>
              <w:right w:val="single" w:color="auto" w:sz="4" w:space="0"/>
            </w:tcBorders>
            <w:vAlign w:val="center"/>
          </w:tcPr>
          <w:p w14:paraId="3A6C22D4">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投标预备会</w:t>
            </w:r>
          </w:p>
        </w:tc>
        <w:tc>
          <w:tcPr>
            <w:tcW w:w="5812" w:type="dxa"/>
            <w:tcBorders>
              <w:top w:val="single" w:color="auto" w:sz="4" w:space="0"/>
              <w:left w:val="single" w:color="auto" w:sz="4" w:space="0"/>
              <w:bottom w:val="single" w:color="auto" w:sz="4" w:space="0"/>
              <w:right w:val="single" w:color="auto" w:sz="4" w:space="0"/>
            </w:tcBorders>
            <w:vAlign w:val="center"/>
          </w:tcPr>
          <w:p w14:paraId="6180FC4D">
            <w:pPr>
              <w:pStyle w:val="24"/>
              <w:topLinePunct/>
              <w:spacing w:line="480" w:lineRule="exact"/>
              <w:rPr>
                <w:rFonts w:hint="eastAsia" w:hAnsi="宋体" w:cs="宋体"/>
                <w:color w:val="000000" w:themeColor="text1"/>
                <w:szCs w:val="24"/>
                <w:highlight w:val="none"/>
                <w14:textFill>
                  <w14:solidFill>
                    <w14:schemeClr w14:val="tx1"/>
                  </w14:solidFill>
                </w14:textFill>
              </w:rPr>
            </w:pPr>
            <w:r>
              <w:rPr>
                <w:rFonts w:hint="eastAsia" w:hAnsi="宋体" w:cs="宋体"/>
                <w:color w:val="000000" w:themeColor="text1"/>
                <w:szCs w:val="24"/>
                <w:highlight w:val="none"/>
                <w14:textFill>
                  <w14:solidFill>
                    <w14:schemeClr w14:val="tx1"/>
                  </w14:solidFill>
                </w14:textFill>
              </w:rPr>
              <w:t>不召开</w:t>
            </w:r>
          </w:p>
        </w:tc>
      </w:tr>
      <w:tr w14:paraId="6721AC9B">
        <w:tblPrEx>
          <w:tblCellMar>
            <w:top w:w="0" w:type="dxa"/>
            <w:left w:w="108" w:type="dxa"/>
            <w:bottom w:w="0" w:type="dxa"/>
            <w:right w:w="108" w:type="dxa"/>
          </w:tblCellMar>
        </w:tblPrEx>
        <w:trPr>
          <w:trHeight w:val="698" w:hRule="atLeast"/>
        </w:trPr>
        <w:tc>
          <w:tcPr>
            <w:tcW w:w="1008" w:type="dxa"/>
            <w:tcBorders>
              <w:top w:val="single" w:color="auto" w:sz="4" w:space="0"/>
              <w:left w:val="single" w:color="auto" w:sz="4" w:space="0"/>
              <w:bottom w:val="single" w:color="auto" w:sz="4" w:space="0"/>
              <w:right w:val="single" w:color="auto" w:sz="4" w:space="0"/>
            </w:tcBorders>
            <w:vAlign w:val="center"/>
          </w:tcPr>
          <w:p w14:paraId="5EDDA6CB">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1.10.2</w:t>
            </w:r>
          </w:p>
        </w:tc>
        <w:tc>
          <w:tcPr>
            <w:tcW w:w="2644" w:type="dxa"/>
            <w:tcBorders>
              <w:top w:val="single" w:color="auto" w:sz="4" w:space="0"/>
              <w:left w:val="single" w:color="auto" w:sz="4" w:space="0"/>
              <w:bottom w:val="single" w:color="auto" w:sz="4" w:space="0"/>
              <w:right w:val="single" w:color="auto" w:sz="4" w:space="0"/>
            </w:tcBorders>
            <w:vAlign w:val="center"/>
          </w:tcPr>
          <w:p w14:paraId="78549934">
            <w:pPr>
              <w:spacing w:line="48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投标人提出问题的截止时间和形式</w:t>
            </w:r>
          </w:p>
        </w:tc>
        <w:tc>
          <w:tcPr>
            <w:tcW w:w="5812" w:type="dxa"/>
            <w:tcBorders>
              <w:top w:val="single" w:color="auto" w:sz="4" w:space="0"/>
              <w:left w:val="single" w:color="auto" w:sz="4" w:space="0"/>
              <w:bottom w:val="single" w:color="auto" w:sz="4" w:space="0"/>
              <w:right w:val="single" w:color="auto" w:sz="4" w:space="0"/>
            </w:tcBorders>
            <w:vAlign w:val="center"/>
          </w:tcPr>
          <w:p w14:paraId="60864977">
            <w:pPr>
              <w:pStyle w:val="694"/>
              <w:spacing w:line="480" w:lineRule="exact"/>
              <w:jc w:val="both"/>
              <w:rPr>
                <w:rFonts w:hint="eastAsia"/>
                <w:color w:val="000000" w:themeColor="text1"/>
                <w:sz w:val="24"/>
                <w:szCs w:val="24"/>
                <w:highlight w:val="none"/>
                <w:lang w:eastAsia="zh-CN"/>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时间：投标截止时间10日前</w:t>
            </w:r>
          </w:p>
          <w:p w14:paraId="1ABD3186">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形式：</w:t>
            </w:r>
            <w:r>
              <w:rPr>
                <w:rFonts w:hint="eastAsia" w:ascii="宋体" w:hAnsi="宋体" w:cs="宋体"/>
                <w:bCs/>
                <w:color w:val="000000" w:themeColor="text1"/>
                <w:sz w:val="24"/>
                <w:highlight w:val="none"/>
                <w14:textFill>
                  <w14:solidFill>
                    <w14:schemeClr w14:val="tx1"/>
                  </w14:solidFill>
                </w14:textFill>
              </w:rPr>
              <w:t>请潜在投标人在国企阳光采购平台上传需要澄清的问题。</w:t>
            </w:r>
          </w:p>
        </w:tc>
      </w:tr>
      <w:tr w14:paraId="69697EEC">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11E7A8BA">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1.10.3</w:t>
            </w:r>
          </w:p>
        </w:tc>
        <w:tc>
          <w:tcPr>
            <w:tcW w:w="2644" w:type="dxa"/>
            <w:tcBorders>
              <w:top w:val="single" w:color="auto" w:sz="4" w:space="0"/>
              <w:left w:val="single" w:color="auto" w:sz="4" w:space="0"/>
              <w:bottom w:val="single" w:color="auto" w:sz="4" w:space="0"/>
              <w:right w:val="single" w:color="auto" w:sz="4" w:space="0"/>
            </w:tcBorders>
            <w:vAlign w:val="center"/>
          </w:tcPr>
          <w:p w14:paraId="7F40A90E">
            <w:pPr>
              <w:spacing w:line="48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招标人澄清的形式</w:t>
            </w:r>
          </w:p>
        </w:tc>
        <w:tc>
          <w:tcPr>
            <w:tcW w:w="5812" w:type="dxa"/>
            <w:tcBorders>
              <w:top w:val="single" w:color="auto" w:sz="4" w:space="0"/>
              <w:left w:val="single" w:color="auto" w:sz="4" w:space="0"/>
              <w:bottom w:val="single" w:color="auto" w:sz="4" w:space="0"/>
              <w:right w:val="single" w:color="auto" w:sz="4" w:space="0"/>
            </w:tcBorders>
            <w:vAlign w:val="center"/>
          </w:tcPr>
          <w:p w14:paraId="6EA274D8">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招标人、招标代理机构将会通过原发布媒体，以更正公告形式（电子交易系统发送更正提醒通知）一并告知所有潜在投标人，并对潜在投标人具有约束力。澄清与修改一经发布，视为潜在投标人已收到，招标人不再另行通知。</w:t>
            </w:r>
          </w:p>
        </w:tc>
      </w:tr>
      <w:tr w14:paraId="266D70E0">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0F3718B3">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w:t>
            </w:r>
          </w:p>
        </w:tc>
        <w:tc>
          <w:tcPr>
            <w:tcW w:w="2644" w:type="dxa"/>
            <w:tcBorders>
              <w:top w:val="single" w:color="auto" w:sz="4" w:space="0"/>
              <w:left w:val="single" w:color="auto" w:sz="4" w:space="0"/>
              <w:bottom w:val="single" w:color="auto" w:sz="4" w:space="0"/>
              <w:right w:val="single" w:color="auto" w:sz="4" w:space="0"/>
            </w:tcBorders>
            <w:vAlign w:val="center"/>
          </w:tcPr>
          <w:p w14:paraId="4FBB5342">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偏离</w:t>
            </w:r>
          </w:p>
        </w:tc>
        <w:tc>
          <w:tcPr>
            <w:tcW w:w="5812" w:type="dxa"/>
            <w:tcBorders>
              <w:top w:val="single" w:color="auto" w:sz="4" w:space="0"/>
              <w:left w:val="single" w:color="auto" w:sz="4" w:space="0"/>
              <w:bottom w:val="single" w:color="auto" w:sz="4" w:space="0"/>
              <w:right w:val="single" w:color="auto" w:sz="4" w:space="0"/>
            </w:tcBorders>
            <w:vAlign w:val="center"/>
          </w:tcPr>
          <w:p w14:paraId="6075E8B6">
            <w:pPr>
              <w:pStyle w:val="24"/>
              <w:topLinePunct/>
              <w:spacing w:line="480" w:lineRule="exact"/>
              <w:rPr>
                <w:rFonts w:hint="eastAsia" w:hAnsi="宋体" w:cs="宋体"/>
                <w:color w:val="000000" w:themeColor="text1"/>
                <w:szCs w:val="24"/>
                <w:highlight w:val="none"/>
                <w14:textFill>
                  <w14:solidFill>
                    <w14:schemeClr w14:val="tx1"/>
                  </w14:solidFill>
                </w14:textFill>
              </w:rPr>
            </w:pPr>
            <w:r>
              <w:rPr>
                <w:rFonts w:hint="eastAsia" w:hAnsi="宋体" w:cs="宋体"/>
                <w:color w:val="000000" w:themeColor="text1"/>
                <w:szCs w:val="24"/>
                <w:highlight w:val="none"/>
                <w:bdr w:val="single" w:color="auto" w:sz="4" w:space="0"/>
                <w14:textFill>
                  <w14:solidFill>
                    <w14:schemeClr w14:val="tx1"/>
                  </w14:solidFill>
                </w14:textFill>
              </w:rPr>
              <w:t>√</w:t>
            </w:r>
            <w:r>
              <w:rPr>
                <w:rFonts w:hint="eastAsia" w:hAnsi="宋体" w:cs="宋体"/>
                <w:color w:val="000000" w:themeColor="text1"/>
                <w:szCs w:val="24"/>
                <w:highlight w:val="none"/>
                <w14:textFill>
                  <w14:solidFill>
                    <w14:schemeClr w14:val="tx1"/>
                  </w14:solidFill>
                </w14:textFill>
              </w:rPr>
              <w:t>不允许</w:t>
            </w:r>
          </w:p>
        </w:tc>
      </w:tr>
      <w:tr w14:paraId="0A5DDDA2">
        <w:tblPrEx>
          <w:tblCellMar>
            <w:top w:w="0" w:type="dxa"/>
            <w:left w:w="108" w:type="dxa"/>
            <w:bottom w:w="0" w:type="dxa"/>
            <w:right w:w="108" w:type="dxa"/>
          </w:tblCellMar>
        </w:tblPrEx>
        <w:trPr>
          <w:trHeight w:val="140" w:hRule="atLeast"/>
        </w:trPr>
        <w:tc>
          <w:tcPr>
            <w:tcW w:w="1008" w:type="dxa"/>
            <w:tcBorders>
              <w:top w:val="single" w:color="auto" w:sz="4" w:space="0"/>
              <w:left w:val="single" w:color="auto" w:sz="4" w:space="0"/>
              <w:bottom w:val="single" w:color="auto" w:sz="4" w:space="0"/>
              <w:right w:val="single" w:color="auto" w:sz="4" w:space="0"/>
            </w:tcBorders>
            <w:vAlign w:val="center"/>
          </w:tcPr>
          <w:p w14:paraId="4F900449">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w:t>
            </w:r>
          </w:p>
        </w:tc>
        <w:tc>
          <w:tcPr>
            <w:tcW w:w="2644" w:type="dxa"/>
            <w:tcBorders>
              <w:top w:val="single" w:color="auto" w:sz="4" w:space="0"/>
              <w:left w:val="single" w:color="auto" w:sz="4" w:space="0"/>
              <w:bottom w:val="single" w:color="auto" w:sz="4" w:space="0"/>
              <w:right w:val="single" w:color="auto" w:sz="4" w:space="0"/>
            </w:tcBorders>
            <w:vAlign w:val="center"/>
          </w:tcPr>
          <w:p w14:paraId="63014639">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构成招标文件的其他材料</w:t>
            </w:r>
          </w:p>
        </w:tc>
        <w:tc>
          <w:tcPr>
            <w:tcW w:w="5812" w:type="dxa"/>
            <w:tcBorders>
              <w:top w:val="single" w:color="auto" w:sz="4" w:space="0"/>
              <w:left w:val="single" w:color="auto" w:sz="4" w:space="0"/>
              <w:bottom w:val="single" w:color="auto" w:sz="4" w:space="0"/>
              <w:right w:val="single" w:color="auto" w:sz="4" w:space="0"/>
            </w:tcBorders>
            <w:vAlign w:val="center"/>
          </w:tcPr>
          <w:p w14:paraId="42EFF384">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招标人对招标文件的澄清和修改文件等</w:t>
            </w:r>
          </w:p>
        </w:tc>
      </w:tr>
      <w:tr w14:paraId="0EB69BE2">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4E0C38B0">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2.2.1</w:t>
            </w:r>
          </w:p>
        </w:tc>
        <w:tc>
          <w:tcPr>
            <w:tcW w:w="2644" w:type="dxa"/>
            <w:tcBorders>
              <w:top w:val="single" w:color="auto" w:sz="4" w:space="0"/>
              <w:left w:val="single" w:color="auto" w:sz="4" w:space="0"/>
              <w:bottom w:val="single" w:color="auto" w:sz="4" w:space="0"/>
              <w:right w:val="single" w:color="auto" w:sz="4" w:space="0"/>
            </w:tcBorders>
            <w:vAlign w:val="center"/>
          </w:tcPr>
          <w:p w14:paraId="45E7918D">
            <w:pPr>
              <w:spacing w:line="48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投标人要求澄清招标文件的截止时间和形式</w:t>
            </w:r>
          </w:p>
        </w:tc>
        <w:tc>
          <w:tcPr>
            <w:tcW w:w="5812" w:type="dxa"/>
            <w:tcBorders>
              <w:top w:val="single" w:color="auto" w:sz="4" w:space="0"/>
              <w:left w:val="single" w:color="auto" w:sz="4" w:space="0"/>
              <w:bottom w:val="single" w:color="auto" w:sz="4" w:space="0"/>
              <w:right w:val="single" w:color="auto" w:sz="4" w:space="0"/>
            </w:tcBorders>
            <w:vAlign w:val="center"/>
          </w:tcPr>
          <w:p w14:paraId="5FC7B15A">
            <w:pPr>
              <w:pStyle w:val="694"/>
              <w:spacing w:line="480" w:lineRule="exact"/>
              <w:jc w:val="both"/>
              <w:rPr>
                <w:rFonts w:hint="eastAsia"/>
                <w:color w:val="000000" w:themeColor="text1"/>
                <w:sz w:val="24"/>
                <w:szCs w:val="24"/>
                <w:highlight w:val="none"/>
                <w:lang w:eastAsia="zh-CN"/>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时间：投标截止时间10日前</w:t>
            </w:r>
          </w:p>
          <w:p w14:paraId="0AEBAF74">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形式：</w:t>
            </w:r>
            <w:r>
              <w:rPr>
                <w:rFonts w:hint="eastAsia" w:ascii="宋体" w:hAnsi="宋体" w:cs="宋体"/>
                <w:bCs/>
                <w:color w:val="000000" w:themeColor="text1"/>
                <w:sz w:val="24"/>
                <w:highlight w:val="none"/>
                <w14:textFill>
                  <w14:solidFill>
                    <w14:schemeClr w14:val="tx1"/>
                  </w14:solidFill>
                </w14:textFill>
              </w:rPr>
              <w:t>请潜在投标人在国企阳光采购平台上传需要澄清的问题。</w:t>
            </w:r>
          </w:p>
        </w:tc>
      </w:tr>
      <w:tr w14:paraId="45C5A92F">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0E86DD0F">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2.2.2</w:t>
            </w:r>
          </w:p>
        </w:tc>
        <w:tc>
          <w:tcPr>
            <w:tcW w:w="2644" w:type="dxa"/>
            <w:tcBorders>
              <w:top w:val="single" w:color="auto" w:sz="4" w:space="0"/>
              <w:left w:val="single" w:color="auto" w:sz="4" w:space="0"/>
              <w:bottom w:val="single" w:color="auto" w:sz="4" w:space="0"/>
              <w:right w:val="single" w:color="auto" w:sz="4" w:space="0"/>
            </w:tcBorders>
            <w:vAlign w:val="center"/>
          </w:tcPr>
          <w:p w14:paraId="66DB4584">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招标文件的澄清形式</w:t>
            </w:r>
          </w:p>
        </w:tc>
        <w:tc>
          <w:tcPr>
            <w:tcW w:w="5812" w:type="dxa"/>
            <w:tcBorders>
              <w:top w:val="single" w:color="auto" w:sz="4" w:space="0"/>
              <w:left w:val="single" w:color="auto" w:sz="4" w:space="0"/>
              <w:bottom w:val="single" w:color="auto" w:sz="4" w:space="0"/>
              <w:right w:val="single" w:color="auto" w:sz="4" w:space="0"/>
            </w:tcBorders>
            <w:vAlign w:val="center"/>
          </w:tcPr>
          <w:p w14:paraId="0506B438">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招标人或招标代理机构将通过原发布媒体发布公告的形式（电子交易系统内发送更正提醒通知）通知所有获取招标文件的潜在投标人（招标文件变更的，投标人必须从电子交易系统中重新下载招标文件，并在新下载文件的基础上编制投标文件）。</w:t>
            </w:r>
          </w:p>
          <w:p w14:paraId="6D3C84F5">
            <w:pPr>
              <w:pStyle w:val="60"/>
              <w:spacing w:line="480" w:lineRule="exact"/>
              <w:rPr>
                <w:rFonts w:hint="eastAsia" w:cs="宋体"/>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澄清与修改一经发布，视为潜在投标人已收到，招标人不再另行通知。</w:t>
            </w:r>
          </w:p>
        </w:tc>
      </w:tr>
      <w:tr w14:paraId="64C0B101">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4AF8456B">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2.3.1</w:t>
            </w:r>
          </w:p>
        </w:tc>
        <w:tc>
          <w:tcPr>
            <w:tcW w:w="2644" w:type="dxa"/>
            <w:tcBorders>
              <w:top w:val="single" w:color="auto" w:sz="4" w:space="0"/>
              <w:left w:val="single" w:color="auto" w:sz="4" w:space="0"/>
              <w:bottom w:val="single" w:color="auto" w:sz="4" w:space="0"/>
              <w:right w:val="single" w:color="auto" w:sz="4" w:space="0"/>
            </w:tcBorders>
            <w:vAlign w:val="center"/>
          </w:tcPr>
          <w:p w14:paraId="318BEF71">
            <w:pPr>
              <w:spacing w:line="48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招标人修改的形式</w:t>
            </w:r>
          </w:p>
        </w:tc>
        <w:tc>
          <w:tcPr>
            <w:tcW w:w="5812" w:type="dxa"/>
            <w:tcBorders>
              <w:top w:val="single" w:color="auto" w:sz="4" w:space="0"/>
              <w:left w:val="single" w:color="auto" w:sz="4" w:space="0"/>
              <w:bottom w:val="single" w:color="auto" w:sz="4" w:space="0"/>
              <w:right w:val="single" w:color="auto" w:sz="4" w:space="0"/>
            </w:tcBorders>
            <w:vAlign w:val="center"/>
          </w:tcPr>
          <w:p w14:paraId="606D8629">
            <w:pPr>
              <w:pStyle w:val="694"/>
              <w:spacing w:line="480" w:lineRule="exact"/>
              <w:jc w:val="both"/>
              <w:rPr>
                <w:rFonts w:hint="eastAsia"/>
                <w:color w:val="000000" w:themeColor="text1"/>
                <w:sz w:val="24"/>
                <w:szCs w:val="24"/>
                <w:highlight w:val="none"/>
                <w:lang w:eastAsia="zh-CN"/>
                <w14:textFill>
                  <w14:solidFill>
                    <w14:schemeClr w14:val="tx1"/>
                  </w14:solidFill>
                </w14:textFill>
              </w:rPr>
            </w:pPr>
            <w:r>
              <w:rPr>
                <w:rFonts w:hint="eastAsia"/>
                <w:b/>
                <w:color w:val="000000" w:themeColor="text1"/>
                <w:sz w:val="24"/>
                <w:szCs w:val="24"/>
                <w:highlight w:val="none"/>
                <w:lang w:eastAsia="zh-CN"/>
                <w14:textFill>
                  <w14:solidFill>
                    <w14:schemeClr w14:val="tx1"/>
                  </w14:solidFill>
                </w14:textFill>
              </w:rPr>
              <w:t>招标人、招标代理机构将会通过原发布媒体，以更正公告形式（电子交易系统发送更正提醒通知）一并告知所有潜在投标人，并对潜在投标人具有约束力。澄清与修改一经发布，视为潜在投标人已收到，招标人不再另行通知。</w:t>
            </w:r>
          </w:p>
        </w:tc>
      </w:tr>
      <w:tr w14:paraId="7670EC36">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4F535299">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2.3.2</w:t>
            </w:r>
          </w:p>
        </w:tc>
        <w:tc>
          <w:tcPr>
            <w:tcW w:w="2644" w:type="dxa"/>
            <w:tcBorders>
              <w:top w:val="single" w:color="auto" w:sz="4" w:space="0"/>
              <w:left w:val="single" w:color="auto" w:sz="4" w:space="0"/>
              <w:bottom w:val="single" w:color="auto" w:sz="4" w:space="0"/>
              <w:right w:val="single" w:color="auto" w:sz="4" w:space="0"/>
            </w:tcBorders>
            <w:vAlign w:val="center"/>
          </w:tcPr>
          <w:p w14:paraId="4A948C40">
            <w:pPr>
              <w:spacing w:line="48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投标人确认收到修改</w:t>
            </w:r>
          </w:p>
        </w:tc>
        <w:tc>
          <w:tcPr>
            <w:tcW w:w="5812" w:type="dxa"/>
            <w:tcBorders>
              <w:top w:val="single" w:color="auto" w:sz="4" w:space="0"/>
              <w:left w:val="single" w:color="auto" w:sz="4" w:space="0"/>
              <w:bottom w:val="single" w:color="auto" w:sz="4" w:space="0"/>
              <w:right w:val="single" w:color="auto" w:sz="4" w:space="0"/>
            </w:tcBorders>
            <w:vAlign w:val="center"/>
          </w:tcPr>
          <w:p w14:paraId="3FD556D4">
            <w:pPr>
              <w:pStyle w:val="694"/>
              <w:spacing w:line="480" w:lineRule="exact"/>
              <w:jc w:val="both"/>
              <w:rPr>
                <w:rFonts w:hint="eastAsia"/>
                <w:color w:val="000000" w:themeColor="text1"/>
                <w:sz w:val="24"/>
                <w:szCs w:val="24"/>
                <w:highlight w:val="none"/>
                <w:lang w:eastAsia="zh-CN"/>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修改一经发布，视为潜在投标人已收到，招标人不再另行通知</w:t>
            </w:r>
          </w:p>
        </w:tc>
      </w:tr>
      <w:tr w14:paraId="09479B07">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6522D4B7">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w:t>
            </w:r>
          </w:p>
        </w:tc>
        <w:tc>
          <w:tcPr>
            <w:tcW w:w="2644" w:type="dxa"/>
            <w:tcBorders>
              <w:top w:val="single" w:color="auto" w:sz="4" w:space="0"/>
              <w:left w:val="single" w:color="auto" w:sz="4" w:space="0"/>
              <w:bottom w:val="single" w:color="auto" w:sz="4" w:space="0"/>
              <w:right w:val="single" w:color="auto" w:sz="4" w:space="0"/>
            </w:tcBorders>
            <w:vAlign w:val="center"/>
          </w:tcPr>
          <w:p w14:paraId="04476F7D">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构成投标文件的其他材料</w:t>
            </w:r>
          </w:p>
        </w:tc>
        <w:tc>
          <w:tcPr>
            <w:tcW w:w="5812" w:type="dxa"/>
            <w:tcBorders>
              <w:top w:val="single" w:color="auto" w:sz="4" w:space="0"/>
              <w:left w:val="single" w:color="auto" w:sz="4" w:space="0"/>
              <w:bottom w:val="single" w:color="auto" w:sz="4" w:space="0"/>
              <w:right w:val="single" w:color="auto" w:sz="4" w:space="0"/>
            </w:tcBorders>
            <w:vAlign w:val="center"/>
          </w:tcPr>
          <w:p w14:paraId="438CBD51">
            <w:pPr>
              <w:spacing w:line="480" w:lineRule="exac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无</w:t>
            </w:r>
          </w:p>
        </w:tc>
      </w:tr>
      <w:tr w14:paraId="6FFA36DD">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1B1323C7">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3.2.1</w:t>
            </w:r>
          </w:p>
        </w:tc>
        <w:tc>
          <w:tcPr>
            <w:tcW w:w="2644" w:type="dxa"/>
            <w:tcBorders>
              <w:top w:val="single" w:color="auto" w:sz="4" w:space="0"/>
              <w:left w:val="single" w:color="auto" w:sz="4" w:space="0"/>
              <w:bottom w:val="single" w:color="auto" w:sz="4" w:space="0"/>
              <w:right w:val="single" w:color="auto" w:sz="4" w:space="0"/>
            </w:tcBorders>
            <w:vAlign w:val="center"/>
          </w:tcPr>
          <w:p w14:paraId="485040AA">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招标控制价</w:t>
            </w:r>
          </w:p>
        </w:tc>
        <w:tc>
          <w:tcPr>
            <w:tcW w:w="5812" w:type="dxa"/>
            <w:tcBorders>
              <w:top w:val="single" w:color="auto" w:sz="4" w:space="0"/>
              <w:left w:val="single" w:color="auto" w:sz="4" w:space="0"/>
              <w:bottom w:val="single" w:color="auto" w:sz="4" w:space="0"/>
              <w:right w:val="single" w:color="auto" w:sz="4" w:space="0"/>
            </w:tcBorders>
            <w:vAlign w:val="center"/>
          </w:tcPr>
          <w:p w14:paraId="49CD9C83">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14499927.00元，各投标单位的投标报价不得超过招标控制价，否则否决其投标。</w:t>
            </w:r>
          </w:p>
        </w:tc>
      </w:tr>
      <w:tr w14:paraId="7B9BEF62">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6D179DFD">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3.3.1</w:t>
            </w:r>
          </w:p>
        </w:tc>
        <w:tc>
          <w:tcPr>
            <w:tcW w:w="2644" w:type="dxa"/>
            <w:tcBorders>
              <w:top w:val="single" w:color="auto" w:sz="4" w:space="0"/>
              <w:left w:val="single" w:color="auto" w:sz="4" w:space="0"/>
              <w:bottom w:val="single" w:color="auto" w:sz="4" w:space="0"/>
              <w:right w:val="single" w:color="auto" w:sz="4" w:space="0"/>
            </w:tcBorders>
            <w:vAlign w:val="center"/>
          </w:tcPr>
          <w:p w14:paraId="3E14EDB8">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投标有效期</w:t>
            </w:r>
          </w:p>
        </w:tc>
        <w:tc>
          <w:tcPr>
            <w:tcW w:w="5812" w:type="dxa"/>
            <w:tcBorders>
              <w:top w:val="single" w:color="auto" w:sz="4" w:space="0"/>
              <w:left w:val="single" w:color="auto" w:sz="4" w:space="0"/>
              <w:bottom w:val="single" w:color="auto" w:sz="4" w:space="0"/>
              <w:right w:val="single" w:color="auto" w:sz="4" w:space="0"/>
            </w:tcBorders>
            <w:vAlign w:val="center"/>
          </w:tcPr>
          <w:p w14:paraId="43F07A98">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自递交投标文件截止之日起90天</w:t>
            </w:r>
          </w:p>
        </w:tc>
      </w:tr>
      <w:tr w14:paraId="0D874ECB">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283B7E76">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3.4.1</w:t>
            </w:r>
          </w:p>
        </w:tc>
        <w:tc>
          <w:tcPr>
            <w:tcW w:w="2644" w:type="dxa"/>
            <w:tcBorders>
              <w:top w:val="single" w:color="auto" w:sz="4" w:space="0"/>
              <w:left w:val="single" w:color="auto" w:sz="4" w:space="0"/>
              <w:bottom w:val="single" w:color="auto" w:sz="4" w:space="0"/>
              <w:right w:val="single" w:color="auto" w:sz="4" w:space="0"/>
            </w:tcBorders>
            <w:vAlign w:val="center"/>
          </w:tcPr>
          <w:p w14:paraId="0D6F3216">
            <w:pPr>
              <w:spacing w:line="48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投标保证金</w:t>
            </w:r>
          </w:p>
        </w:tc>
        <w:tc>
          <w:tcPr>
            <w:tcW w:w="5812" w:type="dxa"/>
            <w:tcBorders>
              <w:top w:val="single" w:color="auto" w:sz="4" w:space="0"/>
              <w:left w:val="single" w:color="auto" w:sz="4" w:space="0"/>
              <w:bottom w:val="single" w:color="auto" w:sz="4" w:space="0"/>
              <w:right w:val="single" w:color="auto" w:sz="4" w:space="0"/>
            </w:tcBorders>
            <w:vAlign w:val="center"/>
          </w:tcPr>
          <w:p w14:paraId="7DE138D3">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bdr w:val="single" w:color="auto" w:sz="4" w:space="0"/>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要求递交投标保证金</w:t>
            </w:r>
            <w:bookmarkStart w:id="76" w:name="_Hlk58068062"/>
          </w:p>
          <w:bookmarkEnd w:id="76"/>
          <w:p w14:paraId="444DF7C1">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本项目投标保证金：人民币壹拾万元整。</w:t>
            </w:r>
          </w:p>
          <w:p w14:paraId="7E267FC0">
            <w:pPr>
              <w:snapToGrid w:val="0"/>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2.投标保证金的形式：电汇、网上银行转账、银行保函、保险保函等。（投标人如用其他转账形式影响到账时间的，由此引发的后果由投标人自行承担）。</w:t>
            </w:r>
          </w:p>
          <w:p w14:paraId="25FFE462">
            <w:pPr>
              <w:snapToGrid w:val="0"/>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2.交纳截止时间：电子投标文件提交截止时间前。</w:t>
            </w:r>
          </w:p>
          <w:p w14:paraId="64E95259">
            <w:pPr>
              <w:snapToGrid w:val="0"/>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3.如采用电汇、网上银行转账形式：</w:t>
            </w:r>
          </w:p>
          <w:p w14:paraId="66091CDC">
            <w:pPr>
              <w:snapToGrid w:val="0"/>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（1）投标保证金须从基本账户转出，否则其投标无效。</w:t>
            </w:r>
          </w:p>
          <w:p w14:paraId="06A51FC8">
            <w:pPr>
              <w:snapToGrid w:val="0"/>
              <w:spacing w:line="480" w:lineRule="exact"/>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投标保证金必须通过国企阳光采购平台交纳，使用说明参见威海市公共资源交易网（http://ggzyjy.weihai.cn）的“办事指南—国企采购专区”中《威海市国有企业阳光采购电子化服务平台线上投标保证金操作手册》。</w:t>
            </w:r>
          </w:p>
          <w:p w14:paraId="07C0F8CD">
            <w:pPr>
              <w:snapToGrid w:val="0"/>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为确保投标工作有序进行，投标保证金应当在提交投标文件截止时间前（以到账时间为准）到达</w:t>
            </w:r>
            <w:r>
              <w:rPr>
                <w:rFonts w:hint="eastAsia" w:ascii="宋体" w:hAnsi="宋体" w:cs="宋体"/>
                <w:b/>
                <w:bCs/>
                <w:color w:val="000000" w:themeColor="text1"/>
                <w:sz w:val="24"/>
                <w:highlight w:val="none"/>
                <w14:textFill>
                  <w14:solidFill>
                    <w14:schemeClr w14:val="tx1"/>
                  </w14:solidFill>
                </w14:textFill>
              </w:rPr>
              <w:t>威海公共资源交易服务有限公司</w:t>
            </w:r>
            <w:r>
              <w:rPr>
                <w:rFonts w:hint="eastAsia" w:ascii="宋体" w:hAnsi="宋体" w:cs="宋体"/>
                <w:color w:val="000000" w:themeColor="text1"/>
                <w:sz w:val="24"/>
                <w:highlight w:val="none"/>
                <w14:textFill>
                  <w14:solidFill>
                    <w14:schemeClr w14:val="tx1"/>
                  </w14:solidFill>
                </w14:textFill>
              </w:rPr>
              <w:t>账户，以网银、电汇等方式一次性足额交纳保证金，不接受支付宝等第三方平台转账。禁止第三方代交。投标保证金交纳单位应与提交投标文件的投标人名称一致。</w:t>
            </w:r>
          </w:p>
          <w:p w14:paraId="11158C58">
            <w:pPr>
              <w:snapToGrid w:val="0"/>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02B5C478">
            <w:pPr>
              <w:snapToGrid w:val="0"/>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（3）投标文件需附</w:t>
            </w:r>
            <w:r>
              <w:rPr>
                <w:rFonts w:hint="eastAsia" w:ascii="宋体" w:hAnsi="宋体" w:cs="宋体"/>
                <w:b/>
                <w:bCs/>
                <w:color w:val="000000" w:themeColor="text1"/>
                <w:sz w:val="24"/>
                <w:highlight w:val="none"/>
                <w14:textFill>
                  <w14:solidFill>
                    <w14:schemeClr w14:val="tx1"/>
                  </w14:solidFill>
                </w14:textFill>
              </w:rPr>
              <w:t>1）企业银行基本账户开户证明（如开户许可证或银行开户证明等）、2）电汇凭证或电子汇款截图扫描件；二者缺一不可</w:t>
            </w:r>
            <w:r>
              <w:rPr>
                <w:rFonts w:hint="eastAsia" w:ascii="宋体" w:hAnsi="宋体" w:cs="宋体"/>
                <w:color w:val="000000" w:themeColor="text1"/>
                <w:sz w:val="24"/>
                <w:highlight w:val="none"/>
                <w14:textFill>
                  <w14:solidFill>
                    <w14:schemeClr w14:val="tx1"/>
                  </w14:solidFill>
                </w14:textFill>
              </w:rPr>
              <w:t>。</w:t>
            </w:r>
          </w:p>
          <w:p w14:paraId="123EE16D">
            <w:pPr>
              <w:spacing w:line="480" w:lineRule="exac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4.如采用银行保函形式，</w:t>
            </w:r>
            <w:r>
              <w:rPr>
                <w:rFonts w:hint="eastAsia" w:ascii="宋体" w:hAnsi="宋体" w:cs="宋体"/>
                <w:bCs/>
                <w:color w:val="000000" w:themeColor="text1"/>
                <w:sz w:val="24"/>
                <w:highlight w:val="none"/>
                <w14:textFill>
                  <w14:solidFill>
                    <w14:schemeClr w14:val="tx1"/>
                  </w14:solidFill>
                </w14:textFill>
              </w:rPr>
              <w:t>如选择银行保函方式，银行保函要求由投标人基本账户的开户银行针对本工程开具，有效期为投标有效期。投标文件中附</w:t>
            </w:r>
            <w:r>
              <w:rPr>
                <w:rFonts w:hint="eastAsia" w:ascii="宋体" w:hAnsi="宋体" w:cs="宋体"/>
                <w:b/>
                <w:color w:val="000000" w:themeColor="text1"/>
                <w:sz w:val="24"/>
                <w:highlight w:val="none"/>
                <w14:textFill>
                  <w14:solidFill>
                    <w14:schemeClr w14:val="tx1"/>
                  </w14:solidFill>
                </w14:textFill>
              </w:rPr>
              <w:t>企业银行基本账户开户证明（如开户许可证或银行开户证明等）及银行保函彩色扫描件</w:t>
            </w:r>
            <w:r>
              <w:rPr>
                <w:rFonts w:hint="eastAsia" w:ascii="宋体" w:hAnsi="宋体" w:cs="宋体"/>
                <w:bCs/>
                <w:color w:val="000000" w:themeColor="text1"/>
                <w:sz w:val="24"/>
                <w:highlight w:val="none"/>
                <w14:textFill>
                  <w14:solidFill>
                    <w14:schemeClr w14:val="tx1"/>
                  </w14:solidFill>
                </w14:textFill>
              </w:rPr>
              <w:t>。</w:t>
            </w:r>
          </w:p>
          <w:p w14:paraId="115ABE10">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5.如选择保险保函形式，</w:t>
            </w:r>
            <w:r>
              <w:rPr>
                <w:rFonts w:hint="eastAsia" w:ascii="宋体" w:hAnsi="宋体" w:cs="宋体"/>
                <w:bCs/>
                <w:color w:val="000000" w:themeColor="text1"/>
                <w:sz w:val="24"/>
                <w:highlight w:val="none"/>
                <w14:textFill>
                  <w14:solidFill>
                    <w14:schemeClr w14:val="tx1"/>
                  </w14:solidFill>
                </w14:textFill>
              </w:rPr>
              <w:t>投标人支付的保险费必须由本单位基本账户支付。投标文件中需附：1）保险费汇款证明及有效发票；2）企业银行基本户开户证明（如开户许可证或银行开户证明等）；3)有效保函； 4）保险机构在国家金融监督管理总局（原中国银行保险监督管理委员会）或国家金融监督管理总局（原中国银行保险监督管理委员会）批准或备案的证明；5）保险机构出具工程项目所在地设区市市域内设有的服务机构营业执照。</w:t>
            </w:r>
          </w:p>
          <w:p w14:paraId="613A1D6A">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6.退还保证金：</w:t>
            </w:r>
            <w:r>
              <w:rPr>
                <w:rFonts w:hint="eastAsia" w:ascii="宋体" w:hAnsi="宋体" w:cs="宋体"/>
                <w:color w:val="000000" w:themeColor="text1"/>
                <w:sz w:val="24"/>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0B74BBDB">
        <w:tblPrEx>
          <w:tblCellMar>
            <w:top w:w="0" w:type="dxa"/>
            <w:left w:w="108" w:type="dxa"/>
            <w:bottom w:w="0" w:type="dxa"/>
            <w:right w:w="108" w:type="dxa"/>
          </w:tblCellMar>
        </w:tblPrEx>
        <w:trPr>
          <w:trHeight w:val="548" w:hRule="atLeast"/>
        </w:trPr>
        <w:tc>
          <w:tcPr>
            <w:tcW w:w="1008" w:type="dxa"/>
            <w:tcBorders>
              <w:top w:val="single" w:color="auto" w:sz="4" w:space="0"/>
              <w:left w:val="single" w:color="auto" w:sz="4" w:space="0"/>
              <w:right w:val="single" w:color="auto" w:sz="4" w:space="0"/>
            </w:tcBorders>
            <w:vAlign w:val="center"/>
          </w:tcPr>
          <w:p w14:paraId="1AE668B6">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3.5</w:t>
            </w:r>
          </w:p>
        </w:tc>
        <w:tc>
          <w:tcPr>
            <w:tcW w:w="2644" w:type="dxa"/>
            <w:tcBorders>
              <w:top w:val="single" w:color="auto" w:sz="4" w:space="0"/>
              <w:left w:val="single" w:color="auto" w:sz="4" w:space="0"/>
              <w:bottom w:val="single" w:color="auto" w:sz="4" w:space="0"/>
              <w:right w:val="single" w:color="auto" w:sz="4" w:space="0"/>
            </w:tcBorders>
            <w:vAlign w:val="center"/>
          </w:tcPr>
          <w:p w14:paraId="144BD2FB">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资格审查资料</w:t>
            </w:r>
          </w:p>
        </w:tc>
        <w:tc>
          <w:tcPr>
            <w:tcW w:w="5812" w:type="dxa"/>
            <w:tcBorders>
              <w:top w:val="single" w:color="auto" w:sz="4" w:space="0"/>
              <w:left w:val="single" w:color="auto" w:sz="4" w:space="0"/>
              <w:bottom w:val="single" w:color="auto" w:sz="4" w:space="0"/>
              <w:right w:val="single" w:color="auto" w:sz="4" w:space="0"/>
            </w:tcBorders>
            <w:vAlign w:val="center"/>
          </w:tcPr>
          <w:p w14:paraId="3BE997E3">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应按招标文件规定提供</w:t>
            </w:r>
          </w:p>
        </w:tc>
      </w:tr>
      <w:tr w14:paraId="734A9412">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1857729D">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3.6.12</w:t>
            </w:r>
          </w:p>
        </w:tc>
        <w:tc>
          <w:tcPr>
            <w:tcW w:w="2644" w:type="dxa"/>
            <w:tcBorders>
              <w:top w:val="single" w:color="auto" w:sz="4" w:space="0"/>
              <w:left w:val="single" w:color="auto" w:sz="4" w:space="0"/>
              <w:bottom w:val="single" w:color="auto" w:sz="4" w:space="0"/>
              <w:right w:val="single" w:color="auto" w:sz="4" w:space="0"/>
            </w:tcBorders>
            <w:vAlign w:val="center"/>
          </w:tcPr>
          <w:p w14:paraId="6DD4B165">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文件要求</w:t>
            </w:r>
          </w:p>
        </w:tc>
        <w:tc>
          <w:tcPr>
            <w:tcW w:w="5812" w:type="dxa"/>
            <w:tcBorders>
              <w:top w:val="single" w:color="auto" w:sz="4" w:space="0"/>
              <w:left w:val="single" w:color="auto" w:sz="4" w:space="0"/>
              <w:bottom w:val="single" w:color="auto" w:sz="4" w:space="0"/>
              <w:right w:val="single" w:color="auto" w:sz="4" w:space="0"/>
            </w:tcBorders>
            <w:vAlign w:val="center"/>
          </w:tcPr>
          <w:p w14:paraId="13A67105">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如投标文件的相关资料存在字迹模糊、辨认不清的地方，经评标委员会认定属于实质性条款的，将作出否决投标的处理。</w:t>
            </w:r>
          </w:p>
        </w:tc>
      </w:tr>
      <w:tr w14:paraId="23102620">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0F1F6CC7">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4.1.1</w:t>
            </w:r>
          </w:p>
        </w:tc>
        <w:tc>
          <w:tcPr>
            <w:tcW w:w="2644" w:type="dxa"/>
            <w:tcBorders>
              <w:top w:val="single" w:color="auto" w:sz="4" w:space="0"/>
              <w:left w:val="single" w:color="auto" w:sz="4" w:space="0"/>
              <w:bottom w:val="single" w:color="auto" w:sz="4" w:space="0"/>
              <w:right w:val="single" w:color="auto" w:sz="4" w:space="0"/>
            </w:tcBorders>
            <w:vAlign w:val="center"/>
          </w:tcPr>
          <w:p w14:paraId="439CDA0C">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投标截止时间</w:t>
            </w:r>
          </w:p>
        </w:tc>
        <w:tc>
          <w:tcPr>
            <w:tcW w:w="5812" w:type="dxa"/>
            <w:tcBorders>
              <w:top w:val="single" w:color="auto" w:sz="4" w:space="0"/>
              <w:left w:val="single" w:color="auto" w:sz="4" w:space="0"/>
              <w:bottom w:val="single" w:color="auto" w:sz="4" w:space="0"/>
              <w:right w:val="single" w:color="auto" w:sz="4" w:space="0"/>
            </w:tcBorders>
            <w:vAlign w:val="center"/>
          </w:tcPr>
          <w:p w14:paraId="7365CA55">
            <w:pPr>
              <w:spacing w:line="480" w:lineRule="exact"/>
              <w:ind w:left="241" w:hanging="241" w:hanging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2026年8月14日9时00分</w:t>
            </w:r>
            <w:r>
              <w:rPr>
                <w:rFonts w:hint="eastAsia" w:ascii="宋体" w:hAnsi="宋体" w:cs="宋体"/>
                <w:color w:val="000000" w:themeColor="text1"/>
                <w:sz w:val="24"/>
                <w:highlight w:val="none"/>
                <w14:textFill>
                  <w14:solidFill>
                    <w14:schemeClr w14:val="tx1"/>
                  </w14:solidFill>
                </w14:textFill>
              </w:rPr>
              <w:t xml:space="preserve"> </w:t>
            </w:r>
          </w:p>
        </w:tc>
      </w:tr>
      <w:tr w14:paraId="21AAEC09">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3D936E38">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4.1.2</w:t>
            </w:r>
          </w:p>
        </w:tc>
        <w:tc>
          <w:tcPr>
            <w:tcW w:w="2644" w:type="dxa"/>
            <w:tcBorders>
              <w:top w:val="single" w:color="auto" w:sz="4" w:space="0"/>
              <w:left w:val="single" w:color="auto" w:sz="4" w:space="0"/>
              <w:bottom w:val="single" w:color="auto" w:sz="4" w:space="0"/>
              <w:right w:val="single" w:color="auto" w:sz="4" w:space="0"/>
            </w:tcBorders>
            <w:vAlign w:val="center"/>
          </w:tcPr>
          <w:p w14:paraId="5BF836F4">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递交投标文件地点</w:t>
            </w:r>
          </w:p>
        </w:tc>
        <w:tc>
          <w:tcPr>
            <w:tcW w:w="5812" w:type="dxa"/>
            <w:tcBorders>
              <w:top w:val="single" w:color="auto" w:sz="4" w:space="0"/>
              <w:left w:val="single" w:color="auto" w:sz="4" w:space="0"/>
              <w:bottom w:val="single" w:color="auto" w:sz="4" w:space="0"/>
              <w:right w:val="single" w:color="auto" w:sz="4" w:space="0"/>
            </w:tcBorders>
            <w:vAlign w:val="center"/>
          </w:tcPr>
          <w:p w14:paraId="5C611BF6">
            <w:pPr>
              <w:snapToGrid w:val="0"/>
              <w:spacing w:line="480" w:lineRule="exact"/>
              <w:ind w:right="-105" w:right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电子投标文件提交时间：2026年7月24日19时00分至2026年8月14日09时00分（以国企阳光采购平台具体显示时间为准）提交网址：https://www.whgqcg.cn/login?redirect=%2Findex</w:t>
            </w:r>
          </w:p>
          <w:p w14:paraId="147A86BC">
            <w:pPr>
              <w:snapToGrid w:val="0"/>
              <w:spacing w:line="480" w:lineRule="exact"/>
              <w:ind w:right="-105" w:right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1.纸质投标文件提交方式：</w:t>
            </w:r>
          </w:p>
          <w:p w14:paraId="3B8F9005">
            <w:pPr>
              <w:snapToGrid w:val="0"/>
              <w:spacing w:line="480" w:lineRule="exact"/>
              <w:ind w:right="-105" w:right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基于项目资料归档的要求，纸质投标文件递交应在提交电子投标文件截止后三个工作日内，邮寄或送至招标代理处。</w:t>
            </w:r>
          </w:p>
          <w:p w14:paraId="0D94F2BA">
            <w:pPr>
              <w:snapToGrid w:val="0"/>
              <w:spacing w:line="480" w:lineRule="exact"/>
              <w:ind w:right="-105" w:right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2.纸质投标文件共2份，将纸质投标文件密封在密封袋中，并在封口处粘贴封条。</w:t>
            </w:r>
          </w:p>
          <w:p w14:paraId="2630740E">
            <w:pPr>
              <w:snapToGrid w:val="0"/>
              <w:spacing w:line="480" w:lineRule="exact"/>
              <w:ind w:right="-105" w:right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3.封套内容：</w:t>
            </w:r>
          </w:p>
          <w:p w14:paraId="2BE1168D">
            <w:pPr>
              <w:snapToGrid w:val="0"/>
              <w:spacing w:line="480" w:lineRule="exact"/>
              <w:ind w:right="-105" w:right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（1）代理机构：威海市天垣工程咨询管理有限公司</w:t>
            </w:r>
          </w:p>
          <w:p w14:paraId="752AF46A">
            <w:pPr>
              <w:snapToGrid w:val="0"/>
              <w:spacing w:line="480" w:lineRule="exact"/>
              <w:ind w:right="-105" w:right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（2）项目名称：新建1艘387客位客船</w:t>
            </w:r>
          </w:p>
          <w:p w14:paraId="0BEF7482">
            <w:pPr>
              <w:snapToGrid w:val="0"/>
              <w:spacing w:line="480" w:lineRule="exact"/>
              <w:ind w:right="-105" w:right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（3）招标编号：TYZB-202651</w:t>
            </w:r>
          </w:p>
          <w:p w14:paraId="7C554536">
            <w:pPr>
              <w:snapToGrid w:val="0"/>
              <w:spacing w:line="480" w:lineRule="exact"/>
              <w:ind w:right="-105" w:right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（4）投标人：××××××</w:t>
            </w:r>
          </w:p>
          <w:p w14:paraId="6E4D2C57">
            <w:pPr>
              <w:pStyle w:val="694"/>
              <w:kinsoku w:val="0"/>
              <w:overflowPunct w:val="0"/>
              <w:spacing w:line="480" w:lineRule="exact"/>
              <w:rPr>
                <w:rFonts w:hint="eastAsia"/>
                <w:color w:val="000000" w:themeColor="text1"/>
                <w:sz w:val="24"/>
                <w:szCs w:val="24"/>
                <w:highlight w:val="none"/>
                <w:lang w:eastAsia="zh-CN"/>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（5）注明“公开开标前不得启封”字样。</w:t>
            </w:r>
          </w:p>
        </w:tc>
      </w:tr>
      <w:tr w14:paraId="10D53EF7">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14:paraId="352DD46F">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4.1.3</w:t>
            </w:r>
          </w:p>
        </w:tc>
        <w:tc>
          <w:tcPr>
            <w:tcW w:w="2644" w:type="dxa"/>
            <w:tcBorders>
              <w:top w:val="single" w:color="auto" w:sz="4" w:space="0"/>
              <w:left w:val="single" w:color="auto" w:sz="4" w:space="0"/>
              <w:bottom w:val="single" w:color="auto" w:sz="4" w:space="0"/>
              <w:right w:val="single" w:color="auto" w:sz="4" w:space="0"/>
            </w:tcBorders>
            <w:vAlign w:val="center"/>
          </w:tcPr>
          <w:p w14:paraId="3A3B84E2">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投标文件是否退还</w:t>
            </w:r>
          </w:p>
        </w:tc>
        <w:tc>
          <w:tcPr>
            <w:tcW w:w="5812" w:type="dxa"/>
            <w:tcBorders>
              <w:top w:val="single" w:color="auto" w:sz="4" w:space="0"/>
              <w:left w:val="single" w:color="auto" w:sz="4" w:space="0"/>
              <w:bottom w:val="single" w:color="auto" w:sz="4" w:space="0"/>
              <w:right w:val="single" w:color="auto" w:sz="4" w:space="0"/>
            </w:tcBorders>
            <w:vAlign w:val="center"/>
          </w:tcPr>
          <w:p w14:paraId="1865B4C9">
            <w:pPr>
              <w:pStyle w:val="24"/>
              <w:topLinePunct/>
              <w:spacing w:line="480" w:lineRule="exact"/>
              <w:rPr>
                <w:rFonts w:hint="eastAsia" w:hAnsi="宋体" w:cs="宋体"/>
                <w:color w:val="000000" w:themeColor="text1"/>
                <w:szCs w:val="24"/>
                <w:highlight w:val="none"/>
                <w14:textFill>
                  <w14:solidFill>
                    <w14:schemeClr w14:val="tx1"/>
                  </w14:solidFill>
                </w14:textFill>
              </w:rPr>
            </w:pPr>
            <w:r>
              <w:rPr>
                <w:rFonts w:hint="eastAsia" w:hAnsi="宋体" w:cs="宋体"/>
                <w:b/>
                <w:color w:val="000000" w:themeColor="text1"/>
                <w:szCs w:val="24"/>
                <w:highlight w:val="none"/>
                <w:bdr w:val="single" w:color="auto" w:sz="4" w:space="0"/>
                <w14:textFill>
                  <w14:solidFill>
                    <w14:schemeClr w14:val="tx1"/>
                  </w14:solidFill>
                </w14:textFill>
              </w:rPr>
              <w:t>√</w:t>
            </w:r>
            <w:r>
              <w:rPr>
                <w:rFonts w:hint="eastAsia" w:hAnsi="宋体" w:cs="宋体"/>
                <w:color w:val="000000" w:themeColor="text1"/>
                <w:szCs w:val="24"/>
                <w:highlight w:val="none"/>
                <w14:textFill>
                  <w14:solidFill>
                    <w14:schemeClr w14:val="tx1"/>
                  </w14:solidFill>
                </w14:textFill>
              </w:rPr>
              <w:t>否</w:t>
            </w:r>
          </w:p>
        </w:tc>
      </w:tr>
      <w:tr w14:paraId="0BB1F615">
        <w:tblPrEx>
          <w:tblCellMar>
            <w:top w:w="0" w:type="dxa"/>
            <w:left w:w="108" w:type="dxa"/>
            <w:bottom w:w="0" w:type="dxa"/>
            <w:right w:w="108" w:type="dxa"/>
          </w:tblCellMar>
        </w:tblPrEx>
        <w:trPr>
          <w:trHeight w:val="880" w:hRule="atLeast"/>
        </w:trPr>
        <w:tc>
          <w:tcPr>
            <w:tcW w:w="1008" w:type="dxa"/>
            <w:tcBorders>
              <w:top w:val="single" w:color="auto" w:sz="4" w:space="0"/>
              <w:left w:val="single" w:color="auto" w:sz="4" w:space="0"/>
              <w:right w:val="single" w:color="auto" w:sz="4" w:space="0"/>
            </w:tcBorders>
            <w:vAlign w:val="center"/>
          </w:tcPr>
          <w:p w14:paraId="5FDD4931">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5.1.1</w:t>
            </w:r>
          </w:p>
        </w:tc>
        <w:tc>
          <w:tcPr>
            <w:tcW w:w="2644" w:type="dxa"/>
            <w:tcBorders>
              <w:top w:val="single" w:color="auto" w:sz="4" w:space="0"/>
              <w:left w:val="single" w:color="auto" w:sz="4" w:space="0"/>
              <w:right w:val="single" w:color="auto" w:sz="4" w:space="0"/>
            </w:tcBorders>
            <w:vAlign w:val="center"/>
          </w:tcPr>
          <w:p w14:paraId="474DD73C">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开标时间和地点</w:t>
            </w:r>
          </w:p>
        </w:tc>
        <w:tc>
          <w:tcPr>
            <w:tcW w:w="5812" w:type="dxa"/>
            <w:tcBorders>
              <w:top w:val="single" w:color="auto" w:sz="4" w:space="0"/>
              <w:left w:val="single" w:color="auto" w:sz="4" w:space="0"/>
              <w:right w:val="single" w:color="auto" w:sz="4" w:space="0"/>
            </w:tcBorders>
            <w:vAlign w:val="center"/>
          </w:tcPr>
          <w:p w14:paraId="1046EAFF">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详见招标公告</w:t>
            </w:r>
          </w:p>
        </w:tc>
      </w:tr>
      <w:tr w14:paraId="18E37BB3">
        <w:tblPrEx>
          <w:tblCellMar>
            <w:top w:w="0" w:type="dxa"/>
            <w:left w:w="108" w:type="dxa"/>
            <w:bottom w:w="0" w:type="dxa"/>
            <w:right w:w="108" w:type="dxa"/>
          </w:tblCellMar>
        </w:tblPrEx>
        <w:trPr>
          <w:trHeight w:val="662" w:hRule="atLeast"/>
        </w:trPr>
        <w:tc>
          <w:tcPr>
            <w:tcW w:w="1008" w:type="dxa"/>
            <w:tcBorders>
              <w:top w:val="single" w:color="auto" w:sz="4" w:space="0"/>
              <w:left w:val="single" w:color="auto" w:sz="4" w:space="0"/>
              <w:right w:val="single" w:color="auto" w:sz="4" w:space="0"/>
            </w:tcBorders>
            <w:vAlign w:val="center"/>
          </w:tcPr>
          <w:p w14:paraId="453A3502">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w:t>
            </w:r>
          </w:p>
        </w:tc>
        <w:tc>
          <w:tcPr>
            <w:tcW w:w="2644" w:type="dxa"/>
            <w:tcBorders>
              <w:top w:val="single" w:color="auto" w:sz="4" w:space="0"/>
              <w:left w:val="single" w:color="auto" w:sz="4" w:space="0"/>
              <w:right w:val="single" w:color="auto" w:sz="4" w:space="0"/>
            </w:tcBorders>
            <w:vAlign w:val="center"/>
          </w:tcPr>
          <w:p w14:paraId="65105C1A">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开标程序</w:t>
            </w:r>
          </w:p>
        </w:tc>
        <w:tc>
          <w:tcPr>
            <w:tcW w:w="5812" w:type="dxa"/>
            <w:tcBorders>
              <w:top w:val="single" w:color="auto" w:sz="4" w:space="0"/>
              <w:left w:val="single" w:color="auto" w:sz="4" w:space="0"/>
              <w:right w:val="single" w:color="auto" w:sz="4" w:space="0"/>
            </w:tcBorders>
            <w:vAlign w:val="center"/>
          </w:tcPr>
          <w:p w14:paraId="3FAA2B23">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投标人无需到现场参与开标，但开、评标期间需实时关注交易系统相关通知，且被授权人的联络方式应保持畅通。</w:t>
            </w:r>
          </w:p>
          <w:p w14:paraId="7E45A172">
            <w:pPr>
              <w:snapToGrid w:val="0"/>
              <w:spacing w:line="480" w:lineRule="exact"/>
              <w:ind w:right="-105" w:right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签到时间：递交投标文件截止时间前完成</w:t>
            </w:r>
          </w:p>
          <w:p w14:paraId="504F9A69">
            <w:pPr>
              <w:pStyle w:val="60"/>
              <w:spacing w:line="48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解密时间：开始解密后15分钟内完成</w:t>
            </w:r>
          </w:p>
        </w:tc>
      </w:tr>
      <w:tr w14:paraId="1528F687">
        <w:tblPrEx>
          <w:tblCellMar>
            <w:top w:w="0" w:type="dxa"/>
            <w:left w:w="108" w:type="dxa"/>
            <w:bottom w:w="0" w:type="dxa"/>
            <w:right w:w="108" w:type="dxa"/>
          </w:tblCellMar>
        </w:tblPrEx>
        <w:trPr>
          <w:trHeight w:val="416" w:hRule="atLeast"/>
        </w:trPr>
        <w:tc>
          <w:tcPr>
            <w:tcW w:w="1008" w:type="dxa"/>
            <w:tcBorders>
              <w:top w:val="single" w:color="auto" w:sz="4" w:space="0"/>
              <w:left w:val="single" w:color="auto" w:sz="4" w:space="0"/>
              <w:right w:val="single" w:color="auto" w:sz="4" w:space="0"/>
            </w:tcBorders>
            <w:vAlign w:val="center"/>
          </w:tcPr>
          <w:p w14:paraId="6A0D356D">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6.1.1</w:t>
            </w:r>
          </w:p>
        </w:tc>
        <w:tc>
          <w:tcPr>
            <w:tcW w:w="2644" w:type="dxa"/>
            <w:tcBorders>
              <w:top w:val="single" w:color="auto" w:sz="4" w:space="0"/>
              <w:left w:val="single" w:color="auto" w:sz="4" w:space="0"/>
              <w:right w:val="single" w:color="auto" w:sz="4" w:space="0"/>
            </w:tcBorders>
            <w:vAlign w:val="center"/>
          </w:tcPr>
          <w:p w14:paraId="17C787AB">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评标委员会的组建</w:t>
            </w:r>
          </w:p>
        </w:tc>
        <w:tc>
          <w:tcPr>
            <w:tcW w:w="5812" w:type="dxa"/>
            <w:tcBorders>
              <w:top w:val="single" w:color="auto" w:sz="4" w:space="0"/>
              <w:left w:val="single" w:color="auto" w:sz="4" w:space="0"/>
              <w:right w:val="single" w:color="auto" w:sz="4" w:space="0"/>
            </w:tcBorders>
            <w:vAlign w:val="center"/>
          </w:tcPr>
          <w:p w14:paraId="5CAC6244">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评标委员会构成：</w:t>
            </w:r>
            <w:r>
              <w:rPr>
                <w:rFonts w:hint="eastAsia" w:ascii="宋体" w:hAnsi="宋体" w:cs="宋体"/>
                <w:b/>
                <w:color w:val="000000" w:themeColor="text1"/>
                <w:sz w:val="24"/>
                <w:highlight w:val="none"/>
                <w:u w:val="single"/>
                <w14:textFill>
                  <w14:solidFill>
                    <w14:schemeClr w14:val="tx1"/>
                  </w14:solidFill>
                </w14:textFill>
              </w:rPr>
              <w:t>5人</w:t>
            </w:r>
            <w:r>
              <w:rPr>
                <w:rFonts w:hint="eastAsia" w:ascii="宋体" w:hAnsi="宋体" w:cs="宋体"/>
                <w:b/>
                <w:color w:val="000000" w:themeColor="text1"/>
                <w:sz w:val="24"/>
                <w:highlight w:val="none"/>
                <w14:textFill>
                  <w14:solidFill>
                    <w14:schemeClr w14:val="tx1"/>
                  </w14:solidFill>
                </w14:textFill>
              </w:rPr>
              <w:t>，其中招标人代表1人、有关专家4人。</w:t>
            </w:r>
          </w:p>
          <w:p w14:paraId="5C42BEEA">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评标专家确定方式：通过国企采购主管部门组建的专家库中随机抽取。</w:t>
            </w:r>
          </w:p>
          <w:p w14:paraId="07A30CA6">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注：评标专家不得为失信被执行人，若为失信被执行人，将及时清退。（开标现场查询）。</w:t>
            </w:r>
          </w:p>
        </w:tc>
      </w:tr>
      <w:tr w14:paraId="37D880AE">
        <w:tblPrEx>
          <w:tblCellMar>
            <w:top w:w="0" w:type="dxa"/>
            <w:left w:w="108" w:type="dxa"/>
            <w:bottom w:w="0" w:type="dxa"/>
            <w:right w:w="108" w:type="dxa"/>
          </w:tblCellMar>
        </w:tblPrEx>
        <w:trPr>
          <w:trHeight w:val="480" w:hRule="atLeast"/>
        </w:trPr>
        <w:tc>
          <w:tcPr>
            <w:tcW w:w="1008" w:type="dxa"/>
            <w:tcBorders>
              <w:top w:val="single" w:color="auto" w:sz="4" w:space="0"/>
              <w:left w:val="single" w:color="auto" w:sz="4" w:space="0"/>
              <w:right w:val="single" w:color="auto" w:sz="4" w:space="0"/>
            </w:tcBorders>
            <w:vAlign w:val="center"/>
          </w:tcPr>
          <w:p w14:paraId="5F8651B0">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w:t>
            </w:r>
          </w:p>
        </w:tc>
        <w:tc>
          <w:tcPr>
            <w:tcW w:w="2644" w:type="dxa"/>
            <w:tcBorders>
              <w:top w:val="single" w:color="auto" w:sz="4" w:space="0"/>
              <w:left w:val="single" w:color="auto" w:sz="4" w:space="0"/>
              <w:right w:val="single" w:color="auto" w:sz="4" w:space="0"/>
            </w:tcBorders>
            <w:vAlign w:val="center"/>
          </w:tcPr>
          <w:p w14:paraId="3EF8B311">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是否授权评标委员会确定中标人</w:t>
            </w:r>
          </w:p>
        </w:tc>
        <w:tc>
          <w:tcPr>
            <w:tcW w:w="5812" w:type="dxa"/>
            <w:tcBorders>
              <w:top w:val="single" w:color="auto" w:sz="4" w:space="0"/>
              <w:left w:val="single" w:color="auto" w:sz="4" w:space="0"/>
              <w:right w:val="single" w:color="auto" w:sz="4" w:space="0"/>
            </w:tcBorders>
            <w:vAlign w:val="center"/>
          </w:tcPr>
          <w:p w14:paraId="65FA5CC1">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否，推荐三名中标候选人。</w:t>
            </w:r>
          </w:p>
          <w:p w14:paraId="50C54030">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公示期结束后无任何异议，招标人确定排名第一的中标候选人为中标人。</w:t>
            </w:r>
          </w:p>
          <w:p w14:paraId="3A3C56BE">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中标候选人在投标文件中填报的类似工程或同类工程业绩将随中标公示一同公示。</w:t>
            </w:r>
          </w:p>
        </w:tc>
      </w:tr>
      <w:tr w14:paraId="1829E9D0">
        <w:tblPrEx>
          <w:tblCellMar>
            <w:top w:w="0" w:type="dxa"/>
            <w:left w:w="108" w:type="dxa"/>
            <w:bottom w:w="0" w:type="dxa"/>
            <w:right w:w="108" w:type="dxa"/>
          </w:tblCellMar>
        </w:tblPrEx>
        <w:trPr>
          <w:trHeight w:val="480" w:hRule="atLeast"/>
        </w:trPr>
        <w:tc>
          <w:tcPr>
            <w:tcW w:w="1008" w:type="dxa"/>
            <w:tcBorders>
              <w:top w:val="single" w:color="auto" w:sz="4" w:space="0"/>
              <w:left w:val="single" w:color="auto" w:sz="4" w:space="0"/>
              <w:right w:val="single" w:color="auto" w:sz="4" w:space="0"/>
            </w:tcBorders>
            <w:vAlign w:val="center"/>
          </w:tcPr>
          <w:p w14:paraId="07CD5BE5">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w:t>
            </w:r>
          </w:p>
        </w:tc>
        <w:tc>
          <w:tcPr>
            <w:tcW w:w="2644" w:type="dxa"/>
            <w:tcBorders>
              <w:top w:val="single" w:color="auto" w:sz="4" w:space="0"/>
              <w:left w:val="single" w:color="auto" w:sz="4" w:space="0"/>
              <w:right w:val="single" w:color="auto" w:sz="4" w:space="0"/>
            </w:tcBorders>
            <w:vAlign w:val="center"/>
          </w:tcPr>
          <w:p w14:paraId="6C4B1B02">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中标候选人公示媒介及期限</w:t>
            </w:r>
          </w:p>
        </w:tc>
        <w:tc>
          <w:tcPr>
            <w:tcW w:w="5812" w:type="dxa"/>
            <w:tcBorders>
              <w:top w:val="single" w:color="auto" w:sz="4" w:space="0"/>
              <w:left w:val="single" w:color="auto" w:sz="4" w:space="0"/>
              <w:right w:val="single" w:color="auto" w:sz="4" w:space="0"/>
            </w:tcBorders>
            <w:vAlign w:val="center"/>
          </w:tcPr>
          <w:p w14:paraId="18580C1F">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公示媒介：同公告发布媒体</w:t>
            </w:r>
          </w:p>
          <w:p w14:paraId="04D5C66D">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公示期限：不少于3个工作日</w:t>
            </w:r>
          </w:p>
        </w:tc>
      </w:tr>
      <w:tr w14:paraId="5BAAC1E5">
        <w:tblPrEx>
          <w:tblCellMar>
            <w:top w:w="0" w:type="dxa"/>
            <w:left w:w="108" w:type="dxa"/>
            <w:bottom w:w="0" w:type="dxa"/>
            <w:right w:w="108" w:type="dxa"/>
          </w:tblCellMar>
        </w:tblPrEx>
        <w:trPr>
          <w:trHeight w:val="563" w:hRule="atLeast"/>
        </w:trPr>
        <w:tc>
          <w:tcPr>
            <w:tcW w:w="1008" w:type="dxa"/>
            <w:tcBorders>
              <w:top w:val="single" w:color="auto" w:sz="4" w:space="0"/>
              <w:left w:val="single" w:color="auto" w:sz="4" w:space="0"/>
              <w:bottom w:val="single" w:color="auto" w:sz="4" w:space="0"/>
              <w:right w:val="single" w:color="auto" w:sz="4" w:space="0"/>
            </w:tcBorders>
            <w:vAlign w:val="center"/>
          </w:tcPr>
          <w:p w14:paraId="1AFB9C78">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7.4</w:t>
            </w:r>
          </w:p>
        </w:tc>
        <w:tc>
          <w:tcPr>
            <w:tcW w:w="2644" w:type="dxa"/>
            <w:tcBorders>
              <w:top w:val="single" w:color="auto" w:sz="4" w:space="0"/>
              <w:left w:val="single" w:color="auto" w:sz="4" w:space="0"/>
              <w:bottom w:val="single" w:color="auto" w:sz="4" w:space="0"/>
              <w:right w:val="single" w:color="auto" w:sz="4" w:space="0"/>
            </w:tcBorders>
            <w:vAlign w:val="center"/>
          </w:tcPr>
          <w:p w14:paraId="41AE5B25">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履约担保</w:t>
            </w:r>
          </w:p>
        </w:tc>
        <w:tc>
          <w:tcPr>
            <w:tcW w:w="5812" w:type="dxa"/>
            <w:tcBorders>
              <w:top w:val="single" w:color="auto" w:sz="4" w:space="0"/>
              <w:left w:val="single" w:color="auto" w:sz="4" w:space="0"/>
              <w:bottom w:val="single" w:color="auto" w:sz="4" w:space="0"/>
              <w:right w:val="single" w:color="auto" w:sz="4" w:space="0"/>
            </w:tcBorders>
            <w:vAlign w:val="center"/>
          </w:tcPr>
          <w:p w14:paraId="58EB7315">
            <w:pPr>
              <w:spacing w:line="48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无</w:t>
            </w:r>
          </w:p>
        </w:tc>
      </w:tr>
      <w:tr w14:paraId="00021CBA">
        <w:tblPrEx>
          <w:tblCellMar>
            <w:top w:w="0" w:type="dxa"/>
            <w:left w:w="108" w:type="dxa"/>
            <w:bottom w:w="0" w:type="dxa"/>
            <w:right w:w="108" w:type="dxa"/>
          </w:tblCellMar>
        </w:tblPrEx>
        <w:trPr>
          <w:trHeight w:val="416" w:hRule="atLeast"/>
        </w:trPr>
        <w:tc>
          <w:tcPr>
            <w:tcW w:w="1008" w:type="dxa"/>
            <w:tcBorders>
              <w:top w:val="single" w:color="auto" w:sz="4" w:space="0"/>
              <w:left w:val="single" w:color="auto" w:sz="4" w:space="0"/>
              <w:bottom w:val="single" w:color="auto" w:sz="4" w:space="0"/>
              <w:right w:val="single" w:color="auto" w:sz="4" w:space="0"/>
            </w:tcBorders>
            <w:vAlign w:val="center"/>
          </w:tcPr>
          <w:p w14:paraId="40DD6328">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7.6</w:t>
            </w:r>
          </w:p>
        </w:tc>
        <w:tc>
          <w:tcPr>
            <w:tcW w:w="2644" w:type="dxa"/>
            <w:tcBorders>
              <w:top w:val="single" w:color="auto" w:sz="4" w:space="0"/>
              <w:left w:val="single" w:color="auto" w:sz="4" w:space="0"/>
              <w:bottom w:val="single" w:color="auto" w:sz="4" w:space="0"/>
              <w:right w:val="single" w:color="auto" w:sz="4" w:space="0"/>
            </w:tcBorders>
            <w:vAlign w:val="center"/>
          </w:tcPr>
          <w:p w14:paraId="0831BDC4">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特别强调</w:t>
            </w:r>
          </w:p>
        </w:tc>
        <w:tc>
          <w:tcPr>
            <w:tcW w:w="5812" w:type="dxa"/>
            <w:tcBorders>
              <w:top w:val="single" w:color="auto" w:sz="4" w:space="0"/>
              <w:left w:val="single" w:color="auto" w:sz="4" w:space="0"/>
              <w:bottom w:val="single" w:color="auto" w:sz="4" w:space="0"/>
              <w:right w:val="single" w:color="auto" w:sz="4" w:space="0"/>
            </w:tcBorders>
            <w:vAlign w:val="center"/>
          </w:tcPr>
          <w:p w14:paraId="7749BF92">
            <w:pPr>
              <w:spacing w:line="480" w:lineRule="exact"/>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1.投标人、法定代表人、委托代理人不得为失信被执行人，注：查询网址: http://zxgk.court.gov.cn/shixin/（省份为全部）；投标文件附通过网站查询信息记录，包含投标人、法定代表人、委托代理人失信被执行人情况网页截图，否则否决其投标。</w:t>
            </w:r>
          </w:p>
          <w:p w14:paraId="63474D28">
            <w:pPr>
              <w:spacing w:line="480" w:lineRule="exact"/>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2.投标人近一年（从开标日向前推算一年，查询日期不早于招标文件开始获取时间）在“信用中国”或“信用中国（山东）”无严重失信记录。</w:t>
            </w:r>
          </w:p>
          <w:p w14:paraId="4167E0F5">
            <w:pPr>
              <w:spacing w:line="480" w:lineRule="exact"/>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投标文件需附通过信用中国（查询网址：https://www.creditchina.gov.cn）查询的信用报告或信用中国（山东）（https://credit.shandong.gov.cn）查询的信用报告，否则否决其投标。</w:t>
            </w:r>
          </w:p>
          <w:p w14:paraId="492DE049">
            <w:pPr>
              <w:spacing w:line="480" w:lineRule="exact"/>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3.投标人提供资料必须真实、有效，评标过程中若发现提供虚假材料，按无效标处理；中标后发现有弄虚作假现象，将取消其中标资格。评标过程中，若经查实投标人存在被主管部门限制其投标的不良行为，应否决其投标，若为中标人，应取消其中标资格。</w:t>
            </w:r>
          </w:p>
        </w:tc>
      </w:tr>
      <w:tr w14:paraId="29B70A01">
        <w:tblPrEx>
          <w:tblCellMar>
            <w:top w:w="0" w:type="dxa"/>
            <w:left w:w="108" w:type="dxa"/>
            <w:bottom w:w="0" w:type="dxa"/>
            <w:right w:w="108" w:type="dxa"/>
          </w:tblCellMar>
        </w:tblPrEx>
        <w:trPr>
          <w:trHeight w:val="707" w:hRule="atLeast"/>
        </w:trPr>
        <w:tc>
          <w:tcPr>
            <w:tcW w:w="1008" w:type="dxa"/>
            <w:tcBorders>
              <w:top w:val="single" w:color="auto" w:sz="4" w:space="0"/>
              <w:left w:val="single" w:color="auto" w:sz="4" w:space="0"/>
              <w:bottom w:val="single" w:color="auto" w:sz="4" w:space="0"/>
              <w:right w:val="single" w:color="auto" w:sz="4" w:space="0"/>
            </w:tcBorders>
            <w:vAlign w:val="center"/>
          </w:tcPr>
          <w:p w14:paraId="6C14B4A1">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44" w:type="dxa"/>
            <w:tcBorders>
              <w:top w:val="single" w:color="auto" w:sz="4" w:space="0"/>
              <w:left w:val="single" w:color="auto" w:sz="4" w:space="0"/>
              <w:bottom w:val="single" w:color="auto" w:sz="4" w:space="0"/>
              <w:right w:val="single" w:color="auto" w:sz="4" w:space="0"/>
            </w:tcBorders>
            <w:vAlign w:val="center"/>
          </w:tcPr>
          <w:p w14:paraId="71627302">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是否采用电子招标投标</w:t>
            </w:r>
          </w:p>
        </w:tc>
        <w:tc>
          <w:tcPr>
            <w:tcW w:w="5812" w:type="dxa"/>
            <w:tcBorders>
              <w:top w:val="single" w:color="auto" w:sz="4" w:space="0"/>
              <w:left w:val="single" w:color="auto" w:sz="4" w:space="0"/>
              <w:bottom w:val="single" w:color="auto" w:sz="4" w:space="0"/>
              <w:right w:val="single" w:color="auto" w:sz="4" w:space="0"/>
            </w:tcBorders>
            <w:vAlign w:val="center"/>
          </w:tcPr>
          <w:p w14:paraId="68E2F85A">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bdr w:val="single" w:color="auto" w:sz="4" w:space="0"/>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是</w:t>
            </w:r>
          </w:p>
          <w:p w14:paraId="665E92CC">
            <w:pPr>
              <w:snapToGrid w:val="0"/>
              <w:spacing w:line="480" w:lineRule="exact"/>
              <w:ind w:right="-105" w:rightChars="-50"/>
              <w:jc w:val="left"/>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电子投标特别提示：</w:t>
            </w:r>
          </w:p>
          <w:p w14:paraId="553290D9">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1.登录“威海市公共资源交易网”首页右侧“交易服务一网通办系统”进行注册，取得用户名和密码（已经完成注册的投标人无须重复注册）；首次注册的投标人应及时办理安全证书（CA锁）及电子签章。</w:t>
            </w:r>
          </w:p>
          <w:p w14:paraId="0FEBAE86">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登录威海市公共资源交易网（http://ggzyjy.weihai.cn/）首页右侧“交易服务一网通办系统-（新版）一网通办系统”进行“平台切换”点击“国企采购”进入“国企阳光采购平台”获取招标文件，如跳转国企阳光采购平台时，提示用户不存在，可拨打技术支持电话（17863029936）咨询。</w:t>
            </w:r>
          </w:p>
          <w:p w14:paraId="5F930E6A">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2．本项目必须网上提交投标文件，参与本项目投标人应利用办理好的CA锁登录国企阳光采购平台进行招标文件的获取、文件下载和网上提交投标文件，且安全证书（CA锁）在有效期内。</w:t>
            </w:r>
          </w:p>
          <w:p w14:paraId="279CDA24">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4769648E">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4．网上提交投标文件时，登录交易平台的电脑须满足环境要求（详见新版威海市国有企业阳光采购服务平台供应商用户手册https://ggzyjy.weihai.cn/bszn/005005/20260109/eb4ba418-4b35-4f05-aa69-44fd7d8a7ffb.html）。</w:t>
            </w:r>
          </w:p>
          <w:p w14:paraId="31436E62">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人提交的电子投标文件应参照本招标文件《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2EE746E">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0F556BD">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7．投标人的投标文件中的相关扫描件应保证清晰度，无法辨认的评审时受到影响的，由投标人承担相应责任。</w:t>
            </w:r>
          </w:p>
          <w:p w14:paraId="2F0D3BAC">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8．投标人应充分考虑到网上提交投标文件会发生的故障和风险。对发生的任何故障和风险造成投标人内容不一致或利益受损或申请失败的，招标人及招标代理机构不承担任何责任。</w:t>
            </w:r>
          </w:p>
        </w:tc>
      </w:tr>
    </w:tbl>
    <w:p w14:paraId="6E079E01">
      <w:pPr>
        <w:wordWrap w:val="0"/>
        <w:spacing w:line="400" w:lineRule="exact"/>
        <w:rPr>
          <w:rFonts w:hint="eastAsia" w:ascii="宋体" w:hAnsi="宋体" w:cs="宋体"/>
          <w:color w:val="000000" w:themeColor="text1"/>
          <w:sz w:val="24"/>
          <w:highlight w:val="none"/>
          <w14:textFill>
            <w14:solidFill>
              <w14:schemeClr w14:val="tx1"/>
            </w14:solidFill>
          </w14:textFill>
        </w:rPr>
      </w:pPr>
    </w:p>
    <w:p w14:paraId="35457DCE">
      <w:pPr>
        <w:pStyle w:val="60"/>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br w:type="page"/>
      </w:r>
    </w:p>
    <w:p w14:paraId="45F821FA">
      <w:pPr>
        <w:spacing w:line="560" w:lineRule="exact"/>
        <w:jc w:val="center"/>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《实质性条款一览表》</w:t>
      </w:r>
    </w:p>
    <w:p w14:paraId="5B3C3B00">
      <w:pPr>
        <w:snapToGrid w:val="0"/>
        <w:spacing w:line="480" w:lineRule="exact"/>
        <w:ind w:firstLine="482"/>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说明：本表系招标文件及修改性文件中涉及的所有实质性条款的汇总。不允许有任何负偏离，否则投标将被否决。</w:t>
      </w:r>
    </w:p>
    <w:tbl>
      <w:tblPr>
        <w:tblStyle w:val="67"/>
        <w:tblpPr w:leftFromText="180" w:rightFromText="180" w:vertAnchor="text" w:horzAnchor="margin" w:tblpXSpec="center" w:tblpY="256"/>
        <w:tblOverlap w:val="never"/>
        <w:tblW w:w="9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1"/>
        <w:gridCol w:w="2206"/>
        <w:gridCol w:w="6644"/>
      </w:tblGrid>
      <w:tr w14:paraId="4EFD39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841" w:type="dxa"/>
            <w:tcBorders>
              <w:top w:val="single" w:color="auto" w:sz="4" w:space="0"/>
              <w:bottom w:val="single" w:color="auto" w:sz="4" w:space="0"/>
              <w:right w:val="single" w:color="auto" w:sz="4" w:space="0"/>
            </w:tcBorders>
            <w:vAlign w:val="center"/>
          </w:tcPr>
          <w:p w14:paraId="30B05E45">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206" w:type="dxa"/>
            <w:tcBorders>
              <w:top w:val="single" w:color="auto" w:sz="4" w:space="0"/>
              <w:left w:val="single" w:color="auto" w:sz="4" w:space="0"/>
              <w:bottom w:val="single" w:color="auto" w:sz="4" w:space="0"/>
              <w:right w:val="single" w:color="auto" w:sz="4" w:space="0"/>
            </w:tcBorders>
            <w:vAlign w:val="center"/>
          </w:tcPr>
          <w:p w14:paraId="791D4CC9">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44" w:type="dxa"/>
            <w:tcBorders>
              <w:top w:val="single" w:color="auto" w:sz="4" w:space="0"/>
              <w:left w:val="single" w:color="auto" w:sz="4" w:space="0"/>
              <w:bottom w:val="single" w:color="auto" w:sz="4" w:space="0"/>
            </w:tcBorders>
            <w:vAlign w:val="center"/>
          </w:tcPr>
          <w:p w14:paraId="7417C569">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3E731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841" w:type="dxa"/>
            <w:tcBorders>
              <w:top w:val="single" w:color="auto" w:sz="4" w:space="0"/>
              <w:bottom w:val="single" w:color="auto" w:sz="4" w:space="0"/>
              <w:right w:val="single" w:color="auto" w:sz="4" w:space="0"/>
            </w:tcBorders>
            <w:vAlign w:val="center"/>
          </w:tcPr>
          <w:p w14:paraId="63A1C2B4">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6" w:type="dxa"/>
            <w:tcBorders>
              <w:top w:val="single" w:color="auto" w:sz="4" w:space="0"/>
              <w:left w:val="single" w:color="auto" w:sz="4" w:space="0"/>
              <w:bottom w:val="single" w:color="auto" w:sz="4" w:space="0"/>
              <w:right w:val="single" w:color="auto" w:sz="4" w:space="0"/>
            </w:tcBorders>
            <w:vAlign w:val="center"/>
          </w:tcPr>
          <w:p w14:paraId="4FB7510D">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资格性评审</w:t>
            </w:r>
          </w:p>
        </w:tc>
        <w:tc>
          <w:tcPr>
            <w:tcW w:w="6644" w:type="dxa"/>
            <w:tcBorders>
              <w:top w:val="single" w:color="auto" w:sz="4" w:space="0"/>
              <w:left w:val="single" w:color="auto" w:sz="4" w:space="0"/>
              <w:bottom w:val="single" w:color="auto" w:sz="4" w:space="0"/>
            </w:tcBorders>
            <w:vAlign w:val="center"/>
          </w:tcPr>
          <w:p w14:paraId="46AD3B82">
            <w:pPr>
              <w:spacing w:line="440" w:lineRule="exact"/>
              <w:jc w:val="left"/>
              <w:rPr>
                <w:rFonts w:hint="eastAsia" w:ascii="宋体" w:hAnsi="宋体" w:cs="宋体"/>
                <w:color w:val="000000" w:themeColor="text1"/>
                <w:sz w:val="24"/>
                <w:highlight w:val="none"/>
                <w14:textFill>
                  <w14:solidFill>
                    <w14:schemeClr w14:val="tx1"/>
                  </w14:solidFill>
                </w14:textFill>
              </w:rPr>
            </w:pPr>
            <w:bookmarkStart w:id="77" w:name="_Hlk225955015"/>
            <w:r>
              <w:rPr>
                <w:rFonts w:hint="eastAsia" w:ascii="宋体" w:hAnsi="宋体" w:cs="宋体"/>
                <w:color w:val="000000" w:themeColor="text1"/>
                <w:sz w:val="24"/>
                <w:highlight w:val="none"/>
                <w14:textFill>
                  <w14:solidFill>
                    <w14:schemeClr w14:val="tx1"/>
                  </w14:solidFill>
                </w14:textFill>
              </w:rPr>
              <w:t xml:space="preserve">1.投标人有效的营业执照扫描件； </w:t>
            </w:r>
          </w:p>
          <w:p w14:paraId="7ED0D79E">
            <w:pPr>
              <w:spacing w:line="44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2.法定代表人身份证明、法定代表人有效的身份证扫描件；</w:t>
            </w:r>
          </w:p>
          <w:p w14:paraId="2CECD018">
            <w:pPr>
              <w:spacing w:line="44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3.法定代表人授权委托书、被授权人有效的身份证扫描件；</w:t>
            </w:r>
          </w:p>
          <w:p w14:paraId="13F800C3">
            <w:pPr>
              <w:spacing w:line="44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4.投标人信用承诺书；</w:t>
            </w:r>
          </w:p>
          <w:p w14:paraId="2C41FCBA">
            <w:pPr>
              <w:spacing w:line="44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5.投标人参与投标的声明函；</w:t>
            </w:r>
          </w:p>
          <w:p w14:paraId="7A8934C6">
            <w:pPr>
              <w:spacing w:line="44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cs="仿宋"/>
                <w:color w:val="000000" w:themeColor="text1"/>
                <w:sz w:val="24"/>
                <w:highlight w:val="none"/>
                <w14:textFill>
                  <w14:solidFill>
                    <w14:schemeClr w14:val="tx1"/>
                  </w14:solidFill>
                </w14:textFill>
              </w:rPr>
              <w:t>按招标文件要求提供投标保证金证明材料</w:t>
            </w:r>
            <w:r>
              <w:rPr>
                <w:rFonts w:hint="eastAsia" w:ascii="宋体" w:hAnsi="宋体" w:cs="宋体"/>
                <w:color w:val="000000" w:themeColor="text1"/>
                <w:sz w:val="24"/>
                <w:highlight w:val="none"/>
                <w14:textFill>
                  <w14:solidFill>
                    <w14:schemeClr w14:val="tx1"/>
                  </w14:solidFill>
                </w14:textFill>
              </w:rPr>
              <w:t>。</w:t>
            </w:r>
          </w:p>
          <w:p w14:paraId="7CBA7B86">
            <w:pPr>
              <w:spacing w:line="44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标人、法定代表人、委托代理人未被最高法院（查询网址：http://zxgk.court.gov.cn/shixin/）列入失信被执行人。投标文件附通过网站查询信息记录，包含投标人、法定代表人、委托代理人失信被执行人情况网页截图（省份为全部）；</w:t>
            </w:r>
          </w:p>
          <w:p w14:paraId="1921BD97">
            <w:pPr>
              <w:spacing w:line="440" w:lineRule="exact"/>
              <w:jc w:val="left"/>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投标人近一年（从开标日向前推算一年，查询日期不早于招标文件开始获取时间）在“信用中国”或“信用中国（山东）”无严重失信记录，投标文件中需附通过信用中国（查询网址：https://www.creditchina.gov.cn）查询的信用报告或信用中国（山东）（查询网址：https://credit.shandong.gov.cn）查询的信用报告。</w:t>
            </w:r>
            <w:bookmarkEnd w:id="77"/>
          </w:p>
        </w:tc>
      </w:tr>
      <w:tr w14:paraId="7A5CF7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1" w:type="dxa"/>
            <w:tcBorders>
              <w:top w:val="single" w:color="auto" w:sz="4" w:space="0"/>
              <w:bottom w:val="single" w:color="auto" w:sz="4" w:space="0"/>
              <w:right w:val="single" w:color="auto" w:sz="4" w:space="0"/>
            </w:tcBorders>
            <w:vAlign w:val="center"/>
          </w:tcPr>
          <w:p w14:paraId="5F7B545F">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6" w:type="dxa"/>
            <w:tcBorders>
              <w:top w:val="single" w:color="auto" w:sz="4" w:space="0"/>
              <w:left w:val="single" w:color="auto" w:sz="4" w:space="0"/>
              <w:bottom w:val="single" w:color="auto" w:sz="4" w:space="0"/>
              <w:right w:val="single" w:color="auto" w:sz="4" w:space="0"/>
            </w:tcBorders>
            <w:vAlign w:val="center"/>
          </w:tcPr>
          <w:p w14:paraId="1960B7E0">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符合性评审</w:t>
            </w:r>
          </w:p>
        </w:tc>
        <w:tc>
          <w:tcPr>
            <w:tcW w:w="6644" w:type="dxa"/>
            <w:tcBorders>
              <w:top w:val="single" w:color="auto" w:sz="4" w:space="0"/>
              <w:left w:val="single" w:color="auto" w:sz="4" w:space="0"/>
              <w:bottom w:val="single" w:color="auto" w:sz="4" w:space="0"/>
            </w:tcBorders>
            <w:vAlign w:val="center"/>
          </w:tcPr>
          <w:p w14:paraId="2E7ACD6A">
            <w:pPr>
              <w:pStyle w:val="61"/>
              <w:spacing w:before="0" w:beforeAutospacing="0" w:after="0" w:afterAutospacing="0" w:line="440" w:lineRule="exact"/>
              <w:rPr>
                <w:rFonts w:hint="eastAsia"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1.报价低于（或等于）招标控制价；</w:t>
            </w:r>
          </w:p>
          <w:p w14:paraId="38272876">
            <w:pPr>
              <w:pStyle w:val="61"/>
              <w:spacing w:before="0" w:beforeAutospacing="0" w:after="0" w:afterAutospacing="0" w:line="440" w:lineRule="exact"/>
              <w:rPr>
                <w:rFonts w:hint="eastAsia"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2.投标保证金：按招标文件要求交纳；</w:t>
            </w:r>
          </w:p>
          <w:p w14:paraId="5147FF3F">
            <w:pPr>
              <w:pStyle w:val="61"/>
              <w:spacing w:before="0" w:beforeAutospacing="0" w:after="0" w:afterAutospacing="0" w:line="440" w:lineRule="exact"/>
              <w:rPr>
                <w:rFonts w:hint="eastAsia"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3.投标文件按规定签署及盖章；</w:t>
            </w:r>
          </w:p>
          <w:p w14:paraId="5217FF8F">
            <w:pPr>
              <w:spacing w:line="44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4.工期、质量要求等满足招标文件要求；</w:t>
            </w:r>
          </w:p>
          <w:p w14:paraId="7DB3EB76">
            <w:pPr>
              <w:spacing w:line="44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5.不存在招标文件规定的关于投标人串通投标的情形及其他投标无效的情形。</w:t>
            </w:r>
          </w:p>
        </w:tc>
      </w:tr>
    </w:tbl>
    <w:p w14:paraId="5B9EC091">
      <w:pPr>
        <w:pStyle w:val="60"/>
        <w:rPr>
          <w:rFonts w:hint="eastAsia" w:cs="宋体"/>
          <w:color w:val="000000" w:themeColor="text1"/>
          <w:highlight w:val="none"/>
          <w14:textFill>
            <w14:solidFill>
              <w14:schemeClr w14:val="tx1"/>
            </w14:solidFill>
          </w14:textFill>
        </w:rPr>
      </w:pPr>
    </w:p>
    <w:p w14:paraId="744E5350">
      <w:pPr>
        <w:pStyle w:val="60"/>
        <w:rPr>
          <w:rFonts w:hint="eastAsia" w:cs="宋体"/>
          <w:color w:val="000000" w:themeColor="text1"/>
          <w:highlight w:val="none"/>
          <w14:textFill>
            <w14:solidFill>
              <w14:schemeClr w14:val="tx1"/>
            </w14:solidFill>
          </w14:textFill>
        </w:rPr>
      </w:pPr>
    </w:p>
    <w:p w14:paraId="7BDF1FB1">
      <w:pPr>
        <w:pStyle w:val="60"/>
        <w:rPr>
          <w:rFonts w:hint="eastAsia" w:cs="宋体"/>
          <w:color w:val="000000" w:themeColor="text1"/>
          <w:highlight w:val="none"/>
          <w14:textFill>
            <w14:solidFill>
              <w14:schemeClr w14:val="tx1"/>
            </w14:solidFill>
          </w14:textFill>
        </w:rPr>
      </w:pPr>
      <w:bookmarkStart w:id="78" w:name="_Toc234675819"/>
      <w:r>
        <w:rPr>
          <w:rStyle w:val="99"/>
          <w:rFonts w:hint="eastAsia" w:ascii="宋体" w:hAnsi="宋体" w:eastAsia="宋体" w:cs="宋体"/>
          <w:color w:val="000000" w:themeColor="text1"/>
          <w:sz w:val="24"/>
          <w:szCs w:val="24"/>
          <w:highlight w:val="none"/>
          <w14:textFill>
            <w14:solidFill>
              <w14:schemeClr w14:val="tx1"/>
            </w14:solidFill>
          </w14:textFill>
        </w:rPr>
        <w:t>1. 总则</w:t>
      </w:r>
      <w:bookmarkEnd w:id="9"/>
      <w:bookmarkEnd w:id="10"/>
      <w:bookmarkEnd w:id="11"/>
      <w:bookmarkEnd w:id="12"/>
      <w:bookmarkEnd w:id="13"/>
      <w:bookmarkEnd w:id="14"/>
      <w:bookmarkEnd w:id="15"/>
      <w:bookmarkEnd w:id="16"/>
      <w:bookmarkEnd w:id="17"/>
      <w:bookmarkEnd w:id="18"/>
      <w:bookmarkEnd w:id="78"/>
    </w:p>
    <w:p w14:paraId="39CFBE6A">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79" w:name="_Toc234675820"/>
      <w:bookmarkStart w:id="80" w:name="_Toc152042306"/>
      <w:bookmarkStart w:id="81" w:name="_Toc247085690"/>
      <w:bookmarkStart w:id="82" w:name="_Toc246996919"/>
      <w:bookmarkStart w:id="83" w:name="_Toc296602421"/>
      <w:bookmarkStart w:id="84" w:name="_Toc179632547"/>
      <w:bookmarkStart w:id="85" w:name="_Toc152045530"/>
      <w:bookmarkStart w:id="86" w:name="_Toc246996176"/>
      <w:bookmarkStart w:id="87" w:name="_Toc144974498"/>
      <w:r>
        <w:rPr>
          <w:rFonts w:hint="eastAsia" w:ascii="宋体" w:hAnsi="宋体" w:cs="宋体"/>
          <w:color w:val="000000" w:themeColor="text1"/>
          <w:sz w:val="24"/>
          <w:szCs w:val="24"/>
          <w:highlight w:val="none"/>
          <w14:textFill>
            <w14:solidFill>
              <w14:schemeClr w14:val="tx1"/>
            </w14:solidFill>
          </w14:textFill>
        </w:rPr>
        <w:t>1.1 项目概况</w:t>
      </w:r>
      <w:bookmarkEnd w:id="79"/>
      <w:bookmarkEnd w:id="80"/>
      <w:bookmarkEnd w:id="81"/>
      <w:bookmarkEnd w:id="82"/>
      <w:bookmarkEnd w:id="83"/>
      <w:bookmarkEnd w:id="84"/>
      <w:bookmarkEnd w:id="85"/>
      <w:bookmarkEnd w:id="86"/>
      <w:bookmarkEnd w:id="87"/>
    </w:p>
    <w:p w14:paraId="71C8BEB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D4AA83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1.1.2本招标项目招标人：见投标人须知前附表。</w:t>
      </w:r>
    </w:p>
    <w:p w14:paraId="7423FF2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 本招标项目招标代理机构：见投标人须知前附表。</w:t>
      </w:r>
    </w:p>
    <w:p w14:paraId="2400455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1.1.4 本招标项目名称：见投标人须知前附表。</w:t>
      </w:r>
    </w:p>
    <w:p w14:paraId="207DCE0B">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88" w:name="_Toc247085691"/>
      <w:bookmarkStart w:id="89" w:name="_Toc246996177"/>
      <w:bookmarkStart w:id="90" w:name="_Toc152042307"/>
      <w:bookmarkStart w:id="91" w:name="_Toc179632548"/>
      <w:bookmarkStart w:id="92" w:name="_Toc296602422"/>
      <w:bookmarkStart w:id="93" w:name="_Toc144974499"/>
      <w:bookmarkStart w:id="94" w:name="_Toc246996920"/>
      <w:bookmarkStart w:id="95" w:name="_Toc152045531"/>
      <w:bookmarkStart w:id="96" w:name="_Toc234675821"/>
      <w:r>
        <w:rPr>
          <w:rFonts w:hint="eastAsia" w:ascii="宋体" w:hAnsi="宋体" w:cs="宋体"/>
          <w:color w:val="000000" w:themeColor="text1"/>
          <w:sz w:val="24"/>
          <w:szCs w:val="24"/>
          <w:highlight w:val="none"/>
          <w14:textFill>
            <w14:solidFill>
              <w14:schemeClr w14:val="tx1"/>
            </w14:solidFill>
          </w14:textFill>
        </w:rPr>
        <w:t>1.2 资金来源和落实情况</w:t>
      </w:r>
      <w:bookmarkEnd w:id="88"/>
      <w:bookmarkEnd w:id="89"/>
      <w:bookmarkEnd w:id="90"/>
      <w:bookmarkEnd w:id="91"/>
      <w:bookmarkEnd w:id="92"/>
      <w:bookmarkEnd w:id="93"/>
      <w:bookmarkEnd w:id="94"/>
      <w:bookmarkEnd w:id="95"/>
      <w:bookmarkEnd w:id="96"/>
    </w:p>
    <w:p w14:paraId="15564F9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 本招标项目的资金来源及出资比例：见投标人须知前附表。</w:t>
      </w:r>
    </w:p>
    <w:p w14:paraId="2B392F2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 本招标项目的资金落实情况：见投标人须知前附表。</w:t>
      </w:r>
    </w:p>
    <w:p w14:paraId="4BD29AF9">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97" w:name="_Toc144974500"/>
      <w:bookmarkStart w:id="98" w:name="_Toc152042308"/>
      <w:bookmarkStart w:id="99" w:name="_Toc234675822"/>
      <w:bookmarkStart w:id="100" w:name="_Toc296602423"/>
      <w:bookmarkStart w:id="101" w:name="_Toc247085692"/>
      <w:bookmarkStart w:id="102" w:name="_Toc246996178"/>
      <w:bookmarkStart w:id="103" w:name="_Toc246996921"/>
      <w:bookmarkStart w:id="104" w:name="_Toc152045532"/>
      <w:bookmarkStart w:id="105" w:name="_Toc179632549"/>
      <w:r>
        <w:rPr>
          <w:rFonts w:hint="eastAsia" w:ascii="宋体" w:hAnsi="宋体" w:cs="宋体"/>
          <w:color w:val="000000" w:themeColor="text1"/>
          <w:sz w:val="24"/>
          <w:szCs w:val="24"/>
          <w:highlight w:val="none"/>
          <w14:textFill>
            <w14:solidFill>
              <w14:schemeClr w14:val="tx1"/>
            </w14:solidFill>
          </w14:textFill>
        </w:rPr>
        <w:t>1.3 招标范围、工期、质量要求</w:t>
      </w:r>
      <w:bookmarkEnd w:id="97"/>
      <w:bookmarkEnd w:id="98"/>
      <w:bookmarkEnd w:id="99"/>
      <w:bookmarkEnd w:id="100"/>
      <w:bookmarkEnd w:id="101"/>
      <w:bookmarkEnd w:id="102"/>
      <w:bookmarkEnd w:id="103"/>
      <w:bookmarkEnd w:id="104"/>
      <w:bookmarkEnd w:id="105"/>
    </w:p>
    <w:p w14:paraId="699017F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1.3.1 本次招标范围：见投标人须知前附表。</w:t>
      </w:r>
    </w:p>
    <w:p w14:paraId="57F3A8C8">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 本招标项目的工期：见投标人须知前附表。</w:t>
      </w:r>
    </w:p>
    <w:p w14:paraId="399EE2E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1.3.3 本招标项目的质量要求：见投标人须知前附表。</w:t>
      </w:r>
    </w:p>
    <w:p w14:paraId="1F72FD54">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06" w:name="_Toc246996179"/>
      <w:bookmarkStart w:id="107" w:name="_Toc296602424"/>
      <w:bookmarkStart w:id="108" w:name="_Toc152045534"/>
      <w:bookmarkStart w:id="109" w:name="_Toc152042310"/>
      <w:bookmarkStart w:id="110" w:name="_Toc247085693"/>
      <w:bookmarkStart w:id="111" w:name="_Toc234675823"/>
      <w:bookmarkStart w:id="112" w:name="_Toc179632551"/>
      <w:bookmarkStart w:id="113" w:name="_Toc144974502"/>
      <w:bookmarkStart w:id="114" w:name="_Toc246996922"/>
      <w:r>
        <w:rPr>
          <w:rFonts w:hint="eastAsia" w:ascii="宋体" w:hAnsi="宋体" w:cs="宋体"/>
          <w:color w:val="000000" w:themeColor="text1"/>
          <w:sz w:val="24"/>
          <w:szCs w:val="24"/>
          <w:highlight w:val="none"/>
          <w14:textFill>
            <w14:solidFill>
              <w14:schemeClr w14:val="tx1"/>
            </w14:solidFill>
          </w14:textFill>
        </w:rPr>
        <w:t>1.4 投标人资格要求</w:t>
      </w:r>
      <w:bookmarkEnd w:id="106"/>
      <w:bookmarkEnd w:id="107"/>
      <w:bookmarkEnd w:id="108"/>
      <w:bookmarkEnd w:id="109"/>
      <w:bookmarkEnd w:id="110"/>
      <w:bookmarkEnd w:id="111"/>
      <w:bookmarkEnd w:id="112"/>
      <w:bookmarkEnd w:id="113"/>
      <w:bookmarkEnd w:id="114"/>
    </w:p>
    <w:p w14:paraId="196D3158">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1.4.1投标人资质条件、能力：见投标人须知前附表；</w:t>
      </w:r>
    </w:p>
    <w:p w14:paraId="0D0ACECB">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1.4.2投标人须知前附表规定接受联合体投标的，联合体除应符合投标人须知前附表的要求外，还应遵守以下规定：</w:t>
      </w:r>
    </w:p>
    <w:p w14:paraId="72AC02B5">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（1）联合体各方应按招标文件提供的格式签订联合体协议书，明确联合体牵头人和各方权利义务，并承诺就中标项目向招标人承担连带责任；</w:t>
      </w:r>
    </w:p>
    <w:p w14:paraId="4BF0C61A">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（2）由同一专业的单位组成的联合体，按照资质等级较低的单位确定资质等级；</w:t>
      </w:r>
    </w:p>
    <w:p w14:paraId="6EECA018">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（3）联合体各方不得再以自己名义单独或参加其他联合体在本招标项目中投标，否则各相关投标均无效。</w:t>
      </w:r>
    </w:p>
    <w:p w14:paraId="06C6B1F5">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 投标人不得存在下列情形之一：</w:t>
      </w:r>
    </w:p>
    <w:p w14:paraId="0FA5B396">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（1）与招标人存在利害关系且可能影响招标公正性；</w:t>
      </w:r>
    </w:p>
    <w:p w14:paraId="62E74214">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（2）与本招标项目的其他投标人为同一个单位负责人；</w:t>
      </w:r>
    </w:p>
    <w:p w14:paraId="5CDEE922">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（3）与本招标项目的其他投标人存在控股、管理关系；</w:t>
      </w:r>
    </w:p>
    <w:p w14:paraId="6EA29E75">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（4）与本招标项目其他投标人代理同一个制造商同一品牌同一型号的设备投标；</w:t>
      </w:r>
    </w:p>
    <w:p w14:paraId="6FA5D7ED">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（5）为本招标项目提供过设计、编制技术规范和其他文件的咨询服务；</w:t>
      </w:r>
    </w:p>
    <w:p w14:paraId="48598ED1">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（6）为本工程项目的监理人，或者与本工程项目的监理人存在隶属关系或者其他利害关系；</w:t>
      </w:r>
    </w:p>
    <w:p w14:paraId="2EC8BB2C">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（7）为本招标项目的代建人；</w:t>
      </w:r>
    </w:p>
    <w:p w14:paraId="65C15941">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（8）为本招标项目的招标代理机构；</w:t>
      </w:r>
    </w:p>
    <w:p w14:paraId="4589FD63">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（9）与本工程项目的监理人或本招标项目的代建人或招标代理机构同为一个法定代表人；</w:t>
      </w:r>
    </w:p>
    <w:p w14:paraId="59CA9295">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（10）与本工程项目的监理人或本招标项目的代建人或招标代理机构存在控股或参股关系；</w:t>
      </w:r>
    </w:p>
    <w:p w14:paraId="4B66533E">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（11）被依法暂停或者取消投标资格；</w:t>
      </w:r>
    </w:p>
    <w:p w14:paraId="2F9447B1">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（12）被责令停产停业，暂扣或者吊销许可证，暂扣或者吊销执照；</w:t>
      </w:r>
    </w:p>
    <w:p w14:paraId="668F26CB">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（13）进入清算程序，或被宣告破产，或其他丧失履约能力的情形；</w:t>
      </w:r>
    </w:p>
    <w:p w14:paraId="1CD01D41">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（14）在近三年内发生重大产品质量问题（以相关行业主管部门的行政处罚决定或司法机关出具的有关法律文书为准）；</w:t>
      </w:r>
    </w:p>
    <w:p w14:paraId="76FF027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（15）投标人、法定代表人、委托代理人近三年有行贿犯罪记录的；</w:t>
      </w:r>
    </w:p>
    <w:p w14:paraId="300F078B">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（16）投标人、法定代表人、委托代理人为失信被执行人的；</w:t>
      </w:r>
    </w:p>
    <w:p w14:paraId="4BA137D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（17）投标人近一年在“信用中国”或“信用中国（山东）”有严重失信记录；</w:t>
      </w:r>
    </w:p>
    <w:p w14:paraId="02E7EC8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（18）投标人制作的电子投标文件经电子辅助评标系统审查两家或两家以上投标单位制作的电子标书里的cpuid、硬盘序列号及网卡MAC地址三项编码均相同，不同投标单位的投标文件由同一台电脑编制；</w:t>
      </w:r>
    </w:p>
    <w:p w14:paraId="1668C99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（19）法律法规或投标人须知前附表规定的其他情形。</w:t>
      </w:r>
    </w:p>
    <w:p w14:paraId="4D0A463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1.4.4 单位负责人为同一人或者存在控股、管理关系的不同单位，不得同时参加本招标项目投标。</w:t>
      </w:r>
    </w:p>
    <w:p w14:paraId="1E34FB89">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15" w:name="_Toc144974503"/>
      <w:bookmarkStart w:id="116" w:name="_Toc152042311"/>
      <w:bookmarkStart w:id="117" w:name="_Toc246996923"/>
      <w:bookmarkStart w:id="118" w:name="_Toc179632552"/>
      <w:bookmarkStart w:id="119" w:name="_Toc152045535"/>
      <w:bookmarkStart w:id="120" w:name="_Toc296602425"/>
      <w:bookmarkStart w:id="121" w:name="_Toc246996180"/>
      <w:bookmarkStart w:id="122" w:name="_Toc247085694"/>
      <w:bookmarkStart w:id="123" w:name="_Toc234675824"/>
      <w:r>
        <w:rPr>
          <w:rFonts w:hint="eastAsia" w:ascii="宋体" w:hAnsi="宋体" w:cs="宋体"/>
          <w:color w:val="000000" w:themeColor="text1"/>
          <w:sz w:val="24"/>
          <w:szCs w:val="24"/>
          <w:highlight w:val="none"/>
          <w14:textFill>
            <w14:solidFill>
              <w14:schemeClr w14:val="tx1"/>
            </w14:solidFill>
          </w14:textFill>
        </w:rPr>
        <w:t>1.5 费用承担</w:t>
      </w:r>
      <w:bookmarkEnd w:id="115"/>
      <w:bookmarkEnd w:id="116"/>
      <w:bookmarkEnd w:id="117"/>
      <w:bookmarkEnd w:id="118"/>
      <w:bookmarkEnd w:id="119"/>
      <w:bookmarkEnd w:id="120"/>
      <w:bookmarkEnd w:id="121"/>
      <w:bookmarkEnd w:id="122"/>
      <w:bookmarkEnd w:id="123"/>
    </w:p>
    <w:p w14:paraId="71A26FC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bookmarkStart w:id="124" w:name="_Toc152045536"/>
      <w:bookmarkStart w:id="125" w:name="_Toc152042312"/>
      <w:bookmarkStart w:id="126" w:name="_Toc296602426"/>
      <w:bookmarkStart w:id="127" w:name="_Toc247085695"/>
      <w:bookmarkStart w:id="128" w:name="_Toc179632553"/>
      <w:bookmarkStart w:id="129" w:name="_Toc246996924"/>
      <w:bookmarkStart w:id="130" w:name="_Toc246996181"/>
      <w:bookmarkStart w:id="131" w:name="_Toc144974504"/>
      <w:r>
        <w:rPr>
          <w:rFonts w:hint="eastAsia" w:ascii="宋体" w:hAnsi="宋体" w:cs="宋体"/>
          <w:color w:val="000000" w:themeColor="text1"/>
          <w:sz w:val="24"/>
          <w:highlight w:val="none"/>
          <w14:textFill>
            <w14:solidFill>
              <w14:schemeClr w14:val="tx1"/>
            </w14:solidFill>
          </w14:textFill>
        </w:rPr>
        <w:t>1.5.1投标人应承担其编制投标文件与递交投标文件所涉及的一切费用。</w:t>
      </w:r>
    </w:p>
    <w:p w14:paraId="7FA77AF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1.5.2设计成果补偿：不补偿。</w:t>
      </w:r>
    </w:p>
    <w:p w14:paraId="5726173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1.5.3招标代理服务费全部由中标单位支付，此费用包含在投标报价中，招标人不再另行考虑。具体以中标金额为基数参照原国家发展计划委员会规定的标准（详见《招标代理服务收费管理暂行办法》计价格［2002］1980号)文件“货物类”标准收取。本招标项目的评委费由中标人支付，按实收取。此费用包含在投标报价中，招标人不再另行计价。</w:t>
      </w:r>
    </w:p>
    <w:p w14:paraId="6B56B5E8">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32" w:name="_Toc234675825"/>
      <w:r>
        <w:rPr>
          <w:rFonts w:hint="eastAsia" w:ascii="宋体" w:hAnsi="宋体" w:cs="宋体"/>
          <w:color w:val="000000" w:themeColor="text1"/>
          <w:sz w:val="24"/>
          <w:szCs w:val="24"/>
          <w:highlight w:val="none"/>
          <w14:textFill>
            <w14:solidFill>
              <w14:schemeClr w14:val="tx1"/>
            </w14:solidFill>
          </w14:textFill>
        </w:rPr>
        <w:t>1.6 保密</w:t>
      </w:r>
      <w:bookmarkEnd w:id="124"/>
      <w:bookmarkEnd w:id="125"/>
      <w:bookmarkEnd w:id="126"/>
      <w:bookmarkEnd w:id="127"/>
      <w:bookmarkEnd w:id="128"/>
      <w:bookmarkEnd w:id="129"/>
      <w:bookmarkEnd w:id="130"/>
      <w:bookmarkEnd w:id="131"/>
      <w:bookmarkEnd w:id="132"/>
    </w:p>
    <w:p w14:paraId="788D864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参与招标投标活动的各方应对招标文件和投标文件中的商业和技术等秘密保密，违者应对由此造成的后果承担法律责任。 </w:t>
      </w:r>
    </w:p>
    <w:p w14:paraId="68665672">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33" w:name="_Toc144974505"/>
      <w:bookmarkStart w:id="134" w:name="_Toc247085696"/>
      <w:bookmarkStart w:id="135" w:name="_Toc152042313"/>
      <w:bookmarkStart w:id="136" w:name="_Toc152045537"/>
      <w:bookmarkStart w:id="137" w:name="_Toc296602427"/>
      <w:bookmarkStart w:id="138" w:name="_Toc179632554"/>
      <w:bookmarkStart w:id="139" w:name="_Toc234675826"/>
      <w:bookmarkStart w:id="140" w:name="_Toc246996925"/>
      <w:bookmarkStart w:id="141" w:name="_Toc246996182"/>
      <w:r>
        <w:rPr>
          <w:rFonts w:hint="eastAsia" w:ascii="宋体" w:hAnsi="宋体" w:cs="宋体"/>
          <w:color w:val="000000" w:themeColor="text1"/>
          <w:sz w:val="24"/>
          <w:szCs w:val="24"/>
          <w:highlight w:val="none"/>
          <w14:textFill>
            <w14:solidFill>
              <w14:schemeClr w14:val="tx1"/>
            </w14:solidFill>
          </w14:textFill>
        </w:rPr>
        <w:t>1.7 语言</w:t>
      </w:r>
      <w:bookmarkEnd w:id="133"/>
      <w:r>
        <w:rPr>
          <w:rFonts w:hint="eastAsia" w:ascii="宋体" w:hAnsi="宋体" w:cs="宋体"/>
          <w:color w:val="000000" w:themeColor="text1"/>
          <w:sz w:val="24"/>
          <w:szCs w:val="24"/>
          <w:highlight w:val="none"/>
          <w14:textFill>
            <w14:solidFill>
              <w14:schemeClr w14:val="tx1"/>
            </w14:solidFill>
          </w14:textFill>
        </w:rPr>
        <w:t>文字</w:t>
      </w:r>
      <w:bookmarkEnd w:id="134"/>
      <w:bookmarkEnd w:id="135"/>
      <w:bookmarkEnd w:id="136"/>
      <w:bookmarkEnd w:id="137"/>
      <w:bookmarkEnd w:id="138"/>
      <w:bookmarkEnd w:id="139"/>
      <w:bookmarkEnd w:id="140"/>
      <w:bookmarkEnd w:id="141"/>
    </w:p>
    <w:p w14:paraId="390F33D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bookmarkStart w:id="142" w:name="_Toc152045538"/>
      <w:bookmarkStart w:id="143" w:name="_Toc246996183"/>
      <w:bookmarkStart w:id="144" w:name="_Toc247085697"/>
      <w:bookmarkStart w:id="145" w:name="_Toc246996926"/>
      <w:bookmarkStart w:id="146" w:name="_Toc179632555"/>
      <w:bookmarkStart w:id="147" w:name="_Toc152042314"/>
      <w:bookmarkStart w:id="148" w:name="_Toc144974506"/>
      <w:r>
        <w:rPr>
          <w:rFonts w:hint="eastAsia" w:ascii="宋体" w:hAnsi="宋体" w:cs="宋体"/>
          <w:color w:val="000000" w:themeColor="text1"/>
          <w:sz w:val="24"/>
          <w:highlight w:val="none"/>
          <w14:textFill>
            <w14:solidFill>
              <w14:schemeClr w14:val="tx1"/>
            </w14:solidFill>
          </w14:textFill>
        </w:rPr>
        <w:t>招标投标文件使用的语言文字为中文。专用术语使用外文的，应附有中文注释。</w:t>
      </w:r>
    </w:p>
    <w:p w14:paraId="1744DCE8">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49" w:name="_Toc296602428"/>
      <w:bookmarkStart w:id="150" w:name="_Toc234675827"/>
      <w:r>
        <w:rPr>
          <w:rFonts w:hint="eastAsia" w:ascii="宋体" w:hAnsi="宋体" w:cs="宋体"/>
          <w:color w:val="000000" w:themeColor="text1"/>
          <w:sz w:val="24"/>
          <w:szCs w:val="24"/>
          <w:highlight w:val="none"/>
          <w14:textFill>
            <w14:solidFill>
              <w14:schemeClr w14:val="tx1"/>
            </w14:solidFill>
          </w14:textFill>
        </w:rPr>
        <w:t>1.8 计量单位</w:t>
      </w:r>
      <w:bookmarkEnd w:id="142"/>
      <w:bookmarkEnd w:id="143"/>
      <w:bookmarkEnd w:id="144"/>
      <w:bookmarkEnd w:id="145"/>
      <w:bookmarkEnd w:id="146"/>
      <w:bookmarkEnd w:id="147"/>
      <w:bookmarkEnd w:id="148"/>
      <w:bookmarkEnd w:id="149"/>
      <w:bookmarkEnd w:id="150"/>
    </w:p>
    <w:p w14:paraId="47DB784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所有计量均采用中华人民共和国法定计量单位。</w:t>
      </w:r>
    </w:p>
    <w:p w14:paraId="49A277B6">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51" w:name="_Toc247592876"/>
      <w:bookmarkStart w:id="152" w:name="_Toc296602429"/>
      <w:bookmarkStart w:id="153" w:name="_Toc144974507"/>
      <w:bookmarkStart w:id="154" w:name="_Toc247513962"/>
      <w:bookmarkStart w:id="155" w:name="_Toc152042315"/>
      <w:bookmarkStart w:id="156" w:name="_Toc247527563"/>
      <w:bookmarkStart w:id="157" w:name="_Toc152045539"/>
      <w:bookmarkStart w:id="158" w:name="_Toc234675828"/>
      <w:r>
        <w:rPr>
          <w:rFonts w:hint="eastAsia" w:ascii="宋体" w:hAnsi="宋体" w:cs="宋体"/>
          <w:color w:val="000000" w:themeColor="text1"/>
          <w:sz w:val="24"/>
          <w:szCs w:val="24"/>
          <w:highlight w:val="none"/>
          <w14:textFill>
            <w14:solidFill>
              <w14:schemeClr w14:val="tx1"/>
            </w14:solidFill>
          </w14:textFill>
        </w:rPr>
        <w:t>1.9 踏勘现场</w:t>
      </w:r>
      <w:bookmarkEnd w:id="151"/>
      <w:bookmarkEnd w:id="152"/>
      <w:bookmarkEnd w:id="153"/>
      <w:bookmarkEnd w:id="154"/>
      <w:bookmarkEnd w:id="155"/>
      <w:bookmarkEnd w:id="156"/>
      <w:bookmarkEnd w:id="157"/>
      <w:bookmarkEnd w:id="158"/>
    </w:p>
    <w:p w14:paraId="78D7703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bookmarkStart w:id="159" w:name="_Toc296602430"/>
      <w:bookmarkStart w:id="160" w:name="_Toc247513963"/>
      <w:bookmarkStart w:id="161" w:name="_Toc247527564"/>
      <w:bookmarkStart w:id="162" w:name="_Toc247592877"/>
      <w:bookmarkStart w:id="163" w:name="_Toc144974508"/>
      <w:bookmarkStart w:id="164" w:name="_Toc152045540"/>
      <w:bookmarkStart w:id="165" w:name="_Toc152042316"/>
      <w:r>
        <w:rPr>
          <w:rFonts w:hint="eastAsia" w:ascii="宋体" w:hAnsi="宋体" w:cs="宋体"/>
          <w:color w:val="000000" w:themeColor="text1"/>
          <w:sz w:val="24"/>
          <w:highlight w:val="none"/>
          <w14:textFill>
            <w14:solidFill>
              <w14:schemeClr w14:val="tx1"/>
            </w14:solidFill>
          </w14:textFill>
        </w:rPr>
        <w:t>1.9.1本项目不组织踏勘现场，投标人可自行踏勘项目现场。</w:t>
      </w:r>
    </w:p>
    <w:p w14:paraId="7BF995F2">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66" w:name="_Toc234675829"/>
      <w:r>
        <w:rPr>
          <w:rFonts w:hint="eastAsia" w:ascii="宋体" w:hAnsi="宋体" w:cs="宋体"/>
          <w:color w:val="000000" w:themeColor="text1"/>
          <w:sz w:val="24"/>
          <w:szCs w:val="24"/>
          <w:highlight w:val="none"/>
          <w14:textFill>
            <w14:solidFill>
              <w14:schemeClr w14:val="tx1"/>
            </w14:solidFill>
          </w14:textFill>
        </w:rPr>
        <w:t>1.10 投标预备会</w:t>
      </w:r>
      <w:bookmarkEnd w:id="159"/>
      <w:bookmarkEnd w:id="160"/>
      <w:bookmarkEnd w:id="161"/>
      <w:bookmarkEnd w:id="162"/>
      <w:bookmarkEnd w:id="163"/>
      <w:bookmarkEnd w:id="164"/>
      <w:bookmarkEnd w:id="165"/>
      <w:bookmarkEnd w:id="166"/>
    </w:p>
    <w:p w14:paraId="30FA515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bookmarkStart w:id="167" w:name="_Toc296602431"/>
      <w:r>
        <w:rPr>
          <w:rFonts w:hint="eastAsia" w:ascii="宋体" w:hAnsi="宋体" w:cs="宋体"/>
          <w:color w:val="000000" w:themeColor="text1"/>
          <w:sz w:val="24"/>
          <w:highlight w:val="none"/>
          <w14:textFill>
            <w14:solidFill>
              <w14:schemeClr w14:val="tx1"/>
            </w14:solidFill>
          </w14:textFill>
        </w:rPr>
        <w:t>1.10.1投标预备会要求：见投标人须知前附表；</w:t>
      </w:r>
    </w:p>
    <w:p w14:paraId="0E0F23C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1.10.2投标人应按投标人须知前附表规定的时间和形式将提出的问题送达招标人。</w:t>
      </w:r>
    </w:p>
    <w:p w14:paraId="75DCC42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1.10.3招标人将对投标人所提问题的澄清，以投标人须知前附表规定的形式通知所有投标人。该澄清内容为招标文件的组成部分。</w:t>
      </w:r>
    </w:p>
    <w:p w14:paraId="315E598C">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68" w:name="_Toc234675830"/>
      <w:r>
        <w:rPr>
          <w:rFonts w:hint="eastAsia" w:ascii="宋体" w:hAnsi="宋体" w:cs="宋体"/>
          <w:color w:val="000000" w:themeColor="text1"/>
          <w:sz w:val="24"/>
          <w:szCs w:val="24"/>
          <w:highlight w:val="none"/>
          <w14:textFill>
            <w14:solidFill>
              <w14:schemeClr w14:val="tx1"/>
            </w14:solidFill>
          </w14:textFill>
        </w:rPr>
        <w:t>1.11 偏离</w:t>
      </w:r>
      <w:bookmarkEnd w:id="167"/>
      <w:bookmarkEnd w:id="168"/>
    </w:p>
    <w:p w14:paraId="0B9E250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投标文件不允许偏离招标文件要求。</w:t>
      </w:r>
    </w:p>
    <w:p w14:paraId="4D0051B8">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169" w:name="_Toc234675831"/>
      <w:bookmarkStart w:id="170" w:name="_Toc152045542"/>
      <w:bookmarkStart w:id="171" w:name="_Toc392677007"/>
      <w:bookmarkStart w:id="172" w:name="_Toc246996930"/>
      <w:bookmarkStart w:id="173" w:name="_Toc247085701"/>
      <w:bookmarkStart w:id="174" w:name="_Toc123962156"/>
      <w:bookmarkStart w:id="175" w:name="_Toc144974510"/>
      <w:bookmarkStart w:id="176" w:name="_Toc246996187"/>
      <w:bookmarkStart w:id="177" w:name="_Toc152042318"/>
      <w:bookmarkStart w:id="178" w:name="_Toc179632560"/>
      <w:bookmarkStart w:id="179" w:name="_Toc296602432"/>
      <w:r>
        <w:rPr>
          <w:rFonts w:hint="eastAsia" w:ascii="宋体" w:hAnsi="宋体" w:eastAsia="宋体" w:cs="宋体"/>
          <w:color w:val="000000" w:themeColor="text1"/>
          <w:sz w:val="24"/>
          <w:szCs w:val="24"/>
          <w:highlight w:val="none"/>
          <w14:textFill>
            <w14:solidFill>
              <w14:schemeClr w14:val="tx1"/>
            </w14:solidFill>
          </w14:textFill>
        </w:rPr>
        <w:t>2. 招标文件</w:t>
      </w:r>
      <w:bookmarkEnd w:id="169"/>
      <w:bookmarkEnd w:id="170"/>
      <w:bookmarkEnd w:id="171"/>
      <w:bookmarkEnd w:id="172"/>
      <w:bookmarkEnd w:id="173"/>
      <w:bookmarkEnd w:id="174"/>
      <w:bookmarkEnd w:id="175"/>
      <w:bookmarkEnd w:id="176"/>
      <w:bookmarkEnd w:id="177"/>
      <w:bookmarkEnd w:id="178"/>
      <w:bookmarkEnd w:id="179"/>
    </w:p>
    <w:p w14:paraId="204BCC33">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80" w:name="_Toc296602433"/>
      <w:bookmarkStart w:id="181" w:name="_Toc247085702"/>
      <w:bookmarkStart w:id="182" w:name="_Toc246996931"/>
      <w:bookmarkStart w:id="183" w:name="_Toc234675832"/>
      <w:bookmarkStart w:id="184" w:name="_Toc152045543"/>
      <w:bookmarkStart w:id="185" w:name="_Toc152042319"/>
      <w:bookmarkStart w:id="186" w:name="_Toc144974511"/>
      <w:bookmarkStart w:id="187" w:name="_Toc179632561"/>
      <w:bookmarkStart w:id="188" w:name="_Toc246996188"/>
      <w:r>
        <w:rPr>
          <w:rFonts w:hint="eastAsia" w:ascii="宋体" w:hAnsi="宋体" w:cs="宋体"/>
          <w:color w:val="000000" w:themeColor="text1"/>
          <w:sz w:val="24"/>
          <w:szCs w:val="24"/>
          <w:highlight w:val="none"/>
          <w14:textFill>
            <w14:solidFill>
              <w14:schemeClr w14:val="tx1"/>
            </w14:solidFill>
          </w14:textFill>
        </w:rPr>
        <w:t>2.1 招标文件的组成</w:t>
      </w:r>
      <w:bookmarkEnd w:id="180"/>
      <w:bookmarkEnd w:id="181"/>
      <w:bookmarkEnd w:id="182"/>
      <w:bookmarkEnd w:id="183"/>
      <w:bookmarkEnd w:id="184"/>
      <w:bookmarkEnd w:id="185"/>
      <w:bookmarkEnd w:id="186"/>
      <w:bookmarkEnd w:id="187"/>
      <w:bookmarkEnd w:id="188"/>
    </w:p>
    <w:p w14:paraId="16E57787">
      <w:pPr>
        <w:spacing w:line="4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2.1.1 本招标文件包括：</w:t>
      </w:r>
    </w:p>
    <w:p w14:paraId="7C2735F4">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（1）招标公告；</w:t>
      </w:r>
    </w:p>
    <w:p w14:paraId="074DCF86">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（2）投标人须知；</w:t>
      </w:r>
    </w:p>
    <w:p w14:paraId="4F1F0126">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（3）评标办法；</w:t>
      </w:r>
    </w:p>
    <w:p w14:paraId="737BF4DB">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（4）合同条款及格式；</w:t>
      </w:r>
    </w:p>
    <w:p w14:paraId="756D5E88">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（5）供货要求；</w:t>
      </w:r>
    </w:p>
    <w:p w14:paraId="7FD073AD">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（6）投标文件格式；</w:t>
      </w:r>
    </w:p>
    <w:p w14:paraId="7AF29FD1">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（7）投标人须知前附表规定的其他材料。</w:t>
      </w:r>
    </w:p>
    <w:p w14:paraId="48EA0B6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 根据本章第1.10款、第2.2款和第2.3款对招标文件所作的澄清、修改，构成招标文件的组成部分。</w:t>
      </w:r>
    </w:p>
    <w:p w14:paraId="55C3B58C">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89" w:name="_Toc246996189"/>
      <w:bookmarkStart w:id="190" w:name="_Toc234675833"/>
      <w:bookmarkStart w:id="191" w:name="_Toc179632562"/>
      <w:bookmarkStart w:id="192" w:name="_Toc144974512"/>
      <w:bookmarkStart w:id="193" w:name="_Toc152045544"/>
      <w:bookmarkStart w:id="194" w:name="_Toc247085703"/>
      <w:bookmarkStart w:id="195" w:name="_Toc296602434"/>
      <w:bookmarkStart w:id="196" w:name="_Toc152042320"/>
      <w:bookmarkStart w:id="197" w:name="_Toc246996932"/>
      <w:r>
        <w:rPr>
          <w:rFonts w:hint="eastAsia" w:ascii="宋体" w:hAnsi="宋体" w:cs="宋体"/>
          <w:color w:val="000000" w:themeColor="text1"/>
          <w:sz w:val="24"/>
          <w:szCs w:val="24"/>
          <w:highlight w:val="none"/>
          <w14:textFill>
            <w14:solidFill>
              <w14:schemeClr w14:val="tx1"/>
            </w14:solidFill>
          </w14:textFill>
        </w:rPr>
        <w:t>2.2 招标文件的澄清</w:t>
      </w:r>
      <w:bookmarkEnd w:id="189"/>
      <w:bookmarkEnd w:id="190"/>
      <w:bookmarkEnd w:id="191"/>
      <w:bookmarkEnd w:id="192"/>
      <w:bookmarkEnd w:id="193"/>
      <w:bookmarkEnd w:id="194"/>
      <w:bookmarkEnd w:id="195"/>
      <w:bookmarkEnd w:id="196"/>
      <w:bookmarkEnd w:id="197"/>
      <w:r>
        <w:rPr>
          <w:rFonts w:hint="eastAsia" w:ascii="宋体" w:hAnsi="宋体" w:cs="宋体"/>
          <w:color w:val="000000" w:themeColor="text1"/>
          <w:sz w:val="24"/>
          <w:szCs w:val="24"/>
          <w:highlight w:val="none"/>
          <w14:textFill>
            <w14:solidFill>
              <w14:schemeClr w14:val="tx1"/>
            </w14:solidFill>
          </w14:textFill>
        </w:rPr>
        <w:t xml:space="preserve"> </w:t>
      </w:r>
    </w:p>
    <w:p w14:paraId="50189AD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2.2.1投标人应仔细阅读和检查招标文件的全部内容。如发现缺页、附件不全、描述不清、前后不一致或错误等情形，应及时向招标人提出，以便补齐。如有疑问，应按投标人须知前附表规定的时间和形式将提出的问题送达招标人，要求招标人对招标文件予以澄清。</w:t>
      </w:r>
    </w:p>
    <w:p w14:paraId="5AFA1CC6">
      <w:pPr>
        <w:spacing w:line="480" w:lineRule="exact"/>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2.2.2招标文件的澄清将以投标人须知前附表规定的形式发布。如果澄清发出的时间距投标截止时间不足15天，澄清的内容可能影响投标文件编制的，相应延长投标截止时间</w:t>
      </w:r>
      <w:r>
        <w:rPr>
          <w:rFonts w:hint="eastAsia" w:ascii="宋体" w:hAnsi="宋体" w:cs="宋体"/>
          <w:bCs/>
          <w:color w:val="000000" w:themeColor="text1"/>
          <w:sz w:val="24"/>
          <w:highlight w:val="none"/>
          <w14:textFill>
            <w14:solidFill>
              <w14:schemeClr w14:val="tx1"/>
            </w14:solidFill>
          </w14:textFill>
        </w:rPr>
        <w:t>。</w:t>
      </w:r>
    </w:p>
    <w:p w14:paraId="482EC7DF">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198" w:name="_Toc152045545"/>
      <w:bookmarkStart w:id="199" w:name="_Toc247085704"/>
      <w:bookmarkStart w:id="200" w:name="_Toc144974513"/>
      <w:bookmarkStart w:id="201" w:name="_Toc246996933"/>
      <w:bookmarkStart w:id="202" w:name="_Toc246996190"/>
      <w:bookmarkStart w:id="203" w:name="_Toc296602435"/>
      <w:bookmarkStart w:id="204" w:name="_Toc179632563"/>
      <w:bookmarkStart w:id="205" w:name="_Toc234675834"/>
      <w:bookmarkStart w:id="206" w:name="_Toc152042321"/>
      <w:r>
        <w:rPr>
          <w:rFonts w:hint="eastAsia" w:ascii="宋体" w:hAnsi="宋体" w:cs="宋体"/>
          <w:color w:val="000000" w:themeColor="text1"/>
          <w:sz w:val="24"/>
          <w:szCs w:val="24"/>
          <w:highlight w:val="none"/>
          <w14:textFill>
            <w14:solidFill>
              <w14:schemeClr w14:val="tx1"/>
            </w14:solidFill>
          </w14:textFill>
        </w:rPr>
        <w:t>2.3 招标文件的修改</w:t>
      </w:r>
      <w:bookmarkEnd w:id="198"/>
      <w:bookmarkEnd w:id="199"/>
      <w:bookmarkEnd w:id="200"/>
      <w:bookmarkEnd w:id="201"/>
      <w:bookmarkEnd w:id="202"/>
      <w:bookmarkEnd w:id="203"/>
      <w:bookmarkEnd w:id="204"/>
      <w:bookmarkEnd w:id="205"/>
      <w:bookmarkEnd w:id="206"/>
    </w:p>
    <w:p w14:paraId="45B69E1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bookmarkStart w:id="207" w:name="_Toc152045546"/>
      <w:bookmarkStart w:id="208" w:name="_Toc246996191"/>
      <w:bookmarkStart w:id="209" w:name="_Toc247085705"/>
      <w:bookmarkStart w:id="210" w:name="_Toc392677008"/>
      <w:bookmarkStart w:id="211" w:name="_Toc296602436"/>
      <w:bookmarkStart w:id="212" w:name="_Toc179632564"/>
      <w:bookmarkStart w:id="213" w:name="_Toc152042322"/>
      <w:bookmarkStart w:id="214" w:name="_Toc144974514"/>
      <w:bookmarkStart w:id="215" w:name="_Toc123962157"/>
      <w:bookmarkStart w:id="216" w:name="_Toc246996934"/>
      <w:r>
        <w:rPr>
          <w:rFonts w:hint="eastAsia" w:ascii="宋体" w:hAnsi="宋体" w:cs="宋体"/>
          <w:color w:val="000000" w:themeColor="text1"/>
          <w:sz w:val="24"/>
          <w:highlight w:val="none"/>
          <w14:textFill>
            <w14:solidFill>
              <w14:schemeClr w14:val="tx1"/>
            </w14:solidFill>
          </w14:textFill>
        </w:rPr>
        <w:t>2.3.1招标人以投标人须知前附表规定的形式修改招标文件。如果修改招标文件的时间距投标截止时间不足15天，修改的内容可能影响投标文件编制的，相应延长投标截止时间。</w:t>
      </w:r>
    </w:p>
    <w:p w14:paraId="09DB974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2.3.2投标人确认收到修改：修改一经发布，视为潜在投标人已收到，招标人不再另行通知。</w:t>
      </w:r>
    </w:p>
    <w:p w14:paraId="48480844">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217" w:name="_Toc234675835"/>
      <w:r>
        <w:rPr>
          <w:rFonts w:hint="eastAsia" w:ascii="宋体" w:hAnsi="宋体" w:eastAsia="宋体" w:cs="宋体"/>
          <w:color w:val="000000" w:themeColor="text1"/>
          <w:sz w:val="24"/>
          <w:szCs w:val="24"/>
          <w:highlight w:val="none"/>
          <w14:textFill>
            <w14:solidFill>
              <w14:schemeClr w14:val="tx1"/>
            </w14:solidFill>
          </w14:textFill>
        </w:rPr>
        <w:t>3. 投标文件</w:t>
      </w:r>
      <w:bookmarkEnd w:id="207"/>
      <w:bookmarkEnd w:id="208"/>
      <w:bookmarkEnd w:id="209"/>
      <w:bookmarkEnd w:id="210"/>
      <w:bookmarkEnd w:id="211"/>
      <w:bookmarkEnd w:id="212"/>
      <w:bookmarkEnd w:id="213"/>
      <w:bookmarkEnd w:id="214"/>
      <w:bookmarkEnd w:id="215"/>
      <w:bookmarkEnd w:id="216"/>
      <w:bookmarkEnd w:id="217"/>
    </w:p>
    <w:p w14:paraId="0E71E163">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218" w:name="_Toc247085706"/>
      <w:bookmarkStart w:id="219" w:name="_Toc152042323"/>
      <w:bookmarkStart w:id="220" w:name="_Toc144974515"/>
      <w:bookmarkStart w:id="221" w:name="_Toc234675836"/>
      <w:bookmarkStart w:id="222" w:name="_Toc296602437"/>
      <w:bookmarkStart w:id="223" w:name="_Toc246996192"/>
      <w:bookmarkStart w:id="224" w:name="_Toc152045547"/>
      <w:bookmarkStart w:id="225" w:name="_Toc246996935"/>
      <w:bookmarkStart w:id="226" w:name="_Toc179632565"/>
      <w:r>
        <w:rPr>
          <w:rFonts w:hint="eastAsia" w:ascii="宋体" w:hAnsi="宋体" w:cs="宋体"/>
          <w:color w:val="000000" w:themeColor="text1"/>
          <w:sz w:val="24"/>
          <w:szCs w:val="24"/>
          <w:highlight w:val="none"/>
          <w14:textFill>
            <w14:solidFill>
              <w14:schemeClr w14:val="tx1"/>
            </w14:solidFill>
          </w14:textFill>
        </w:rPr>
        <w:t>3.1 投标文件的组成</w:t>
      </w:r>
      <w:bookmarkEnd w:id="218"/>
      <w:bookmarkEnd w:id="219"/>
      <w:bookmarkEnd w:id="220"/>
      <w:bookmarkEnd w:id="221"/>
      <w:bookmarkEnd w:id="222"/>
      <w:bookmarkEnd w:id="223"/>
      <w:bookmarkEnd w:id="224"/>
      <w:bookmarkEnd w:id="225"/>
      <w:bookmarkEnd w:id="226"/>
    </w:p>
    <w:p w14:paraId="41E04DC9">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bookmarkStart w:id="227" w:name="_Toc179632566"/>
      <w:bookmarkStart w:id="228" w:name="_Toc296602438"/>
      <w:bookmarkStart w:id="229" w:name="_Toc246996936"/>
      <w:bookmarkStart w:id="230" w:name="_Toc152042324"/>
      <w:bookmarkStart w:id="231" w:name="_Toc247085707"/>
      <w:bookmarkStart w:id="232" w:name="_Toc144974516"/>
      <w:bookmarkStart w:id="233" w:name="_Toc152045548"/>
      <w:bookmarkStart w:id="234" w:name="_Toc246996193"/>
      <w:r>
        <w:rPr>
          <w:rFonts w:hint="eastAsia" w:ascii="宋体" w:hAnsi="宋体" w:cs="宋体"/>
          <w:color w:val="000000" w:themeColor="text1"/>
          <w:sz w:val="24"/>
          <w:highlight w:val="none"/>
          <w14:textFill>
            <w14:solidFill>
              <w14:schemeClr w14:val="tx1"/>
            </w14:solidFill>
          </w14:textFill>
        </w:rPr>
        <w:t>投标人应按不同包段分别编制投标文件，每个包段的投标文件分两册必须包括：投标文件（pdf格式）（第一册）、数据文件（PDF格式）（第二册），以上内容缺一不可，否则为</w:t>
      </w:r>
      <w:r>
        <w:rPr>
          <w:rFonts w:hint="eastAsia" w:ascii="宋体" w:hAnsi="宋体" w:cs="宋体"/>
          <w:b/>
          <w:color w:val="000000" w:themeColor="text1"/>
          <w:sz w:val="24"/>
          <w:highlight w:val="none"/>
          <w14:textFill>
            <w14:solidFill>
              <w14:schemeClr w14:val="tx1"/>
            </w14:solidFill>
          </w14:textFill>
        </w:rPr>
        <w:t>无效投标</w:t>
      </w:r>
      <w:r>
        <w:rPr>
          <w:rFonts w:hint="eastAsia" w:ascii="宋体" w:hAnsi="宋体" w:cs="宋体"/>
          <w:color w:val="000000" w:themeColor="text1"/>
          <w:sz w:val="24"/>
          <w:highlight w:val="none"/>
          <w14:textFill>
            <w14:solidFill>
              <w14:schemeClr w14:val="tx1"/>
            </w14:solidFill>
          </w14:textFill>
        </w:rPr>
        <w:t>。</w:t>
      </w:r>
    </w:p>
    <w:p w14:paraId="5514E20C">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3.1.1投标人编制的投标文件（pdf格式）（第一册）应包括但不少于下列内容：</w:t>
      </w:r>
    </w:p>
    <w:p w14:paraId="1D30D1E2">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（1）投标文件封面</w:t>
      </w:r>
    </w:p>
    <w:p w14:paraId="74F097AD">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（2）投标文件目录</w:t>
      </w:r>
    </w:p>
    <w:p w14:paraId="4CF7BA1D">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（3）投标函及投标函附录</w:t>
      </w:r>
    </w:p>
    <w:p w14:paraId="56ABC486">
      <w:pPr>
        <w:snapToGrid w:val="0"/>
        <w:spacing w:line="480" w:lineRule="exact"/>
        <w:ind w:firstLine="727" w:firstLineChars="30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1）投标函</w:t>
      </w:r>
    </w:p>
    <w:p w14:paraId="169F284B">
      <w:pPr>
        <w:snapToGrid w:val="0"/>
        <w:spacing w:line="480" w:lineRule="exact"/>
        <w:ind w:firstLine="727" w:firstLineChars="30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2）投标函附录</w:t>
      </w:r>
    </w:p>
    <w:p w14:paraId="72D97007">
      <w:pPr>
        <w:snapToGrid w:val="0"/>
        <w:spacing w:line="480" w:lineRule="exact"/>
        <w:ind w:firstLine="727" w:firstLineChars="30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3）分部分项工程和单价措施项目清单和计价表</w:t>
      </w:r>
    </w:p>
    <w:p w14:paraId="1AABB1E2">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（4）投标人资格证明文件</w:t>
      </w:r>
    </w:p>
    <w:p w14:paraId="47D3EFF6">
      <w:pPr>
        <w:snapToGrid w:val="0"/>
        <w:spacing w:line="4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1）投标人有效的营业执照扫描件； </w:t>
      </w:r>
    </w:p>
    <w:p w14:paraId="28A98770">
      <w:pPr>
        <w:snapToGrid w:val="0"/>
        <w:spacing w:line="4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2）法定代表人身份证明、法定代表人有效的身份证扫描件；</w:t>
      </w:r>
    </w:p>
    <w:p w14:paraId="0ABD89B7">
      <w:pPr>
        <w:snapToGrid w:val="0"/>
        <w:spacing w:line="4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3）法定代表人授权委托书、被授权人有效的身份证扫描件；</w:t>
      </w:r>
    </w:p>
    <w:p w14:paraId="2458E389">
      <w:pPr>
        <w:snapToGrid w:val="0"/>
        <w:spacing w:line="4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4）投标人信用承诺书；</w:t>
      </w:r>
    </w:p>
    <w:p w14:paraId="011DBF23">
      <w:pPr>
        <w:snapToGrid w:val="0"/>
        <w:spacing w:line="4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5）投标人参与投标的声明函；</w:t>
      </w:r>
    </w:p>
    <w:p w14:paraId="6D3A5650">
      <w:pPr>
        <w:snapToGrid w:val="0"/>
        <w:spacing w:line="4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6）按招标文件要求提供投标保证金证明材料。</w:t>
      </w:r>
    </w:p>
    <w:p w14:paraId="720E2888">
      <w:pPr>
        <w:snapToGrid w:val="0"/>
        <w:spacing w:line="4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标人、法定代表人、委托代理人未被最高法院（查询网址：http://zxgk.court.gov.cn/shixin/）列入失信被执行人。投标文件附通过网站查询信息记录，包含投标人、法定代表人、委托代理人失信被执行人情况网页截图（省份为全部）；</w:t>
      </w:r>
    </w:p>
    <w:p w14:paraId="2435DD53">
      <w:pPr>
        <w:snapToGrid w:val="0"/>
        <w:spacing w:line="4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投标人近一年（从开标日向前推算一年，查询日期不早于招标文件开始获取时间）在“信用中国”或“信用中国（山东）”无严重失信记录，投标文件中需附通过信用中国（查询网址：https://www.creditchina.gov.cn）查询的信用报告或信用中国（山东）（查询网址：https://credit.shandong.gov.cn）查询的信用报告。</w:t>
      </w:r>
    </w:p>
    <w:p w14:paraId="41786CA1">
      <w:pPr>
        <w:snapToGrid w:val="0"/>
        <w:spacing w:line="4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9）投标人认为需要提供的其他资质资格证明文件</w:t>
      </w:r>
    </w:p>
    <w:p w14:paraId="43EC2E29">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（5）投标人自2021年1月1日至今承揽的类似项目业绩表</w:t>
      </w:r>
    </w:p>
    <w:p w14:paraId="56B3B448">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（6）技术文件</w:t>
      </w:r>
    </w:p>
    <w:p w14:paraId="471822BF">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3.1.2数据文件（PDF格式）（第二册）</w:t>
      </w:r>
    </w:p>
    <w:p w14:paraId="03F9C525">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须从本项目招标文件压缩包内获取对应包段的数据文件（EXCEL格式），并严格按照要求填写。填写完成后在国企阳光采购平台上传该数据文件（EXCEL格式），系统将自动转换为PDF格式，再加盖投标人电子印章，未按要求填写或盖章为</w:t>
      </w:r>
      <w:r>
        <w:rPr>
          <w:rFonts w:hint="eastAsia" w:ascii="宋体" w:hAnsi="宋体" w:cs="宋体"/>
          <w:b/>
          <w:color w:val="000000" w:themeColor="text1"/>
          <w:sz w:val="24"/>
          <w:highlight w:val="none"/>
          <w14:textFill>
            <w14:solidFill>
              <w14:schemeClr w14:val="tx1"/>
            </w14:solidFill>
          </w14:textFill>
        </w:rPr>
        <w:t>无效投标</w:t>
      </w:r>
      <w:r>
        <w:rPr>
          <w:rFonts w:hint="eastAsia" w:ascii="宋体" w:hAnsi="宋体" w:cs="宋体"/>
          <w:color w:val="000000" w:themeColor="text1"/>
          <w:sz w:val="24"/>
          <w:highlight w:val="none"/>
          <w14:textFill>
            <w14:solidFill>
              <w14:schemeClr w14:val="tx1"/>
            </w14:solidFill>
          </w14:textFill>
        </w:rPr>
        <w:t>。数据文件（PDF格式）包含下列内容：</w:t>
      </w:r>
    </w:p>
    <w:p w14:paraId="200CC20F">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（1）封面</w:t>
      </w:r>
    </w:p>
    <w:p w14:paraId="247D73F8">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（2）投标报价表（含明细）</w:t>
      </w:r>
    </w:p>
    <w:p w14:paraId="7BD6C59C">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（3）需求响应表（如有）</w:t>
      </w:r>
    </w:p>
    <w:p w14:paraId="7967EDA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投标人在评标过程中作出的符合法律法规和招标文件规定的澄清确认，构成投标文件的组成部分。</w:t>
      </w:r>
    </w:p>
    <w:p w14:paraId="2315F75E">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235" w:name="_Toc234675837"/>
      <w:r>
        <w:rPr>
          <w:rFonts w:hint="eastAsia" w:ascii="宋体" w:hAnsi="宋体" w:cs="宋体"/>
          <w:color w:val="000000" w:themeColor="text1"/>
          <w:sz w:val="24"/>
          <w:szCs w:val="24"/>
          <w:highlight w:val="none"/>
          <w14:textFill>
            <w14:solidFill>
              <w14:schemeClr w14:val="tx1"/>
            </w14:solidFill>
          </w14:textFill>
        </w:rPr>
        <w:t>3.2 投标报价</w:t>
      </w:r>
      <w:bookmarkEnd w:id="227"/>
      <w:bookmarkEnd w:id="228"/>
      <w:bookmarkEnd w:id="229"/>
      <w:bookmarkEnd w:id="230"/>
      <w:bookmarkEnd w:id="231"/>
      <w:bookmarkEnd w:id="232"/>
      <w:bookmarkEnd w:id="233"/>
      <w:bookmarkEnd w:id="234"/>
      <w:bookmarkEnd w:id="235"/>
    </w:p>
    <w:p w14:paraId="1CBF8BD2">
      <w:pPr>
        <w:spacing w:line="480" w:lineRule="exact"/>
        <w:ind w:firstLine="482" w:firstLineChars="200"/>
        <w:rPr>
          <w:rFonts w:hint="eastAsia" w:ascii="宋体" w:hAnsi="宋体" w:cs="宋体"/>
          <w:b/>
          <w:color w:val="000000" w:themeColor="text1"/>
          <w:sz w:val="24"/>
          <w:highlight w:val="none"/>
          <w14:textFill>
            <w14:solidFill>
              <w14:schemeClr w14:val="tx1"/>
            </w14:solidFill>
          </w14:textFill>
        </w:rPr>
      </w:pPr>
      <w:bookmarkStart w:id="236" w:name="_Toc179632567"/>
      <w:bookmarkStart w:id="237" w:name="_Toc144974517"/>
      <w:bookmarkStart w:id="238" w:name="_Toc152042325"/>
      <w:bookmarkStart w:id="239" w:name="_Toc152045549"/>
      <w:r>
        <w:rPr>
          <w:rFonts w:hint="eastAsia" w:ascii="宋体" w:hAnsi="宋体" w:cs="宋体"/>
          <w:b/>
          <w:color w:val="000000" w:themeColor="text1"/>
          <w:sz w:val="24"/>
          <w:highlight w:val="none"/>
          <w14:textFill>
            <w14:solidFill>
              <w14:schemeClr w14:val="tx1"/>
            </w14:solidFill>
          </w14:textFill>
        </w:rPr>
        <w:t>3.2.1各投标人在报价时，投标报价不能高于招标控制价，否则否决其投标。</w:t>
      </w:r>
    </w:p>
    <w:p w14:paraId="7B63B36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bookmarkStart w:id="240" w:name="_Toc246996937"/>
      <w:bookmarkStart w:id="241" w:name="_Toc296602439"/>
      <w:bookmarkStart w:id="242" w:name="_Toc246996194"/>
      <w:bookmarkStart w:id="243" w:name="_Toc247085708"/>
      <w:r>
        <w:rPr>
          <w:rFonts w:hint="eastAsia" w:ascii="宋体" w:hAnsi="宋体" w:cs="宋体"/>
          <w:color w:val="000000" w:themeColor="text1"/>
          <w:sz w:val="24"/>
          <w:highlight w:val="none"/>
          <w14:textFill>
            <w14:solidFill>
              <w14:schemeClr w14:val="tx1"/>
            </w14:solidFill>
          </w14:textFill>
        </w:rPr>
        <w:t>3.2.2 投标人应充分了解该项目的总体情况以及影响投标报价的其他要素。</w:t>
      </w:r>
    </w:p>
    <w:p w14:paraId="3AE5840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3.2.3 投标报价为各分项报价金额之和，投标报价与分项报价的合价不一致的，应以各分项合价累计数为准，修正投标报价；如分项报价中存在缺漏项，则视为缺漏项价格已包含在其他分项报价之中。投标人在投标截止时间前修改投标函中的投标报价总额，应同时修改投标文件“分项报价表”中的相应报价。此修改须符合本章第4.3款的有关要求。</w:t>
      </w:r>
    </w:p>
    <w:p w14:paraId="1205E645">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3.2.4 投标报价的其他要求见投标人须知前附表。</w:t>
      </w:r>
    </w:p>
    <w:p w14:paraId="075F989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3.2.5 投标单位参与投标视为已考察现场，对现场情况（包括现场位置情况、临设、道路、存贮空间、装运限制及任何其他足以影响报价的情况）已较为了解和充分预计，并能根据已了解情况合理组织完成施工。现场原有工程的实际情况（包括与其他专业交接过程中的各种因素）视为在报价中已充分考虑，任何因忽视或误解工地情况而导致的索赔或工期延长将不被批准。</w:t>
      </w:r>
    </w:p>
    <w:p w14:paraId="796EBE0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3.2.6严禁投标不平衡报价，不得恶意降低报价扰乱市场，评标委员会有权对不合理报价进行质疑，投标单位应给予合理的答复。否则，经评标委员会评定不合理报价的投标文件将否决投标。</w:t>
      </w:r>
    </w:p>
    <w:p w14:paraId="287D5AE7">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3.2.7投标人所提供的项目均以人民币报价，精确到小数点后两位。</w:t>
      </w:r>
    </w:p>
    <w:p w14:paraId="6C151EAA">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3.2.8投标人应按照项目内容、责任范围以及合同条款进行报价。并按数据文件中“投标报价表（含明细）”规定的格式报出分项价格。</w:t>
      </w:r>
    </w:p>
    <w:p w14:paraId="01465C4B">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3.2.9投标人应按数据文件“投标报价表（含明细）”要求的统一格式填写，并加盖电子公章。</w:t>
      </w:r>
    </w:p>
    <w:p w14:paraId="034F5888">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3.2.10《投标报价表（含明细）》填写时应响应下列要求：</w:t>
      </w:r>
    </w:p>
    <w:p w14:paraId="1603FE20">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（1）所有根据合同或其它原因应由投标人支付的税款和其它应交纳的费用都要包括在投标人提交的报价中；</w:t>
      </w:r>
    </w:p>
    <w:p w14:paraId="3238D0C0">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人在投标报价时，应根据企业自身实力结合市场信息，充分考虑市场竞争因素和市场风险进行自主报价。投标报价包含除甲方提供设备及供应品外的所有费用；包括图纸送审设计及乙方为本合同所购买的所有国产和进口材料、设备、备品、备件、工具及其它供应品（如有）费用及其运输费用、场内保管费和场内建造期间的保险费。凡投标人在报价中未列明但又为本次招标所必备的费用，招标人将一律视为已包括在其报价中，在合同执行中将不予考虑。</w:t>
      </w:r>
    </w:p>
    <w:p w14:paraId="48AD2D01">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（3）投标人应对本次招标的全部内容进行报价，缺项报价投标无效。如因投标人自身的原因报价失误而造成的损失，由投标人自行承担。</w:t>
      </w:r>
    </w:p>
    <w:p w14:paraId="36A459FD">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A1D202A">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（5）投标人提供的文件中，若存在前后不一致的情形，以“投标函”中填写的内容为准。</w:t>
      </w:r>
    </w:p>
    <w:p w14:paraId="2A67E29F">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（6）投标人须严格按照报价明细表说明进行填写，《投标报价表（含明细）》中“*”是必填项，任何必填项为空时都可能导致本次投标无效。</w:t>
      </w:r>
    </w:p>
    <w:p w14:paraId="6E6DAECC">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（7）《投标报价表（含明细）》中合价将由单价乘以数量自动计算，无需手工录入。</w:t>
      </w:r>
    </w:p>
    <w:p w14:paraId="00D7BB6E">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3.2.11《需求响应表（如有）》填写时应响应下列要求：</w:t>
      </w:r>
    </w:p>
    <w:p w14:paraId="6F3E0D0D">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（1）有底色标识的单元格须填写，有“*”的列是必输项，任何必输项为空都可能导致您的本次投标无效；</w:t>
      </w:r>
    </w:p>
    <w:p w14:paraId="3A879E5D">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（2）如想拷贝数据到某个待填写单元格，应采用选择性粘贴(只粘贴文本)，否则单元格填写无效或被锁死；</w:t>
      </w:r>
    </w:p>
    <w:p w14:paraId="7FD337B6">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（3）当招标需求列的内容显示不完整时，请点击编辑栏进行查看；</w:t>
      </w:r>
    </w:p>
    <w:p w14:paraId="650D50D4">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（4）响应需求请按照本项目的招标需求的逐一说明，如实填写；</w:t>
      </w:r>
    </w:p>
    <w:p w14:paraId="4AE2BDD7">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（5）按照该表显示位置加盖一个电子印章；</w:t>
      </w:r>
    </w:p>
    <w:p w14:paraId="7799BF5D">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（6）该表为固定格式且有数字指纹，必须在原表上填写，填写完毕后只可保存不可另存。删除该表、增加该表、增加行列、删除行列、对固定格式的任何改动均会导致</w:t>
      </w:r>
      <w:r>
        <w:rPr>
          <w:rFonts w:hint="eastAsia" w:ascii="宋体" w:hAnsi="宋体" w:cs="宋体"/>
          <w:b/>
          <w:color w:val="000000" w:themeColor="text1"/>
          <w:sz w:val="24"/>
          <w:highlight w:val="none"/>
          <w14:textFill>
            <w14:solidFill>
              <w14:schemeClr w14:val="tx1"/>
            </w14:solidFill>
          </w14:textFill>
        </w:rPr>
        <w:t>无效投标</w:t>
      </w:r>
      <w:r>
        <w:rPr>
          <w:rFonts w:hint="eastAsia" w:ascii="宋体" w:hAnsi="宋体" w:cs="宋体"/>
          <w:color w:val="000000" w:themeColor="text1"/>
          <w:sz w:val="24"/>
          <w:highlight w:val="none"/>
          <w14:textFill>
            <w14:solidFill>
              <w14:schemeClr w14:val="tx1"/>
            </w14:solidFill>
          </w14:textFill>
        </w:rPr>
        <w:t>。</w:t>
      </w:r>
    </w:p>
    <w:p w14:paraId="604F3FF4">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244" w:name="_Toc234675838"/>
      <w:r>
        <w:rPr>
          <w:rFonts w:hint="eastAsia" w:ascii="宋体" w:hAnsi="宋体" w:cs="宋体"/>
          <w:color w:val="000000" w:themeColor="text1"/>
          <w:sz w:val="24"/>
          <w:szCs w:val="24"/>
          <w:highlight w:val="none"/>
          <w14:textFill>
            <w14:solidFill>
              <w14:schemeClr w14:val="tx1"/>
            </w14:solidFill>
          </w14:textFill>
        </w:rPr>
        <w:t>3.3 投标有效期</w:t>
      </w:r>
      <w:bookmarkEnd w:id="236"/>
      <w:bookmarkEnd w:id="237"/>
      <w:bookmarkEnd w:id="238"/>
      <w:bookmarkEnd w:id="239"/>
      <w:bookmarkEnd w:id="240"/>
      <w:bookmarkEnd w:id="241"/>
      <w:bookmarkEnd w:id="242"/>
      <w:bookmarkEnd w:id="243"/>
      <w:bookmarkEnd w:id="244"/>
    </w:p>
    <w:p w14:paraId="5B55668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3.3.1除投标人须知前附表另有规定外，投标有效期为自递交投标文件截止之日起90天。</w:t>
      </w:r>
    </w:p>
    <w:p w14:paraId="764A4E28">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3.3.2在投标有效期内，投标人撤销或修改其投标文件的，应承担招标文件和法律规定的责任。</w:t>
      </w:r>
    </w:p>
    <w:p w14:paraId="1BA558E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31517ACD">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245" w:name="_Toc296602440"/>
      <w:bookmarkStart w:id="246" w:name="_Toc152045550"/>
      <w:bookmarkStart w:id="247" w:name="_Toc144974518"/>
      <w:bookmarkStart w:id="248" w:name="_Toc152042326"/>
      <w:bookmarkStart w:id="249" w:name="_Toc247085709"/>
      <w:bookmarkStart w:id="250" w:name="_Toc234675839"/>
      <w:bookmarkStart w:id="251" w:name="_Toc246996195"/>
      <w:bookmarkStart w:id="252" w:name="_Toc246996938"/>
      <w:bookmarkStart w:id="253" w:name="_Toc179632568"/>
      <w:r>
        <w:rPr>
          <w:rFonts w:hint="eastAsia" w:ascii="宋体" w:hAnsi="宋体" w:cs="宋体"/>
          <w:color w:val="000000" w:themeColor="text1"/>
          <w:sz w:val="24"/>
          <w:szCs w:val="24"/>
          <w:highlight w:val="none"/>
          <w14:textFill>
            <w14:solidFill>
              <w14:schemeClr w14:val="tx1"/>
            </w14:solidFill>
          </w14:textFill>
        </w:rPr>
        <w:t>3.4 投标保证金</w:t>
      </w:r>
      <w:bookmarkEnd w:id="245"/>
      <w:bookmarkEnd w:id="246"/>
      <w:bookmarkEnd w:id="247"/>
      <w:bookmarkEnd w:id="248"/>
      <w:bookmarkEnd w:id="249"/>
      <w:bookmarkEnd w:id="250"/>
      <w:bookmarkEnd w:id="251"/>
      <w:bookmarkEnd w:id="252"/>
      <w:bookmarkEnd w:id="253"/>
    </w:p>
    <w:p w14:paraId="1DE0EA3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bookmarkStart w:id="254" w:name="_Toc246996939"/>
      <w:bookmarkStart w:id="255" w:name="_Toc246996196"/>
      <w:bookmarkStart w:id="256" w:name="_Toc152045552"/>
      <w:bookmarkStart w:id="257" w:name="_Toc152042328"/>
      <w:bookmarkStart w:id="258" w:name="_Toc247085710"/>
      <w:bookmarkStart w:id="259" w:name="_Toc144974520"/>
      <w:bookmarkStart w:id="260" w:name="_Toc179632570"/>
      <w:bookmarkStart w:id="261" w:name="_Toc296602441"/>
      <w:r>
        <w:rPr>
          <w:rFonts w:hint="eastAsia" w:ascii="宋体" w:hAnsi="宋体" w:cs="宋体"/>
          <w:color w:val="000000" w:themeColor="text1"/>
          <w:sz w:val="24"/>
          <w:highlight w:val="none"/>
          <w14:textFill>
            <w14:solidFill>
              <w14:schemeClr w14:val="tx1"/>
            </w14:solidFill>
          </w14:textFill>
        </w:rPr>
        <w:t>3.4.1 投标人须知前附表规定递交投标保证金的，投标人在递交投标文件的同时，应按投标人须知前附表规定的金额、担保形式和“投标文件格式”规定的或者事先经过招标人认可的投标保证金格式递交投标保证金，并作为其投标文件的组成部分。联合体投标的，其投标保证金由牵头人递交，并应符合投标人须知前附表的规定。</w:t>
      </w:r>
    </w:p>
    <w:p w14:paraId="5886B884">
      <w:pPr>
        <w:spacing w:line="48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3.4.2 投标人不按本章第3.4.1项要求提交投标保证金的，评标委员会将否决其投标。</w:t>
      </w:r>
    </w:p>
    <w:p w14:paraId="43618D0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3.4.3退还保证金：目前系统采用自动退还保证金操作，分为未中标人退还和中标人退还。代理机构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106CF12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3.4.4有下列情形之一的，投标保证金将不予退还：</w:t>
      </w:r>
    </w:p>
    <w:p w14:paraId="3E6D5A2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（1）投标人在投标有效期内撤销投标文件；</w:t>
      </w:r>
    </w:p>
    <w:p w14:paraId="0428B8A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（2）中标人在收到中标通知书后，无正当理由不与招标人订立合同，在签订合同时向招标人提出附加条件，或者不按照招标文件要求提交履约保证金；</w:t>
      </w:r>
    </w:p>
    <w:p w14:paraId="2941A04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（3）经查实发现有围标、串标情况、业绩有弄虚作假情况的。</w:t>
      </w:r>
    </w:p>
    <w:p w14:paraId="55ADF4E4">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262" w:name="_Toc234675840"/>
      <w:r>
        <w:rPr>
          <w:rFonts w:hint="eastAsia" w:ascii="宋体" w:hAnsi="宋体" w:cs="宋体"/>
          <w:color w:val="000000" w:themeColor="text1"/>
          <w:sz w:val="24"/>
          <w:szCs w:val="24"/>
          <w:highlight w:val="none"/>
          <w14:textFill>
            <w14:solidFill>
              <w14:schemeClr w14:val="tx1"/>
            </w14:solidFill>
          </w14:textFill>
        </w:rPr>
        <w:t>3.5 资格审查资料</w:t>
      </w:r>
      <w:bookmarkEnd w:id="254"/>
      <w:bookmarkEnd w:id="255"/>
      <w:bookmarkEnd w:id="256"/>
      <w:bookmarkEnd w:id="257"/>
      <w:bookmarkEnd w:id="258"/>
      <w:bookmarkEnd w:id="259"/>
      <w:bookmarkEnd w:id="260"/>
      <w:bookmarkEnd w:id="261"/>
      <w:bookmarkEnd w:id="262"/>
    </w:p>
    <w:p w14:paraId="0D98C4C5">
      <w:pPr>
        <w:spacing w:line="480" w:lineRule="exact"/>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除投标人须知前附表另有规定外，投标人应按规定提供相关资料，以证明其满足本章规定的资质、信誉等要求。</w:t>
      </w:r>
    </w:p>
    <w:p w14:paraId="38C1694C">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263" w:name="_Toc296602442"/>
      <w:bookmarkStart w:id="264" w:name="_Toc234675841"/>
      <w:bookmarkStart w:id="265" w:name="_Toc247085711"/>
      <w:bookmarkStart w:id="266" w:name="_Toc246996940"/>
      <w:bookmarkStart w:id="267" w:name="_Toc179632571"/>
      <w:bookmarkStart w:id="268" w:name="_Toc144974521"/>
      <w:bookmarkStart w:id="269" w:name="_Toc152042329"/>
      <w:bookmarkStart w:id="270" w:name="_Toc246996197"/>
      <w:bookmarkStart w:id="271" w:name="_Toc152045553"/>
      <w:r>
        <w:rPr>
          <w:rFonts w:hint="eastAsia" w:ascii="宋体" w:hAnsi="宋体" w:cs="宋体"/>
          <w:color w:val="000000" w:themeColor="text1"/>
          <w:sz w:val="24"/>
          <w:szCs w:val="24"/>
          <w:highlight w:val="none"/>
          <w14:textFill>
            <w14:solidFill>
              <w14:schemeClr w14:val="tx1"/>
            </w14:solidFill>
          </w14:textFill>
        </w:rPr>
        <w:t>3.6投标文件的编制</w:t>
      </w:r>
      <w:bookmarkEnd w:id="263"/>
      <w:bookmarkEnd w:id="264"/>
    </w:p>
    <w:bookmarkEnd w:id="265"/>
    <w:bookmarkEnd w:id="266"/>
    <w:bookmarkEnd w:id="267"/>
    <w:bookmarkEnd w:id="268"/>
    <w:bookmarkEnd w:id="269"/>
    <w:bookmarkEnd w:id="270"/>
    <w:bookmarkEnd w:id="271"/>
    <w:p w14:paraId="6EF1572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bookmarkStart w:id="272" w:name="_Toc144974523"/>
      <w:bookmarkStart w:id="273" w:name="_Toc247085713"/>
      <w:bookmarkStart w:id="274" w:name="_Toc179632573"/>
      <w:bookmarkStart w:id="275" w:name="_Toc123962158"/>
      <w:bookmarkStart w:id="276" w:name="_Toc392677009"/>
      <w:bookmarkStart w:id="277" w:name="_Toc246996942"/>
      <w:bookmarkStart w:id="278" w:name="_Toc296602443"/>
      <w:bookmarkStart w:id="279" w:name="_Toc152042331"/>
      <w:bookmarkStart w:id="280" w:name="_Toc152045555"/>
      <w:bookmarkStart w:id="281" w:name="_Toc246996199"/>
      <w:r>
        <w:rPr>
          <w:rFonts w:hint="eastAsia" w:ascii="宋体" w:hAnsi="宋体" w:cs="宋体"/>
          <w:color w:val="000000" w:themeColor="text1"/>
          <w:sz w:val="24"/>
          <w:highlight w:val="none"/>
          <w14:textFill>
            <w14:solidFill>
              <w14:schemeClr w14:val="tx1"/>
            </w14:solidFill>
          </w14:textFill>
        </w:rPr>
        <w:t>3.6.1投标文件应参照“投标文件格式”进行编写，如有必要，可以增加附页，作为投标文件的组成部分。其中，投标函附录在满足招标文件实质性要求的基础上，可以提出比招标文件要求更有利于招标人的承诺。</w:t>
      </w:r>
    </w:p>
    <w:p w14:paraId="3BA89AF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3.6.2投标文件应当对招标文件有关工期、投标有效期、质量要求、技术标准和要求、招标范围等实质性内容作出响应。</w:t>
      </w:r>
    </w:p>
    <w:p w14:paraId="4E4E4AC0">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3.6.3投标人编写的文件和往来信件应以简体中文书写。如果投标文件或与投标有关的其它文件、信件及来往函电以其它语言书写的，投标人应将其译成中文，如未翻译该文件为无效文件。</w:t>
      </w:r>
    </w:p>
    <w:p w14:paraId="2C96911A">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3.6.4投标文件中使用的计量单位应使用中华人民共和国法定计量单位。</w:t>
      </w:r>
    </w:p>
    <w:p w14:paraId="274954C2">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3.6.5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34566CD">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3.6.6投标人应参照招标文件中提供的投标文件格式（详见投标文件格式）按包段编写投标文件。</w:t>
      </w:r>
    </w:p>
    <w:p w14:paraId="58859585">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3.6.7投标人按照招标文件要求所提供的各种证明文件必须真实且合法有效,确保清晰度可辨认，评审时由于无法辨认所产生的后果，由投标人自行承担。</w:t>
      </w:r>
    </w:p>
    <w:p w14:paraId="17C6015C">
      <w:pPr>
        <w:spacing w:line="480" w:lineRule="exact"/>
        <w:ind w:firstLine="484" w:firstLineChars="201"/>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3.6.8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22EEB6F">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3.6.9为了保证系统整体效率，系统对所投递的电子文件有大小的限制，因此，投标人应尽可能降低本文件的大小，小尺寸投标文件将使提交更快捷、减少差错发生几率，避免投标截止时间前未能完整上传文件。</w:t>
      </w:r>
    </w:p>
    <w:p w14:paraId="7D0ABFF6">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3.6.10投标文件具有法律效力，投标人与招标代理机构或招标人任何人的口头协议不影响投标文件的任何条款和内容。</w:t>
      </w:r>
    </w:p>
    <w:p w14:paraId="20733AE1">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3.6.11招标人或招标代理机构均无义务向投标人解释其中标或未中标的原因，且无论投标人是否中标，投标人所提交的投标文件均不予退还。</w:t>
      </w:r>
    </w:p>
    <w:p w14:paraId="7FA67C9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3.6.12文件其他要求见投标人须知前附表。</w:t>
      </w:r>
    </w:p>
    <w:p w14:paraId="310779B0">
      <w:pPr>
        <w:spacing w:line="480" w:lineRule="exact"/>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3.6.13投标人应通过威海市公共资源交易网登录国企阳光采购平台获取招标文件，并通过国企阳光采购平台上传电子投标文件，电子投标文件成功上传后，将会生成投标回执，未通过国企阳光采购平台上传电子投标文件的，为无效投标。获取招标文件的投标人不足3家的，本项目直接废标。</w:t>
      </w:r>
    </w:p>
    <w:p w14:paraId="06D42916">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282" w:name="_Toc234675842"/>
      <w:r>
        <w:rPr>
          <w:rFonts w:hint="eastAsia" w:ascii="宋体" w:hAnsi="宋体" w:cs="宋体"/>
          <w:color w:val="000000" w:themeColor="text1"/>
          <w:sz w:val="24"/>
          <w:szCs w:val="24"/>
          <w:highlight w:val="none"/>
          <w14:textFill>
            <w14:solidFill>
              <w14:schemeClr w14:val="tx1"/>
            </w14:solidFill>
          </w14:textFill>
        </w:rPr>
        <w:t>3.7数据文件的编制</w:t>
      </w:r>
      <w:bookmarkEnd w:id="282"/>
    </w:p>
    <w:p w14:paraId="1438E3CC">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宋体" w:hAnsi="宋体" w:cs="宋体"/>
          <w:b/>
          <w:color w:val="000000" w:themeColor="text1"/>
          <w:sz w:val="24"/>
          <w:highlight w:val="none"/>
          <w14:textFill>
            <w14:solidFill>
              <w14:schemeClr w14:val="tx1"/>
            </w14:solidFill>
          </w14:textFill>
        </w:rPr>
        <w:t>文件另存到其他文件</w:t>
      </w:r>
      <w:r>
        <w:rPr>
          <w:rFonts w:hint="eastAsia" w:ascii="宋体" w:hAnsi="宋体" w:cs="宋体"/>
          <w:color w:val="000000" w:themeColor="text1"/>
          <w:sz w:val="24"/>
          <w:highlight w:val="none"/>
          <w14:textFill>
            <w14:solidFill>
              <w14:schemeClr w14:val="tx1"/>
            </w14:solidFill>
          </w14:textFill>
        </w:rPr>
        <w:t>等违规性操作，都会破坏本文件中的数字指纹，导致系统无法接收该文件使其</w:t>
      </w:r>
      <w:r>
        <w:rPr>
          <w:rFonts w:hint="eastAsia" w:ascii="宋体" w:hAnsi="宋体" w:cs="宋体"/>
          <w:b/>
          <w:color w:val="000000" w:themeColor="text1"/>
          <w:sz w:val="24"/>
          <w:highlight w:val="none"/>
          <w14:textFill>
            <w14:solidFill>
              <w14:schemeClr w14:val="tx1"/>
            </w14:solidFill>
          </w14:textFill>
        </w:rPr>
        <w:t>投标失败</w:t>
      </w:r>
      <w:r>
        <w:rPr>
          <w:rFonts w:hint="eastAsia" w:ascii="宋体" w:hAnsi="宋体" w:cs="宋体"/>
          <w:color w:val="000000" w:themeColor="text1"/>
          <w:sz w:val="24"/>
          <w:highlight w:val="none"/>
          <w14:textFill>
            <w14:solidFill>
              <w14:schemeClr w14:val="tx1"/>
            </w14:solidFill>
          </w14:textFill>
        </w:rPr>
        <w:t>。</w:t>
      </w:r>
    </w:p>
    <w:p w14:paraId="6587C26D">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cs="宋体"/>
          <w:b/>
          <w:color w:val="000000" w:themeColor="text1"/>
          <w:sz w:val="24"/>
          <w:highlight w:val="none"/>
          <w14:textFill>
            <w14:solidFill>
              <w14:schemeClr w14:val="tx1"/>
            </w14:solidFill>
          </w14:textFill>
        </w:rPr>
        <w:t>投标失败</w:t>
      </w:r>
      <w:r>
        <w:rPr>
          <w:rFonts w:hint="eastAsia" w:ascii="宋体" w:hAnsi="宋体" w:cs="宋体"/>
          <w:color w:val="000000" w:themeColor="text1"/>
          <w:sz w:val="24"/>
          <w:highlight w:val="none"/>
          <w14:textFill>
            <w14:solidFill>
              <w14:schemeClr w14:val="tx1"/>
            </w14:solidFill>
          </w14:textFill>
        </w:rPr>
        <w:t>。</w:t>
      </w:r>
    </w:p>
    <w:p w14:paraId="243ACE14">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3.7.3投标人在对数据文件电子签章前，应按照上述2项的要求进行认真检查、确认。因投标人自身原因所导致其投标失败的，须自行承担相关责任。</w:t>
      </w:r>
    </w:p>
    <w:p w14:paraId="7F00A01E">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283" w:name="_Toc234675843"/>
      <w:r>
        <w:rPr>
          <w:rFonts w:hint="eastAsia" w:ascii="宋体" w:hAnsi="宋体" w:cs="宋体"/>
          <w:color w:val="000000" w:themeColor="text1"/>
          <w:sz w:val="24"/>
          <w:szCs w:val="24"/>
          <w:highlight w:val="none"/>
          <w14:textFill>
            <w14:solidFill>
              <w14:schemeClr w14:val="tx1"/>
            </w14:solidFill>
          </w14:textFill>
        </w:rPr>
        <w:t>3.8投标文件的数量和签署</w:t>
      </w:r>
      <w:bookmarkEnd w:id="283"/>
    </w:p>
    <w:p w14:paraId="560B8A58">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3.8.1投标文件（pdf格式）（第一册）1份</w:t>
      </w:r>
    </w:p>
    <w:p w14:paraId="13C73E18">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（1）投标人应使用带电子签章功能的CA锁对投标文件须盖章或签名的部位加盖电子印章（单位电子公章、法定代表人电子人名章），电子印章与实物印章具有同等法律效力。</w:t>
      </w:r>
    </w:p>
    <w:p w14:paraId="5DA5D650">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（2）投标人应首先编制word格式投标文件，编制完成后在国企阳光采购平台中上传该投标文件（pdf格式），再加盖投标人电子印章，加盖了电子印章的pdf文件即为最终的投标文件。</w:t>
      </w:r>
    </w:p>
    <w:p w14:paraId="3E1BB2B9">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（3）文件中要求法定代表人签字或签章的须加盖法定代表人电子人名章。</w:t>
      </w:r>
    </w:p>
    <w:p w14:paraId="47A4401E">
      <w:pPr>
        <w:snapToGrid w:val="0"/>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（4）须被授权人签字的，被授权人又无电子章，在word编制时可将被授权人手写签字扫描后的图片粘贴到投标文件中对应位置，并加盖单位电子公章。</w:t>
      </w:r>
    </w:p>
    <w:p w14:paraId="033CA1BC">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（5）可使用系统的批量盖章功能快速签章。但须逐页浏览检查并注意印章重叠及完整性。</w:t>
      </w:r>
    </w:p>
    <w:p w14:paraId="48154CD0">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（6）采用扫描粘贴投标人公章或扫描法定代表人人名章而不加盖单位电子公章的为</w:t>
      </w:r>
      <w:r>
        <w:rPr>
          <w:rFonts w:hint="eastAsia" w:ascii="宋体" w:hAnsi="宋体" w:cs="宋体"/>
          <w:b/>
          <w:color w:val="000000" w:themeColor="text1"/>
          <w:sz w:val="24"/>
          <w:highlight w:val="none"/>
          <w14:textFill>
            <w14:solidFill>
              <w14:schemeClr w14:val="tx1"/>
            </w14:solidFill>
          </w14:textFill>
        </w:rPr>
        <w:t>无效投标</w:t>
      </w:r>
      <w:r>
        <w:rPr>
          <w:rFonts w:hint="eastAsia" w:ascii="宋体" w:hAnsi="宋体" w:cs="宋体"/>
          <w:color w:val="000000" w:themeColor="text1"/>
          <w:sz w:val="24"/>
          <w:highlight w:val="none"/>
          <w14:textFill>
            <w14:solidFill>
              <w14:schemeClr w14:val="tx1"/>
            </w14:solidFill>
          </w14:textFill>
        </w:rPr>
        <w:t>。</w:t>
      </w:r>
    </w:p>
    <w:p w14:paraId="7430A526">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3.8.2数据文件（PDF格式）（第二册）1份</w:t>
      </w:r>
    </w:p>
    <w:p w14:paraId="093C8EA1">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（1）投标人应先填写数据文件（EXCEL格式），填写完成后在国企阳光采购平台中上传该数据文件（EXCEL格式），系统将自行转换为PDF格式，再加盖投标人电子印章，加盖了电子印章的pdf文件即为最终的数据文件。</w:t>
      </w:r>
    </w:p>
    <w:p w14:paraId="733878A6">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（2）文件中要求法定代表人签字或签章的须加盖法定代表人电子人名章。</w:t>
      </w:r>
    </w:p>
    <w:p w14:paraId="5879610E">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（3）采用扫描粘贴投标人公章或法定代表人人名章的为</w:t>
      </w:r>
      <w:r>
        <w:rPr>
          <w:rFonts w:hint="eastAsia" w:ascii="宋体" w:hAnsi="宋体" w:cs="宋体"/>
          <w:b/>
          <w:color w:val="000000" w:themeColor="text1"/>
          <w:sz w:val="24"/>
          <w:highlight w:val="none"/>
          <w14:textFill>
            <w14:solidFill>
              <w14:schemeClr w14:val="tx1"/>
            </w14:solidFill>
          </w14:textFill>
        </w:rPr>
        <w:t>无效投标</w:t>
      </w:r>
      <w:r>
        <w:rPr>
          <w:rFonts w:hint="eastAsia" w:ascii="宋体" w:hAnsi="宋体" w:cs="宋体"/>
          <w:color w:val="000000" w:themeColor="text1"/>
          <w:sz w:val="24"/>
          <w:highlight w:val="none"/>
          <w14:textFill>
            <w14:solidFill>
              <w14:schemeClr w14:val="tx1"/>
            </w14:solidFill>
          </w14:textFill>
        </w:rPr>
        <w:t>。</w:t>
      </w:r>
    </w:p>
    <w:p w14:paraId="438D2D87">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284" w:name="_Toc234675844"/>
      <w:r>
        <w:rPr>
          <w:rFonts w:hint="eastAsia" w:ascii="宋体" w:hAnsi="宋体" w:eastAsia="宋体" w:cs="宋体"/>
          <w:color w:val="000000" w:themeColor="text1"/>
          <w:sz w:val="24"/>
          <w:szCs w:val="24"/>
          <w:highlight w:val="none"/>
          <w14:textFill>
            <w14:solidFill>
              <w14:schemeClr w14:val="tx1"/>
            </w14:solidFill>
          </w14:textFill>
        </w:rPr>
        <w:t>4. 投标</w:t>
      </w:r>
      <w:bookmarkEnd w:id="272"/>
      <w:bookmarkEnd w:id="273"/>
      <w:bookmarkEnd w:id="274"/>
      <w:bookmarkEnd w:id="275"/>
      <w:bookmarkEnd w:id="276"/>
      <w:bookmarkEnd w:id="277"/>
      <w:bookmarkEnd w:id="278"/>
      <w:bookmarkEnd w:id="279"/>
      <w:bookmarkEnd w:id="280"/>
      <w:bookmarkEnd w:id="281"/>
      <w:bookmarkEnd w:id="284"/>
    </w:p>
    <w:p w14:paraId="1A186CE9">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285" w:name="_Toc247085714"/>
      <w:bookmarkStart w:id="286" w:name="_Toc179632574"/>
      <w:bookmarkStart w:id="287" w:name="_Toc152045556"/>
      <w:bookmarkStart w:id="288" w:name="_Toc152042332"/>
      <w:bookmarkStart w:id="289" w:name="_Toc144974524"/>
      <w:bookmarkStart w:id="290" w:name="_Toc246996200"/>
      <w:bookmarkStart w:id="291" w:name="_Toc296602444"/>
      <w:bookmarkStart w:id="292" w:name="_Toc246996943"/>
      <w:bookmarkStart w:id="293" w:name="_Toc72423124"/>
      <w:bookmarkStart w:id="294" w:name="_Toc234675845"/>
      <w:bookmarkStart w:id="295" w:name="_Toc144974527"/>
      <w:bookmarkStart w:id="296" w:name="_Toc152042335"/>
      <w:bookmarkStart w:id="297" w:name="_Toc246996946"/>
      <w:bookmarkStart w:id="298" w:name="_Toc179632577"/>
      <w:bookmarkStart w:id="299" w:name="_Toc247085717"/>
      <w:bookmarkStart w:id="300" w:name="_Toc296602447"/>
      <w:bookmarkStart w:id="301" w:name="_Toc392677010"/>
      <w:bookmarkStart w:id="302" w:name="_Toc152045559"/>
      <w:bookmarkStart w:id="303" w:name="_Toc123962159"/>
      <w:bookmarkStart w:id="304" w:name="_Toc246996203"/>
      <w:r>
        <w:rPr>
          <w:rFonts w:hint="eastAsia" w:ascii="宋体" w:hAnsi="宋体" w:cs="宋体"/>
          <w:color w:val="000000" w:themeColor="text1"/>
          <w:sz w:val="24"/>
          <w:szCs w:val="24"/>
          <w:highlight w:val="none"/>
          <w14:textFill>
            <w14:solidFill>
              <w14:schemeClr w14:val="tx1"/>
            </w14:solidFill>
          </w14:textFill>
        </w:rPr>
        <w:t xml:space="preserve">4.1 </w:t>
      </w:r>
      <w:bookmarkEnd w:id="285"/>
      <w:bookmarkEnd w:id="286"/>
      <w:bookmarkEnd w:id="287"/>
      <w:bookmarkEnd w:id="288"/>
      <w:bookmarkEnd w:id="289"/>
      <w:bookmarkEnd w:id="290"/>
      <w:bookmarkEnd w:id="291"/>
      <w:bookmarkEnd w:id="292"/>
      <w:bookmarkStart w:id="305" w:name="_Toc179632575"/>
      <w:bookmarkStart w:id="306" w:name="_Toc152045557"/>
      <w:bookmarkStart w:id="307" w:name="_Toc246996944"/>
      <w:bookmarkStart w:id="308" w:name="_Toc296602445"/>
      <w:bookmarkStart w:id="309" w:name="_Toc246996201"/>
      <w:bookmarkStart w:id="310" w:name="_Toc152042333"/>
      <w:bookmarkStart w:id="311" w:name="_Toc247085715"/>
      <w:bookmarkStart w:id="312" w:name="_Toc144974525"/>
      <w:r>
        <w:rPr>
          <w:rFonts w:hint="eastAsia" w:ascii="宋体" w:hAnsi="宋体" w:cs="宋体"/>
          <w:color w:val="000000" w:themeColor="text1"/>
          <w:sz w:val="24"/>
          <w:szCs w:val="24"/>
          <w:highlight w:val="none"/>
          <w14:textFill>
            <w14:solidFill>
              <w14:schemeClr w14:val="tx1"/>
            </w14:solidFill>
          </w14:textFill>
        </w:rPr>
        <w:t xml:space="preserve"> 投标文件的递交</w:t>
      </w:r>
      <w:bookmarkEnd w:id="293"/>
      <w:bookmarkEnd w:id="294"/>
      <w:bookmarkEnd w:id="305"/>
      <w:bookmarkEnd w:id="306"/>
      <w:bookmarkEnd w:id="307"/>
      <w:bookmarkEnd w:id="308"/>
      <w:bookmarkEnd w:id="309"/>
      <w:bookmarkEnd w:id="310"/>
      <w:bookmarkEnd w:id="311"/>
      <w:bookmarkEnd w:id="312"/>
    </w:p>
    <w:p w14:paraId="3616EA75">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4.1.1 投标人应在规定的投标截止时间前递交投标文件。投标截止时间见投标人须知前附表。</w:t>
      </w:r>
    </w:p>
    <w:p w14:paraId="282D4CB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4.1.2 投标人递交投标文件的地点：见投标人须知前附表。</w:t>
      </w:r>
    </w:p>
    <w:p w14:paraId="6CE5DE60">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4.1.3 除投标人须知前附表另有规定外，投标人所递交的投标文件不予退还。</w:t>
      </w:r>
    </w:p>
    <w:p w14:paraId="4991026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4.1.4加盖了电子印章的电子投标文件（PDF格式）和数据文件（PDF格式）须在国企阳光采购平台的“投标”界面进行提交，提交前系统会自动在本地进行加密和数字签名，加密和电子签章后的文件除了会上传到系统中之外还会同步保存到本地计算机。</w:t>
      </w:r>
    </w:p>
    <w:p w14:paraId="5B164199">
      <w:pPr>
        <w:spacing w:line="480" w:lineRule="exact"/>
        <w:ind w:firstLine="482" w:firstLineChars="201"/>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4.1.5</w:t>
      </w:r>
      <w:r>
        <w:rPr>
          <w:rFonts w:hint="eastAsia" w:ascii="宋体" w:hAnsi="宋体" w:cs="宋体"/>
          <w:b/>
          <w:color w:val="000000" w:themeColor="text1"/>
          <w:sz w:val="24"/>
          <w:highlight w:val="none"/>
          <w14:textFill>
            <w14:solidFill>
              <w14:schemeClr w14:val="tx1"/>
            </w14:solidFill>
          </w14:textFill>
        </w:rPr>
        <w:t>文件提交</w:t>
      </w:r>
    </w:p>
    <w:p w14:paraId="7FDF610C">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人应在投标人须知前附表规定的时间前在国企阳光采购平台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宋体" w:hAnsi="宋体" w:cs="宋体"/>
          <w:b/>
          <w:color w:val="000000" w:themeColor="text1"/>
          <w:sz w:val="24"/>
          <w:highlight w:val="none"/>
          <w14:textFill>
            <w14:solidFill>
              <w14:schemeClr w14:val="tx1"/>
            </w14:solidFill>
          </w14:textFill>
        </w:rPr>
        <w:t>其投标将会被判定为无效。</w:t>
      </w:r>
    </w:p>
    <w:p w14:paraId="379AFABA">
      <w:pPr>
        <w:spacing w:line="480" w:lineRule="exact"/>
        <w:ind w:firstLine="484"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（2）投标人须使用数字证书（CA）进行解密，如忘记密码或输入密码错误次数太多导致其数字证书（CA）锁定，其提交的电子投标文件将无法解密，导致无法提取数据和供他人阅读文件，致使其投标失败。</w:t>
      </w:r>
    </w:p>
    <w:p w14:paraId="4F9184AA">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（3）除投标人须知前附表另有规定外，招标代理机构拒绝接收纸质投标文件。</w:t>
      </w:r>
    </w:p>
    <w:p w14:paraId="1C9B5875">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（4）投标人应将网上提交的已盖章未加密的数据文件和投标文件谨慎保存备份，以便启动应急开标程序时备案使用。</w:t>
      </w:r>
    </w:p>
    <w:p w14:paraId="0E9D4D29">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（5）迟交的投标文件：</w:t>
      </w:r>
      <w:bookmarkStart w:id="313" w:name="_Toc152045558"/>
      <w:bookmarkStart w:id="314" w:name="_Toc72423125"/>
      <w:bookmarkStart w:id="315" w:name="_Toc247085716"/>
      <w:bookmarkStart w:id="316" w:name="_Toc296602446"/>
      <w:bookmarkStart w:id="317" w:name="_Toc246996945"/>
      <w:bookmarkStart w:id="318" w:name="_Toc152042334"/>
      <w:bookmarkStart w:id="319" w:name="_Toc144974526"/>
      <w:bookmarkStart w:id="320" w:name="_Toc246996202"/>
      <w:bookmarkStart w:id="321" w:name="_Toc179632576"/>
      <w:r>
        <w:rPr>
          <w:rFonts w:hint="eastAsia" w:ascii="宋体" w:hAnsi="宋体" w:cs="宋体"/>
          <w:color w:val="000000" w:themeColor="text1"/>
          <w:sz w:val="24"/>
          <w:highlight w:val="none"/>
          <w14:textFill>
            <w14:solidFill>
              <w14:schemeClr w14:val="tx1"/>
            </w14:solidFill>
          </w14:textFill>
        </w:rPr>
        <w:t>国企阳光采购平台无法接收投标截止时间后提交的电子投标文件。</w:t>
      </w:r>
    </w:p>
    <w:p w14:paraId="43A5CA67">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4.2投标文件的修改与撤回</w:t>
      </w:r>
      <w:bookmarkEnd w:id="313"/>
      <w:bookmarkEnd w:id="314"/>
      <w:bookmarkEnd w:id="315"/>
      <w:bookmarkEnd w:id="316"/>
      <w:bookmarkEnd w:id="317"/>
      <w:bookmarkEnd w:id="318"/>
      <w:bookmarkEnd w:id="319"/>
      <w:bookmarkEnd w:id="320"/>
      <w:bookmarkEnd w:id="321"/>
    </w:p>
    <w:p w14:paraId="4A52A73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4.2.1 在本章规定的投标截止时间前，投标人可以修改或撤回已递交的投标文件。</w:t>
      </w:r>
    </w:p>
    <w:p w14:paraId="5FE59BA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4.2.2 投标人修改或撤回已递交投标文件的书面通知应按照本章的要求签字或盖章。</w:t>
      </w:r>
    </w:p>
    <w:p w14:paraId="0690679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4.2.3 修改的内容为投标文件的组成部分。投标人需重新上传修改后的投标文件。</w:t>
      </w:r>
    </w:p>
    <w:p w14:paraId="6CE338F0">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322" w:name="_Toc234675846"/>
      <w:r>
        <w:rPr>
          <w:rFonts w:hint="eastAsia" w:ascii="宋体" w:hAnsi="宋体" w:eastAsia="宋体" w:cs="宋体"/>
          <w:color w:val="000000" w:themeColor="text1"/>
          <w:sz w:val="24"/>
          <w:szCs w:val="24"/>
          <w:highlight w:val="none"/>
          <w14:textFill>
            <w14:solidFill>
              <w14:schemeClr w14:val="tx1"/>
            </w14:solidFill>
          </w14:textFill>
        </w:rPr>
        <w:t>5. 开标</w:t>
      </w:r>
      <w:bookmarkEnd w:id="295"/>
      <w:bookmarkEnd w:id="296"/>
      <w:bookmarkEnd w:id="297"/>
      <w:bookmarkEnd w:id="298"/>
      <w:bookmarkEnd w:id="299"/>
      <w:bookmarkEnd w:id="300"/>
      <w:bookmarkEnd w:id="301"/>
      <w:bookmarkEnd w:id="302"/>
      <w:bookmarkEnd w:id="303"/>
      <w:bookmarkEnd w:id="304"/>
      <w:bookmarkEnd w:id="322"/>
    </w:p>
    <w:p w14:paraId="640C3FA7">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323" w:name="_Toc179632578"/>
      <w:bookmarkStart w:id="324" w:name="_Toc152042336"/>
      <w:bookmarkStart w:id="325" w:name="_Toc234675847"/>
      <w:bookmarkStart w:id="326" w:name="_Toc247085718"/>
      <w:bookmarkStart w:id="327" w:name="_Toc152045560"/>
      <w:bookmarkStart w:id="328" w:name="_Toc144974528"/>
      <w:bookmarkStart w:id="329" w:name="_Toc246996204"/>
      <w:bookmarkStart w:id="330" w:name="_Toc296602448"/>
      <w:bookmarkStart w:id="331" w:name="_Toc246996947"/>
      <w:r>
        <w:rPr>
          <w:rFonts w:hint="eastAsia" w:ascii="宋体" w:hAnsi="宋体" w:cs="宋体"/>
          <w:color w:val="000000" w:themeColor="text1"/>
          <w:sz w:val="24"/>
          <w:szCs w:val="24"/>
          <w:highlight w:val="none"/>
          <w14:textFill>
            <w14:solidFill>
              <w14:schemeClr w14:val="tx1"/>
            </w14:solidFill>
          </w14:textFill>
        </w:rPr>
        <w:t>5.1 开标时间和地点</w:t>
      </w:r>
      <w:bookmarkEnd w:id="323"/>
      <w:bookmarkEnd w:id="324"/>
      <w:bookmarkEnd w:id="325"/>
      <w:bookmarkEnd w:id="326"/>
      <w:bookmarkEnd w:id="327"/>
      <w:bookmarkEnd w:id="328"/>
      <w:bookmarkEnd w:id="329"/>
      <w:bookmarkEnd w:id="330"/>
      <w:bookmarkEnd w:id="331"/>
    </w:p>
    <w:p w14:paraId="44F2DC3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bookmarkStart w:id="332" w:name="_Toc152042337"/>
      <w:bookmarkStart w:id="333" w:name="_Toc246996948"/>
      <w:bookmarkStart w:id="334" w:name="_Toc152045561"/>
      <w:bookmarkStart w:id="335" w:name="_Toc144974529"/>
      <w:bookmarkStart w:id="336" w:name="_Toc296602449"/>
      <w:bookmarkStart w:id="337" w:name="_Toc179632579"/>
      <w:bookmarkStart w:id="338" w:name="_Toc247085719"/>
      <w:bookmarkStart w:id="339" w:name="_Toc246996205"/>
      <w:r>
        <w:rPr>
          <w:rFonts w:hint="eastAsia" w:ascii="宋体" w:hAnsi="宋体" w:cs="宋体"/>
          <w:color w:val="000000" w:themeColor="text1"/>
          <w:sz w:val="24"/>
          <w:highlight w:val="none"/>
          <w14:textFill>
            <w14:solidFill>
              <w14:schemeClr w14:val="tx1"/>
            </w14:solidFill>
          </w14:textFill>
        </w:rPr>
        <w:t>5.1.1开标时间和地点详见投标人须知前附表。</w:t>
      </w:r>
    </w:p>
    <w:p w14:paraId="33F7B93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5.1.2投标截止时间结束后，投标人不足3家的不得开标。</w:t>
      </w:r>
    </w:p>
    <w:p w14:paraId="418987D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5.1.3招标代理机构在招标公告规定的时间和地点组织开标。投标人需提前准备已配置好环境的电脑，在规定的时间进行远程开标的各项操作。</w:t>
      </w:r>
    </w:p>
    <w:p w14:paraId="542E000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5.1.4投标人代表应在签到表格相应位置上加盖CA锁中的法定代表人电子人名章以证明其出席，在开标时间前未完成签到的将会被视作认同开标结果。</w:t>
      </w:r>
    </w:p>
    <w:p w14:paraId="03C4D99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5.1.5投标须知前附表规定了文件解密时间，投标人忘记密码、输入密码错误太多导致CA锁定、未能按时完成解密、其《数据文件》填写、盖章不规范等导致系统无法解析的，将会被视为无效投标。</w:t>
      </w:r>
    </w:p>
    <w:p w14:paraId="31DCAB7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5.1.6开标过程应当由招标人或招标代理机构负责记录，最终形成开标一览表并由各投标人代表签字或盖章确认。</w:t>
      </w:r>
    </w:p>
    <w:p w14:paraId="79AB72E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5.1.7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1643DB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5.1.8录音、录像：威海市公共资源交易中心负责从提交投标文件开始到确定中标结果全过程的录音、录像工作，确保声音清楚、图像清晰、内容无遗漏。</w:t>
      </w:r>
    </w:p>
    <w:p w14:paraId="3D9FA29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5.1.9评审过程中，如遇特殊情况，服从威海市公共资源交易中心场地调配，并遵守相关规章制度。</w:t>
      </w:r>
    </w:p>
    <w:p w14:paraId="302E4FC8">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340" w:name="_Toc234675848"/>
      <w:r>
        <w:rPr>
          <w:rFonts w:hint="eastAsia" w:ascii="宋体" w:hAnsi="宋体" w:cs="宋体"/>
          <w:color w:val="000000" w:themeColor="text1"/>
          <w:sz w:val="24"/>
          <w:szCs w:val="24"/>
          <w:highlight w:val="none"/>
          <w14:textFill>
            <w14:solidFill>
              <w14:schemeClr w14:val="tx1"/>
            </w14:solidFill>
          </w14:textFill>
        </w:rPr>
        <w:t>5.2 开标程序</w:t>
      </w:r>
      <w:bookmarkEnd w:id="332"/>
      <w:bookmarkEnd w:id="333"/>
      <w:bookmarkEnd w:id="334"/>
      <w:bookmarkEnd w:id="335"/>
      <w:bookmarkEnd w:id="336"/>
      <w:bookmarkEnd w:id="337"/>
      <w:bookmarkEnd w:id="338"/>
      <w:bookmarkEnd w:id="339"/>
      <w:bookmarkEnd w:id="340"/>
    </w:p>
    <w:p w14:paraId="7BB770F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开标会由招标代理机构主持，并按以下程序进行：</w:t>
      </w:r>
    </w:p>
    <w:p w14:paraId="47758E3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（1）签到：在投标人须知前附表规定的时间完成签到。在开标时间前未完成签到的将会被视作认同开标结果。</w:t>
      </w:r>
    </w:p>
    <w:p w14:paraId="03DECA8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（2）开标：工作人员在投标人须知前附表规定的开标时间启动开标。</w:t>
      </w:r>
    </w:p>
    <w:p w14:paraId="150D3787">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（3）解密：开标后工作人员启动开始解密指令，投标人开始输入解密密码，解密时间到后工作人员启动停止解密指令。</w:t>
      </w:r>
    </w:p>
    <w:p w14:paraId="3717E147">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2A2A3337">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（5）评标委员会对投标人进行初步审查；</w:t>
      </w:r>
    </w:p>
    <w:p w14:paraId="2FFB9754">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（6）评标委员会对投标人进行详细评审；</w:t>
      </w:r>
    </w:p>
    <w:p w14:paraId="61E93CE4">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（7）投标人排序，评标委员会推荐中标候选人。</w:t>
      </w:r>
    </w:p>
    <w:p w14:paraId="4BD1ECB1">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341" w:name="_Toc234675849"/>
      <w:bookmarkStart w:id="342" w:name="_Toc296602450"/>
      <w:r>
        <w:rPr>
          <w:rFonts w:hint="eastAsia" w:ascii="宋体" w:hAnsi="宋体" w:cs="宋体"/>
          <w:color w:val="000000" w:themeColor="text1"/>
          <w:sz w:val="24"/>
          <w:szCs w:val="24"/>
          <w:highlight w:val="none"/>
          <w14:textFill>
            <w14:solidFill>
              <w14:schemeClr w14:val="tx1"/>
            </w14:solidFill>
          </w14:textFill>
        </w:rPr>
        <w:t>5.3 开标异议</w:t>
      </w:r>
      <w:bookmarkEnd w:id="341"/>
      <w:bookmarkEnd w:id="342"/>
    </w:p>
    <w:p w14:paraId="4F72116D">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bookmarkStart w:id="343" w:name="_Toc246996949"/>
      <w:bookmarkStart w:id="344" w:name="_Toc179632580"/>
      <w:bookmarkStart w:id="345" w:name="_Toc144974530"/>
      <w:bookmarkStart w:id="346" w:name="_Toc152045562"/>
      <w:bookmarkStart w:id="347" w:name="_Toc247085720"/>
      <w:bookmarkStart w:id="348" w:name="_Toc296602451"/>
      <w:bookmarkStart w:id="349" w:name="_Toc152042338"/>
      <w:bookmarkStart w:id="350" w:name="_Toc246996206"/>
      <w:bookmarkStart w:id="351" w:name="_Toc123962160"/>
      <w:r>
        <w:rPr>
          <w:rFonts w:hint="eastAsia" w:ascii="宋体" w:hAnsi="宋体" w:cs="宋体"/>
          <w:color w:val="000000" w:themeColor="text1"/>
          <w:sz w:val="24"/>
          <w:highlight w:val="none"/>
          <w14:textFill>
            <w14:solidFill>
              <w14:schemeClr w14:val="tx1"/>
            </w14:solidFill>
          </w14:textFill>
        </w:rPr>
        <w:t>投标人对开标有异议的，应当在开标现场提出，招标人当场作出答复，并制作记录。</w:t>
      </w:r>
    </w:p>
    <w:p w14:paraId="6613553E">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352" w:name="_Toc234675850"/>
      <w:r>
        <w:rPr>
          <w:rFonts w:hint="eastAsia" w:ascii="宋体" w:hAnsi="宋体" w:cs="宋体"/>
          <w:color w:val="000000" w:themeColor="text1"/>
          <w:sz w:val="24"/>
          <w:szCs w:val="24"/>
          <w:highlight w:val="none"/>
          <w14:textFill>
            <w14:solidFill>
              <w14:schemeClr w14:val="tx1"/>
            </w14:solidFill>
          </w14:textFill>
        </w:rPr>
        <w:t>5.4应急开标程序</w:t>
      </w:r>
      <w:bookmarkEnd w:id="352"/>
    </w:p>
    <w:p w14:paraId="0EBA12C7">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5.4.1电子开标过程中如出现下列情况，导致系统无法正常运行，或者无法保证开标过程的公平、公正和信息安全时，经与招标人沟通后可启动应急开标程序；</w:t>
      </w:r>
    </w:p>
    <w:p w14:paraId="136F1B50">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（1）系统服务器发生故障，无法访问或无法使用系统；</w:t>
      </w:r>
    </w:p>
    <w:p w14:paraId="28777653">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（2）系统的软件或数据库出现错误，不能进行正常操作；</w:t>
      </w:r>
    </w:p>
    <w:p w14:paraId="0A0312B7">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（3）系统发现有安全漏洞，有潜在的泄密危险；</w:t>
      </w:r>
    </w:p>
    <w:p w14:paraId="32F1B1AD">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（4）病毒发作或受到外来病毒的攻击；</w:t>
      </w:r>
    </w:p>
    <w:p w14:paraId="7D3A005A">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（5）其他无法保证开标过程公平、公正和信息安全的情形。</w:t>
      </w:r>
    </w:p>
    <w:p w14:paraId="352C79FA">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应急开标程序包括：</w:t>
      </w:r>
    </w:p>
    <w:p w14:paraId="06503A46">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（1）对未在系统中开标的可暂停开标；</w:t>
      </w:r>
    </w:p>
    <w:p w14:paraId="4ED849B9">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（2）对已在系统中开标的应停止，等待系统恢复正常后再组织进行开标；</w:t>
      </w:r>
    </w:p>
    <w:p w14:paraId="5A91242F">
      <w:pPr>
        <w:spacing w:line="480" w:lineRule="exact"/>
        <w:ind w:firstLine="482" w:firstLineChars="201"/>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hint="eastAsia" w:ascii="宋体" w:hAnsi="宋体" w:cs="宋体"/>
          <w:b/>
          <w:color w:val="000000" w:themeColor="text1"/>
          <w:sz w:val="24"/>
          <w:highlight w:val="none"/>
          <w14:textFill>
            <w14:solidFill>
              <w14:schemeClr w14:val="tx1"/>
            </w14:solidFill>
          </w14:textFill>
        </w:rPr>
        <w:t>无效投标处理。</w:t>
      </w:r>
    </w:p>
    <w:p w14:paraId="0D260115">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备案功能故障且系统长时间无法恢复正常的，在招标人或招标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hint="eastAsia" w:ascii="宋体" w:hAnsi="宋体" w:cs="宋体"/>
          <w:b/>
          <w:color w:val="000000" w:themeColor="text1"/>
          <w:sz w:val="24"/>
          <w:highlight w:val="none"/>
          <w14:textFill>
            <w14:solidFill>
              <w14:schemeClr w14:val="tx1"/>
            </w14:solidFill>
          </w14:textFill>
        </w:rPr>
        <w:t>无效投标处理</w:t>
      </w:r>
      <w:r>
        <w:rPr>
          <w:rFonts w:hint="eastAsia" w:ascii="宋体" w:hAnsi="宋体" w:cs="宋体"/>
          <w:color w:val="000000" w:themeColor="text1"/>
          <w:sz w:val="24"/>
          <w:highlight w:val="none"/>
          <w14:textFill>
            <w14:solidFill>
              <w14:schemeClr w14:val="tx1"/>
            </w14:solidFill>
          </w14:textFill>
        </w:rPr>
        <w:t>。</w:t>
      </w:r>
    </w:p>
    <w:p w14:paraId="06044C96">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5.4.2应急开标电子邮件提交规定</w:t>
      </w:r>
    </w:p>
    <w:p w14:paraId="6DFAD4AE">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接收电子邮箱：whtyzb@126.com</w:t>
      </w:r>
    </w:p>
    <w:p w14:paraId="4ABE0E46">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提交时间：以电子邮件或电话通知的时间为准；</w:t>
      </w:r>
    </w:p>
    <w:p w14:paraId="78365F07">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邮件数量：一封；</w:t>
      </w:r>
    </w:p>
    <w:p w14:paraId="58E89A4F">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邮件主题：招标编号、投标人名称；</w:t>
      </w:r>
    </w:p>
    <w:p w14:paraId="6E74B1D2">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0DD6BF6D">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5.4.3启动电子邮件开标流程</w:t>
      </w:r>
    </w:p>
    <w:p w14:paraId="027A6F13">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工作人员电话通知所有投标人启动应急开标程序；</w:t>
      </w:r>
    </w:p>
    <w:p w14:paraId="2E03E167">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投标人收到通知后在规定时间内通过电子邮件提交投标文件（在非应急开标期间招标代理机构不接受、不处理任何通过电子邮件提交的投标文件）；</w:t>
      </w:r>
    </w:p>
    <w:p w14:paraId="65EAFA6B">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提交截止时间到，工作人员开始下载投标文件，将投标报价形成开标报告并邮件回复各投标人；</w:t>
      </w:r>
    </w:p>
    <w:p w14:paraId="0295CF17">
      <w:pPr>
        <w:spacing w:line="480" w:lineRule="exact"/>
        <w:ind w:firstLine="482" w:firstLineChars="20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投标人确认报价并邮件回复，不及时回复的视为对开标报告的内容无异议。</w:t>
      </w:r>
    </w:p>
    <w:p w14:paraId="48364E44">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353" w:name="_Toc234675851"/>
      <w:bookmarkStart w:id="354" w:name="_Toc392677011"/>
      <w:r>
        <w:rPr>
          <w:rFonts w:hint="eastAsia" w:ascii="宋体" w:hAnsi="宋体" w:eastAsia="宋体" w:cs="宋体"/>
          <w:color w:val="000000" w:themeColor="text1"/>
          <w:sz w:val="24"/>
          <w:szCs w:val="24"/>
          <w:highlight w:val="none"/>
          <w14:textFill>
            <w14:solidFill>
              <w14:schemeClr w14:val="tx1"/>
            </w14:solidFill>
          </w14:textFill>
        </w:rPr>
        <w:t>6. 评标</w:t>
      </w:r>
      <w:bookmarkEnd w:id="343"/>
      <w:bookmarkEnd w:id="344"/>
      <w:bookmarkEnd w:id="345"/>
      <w:bookmarkEnd w:id="346"/>
      <w:bookmarkEnd w:id="347"/>
      <w:bookmarkEnd w:id="348"/>
      <w:bookmarkEnd w:id="349"/>
      <w:bookmarkEnd w:id="350"/>
      <w:bookmarkEnd w:id="351"/>
      <w:bookmarkEnd w:id="353"/>
      <w:bookmarkEnd w:id="354"/>
    </w:p>
    <w:p w14:paraId="66656749">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355" w:name="_Toc246996207"/>
      <w:bookmarkStart w:id="356" w:name="_Toc296602452"/>
      <w:bookmarkStart w:id="357" w:name="_Toc234675852"/>
      <w:bookmarkStart w:id="358" w:name="_Toc247085721"/>
      <w:bookmarkStart w:id="359" w:name="_Toc152042339"/>
      <w:bookmarkStart w:id="360" w:name="_Toc246996950"/>
      <w:bookmarkStart w:id="361" w:name="_Toc144974531"/>
      <w:bookmarkStart w:id="362" w:name="_Toc179632581"/>
      <w:bookmarkStart w:id="363" w:name="_Toc152045563"/>
      <w:r>
        <w:rPr>
          <w:rFonts w:hint="eastAsia" w:ascii="宋体" w:hAnsi="宋体" w:cs="宋体"/>
          <w:color w:val="000000" w:themeColor="text1"/>
          <w:sz w:val="24"/>
          <w:szCs w:val="24"/>
          <w:highlight w:val="none"/>
          <w14:textFill>
            <w14:solidFill>
              <w14:schemeClr w14:val="tx1"/>
            </w14:solidFill>
          </w14:textFill>
        </w:rPr>
        <w:t>6.1 评标委员会</w:t>
      </w:r>
      <w:bookmarkEnd w:id="355"/>
      <w:bookmarkEnd w:id="356"/>
      <w:bookmarkEnd w:id="357"/>
      <w:bookmarkEnd w:id="358"/>
      <w:bookmarkEnd w:id="359"/>
      <w:bookmarkEnd w:id="360"/>
      <w:bookmarkEnd w:id="361"/>
      <w:bookmarkEnd w:id="362"/>
      <w:bookmarkEnd w:id="363"/>
    </w:p>
    <w:p w14:paraId="5B385188">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6.1.1评标委员会依法组建，由招标人代表和有关技术、经济等方面的专家构成。评审专家由招标代理机构工作人员在威海市公共资源交易中心见证下通过国企采购主管部门组建的专家库中随机抽取产生，评标委员会构成见投标人须知前附表。</w:t>
      </w:r>
    </w:p>
    <w:p w14:paraId="1A9CAB78">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6.1.2 评标委员会成员有下列情形之一的，应当回避：</w:t>
      </w:r>
    </w:p>
    <w:p w14:paraId="076AE500">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（1）参加评标活动前3年内与投标人存在劳动关系，或者担任过投标人的董事、监事，或者是投标人的控股股东或实际控制人；</w:t>
      </w:r>
    </w:p>
    <w:p w14:paraId="2ADFF2A4">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（2）系投标人的上级主管、控股或被控股单位的工作人员，或者投标人的退休人员，或者投标人聘用的顾问；</w:t>
      </w:r>
    </w:p>
    <w:p w14:paraId="6C6C358C">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（3）与投标人的法定代表人或者主要负责人有夫妻、直系血亲、三代以内旁系血亲或者近姻亲关系；</w:t>
      </w:r>
    </w:p>
    <w:p w14:paraId="0E4F3000">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（4）与投标人存在经济利益关系，或者参加评标活动前3年内与投标人发生过法律纠纷；</w:t>
      </w:r>
    </w:p>
    <w:p w14:paraId="0EF13875">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（5）与招标项目的建设单位、施工单位或者勘察设计、监理、造价咨询、招标代理等服务机构存在劳动关系，或者实际在上述单位从业；</w:t>
      </w:r>
    </w:p>
    <w:p w14:paraId="570FACC8">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（6）同一招标项目的评委有夫妻、直系血亲、三代以内旁系血亲或者近姻亲关系；</w:t>
      </w:r>
    </w:p>
    <w:p w14:paraId="0F644B0D">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（7）与投标人有其他可能影响评标活动公平、公正进行的关系；</w:t>
      </w:r>
    </w:p>
    <w:p w14:paraId="159FF5C3">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（8）为失信被执行人；</w:t>
      </w:r>
    </w:p>
    <w:p w14:paraId="34A3EA9F">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（9）法律法规规定的其他情形。</w:t>
      </w:r>
    </w:p>
    <w:p w14:paraId="0F6C92C2">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6.1.3 评标过程中，评标委员会成员有回避事由、擅离职守或者因健康等原因不能继续评标的，招标人有权更换。被更换的评标委员会成员作出的评审结论无效，由更换后的评标委员会成员重新进行评审。</w:t>
      </w:r>
    </w:p>
    <w:p w14:paraId="5346CA68">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364" w:name="_Toc152045564"/>
      <w:bookmarkStart w:id="365" w:name="_Toc179632582"/>
      <w:bookmarkStart w:id="366" w:name="_Toc247085722"/>
      <w:bookmarkStart w:id="367" w:name="_Toc144974532"/>
      <w:bookmarkStart w:id="368" w:name="_Toc296602453"/>
      <w:bookmarkStart w:id="369" w:name="_Toc246996208"/>
      <w:bookmarkStart w:id="370" w:name="_Toc234675853"/>
      <w:bookmarkStart w:id="371" w:name="_Toc246996951"/>
      <w:bookmarkStart w:id="372" w:name="_Toc152042340"/>
      <w:r>
        <w:rPr>
          <w:rFonts w:hint="eastAsia" w:ascii="宋体" w:hAnsi="宋体" w:cs="宋体"/>
          <w:color w:val="000000" w:themeColor="text1"/>
          <w:sz w:val="24"/>
          <w:szCs w:val="24"/>
          <w:highlight w:val="none"/>
          <w14:textFill>
            <w14:solidFill>
              <w14:schemeClr w14:val="tx1"/>
            </w14:solidFill>
          </w14:textFill>
        </w:rPr>
        <w:t>6.2 评标原则</w:t>
      </w:r>
      <w:bookmarkEnd w:id="364"/>
      <w:bookmarkEnd w:id="365"/>
      <w:bookmarkEnd w:id="366"/>
      <w:bookmarkEnd w:id="367"/>
      <w:bookmarkEnd w:id="368"/>
      <w:bookmarkEnd w:id="369"/>
      <w:bookmarkEnd w:id="370"/>
      <w:bookmarkEnd w:id="371"/>
      <w:bookmarkEnd w:id="372"/>
    </w:p>
    <w:p w14:paraId="5DCFDEE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评标活动遵循公平、公正、科学和择优的原则。</w:t>
      </w:r>
    </w:p>
    <w:p w14:paraId="0AA65B8C">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373" w:name="_Toc247085723"/>
      <w:bookmarkStart w:id="374" w:name="_Toc144974533"/>
      <w:bookmarkStart w:id="375" w:name="_Toc234675854"/>
      <w:bookmarkStart w:id="376" w:name="_Toc152042341"/>
      <w:bookmarkStart w:id="377" w:name="_Toc152045565"/>
      <w:bookmarkStart w:id="378" w:name="_Toc246996952"/>
      <w:bookmarkStart w:id="379" w:name="_Toc296602454"/>
      <w:bookmarkStart w:id="380" w:name="_Toc179632583"/>
      <w:bookmarkStart w:id="381" w:name="_Toc246996209"/>
      <w:r>
        <w:rPr>
          <w:rFonts w:hint="eastAsia" w:ascii="宋体" w:hAnsi="宋体" w:cs="宋体"/>
          <w:color w:val="000000" w:themeColor="text1"/>
          <w:sz w:val="24"/>
          <w:szCs w:val="24"/>
          <w:highlight w:val="none"/>
          <w14:textFill>
            <w14:solidFill>
              <w14:schemeClr w14:val="tx1"/>
            </w14:solidFill>
          </w14:textFill>
        </w:rPr>
        <w:t>6.3 评标</w:t>
      </w:r>
      <w:bookmarkEnd w:id="373"/>
      <w:bookmarkEnd w:id="374"/>
      <w:bookmarkEnd w:id="375"/>
      <w:bookmarkEnd w:id="376"/>
      <w:bookmarkEnd w:id="377"/>
      <w:bookmarkEnd w:id="378"/>
      <w:bookmarkEnd w:id="379"/>
      <w:bookmarkEnd w:id="380"/>
      <w:bookmarkEnd w:id="381"/>
    </w:p>
    <w:p w14:paraId="2B12BC5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6.3.1评标委员会按照第三章规定的评标方法、评审因素、标准和程序对投标文件进行评审。</w:t>
      </w:r>
    </w:p>
    <w:p w14:paraId="08D0FF9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6.3.2评标完成后，评标委员会应当向招标人提交书面评标报告和中标候选人名单。评标委员会推荐中标候选人的数量见投标人须知前附表。</w:t>
      </w:r>
    </w:p>
    <w:p w14:paraId="54EA52D1">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382" w:name="_Toc123962161"/>
      <w:bookmarkStart w:id="383" w:name="_Toc392677012"/>
      <w:bookmarkStart w:id="384" w:name="_Toc144974534"/>
      <w:bookmarkStart w:id="385" w:name="_Toc179632584"/>
      <w:bookmarkStart w:id="386" w:name="_Toc296602455"/>
      <w:bookmarkStart w:id="387" w:name="_Toc246996953"/>
      <w:bookmarkStart w:id="388" w:name="_Toc246996210"/>
      <w:bookmarkStart w:id="389" w:name="_Toc152045566"/>
      <w:bookmarkStart w:id="390" w:name="_Toc247085724"/>
      <w:bookmarkStart w:id="391" w:name="_Toc74843743"/>
      <w:bookmarkStart w:id="392" w:name="_Toc234675855"/>
      <w:bookmarkStart w:id="393" w:name="_Toc152042342"/>
      <w:r>
        <w:rPr>
          <w:rFonts w:hint="eastAsia" w:ascii="宋体" w:hAnsi="宋体" w:eastAsia="宋体" w:cs="宋体"/>
          <w:color w:val="000000" w:themeColor="text1"/>
          <w:sz w:val="24"/>
          <w:szCs w:val="24"/>
          <w:highlight w:val="none"/>
          <w14:textFill>
            <w14:solidFill>
              <w14:schemeClr w14:val="tx1"/>
            </w14:solidFill>
          </w14:textFill>
        </w:rPr>
        <w:t>7. 合同授予</w:t>
      </w:r>
      <w:bookmarkEnd w:id="382"/>
      <w:bookmarkEnd w:id="383"/>
      <w:bookmarkEnd w:id="384"/>
      <w:bookmarkEnd w:id="385"/>
      <w:bookmarkEnd w:id="386"/>
      <w:bookmarkEnd w:id="387"/>
      <w:bookmarkEnd w:id="388"/>
      <w:bookmarkEnd w:id="389"/>
      <w:bookmarkEnd w:id="390"/>
      <w:bookmarkEnd w:id="391"/>
      <w:bookmarkEnd w:id="392"/>
      <w:bookmarkEnd w:id="393"/>
    </w:p>
    <w:p w14:paraId="3C780BA5">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394" w:name="_Toc247085725"/>
      <w:bookmarkStart w:id="395" w:name="_Toc296602456"/>
      <w:bookmarkStart w:id="396" w:name="_Toc179632585"/>
      <w:bookmarkStart w:id="397" w:name="_Toc246996954"/>
      <w:bookmarkStart w:id="398" w:name="_Toc74843744"/>
      <w:bookmarkStart w:id="399" w:name="_Toc152042343"/>
      <w:bookmarkStart w:id="400" w:name="_Toc234675856"/>
      <w:bookmarkStart w:id="401" w:name="_Toc246996211"/>
      <w:bookmarkStart w:id="402" w:name="_Toc152045567"/>
      <w:bookmarkStart w:id="403" w:name="_Toc144974535"/>
      <w:r>
        <w:rPr>
          <w:rFonts w:hint="eastAsia" w:ascii="宋体" w:hAnsi="宋体" w:cs="宋体"/>
          <w:color w:val="000000" w:themeColor="text1"/>
          <w:sz w:val="24"/>
          <w:szCs w:val="24"/>
          <w:highlight w:val="none"/>
          <w14:textFill>
            <w14:solidFill>
              <w14:schemeClr w14:val="tx1"/>
            </w14:solidFill>
          </w14:textFill>
        </w:rPr>
        <w:t>7.1 定标方式</w:t>
      </w:r>
      <w:bookmarkEnd w:id="394"/>
      <w:bookmarkEnd w:id="395"/>
      <w:bookmarkEnd w:id="396"/>
      <w:bookmarkEnd w:id="397"/>
      <w:bookmarkEnd w:id="398"/>
      <w:bookmarkEnd w:id="399"/>
      <w:bookmarkEnd w:id="400"/>
      <w:bookmarkEnd w:id="401"/>
      <w:bookmarkEnd w:id="402"/>
      <w:bookmarkEnd w:id="403"/>
    </w:p>
    <w:p w14:paraId="64638C1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招标人依据评标委员会推荐的中标候选人确定中标人，评标委员会推荐中标候选人的人数见投标人须知前附表。</w:t>
      </w:r>
    </w:p>
    <w:p w14:paraId="5A02FFD6">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404" w:name="_Toc296602457"/>
      <w:bookmarkStart w:id="405" w:name="_Toc234675857"/>
      <w:bookmarkStart w:id="406" w:name="_Toc74843745"/>
      <w:r>
        <w:rPr>
          <w:rFonts w:hint="eastAsia" w:ascii="宋体" w:hAnsi="宋体" w:cs="宋体"/>
          <w:color w:val="000000" w:themeColor="text1"/>
          <w:sz w:val="24"/>
          <w:szCs w:val="24"/>
          <w:highlight w:val="none"/>
          <w14:textFill>
            <w14:solidFill>
              <w14:schemeClr w14:val="tx1"/>
            </w14:solidFill>
          </w14:textFill>
        </w:rPr>
        <w:t>7.2 中标候选人公示</w:t>
      </w:r>
      <w:bookmarkEnd w:id="404"/>
      <w:r>
        <w:rPr>
          <w:rFonts w:hint="eastAsia" w:ascii="宋体" w:hAnsi="宋体" w:cs="宋体"/>
          <w:color w:val="000000" w:themeColor="text1"/>
          <w:sz w:val="24"/>
          <w:szCs w:val="24"/>
          <w:highlight w:val="none"/>
          <w14:textFill>
            <w14:solidFill>
              <w14:schemeClr w14:val="tx1"/>
            </w14:solidFill>
          </w14:textFill>
        </w:rPr>
        <w:t>媒介及期限</w:t>
      </w:r>
      <w:bookmarkEnd w:id="405"/>
      <w:bookmarkEnd w:id="406"/>
    </w:p>
    <w:p w14:paraId="401DA3A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在中标通知书发出前，招标人将中标候选人的情况在投标人须知前附表规定的媒介予以公示，公示期不少于3个工作日。</w:t>
      </w:r>
    </w:p>
    <w:p w14:paraId="4C1B7776">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407" w:name="_Toc152045568"/>
      <w:bookmarkStart w:id="408" w:name="_Toc144974536"/>
      <w:bookmarkStart w:id="409" w:name="_Toc179632586"/>
      <w:bookmarkStart w:id="410" w:name="_Toc246996955"/>
      <w:bookmarkStart w:id="411" w:name="_Toc296602458"/>
      <w:bookmarkStart w:id="412" w:name="_Toc247085726"/>
      <w:bookmarkStart w:id="413" w:name="_Toc234675858"/>
      <w:bookmarkStart w:id="414" w:name="_Toc74843746"/>
      <w:bookmarkStart w:id="415" w:name="_Toc246996212"/>
      <w:bookmarkStart w:id="416" w:name="_Toc152042344"/>
      <w:r>
        <w:rPr>
          <w:rFonts w:hint="eastAsia" w:ascii="宋体" w:hAnsi="宋体" w:cs="宋体"/>
          <w:color w:val="000000" w:themeColor="text1"/>
          <w:sz w:val="24"/>
          <w:szCs w:val="24"/>
          <w:highlight w:val="none"/>
          <w14:textFill>
            <w14:solidFill>
              <w14:schemeClr w14:val="tx1"/>
            </w14:solidFill>
          </w14:textFill>
        </w:rPr>
        <w:t>7.3 中标通知</w:t>
      </w:r>
      <w:bookmarkEnd w:id="407"/>
      <w:bookmarkEnd w:id="408"/>
      <w:bookmarkEnd w:id="409"/>
      <w:bookmarkEnd w:id="410"/>
      <w:bookmarkEnd w:id="411"/>
      <w:bookmarkEnd w:id="412"/>
      <w:bookmarkEnd w:id="413"/>
      <w:bookmarkEnd w:id="414"/>
      <w:bookmarkEnd w:id="415"/>
      <w:bookmarkEnd w:id="416"/>
    </w:p>
    <w:p w14:paraId="54C2BC2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在本章第3.3款规定的投标有效期内，招标人以书面形式向中标人发出中标通知书，同时将中标结果通知未中标的投标人。</w:t>
      </w:r>
    </w:p>
    <w:p w14:paraId="4DB8757D">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417" w:name="_Toc179632587"/>
      <w:bookmarkStart w:id="418" w:name="_Toc234675859"/>
      <w:bookmarkStart w:id="419" w:name="_Toc376530884"/>
      <w:bookmarkStart w:id="420" w:name="_Toc74843747"/>
      <w:bookmarkStart w:id="421" w:name="_Toc152045569"/>
      <w:bookmarkStart w:id="422" w:name="_Toc144974537"/>
      <w:bookmarkStart w:id="423" w:name="_Toc246996213"/>
      <w:bookmarkStart w:id="424" w:name="_Toc247085727"/>
      <w:bookmarkStart w:id="425" w:name="_Toc246996956"/>
      <w:bookmarkStart w:id="426" w:name="_Toc152042345"/>
      <w:r>
        <w:rPr>
          <w:rFonts w:hint="eastAsia" w:ascii="宋体" w:hAnsi="宋体" w:cs="宋体"/>
          <w:color w:val="000000" w:themeColor="text1"/>
          <w:sz w:val="24"/>
          <w:szCs w:val="24"/>
          <w:highlight w:val="none"/>
          <w14:textFill>
            <w14:solidFill>
              <w14:schemeClr w14:val="tx1"/>
            </w14:solidFill>
          </w14:textFill>
        </w:rPr>
        <w:t>7.4 履约担保</w:t>
      </w:r>
      <w:bookmarkEnd w:id="417"/>
      <w:bookmarkEnd w:id="418"/>
      <w:bookmarkEnd w:id="419"/>
      <w:bookmarkEnd w:id="420"/>
      <w:bookmarkEnd w:id="421"/>
      <w:bookmarkEnd w:id="422"/>
      <w:bookmarkEnd w:id="423"/>
      <w:bookmarkEnd w:id="424"/>
      <w:bookmarkEnd w:id="425"/>
      <w:bookmarkEnd w:id="426"/>
    </w:p>
    <w:p w14:paraId="38801008">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本工程无需提交履约担保。</w:t>
      </w:r>
    </w:p>
    <w:p w14:paraId="23F3D1A8">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427" w:name="_Toc152045570"/>
      <w:bookmarkStart w:id="428" w:name="_Toc234675860"/>
      <w:bookmarkStart w:id="429" w:name="_Toc296602460"/>
      <w:bookmarkStart w:id="430" w:name="_Toc152042346"/>
      <w:bookmarkStart w:id="431" w:name="_Toc74843748"/>
      <w:bookmarkStart w:id="432" w:name="_Toc247085728"/>
      <w:bookmarkStart w:id="433" w:name="_Toc144974538"/>
      <w:bookmarkStart w:id="434" w:name="_Toc246996957"/>
      <w:bookmarkStart w:id="435" w:name="_Toc246996214"/>
      <w:bookmarkStart w:id="436" w:name="_Toc179632588"/>
      <w:r>
        <w:rPr>
          <w:rFonts w:hint="eastAsia" w:ascii="宋体" w:hAnsi="宋体" w:cs="宋体"/>
          <w:color w:val="000000" w:themeColor="text1"/>
          <w:sz w:val="24"/>
          <w:szCs w:val="24"/>
          <w:highlight w:val="none"/>
          <w14:textFill>
            <w14:solidFill>
              <w14:schemeClr w14:val="tx1"/>
            </w14:solidFill>
          </w14:textFill>
        </w:rPr>
        <w:t>7.5签订合同</w:t>
      </w:r>
      <w:bookmarkEnd w:id="427"/>
      <w:bookmarkEnd w:id="428"/>
      <w:bookmarkEnd w:id="429"/>
      <w:bookmarkEnd w:id="430"/>
      <w:bookmarkEnd w:id="431"/>
      <w:bookmarkEnd w:id="432"/>
      <w:bookmarkEnd w:id="433"/>
      <w:bookmarkEnd w:id="434"/>
      <w:bookmarkEnd w:id="435"/>
      <w:bookmarkEnd w:id="436"/>
    </w:p>
    <w:p w14:paraId="5BBEF03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7.5.1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711AA05">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7.5.2 发出中标通知书后，招标人无正当理由拒签合同的，招标人向中标人退还投标保证金；给中标人造成损失的，还应当赔偿损失。</w:t>
      </w:r>
    </w:p>
    <w:p w14:paraId="0BB4655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7.5.3联合体中标的，联合体各方应当共同与招标人签订合同，就中标项目向招标人承担连带责任。</w:t>
      </w:r>
    </w:p>
    <w:p w14:paraId="229FDD06">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437" w:name="_Toc234675861"/>
      <w:bookmarkStart w:id="438" w:name="_Toc74843749"/>
      <w:r>
        <w:rPr>
          <w:rFonts w:hint="eastAsia" w:ascii="宋体" w:hAnsi="宋体" w:cs="宋体"/>
          <w:color w:val="000000" w:themeColor="text1"/>
          <w:sz w:val="24"/>
          <w:szCs w:val="24"/>
          <w:highlight w:val="none"/>
          <w14:textFill>
            <w14:solidFill>
              <w14:schemeClr w14:val="tx1"/>
            </w14:solidFill>
          </w14:textFill>
        </w:rPr>
        <w:t>7.6特别强调</w:t>
      </w:r>
      <w:bookmarkEnd w:id="437"/>
      <w:bookmarkEnd w:id="438"/>
    </w:p>
    <w:p w14:paraId="69EEE7A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见投标人须知前附表。</w:t>
      </w:r>
    </w:p>
    <w:p w14:paraId="0D3AB00B">
      <w:pPr>
        <w:keepNext/>
        <w:keepLines/>
        <w:widowControl/>
        <w:spacing w:line="480" w:lineRule="exact"/>
        <w:outlineLvl w:val="1"/>
        <w:rPr>
          <w:rFonts w:hint="eastAsia" w:ascii="宋体" w:hAnsi="宋体" w:cs="宋体"/>
          <w:b/>
          <w:bCs/>
          <w:color w:val="000000" w:themeColor="text1"/>
          <w:spacing w:val="1"/>
          <w:sz w:val="24"/>
          <w:highlight w:val="none"/>
          <w14:textFill>
            <w14:solidFill>
              <w14:schemeClr w14:val="tx1"/>
            </w14:solidFill>
          </w14:textFill>
        </w:rPr>
      </w:pPr>
      <w:bookmarkStart w:id="439" w:name="_Toc508863359"/>
      <w:bookmarkStart w:id="440" w:name="_Toc74843750"/>
      <w:bookmarkStart w:id="441" w:name="_Toc234675862"/>
      <w:r>
        <w:rPr>
          <w:rFonts w:hint="eastAsia" w:ascii="宋体" w:hAnsi="宋体" w:cs="宋体"/>
          <w:b/>
          <w:bCs/>
          <w:color w:val="000000" w:themeColor="text1"/>
          <w:spacing w:val="1"/>
          <w:sz w:val="24"/>
          <w:highlight w:val="none"/>
          <w14:textFill>
            <w14:solidFill>
              <w14:schemeClr w14:val="tx1"/>
            </w14:solidFill>
          </w14:textFill>
        </w:rPr>
        <w:t>8. 重新招标和不再招标</w:t>
      </w:r>
      <w:bookmarkEnd w:id="439"/>
      <w:bookmarkEnd w:id="440"/>
      <w:bookmarkEnd w:id="441"/>
    </w:p>
    <w:p w14:paraId="1F804175">
      <w:pPr>
        <w:keepNext/>
        <w:keepLines/>
        <w:widowControl/>
        <w:spacing w:line="480" w:lineRule="exact"/>
        <w:outlineLvl w:val="2"/>
        <w:rPr>
          <w:rFonts w:hint="eastAsia" w:ascii="宋体" w:hAnsi="宋体" w:cs="宋体"/>
          <w:b/>
          <w:bCs/>
          <w:color w:val="000000" w:themeColor="text1"/>
          <w:spacing w:val="1"/>
          <w:sz w:val="24"/>
          <w:highlight w:val="none"/>
          <w14:textFill>
            <w14:solidFill>
              <w14:schemeClr w14:val="tx1"/>
            </w14:solidFill>
          </w14:textFill>
        </w:rPr>
      </w:pPr>
      <w:bookmarkStart w:id="442" w:name="_Toc508863360"/>
      <w:bookmarkStart w:id="443" w:name="_Toc74843751"/>
      <w:bookmarkStart w:id="444" w:name="_Toc234675863"/>
      <w:r>
        <w:rPr>
          <w:rFonts w:hint="eastAsia" w:ascii="宋体" w:hAnsi="宋体" w:cs="宋体"/>
          <w:b/>
          <w:bCs/>
          <w:color w:val="000000" w:themeColor="text1"/>
          <w:spacing w:val="1"/>
          <w:sz w:val="24"/>
          <w:highlight w:val="none"/>
          <w14:textFill>
            <w14:solidFill>
              <w14:schemeClr w14:val="tx1"/>
            </w14:solidFill>
          </w14:textFill>
        </w:rPr>
        <w:t>8.1 重新招标</w:t>
      </w:r>
      <w:bookmarkEnd w:id="442"/>
      <w:bookmarkEnd w:id="443"/>
      <w:bookmarkEnd w:id="444"/>
    </w:p>
    <w:p w14:paraId="165BE678">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有下列情形之一的，招标人将重新招标：</w:t>
      </w:r>
    </w:p>
    <w:p w14:paraId="5EA54F9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（1）投标截止时间止，投标人少于3人。</w:t>
      </w:r>
    </w:p>
    <w:p w14:paraId="06EAAD45">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（2）经评标委员会评审后，合格投标人不足3个的。</w:t>
      </w:r>
    </w:p>
    <w:p w14:paraId="7405F4F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（3）中标候选人均未与招标人签订书面合同的。</w:t>
      </w:r>
    </w:p>
    <w:p w14:paraId="2394DF09">
      <w:pPr>
        <w:keepNext/>
        <w:keepLines/>
        <w:widowControl/>
        <w:spacing w:line="480" w:lineRule="exact"/>
        <w:outlineLvl w:val="2"/>
        <w:rPr>
          <w:rFonts w:hint="eastAsia" w:ascii="宋体" w:hAnsi="宋体" w:cs="宋体"/>
          <w:b/>
          <w:bCs/>
          <w:color w:val="000000" w:themeColor="text1"/>
          <w:spacing w:val="1"/>
          <w:sz w:val="24"/>
          <w:highlight w:val="none"/>
          <w14:textFill>
            <w14:solidFill>
              <w14:schemeClr w14:val="tx1"/>
            </w14:solidFill>
          </w14:textFill>
        </w:rPr>
      </w:pPr>
      <w:bookmarkStart w:id="445" w:name="_Toc234675864"/>
      <w:bookmarkStart w:id="446" w:name="_Toc508863361"/>
      <w:bookmarkStart w:id="447" w:name="_Toc74843752"/>
      <w:r>
        <w:rPr>
          <w:rFonts w:hint="eastAsia" w:ascii="宋体" w:hAnsi="宋体" w:cs="宋体"/>
          <w:b/>
          <w:bCs/>
          <w:color w:val="000000" w:themeColor="text1"/>
          <w:spacing w:val="1"/>
          <w:sz w:val="24"/>
          <w:highlight w:val="none"/>
          <w14:textFill>
            <w14:solidFill>
              <w14:schemeClr w14:val="tx1"/>
            </w14:solidFill>
          </w14:textFill>
        </w:rPr>
        <w:t>8.2不再招标</w:t>
      </w:r>
      <w:bookmarkEnd w:id="445"/>
      <w:bookmarkEnd w:id="446"/>
      <w:bookmarkEnd w:id="447"/>
    </w:p>
    <w:p w14:paraId="213D349D">
      <w:pPr>
        <w:spacing w:line="480" w:lineRule="exact"/>
        <w:ind w:firstLine="484" w:firstLineChars="200"/>
        <w:rPr>
          <w:rFonts w:hint="eastAsia" w:ascii="宋体" w:hAnsi="宋体" w:cs="宋体"/>
          <w:color w:val="000000" w:themeColor="text1"/>
          <w:sz w:val="24"/>
          <w:highlight w:val="none"/>
          <w14:textFill>
            <w14:solidFill>
              <w14:schemeClr w14:val="tx1"/>
            </w14:solidFill>
          </w14:textFill>
        </w:rPr>
      </w:pPr>
      <w:bookmarkStart w:id="448" w:name="_Toc508863362"/>
      <w:r>
        <w:rPr>
          <w:rFonts w:hint="eastAsia" w:ascii="宋体" w:hAnsi="宋体" w:cs="宋体"/>
          <w:color w:val="000000" w:themeColor="text1"/>
          <w:spacing w:val="1"/>
          <w:sz w:val="24"/>
          <w:highlight w:val="none"/>
          <w14:textFill>
            <w14:solidFill>
              <w14:schemeClr w14:val="tx1"/>
            </w14:solidFill>
          </w14:textFill>
        </w:rPr>
        <w:t>重新招标后投标人仍少于3个或者经评标委员会评审后有效投标数量少于3个的，属于必须审批或核准的工程建设项目，经原审批或核准部门批准后不再进行招标。</w:t>
      </w:r>
      <w:bookmarkEnd w:id="448"/>
    </w:p>
    <w:p w14:paraId="4418246E">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449" w:name="_Toc234675865"/>
      <w:bookmarkStart w:id="450" w:name="_Toc123962162"/>
      <w:bookmarkStart w:id="451" w:name="_Toc74843753"/>
      <w:bookmarkStart w:id="452" w:name="_Toc296602461"/>
      <w:bookmarkStart w:id="453" w:name="_Toc392677013"/>
      <w:r>
        <w:rPr>
          <w:rFonts w:hint="eastAsia" w:ascii="宋体" w:hAnsi="宋体" w:eastAsia="宋体" w:cs="宋体"/>
          <w:color w:val="000000" w:themeColor="text1"/>
          <w:sz w:val="24"/>
          <w:szCs w:val="24"/>
          <w:highlight w:val="none"/>
          <w14:textFill>
            <w14:solidFill>
              <w14:schemeClr w14:val="tx1"/>
            </w14:solidFill>
          </w14:textFill>
        </w:rPr>
        <w:t>9. 纪律和监督</w:t>
      </w:r>
      <w:bookmarkEnd w:id="449"/>
      <w:bookmarkEnd w:id="450"/>
      <w:bookmarkEnd w:id="451"/>
      <w:bookmarkEnd w:id="452"/>
      <w:bookmarkEnd w:id="453"/>
    </w:p>
    <w:p w14:paraId="6D3A6F0B">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454" w:name="_Toc74843754"/>
      <w:bookmarkStart w:id="455" w:name="_Toc296590983"/>
      <w:bookmarkStart w:id="456" w:name="_Toc296602462"/>
      <w:bookmarkStart w:id="457" w:name="_Toc246996962"/>
      <w:bookmarkStart w:id="458" w:name="_Toc179632593"/>
      <w:bookmarkStart w:id="459" w:name="_Toc247085733"/>
      <w:bookmarkStart w:id="460" w:name="_Toc144974543"/>
      <w:bookmarkStart w:id="461" w:name="_Toc152042351"/>
      <w:bookmarkStart w:id="462" w:name="_Toc246996219"/>
      <w:bookmarkStart w:id="463" w:name="_Toc152045575"/>
      <w:bookmarkStart w:id="464" w:name="_Toc234675866"/>
      <w:r>
        <w:rPr>
          <w:rFonts w:hint="eastAsia" w:ascii="宋体" w:hAnsi="宋体" w:cs="宋体"/>
          <w:color w:val="000000" w:themeColor="text1"/>
          <w:sz w:val="24"/>
          <w:szCs w:val="24"/>
          <w:highlight w:val="none"/>
          <w14:textFill>
            <w14:solidFill>
              <w14:schemeClr w14:val="tx1"/>
            </w14:solidFill>
          </w14:textFill>
        </w:rPr>
        <w:t>9.1 对招标人的纪律要求</w:t>
      </w:r>
      <w:bookmarkEnd w:id="454"/>
      <w:bookmarkEnd w:id="455"/>
      <w:bookmarkEnd w:id="456"/>
      <w:bookmarkEnd w:id="457"/>
      <w:bookmarkEnd w:id="458"/>
      <w:bookmarkEnd w:id="459"/>
      <w:bookmarkEnd w:id="460"/>
      <w:bookmarkEnd w:id="461"/>
      <w:bookmarkEnd w:id="462"/>
      <w:bookmarkEnd w:id="463"/>
      <w:bookmarkEnd w:id="464"/>
    </w:p>
    <w:p w14:paraId="75C2E617">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招标人不得泄漏招标投标活动中应当保密的情况和资料，不得与投标人串通损害国家利益、社会公共利益或者他人合法权益。</w:t>
      </w:r>
    </w:p>
    <w:p w14:paraId="5101EC2D">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465" w:name="_Toc234675867"/>
      <w:bookmarkStart w:id="466" w:name="_Toc144974544"/>
      <w:bookmarkStart w:id="467" w:name="_Toc152042352"/>
      <w:bookmarkStart w:id="468" w:name="_Toc152045576"/>
      <w:bookmarkStart w:id="469" w:name="_Toc246996220"/>
      <w:bookmarkStart w:id="470" w:name="_Toc74843755"/>
      <w:bookmarkStart w:id="471" w:name="_Toc246996963"/>
      <w:bookmarkStart w:id="472" w:name="_Toc296602463"/>
      <w:bookmarkStart w:id="473" w:name="_Toc179632594"/>
      <w:bookmarkStart w:id="474" w:name="_Toc247085734"/>
      <w:r>
        <w:rPr>
          <w:rFonts w:hint="eastAsia" w:ascii="宋体" w:hAnsi="宋体" w:cs="宋体"/>
          <w:color w:val="000000" w:themeColor="text1"/>
          <w:sz w:val="24"/>
          <w:szCs w:val="24"/>
          <w:highlight w:val="none"/>
          <w14:textFill>
            <w14:solidFill>
              <w14:schemeClr w14:val="tx1"/>
            </w14:solidFill>
          </w14:textFill>
        </w:rPr>
        <w:t>9.2 对投标人的纪律要求</w:t>
      </w:r>
      <w:bookmarkEnd w:id="465"/>
      <w:bookmarkEnd w:id="466"/>
      <w:bookmarkEnd w:id="467"/>
      <w:bookmarkEnd w:id="468"/>
      <w:bookmarkEnd w:id="469"/>
      <w:bookmarkEnd w:id="470"/>
      <w:bookmarkEnd w:id="471"/>
      <w:bookmarkEnd w:id="472"/>
      <w:bookmarkEnd w:id="473"/>
      <w:bookmarkEnd w:id="474"/>
    </w:p>
    <w:p w14:paraId="51CE62D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5B3EDC2">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475" w:name="_Toc152045577"/>
      <w:bookmarkStart w:id="476" w:name="_Toc296602464"/>
      <w:bookmarkStart w:id="477" w:name="_Toc246996964"/>
      <w:bookmarkStart w:id="478" w:name="_Toc152042353"/>
      <w:bookmarkStart w:id="479" w:name="_Toc74843756"/>
      <w:bookmarkStart w:id="480" w:name="_Toc179632595"/>
      <w:bookmarkStart w:id="481" w:name="_Toc247085735"/>
      <w:bookmarkStart w:id="482" w:name="_Toc246996221"/>
      <w:bookmarkStart w:id="483" w:name="_Toc144974545"/>
      <w:bookmarkStart w:id="484" w:name="_Toc234675868"/>
      <w:r>
        <w:rPr>
          <w:rFonts w:hint="eastAsia" w:ascii="宋体" w:hAnsi="宋体" w:cs="宋体"/>
          <w:color w:val="000000" w:themeColor="text1"/>
          <w:sz w:val="24"/>
          <w:szCs w:val="24"/>
          <w:highlight w:val="none"/>
          <w14:textFill>
            <w14:solidFill>
              <w14:schemeClr w14:val="tx1"/>
            </w14:solidFill>
          </w14:textFill>
        </w:rPr>
        <w:t>9.3 对评标委员会成员的纪律要求</w:t>
      </w:r>
      <w:bookmarkEnd w:id="475"/>
      <w:bookmarkEnd w:id="476"/>
      <w:bookmarkEnd w:id="477"/>
      <w:bookmarkEnd w:id="478"/>
      <w:bookmarkEnd w:id="479"/>
      <w:bookmarkEnd w:id="480"/>
      <w:bookmarkEnd w:id="481"/>
      <w:bookmarkEnd w:id="482"/>
      <w:bookmarkEnd w:id="483"/>
      <w:bookmarkEnd w:id="484"/>
    </w:p>
    <w:p w14:paraId="12B5292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4AF7C85B">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485" w:name="_Toc247085736"/>
      <w:bookmarkStart w:id="486" w:name="_Toc152045578"/>
      <w:bookmarkStart w:id="487" w:name="_Toc179632596"/>
      <w:bookmarkStart w:id="488" w:name="_Toc246996965"/>
      <w:bookmarkStart w:id="489" w:name="_Toc296602465"/>
      <w:bookmarkStart w:id="490" w:name="_Toc246996222"/>
      <w:bookmarkStart w:id="491" w:name="_Toc152042354"/>
      <w:bookmarkStart w:id="492" w:name="_Toc234675869"/>
      <w:bookmarkStart w:id="493" w:name="_Toc74843757"/>
      <w:bookmarkStart w:id="494" w:name="_Toc144974546"/>
      <w:r>
        <w:rPr>
          <w:rFonts w:hint="eastAsia" w:ascii="宋体" w:hAnsi="宋体" w:cs="宋体"/>
          <w:color w:val="000000" w:themeColor="text1"/>
          <w:sz w:val="24"/>
          <w:szCs w:val="24"/>
          <w:highlight w:val="none"/>
          <w14:textFill>
            <w14:solidFill>
              <w14:schemeClr w14:val="tx1"/>
            </w14:solidFill>
          </w14:textFill>
        </w:rPr>
        <w:t>9.4 对与评标活动有关的工作人员的纪律要求</w:t>
      </w:r>
      <w:bookmarkEnd w:id="485"/>
      <w:bookmarkEnd w:id="486"/>
      <w:bookmarkEnd w:id="487"/>
      <w:bookmarkEnd w:id="488"/>
      <w:bookmarkEnd w:id="489"/>
      <w:bookmarkEnd w:id="490"/>
      <w:bookmarkEnd w:id="491"/>
      <w:bookmarkEnd w:id="492"/>
      <w:bookmarkEnd w:id="493"/>
    </w:p>
    <w:p w14:paraId="1ECE1E15">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bookmarkStart w:id="495" w:name="_Toc152042355"/>
      <w:r>
        <w:rPr>
          <w:rFonts w:hint="eastAsia" w:ascii="宋体" w:hAnsi="宋体" w:cs="宋体"/>
          <w:color w:val="000000" w:themeColor="text1"/>
          <w:sz w:val="24"/>
          <w:highlight w:val="none"/>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495"/>
    </w:p>
    <w:p w14:paraId="6464C8FE">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496" w:name="_Toc74843758"/>
      <w:bookmarkStart w:id="497" w:name="_Toc296602466"/>
      <w:bookmarkStart w:id="498" w:name="_Toc179632597"/>
      <w:bookmarkStart w:id="499" w:name="_Toc234675870"/>
      <w:bookmarkStart w:id="500" w:name="_Toc152045579"/>
      <w:bookmarkStart w:id="501" w:name="_Toc152042356"/>
      <w:bookmarkStart w:id="502" w:name="_Toc246996223"/>
      <w:bookmarkStart w:id="503" w:name="_Toc247085737"/>
      <w:bookmarkStart w:id="504" w:name="_Toc246996966"/>
      <w:r>
        <w:rPr>
          <w:rFonts w:hint="eastAsia" w:ascii="宋体" w:hAnsi="宋体" w:cs="宋体"/>
          <w:color w:val="000000" w:themeColor="text1"/>
          <w:sz w:val="24"/>
          <w:szCs w:val="24"/>
          <w:highlight w:val="none"/>
          <w14:textFill>
            <w14:solidFill>
              <w14:schemeClr w14:val="tx1"/>
            </w14:solidFill>
          </w14:textFill>
        </w:rPr>
        <w:t>9.5 投诉</w:t>
      </w:r>
      <w:bookmarkEnd w:id="494"/>
      <w:bookmarkEnd w:id="496"/>
      <w:bookmarkEnd w:id="497"/>
      <w:bookmarkEnd w:id="498"/>
      <w:bookmarkEnd w:id="499"/>
      <w:bookmarkEnd w:id="500"/>
      <w:bookmarkEnd w:id="501"/>
      <w:bookmarkEnd w:id="502"/>
      <w:bookmarkEnd w:id="503"/>
      <w:bookmarkEnd w:id="504"/>
    </w:p>
    <w:p w14:paraId="097FAF6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投标人和其他利害关系人认为本次招标活动违反法律、法规和规章规定的，有权向有关行政监督部门投诉。</w:t>
      </w:r>
    </w:p>
    <w:p w14:paraId="027921A5">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505" w:name="_Toc246996967"/>
      <w:bookmarkStart w:id="506" w:name="_Toc247085738"/>
      <w:bookmarkStart w:id="507" w:name="_Toc179632598"/>
      <w:bookmarkStart w:id="508" w:name="_Toc246996224"/>
      <w:bookmarkStart w:id="509" w:name="_Toc296602467"/>
      <w:bookmarkStart w:id="510" w:name="_Toc152042357"/>
      <w:bookmarkStart w:id="511" w:name="_Toc392677014"/>
      <w:bookmarkStart w:id="512" w:name="_Toc144974547"/>
      <w:bookmarkStart w:id="513" w:name="_Toc152045580"/>
      <w:bookmarkStart w:id="514" w:name="_Toc123962163"/>
      <w:bookmarkStart w:id="515" w:name="_Toc74843759"/>
      <w:bookmarkStart w:id="516" w:name="_Toc234675871"/>
      <w:r>
        <w:rPr>
          <w:rFonts w:hint="eastAsia" w:ascii="宋体" w:hAnsi="宋体" w:eastAsia="宋体" w:cs="宋体"/>
          <w:color w:val="000000" w:themeColor="text1"/>
          <w:sz w:val="24"/>
          <w:szCs w:val="24"/>
          <w:highlight w:val="none"/>
          <w14:textFill>
            <w14:solidFill>
              <w14:schemeClr w14:val="tx1"/>
            </w14:solidFill>
          </w14:textFill>
        </w:rPr>
        <w:t>10.</w:t>
      </w:r>
      <w:bookmarkEnd w:id="505"/>
      <w:bookmarkEnd w:id="506"/>
      <w:bookmarkEnd w:id="507"/>
      <w:bookmarkEnd w:id="508"/>
      <w:bookmarkEnd w:id="509"/>
      <w:bookmarkEnd w:id="510"/>
      <w:bookmarkEnd w:id="511"/>
      <w:bookmarkEnd w:id="512"/>
      <w:bookmarkEnd w:id="513"/>
      <w:bookmarkEnd w:id="514"/>
      <w:bookmarkStart w:id="517" w:name="_Toc296602468"/>
      <w:bookmarkStart w:id="518" w:name="_Toc392677015"/>
      <w:r>
        <w:rPr>
          <w:rFonts w:hint="eastAsia" w:ascii="宋体" w:hAnsi="宋体" w:eastAsia="宋体" w:cs="宋体"/>
          <w:color w:val="000000" w:themeColor="text1"/>
          <w:sz w:val="24"/>
          <w:szCs w:val="24"/>
          <w:highlight w:val="none"/>
          <w14:textFill>
            <w14:solidFill>
              <w14:schemeClr w14:val="tx1"/>
            </w14:solidFill>
          </w14:textFill>
        </w:rPr>
        <w:t>电子招标投标</w:t>
      </w:r>
      <w:bookmarkEnd w:id="515"/>
      <w:bookmarkEnd w:id="516"/>
      <w:bookmarkEnd w:id="517"/>
      <w:bookmarkEnd w:id="518"/>
    </w:p>
    <w:p w14:paraId="7C0C69E4">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采用电子招标投标。</w:t>
      </w:r>
    </w:p>
    <w:p w14:paraId="03473D74">
      <w:pPr>
        <w:wordWrap w:val="0"/>
        <w:spacing w:line="3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5F0D4BA7">
      <w:pPr>
        <w:pStyle w:val="3"/>
        <w:wordWrap w:val="0"/>
        <w:rPr>
          <w:rFonts w:hint="eastAsia" w:ascii="宋体" w:hAnsi="宋体" w:eastAsia="宋体" w:cs="宋体"/>
          <w:color w:val="000000" w:themeColor="text1"/>
          <w:sz w:val="24"/>
          <w:szCs w:val="24"/>
          <w:highlight w:val="none"/>
          <w14:textFill>
            <w14:solidFill>
              <w14:schemeClr w14:val="tx1"/>
            </w14:solidFill>
          </w14:textFill>
        </w:rPr>
      </w:pPr>
      <w:bookmarkStart w:id="519" w:name="_Toc392677016"/>
      <w:bookmarkStart w:id="520" w:name="_Toc523409364"/>
      <w:bookmarkStart w:id="521" w:name="_Toc152045581"/>
      <w:bookmarkStart w:id="522" w:name="_Toc152042358"/>
      <w:bookmarkStart w:id="523" w:name="_Toc144974548"/>
      <w:bookmarkStart w:id="524" w:name="_Toc179632599"/>
      <w:bookmarkStart w:id="525" w:name="_Toc296602469"/>
      <w:bookmarkStart w:id="526" w:name="_Toc247085739"/>
      <w:bookmarkStart w:id="527" w:name="_Toc123962165"/>
      <w:bookmarkStart w:id="528" w:name="_Toc234675872"/>
      <w:bookmarkStart w:id="529" w:name="_Toc2776181"/>
      <w:r>
        <w:rPr>
          <w:rFonts w:hint="eastAsia" w:ascii="宋体" w:hAnsi="宋体" w:eastAsia="宋体" w:cs="宋体"/>
          <w:color w:val="000000" w:themeColor="text1"/>
          <w:sz w:val="24"/>
          <w:szCs w:val="24"/>
          <w:highlight w:val="none"/>
          <w14:textFill>
            <w14:solidFill>
              <w14:schemeClr w14:val="tx1"/>
            </w14:solidFill>
          </w14:textFill>
        </w:rPr>
        <w:t>附件一：</w:t>
      </w:r>
      <w:bookmarkEnd w:id="519"/>
      <w:bookmarkEnd w:id="520"/>
      <w:bookmarkEnd w:id="521"/>
      <w:bookmarkEnd w:id="522"/>
      <w:bookmarkEnd w:id="523"/>
      <w:bookmarkEnd w:id="524"/>
      <w:bookmarkEnd w:id="525"/>
      <w:bookmarkEnd w:id="526"/>
      <w:bookmarkEnd w:id="527"/>
      <w:bookmarkStart w:id="530" w:name="_Toc246996225"/>
      <w:bookmarkStart w:id="531" w:name="_Toc392677017"/>
      <w:bookmarkStart w:id="532" w:name="_Toc152045582"/>
      <w:bookmarkStart w:id="533" w:name="_Toc144974549"/>
      <w:bookmarkStart w:id="534" w:name="_Toc123962166"/>
      <w:bookmarkStart w:id="535" w:name="_Toc152042359"/>
      <w:bookmarkStart w:id="536" w:name="_Toc296602470"/>
      <w:bookmarkStart w:id="537" w:name="_Toc179632600"/>
      <w:bookmarkStart w:id="538" w:name="_Toc247085740"/>
      <w:bookmarkStart w:id="539" w:name="_Toc246996968"/>
      <w:r>
        <w:rPr>
          <w:rFonts w:hint="eastAsia" w:ascii="宋体" w:hAnsi="宋体" w:eastAsia="宋体" w:cs="宋体"/>
          <w:color w:val="000000" w:themeColor="text1"/>
          <w:sz w:val="24"/>
          <w:szCs w:val="24"/>
          <w:highlight w:val="none"/>
          <w14:textFill>
            <w14:solidFill>
              <w14:schemeClr w14:val="tx1"/>
            </w14:solidFill>
          </w14:textFill>
        </w:rPr>
        <w:t>开标一览表</w:t>
      </w:r>
      <w:bookmarkEnd w:id="528"/>
    </w:p>
    <w:p w14:paraId="1C1C2E93">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以“国企阳光采购平台”生成的开标一览表格式为准。</w:t>
      </w:r>
    </w:p>
    <w:p w14:paraId="00336CE9">
      <w:pPr>
        <w:pStyle w:val="3"/>
        <w:wordWrap w:val="0"/>
        <w:rPr>
          <w:rFonts w:hint="eastAsia" w:ascii="宋体" w:hAnsi="宋体" w:eastAsia="宋体" w:cs="宋体"/>
          <w:color w:val="000000" w:themeColor="text1"/>
          <w:sz w:val="24"/>
          <w:szCs w:val="24"/>
          <w:highlight w:val="none"/>
          <w14:textFill>
            <w14:solidFill>
              <w14:schemeClr w14:val="tx1"/>
            </w14:solidFill>
          </w14:textFill>
        </w:rPr>
      </w:pPr>
      <w:bookmarkStart w:id="540" w:name="_Toc234675873"/>
      <w:r>
        <w:rPr>
          <w:rFonts w:hint="eastAsia" w:ascii="宋体" w:hAnsi="宋体" w:eastAsia="宋体" w:cs="宋体"/>
          <w:bCs w:val="0"/>
          <w:color w:val="000000" w:themeColor="text1"/>
          <w:sz w:val="24"/>
          <w:szCs w:val="24"/>
          <w:highlight w:val="none"/>
          <w14:textFill>
            <w14:solidFill>
              <w14:schemeClr w14:val="tx1"/>
            </w14:solidFill>
          </w14:textFill>
        </w:rPr>
        <w:t>附件二：问题澄清通知</w:t>
      </w:r>
      <w:bookmarkEnd w:id="529"/>
      <w:bookmarkEnd w:id="530"/>
      <w:bookmarkEnd w:id="531"/>
      <w:bookmarkEnd w:id="532"/>
      <w:bookmarkEnd w:id="533"/>
      <w:bookmarkEnd w:id="534"/>
      <w:bookmarkEnd w:id="535"/>
      <w:bookmarkEnd w:id="536"/>
      <w:bookmarkEnd w:id="537"/>
      <w:bookmarkEnd w:id="538"/>
      <w:bookmarkEnd w:id="539"/>
      <w:bookmarkEnd w:id="540"/>
    </w:p>
    <w:p w14:paraId="4FE5E044">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p>
    <w:p w14:paraId="40D95E55">
      <w:pPr>
        <w:wordWrap w:val="0"/>
        <w:spacing w:line="44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问题澄清通知</w:t>
      </w:r>
    </w:p>
    <w:p w14:paraId="6E04ABA2">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编号：</w:t>
      </w:r>
    </w:p>
    <w:p w14:paraId="44394E01">
      <w:pPr>
        <w:wordWrap w:val="0"/>
        <w:spacing w:line="440" w:lineRule="exact"/>
        <w:rPr>
          <w:rFonts w:hint="eastAsia" w:ascii="宋体" w:hAnsi="宋体" w:cs="宋体"/>
          <w:color w:val="000000" w:themeColor="text1"/>
          <w:sz w:val="24"/>
          <w:highlight w:val="none"/>
          <w14:textFill>
            <w14:solidFill>
              <w14:schemeClr w14:val="tx1"/>
            </w14:solidFill>
          </w14:textFill>
        </w:rPr>
      </w:pPr>
    </w:p>
    <w:p w14:paraId="6572426B">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（投标人名称）：</w:t>
      </w:r>
    </w:p>
    <w:p w14:paraId="6B6AFCB4">
      <w:pPr>
        <w:wordWrap w:val="0"/>
        <w:spacing w:line="440" w:lineRule="exact"/>
        <w:rPr>
          <w:rFonts w:hint="eastAsia" w:ascii="宋体" w:hAnsi="宋体" w:cs="宋体"/>
          <w:color w:val="000000" w:themeColor="text1"/>
          <w:sz w:val="24"/>
          <w:highlight w:val="none"/>
          <w14:textFill>
            <w14:solidFill>
              <w14:schemeClr w14:val="tx1"/>
            </w14:solidFill>
          </w14:textFill>
        </w:rPr>
      </w:pPr>
    </w:p>
    <w:p w14:paraId="026D6C92">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（项目名称）招标的评标委员会，对你方的投标文件进行了仔细的审查，现需你方对下列问题予以澄清：</w:t>
      </w:r>
    </w:p>
    <w:p w14:paraId="3AEAD529">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w:t>
      </w:r>
    </w:p>
    <w:p w14:paraId="5E00619C">
      <w:pPr>
        <w:wordWrap w:val="0"/>
        <w:spacing w:line="440" w:lineRule="exact"/>
        <w:ind w:firstLine="42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p w14:paraId="4FAD74BD">
      <w:pPr>
        <w:wordWrap w:val="0"/>
        <w:spacing w:line="440" w:lineRule="exact"/>
        <w:ind w:firstLine="42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p w14:paraId="4C64530C">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   </w:t>
      </w:r>
    </w:p>
    <w:p w14:paraId="3FD2CBC6">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w:t>
      </w:r>
    </w:p>
    <w:p w14:paraId="14E051A9">
      <w:pPr>
        <w:wordWrap w:val="0"/>
        <w:spacing w:line="440" w:lineRule="exact"/>
        <w:rPr>
          <w:rFonts w:hint="eastAsia" w:ascii="宋体" w:hAnsi="宋体" w:cs="宋体"/>
          <w:color w:val="000000" w:themeColor="text1"/>
          <w:sz w:val="24"/>
          <w:highlight w:val="none"/>
          <w14:textFill>
            <w14:solidFill>
              <w14:schemeClr w14:val="tx1"/>
            </w14:solidFill>
          </w14:textFill>
        </w:rPr>
      </w:pPr>
    </w:p>
    <w:p w14:paraId="7CA974FE">
      <w:pPr>
        <w:wordWrap w:val="0"/>
        <w:spacing w:line="440" w:lineRule="exact"/>
        <w:rPr>
          <w:rFonts w:hint="eastAsia" w:ascii="宋体" w:hAnsi="宋体" w:cs="宋体"/>
          <w:color w:val="000000" w:themeColor="text1"/>
          <w:sz w:val="24"/>
          <w:highlight w:val="none"/>
          <w14:textFill>
            <w14:solidFill>
              <w14:schemeClr w14:val="tx1"/>
            </w14:solidFill>
          </w14:textFill>
        </w:rPr>
      </w:pPr>
    </w:p>
    <w:p w14:paraId="0BFA21BF">
      <w:pPr>
        <w:wordWrap w:val="0"/>
        <w:spacing w:line="440" w:lineRule="exact"/>
        <w:rPr>
          <w:rFonts w:hint="eastAsia" w:ascii="宋体" w:hAnsi="宋体" w:cs="宋体"/>
          <w:color w:val="000000" w:themeColor="text1"/>
          <w:sz w:val="24"/>
          <w:highlight w:val="none"/>
          <w14:textFill>
            <w14:solidFill>
              <w14:schemeClr w14:val="tx1"/>
            </w14:solidFill>
          </w14:textFill>
        </w:rPr>
      </w:pPr>
    </w:p>
    <w:p w14:paraId="15ED5E67">
      <w:pPr>
        <w:wordWrap w:val="0"/>
        <w:spacing w:line="440" w:lineRule="exact"/>
        <w:rPr>
          <w:rFonts w:hint="eastAsia" w:ascii="宋体" w:hAnsi="宋体" w:cs="宋体"/>
          <w:color w:val="000000" w:themeColor="text1"/>
          <w:sz w:val="24"/>
          <w:highlight w:val="none"/>
          <w14:textFill>
            <w14:solidFill>
              <w14:schemeClr w14:val="tx1"/>
            </w14:solidFill>
          </w14:textFill>
        </w:rPr>
      </w:pPr>
    </w:p>
    <w:p w14:paraId="4E4B49DE">
      <w:pPr>
        <w:wordWrap w:val="0"/>
        <w:spacing w:line="440" w:lineRule="exact"/>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招标人或招标代理机构：</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（签字或盖章）</w:t>
      </w:r>
    </w:p>
    <w:p w14:paraId="395DA92F">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59303A41">
      <w:pPr>
        <w:wordWrap w:val="0"/>
        <w:spacing w:line="440" w:lineRule="exact"/>
        <w:ind w:firstLine="3480" w:firstLineChars="14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年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月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w:t>
      </w:r>
    </w:p>
    <w:p w14:paraId="2A37A2B6">
      <w:pPr>
        <w:wordWrap w:val="0"/>
        <w:spacing w:line="440" w:lineRule="exact"/>
        <w:ind w:firstLine="3480" w:firstLineChars="1450"/>
        <w:rPr>
          <w:rFonts w:hint="eastAsia" w:ascii="宋体" w:hAnsi="宋体" w:cs="宋体"/>
          <w:color w:val="000000" w:themeColor="text1"/>
          <w:sz w:val="24"/>
          <w:highlight w:val="none"/>
          <w14:textFill>
            <w14:solidFill>
              <w14:schemeClr w14:val="tx1"/>
            </w14:solidFill>
          </w14:textFill>
        </w:rPr>
      </w:pPr>
    </w:p>
    <w:p w14:paraId="3369E474">
      <w:pPr>
        <w:wordWrap w:val="0"/>
        <w:spacing w:line="440" w:lineRule="exact"/>
        <w:ind w:firstLine="3480" w:firstLineChars="1450"/>
        <w:rPr>
          <w:rFonts w:hint="eastAsia" w:ascii="宋体" w:hAnsi="宋体" w:cs="宋体"/>
          <w:color w:val="000000" w:themeColor="text1"/>
          <w:sz w:val="24"/>
          <w:highlight w:val="none"/>
          <w14:textFill>
            <w14:solidFill>
              <w14:schemeClr w14:val="tx1"/>
            </w14:solidFill>
          </w14:textFill>
        </w:rPr>
      </w:pPr>
    </w:p>
    <w:p w14:paraId="006E02CC">
      <w:pPr>
        <w:pStyle w:val="60"/>
        <w:rPr>
          <w:rFonts w:hint="eastAsia" w:cs="宋体"/>
          <w:color w:val="000000" w:themeColor="text1"/>
          <w:highlight w:val="none"/>
          <w14:textFill>
            <w14:solidFill>
              <w14:schemeClr w14:val="tx1"/>
            </w14:solidFill>
          </w14:textFill>
        </w:rPr>
      </w:pPr>
    </w:p>
    <w:p w14:paraId="176DF89F">
      <w:pPr>
        <w:pStyle w:val="60"/>
        <w:rPr>
          <w:rFonts w:hint="eastAsia" w:cs="宋体"/>
          <w:color w:val="000000" w:themeColor="text1"/>
          <w:highlight w:val="none"/>
          <w14:textFill>
            <w14:solidFill>
              <w14:schemeClr w14:val="tx1"/>
            </w14:solidFill>
          </w14:textFill>
        </w:rPr>
      </w:pPr>
    </w:p>
    <w:p w14:paraId="70E79B31">
      <w:pPr>
        <w:widowControl/>
        <w:jc w:val="left"/>
        <w:rPr>
          <w:rFonts w:hint="eastAsia" w:ascii="宋体" w:hAnsi="宋体" w:cs="宋体"/>
          <w:b/>
          <w:bCs/>
          <w:color w:val="000000" w:themeColor="text1"/>
          <w:sz w:val="24"/>
          <w:highlight w:val="none"/>
          <w14:textFill>
            <w14:solidFill>
              <w14:schemeClr w14:val="tx1"/>
            </w14:solidFill>
          </w14:textFill>
        </w:rPr>
      </w:pPr>
      <w:bookmarkStart w:id="541" w:name="_Toc2776182"/>
      <w:bookmarkStart w:id="542" w:name="_Toc247085741"/>
      <w:bookmarkStart w:id="543" w:name="_Toc296602471"/>
      <w:bookmarkStart w:id="544" w:name="_Toc246996226"/>
      <w:bookmarkStart w:id="545" w:name="_Toc179632601"/>
      <w:bookmarkStart w:id="546" w:name="_Toc246996969"/>
      <w:bookmarkStart w:id="547" w:name="_Toc123962167"/>
      <w:bookmarkStart w:id="548" w:name="_Toc152042360"/>
      <w:bookmarkStart w:id="549" w:name="_Toc144974550"/>
      <w:bookmarkStart w:id="550" w:name="_Toc152045583"/>
      <w:bookmarkStart w:id="551" w:name="_Toc392677018"/>
      <w:bookmarkStart w:id="552" w:name="_Toc523409365"/>
      <w:r>
        <w:rPr>
          <w:rFonts w:hint="eastAsia" w:ascii="宋体" w:hAnsi="宋体" w:cs="宋体"/>
          <w:color w:val="000000" w:themeColor="text1"/>
          <w:sz w:val="24"/>
          <w:highlight w:val="none"/>
          <w14:textFill>
            <w14:solidFill>
              <w14:schemeClr w14:val="tx1"/>
            </w14:solidFill>
          </w14:textFill>
        </w:rPr>
        <w:br w:type="page"/>
      </w:r>
    </w:p>
    <w:p w14:paraId="00398B52">
      <w:pPr>
        <w:pStyle w:val="3"/>
        <w:wordWrap w:val="0"/>
        <w:spacing w:line="320" w:lineRule="exact"/>
        <w:rPr>
          <w:rFonts w:hint="eastAsia" w:ascii="宋体" w:hAnsi="宋体" w:eastAsia="宋体" w:cs="宋体"/>
          <w:color w:val="000000" w:themeColor="text1"/>
          <w:sz w:val="24"/>
          <w:szCs w:val="24"/>
          <w:highlight w:val="none"/>
          <w14:textFill>
            <w14:solidFill>
              <w14:schemeClr w14:val="tx1"/>
            </w14:solidFill>
          </w14:textFill>
        </w:rPr>
      </w:pPr>
      <w:bookmarkStart w:id="553" w:name="_Toc234675874"/>
      <w:r>
        <w:rPr>
          <w:rFonts w:hint="eastAsia" w:ascii="宋体" w:hAnsi="宋体" w:eastAsia="宋体" w:cs="宋体"/>
          <w:color w:val="000000" w:themeColor="text1"/>
          <w:sz w:val="24"/>
          <w:szCs w:val="24"/>
          <w:highlight w:val="none"/>
          <w14:textFill>
            <w14:solidFill>
              <w14:schemeClr w14:val="tx1"/>
            </w14:solidFill>
          </w14:textFill>
        </w:rPr>
        <w:t>附件三：问题的澄清</w:t>
      </w:r>
      <w:bookmarkEnd w:id="541"/>
      <w:bookmarkEnd w:id="542"/>
      <w:bookmarkEnd w:id="543"/>
      <w:bookmarkEnd w:id="544"/>
      <w:bookmarkEnd w:id="545"/>
      <w:bookmarkEnd w:id="546"/>
      <w:bookmarkEnd w:id="547"/>
      <w:bookmarkEnd w:id="548"/>
      <w:bookmarkEnd w:id="549"/>
      <w:bookmarkEnd w:id="550"/>
      <w:bookmarkEnd w:id="551"/>
      <w:bookmarkEnd w:id="552"/>
      <w:bookmarkEnd w:id="553"/>
    </w:p>
    <w:p w14:paraId="3AA282DC">
      <w:pPr>
        <w:wordWrap w:val="0"/>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问题的澄清</w:t>
      </w:r>
    </w:p>
    <w:p w14:paraId="07830300">
      <w:pPr>
        <w:wordWrap w:val="0"/>
        <w:spacing w:line="320" w:lineRule="exact"/>
        <w:ind w:firstLine="3960" w:firstLineChars="16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编号： </w:t>
      </w:r>
    </w:p>
    <w:p w14:paraId="4816C707">
      <w:pPr>
        <w:wordWrap w:val="0"/>
        <w:spacing w:line="320" w:lineRule="exact"/>
        <w:rPr>
          <w:rFonts w:hint="eastAsia" w:ascii="宋体" w:hAnsi="宋体" w:cs="宋体"/>
          <w:color w:val="000000" w:themeColor="text1"/>
          <w:sz w:val="24"/>
          <w:highlight w:val="none"/>
          <w14:textFill>
            <w14:solidFill>
              <w14:schemeClr w14:val="tx1"/>
            </w14:solidFill>
          </w14:textFill>
        </w:rPr>
      </w:pPr>
    </w:p>
    <w:p w14:paraId="2CDE41F1">
      <w:pPr>
        <w:wordWrap w:val="0"/>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项目名称）招标评标委员会：</w:t>
      </w:r>
    </w:p>
    <w:p w14:paraId="659491B1">
      <w:pPr>
        <w:wordWrap w:val="0"/>
        <w:spacing w:line="320" w:lineRule="exact"/>
        <w:rPr>
          <w:rFonts w:hint="eastAsia" w:ascii="宋体" w:hAnsi="宋体" w:cs="宋体"/>
          <w:color w:val="000000" w:themeColor="text1"/>
          <w:sz w:val="24"/>
          <w:highlight w:val="none"/>
          <w14:textFill>
            <w14:solidFill>
              <w14:schemeClr w14:val="tx1"/>
            </w14:solidFill>
          </w14:textFill>
        </w:rPr>
      </w:pPr>
    </w:p>
    <w:p w14:paraId="0FA616A9">
      <w:pPr>
        <w:wordWrap w:val="0"/>
        <w:spacing w:line="320" w:lineRule="exact"/>
        <w:ind w:firstLine="42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问题澄清通知（编号：</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）已收悉，现澄清如下：</w:t>
      </w:r>
    </w:p>
    <w:p w14:paraId="71BFFF53">
      <w:pPr>
        <w:wordWrap w:val="0"/>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1.</w:t>
      </w:r>
    </w:p>
    <w:p w14:paraId="6DB2FA40">
      <w:pPr>
        <w:wordWrap w:val="0"/>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2.</w:t>
      </w:r>
    </w:p>
    <w:p w14:paraId="0637670F">
      <w:pPr>
        <w:wordWrap w:val="0"/>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w:t>
      </w:r>
    </w:p>
    <w:p w14:paraId="16795D07">
      <w:pPr>
        <w:wordWrap w:val="0"/>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48F2A052">
      <w:pPr>
        <w:wordWrap w:val="0"/>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（盖单位章）</w:t>
      </w:r>
    </w:p>
    <w:p w14:paraId="1EFD4E45">
      <w:pPr>
        <w:wordWrap w:val="0"/>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w:t>
      </w:r>
    </w:p>
    <w:p w14:paraId="76B076CB">
      <w:pPr>
        <w:wordWrap w:val="0"/>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法定代表人或其委托代理人：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（签字）</w:t>
      </w:r>
    </w:p>
    <w:p w14:paraId="6ACA3FC2">
      <w:pPr>
        <w:wordWrap w:val="0"/>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w:t>
      </w:r>
    </w:p>
    <w:p w14:paraId="6BFCD29C">
      <w:pPr>
        <w:wordWrap w:val="0"/>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w:t>
      </w:r>
    </w:p>
    <w:p w14:paraId="5D28A27B">
      <w:pPr>
        <w:wordWrap w:val="0"/>
        <w:spacing w:line="400" w:lineRule="exact"/>
        <w:rPr>
          <w:rFonts w:hint="eastAsia" w:ascii="宋体" w:hAnsi="宋体" w:cs="宋体"/>
          <w:color w:val="000000" w:themeColor="text1"/>
          <w:sz w:val="24"/>
          <w:highlight w:val="none"/>
          <w14:textFill>
            <w14:solidFill>
              <w14:schemeClr w14:val="tx1"/>
            </w14:solidFill>
          </w14:textFill>
        </w:rPr>
      </w:pPr>
    </w:p>
    <w:p w14:paraId="7AEE339A">
      <w:pPr>
        <w:pStyle w:val="3"/>
        <w:wordWrap w:val="0"/>
        <w:spacing w:line="320" w:lineRule="exact"/>
        <w:rPr>
          <w:rFonts w:hint="eastAsia" w:ascii="宋体" w:hAnsi="宋体" w:eastAsia="宋体" w:cs="宋体"/>
          <w:color w:val="000000" w:themeColor="text1"/>
          <w:sz w:val="24"/>
          <w:szCs w:val="24"/>
          <w:highlight w:val="none"/>
          <w14:textFill>
            <w14:solidFill>
              <w14:schemeClr w14:val="tx1"/>
            </w14:solidFill>
          </w14:textFill>
        </w:rPr>
      </w:pPr>
      <w:bookmarkStart w:id="554" w:name="_Toc516642830"/>
      <w:bookmarkStart w:id="555" w:name="_Toc2776183"/>
      <w:bookmarkStart w:id="556" w:name="_Toc234675875"/>
      <w:bookmarkStart w:id="557" w:name="_Toc152042375"/>
      <w:bookmarkStart w:id="558" w:name="_Toc246996984"/>
      <w:bookmarkStart w:id="559" w:name="_Toc423682704"/>
      <w:bookmarkStart w:id="560" w:name="_Toc246996241"/>
      <w:bookmarkStart w:id="561" w:name="_Toc179632616"/>
      <w:bookmarkStart w:id="562" w:name="_Toc247085756"/>
      <w:bookmarkStart w:id="563" w:name="_Toc123962171"/>
      <w:bookmarkStart w:id="564" w:name="_Toc144974565"/>
      <w:bookmarkStart w:id="565" w:name="_Toc152045598"/>
      <w:bookmarkStart w:id="566" w:name="_Toc296602486"/>
      <w:bookmarkStart w:id="567" w:name="_Toc152042377"/>
      <w:bookmarkStart w:id="568" w:name="_Toc296602488"/>
      <w:bookmarkStart w:id="569" w:name="_Toc179632618"/>
      <w:bookmarkStart w:id="570" w:name="_Toc144974567"/>
      <w:bookmarkStart w:id="571" w:name="_Toc392677024"/>
      <w:bookmarkStart w:id="572" w:name="_Toc123962173"/>
      <w:bookmarkStart w:id="573" w:name="_Toc246996986"/>
      <w:bookmarkStart w:id="574" w:name="_Toc246996243"/>
      <w:bookmarkStart w:id="575" w:name="_Toc247085758"/>
      <w:bookmarkStart w:id="576" w:name="_Toc152045600"/>
      <w:bookmarkStart w:id="577" w:name="_Toc398021730"/>
      <w:bookmarkStart w:id="578" w:name="_Toc351203480"/>
      <w:bookmarkStart w:id="579" w:name="_Toc296890982"/>
      <w:bookmarkStart w:id="580" w:name="_Toc296503025"/>
      <w:r>
        <w:rPr>
          <w:rFonts w:hint="eastAsia" w:ascii="宋体" w:hAnsi="宋体" w:eastAsia="宋体" w:cs="宋体"/>
          <w:color w:val="000000" w:themeColor="text1"/>
          <w:sz w:val="24"/>
          <w:szCs w:val="24"/>
          <w:highlight w:val="none"/>
          <w14:textFill>
            <w14:solidFill>
              <w14:schemeClr w14:val="tx1"/>
            </w14:solidFill>
          </w14:textFill>
        </w:rPr>
        <w:t>附件四：中标通知书</w:t>
      </w:r>
      <w:bookmarkEnd w:id="554"/>
      <w:r>
        <w:rPr>
          <w:rFonts w:hint="eastAsia" w:ascii="宋体" w:hAnsi="宋体" w:eastAsia="宋体" w:cs="宋体"/>
          <w:color w:val="000000" w:themeColor="text1"/>
          <w:sz w:val="24"/>
          <w:szCs w:val="24"/>
          <w:highlight w:val="none"/>
          <w14:textFill>
            <w14:solidFill>
              <w14:schemeClr w14:val="tx1"/>
            </w14:solidFill>
          </w14:textFill>
        </w:rPr>
        <w:t>格式</w:t>
      </w:r>
      <w:bookmarkEnd w:id="555"/>
      <w:bookmarkEnd w:id="556"/>
    </w:p>
    <w:p w14:paraId="1F3EA2DE">
      <w:pPr>
        <w:wordWrap w:val="0"/>
        <w:spacing w:line="360" w:lineRule="exact"/>
        <w:ind w:firstLine="6840" w:firstLineChars="28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招标编号：</w:t>
      </w:r>
    </w:p>
    <w:p w14:paraId="40FAE54E">
      <w:pPr>
        <w:wordWrap w:val="0"/>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中标通知书</w:t>
      </w:r>
    </w:p>
    <w:p w14:paraId="743BC630">
      <w:pPr>
        <w:wordWrap w:val="0"/>
        <w:spacing w:line="360" w:lineRule="auto"/>
        <w:ind w:firstLine="480" w:firstLineChars="200"/>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(中标人名称)：</w:t>
      </w:r>
    </w:p>
    <w:p w14:paraId="342F0C02">
      <w:pPr>
        <w:wordWrap w:val="0"/>
        <w:spacing w:line="360" w:lineRule="auto"/>
        <w:ind w:firstLine="600" w:firstLineChars="2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 xml:space="preserve">(项目名称/标段) </w:t>
      </w:r>
      <w:r>
        <w:rPr>
          <w:rFonts w:hint="eastAsia" w:ascii="宋体" w:hAnsi="宋体" w:cs="宋体"/>
          <w:color w:val="000000" w:themeColor="text1"/>
          <w:sz w:val="24"/>
          <w:highlight w:val="none"/>
          <w14:textFill>
            <w14:solidFill>
              <w14:schemeClr w14:val="tx1"/>
            </w14:solidFill>
          </w14:textFill>
        </w:rPr>
        <w:t>，位于</w:t>
      </w:r>
      <w:r>
        <w:rPr>
          <w:rFonts w:hint="eastAsia" w:ascii="宋体" w:hAnsi="宋体" w:cs="宋体"/>
          <w:color w:val="000000" w:themeColor="text1"/>
          <w:sz w:val="24"/>
          <w:highlight w:val="none"/>
          <w:u w:val="single"/>
          <w14:textFill>
            <w14:solidFill>
              <w14:schemeClr w14:val="tx1"/>
            </w14:solidFill>
          </w14:textFill>
        </w:rPr>
        <w:t>（详细地址）</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（项目概况）</w:t>
      </w: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日在</w:t>
      </w:r>
      <w:r>
        <w:rPr>
          <w:rFonts w:hint="eastAsia" w:ascii="宋体" w:hAnsi="宋体" w:cs="宋体"/>
          <w:color w:val="000000" w:themeColor="text1"/>
          <w:sz w:val="24"/>
          <w:highlight w:val="none"/>
          <w:u w:val="single"/>
          <w14:textFill>
            <w14:solidFill>
              <w14:schemeClr w14:val="tx1"/>
            </w14:solidFill>
          </w14:textFill>
        </w:rPr>
        <w:t xml:space="preserve">        市</w:t>
      </w:r>
      <w:r>
        <w:rPr>
          <w:rFonts w:hint="eastAsia" w:ascii="宋体" w:hAnsi="宋体" w:cs="宋体"/>
          <w:color w:val="000000" w:themeColor="text1"/>
          <w:sz w:val="24"/>
          <w:highlight w:val="none"/>
          <w14:textFill>
            <w14:solidFill>
              <w14:schemeClr w14:val="tx1"/>
            </w14:solidFill>
          </w14:textFill>
        </w:rPr>
        <w:t>公共资源交易中心进行</w:t>
      </w:r>
      <w:r>
        <w:rPr>
          <w:rFonts w:hint="eastAsia" w:ascii="宋体" w:hAnsi="宋体" w:cs="宋体"/>
          <w:color w:val="000000" w:themeColor="text1"/>
          <w:sz w:val="24"/>
          <w:highlight w:val="none"/>
          <w:u w:val="single"/>
          <w14:textFill>
            <w14:solidFill>
              <w14:schemeClr w14:val="tx1"/>
            </w14:solidFill>
          </w14:textFill>
        </w:rPr>
        <w:t>（公开/邀请）</w:t>
      </w:r>
      <w:r>
        <w:rPr>
          <w:rFonts w:hint="eastAsia" w:ascii="宋体" w:hAnsi="宋体" w:cs="宋体"/>
          <w:color w:val="000000" w:themeColor="text1"/>
          <w:sz w:val="24"/>
          <w:highlight w:val="none"/>
          <w14:textFill>
            <w14:solidFill>
              <w14:schemeClr w14:val="tx1"/>
            </w14:solidFill>
          </w14:textFill>
        </w:rPr>
        <w:t>招标后，经评定，确定贵单位中标，中标价（费率）为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，工期为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，质量达到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标准。希望贵方按照招标文件、投标文件和合同的内容，与招标人积极配合，圆满完成此项工程任务。</w:t>
      </w:r>
    </w:p>
    <w:p w14:paraId="0BEC8A36">
      <w:pPr>
        <w:pStyle w:val="26"/>
        <w:wordWrap w:val="0"/>
        <w:spacing w:line="360" w:lineRule="auto"/>
        <w:ind w:left="483" w:leftChars="230" w:right="63"/>
        <w:jc w:val="both"/>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请在中标通知书发出之日起</w:t>
      </w:r>
      <w:r>
        <w:rPr>
          <w:rFonts w:hint="eastAsia" w:ascii="宋体" w:hAnsi="宋体" w:cs="宋体"/>
          <w:color w:val="000000" w:themeColor="text1"/>
          <w:szCs w:val="24"/>
          <w:highlight w:val="none"/>
          <w:u w:val="single"/>
          <w14:textFill>
            <w14:solidFill>
              <w14:schemeClr w14:val="tx1"/>
            </w14:solidFill>
          </w14:textFill>
        </w:rPr>
        <w:t xml:space="preserve">      </w:t>
      </w:r>
      <w:r>
        <w:rPr>
          <w:rFonts w:hint="eastAsia" w:ascii="宋体" w:hAnsi="宋体" w:cs="宋体"/>
          <w:color w:val="000000" w:themeColor="text1"/>
          <w:szCs w:val="24"/>
          <w:highlight w:val="none"/>
          <w14:textFill>
            <w14:solidFill>
              <w14:schemeClr w14:val="tx1"/>
            </w14:solidFill>
          </w14:textFill>
        </w:rPr>
        <w:t xml:space="preserve"> 日内，与</w:t>
      </w:r>
      <w:r>
        <w:rPr>
          <w:rFonts w:hint="eastAsia" w:ascii="宋体" w:hAnsi="宋体" w:cs="宋体"/>
          <w:color w:val="000000" w:themeColor="text1"/>
          <w:szCs w:val="24"/>
          <w:highlight w:val="none"/>
          <w:u w:val="single"/>
          <w14:textFill>
            <w14:solidFill>
              <w14:schemeClr w14:val="tx1"/>
            </w14:solidFill>
          </w14:textFill>
        </w:rPr>
        <w:t xml:space="preserve">          </w:t>
      </w:r>
      <w:r>
        <w:rPr>
          <w:rFonts w:hint="eastAsia" w:ascii="宋体" w:hAnsi="宋体" w:cs="宋体"/>
          <w:color w:val="000000" w:themeColor="text1"/>
          <w:szCs w:val="24"/>
          <w:highlight w:val="none"/>
          <w14:textFill>
            <w14:solidFill>
              <w14:schemeClr w14:val="tx1"/>
            </w14:solidFill>
          </w14:textFill>
        </w:rPr>
        <w:t>签订</w:t>
      </w:r>
      <w:r>
        <w:rPr>
          <w:rFonts w:hint="eastAsia" w:ascii="宋体" w:hAnsi="宋体" w:cs="宋体"/>
          <w:color w:val="000000" w:themeColor="text1"/>
          <w:szCs w:val="24"/>
          <w:highlight w:val="none"/>
          <w:u w:val="single"/>
          <w14:textFill>
            <w14:solidFill>
              <w14:schemeClr w14:val="tx1"/>
            </w14:solidFill>
          </w14:textFill>
        </w:rPr>
        <w:t xml:space="preserve">    </w:t>
      </w:r>
      <w:r>
        <w:rPr>
          <w:rFonts w:hint="eastAsia" w:ascii="宋体" w:hAnsi="宋体" w:cs="宋体"/>
          <w:color w:val="000000" w:themeColor="text1"/>
          <w:szCs w:val="24"/>
          <w:highlight w:val="none"/>
          <w14:textFill>
            <w14:solidFill>
              <w14:schemeClr w14:val="tx1"/>
            </w14:solidFill>
          </w14:textFill>
        </w:rPr>
        <w:t xml:space="preserve"> 合同。</w:t>
      </w:r>
    </w:p>
    <w:p w14:paraId="0C7EF929">
      <w:pPr>
        <w:pStyle w:val="26"/>
        <w:wordWrap w:val="0"/>
        <w:spacing w:line="360" w:lineRule="auto"/>
        <w:ind w:left="63" w:right="63" w:firstLine="480" w:firstLineChars="200"/>
        <w:jc w:val="both"/>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特此通知。</w:t>
      </w:r>
    </w:p>
    <w:p w14:paraId="7E294E91">
      <w:pPr>
        <w:pStyle w:val="26"/>
        <w:wordWrap w:val="0"/>
        <w:spacing w:line="360" w:lineRule="auto"/>
        <w:ind w:left="71" w:leftChars="34" w:right="63" w:firstLine="360" w:firstLineChars="150"/>
        <w:jc w:val="both"/>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招标人（盖章）　　　　   　　　　      　 招标代理机构（盖章）</w:t>
      </w:r>
    </w:p>
    <w:p w14:paraId="11B8051E">
      <w:pPr>
        <w:pStyle w:val="26"/>
        <w:tabs>
          <w:tab w:val="left" w:pos="5265"/>
        </w:tabs>
        <w:wordWrap w:val="0"/>
        <w:spacing w:line="360" w:lineRule="auto"/>
        <w:ind w:left="63" w:right="63"/>
        <w:rPr>
          <w:rFonts w:hint="eastAsia" w:ascii="宋体" w:hAnsi="宋体" w:cs="宋体"/>
          <w:color w:val="000000" w:themeColor="text1"/>
          <w:szCs w:val="24"/>
          <w:highlight w:val="none"/>
          <w14:textFill>
            <w14:solidFill>
              <w14:schemeClr w14:val="tx1"/>
            </w14:solidFill>
          </w14:textFill>
        </w:rPr>
      </w:pPr>
    </w:p>
    <w:p w14:paraId="5BA90DDD">
      <w:pPr>
        <w:pStyle w:val="26"/>
        <w:tabs>
          <w:tab w:val="left" w:pos="5265"/>
        </w:tabs>
        <w:wordWrap w:val="0"/>
        <w:spacing w:line="360" w:lineRule="auto"/>
        <w:ind w:left="63" w:right="63" w:firstLine="3000" w:firstLineChars="1250"/>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 xml:space="preserve">                  日期：   年   月    日</w:t>
      </w:r>
    </w:p>
    <w:p w14:paraId="7F85B970">
      <w:pPr>
        <w:pStyle w:val="2"/>
        <w:jc w:val="center"/>
        <w:rPr>
          <w:rFonts w:hint="eastAsia" w:ascii="宋体" w:hAnsi="宋体" w:cs="宋体"/>
          <w:color w:val="000000" w:themeColor="text1"/>
          <w:sz w:val="36"/>
          <w:szCs w:val="36"/>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br w:type="page"/>
      </w:r>
      <w:bookmarkStart w:id="581" w:name="_Toc234675876"/>
      <w:r>
        <w:rPr>
          <w:rFonts w:hint="eastAsia" w:ascii="宋体" w:hAnsi="宋体" w:cs="宋体"/>
          <w:color w:val="000000" w:themeColor="text1"/>
          <w:sz w:val="36"/>
          <w:szCs w:val="36"/>
          <w:highlight w:val="none"/>
          <w14:textFill>
            <w14:solidFill>
              <w14:schemeClr w14:val="tx1"/>
            </w14:solidFill>
          </w14:textFill>
        </w:rPr>
        <w:t>第三章  评标办法（综合评估法）</w:t>
      </w:r>
      <w:bookmarkEnd w:id="557"/>
      <w:bookmarkEnd w:id="558"/>
      <w:bookmarkEnd w:id="559"/>
      <w:bookmarkEnd w:id="560"/>
      <w:bookmarkEnd w:id="561"/>
      <w:bookmarkEnd w:id="562"/>
      <w:bookmarkEnd w:id="563"/>
      <w:bookmarkEnd w:id="564"/>
      <w:bookmarkEnd w:id="565"/>
      <w:bookmarkEnd w:id="566"/>
      <w:bookmarkEnd w:id="581"/>
    </w:p>
    <w:p w14:paraId="4827FBF1">
      <w:pP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评标办法前附表</w:t>
      </w:r>
    </w:p>
    <w:tbl>
      <w:tblPr>
        <w:tblStyle w:val="67"/>
        <w:tblW w:w="9819" w:type="dxa"/>
        <w:tblInd w:w="0" w:type="dxa"/>
        <w:tblLayout w:type="fixed"/>
        <w:tblCellMar>
          <w:top w:w="0" w:type="dxa"/>
          <w:left w:w="108" w:type="dxa"/>
          <w:bottom w:w="0" w:type="dxa"/>
          <w:right w:w="108" w:type="dxa"/>
        </w:tblCellMar>
      </w:tblPr>
      <w:tblGrid>
        <w:gridCol w:w="1187"/>
        <w:gridCol w:w="3116"/>
        <w:gridCol w:w="5516"/>
      </w:tblGrid>
      <w:tr w14:paraId="0597C274">
        <w:tblPrEx>
          <w:tblCellMar>
            <w:top w:w="0" w:type="dxa"/>
            <w:left w:w="108" w:type="dxa"/>
            <w:bottom w:w="0" w:type="dxa"/>
            <w:right w:w="108" w:type="dxa"/>
          </w:tblCellMar>
        </w:tblPrEx>
        <w:trPr>
          <w:trHeight w:val="431" w:hRule="atLeast"/>
        </w:trPr>
        <w:tc>
          <w:tcPr>
            <w:tcW w:w="1187" w:type="dxa"/>
            <w:tcBorders>
              <w:top w:val="single" w:color="auto" w:sz="4" w:space="0"/>
              <w:left w:val="single" w:color="auto" w:sz="4" w:space="0"/>
              <w:bottom w:val="single" w:color="auto" w:sz="4" w:space="0"/>
              <w:right w:val="single" w:color="auto" w:sz="4" w:space="0"/>
            </w:tcBorders>
            <w:vAlign w:val="center"/>
          </w:tcPr>
          <w:p w14:paraId="40F928F0">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条款号</w:t>
            </w:r>
          </w:p>
        </w:tc>
        <w:tc>
          <w:tcPr>
            <w:tcW w:w="3116" w:type="dxa"/>
            <w:tcBorders>
              <w:top w:val="single" w:color="auto" w:sz="4" w:space="0"/>
              <w:left w:val="single" w:color="auto" w:sz="4" w:space="0"/>
              <w:bottom w:val="single" w:color="auto" w:sz="4" w:space="0"/>
              <w:right w:val="single" w:color="auto" w:sz="4" w:space="0"/>
            </w:tcBorders>
            <w:vAlign w:val="center"/>
          </w:tcPr>
          <w:p w14:paraId="31A4579B">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条款内容</w:t>
            </w:r>
          </w:p>
        </w:tc>
        <w:tc>
          <w:tcPr>
            <w:tcW w:w="5516" w:type="dxa"/>
            <w:tcBorders>
              <w:top w:val="single" w:color="auto" w:sz="4" w:space="0"/>
              <w:left w:val="single" w:color="auto" w:sz="4" w:space="0"/>
              <w:bottom w:val="single" w:color="auto" w:sz="4" w:space="0"/>
              <w:right w:val="single" w:color="auto" w:sz="4" w:space="0"/>
            </w:tcBorders>
            <w:vAlign w:val="center"/>
          </w:tcPr>
          <w:p w14:paraId="08C195AD">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编  列  内  容</w:t>
            </w:r>
          </w:p>
        </w:tc>
      </w:tr>
      <w:tr w14:paraId="343ACE98">
        <w:tblPrEx>
          <w:tblCellMar>
            <w:top w:w="0" w:type="dxa"/>
            <w:left w:w="108" w:type="dxa"/>
            <w:bottom w:w="0" w:type="dxa"/>
            <w:right w:w="108" w:type="dxa"/>
          </w:tblCellMar>
        </w:tblPrEx>
        <w:trPr>
          <w:trHeight w:val="865" w:hRule="atLeast"/>
        </w:trPr>
        <w:tc>
          <w:tcPr>
            <w:tcW w:w="1187" w:type="dxa"/>
            <w:tcBorders>
              <w:top w:val="single" w:color="auto" w:sz="4" w:space="0"/>
              <w:left w:val="single" w:color="auto" w:sz="4" w:space="0"/>
              <w:bottom w:val="single" w:color="auto" w:sz="4" w:space="0"/>
              <w:right w:val="single" w:color="auto" w:sz="4" w:space="0"/>
            </w:tcBorders>
            <w:vAlign w:val="center"/>
          </w:tcPr>
          <w:p w14:paraId="2A0B7CE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w:t>
            </w:r>
          </w:p>
        </w:tc>
        <w:tc>
          <w:tcPr>
            <w:tcW w:w="3116" w:type="dxa"/>
            <w:tcBorders>
              <w:top w:val="single" w:color="auto" w:sz="4" w:space="0"/>
              <w:left w:val="single" w:color="auto" w:sz="4" w:space="0"/>
              <w:bottom w:val="single" w:color="auto" w:sz="4" w:space="0"/>
              <w:right w:val="single" w:color="auto" w:sz="4" w:space="0"/>
            </w:tcBorders>
            <w:vAlign w:val="center"/>
          </w:tcPr>
          <w:p w14:paraId="15C2D26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分值构成</w:t>
            </w:r>
          </w:p>
          <w:p w14:paraId="6E0E8D4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(总分 100 分)</w:t>
            </w:r>
          </w:p>
        </w:tc>
        <w:tc>
          <w:tcPr>
            <w:tcW w:w="5516" w:type="dxa"/>
            <w:tcBorders>
              <w:top w:val="single" w:color="auto" w:sz="4" w:space="0"/>
              <w:left w:val="single" w:color="auto" w:sz="4" w:space="0"/>
              <w:bottom w:val="single" w:color="auto" w:sz="4" w:space="0"/>
              <w:right w:val="single" w:color="auto" w:sz="4" w:space="0"/>
            </w:tcBorders>
            <w:vAlign w:val="center"/>
          </w:tcPr>
          <w:p w14:paraId="3F4E26FF">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见评标办法附录</w:t>
            </w:r>
          </w:p>
        </w:tc>
      </w:tr>
      <w:tr w14:paraId="2F7A1BC9">
        <w:tblPrEx>
          <w:tblCellMar>
            <w:top w:w="0" w:type="dxa"/>
            <w:left w:w="108" w:type="dxa"/>
            <w:bottom w:w="0" w:type="dxa"/>
            <w:right w:w="108" w:type="dxa"/>
          </w:tblCellMar>
        </w:tblPrEx>
        <w:trPr>
          <w:trHeight w:val="865" w:hRule="atLeast"/>
        </w:trPr>
        <w:tc>
          <w:tcPr>
            <w:tcW w:w="1187" w:type="dxa"/>
            <w:tcBorders>
              <w:top w:val="single" w:color="auto" w:sz="4" w:space="0"/>
              <w:left w:val="single" w:color="auto" w:sz="4" w:space="0"/>
              <w:bottom w:val="single" w:color="auto" w:sz="4" w:space="0"/>
              <w:right w:val="single" w:color="auto" w:sz="4" w:space="0"/>
            </w:tcBorders>
            <w:vAlign w:val="center"/>
          </w:tcPr>
          <w:p w14:paraId="4F145B6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w:t>
            </w:r>
          </w:p>
        </w:tc>
        <w:tc>
          <w:tcPr>
            <w:tcW w:w="3116" w:type="dxa"/>
            <w:tcBorders>
              <w:top w:val="single" w:color="auto" w:sz="4" w:space="0"/>
              <w:left w:val="single" w:color="auto" w:sz="4" w:space="0"/>
              <w:bottom w:val="single" w:color="auto" w:sz="4" w:space="0"/>
              <w:right w:val="single" w:color="auto" w:sz="4" w:space="0"/>
            </w:tcBorders>
            <w:vAlign w:val="center"/>
          </w:tcPr>
          <w:p w14:paraId="5B039BD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投标报价评标基准</w:t>
            </w:r>
          </w:p>
          <w:p w14:paraId="347E78F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价计算方法</w:t>
            </w:r>
          </w:p>
        </w:tc>
        <w:tc>
          <w:tcPr>
            <w:tcW w:w="5516" w:type="dxa"/>
            <w:tcBorders>
              <w:top w:val="single" w:color="auto" w:sz="4" w:space="0"/>
              <w:left w:val="single" w:color="auto" w:sz="4" w:space="0"/>
              <w:bottom w:val="single" w:color="auto" w:sz="4" w:space="0"/>
              <w:right w:val="single" w:color="auto" w:sz="4" w:space="0"/>
            </w:tcBorders>
            <w:vAlign w:val="center"/>
          </w:tcPr>
          <w:p w14:paraId="72F4AC1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见评标办法附录</w:t>
            </w:r>
          </w:p>
        </w:tc>
      </w:tr>
      <w:tr w14:paraId="6BB205F6">
        <w:tblPrEx>
          <w:tblCellMar>
            <w:top w:w="0" w:type="dxa"/>
            <w:left w:w="108" w:type="dxa"/>
            <w:bottom w:w="0" w:type="dxa"/>
            <w:right w:w="108" w:type="dxa"/>
          </w:tblCellMar>
        </w:tblPrEx>
        <w:trPr>
          <w:trHeight w:val="865" w:hRule="atLeast"/>
        </w:trPr>
        <w:tc>
          <w:tcPr>
            <w:tcW w:w="1187" w:type="dxa"/>
            <w:tcBorders>
              <w:top w:val="single" w:color="auto" w:sz="4" w:space="0"/>
              <w:left w:val="single" w:color="auto" w:sz="4" w:space="0"/>
              <w:bottom w:val="single" w:color="auto" w:sz="4" w:space="0"/>
              <w:right w:val="single" w:color="auto" w:sz="4" w:space="0"/>
            </w:tcBorders>
            <w:vAlign w:val="center"/>
          </w:tcPr>
          <w:p w14:paraId="7A88C19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w:t>
            </w:r>
          </w:p>
        </w:tc>
        <w:tc>
          <w:tcPr>
            <w:tcW w:w="3116" w:type="dxa"/>
            <w:tcBorders>
              <w:top w:val="single" w:color="auto" w:sz="4" w:space="0"/>
              <w:left w:val="single" w:color="auto" w:sz="4" w:space="0"/>
              <w:bottom w:val="single" w:color="auto" w:sz="4" w:space="0"/>
              <w:right w:val="single" w:color="auto" w:sz="4" w:space="0"/>
            </w:tcBorders>
            <w:vAlign w:val="center"/>
          </w:tcPr>
          <w:p w14:paraId="6B769F7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投标报价的偏差率计</w:t>
            </w:r>
          </w:p>
          <w:p w14:paraId="40D025F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算公式</w:t>
            </w:r>
          </w:p>
        </w:tc>
        <w:tc>
          <w:tcPr>
            <w:tcW w:w="5516" w:type="dxa"/>
            <w:tcBorders>
              <w:top w:val="single" w:color="auto" w:sz="4" w:space="0"/>
              <w:left w:val="single" w:color="auto" w:sz="4" w:space="0"/>
              <w:bottom w:val="single" w:color="auto" w:sz="4" w:space="0"/>
              <w:right w:val="single" w:color="auto" w:sz="4" w:space="0"/>
            </w:tcBorders>
            <w:vAlign w:val="center"/>
          </w:tcPr>
          <w:p w14:paraId="0C4C71AF">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偏差率＝100％×（投标人报价-评标基准价）/评标基准价</w:t>
            </w:r>
            <w:r>
              <w:rPr>
                <w:rFonts w:hint="eastAsia" w:ascii="宋体" w:hAnsi="宋体" w:cs="宋体"/>
                <w:color w:val="000000" w:themeColor="text1"/>
                <w:kern w:val="0"/>
                <w:sz w:val="24"/>
                <w:highlight w:val="none"/>
                <w14:textFill>
                  <w14:solidFill>
                    <w14:schemeClr w14:val="tx1"/>
                  </w14:solidFill>
                </w14:textFill>
              </w:rPr>
              <w:t xml:space="preserve">   </w:t>
            </w:r>
          </w:p>
        </w:tc>
      </w:tr>
      <w:tr w14:paraId="3488DBE0">
        <w:tblPrEx>
          <w:tblCellMar>
            <w:top w:w="0" w:type="dxa"/>
            <w:left w:w="108" w:type="dxa"/>
            <w:bottom w:w="0" w:type="dxa"/>
            <w:right w:w="108" w:type="dxa"/>
          </w:tblCellMar>
        </w:tblPrEx>
        <w:trPr>
          <w:trHeight w:val="431" w:hRule="atLeast"/>
        </w:trPr>
        <w:tc>
          <w:tcPr>
            <w:tcW w:w="1187" w:type="dxa"/>
            <w:tcBorders>
              <w:top w:val="single" w:color="auto" w:sz="4" w:space="0"/>
              <w:left w:val="single" w:color="auto" w:sz="4" w:space="0"/>
              <w:bottom w:val="single" w:color="auto" w:sz="4" w:space="0"/>
              <w:right w:val="single" w:color="auto" w:sz="4" w:space="0"/>
            </w:tcBorders>
            <w:vAlign w:val="center"/>
          </w:tcPr>
          <w:p w14:paraId="279BA1D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w:t>
            </w:r>
          </w:p>
        </w:tc>
        <w:tc>
          <w:tcPr>
            <w:tcW w:w="3116" w:type="dxa"/>
            <w:tcBorders>
              <w:top w:val="single" w:color="auto" w:sz="4" w:space="0"/>
              <w:left w:val="single" w:color="auto" w:sz="4" w:space="0"/>
              <w:bottom w:val="single" w:color="auto" w:sz="4" w:space="0"/>
              <w:right w:val="single" w:color="auto" w:sz="4" w:space="0"/>
            </w:tcBorders>
            <w:vAlign w:val="center"/>
          </w:tcPr>
          <w:p w14:paraId="189C3EC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评分标准</w:t>
            </w:r>
          </w:p>
        </w:tc>
        <w:tc>
          <w:tcPr>
            <w:tcW w:w="5516" w:type="dxa"/>
            <w:tcBorders>
              <w:top w:val="single" w:color="auto" w:sz="4" w:space="0"/>
              <w:left w:val="single" w:color="auto" w:sz="4" w:space="0"/>
              <w:bottom w:val="single" w:color="auto" w:sz="4" w:space="0"/>
              <w:right w:val="single" w:color="auto" w:sz="4" w:space="0"/>
            </w:tcBorders>
            <w:vAlign w:val="center"/>
          </w:tcPr>
          <w:p w14:paraId="3D20F5F7">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见评标办法附录</w:t>
            </w:r>
          </w:p>
        </w:tc>
      </w:tr>
      <w:tr w14:paraId="08A43372">
        <w:tblPrEx>
          <w:tblCellMar>
            <w:top w:w="0" w:type="dxa"/>
            <w:left w:w="108" w:type="dxa"/>
            <w:bottom w:w="0" w:type="dxa"/>
            <w:right w:w="108" w:type="dxa"/>
          </w:tblCellMar>
        </w:tblPrEx>
        <w:trPr>
          <w:trHeight w:val="865" w:hRule="atLeast"/>
        </w:trPr>
        <w:tc>
          <w:tcPr>
            <w:tcW w:w="9819" w:type="dxa"/>
            <w:gridSpan w:val="3"/>
            <w:tcBorders>
              <w:top w:val="single" w:color="auto" w:sz="4" w:space="0"/>
              <w:left w:val="single" w:color="auto" w:sz="4" w:space="0"/>
              <w:bottom w:val="single" w:color="auto" w:sz="4" w:space="0"/>
              <w:right w:val="single" w:color="auto" w:sz="4" w:space="0"/>
            </w:tcBorders>
            <w:vAlign w:val="center"/>
          </w:tcPr>
          <w:p w14:paraId="0167DD5F">
            <w:pPr>
              <w:pStyle w:val="60"/>
              <w:spacing w:line="480" w:lineRule="exact"/>
              <w:rPr>
                <w:rFonts w:hint="eastAsia" w:cs="宋体"/>
                <w:color w:val="000000" w:themeColor="text1"/>
                <w:highlight w:val="none"/>
                <w14:textFill>
                  <w14:solidFill>
                    <w14:schemeClr w14:val="tx1"/>
                  </w14:solidFill>
                </w14:textFill>
              </w:rPr>
            </w:pPr>
            <w:r>
              <w:rPr>
                <w:rFonts w:hint="eastAsia" w:cs="宋体"/>
                <w:color w:val="000000" w:themeColor="text1"/>
                <w:spacing w:val="-2"/>
                <w:highlight w:val="none"/>
                <w14:textFill>
                  <w14:solidFill>
                    <w14:schemeClr w14:val="tx1"/>
                  </w14:solidFill>
                </w14:textFill>
              </w:rPr>
              <w:t>注：本项目招标文件</w:t>
            </w:r>
            <w:r>
              <w:rPr>
                <w:rFonts w:hint="eastAsia" w:cs="宋体"/>
                <w:color w:val="000000" w:themeColor="text1"/>
                <w:highlight w:val="none"/>
                <w14:textFill>
                  <w14:solidFill>
                    <w14:schemeClr w14:val="tx1"/>
                  </w14:solidFill>
                </w14:textFill>
              </w:rPr>
              <w:t>中的近一年是指从开标日向前推算一年，近两年是指从开标日向前推算两年，近三年是指从开标日向前推算三年，以此类推，精确到日。</w:t>
            </w:r>
          </w:p>
        </w:tc>
      </w:tr>
      <w:bookmarkEnd w:id="567"/>
      <w:bookmarkEnd w:id="568"/>
      <w:bookmarkEnd w:id="569"/>
      <w:bookmarkEnd w:id="570"/>
      <w:bookmarkEnd w:id="571"/>
      <w:bookmarkEnd w:id="572"/>
      <w:bookmarkEnd w:id="573"/>
      <w:bookmarkEnd w:id="574"/>
      <w:bookmarkEnd w:id="575"/>
      <w:bookmarkEnd w:id="576"/>
      <w:bookmarkEnd w:id="577"/>
    </w:tbl>
    <w:p w14:paraId="1E565D28">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582" w:name="_Toc72423156"/>
      <w:bookmarkStart w:id="583" w:name="_Toc234675877"/>
      <w:bookmarkStart w:id="584" w:name="_Toc71617301"/>
      <w:bookmarkStart w:id="585" w:name="_Toc40952844"/>
      <w:bookmarkStart w:id="586" w:name="_Toc71128298"/>
      <w:r>
        <w:rPr>
          <w:rFonts w:hint="eastAsia" w:ascii="宋体" w:hAnsi="宋体" w:eastAsia="宋体" w:cs="宋体"/>
          <w:color w:val="000000" w:themeColor="text1"/>
          <w:sz w:val="24"/>
          <w:szCs w:val="24"/>
          <w:highlight w:val="none"/>
          <w14:textFill>
            <w14:solidFill>
              <w14:schemeClr w14:val="tx1"/>
            </w14:solidFill>
          </w14:textFill>
        </w:rPr>
        <w:t>一、评标方法</w:t>
      </w:r>
      <w:bookmarkEnd w:id="582"/>
      <w:bookmarkEnd w:id="583"/>
      <w:bookmarkEnd w:id="584"/>
      <w:bookmarkEnd w:id="585"/>
      <w:bookmarkEnd w:id="586"/>
    </w:p>
    <w:p w14:paraId="7240841C">
      <w:pPr>
        <w:pStyle w:val="35"/>
        <w:spacing w:line="480" w:lineRule="exact"/>
        <w:ind w:firstLine="360" w:firstLineChars="15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次评标采用综合评估法。评标委员会对满足招标文件实质性要求的投标文件，按照本章规定的评分标准进行打分，并按综合得分由高到低顺序推荐3名中标候选人，但投标报价低于其成本的除外。综合评分相等时，以投标报价总得分高的优先；投标报价总得分也相等的，由招标人或其授权的评标委员会自行确定。</w:t>
      </w:r>
    </w:p>
    <w:p w14:paraId="30190DB0">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587" w:name="_Toc71617302"/>
      <w:bookmarkStart w:id="588" w:name="_Toc72423157"/>
      <w:bookmarkStart w:id="589" w:name="_Toc71128299"/>
      <w:bookmarkStart w:id="590" w:name="_Toc234675878"/>
      <w:r>
        <w:rPr>
          <w:rFonts w:hint="eastAsia" w:ascii="宋体" w:hAnsi="宋体" w:eastAsia="宋体" w:cs="宋体"/>
          <w:color w:val="000000" w:themeColor="text1"/>
          <w:sz w:val="24"/>
          <w:szCs w:val="24"/>
          <w:highlight w:val="none"/>
          <w14:textFill>
            <w14:solidFill>
              <w14:schemeClr w14:val="tx1"/>
            </w14:solidFill>
          </w14:textFill>
        </w:rPr>
        <w:t>二、评审标准</w:t>
      </w:r>
      <w:bookmarkEnd w:id="587"/>
      <w:bookmarkEnd w:id="588"/>
      <w:bookmarkEnd w:id="589"/>
      <w:bookmarkEnd w:id="590"/>
    </w:p>
    <w:p w14:paraId="4C2EDD3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2.1分值构成：见评标办法前附表规定。</w:t>
      </w:r>
    </w:p>
    <w:p w14:paraId="3CE8B33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2.2基准价计算：见评标办法前附表规定。</w:t>
      </w:r>
    </w:p>
    <w:p w14:paraId="462FF59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2.3投标报价的偏差率计算公式：见评标办法前附表规定。</w:t>
      </w:r>
    </w:p>
    <w:p w14:paraId="38EE3717">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2.4评分标准：见评标办法前附表规定。</w:t>
      </w:r>
    </w:p>
    <w:p w14:paraId="25C449E5">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2.5评标</w:t>
      </w:r>
    </w:p>
    <w:p w14:paraId="7653962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2.5.1评标一般按下列程序进行：</w:t>
      </w:r>
    </w:p>
    <w:p w14:paraId="7FB5413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1.组建评标委员会；</w:t>
      </w:r>
    </w:p>
    <w:p w14:paraId="6792F6F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委员会依法组建，由招标人代表和有关技术、经济等方面的专家构成。评审专家由招标代理机构工作人员在威海市公共资源交易中心见证下通过国企采购主管部门组建的专家库中随机抽取产生，推荐主任评委1人。</w:t>
      </w:r>
    </w:p>
    <w:p w14:paraId="0C18B5C0">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2.评标准备工作。评标委员会成员熟悉招标文件等相关文件资料；</w:t>
      </w:r>
    </w:p>
    <w:p w14:paraId="2B0148B0">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3.清标；</w:t>
      </w:r>
    </w:p>
    <w:p w14:paraId="6B4E5BC8">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4.资格性和符合性评审；</w:t>
      </w:r>
    </w:p>
    <w:p w14:paraId="3823EB50">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5.详细评审；</w:t>
      </w:r>
    </w:p>
    <w:p w14:paraId="55072604">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6.向招标人提交书面评标报告，推荐中标候选人；</w:t>
      </w:r>
    </w:p>
    <w:p w14:paraId="0E4A4C0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7.评标委员会解散。</w:t>
      </w:r>
    </w:p>
    <w:p w14:paraId="5352B96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2.5.2</w:t>
      </w:r>
      <w:r>
        <w:rPr>
          <w:rFonts w:hint="eastAsia" w:ascii="宋体" w:hAnsi="宋体" w:cs="宋体"/>
          <w:color w:val="000000" w:themeColor="text1"/>
          <w:sz w:val="24"/>
          <w:highlight w:val="none"/>
          <w14:textFill>
            <w14:solidFill>
              <w14:schemeClr w14:val="tx1"/>
            </w14:solidFill>
          </w14:textFill>
        </w:rPr>
        <w:t>评标委员会应当根据招标文件确定的评标标准和方法，对投标文件进行详细的评审和比较。</w:t>
      </w:r>
    </w:p>
    <w:p w14:paraId="27A05621">
      <w:pPr>
        <w:spacing w:line="48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2.5.3 评标委员会在详细评审过程中，发现下列情形之一的，可否决其投标：</w:t>
      </w:r>
    </w:p>
    <w:p w14:paraId="4D14E70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1.投标文件未按照招标文件要求签字、盖章的；</w:t>
      </w:r>
    </w:p>
    <w:p w14:paraId="35F117B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2.投标人未按照招标文件要求提交投标保证金的；</w:t>
      </w:r>
    </w:p>
    <w:p w14:paraId="7D26DB0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3.投标人不符合国家或者招标文件规定的资格条件的；</w:t>
      </w:r>
    </w:p>
    <w:p w14:paraId="56AEAEA8">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4.除招标文件规定提交备选投标方案外，同一投标人递交两个以上不同的投标文件或者投标报价的；</w:t>
      </w:r>
    </w:p>
    <w:p w14:paraId="066F459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5.投标报价被评标委员会认定为低于其成本价、违反政府指导价或者高于招标文件设定的招标控制价的；</w:t>
      </w:r>
    </w:p>
    <w:p w14:paraId="75CC79A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6.投标文件没有对招标文件实质性要求和条件作出响应的；</w:t>
      </w:r>
    </w:p>
    <w:p w14:paraId="4064F648">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7.投标人有串通投标、弄虚作假、行贿等违法行为的；</w:t>
      </w:r>
    </w:p>
    <w:p w14:paraId="7C48FB8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8.法律、法规、规章和招标文件规定的其他情形。</w:t>
      </w:r>
    </w:p>
    <w:p w14:paraId="16E7306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9.没有按照招标文件要求报价，增减或修改招标文件提供的工程量清单的；</w:t>
      </w:r>
    </w:p>
    <w:p w14:paraId="3E39CE7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10.未按招标文件要求提供投标文件电子文本，或者投标人所提供的投标文件电子文本与书面投标文件存在重大偏差的；</w:t>
      </w:r>
    </w:p>
    <w:p w14:paraId="4AB38C24">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11.降低招标文件规定不可竞争费用的；</w:t>
      </w:r>
    </w:p>
    <w:p w14:paraId="65142F25">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12.投标人拒绝对评标委员会提出的澄清、说明或者补正、修正进行说明或者提供相应证明材料的，以及说明理由不成立或者所提供的证明材料不属实的；</w:t>
      </w:r>
    </w:p>
    <w:p w14:paraId="52619820">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13.方案与报价不一致，投标人不能做出合理说明的。</w:t>
      </w:r>
    </w:p>
    <w:p w14:paraId="0515DCDE">
      <w:pPr>
        <w:spacing w:line="480" w:lineRule="exact"/>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2.5.4投标人或其投标文件有下列情形之一的，否决其投标：</w:t>
      </w:r>
    </w:p>
    <w:p w14:paraId="32C6F0F0">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1.与招标人存在利害关系且可能影响招标公正性；</w:t>
      </w:r>
    </w:p>
    <w:p w14:paraId="1515FB2F">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2.与本招标项目的其他投标人为同一个单位负责人；</w:t>
      </w:r>
    </w:p>
    <w:p w14:paraId="0752054E">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3.与本招标项目的其他投标人存在控股、管理关系；</w:t>
      </w:r>
    </w:p>
    <w:p w14:paraId="70A242E5">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4.与本招标项目其他投标人代理同一个制造商同一品牌同一型号的设备投标；</w:t>
      </w:r>
    </w:p>
    <w:p w14:paraId="1BED48EC">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5.为本招标项目提供过设计、编制技术规范和其他文件的咨询服务；</w:t>
      </w:r>
    </w:p>
    <w:p w14:paraId="791357C7">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6.为本工程项目的监理人，或者与本工程项目的监理人存在隶属关系或者其他利害关系；</w:t>
      </w:r>
    </w:p>
    <w:p w14:paraId="761B6985">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7.为本招标项目的代建人；</w:t>
      </w:r>
    </w:p>
    <w:p w14:paraId="14AC19D1">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8.为本招标项目的招标代理机构；</w:t>
      </w:r>
    </w:p>
    <w:p w14:paraId="29671C34">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9.与本工程项目的监理人或本招标项目的代建人或招标代理机构同为一个法定代表人；</w:t>
      </w:r>
    </w:p>
    <w:p w14:paraId="73B1AFFC">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10.与本工程项目的监理人或本招标项目的代建人或招标代理机构存在控股或参股关系；</w:t>
      </w:r>
    </w:p>
    <w:p w14:paraId="02B94020">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11.被依法暂停或者取消投标资格；</w:t>
      </w:r>
    </w:p>
    <w:p w14:paraId="17DDBC8E">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12.被责令停产停业，暂扣或者吊销许可证，暂扣或者吊销执照；</w:t>
      </w:r>
    </w:p>
    <w:p w14:paraId="30975E85">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13.进入清算程序，或被宣告破产，或其他丧失履约能力的情形；</w:t>
      </w:r>
    </w:p>
    <w:p w14:paraId="3A11D102">
      <w:pPr>
        <w:spacing w:line="480" w:lineRule="exact"/>
        <w:ind w:firstLine="410" w:firstLineChars="17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14.在近三年内发生重大产品质量问题（以相关行业主管部门的行政处罚决定或司法机关出具的有关法律文书为准）；</w:t>
      </w:r>
    </w:p>
    <w:p w14:paraId="588C188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15.投标人、法定代表人、委托代理人近三年有行贿犯罪记录的；</w:t>
      </w:r>
    </w:p>
    <w:p w14:paraId="11952AD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16.投标人、法定代表人、委托代理人为失信被执行人的；</w:t>
      </w:r>
    </w:p>
    <w:p w14:paraId="2298438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17.投标人近一年在“信用中国”或“信用中国（山东）”有严重失信记录；</w:t>
      </w:r>
    </w:p>
    <w:p w14:paraId="466292D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18.投标人制作的电子投标文件经电子辅助评标系统审查两家或两家以上投标单位制作的电子标书里的cpuid、硬盘序列号及网卡MAC地址三项编码均相同；不同投标单位的投标文件由同一台电脑编制；</w:t>
      </w:r>
    </w:p>
    <w:p w14:paraId="4EA7256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20.不按评标委员会要求澄清、说明或补正的；</w:t>
      </w:r>
    </w:p>
    <w:p w14:paraId="7D53CE1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21.在资格性和符合性评审中，评标委员会认定投标人的投标文件不符合实质性条款一览表中规定的任何一项评审标准的；</w:t>
      </w:r>
    </w:p>
    <w:p w14:paraId="13154B9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22.在技术部分评审中，评标委员会认定投标人的投标未能通过此项评审的；</w:t>
      </w:r>
    </w:p>
    <w:p w14:paraId="33021C4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23.评标委员会认定投标人以低于成本报价竞标的；</w:t>
      </w:r>
    </w:p>
    <w:p w14:paraId="73048924">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24.评标委员会认为畸高畸低，不平衡报价的。</w:t>
      </w:r>
    </w:p>
    <w:p w14:paraId="100E1BBF">
      <w:pPr>
        <w:spacing w:line="48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2.5.5有下列行为之一的评委会可以认定为串通投标：</w:t>
      </w:r>
    </w:p>
    <w:p w14:paraId="084B36F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1.投标人之间协商投标报价等投标文件的实质性内容；</w:t>
      </w:r>
    </w:p>
    <w:p w14:paraId="4889887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2.投标人之间约定中标人；</w:t>
      </w:r>
    </w:p>
    <w:p w14:paraId="5F45F18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3.投标人之间约定部分投标人放弃投标或者中标；</w:t>
      </w:r>
    </w:p>
    <w:p w14:paraId="1950E61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4.属于同一集团、协会、商会等组织成员的投标人按照该组织要求协同投标；</w:t>
      </w:r>
    </w:p>
    <w:p w14:paraId="4F981D2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5.投标人之间为谋取中标或者排斥特定投标人而采取的其他联合行动；</w:t>
      </w:r>
    </w:p>
    <w:p w14:paraId="19A44E3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6.不同投标人的投标文件由同一单位或者个人编制；</w:t>
      </w:r>
    </w:p>
    <w:p w14:paraId="4F59926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7.不同投标人委托同一单位或者个人办理投标事宜；</w:t>
      </w:r>
    </w:p>
    <w:p w14:paraId="3A51A3D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8.不同投标人的投标文件载明的项目管理成员为同一人；</w:t>
      </w:r>
    </w:p>
    <w:p w14:paraId="6907AB6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9.不同投标人的投标文件异常一致或者投标报价呈规律性差异；</w:t>
      </w:r>
    </w:p>
    <w:p w14:paraId="664753A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10.不同投标人的投标文件相互混装；</w:t>
      </w:r>
    </w:p>
    <w:p w14:paraId="5961013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11.不同投标人的投标保证金从同一单位或者个人的账户转出；</w:t>
      </w:r>
    </w:p>
    <w:p w14:paraId="797862C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12.招标人在开标前开启投标文件并将有关信息泄露给其他投标人;</w:t>
      </w:r>
    </w:p>
    <w:p w14:paraId="1A71AD22">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13.招标人直接或者间接向投标人泄露评标委员会成员等信息；</w:t>
      </w:r>
    </w:p>
    <w:p w14:paraId="160BA02F">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14.招标人明示或者暗示投标人压低或者抬高投标报价；</w:t>
      </w:r>
    </w:p>
    <w:p w14:paraId="570CF2B4">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15.招标人授意投标人撤换、修改投标文件；</w:t>
      </w:r>
    </w:p>
    <w:p w14:paraId="26C7D61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16.招标人明示或者暗示投标人为特定投标人中标提供方便；</w:t>
      </w:r>
    </w:p>
    <w:p w14:paraId="5B6DA72B">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17.招标人与投标人为谋求特定投标人中标而采取的其他串通行为；</w:t>
      </w:r>
    </w:p>
    <w:p w14:paraId="18B302E7">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18.投标人制作的电子投标文件经电子辅助评标系统审查两家或两家以上投标人制作的电子标书里的cpuid、硬盘序列号及网卡MAC地址三项编码均相同；不同投标人的投标文件由同一台电脑编制的。</w:t>
      </w:r>
    </w:p>
    <w:p w14:paraId="26830913">
      <w:pPr>
        <w:spacing w:line="48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2.5.6投标人有下列情形之一的，属于弄虚作假的行为，否决其投标并计不良行为记录，情节严重者，依法进行行政处罚：</w:t>
      </w:r>
    </w:p>
    <w:p w14:paraId="0BFFD760">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1.使用伪造、变造的许可证件；</w:t>
      </w:r>
    </w:p>
    <w:p w14:paraId="70F63D90">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2.提供虚假的财务状况或者业绩；</w:t>
      </w:r>
    </w:p>
    <w:p w14:paraId="31A4A64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3.提供虚假的项目负责人或者主要技术人员简历、劳动关系证明；</w:t>
      </w:r>
    </w:p>
    <w:p w14:paraId="148C2ACB">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4.提供虚假的信用状况；隐瞒招标文件要求提供的信息；</w:t>
      </w:r>
    </w:p>
    <w:p w14:paraId="60527347">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5.法律、法规、规章规定的其他情形。</w:t>
      </w:r>
    </w:p>
    <w:p w14:paraId="561D5A3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2.5.7有下列情形之一的，招标人将重新招标：</w:t>
      </w:r>
    </w:p>
    <w:p w14:paraId="3F1AA747">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（1）投标截止时间止，投标人少于3人。</w:t>
      </w:r>
    </w:p>
    <w:p w14:paraId="7C902A94">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（2）经评标委员会评审后，合格投标人不足3个的。</w:t>
      </w:r>
    </w:p>
    <w:p w14:paraId="41BE5D2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（3）中标候选人均未与招标人签订书面合同的。</w:t>
      </w:r>
    </w:p>
    <w:p w14:paraId="3F08CF3A">
      <w:pPr>
        <w:spacing w:line="480" w:lineRule="exact"/>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不再招标：</w:t>
      </w:r>
      <w:r>
        <w:rPr>
          <w:rFonts w:hint="eastAsia" w:ascii="宋体" w:hAnsi="宋体" w:cs="宋体"/>
          <w:color w:val="000000" w:themeColor="text1"/>
          <w:sz w:val="24"/>
          <w:highlight w:val="none"/>
          <w14:textFill>
            <w14:solidFill>
              <w14:schemeClr w14:val="tx1"/>
            </w14:solidFill>
          </w14:textFill>
        </w:rPr>
        <w:t xml:space="preserve">重新招标后投标人仍少于3个或者经评标委员会评审后有效投标数量少于3个的，属于必须审批或核准的工程建设项目，经原审批或核准部门批准后不再进行招标。 </w:t>
      </w:r>
    </w:p>
    <w:p w14:paraId="5002BC0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2.5.8评标定标按照百分制的“综合评估法”，根据技术标、资信标及商务标等方面由评标委员会对各对投标人进行综合评定，按综合得分高低排序确定中标候选人。若多家投标人综合得分一致，以投标报价总得分高的优先；投标报价总得分也相等的，由招标人或其授权的评标委员会自行确定。</w:t>
      </w:r>
    </w:p>
    <w:p w14:paraId="13F4888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2.5.9评委必须对各投标人进行有记名评分，否则该评分无效。</w:t>
      </w:r>
    </w:p>
    <w:p w14:paraId="2727568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2.5.10评委打分计算方法为：汇总各评委打分进行算术平均，计算出各投标人的综合得分。</w:t>
      </w:r>
    </w:p>
    <w:p w14:paraId="2B302415">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2.5.11评委对各投标人的投标报价进行评审打分。投标总报价高于招标控制价的否决其投标。如评标委员会认定投标人所报投标报价低于其成本价的，且投标人无法做出合理解释的，否决其投标。</w:t>
      </w:r>
    </w:p>
    <w:p w14:paraId="70E510B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2.5.12响应招标文件规定工期、质量目标等及符合国家法律、法规等有关规定的标书为有效标书，评委只对有效标书进行评审打分。</w:t>
      </w:r>
    </w:p>
    <w:p w14:paraId="1EBE590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2.5.13投标人提供的各项资格证明材料必须真实有效，否则无效。</w:t>
      </w:r>
    </w:p>
    <w:p w14:paraId="076B2037">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2.5.14近一年是指从开标日向前推算一年，近两年是指从开标日向前推算两年，近三年是指从开标日向前推算三年，以此类推，精确到日。</w:t>
      </w:r>
    </w:p>
    <w:p w14:paraId="33BFA550">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2.5.15中标人不得向他人转让中标项目，也不得将中标项目肢解后分别向他人转让。</w:t>
      </w:r>
    </w:p>
    <w:p w14:paraId="5A35C4E7">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2.5.16投标人应按照招标文件要求递交投标保证金。投标人不按要求提交投标保证金的，否决其投标，最迟将在与中标人签订合同后5日内，向未中标的投标人和中标人退还投标保证金。投标保证金以现金或者支票形式递交的，还应退还银行同期存款利息。</w:t>
      </w:r>
    </w:p>
    <w:p w14:paraId="5BCFBFC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2.5.17有下列情形之一的，投标保证金将不予退还： </w:t>
      </w:r>
    </w:p>
    <w:p w14:paraId="4BFC809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（1）投标人在规定的投标有效期内撤销或修改其投标文件；</w:t>
      </w:r>
    </w:p>
    <w:p w14:paraId="30DF1301">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（2）中标人在收到中标通知书后，无正当理由拒签合同协议书或未按招标文件规定提交履约担保。</w:t>
      </w:r>
    </w:p>
    <w:p w14:paraId="78E8CC8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（3）经查实发现有围标、串标情况、业绩有弄虚作假情况的。</w:t>
      </w:r>
    </w:p>
    <w:p w14:paraId="15FB359B">
      <w:pPr>
        <w:pStyle w:val="3"/>
        <w:spacing w:before="0" w:after="0" w:line="480" w:lineRule="exact"/>
        <w:rPr>
          <w:rFonts w:hint="eastAsia" w:ascii="宋体" w:hAnsi="宋体" w:eastAsia="宋体" w:cs="宋体"/>
          <w:color w:val="000000" w:themeColor="text1"/>
          <w:sz w:val="24"/>
          <w:szCs w:val="24"/>
          <w:highlight w:val="none"/>
          <w14:textFill>
            <w14:solidFill>
              <w14:schemeClr w14:val="tx1"/>
            </w14:solidFill>
          </w14:textFill>
        </w:rPr>
      </w:pPr>
      <w:bookmarkStart w:id="591" w:name="_Toc152045604"/>
      <w:bookmarkStart w:id="592" w:name="_Toc179632622"/>
      <w:bookmarkStart w:id="593" w:name="_Toc144974571"/>
      <w:bookmarkStart w:id="594" w:name="_Toc234675879"/>
      <w:bookmarkStart w:id="595" w:name="_Toc246996990"/>
      <w:bookmarkStart w:id="596" w:name="_Toc71617303"/>
      <w:bookmarkStart w:id="597" w:name="_Toc123962175"/>
      <w:bookmarkStart w:id="598" w:name="_Toc40952847"/>
      <w:bookmarkStart w:id="599" w:name="_Toc296602492"/>
      <w:bookmarkStart w:id="600" w:name="_Toc398021732"/>
      <w:bookmarkStart w:id="601" w:name="_Toc246996247"/>
      <w:bookmarkStart w:id="602" w:name="_Toc247085762"/>
      <w:bookmarkStart w:id="603" w:name="_Toc152042381"/>
      <w:bookmarkStart w:id="604" w:name="_Toc71128300"/>
      <w:bookmarkStart w:id="605" w:name="_Toc72423158"/>
      <w:r>
        <w:rPr>
          <w:rFonts w:hint="eastAsia" w:ascii="宋体" w:hAnsi="宋体" w:eastAsia="宋体" w:cs="宋体"/>
          <w:color w:val="000000" w:themeColor="text1"/>
          <w:sz w:val="24"/>
          <w:szCs w:val="24"/>
          <w:highlight w:val="none"/>
          <w14:textFill>
            <w14:solidFill>
              <w14:schemeClr w14:val="tx1"/>
            </w14:solidFill>
          </w14:textFill>
        </w:rPr>
        <w:t>三、评标程序</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14437C6">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606" w:name="_Toc71617304"/>
      <w:bookmarkStart w:id="607" w:name="_Toc234675880"/>
      <w:bookmarkStart w:id="608" w:name="_Toc72423159"/>
      <w:bookmarkStart w:id="609" w:name="_Toc87443710"/>
      <w:bookmarkStart w:id="610" w:name="_Toc247085763"/>
      <w:bookmarkStart w:id="611" w:name="_Toc296602493"/>
      <w:bookmarkStart w:id="612" w:name="_Toc246996991"/>
      <w:bookmarkStart w:id="613" w:name="_Toc144974572"/>
      <w:bookmarkStart w:id="614" w:name="_Toc71128301"/>
      <w:bookmarkStart w:id="615" w:name="_Toc179632623"/>
      <w:bookmarkStart w:id="616" w:name="_Toc40952848"/>
      <w:bookmarkStart w:id="617" w:name="_Toc152045605"/>
      <w:bookmarkStart w:id="618" w:name="_Toc246996248"/>
      <w:bookmarkStart w:id="619" w:name="_Toc152042382"/>
      <w:r>
        <w:rPr>
          <w:rFonts w:hint="eastAsia" w:ascii="宋体" w:hAnsi="宋体" w:cs="宋体"/>
          <w:color w:val="000000" w:themeColor="text1"/>
          <w:sz w:val="24"/>
          <w:szCs w:val="24"/>
          <w:highlight w:val="none"/>
          <w14:textFill>
            <w14:solidFill>
              <w14:schemeClr w14:val="tx1"/>
            </w14:solidFill>
          </w14:textFill>
        </w:rPr>
        <w:t>3.1 初步评审</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11C972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3.1.1 评标委员会可以要求投标人提交第二章“投标人须知”规定的有关证明和证件。评标委员会依据本章规定的评审标准对投标文件进行资格性和符合性评审。有一项不符合评审标准的，评标委员会应当否决其投标。</w:t>
      </w:r>
    </w:p>
    <w:p w14:paraId="10E0509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3.1.2 投标人有以下情形之一的，评标委员会应当否决其投标：</w:t>
      </w:r>
    </w:p>
    <w:p w14:paraId="087FC5D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（1）第二章“投标人须知”1.4.3项规定的任何一种情形的；</w:t>
      </w:r>
    </w:p>
    <w:p w14:paraId="28D65414">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（2）串通投标或弄虚作假或有其他违法行为的；</w:t>
      </w:r>
    </w:p>
    <w:p w14:paraId="41643DDC">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（3）不按评标委员会要求澄清、说明或补正的。</w:t>
      </w:r>
    </w:p>
    <w:p w14:paraId="3DA5FC6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3.1.3投标报价有算术错误的，评标委员会按以下原则对投标报价进行修正，修正的价格经投标人书面确认后具有约束力。投标人不接受修正价格的，评标委员会应当否决其投标。</w:t>
      </w:r>
    </w:p>
    <w:p w14:paraId="23D119AB">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（1）投标文件中的大写金额与小写金额不一致的，以大写金额为准；</w:t>
      </w:r>
    </w:p>
    <w:p w14:paraId="27D28093">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（2）总价金额与依据单价计算出的结果不一致的，以单价金额为准修正总价，但单价金额小数点有明显错误的除外。</w:t>
      </w:r>
    </w:p>
    <w:p w14:paraId="519B5DDE">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（3）投标文件中投标函报价与清单报价内容不一致的，以投标函为准。</w:t>
      </w:r>
    </w:p>
    <w:p w14:paraId="506CFF04">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620" w:name="_Toc71617305"/>
      <w:bookmarkStart w:id="621" w:name="_Toc72423160"/>
      <w:bookmarkStart w:id="622" w:name="_Toc40952849"/>
      <w:bookmarkStart w:id="623" w:name="_Toc234675881"/>
      <w:bookmarkStart w:id="624" w:name="_Toc87443711"/>
      <w:bookmarkStart w:id="625" w:name="_Toc71128302"/>
      <w:r>
        <w:rPr>
          <w:rFonts w:hint="eastAsia" w:ascii="宋体" w:hAnsi="宋体" w:cs="宋体"/>
          <w:color w:val="000000" w:themeColor="text1"/>
          <w:sz w:val="24"/>
          <w:szCs w:val="24"/>
          <w:highlight w:val="none"/>
          <w14:textFill>
            <w14:solidFill>
              <w14:schemeClr w14:val="tx1"/>
            </w14:solidFill>
          </w14:textFill>
        </w:rPr>
        <w:t>3.2详细评审</w:t>
      </w:r>
      <w:bookmarkEnd w:id="620"/>
      <w:bookmarkEnd w:id="621"/>
      <w:bookmarkEnd w:id="622"/>
      <w:bookmarkEnd w:id="623"/>
      <w:bookmarkEnd w:id="624"/>
      <w:bookmarkEnd w:id="625"/>
    </w:p>
    <w:p w14:paraId="00800F7A">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3.2.1评标委员会根据评分标准的量化因素和分值进行打分，并计算出综合得分。</w:t>
      </w:r>
    </w:p>
    <w:p w14:paraId="4BDE78B0">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3.2.2评分分值计算按照“四舍五入”的原则保留至小数点后两位。</w:t>
      </w:r>
    </w:p>
    <w:p w14:paraId="30C8C8B6">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3.2.3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21C8CC14">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626" w:name="_Toc144974575"/>
      <w:bookmarkStart w:id="627" w:name="_Toc152042385"/>
      <w:bookmarkStart w:id="628" w:name="_Toc71128303"/>
      <w:bookmarkStart w:id="629" w:name="_Toc72423161"/>
      <w:bookmarkStart w:id="630" w:name="_Toc71617306"/>
      <w:bookmarkStart w:id="631" w:name="_Toc247085765"/>
      <w:bookmarkStart w:id="632" w:name="_Toc87443712"/>
      <w:bookmarkStart w:id="633" w:name="_Toc296602495"/>
      <w:bookmarkStart w:id="634" w:name="_Toc179632625"/>
      <w:bookmarkStart w:id="635" w:name="_Toc152045607"/>
      <w:bookmarkStart w:id="636" w:name="_Toc40952850"/>
      <w:bookmarkStart w:id="637" w:name="_Toc234675882"/>
      <w:bookmarkStart w:id="638" w:name="_Toc246996993"/>
      <w:bookmarkStart w:id="639" w:name="_Toc246996250"/>
      <w:r>
        <w:rPr>
          <w:rFonts w:hint="eastAsia" w:ascii="宋体" w:hAnsi="宋体" w:cs="宋体"/>
          <w:color w:val="000000" w:themeColor="text1"/>
          <w:sz w:val="24"/>
          <w:szCs w:val="24"/>
          <w:highlight w:val="none"/>
          <w14:textFill>
            <w14:solidFill>
              <w14:schemeClr w14:val="tx1"/>
            </w14:solidFill>
          </w14:textFill>
        </w:rPr>
        <w:t>3.3投标文件的澄清</w:t>
      </w:r>
      <w:bookmarkEnd w:id="626"/>
      <w:r>
        <w:rPr>
          <w:rFonts w:hint="eastAsia" w:ascii="宋体" w:hAnsi="宋体" w:cs="宋体"/>
          <w:color w:val="000000" w:themeColor="text1"/>
          <w:sz w:val="24"/>
          <w:szCs w:val="24"/>
          <w:highlight w:val="none"/>
          <w14:textFill>
            <w14:solidFill>
              <w14:schemeClr w14:val="tx1"/>
            </w14:solidFill>
          </w14:textFill>
        </w:rPr>
        <w:t>和补正</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2F49EC90">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3.3.1在评标过程中，评标委员会可以要求投标人对所提交投标文件中不明确的内容进行澄清或说明，或者对细微偏差进行补正。评标委员会不接受投标人主动提出的澄清、说明或补正。</w:t>
      </w:r>
    </w:p>
    <w:p w14:paraId="42052D3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3.3.2澄清、说明和补正不得改变投标文件的实质性内容。投标人的澄清、说明和补正属于投标文件的组成部分。</w:t>
      </w:r>
    </w:p>
    <w:p w14:paraId="5BA4C689">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3.3.3评标委员会对投标人提交的澄清、说明或补正有疑问的，可以要求投标人进一步澄清、说明或补正，直至满足评标委员会的要求。</w:t>
      </w:r>
    </w:p>
    <w:p w14:paraId="5B616603">
      <w:pPr>
        <w:pStyle w:val="4"/>
        <w:spacing w:before="0" w:after="0" w:line="480" w:lineRule="exact"/>
        <w:rPr>
          <w:rFonts w:hint="eastAsia" w:ascii="宋体" w:hAnsi="宋体" w:cs="宋体"/>
          <w:color w:val="000000" w:themeColor="text1"/>
          <w:sz w:val="24"/>
          <w:szCs w:val="24"/>
          <w:highlight w:val="none"/>
          <w14:textFill>
            <w14:solidFill>
              <w14:schemeClr w14:val="tx1"/>
            </w14:solidFill>
          </w14:textFill>
        </w:rPr>
      </w:pPr>
      <w:bookmarkStart w:id="640" w:name="_Toc234675883"/>
      <w:bookmarkStart w:id="641" w:name="_Toc71128304"/>
      <w:bookmarkStart w:id="642" w:name="_Toc87443713"/>
      <w:bookmarkStart w:id="643" w:name="_Toc71617307"/>
      <w:bookmarkStart w:id="644" w:name="_Toc72423162"/>
      <w:r>
        <w:rPr>
          <w:rFonts w:hint="eastAsia" w:ascii="宋体" w:hAnsi="宋体" w:cs="宋体"/>
          <w:color w:val="000000" w:themeColor="text1"/>
          <w:sz w:val="24"/>
          <w:szCs w:val="24"/>
          <w:highlight w:val="none"/>
          <w14:textFill>
            <w14:solidFill>
              <w14:schemeClr w14:val="tx1"/>
            </w14:solidFill>
          </w14:textFill>
        </w:rPr>
        <w:t>3.4评标结果</w:t>
      </w:r>
      <w:bookmarkEnd w:id="640"/>
      <w:bookmarkEnd w:id="641"/>
      <w:bookmarkEnd w:id="642"/>
      <w:bookmarkEnd w:id="643"/>
      <w:bookmarkEnd w:id="644"/>
    </w:p>
    <w:p w14:paraId="42935EAD">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3.4.1除第二章“投标人须知”前附表授权直接确定中标人外，评标委员会按照综合得分由高到低的顺序推荐3名中标候选人。</w:t>
      </w:r>
    </w:p>
    <w:p w14:paraId="2AA3E7AB">
      <w:pPr>
        <w:spacing w:line="4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公示期结束后无任何异议，招标人确定排名第一的中标候选人为中标人。若中标候选人放弃中标、因不可抗力不能履行合同或者被查实存在影响中标结果的违法行为等情形，不符合中标条件的，招标人可以按照评标报告推荐的中标候选人名单排序，确定下一候选人为中标人，也可以重新开展招标活动。</w:t>
      </w:r>
    </w:p>
    <w:p w14:paraId="6CFB5646">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3.4.2评标委员会完成评标后，应当向招标人提交评标报告和中标候选人名单。</w:t>
      </w:r>
    </w:p>
    <w:p w14:paraId="01299C64">
      <w:pPr>
        <w:spacing w:line="480" w:lineRule="exact"/>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34615D9A">
      <w:pPr>
        <w:tabs>
          <w:tab w:val="left" w:pos="4860"/>
        </w:tabs>
        <w:spacing w:line="440" w:lineRule="exact"/>
        <w:ind w:firstLine="482" w:firstLineChars="200"/>
        <w:rPr>
          <w:rFonts w:hint="eastAsia" w:ascii="宋体" w:hAnsi="宋体" w:cs="宋体"/>
          <w:b/>
          <w:iCs/>
          <w:caps/>
          <w:color w:val="000000" w:themeColor="text1"/>
          <w:sz w:val="24"/>
          <w:highlight w:val="none"/>
          <w14:textFill>
            <w14:solidFill>
              <w14:schemeClr w14:val="tx1"/>
            </w14:solidFill>
          </w14:textFill>
        </w:rPr>
      </w:pPr>
      <w:r>
        <w:rPr>
          <w:rFonts w:hint="eastAsia" w:ascii="宋体" w:hAnsi="宋体" w:cs="宋体"/>
          <w:b/>
          <w:iCs/>
          <w:caps/>
          <w:color w:val="000000" w:themeColor="text1"/>
          <w:sz w:val="24"/>
          <w:highlight w:val="none"/>
          <w14:textFill>
            <w14:solidFill>
              <w14:schemeClr w14:val="tx1"/>
            </w14:solidFill>
          </w14:textFill>
        </w:rPr>
        <w:t>评标办法：</w:t>
      </w:r>
    </w:p>
    <w:tbl>
      <w:tblPr>
        <w:tblStyle w:val="67"/>
        <w:tblW w:w="93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272"/>
        <w:gridCol w:w="5210"/>
        <w:gridCol w:w="1118"/>
        <w:gridCol w:w="927"/>
      </w:tblGrid>
      <w:tr w14:paraId="41558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shd w:val="clear" w:color="auto" w:fill="D9D9D9"/>
            <w:vAlign w:val="center"/>
          </w:tcPr>
          <w:p w14:paraId="1650BC68">
            <w:pPr>
              <w:spacing w:line="420" w:lineRule="exact"/>
              <w:jc w:val="center"/>
              <w:rPr>
                <w:rFonts w:hint="eastAsia" w:ascii="宋体" w:hAnsi="宋体" w:cs="仿宋"/>
                <w:b/>
                <w:color w:val="000000" w:themeColor="text1"/>
                <w:sz w:val="24"/>
                <w:highlight w:val="none"/>
                <w14:textFill>
                  <w14:solidFill>
                    <w14:schemeClr w14:val="tx1"/>
                  </w14:solidFill>
                </w14:textFill>
              </w:rPr>
            </w:pPr>
            <w:r>
              <w:rPr>
                <w:rFonts w:hint="eastAsia" w:ascii="宋体" w:hAnsi="宋体" w:cs="仿宋"/>
                <w:b/>
                <w:color w:val="000000" w:themeColor="text1"/>
                <w:sz w:val="24"/>
                <w:highlight w:val="none"/>
                <w14:textFill>
                  <w14:solidFill>
                    <w14:schemeClr w14:val="tx1"/>
                  </w14:solidFill>
                </w14:textFill>
              </w:rPr>
              <w:t>序号</w:t>
            </w:r>
          </w:p>
        </w:tc>
        <w:tc>
          <w:tcPr>
            <w:tcW w:w="1272" w:type="dxa"/>
            <w:shd w:val="clear" w:color="auto" w:fill="D9D9D9"/>
            <w:vAlign w:val="center"/>
          </w:tcPr>
          <w:p w14:paraId="3258B07F">
            <w:pPr>
              <w:spacing w:line="420" w:lineRule="exact"/>
              <w:jc w:val="center"/>
              <w:rPr>
                <w:rFonts w:hint="eastAsia" w:ascii="宋体" w:hAnsi="宋体" w:cs="仿宋"/>
                <w:b/>
                <w:color w:val="000000" w:themeColor="text1"/>
                <w:sz w:val="24"/>
                <w:highlight w:val="none"/>
                <w14:textFill>
                  <w14:solidFill>
                    <w14:schemeClr w14:val="tx1"/>
                  </w14:solidFill>
                </w14:textFill>
              </w:rPr>
            </w:pPr>
            <w:r>
              <w:rPr>
                <w:rFonts w:hint="eastAsia" w:ascii="宋体" w:hAnsi="宋体" w:cs="仿宋"/>
                <w:b/>
                <w:color w:val="000000" w:themeColor="text1"/>
                <w:sz w:val="24"/>
                <w:highlight w:val="none"/>
                <w14:textFill>
                  <w14:solidFill>
                    <w14:schemeClr w14:val="tx1"/>
                  </w14:solidFill>
                </w14:textFill>
              </w:rPr>
              <w:t>评审因素</w:t>
            </w:r>
          </w:p>
        </w:tc>
        <w:tc>
          <w:tcPr>
            <w:tcW w:w="5210" w:type="dxa"/>
            <w:shd w:val="clear" w:color="auto" w:fill="D9D9D9"/>
            <w:vAlign w:val="center"/>
          </w:tcPr>
          <w:p w14:paraId="0F77B7A4">
            <w:pPr>
              <w:spacing w:line="420" w:lineRule="exact"/>
              <w:jc w:val="center"/>
              <w:rPr>
                <w:rFonts w:hint="eastAsia" w:ascii="宋体" w:hAnsi="宋体" w:cs="仿宋"/>
                <w:b/>
                <w:color w:val="000000" w:themeColor="text1"/>
                <w:sz w:val="24"/>
                <w:highlight w:val="none"/>
                <w14:textFill>
                  <w14:solidFill>
                    <w14:schemeClr w14:val="tx1"/>
                  </w14:solidFill>
                </w14:textFill>
              </w:rPr>
            </w:pPr>
            <w:r>
              <w:rPr>
                <w:rFonts w:hint="eastAsia" w:ascii="宋体" w:hAnsi="宋体" w:cs="仿宋"/>
                <w:b/>
                <w:color w:val="000000" w:themeColor="text1"/>
                <w:sz w:val="24"/>
                <w:highlight w:val="none"/>
                <w14:textFill>
                  <w14:solidFill>
                    <w14:schemeClr w14:val="tx1"/>
                  </w14:solidFill>
                </w14:textFill>
              </w:rPr>
              <w:t>评分标准</w:t>
            </w:r>
          </w:p>
        </w:tc>
        <w:tc>
          <w:tcPr>
            <w:tcW w:w="1118" w:type="dxa"/>
            <w:shd w:val="clear" w:color="auto" w:fill="D9D9D9"/>
            <w:vAlign w:val="center"/>
          </w:tcPr>
          <w:p w14:paraId="7ECCD2F2">
            <w:pPr>
              <w:spacing w:line="420" w:lineRule="exact"/>
              <w:jc w:val="center"/>
              <w:rPr>
                <w:rFonts w:hint="eastAsia" w:ascii="宋体" w:hAnsi="宋体" w:cs="仿宋"/>
                <w:b/>
                <w:color w:val="000000" w:themeColor="text1"/>
                <w:sz w:val="24"/>
                <w:highlight w:val="none"/>
                <w14:textFill>
                  <w14:solidFill>
                    <w14:schemeClr w14:val="tx1"/>
                  </w14:solidFill>
                </w14:textFill>
              </w:rPr>
            </w:pPr>
            <w:r>
              <w:rPr>
                <w:rFonts w:hint="eastAsia" w:ascii="宋体" w:hAnsi="宋体" w:cs="仿宋"/>
                <w:b/>
                <w:color w:val="000000" w:themeColor="text1"/>
                <w:sz w:val="24"/>
                <w:highlight w:val="none"/>
                <w14:textFill>
                  <w14:solidFill>
                    <w14:schemeClr w14:val="tx1"/>
                  </w14:solidFill>
                </w14:textFill>
              </w:rPr>
              <w:t>类型</w:t>
            </w:r>
          </w:p>
        </w:tc>
        <w:tc>
          <w:tcPr>
            <w:tcW w:w="927" w:type="dxa"/>
            <w:shd w:val="clear" w:color="auto" w:fill="D9D9D9"/>
            <w:vAlign w:val="center"/>
          </w:tcPr>
          <w:p w14:paraId="12C59799">
            <w:pPr>
              <w:spacing w:line="420" w:lineRule="exact"/>
              <w:jc w:val="center"/>
              <w:rPr>
                <w:rFonts w:hint="eastAsia" w:ascii="宋体" w:hAnsi="宋体" w:cs="仿宋"/>
                <w:b/>
                <w:color w:val="000000" w:themeColor="text1"/>
                <w:sz w:val="24"/>
                <w:highlight w:val="none"/>
                <w14:textFill>
                  <w14:solidFill>
                    <w14:schemeClr w14:val="tx1"/>
                  </w14:solidFill>
                </w14:textFill>
              </w:rPr>
            </w:pPr>
            <w:r>
              <w:rPr>
                <w:rFonts w:hint="eastAsia" w:ascii="宋体" w:hAnsi="宋体" w:cs="仿宋"/>
                <w:b/>
                <w:color w:val="000000" w:themeColor="text1"/>
                <w:sz w:val="24"/>
                <w:highlight w:val="none"/>
                <w14:textFill>
                  <w14:solidFill>
                    <w14:schemeClr w14:val="tx1"/>
                  </w14:solidFill>
                </w14:textFill>
              </w:rPr>
              <w:t>分数</w:t>
            </w:r>
          </w:p>
        </w:tc>
      </w:tr>
      <w:tr w14:paraId="036D2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vAlign w:val="center"/>
          </w:tcPr>
          <w:p w14:paraId="090C0B89">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1</w:t>
            </w:r>
          </w:p>
        </w:tc>
        <w:tc>
          <w:tcPr>
            <w:tcW w:w="1272" w:type="dxa"/>
            <w:vAlign w:val="center"/>
          </w:tcPr>
          <w:p w14:paraId="2E2348C8">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报价</w:t>
            </w:r>
          </w:p>
        </w:tc>
        <w:tc>
          <w:tcPr>
            <w:tcW w:w="5210" w:type="dxa"/>
            <w:vAlign w:val="center"/>
          </w:tcPr>
          <w:p w14:paraId="1AABFB79">
            <w:pPr>
              <w:spacing w:line="400" w:lineRule="exac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投标人投标报价等于评标基准价的，得满分40分。投标报价每高于评标基准价1％扣0.5分，每低于1％扣0.25分，最低计至0分，偏离不足1%的，按照插入法计算得分，得分精确到小数点后2位。</w:t>
            </w:r>
          </w:p>
          <w:p w14:paraId="52DB0A20">
            <w:pPr>
              <w:spacing w:line="400" w:lineRule="exac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评标基准价确定方法：平均法</w:t>
            </w:r>
          </w:p>
          <w:p w14:paraId="38205E2B">
            <w:pPr>
              <w:spacing w:line="400" w:lineRule="exac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当n（有效投标人个数，以下相同）＜5时，评标基准价=各投标报价的算术平均值；</w:t>
            </w:r>
          </w:p>
          <w:p w14:paraId="4CC96AB7">
            <w:pPr>
              <w:spacing w:line="400" w:lineRule="exac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当n≥5时，评标基准价=各投标报价去掉其中最高价和最低价后的算术平均值。</w:t>
            </w:r>
          </w:p>
          <w:p w14:paraId="660FD92D">
            <w:pPr>
              <w:spacing w:line="400" w:lineRule="exac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投标报价的偏差率计算公式：</w:t>
            </w:r>
          </w:p>
          <w:p w14:paraId="090B865E">
            <w:pPr>
              <w:spacing w:line="420" w:lineRule="exact"/>
              <w:jc w:val="left"/>
              <w:rPr>
                <w:rFonts w:hint="eastAsia" w:ascii="宋体" w:hAnsi="宋体"/>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偏差率＝100％×（投标人报价-评标基准价）/评标基准价</w:t>
            </w:r>
          </w:p>
        </w:tc>
        <w:tc>
          <w:tcPr>
            <w:tcW w:w="1118" w:type="dxa"/>
            <w:vAlign w:val="center"/>
          </w:tcPr>
          <w:p w14:paraId="1A2E70A9">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价格</w:t>
            </w:r>
          </w:p>
        </w:tc>
        <w:tc>
          <w:tcPr>
            <w:tcW w:w="927" w:type="dxa"/>
            <w:vAlign w:val="center"/>
          </w:tcPr>
          <w:p w14:paraId="02A4B2D4">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40.00</w:t>
            </w:r>
          </w:p>
        </w:tc>
      </w:tr>
      <w:tr w14:paraId="7CDB7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vAlign w:val="center"/>
          </w:tcPr>
          <w:p w14:paraId="0CB16EE0">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2</w:t>
            </w:r>
          </w:p>
        </w:tc>
        <w:tc>
          <w:tcPr>
            <w:tcW w:w="1272" w:type="dxa"/>
            <w:vAlign w:val="center"/>
          </w:tcPr>
          <w:p w14:paraId="0DF73201">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企业信用</w:t>
            </w:r>
          </w:p>
        </w:tc>
        <w:tc>
          <w:tcPr>
            <w:tcW w:w="5210" w:type="dxa"/>
            <w:vAlign w:val="center"/>
          </w:tcPr>
          <w:p w14:paraId="5F460224">
            <w:pPr>
              <w:spacing w:line="400" w:lineRule="exac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投标人近一年（从开标日向前推算一年，查询日期不早于招标文件开始获取时间）未发生任何违纪、违规（无行政处罚）情况者得基本分5分，若有行政处罚记录的，每有一条记录在基本分的基础上，扣0.2分，扣分无下限。</w:t>
            </w:r>
          </w:p>
          <w:p w14:paraId="1BCD17B7">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注：附信用中国查询的信用信息报告或信用中国（山东）查询的信用信息报告。</w:t>
            </w:r>
          </w:p>
        </w:tc>
        <w:tc>
          <w:tcPr>
            <w:tcW w:w="1118" w:type="dxa"/>
            <w:vAlign w:val="center"/>
          </w:tcPr>
          <w:p w14:paraId="26138BE4">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商务</w:t>
            </w:r>
          </w:p>
        </w:tc>
        <w:tc>
          <w:tcPr>
            <w:tcW w:w="927" w:type="dxa"/>
            <w:vAlign w:val="center"/>
          </w:tcPr>
          <w:p w14:paraId="56EA7D72">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5</w:t>
            </w:r>
            <w:r>
              <w:rPr>
                <w:rFonts w:ascii="宋体" w:hAnsi="宋体" w:cs="仿宋"/>
                <w:color w:val="000000" w:themeColor="text1"/>
                <w:sz w:val="24"/>
                <w:highlight w:val="none"/>
                <w14:textFill>
                  <w14:solidFill>
                    <w14:schemeClr w14:val="tx1"/>
                  </w14:solidFill>
                </w14:textFill>
              </w:rPr>
              <w:t>.00</w:t>
            </w:r>
          </w:p>
        </w:tc>
      </w:tr>
      <w:tr w14:paraId="1CC0D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vAlign w:val="center"/>
          </w:tcPr>
          <w:p w14:paraId="09EBD837">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3</w:t>
            </w:r>
          </w:p>
        </w:tc>
        <w:tc>
          <w:tcPr>
            <w:tcW w:w="1272" w:type="dxa"/>
            <w:vAlign w:val="center"/>
          </w:tcPr>
          <w:p w14:paraId="37D26543">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企业业绩</w:t>
            </w:r>
          </w:p>
        </w:tc>
        <w:tc>
          <w:tcPr>
            <w:tcW w:w="5210" w:type="dxa"/>
            <w:vAlign w:val="center"/>
          </w:tcPr>
          <w:p w14:paraId="1D83866C">
            <w:pPr>
              <w:spacing w:line="400" w:lineRule="exac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2021年1月1日起至今建造完成的钢制结构船舶业绩，每提供1份有效业绩得2.5分，满分5分。</w:t>
            </w:r>
          </w:p>
          <w:p w14:paraId="59C890DC">
            <w:pPr>
              <w:spacing w:line="400" w:lineRule="exac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注：投标文件中附合同关键页和完工交船证明材料扫描件，缺一不可，日期以完工交船证明材料中日期为准。投标文件中不附扫描件或不符合要求的均不得分。</w:t>
            </w:r>
          </w:p>
        </w:tc>
        <w:tc>
          <w:tcPr>
            <w:tcW w:w="1118" w:type="dxa"/>
            <w:vAlign w:val="center"/>
          </w:tcPr>
          <w:p w14:paraId="7E6A2787">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商务</w:t>
            </w:r>
          </w:p>
        </w:tc>
        <w:tc>
          <w:tcPr>
            <w:tcW w:w="927" w:type="dxa"/>
            <w:vAlign w:val="center"/>
          </w:tcPr>
          <w:p w14:paraId="497B5D8E">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5.00</w:t>
            </w:r>
          </w:p>
        </w:tc>
      </w:tr>
      <w:tr w14:paraId="30C9C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vAlign w:val="center"/>
          </w:tcPr>
          <w:p w14:paraId="2E503BE5">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4</w:t>
            </w:r>
          </w:p>
        </w:tc>
        <w:tc>
          <w:tcPr>
            <w:tcW w:w="1272" w:type="dxa"/>
            <w:vAlign w:val="center"/>
          </w:tcPr>
          <w:p w14:paraId="57168533">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拟投入本项目人员</w:t>
            </w:r>
          </w:p>
        </w:tc>
        <w:tc>
          <w:tcPr>
            <w:tcW w:w="5210" w:type="dxa"/>
            <w:vAlign w:val="center"/>
          </w:tcPr>
          <w:p w14:paraId="1600DA89">
            <w:pPr>
              <w:spacing w:line="400" w:lineRule="exac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评标委员会根据投标文件内容，针对以下方面进行打分：</w:t>
            </w:r>
          </w:p>
          <w:p w14:paraId="39CC678D">
            <w:pPr>
              <w:spacing w:line="400" w:lineRule="exac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投标人提供的拟投入本项目的管理人员及生产施工人员的基本情况（包括技术职称、焊工等级、近年工作业绩等情况），从人员配置数量、人员能力、经验等方面综合评审，本项最高得5分。</w:t>
            </w:r>
          </w:p>
        </w:tc>
        <w:tc>
          <w:tcPr>
            <w:tcW w:w="1118" w:type="dxa"/>
            <w:vAlign w:val="center"/>
          </w:tcPr>
          <w:p w14:paraId="71AD6562">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技术</w:t>
            </w:r>
          </w:p>
        </w:tc>
        <w:tc>
          <w:tcPr>
            <w:tcW w:w="927" w:type="dxa"/>
            <w:vAlign w:val="center"/>
          </w:tcPr>
          <w:p w14:paraId="241766A6">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5.00</w:t>
            </w:r>
          </w:p>
        </w:tc>
      </w:tr>
      <w:tr w14:paraId="563C2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vAlign w:val="center"/>
          </w:tcPr>
          <w:p w14:paraId="47D0C7F5">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5</w:t>
            </w:r>
          </w:p>
        </w:tc>
        <w:tc>
          <w:tcPr>
            <w:tcW w:w="1272" w:type="dxa"/>
            <w:vAlign w:val="center"/>
          </w:tcPr>
          <w:p w14:paraId="2F93E955">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ascii="宋体" w:hAnsi="宋体" w:cs="仿宋"/>
                <w:color w:val="000000" w:themeColor="text1"/>
                <w:sz w:val="24"/>
                <w:highlight w:val="none"/>
                <w14:textFill>
                  <w14:solidFill>
                    <w14:schemeClr w14:val="tx1"/>
                  </w14:solidFill>
                </w14:textFill>
              </w:rPr>
              <w:t>项目实施方案</w:t>
            </w:r>
          </w:p>
        </w:tc>
        <w:tc>
          <w:tcPr>
            <w:tcW w:w="5210" w:type="dxa"/>
          </w:tcPr>
          <w:p w14:paraId="586B27DC">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评标委员会根据投标文件内容，针对以下方面进行打分</w:t>
            </w:r>
            <w:r>
              <w:rPr>
                <w:rFonts w:ascii="宋体" w:hAnsi="宋体" w:cs="仿宋"/>
                <w:color w:val="000000" w:themeColor="text1"/>
                <w:sz w:val="24"/>
                <w:highlight w:val="none"/>
                <w14:textFill>
                  <w14:solidFill>
                    <w14:schemeClr w14:val="tx1"/>
                  </w14:solidFill>
                </w14:textFill>
              </w:rPr>
              <w:t>：</w:t>
            </w:r>
          </w:p>
          <w:p w14:paraId="21E515CA">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1.</w:t>
            </w:r>
            <w:r>
              <w:rPr>
                <w:rFonts w:ascii="宋体" w:hAnsi="宋体" w:cs="仿宋"/>
                <w:color w:val="000000" w:themeColor="text1"/>
                <w:sz w:val="24"/>
                <w:highlight w:val="none"/>
                <w14:textFill>
                  <w14:solidFill>
                    <w14:schemeClr w14:val="tx1"/>
                  </w14:solidFill>
                </w14:textFill>
              </w:rPr>
              <w:t>实施措施及建造计划</w:t>
            </w:r>
            <w:r>
              <w:rPr>
                <w:rFonts w:hint="eastAsia" w:ascii="宋体" w:hAnsi="宋体" w:cs="仿宋"/>
                <w:color w:val="000000" w:themeColor="text1"/>
                <w:sz w:val="24"/>
                <w:highlight w:val="none"/>
                <w14:textFill>
                  <w14:solidFill>
                    <w14:schemeClr w14:val="tx1"/>
                  </w14:solidFill>
                </w14:textFill>
              </w:rPr>
              <w:t>（5分）；</w:t>
            </w:r>
          </w:p>
          <w:p w14:paraId="6C81AB50">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2.</w:t>
            </w:r>
            <w:r>
              <w:rPr>
                <w:rFonts w:ascii="宋体" w:hAnsi="宋体" w:cs="仿宋"/>
                <w:color w:val="000000" w:themeColor="text1"/>
                <w:sz w:val="24"/>
                <w:highlight w:val="none"/>
                <w14:textFill>
                  <w14:solidFill>
                    <w14:schemeClr w14:val="tx1"/>
                  </w14:solidFill>
                </w14:textFill>
              </w:rPr>
              <w:t>全过程质量保证措施</w:t>
            </w:r>
            <w:r>
              <w:rPr>
                <w:rFonts w:hint="eastAsia" w:ascii="宋体" w:hAnsi="宋体" w:cs="仿宋"/>
                <w:color w:val="000000" w:themeColor="text1"/>
                <w:sz w:val="24"/>
                <w:highlight w:val="none"/>
                <w14:textFill>
                  <w14:solidFill>
                    <w14:schemeClr w14:val="tx1"/>
                  </w14:solidFill>
                </w14:textFill>
              </w:rPr>
              <w:t>（5分）</w:t>
            </w:r>
            <w:r>
              <w:rPr>
                <w:rFonts w:ascii="宋体" w:hAnsi="宋体" w:cs="仿宋"/>
                <w:color w:val="000000" w:themeColor="text1"/>
                <w:sz w:val="24"/>
                <w:highlight w:val="none"/>
                <w14:textFill>
                  <w14:solidFill>
                    <w14:schemeClr w14:val="tx1"/>
                  </w14:solidFill>
                </w14:textFill>
              </w:rPr>
              <w:t>；</w:t>
            </w:r>
          </w:p>
          <w:p w14:paraId="45962076">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3.</w:t>
            </w:r>
            <w:r>
              <w:rPr>
                <w:rFonts w:ascii="宋体" w:hAnsi="宋体" w:cs="仿宋"/>
                <w:color w:val="000000" w:themeColor="text1"/>
                <w:sz w:val="24"/>
                <w:highlight w:val="none"/>
                <w14:textFill>
                  <w14:solidFill>
                    <w14:schemeClr w14:val="tx1"/>
                  </w14:solidFill>
                </w14:textFill>
              </w:rPr>
              <w:t>完工验收、船舶报检及交船交付安排</w:t>
            </w:r>
            <w:r>
              <w:rPr>
                <w:rFonts w:hint="eastAsia" w:ascii="宋体" w:hAnsi="宋体" w:cs="仿宋"/>
                <w:color w:val="000000" w:themeColor="text1"/>
                <w:sz w:val="24"/>
                <w:highlight w:val="none"/>
                <w14:textFill>
                  <w14:solidFill>
                    <w14:schemeClr w14:val="tx1"/>
                  </w14:solidFill>
                </w14:textFill>
              </w:rPr>
              <w:t>（5分）</w:t>
            </w:r>
            <w:r>
              <w:rPr>
                <w:rFonts w:ascii="宋体" w:hAnsi="宋体" w:cs="仿宋"/>
                <w:color w:val="000000" w:themeColor="text1"/>
                <w:sz w:val="24"/>
                <w:highlight w:val="none"/>
                <w14:textFill>
                  <w14:solidFill>
                    <w14:schemeClr w14:val="tx1"/>
                  </w14:solidFill>
                </w14:textFill>
              </w:rPr>
              <w:t>。</w:t>
            </w:r>
          </w:p>
          <w:p w14:paraId="2B682736">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注：针对上述内容每有1处响应不清晰、不全面、存在风险、缺乏针对性、实操性的情况在每条基本分的基础上扣0.1分，扣完为止。</w:t>
            </w:r>
          </w:p>
        </w:tc>
        <w:tc>
          <w:tcPr>
            <w:tcW w:w="1118" w:type="dxa"/>
            <w:vAlign w:val="center"/>
          </w:tcPr>
          <w:p w14:paraId="55B4FC03">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技术</w:t>
            </w:r>
          </w:p>
        </w:tc>
        <w:tc>
          <w:tcPr>
            <w:tcW w:w="927" w:type="dxa"/>
            <w:vAlign w:val="center"/>
          </w:tcPr>
          <w:p w14:paraId="1B34DE2D">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15.00</w:t>
            </w:r>
          </w:p>
        </w:tc>
      </w:tr>
      <w:tr w14:paraId="4976E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vAlign w:val="center"/>
          </w:tcPr>
          <w:p w14:paraId="5D4D8A16">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6</w:t>
            </w:r>
          </w:p>
        </w:tc>
        <w:tc>
          <w:tcPr>
            <w:tcW w:w="1272" w:type="dxa"/>
            <w:vAlign w:val="center"/>
          </w:tcPr>
          <w:p w14:paraId="02B75672">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ascii="宋体" w:hAnsi="宋体" w:cs="仿宋"/>
                <w:color w:val="000000" w:themeColor="text1"/>
                <w:sz w:val="24"/>
                <w:highlight w:val="none"/>
                <w14:textFill>
                  <w14:solidFill>
                    <w14:schemeClr w14:val="tx1"/>
                  </w14:solidFill>
                </w14:textFill>
              </w:rPr>
              <w:t>船体工艺方案</w:t>
            </w:r>
          </w:p>
        </w:tc>
        <w:tc>
          <w:tcPr>
            <w:tcW w:w="5210" w:type="dxa"/>
          </w:tcPr>
          <w:p w14:paraId="4E7C0ED5">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评标委员会根据投标文件内容，针对以下方面进行打分：</w:t>
            </w:r>
          </w:p>
          <w:p w14:paraId="0851DCCC">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1.</w:t>
            </w:r>
            <w:r>
              <w:rPr>
                <w:rFonts w:ascii="宋体" w:hAnsi="宋体" w:cs="仿宋"/>
                <w:color w:val="000000" w:themeColor="text1"/>
                <w:sz w:val="24"/>
                <w:highlight w:val="none"/>
                <w14:textFill>
                  <w14:solidFill>
                    <w14:schemeClr w14:val="tx1"/>
                  </w14:solidFill>
                </w14:textFill>
              </w:rPr>
              <w:t>船体板材预处理和涂装工艺</w:t>
            </w:r>
            <w:r>
              <w:rPr>
                <w:rFonts w:hint="eastAsia" w:ascii="宋体" w:hAnsi="宋体" w:cs="仿宋"/>
                <w:color w:val="000000" w:themeColor="text1"/>
                <w:sz w:val="24"/>
                <w:highlight w:val="none"/>
                <w14:textFill>
                  <w14:solidFill>
                    <w14:schemeClr w14:val="tx1"/>
                  </w14:solidFill>
                </w14:textFill>
              </w:rPr>
              <w:t>；</w:t>
            </w:r>
            <w:r>
              <w:rPr>
                <w:rFonts w:ascii="宋体" w:hAnsi="宋体" w:cs="仿宋"/>
                <w:color w:val="000000" w:themeColor="text1"/>
                <w:sz w:val="24"/>
                <w:highlight w:val="none"/>
                <w14:textFill>
                  <w14:solidFill>
                    <w14:schemeClr w14:val="tx1"/>
                  </w14:solidFill>
                </w14:textFill>
              </w:rPr>
              <w:t>薄板</w:t>
            </w:r>
            <w:r>
              <w:rPr>
                <w:rFonts w:hint="eastAsia" w:ascii="宋体" w:hAnsi="宋体" w:cs="仿宋"/>
                <w:color w:val="000000" w:themeColor="text1"/>
                <w:sz w:val="24"/>
                <w:highlight w:val="none"/>
                <w14:textFill>
                  <w14:solidFill>
                    <w14:schemeClr w14:val="tx1"/>
                  </w14:solidFill>
                </w14:textFill>
              </w:rPr>
              <w:t>、钢质</w:t>
            </w:r>
            <w:r>
              <w:rPr>
                <w:rFonts w:ascii="宋体" w:hAnsi="宋体" w:cs="仿宋"/>
                <w:color w:val="000000" w:themeColor="text1"/>
                <w:sz w:val="24"/>
                <w:highlight w:val="none"/>
                <w14:textFill>
                  <w14:solidFill>
                    <w14:schemeClr w14:val="tx1"/>
                  </w14:solidFill>
                </w14:textFill>
              </w:rPr>
              <w:t>焊接设备和焊接工艺；分段合拢组装工艺；局部变形控制工艺、无损探伤工艺</w:t>
            </w:r>
            <w:r>
              <w:rPr>
                <w:rFonts w:hint="eastAsia" w:ascii="宋体" w:hAnsi="宋体" w:cs="仿宋"/>
                <w:color w:val="000000" w:themeColor="text1"/>
                <w:sz w:val="24"/>
                <w:highlight w:val="none"/>
                <w14:textFill>
                  <w14:solidFill>
                    <w14:schemeClr w14:val="tx1"/>
                  </w14:solidFill>
                </w14:textFill>
              </w:rPr>
              <w:t>（5分）</w:t>
            </w:r>
            <w:r>
              <w:rPr>
                <w:rFonts w:ascii="宋体" w:hAnsi="宋体" w:cs="仿宋"/>
                <w:color w:val="000000" w:themeColor="text1"/>
                <w:sz w:val="24"/>
                <w:highlight w:val="none"/>
                <w14:textFill>
                  <w14:solidFill>
                    <w14:schemeClr w14:val="tx1"/>
                  </w14:solidFill>
                </w14:textFill>
              </w:rPr>
              <w:t>；</w:t>
            </w:r>
          </w:p>
          <w:p w14:paraId="4790394D">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2.</w:t>
            </w:r>
            <w:r>
              <w:rPr>
                <w:rFonts w:ascii="宋体" w:hAnsi="宋体" w:cs="仿宋"/>
                <w:color w:val="000000" w:themeColor="text1"/>
                <w:sz w:val="24"/>
                <w:highlight w:val="none"/>
                <w14:textFill>
                  <w14:solidFill>
                    <w14:schemeClr w14:val="tx1"/>
                  </w14:solidFill>
                </w14:textFill>
              </w:rPr>
              <w:t>船舶主尺度控制、变形控制等</w:t>
            </w:r>
            <w:r>
              <w:rPr>
                <w:rFonts w:hint="eastAsia" w:ascii="宋体" w:hAnsi="宋体" w:cs="仿宋"/>
                <w:color w:val="000000" w:themeColor="text1"/>
                <w:sz w:val="24"/>
                <w:highlight w:val="none"/>
                <w14:textFill>
                  <w14:solidFill>
                    <w14:schemeClr w14:val="tx1"/>
                  </w14:solidFill>
                </w14:textFill>
              </w:rPr>
              <w:t>（5分）</w:t>
            </w:r>
            <w:r>
              <w:rPr>
                <w:rFonts w:ascii="宋体" w:hAnsi="宋体" w:cs="仿宋"/>
                <w:color w:val="000000" w:themeColor="text1"/>
                <w:sz w:val="24"/>
                <w:highlight w:val="none"/>
                <w14:textFill>
                  <w14:solidFill>
                    <w14:schemeClr w14:val="tx1"/>
                  </w14:solidFill>
                </w14:textFill>
              </w:rPr>
              <w:t xml:space="preserve">。 </w:t>
            </w:r>
          </w:p>
          <w:p w14:paraId="02F32BD9">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注：针对上述内容每有1处响应不清晰、不全面、存在风险、缺乏针对性、实操性的情况在每条基本分的基础上扣0.1分，扣完为止。</w:t>
            </w:r>
          </w:p>
        </w:tc>
        <w:tc>
          <w:tcPr>
            <w:tcW w:w="1118" w:type="dxa"/>
            <w:vAlign w:val="center"/>
          </w:tcPr>
          <w:p w14:paraId="45E5D463">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技术</w:t>
            </w:r>
          </w:p>
        </w:tc>
        <w:tc>
          <w:tcPr>
            <w:tcW w:w="927" w:type="dxa"/>
            <w:vAlign w:val="center"/>
          </w:tcPr>
          <w:p w14:paraId="1D11A86B">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10.00</w:t>
            </w:r>
          </w:p>
        </w:tc>
      </w:tr>
      <w:tr w14:paraId="5010B1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vAlign w:val="center"/>
          </w:tcPr>
          <w:p w14:paraId="70CF6888">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7</w:t>
            </w:r>
          </w:p>
        </w:tc>
        <w:tc>
          <w:tcPr>
            <w:tcW w:w="1272" w:type="dxa"/>
            <w:vAlign w:val="center"/>
          </w:tcPr>
          <w:p w14:paraId="5FEA0C3C">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ascii="宋体" w:hAnsi="宋体" w:cs="仿宋"/>
                <w:color w:val="000000" w:themeColor="text1"/>
                <w:sz w:val="24"/>
                <w:highlight w:val="none"/>
                <w14:textFill>
                  <w14:solidFill>
                    <w14:schemeClr w14:val="tx1"/>
                  </w14:solidFill>
                </w14:textFill>
              </w:rPr>
              <w:t>舾装工艺方案</w:t>
            </w:r>
          </w:p>
        </w:tc>
        <w:tc>
          <w:tcPr>
            <w:tcW w:w="5210" w:type="dxa"/>
          </w:tcPr>
          <w:p w14:paraId="30E44A1E">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评标委员会根据投标文件内容，针对以下方面进行打分：</w:t>
            </w:r>
          </w:p>
          <w:p w14:paraId="40FC1F17">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1.</w:t>
            </w:r>
            <w:r>
              <w:rPr>
                <w:rFonts w:ascii="宋体" w:hAnsi="宋体" w:cs="仿宋"/>
                <w:color w:val="000000" w:themeColor="text1"/>
                <w:sz w:val="24"/>
                <w:highlight w:val="none"/>
                <w14:textFill>
                  <w14:solidFill>
                    <w14:schemeClr w14:val="tx1"/>
                  </w14:solidFill>
                </w14:textFill>
              </w:rPr>
              <w:t>舾装施工标准（符合船舶检验要求）</w:t>
            </w:r>
            <w:r>
              <w:rPr>
                <w:rFonts w:hint="eastAsia" w:ascii="宋体" w:hAnsi="宋体" w:cs="仿宋"/>
                <w:color w:val="000000" w:themeColor="text1"/>
                <w:sz w:val="24"/>
                <w:highlight w:val="none"/>
                <w14:textFill>
                  <w14:solidFill>
                    <w14:schemeClr w14:val="tx1"/>
                  </w14:solidFill>
                </w14:textFill>
              </w:rPr>
              <w:t>（2分）</w:t>
            </w:r>
            <w:r>
              <w:rPr>
                <w:rFonts w:ascii="宋体" w:hAnsi="宋体" w:cs="仿宋"/>
                <w:color w:val="000000" w:themeColor="text1"/>
                <w:sz w:val="24"/>
                <w:highlight w:val="none"/>
                <w14:textFill>
                  <w14:solidFill>
                    <w14:schemeClr w14:val="tx1"/>
                  </w14:solidFill>
                </w14:textFill>
              </w:rPr>
              <w:t>；</w:t>
            </w:r>
          </w:p>
          <w:p w14:paraId="2341860E">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2.</w:t>
            </w:r>
            <w:r>
              <w:rPr>
                <w:rFonts w:ascii="宋体" w:hAnsi="宋体" w:cs="仿宋"/>
                <w:color w:val="000000" w:themeColor="text1"/>
                <w:sz w:val="24"/>
                <w:highlight w:val="none"/>
                <w14:textFill>
                  <w14:solidFill>
                    <w14:schemeClr w14:val="tx1"/>
                  </w14:solidFill>
                </w14:textFill>
              </w:rPr>
              <w:t>配套设备安装工艺</w:t>
            </w:r>
            <w:r>
              <w:rPr>
                <w:rFonts w:hint="eastAsia" w:ascii="宋体" w:hAnsi="宋体" w:cs="仿宋"/>
                <w:color w:val="000000" w:themeColor="text1"/>
                <w:sz w:val="24"/>
                <w:highlight w:val="none"/>
                <w14:textFill>
                  <w14:solidFill>
                    <w14:schemeClr w14:val="tx1"/>
                  </w14:solidFill>
                </w14:textFill>
              </w:rPr>
              <w:t>、</w:t>
            </w:r>
            <w:r>
              <w:rPr>
                <w:rFonts w:ascii="宋体" w:hAnsi="宋体" w:cs="仿宋"/>
                <w:color w:val="000000" w:themeColor="text1"/>
                <w:sz w:val="24"/>
                <w:highlight w:val="none"/>
                <w14:textFill>
                  <w14:solidFill>
                    <w14:schemeClr w14:val="tx1"/>
                  </w14:solidFill>
                </w14:textFill>
              </w:rPr>
              <w:t>舾装设备安装调试方案</w:t>
            </w:r>
            <w:r>
              <w:rPr>
                <w:rFonts w:hint="eastAsia" w:ascii="宋体" w:hAnsi="宋体" w:cs="仿宋"/>
                <w:color w:val="000000" w:themeColor="text1"/>
                <w:sz w:val="24"/>
                <w:highlight w:val="none"/>
                <w14:textFill>
                  <w14:solidFill>
                    <w14:schemeClr w14:val="tx1"/>
                  </w14:solidFill>
                </w14:textFill>
              </w:rPr>
              <w:t>（2分）</w:t>
            </w:r>
            <w:r>
              <w:rPr>
                <w:rFonts w:ascii="宋体" w:hAnsi="宋体" w:cs="仿宋"/>
                <w:color w:val="000000" w:themeColor="text1"/>
                <w:sz w:val="24"/>
                <w:highlight w:val="none"/>
                <w14:textFill>
                  <w14:solidFill>
                    <w14:schemeClr w14:val="tx1"/>
                  </w14:solidFill>
                </w14:textFill>
              </w:rPr>
              <w:t>。</w:t>
            </w:r>
          </w:p>
          <w:p w14:paraId="23C0929E">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注：针对上述内容每有1处响应不清晰、不全面、存在风险、缺乏针对性、实操性的情况在每条基本分的基础上扣0.1分，扣完为止。</w:t>
            </w:r>
          </w:p>
        </w:tc>
        <w:tc>
          <w:tcPr>
            <w:tcW w:w="1118" w:type="dxa"/>
            <w:vAlign w:val="center"/>
          </w:tcPr>
          <w:p w14:paraId="2DC56E79">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技术</w:t>
            </w:r>
          </w:p>
        </w:tc>
        <w:tc>
          <w:tcPr>
            <w:tcW w:w="927" w:type="dxa"/>
            <w:vAlign w:val="center"/>
          </w:tcPr>
          <w:p w14:paraId="0A2BDED8">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4.00</w:t>
            </w:r>
          </w:p>
        </w:tc>
      </w:tr>
      <w:tr w14:paraId="12B30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vAlign w:val="center"/>
          </w:tcPr>
          <w:p w14:paraId="2B765BB6">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8</w:t>
            </w:r>
          </w:p>
        </w:tc>
        <w:tc>
          <w:tcPr>
            <w:tcW w:w="1272" w:type="dxa"/>
            <w:vAlign w:val="center"/>
          </w:tcPr>
          <w:p w14:paraId="76A91148">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ascii="宋体" w:hAnsi="宋体" w:cs="仿宋"/>
                <w:color w:val="000000" w:themeColor="text1"/>
                <w:sz w:val="24"/>
                <w:highlight w:val="none"/>
                <w14:textFill>
                  <w14:solidFill>
                    <w14:schemeClr w14:val="tx1"/>
                  </w14:solidFill>
                </w14:textFill>
              </w:rPr>
              <w:t>机电安装调试工艺方案</w:t>
            </w:r>
          </w:p>
        </w:tc>
        <w:tc>
          <w:tcPr>
            <w:tcW w:w="5210" w:type="dxa"/>
          </w:tcPr>
          <w:p w14:paraId="4F08F1E3">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评标委员会根据投标文件内容，针对以下方面进行打分</w:t>
            </w:r>
            <w:r>
              <w:rPr>
                <w:rFonts w:ascii="宋体" w:hAnsi="宋体" w:cs="仿宋"/>
                <w:color w:val="000000" w:themeColor="text1"/>
                <w:sz w:val="24"/>
                <w:highlight w:val="none"/>
                <w14:textFill>
                  <w14:solidFill>
                    <w14:schemeClr w14:val="tx1"/>
                  </w14:solidFill>
                </w14:textFill>
              </w:rPr>
              <w:t>：</w:t>
            </w:r>
          </w:p>
          <w:p w14:paraId="25347FB0">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1.</w:t>
            </w:r>
            <w:r>
              <w:rPr>
                <w:rFonts w:ascii="宋体" w:hAnsi="宋体" w:cs="仿宋"/>
                <w:color w:val="000000" w:themeColor="text1"/>
                <w:sz w:val="24"/>
                <w:highlight w:val="none"/>
                <w14:textFill>
                  <w14:solidFill>
                    <w14:schemeClr w14:val="tx1"/>
                  </w14:solidFill>
                </w14:textFill>
              </w:rPr>
              <w:t>全船机电设备安装</w:t>
            </w:r>
            <w:r>
              <w:rPr>
                <w:rFonts w:hint="eastAsia" w:ascii="宋体" w:hAnsi="宋体" w:cs="仿宋"/>
                <w:color w:val="000000" w:themeColor="text1"/>
                <w:sz w:val="24"/>
                <w:highlight w:val="none"/>
                <w14:textFill>
                  <w14:solidFill>
                    <w14:schemeClr w14:val="tx1"/>
                  </w14:solidFill>
                </w14:textFill>
              </w:rPr>
              <w:t>（2分）</w:t>
            </w:r>
            <w:r>
              <w:rPr>
                <w:rFonts w:ascii="宋体" w:hAnsi="宋体" w:cs="仿宋"/>
                <w:color w:val="000000" w:themeColor="text1"/>
                <w:sz w:val="24"/>
                <w:highlight w:val="none"/>
                <w14:textFill>
                  <w14:solidFill>
                    <w14:schemeClr w14:val="tx1"/>
                  </w14:solidFill>
                </w14:textFill>
              </w:rPr>
              <w:t>；</w:t>
            </w:r>
          </w:p>
          <w:p w14:paraId="6A133DD4">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2.</w:t>
            </w:r>
            <w:r>
              <w:rPr>
                <w:rFonts w:ascii="宋体" w:hAnsi="宋体" w:cs="仿宋"/>
                <w:color w:val="000000" w:themeColor="text1"/>
                <w:sz w:val="24"/>
                <w:highlight w:val="none"/>
                <w14:textFill>
                  <w14:solidFill>
                    <w14:schemeClr w14:val="tx1"/>
                  </w14:solidFill>
                </w14:textFill>
              </w:rPr>
              <w:t>动力系统调试</w:t>
            </w:r>
            <w:r>
              <w:rPr>
                <w:rFonts w:hint="eastAsia" w:ascii="宋体" w:hAnsi="宋体" w:cs="仿宋"/>
                <w:color w:val="000000" w:themeColor="text1"/>
                <w:sz w:val="24"/>
                <w:highlight w:val="none"/>
                <w14:textFill>
                  <w14:solidFill>
                    <w14:schemeClr w14:val="tx1"/>
                  </w14:solidFill>
                </w14:textFill>
              </w:rPr>
              <w:t>（2分）</w:t>
            </w:r>
            <w:r>
              <w:rPr>
                <w:rFonts w:ascii="宋体" w:hAnsi="宋体" w:cs="仿宋"/>
                <w:color w:val="000000" w:themeColor="text1"/>
                <w:sz w:val="24"/>
                <w:highlight w:val="none"/>
                <w14:textFill>
                  <w14:solidFill>
                    <w14:schemeClr w14:val="tx1"/>
                  </w14:solidFill>
                </w14:textFill>
              </w:rPr>
              <w:t>；</w:t>
            </w:r>
          </w:p>
          <w:p w14:paraId="7F37E55F">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3.</w:t>
            </w:r>
            <w:r>
              <w:rPr>
                <w:rFonts w:ascii="宋体" w:hAnsi="宋体" w:cs="仿宋"/>
                <w:color w:val="000000" w:themeColor="text1"/>
                <w:sz w:val="24"/>
                <w:highlight w:val="none"/>
                <w14:textFill>
                  <w14:solidFill>
                    <w14:schemeClr w14:val="tx1"/>
                  </w14:solidFill>
                </w14:textFill>
              </w:rPr>
              <w:t>电气系统集成测试</w:t>
            </w:r>
            <w:r>
              <w:rPr>
                <w:rFonts w:hint="eastAsia" w:ascii="宋体" w:hAnsi="宋体" w:cs="仿宋"/>
                <w:color w:val="000000" w:themeColor="text1"/>
                <w:sz w:val="24"/>
                <w:highlight w:val="none"/>
                <w14:textFill>
                  <w14:solidFill>
                    <w14:schemeClr w14:val="tx1"/>
                  </w14:solidFill>
                </w14:textFill>
              </w:rPr>
              <w:t>（2分）</w:t>
            </w:r>
            <w:r>
              <w:rPr>
                <w:rFonts w:ascii="宋体" w:hAnsi="宋体" w:cs="仿宋"/>
                <w:color w:val="000000" w:themeColor="text1"/>
                <w:sz w:val="24"/>
                <w:highlight w:val="none"/>
                <w14:textFill>
                  <w14:solidFill>
                    <w14:schemeClr w14:val="tx1"/>
                  </w14:solidFill>
                </w14:textFill>
              </w:rPr>
              <w:t xml:space="preserve">。 </w:t>
            </w:r>
          </w:p>
          <w:p w14:paraId="1E677B47">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注：针对上述内容每有1处响应不清晰、不全面、存在风险、缺乏针对性、实操性的情况在每条基本分的基础上扣0.1分，扣完为止。</w:t>
            </w:r>
          </w:p>
        </w:tc>
        <w:tc>
          <w:tcPr>
            <w:tcW w:w="1118" w:type="dxa"/>
            <w:vAlign w:val="center"/>
          </w:tcPr>
          <w:p w14:paraId="02F11FC0">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技术</w:t>
            </w:r>
          </w:p>
        </w:tc>
        <w:tc>
          <w:tcPr>
            <w:tcW w:w="927" w:type="dxa"/>
            <w:vAlign w:val="center"/>
          </w:tcPr>
          <w:p w14:paraId="775BAAC4">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6.00</w:t>
            </w:r>
          </w:p>
        </w:tc>
      </w:tr>
      <w:tr w14:paraId="207FEE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vAlign w:val="center"/>
          </w:tcPr>
          <w:p w14:paraId="7A01DEE3">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9</w:t>
            </w:r>
          </w:p>
        </w:tc>
        <w:tc>
          <w:tcPr>
            <w:tcW w:w="1272" w:type="dxa"/>
            <w:vAlign w:val="center"/>
          </w:tcPr>
          <w:p w14:paraId="34D0B1C9">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ascii="宋体" w:hAnsi="宋体" w:cs="仿宋"/>
                <w:color w:val="000000" w:themeColor="text1"/>
                <w:sz w:val="24"/>
                <w:highlight w:val="none"/>
                <w14:textFill>
                  <w14:solidFill>
                    <w14:schemeClr w14:val="tx1"/>
                  </w14:solidFill>
                </w14:textFill>
              </w:rPr>
              <w:t>售后服务方案</w:t>
            </w:r>
          </w:p>
        </w:tc>
        <w:tc>
          <w:tcPr>
            <w:tcW w:w="5210" w:type="dxa"/>
          </w:tcPr>
          <w:p w14:paraId="454147A8">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评标委员会根据投标文件内容，针对以下方面进行打分</w:t>
            </w:r>
          </w:p>
          <w:p w14:paraId="7466D77D">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1.</w:t>
            </w:r>
            <w:r>
              <w:rPr>
                <w:rFonts w:ascii="宋体" w:hAnsi="宋体" w:cs="仿宋"/>
                <w:color w:val="000000" w:themeColor="text1"/>
                <w:sz w:val="24"/>
                <w:highlight w:val="none"/>
                <w14:textFill>
                  <w14:solidFill>
                    <w14:schemeClr w14:val="tx1"/>
                  </w14:solidFill>
                </w14:textFill>
              </w:rPr>
              <w:t>船舶维修保养</w:t>
            </w:r>
            <w:r>
              <w:rPr>
                <w:rFonts w:hint="eastAsia" w:ascii="宋体" w:hAnsi="宋体" w:cs="仿宋"/>
                <w:color w:val="000000" w:themeColor="text1"/>
                <w:sz w:val="24"/>
                <w:highlight w:val="none"/>
                <w14:textFill>
                  <w14:solidFill>
                    <w14:schemeClr w14:val="tx1"/>
                  </w14:solidFill>
                </w14:textFill>
              </w:rPr>
              <w:t>、</w:t>
            </w:r>
            <w:r>
              <w:rPr>
                <w:rFonts w:ascii="宋体" w:hAnsi="宋体" w:cs="仿宋"/>
                <w:color w:val="000000" w:themeColor="text1"/>
                <w:sz w:val="24"/>
                <w:highlight w:val="none"/>
                <w14:textFill>
                  <w14:solidFill>
                    <w14:schemeClr w14:val="tx1"/>
                  </w14:solidFill>
                </w14:textFill>
              </w:rPr>
              <w:t>驻场售后技术人员配置</w:t>
            </w:r>
            <w:r>
              <w:rPr>
                <w:rFonts w:hint="eastAsia" w:ascii="宋体" w:hAnsi="宋体" w:cs="仿宋"/>
                <w:color w:val="000000" w:themeColor="text1"/>
                <w:sz w:val="24"/>
                <w:highlight w:val="none"/>
                <w14:textFill>
                  <w14:solidFill>
                    <w14:schemeClr w14:val="tx1"/>
                  </w14:solidFill>
                </w14:textFill>
              </w:rPr>
              <w:t>（2.5分）</w:t>
            </w:r>
            <w:r>
              <w:rPr>
                <w:rFonts w:ascii="宋体" w:hAnsi="宋体" w:cs="仿宋"/>
                <w:color w:val="000000" w:themeColor="text1"/>
                <w:sz w:val="24"/>
                <w:highlight w:val="none"/>
                <w14:textFill>
                  <w14:solidFill>
                    <w14:schemeClr w14:val="tx1"/>
                  </w14:solidFill>
                </w14:textFill>
              </w:rPr>
              <w:t>；</w:t>
            </w:r>
          </w:p>
          <w:p w14:paraId="2865BFFC">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2.</w:t>
            </w:r>
            <w:r>
              <w:rPr>
                <w:rFonts w:ascii="宋体" w:hAnsi="宋体" w:cs="仿宋"/>
                <w:color w:val="000000" w:themeColor="text1"/>
                <w:sz w:val="24"/>
                <w:highlight w:val="none"/>
                <w14:textFill>
                  <w14:solidFill>
                    <w14:schemeClr w14:val="tx1"/>
                  </w14:solidFill>
                </w14:textFill>
              </w:rPr>
              <w:t>故障到场响应时间</w:t>
            </w:r>
            <w:r>
              <w:rPr>
                <w:rFonts w:hint="eastAsia" w:ascii="宋体" w:hAnsi="宋体" w:cs="仿宋"/>
                <w:color w:val="000000" w:themeColor="text1"/>
                <w:sz w:val="24"/>
                <w:highlight w:val="none"/>
                <w14:textFill>
                  <w14:solidFill>
                    <w14:schemeClr w14:val="tx1"/>
                  </w14:solidFill>
                </w14:textFill>
              </w:rPr>
              <w:t>，</w:t>
            </w:r>
            <w:r>
              <w:rPr>
                <w:rFonts w:ascii="宋体" w:hAnsi="宋体" w:cs="仿宋"/>
                <w:color w:val="000000" w:themeColor="text1"/>
                <w:sz w:val="24"/>
                <w:highlight w:val="none"/>
                <w14:textFill>
                  <w14:solidFill>
                    <w14:schemeClr w14:val="tx1"/>
                  </w14:solidFill>
                </w14:textFill>
              </w:rPr>
              <w:t>年度定期巡检、协助代办服</w:t>
            </w:r>
            <w:r>
              <w:rPr>
                <w:rFonts w:hint="eastAsia" w:ascii="宋体" w:hAnsi="宋体" w:cs="仿宋"/>
                <w:color w:val="000000" w:themeColor="text1"/>
                <w:sz w:val="24"/>
                <w:highlight w:val="none"/>
                <w14:textFill>
                  <w14:solidFill>
                    <w14:schemeClr w14:val="tx1"/>
                  </w14:solidFill>
                </w14:textFill>
              </w:rPr>
              <w:t>（2.5分）</w:t>
            </w:r>
            <w:r>
              <w:rPr>
                <w:rFonts w:ascii="宋体" w:hAnsi="宋体" w:cs="仿宋"/>
                <w:color w:val="000000" w:themeColor="text1"/>
                <w:sz w:val="24"/>
                <w:highlight w:val="none"/>
                <w14:textFill>
                  <w14:solidFill>
                    <w14:schemeClr w14:val="tx1"/>
                  </w14:solidFill>
                </w14:textFill>
              </w:rPr>
              <w:t>。</w:t>
            </w:r>
          </w:p>
          <w:p w14:paraId="6282FDD6">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注：针对上述内容每有1处响应不清晰、不全面、存在风险、缺乏针对性、实操性的情况在每条基本分的基础上扣0.1分，扣完为止。</w:t>
            </w:r>
          </w:p>
        </w:tc>
        <w:tc>
          <w:tcPr>
            <w:tcW w:w="1118" w:type="dxa"/>
            <w:vAlign w:val="center"/>
          </w:tcPr>
          <w:p w14:paraId="5650EC08">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技术</w:t>
            </w:r>
          </w:p>
        </w:tc>
        <w:tc>
          <w:tcPr>
            <w:tcW w:w="927" w:type="dxa"/>
            <w:vAlign w:val="center"/>
          </w:tcPr>
          <w:p w14:paraId="797BE152">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5.00</w:t>
            </w:r>
          </w:p>
        </w:tc>
      </w:tr>
      <w:tr w14:paraId="582E13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850" w:type="dxa"/>
            <w:vAlign w:val="center"/>
          </w:tcPr>
          <w:p w14:paraId="66F2DA20">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10</w:t>
            </w:r>
          </w:p>
        </w:tc>
        <w:tc>
          <w:tcPr>
            <w:tcW w:w="1272" w:type="dxa"/>
            <w:vAlign w:val="center"/>
          </w:tcPr>
          <w:p w14:paraId="0DA6E195">
            <w:pPr>
              <w:spacing w:line="400" w:lineRule="exact"/>
              <w:jc w:val="center"/>
              <w:rPr>
                <w:rFonts w:hint="eastAsia" w:ascii="宋体" w:hAnsi="宋体" w:cs="仿宋"/>
                <w:color w:val="000000" w:themeColor="text1"/>
                <w:sz w:val="24"/>
                <w:highlight w:val="none"/>
                <w14:textFill>
                  <w14:solidFill>
                    <w14:schemeClr w14:val="tx1"/>
                  </w14:solidFill>
                </w14:textFill>
              </w:rPr>
            </w:pPr>
            <w:r>
              <w:rPr>
                <w:rFonts w:ascii="宋体" w:hAnsi="宋体" w:cs="仿宋"/>
                <w:color w:val="000000" w:themeColor="text1"/>
                <w:sz w:val="24"/>
                <w:highlight w:val="none"/>
                <w14:textFill>
                  <w14:solidFill>
                    <w14:schemeClr w14:val="tx1"/>
                  </w14:solidFill>
                </w14:textFill>
              </w:rPr>
              <w:t>培训方案</w:t>
            </w:r>
          </w:p>
        </w:tc>
        <w:tc>
          <w:tcPr>
            <w:tcW w:w="5210" w:type="dxa"/>
          </w:tcPr>
          <w:p w14:paraId="5628D071">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评标委员会根据投标文件内容，针对以下方面进行打分</w:t>
            </w:r>
            <w:r>
              <w:rPr>
                <w:rFonts w:ascii="宋体" w:hAnsi="宋体" w:cs="仿宋"/>
                <w:color w:val="000000" w:themeColor="text1"/>
                <w:sz w:val="24"/>
                <w:highlight w:val="none"/>
                <w14:textFill>
                  <w14:solidFill>
                    <w14:schemeClr w14:val="tx1"/>
                  </w14:solidFill>
                </w14:textFill>
              </w:rPr>
              <w:t>：</w:t>
            </w:r>
          </w:p>
          <w:p w14:paraId="76D16B8B">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1.</w:t>
            </w:r>
            <w:r>
              <w:rPr>
                <w:rFonts w:ascii="宋体" w:hAnsi="宋体" w:cs="仿宋"/>
                <w:color w:val="000000" w:themeColor="text1"/>
                <w:sz w:val="24"/>
                <w:highlight w:val="none"/>
                <w14:textFill>
                  <w14:solidFill>
                    <w14:schemeClr w14:val="tx1"/>
                  </w14:solidFill>
                </w14:textFill>
              </w:rPr>
              <w:t>培训总体思路（含培训组织、培训对象、培训配套资料、培训周期等）</w:t>
            </w:r>
            <w:r>
              <w:rPr>
                <w:rFonts w:hint="eastAsia" w:ascii="宋体" w:hAnsi="宋体" w:cs="仿宋"/>
                <w:color w:val="000000" w:themeColor="text1"/>
                <w:sz w:val="24"/>
                <w:highlight w:val="none"/>
                <w14:textFill>
                  <w14:solidFill>
                    <w14:schemeClr w14:val="tx1"/>
                  </w14:solidFill>
                </w14:textFill>
              </w:rPr>
              <w:t>（2.5）</w:t>
            </w:r>
            <w:r>
              <w:rPr>
                <w:rFonts w:ascii="宋体" w:hAnsi="宋体" w:cs="仿宋"/>
                <w:color w:val="000000" w:themeColor="text1"/>
                <w:sz w:val="24"/>
                <w:highlight w:val="none"/>
                <w14:textFill>
                  <w14:solidFill>
                    <w14:schemeClr w14:val="tx1"/>
                  </w14:solidFill>
                </w14:textFill>
              </w:rPr>
              <w:t>；</w:t>
            </w:r>
          </w:p>
          <w:p w14:paraId="5B17B44C">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2.</w:t>
            </w:r>
            <w:r>
              <w:rPr>
                <w:rFonts w:ascii="宋体" w:hAnsi="宋体" w:cs="仿宋"/>
                <w:color w:val="000000" w:themeColor="text1"/>
                <w:sz w:val="24"/>
                <w:highlight w:val="none"/>
                <w14:textFill>
                  <w14:solidFill>
                    <w14:schemeClr w14:val="tx1"/>
                  </w14:solidFill>
                </w14:textFill>
              </w:rPr>
              <w:t>应急处置专项培训</w:t>
            </w:r>
            <w:r>
              <w:rPr>
                <w:rFonts w:hint="eastAsia" w:ascii="宋体" w:hAnsi="宋体" w:cs="仿宋"/>
                <w:color w:val="000000" w:themeColor="text1"/>
                <w:sz w:val="24"/>
                <w:highlight w:val="none"/>
                <w14:textFill>
                  <w14:solidFill>
                    <w14:schemeClr w14:val="tx1"/>
                  </w14:solidFill>
                </w14:textFill>
              </w:rPr>
              <w:t>、</w:t>
            </w:r>
            <w:r>
              <w:rPr>
                <w:rFonts w:ascii="宋体" w:hAnsi="宋体" w:cs="仿宋"/>
                <w:color w:val="000000" w:themeColor="text1"/>
                <w:sz w:val="24"/>
                <w:highlight w:val="none"/>
                <w14:textFill>
                  <w14:solidFill>
                    <w14:schemeClr w14:val="tx1"/>
                  </w14:solidFill>
                </w14:textFill>
              </w:rPr>
              <w:t>延伸培训服务</w:t>
            </w:r>
            <w:r>
              <w:rPr>
                <w:rFonts w:hint="eastAsia" w:ascii="宋体" w:hAnsi="宋体" w:cs="仿宋"/>
                <w:color w:val="000000" w:themeColor="text1"/>
                <w:sz w:val="24"/>
                <w:highlight w:val="none"/>
                <w14:textFill>
                  <w14:solidFill>
                    <w14:schemeClr w14:val="tx1"/>
                  </w14:solidFill>
                </w14:textFill>
              </w:rPr>
              <w:t>（2.5）</w:t>
            </w:r>
            <w:r>
              <w:rPr>
                <w:rFonts w:ascii="宋体" w:hAnsi="宋体" w:cs="仿宋"/>
                <w:color w:val="000000" w:themeColor="text1"/>
                <w:sz w:val="24"/>
                <w:highlight w:val="none"/>
                <w14:textFill>
                  <w14:solidFill>
                    <w14:schemeClr w14:val="tx1"/>
                  </w14:solidFill>
                </w14:textFill>
              </w:rPr>
              <w:t xml:space="preserve">。 </w:t>
            </w:r>
          </w:p>
          <w:p w14:paraId="376CAABE">
            <w:pPr>
              <w:spacing w:line="400" w:lineRule="exact"/>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注：针对上述内容每有1处响应不清晰、不全面、存在风险、缺乏针对性、实操性的情况在每条基本分的基础上扣0.1分，扣完为止。</w:t>
            </w:r>
          </w:p>
        </w:tc>
        <w:tc>
          <w:tcPr>
            <w:tcW w:w="1118" w:type="dxa"/>
            <w:vAlign w:val="center"/>
          </w:tcPr>
          <w:p w14:paraId="5EDEFA69">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技术</w:t>
            </w:r>
          </w:p>
        </w:tc>
        <w:tc>
          <w:tcPr>
            <w:tcW w:w="927" w:type="dxa"/>
            <w:vAlign w:val="center"/>
          </w:tcPr>
          <w:p w14:paraId="2B39819C">
            <w:pPr>
              <w:spacing w:line="420" w:lineRule="exact"/>
              <w:jc w:val="center"/>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5.00</w:t>
            </w:r>
          </w:p>
        </w:tc>
      </w:tr>
    </w:tbl>
    <w:p w14:paraId="7AC1B456">
      <w:pPr>
        <w:tabs>
          <w:tab w:val="left" w:pos="4860"/>
        </w:tabs>
        <w:spacing w:line="440" w:lineRule="exact"/>
        <w:ind w:firstLine="482" w:firstLineChars="200"/>
        <w:rPr>
          <w:rFonts w:hint="eastAsia" w:ascii="宋体" w:hAnsi="宋体" w:cs="宋体"/>
          <w:b/>
          <w:iCs/>
          <w:caps/>
          <w:color w:val="000000" w:themeColor="text1"/>
          <w:sz w:val="24"/>
          <w:highlight w:val="none"/>
          <w14:textFill>
            <w14:solidFill>
              <w14:schemeClr w14:val="tx1"/>
            </w14:solidFill>
          </w14:textFill>
        </w:rPr>
      </w:pPr>
    </w:p>
    <w:p w14:paraId="743048DE">
      <w:pPr>
        <w:tabs>
          <w:tab w:val="left" w:pos="4860"/>
        </w:tabs>
        <w:spacing w:line="440" w:lineRule="exact"/>
        <w:ind w:firstLine="482" w:firstLineChars="200"/>
        <w:rPr>
          <w:rFonts w:hint="eastAsia" w:ascii="宋体" w:hAnsi="宋体" w:cs="宋体"/>
          <w:b/>
          <w:iCs/>
          <w:caps/>
          <w:color w:val="000000" w:themeColor="text1"/>
          <w:sz w:val="24"/>
          <w:highlight w:val="none"/>
          <w14:textFill>
            <w14:solidFill>
              <w14:schemeClr w14:val="tx1"/>
            </w14:solidFill>
          </w14:textFill>
        </w:rPr>
      </w:pPr>
    </w:p>
    <w:p w14:paraId="7B684FC6">
      <w:pPr>
        <w:tabs>
          <w:tab w:val="left" w:pos="4860"/>
        </w:tabs>
        <w:spacing w:line="44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6BC96B1E">
      <w:pPr>
        <w:pStyle w:val="60"/>
        <w:rPr>
          <w:rFonts w:hint="eastAsia" w:cs="宋体"/>
          <w:color w:val="000000" w:themeColor="text1"/>
          <w:highlight w:val="none"/>
          <w14:textFill>
            <w14:solidFill>
              <w14:schemeClr w14:val="tx1"/>
            </w14:solidFill>
          </w14:textFill>
        </w:rPr>
      </w:pPr>
    </w:p>
    <w:p w14:paraId="291F5868">
      <w:pPr>
        <w:widowControl/>
        <w:jc w:val="left"/>
        <w:rPr>
          <w:rFonts w:hint="eastAsia" w:ascii="宋体" w:hAnsi="宋体" w:cs="宋体"/>
          <w:b/>
          <w:bCs/>
          <w:color w:val="000000" w:themeColor="text1"/>
          <w:kern w:val="44"/>
          <w:sz w:val="36"/>
          <w:szCs w:val="36"/>
          <w:highlight w:val="none"/>
          <w14:textFill>
            <w14:solidFill>
              <w14:schemeClr w14:val="tx1"/>
            </w14:solidFill>
          </w14:textFill>
        </w:rPr>
      </w:pPr>
      <w:r>
        <w:rPr>
          <w:rFonts w:hint="eastAsia" w:ascii="宋体" w:hAnsi="宋体" w:cs="宋体"/>
          <w:color w:val="000000" w:themeColor="text1"/>
          <w:sz w:val="36"/>
          <w:szCs w:val="36"/>
          <w:highlight w:val="none"/>
          <w14:textFill>
            <w14:solidFill>
              <w14:schemeClr w14:val="tx1"/>
            </w14:solidFill>
          </w14:textFill>
        </w:rPr>
        <w:br w:type="page"/>
      </w:r>
    </w:p>
    <w:p w14:paraId="328F6706">
      <w:pPr>
        <w:pStyle w:val="2"/>
        <w:jc w:val="center"/>
        <w:rPr>
          <w:rFonts w:hint="eastAsia" w:ascii="宋体" w:hAnsi="宋体" w:cs="宋体"/>
          <w:color w:val="000000" w:themeColor="text1"/>
          <w:sz w:val="36"/>
          <w:szCs w:val="36"/>
          <w:highlight w:val="none"/>
          <w14:textFill>
            <w14:solidFill>
              <w14:schemeClr w14:val="tx1"/>
            </w14:solidFill>
          </w14:textFill>
        </w:rPr>
      </w:pPr>
      <w:bookmarkStart w:id="645" w:name="_Toc234675884"/>
      <w:r>
        <w:rPr>
          <w:rFonts w:hint="eastAsia" w:ascii="宋体" w:hAnsi="宋体" w:cs="宋体"/>
          <w:color w:val="000000" w:themeColor="text1"/>
          <w:sz w:val="36"/>
          <w:szCs w:val="36"/>
          <w:highlight w:val="none"/>
          <w14:textFill>
            <w14:solidFill>
              <w14:schemeClr w14:val="tx1"/>
            </w14:solidFill>
          </w14:textFill>
        </w:rPr>
        <w:t>第四章  合同条款及格式</w:t>
      </w:r>
      <w:bookmarkEnd w:id="645"/>
    </w:p>
    <w:bookmarkEnd w:id="578"/>
    <w:bookmarkEnd w:id="579"/>
    <w:bookmarkEnd w:id="580"/>
    <w:p w14:paraId="42701178">
      <w:pPr>
        <w:widowControl/>
        <w:jc w:val="left"/>
        <w:rPr>
          <w:rFonts w:hint="eastAsia" w:ascii="宋体" w:hAnsi="宋体" w:cs="宋体"/>
          <w:bCs/>
          <w:color w:val="000000" w:themeColor="text1"/>
          <w:sz w:val="30"/>
          <w:szCs w:val="30"/>
          <w:highlight w:val="none"/>
          <w14:textFill>
            <w14:solidFill>
              <w14:schemeClr w14:val="tx1"/>
            </w14:solidFill>
          </w14:textFill>
        </w:rPr>
      </w:pPr>
      <w:bookmarkStart w:id="646" w:name="_Toc144974854"/>
      <w:bookmarkStart w:id="647" w:name="_Toc152042574"/>
      <w:bookmarkStart w:id="648" w:name="_Toc152045785"/>
      <w:r>
        <w:rPr>
          <w:rFonts w:hint="eastAsia" w:ascii="宋体" w:hAnsi="宋体" w:cs="宋体"/>
          <w:bCs/>
          <w:color w:val="000000" w:themeColor="text1"/>
          <w:sz w:val="30"/>
          <w:szCs w:val="30"/>
          <w:highlight w:val="none"/>
          <w14:textFill>
            <w14:solidFill>
              <w14:schemeClr w14:val="tx1"/>
            </w14:solidFill>
          </w14:textFill>
        </w:rPr>
        <w:br w:type="page"/>
      </w:r>
    </w:p>
    <w:p w14:paraId="605AFC96">
      <w:pPr>
        <w:spacing w:line="560" w:lineRule="exact"/>
        <w:rPr>
          <w:rFonts w:hint="eastAsia" w:ascii="宋体" w:hAnsi="宋体"/>
          <w:color w:val="000000" w:themeColor="text1"/>
          <w:sz w:val="32"/>
          <w:szCs w:val="32"/>
          <w:highlight w:val="none"/>
          <w14:textFill>
            <w14:solidFill>
              <w14:schemeClr w14:val="tx1"/>
            </w14:solidFill>
          </w14:textFill>
        </w:rPr>
      </w:pPr>
      <w:r>
        <w:rPr>
          <w:rFonts w:hint="eastAsia" w:ascii="宋体" w:hAnsi="宋体"/>
          <w:color w:val="000000" w:themeColor="text1"/>
          <w:sz w:val="32"/>
          <w:szCs w:val="32"/>
          <w:highlight w:val="none"/>
          <w14:textFill>
            <w14:solidFill>
              <w14:schemeClr w14:val="tx1"/>
            </w14:solidFill>
          </w14:textFill>
        </w:rPr>
        <w:t>合同编号：WHWLJT-2026-125</w:t>
      </w:r>
    </w:p>
    <w:p w14:paraId="1D98F816">
      <w:pPr>
        <w:spacing w:line="560" w:lineRule="exact"/>
        <w:rPr>
          <w:rFonts w:hint="eastAsia" w:ascii="宋体" w:hAnsi="宋体"/>
          <w:b/>
          <w:bCs/>
          <w:color w:val="000000" w:themeColor="text1"/>
          <w:sz w:val="36"/>
          <w:highlight w:val="none"/>
          <w14:textFill>
            <w14:solidFill>
              <w14:schemeClr w14:val="tx1"/>
            </w14:solidFill>
          </w14:textFill>
        </w:rPr>
      </w:pPr>
    </w:p>
    <w:p w14:paraId="1072258F">
      <w:pPr>
        <w:spacing w:line="560" w:lineRule="exact"/>
        <w:jc w:val="center"/>
        <w:rPr>
          <w:rFonts w:hint="eastAsia" w:ascii="宋体" w:hAnsi="宋体"/>
          <w:b/>
          <w:bCs/>
          <w:color w:val="000000" w:themeColor="text1"/>
          <w:sz w:val="36"/>
          <w:highlight w:val="none"/>
          <w14:textFill>
            <w14:solidFill>
              <w14:schemeClr w14:val="tx1"/>
            </w14:solidFill>
          </w14:textFill>
        </w:rPr>
      </w:pPr>
    </w:p>
    <w:p w14:paraId="06178FF5">
      <w:pPr>
        <w:spacing w:line="560" w:lineRule="exact"/>
        <w:rPr>
          <w:rFonts w:hint="eastAsia" w:ascii="宋体" w:hAnsi="宋体"/>
          <w:bCs/>
          <w:color w:val="000000" w:themeColor="text1"/>
          <w:sz w:val="36"/>
          <w:szCs w:val="20"/>
          <w:highlight w:val="none"/>
          <w14:textFill>
            <w14:solidFill>
              <w14:schemeClr w14:val="tx1"/>
            </w14:solidFill>
          </w14:textFill>
        </w:rPr>
      </w:pPr>
    </w:p>
    <w:p w14:paraId="50FA5589">
      <w:pPr>
        <w:spacing w:line="960" w:lineRule="exact"/>
        <w:jc w:val="center"/>
        <w:rPr>
          <w:rFonts w:hint="eastAsia" w:ascii="宋体" w:hAnsi="宋体"/>
          <w:b/>
          <w:bCs/>
          <w:color w:val="000000" w:themeColor="text1"/>
          <w:sz w:val="60"/>
          <w:szCs w:val="60"/>
          <w:highlight w:val="none"/>
          <w14:textFill>
            <w14:solidFill>
              <w14:schemeClr w14:val="tx1"/>
            </w14:solidFill>
          </w14:textFill>
        </w:rPr>
      </w:pPr>
      <w:r>
        <w:rPr>
          <w:rFonts w:hint="eastAsia" w:ascii="宋体" w:hAnsi="宋体"/>
          <w:b/>
          <w:color w:val="000000" w:themeColor="text1"/>
          <w:sz w:val="60"/>
          <w:szCs w:val="44"/>
          <w:highlight w:val="none"/>
          <w14:textFill>
            <w14:solidFill>
              <w14:schemeClr w14:val="tx1"/>
            </w14:solidFill>
          </w14:textFill>
        </w:rPr>
        <w:t>新建1艘387客位客船</w:t>
      </w:r>
      <w:r>
        <w:rPr>
          <w:rFonts w:hint="eastAsia" w:ascii="宋体" w:hAnsi="宋体"/>
          <w:b/>
          <w:bCs/>
          <w:color w:val="000000" w:themeColor="text1"/>
          <w:sz w:val="60"/>
          <w:szCs w:val="60"/>
          <w:highlight w:val="none"/>
          <w14:textFill>
            <w14:solidFill>
              <w14:schemeClr w14:val="tx1"/>
            </w14:solidFill>
          </w14:textFill>
        </w:rPr>
        <w:t>建造合同</w:t>
      </w:r>
    </w:p>
    <w:p w14:paraId="2EB05711">
      <w:pPr>
        <w:spacing w:line="560" w:lineRule="exact"/>
        <w:ind w:firstLine="2249" w:firstLineChars="700"/>
        <w:rPr>
          <w:rFonts w:hint="eastAsia" w:ascii="宋体" w:hAnsi="宋体"/>
          <w:b/>
          <w:bCs/>
          <w:color w:val="000000" w:themeColor="text1"/>
          <w:sz w:val="32"/>
          <w:highlight w:val="none"/>
          <w14:textFill>
            <w14:solidFill>
              <w14:schemeClr w14:val="tx1"/>
            </w14:solidFill>
          </w14:textFill>
        </w:rPr>
      </w:pPr>
    </w:p>
    <w:p w14:paraId="3E08E90A">
      <w:pPr>
        <w:spacing w:line="560" w:lineRule="exact"/>
        <w:rPr>
          <w:rFonts w:hint="eastAsia" w:ascii="宋体" w:hAnsi="宋体"/>
          <w:b/>
          <w:bCs/>
          <w:color w:val="000000" w:themeColor="text1"/>
          <w:sz w:val="32"/>
          <w:szCs w:val="32"/>
          <w:highlight w:val="none"/>
          <w:u w:val="single"/>
          <w14:textFill>
            <w14:solidFill>
              <w14:schemeClr w14:val="tx1"/>
            </w14:solidFill>
          </w14:textFill>
        </w:rPr>
      </w:pPr>
    </w:p>
    <w:p w14:paraId="76E0F182">
      <w:pPr>
        <w:spacing w:line="560" w:lineRule="exact"/>
        <w:rPr>
          <w:rFonts w:hint="eastAsia" w:ascii="宋体" w:hAnsi="宋体"/>
          <w:b/>
          <w:bCs/>
          <w:color w:val="000000" w:themeColor="text1"/>
          <w:sz w:val="32"/>
          <w:szCs w:val="32"/>
          <w:highlight w:val="none"/>
          <w:u w:val="single"/>
          <w14:textFill>
            <w14:solidFill>
              <w14:schemeClr w14:val="tx1"/>
            </w14:solidFill>
          </w14:textFill>
        </w:rPr>
      </w:pPr>
    </w:p>
    <w:p w14:paraId="2E9DF001">
      <w:pPr>
        <w:spacing w:line="560" w:lineRule="exact"/>
        <w:ind w:left="1260" w:firstLine="1150"/>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 xml:space="preserve">甲方：威海市旅游码头有限责任公司  </w:t>
      </w:r>
    </w:p>
    <w:p w14:paraId="7C0D1FDD">
      <w:pPr>
        <w:spacing w:line="560" w:lineRule="exact"/>
        <w:ind w:left="1260" w:firstLine="1150"/>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 xml:space="preserve">乙方：  </w:t>
      </w:r>
    </w:p>
    <w:p w14:paraId="1E8C68C2">
      <w:pPr>
        <w:spacing w:line="560" w:lineRule="exact"/>
        <w:rPr>
          <w:rFonts w:hint="eastAsia" w:ascii="宋体" w:hAnsi="宋体"/>
          <w:b/>
          <w:bCs/>
          <w:color w:val="000000" w:themeColor="text1"/>
          <w:sz w:val="28"/>
          <w:highlight w:val="none"/>
          <w:u w:val="single"/>
          <w14:textFill>
            <w14:solidFill>
              <w14:schemeClr w14:val="tx1"/>
            </w14:solidFill>
          </w14:textFill>
        </w:rPr>
      </w:pPr>
    </w:p>
    <w:p w14:paraId="0B9B9D8A">
      <w:pPr>
        <w:spacing w:line="560" w:lineRule="exact"/>
        <w:rPr>
          <w:rFonts w:hint="eastAsia" w:ascii="宋体" w:hAnsi="宋体"/>
          <w:b/>
          <w:bCs/>
          <w:color w:val="000000" w:themeColor="text1"/>
          <w:sz w:val="28"/>
          <w:highlight w:val="none"/>
          <w:u w:val="single"/>
          <w14:textFill>
            <w14:solidFill>
              <w14:schemeClr w14:val="tx1"/>
            </w14:solidFill>
          </w14:textFill>
        </w:rPr>
      </w:pPr>
    </w:p>
    <w:p w14:paraId="6BF78069">
      <w:pPr>
        <w:spacing w:line="560" w:lineRule="exact"/>
        <w:jc w:val="center"/>
        <w:rPr>
          <w:rFonts w:hint="eastAsia" w:ascii="宋体" w:hAnsi="宋体"/>
          <w:b/>
          <w:bCs/>
          <w:color w:val="000000" w:themeColor="text1"/>
          <w:sz w:val="28"/>
          <w:highlight w:val="none"/>
          <w:u w:val="single"/>
          <w14:textFill>
            <w14:solidFill>
              <w14:schemeClr w14:val="tx1"/>
            </w14:solidFill>
          </w14:textFill>
        </w:rPr>
      </w:pPr>
    </w:p>
    <w:p w14:paraId="11062EB7">
      <w:pPr>
        <w:spacing w:line="560" w:lineRule="exact"/>
        <w:jc w:val="center"/>
        <w:rPr>
          <w:rFonts w:hint="eastAsia" w:ascii="宋体" w:hAnsi="宋体"/>
          <w:b/>
          <w:bCs/>
          <w:color w:val="000000" w:themeColor="text1"/>
          <w:sz w:val="28"/>
          <w:highlight w:val="none"/>
          <w:u w:val="single"/>
          <w14:textFill>
            <w14:solidFill>
              <w14:schemeClr w14:val="tx1"/>
            </w14:solidFill>
          </w14:textFill>
        </w:rPr>
      </w:pPr>
    </w:p>
    <w:p w14:paraId="353ACB9E">
      <w:pPr>
        <w:spacing w:line="560" w:lineRule="exact"/>
        <w:jc w:val="center"/>
        <w:rPr>
          <w:rFonts w:hint="eastAsia" w:ascii="宋体" w:hAnsi="宋体"/>
          <w:b/>
          <w:bCs/>
          <w:color w:val="000000" w:themeColor="text1"/>
          <w:sz w:val="28"/>
          <w:highlight w:val="none"/>
          <w:u w:val="single"/>
          <w14:textFill>
            <w14:solidFill>
              <w14:schemeClr w14:val="tx1"/>
            </w14:solidFill>
          </w14:textFill>
        </w:rPr>
      </w:pPr>
    </w:p>
    <w:p w14:paraId="2BA23B86">
      <w:pPr>
        <w:spacing w:line="560" w:lineRule="exact"/>
        <w:jc w:val="center"/>
        <w:rPr>
          <w:rFonts w:hint="eastAsia" w:ascii="宋体" w:hAnsi="宋体"/>
          <w:b/>
          <w:bCs/>
          <w:color w:val="000000" w:themeColor="text1"/>
          <w:sz w:val="28"/>
          <w:highlight w:val="none"/>
          <w:u w:val="single"/>
          <w14:textFill>
            <w14:solidFill>
              <w14:schemeClr w14:val="tx1"/>
            </w14:solidFill>
          </w14:textFill>
        </w:rPr>
      </w:pPr>
    </w:p>
    <w:p w14:paraId="09D25654">
      <w:pPr>
        <w:spacing w:line="560" w:lineRule="exact"/>
        <w:jc w:val="center"/>
        <w:rPr>
          <w:rFonts w:hint="eastAsia" w:ascii="宋体" w:hAnsi="宋体"/>
          <w:b/>
          <w:bCs/>
          <w:color w:val="000000" w:themeColor="text1"/>
          <w:sz w:val="28"/>
          <w:highlight w:val="none"/>
          <w14:textFill>
            <w14:solidFill>
              <w14:schemeClr w14:val="tx1"/>
            </w14:solidFill>
          </w14:textFill>
        </w:rPr>
      </w:pPr>
      <w:r>
        <w:rPr>
          <w:rFonts w:ascii="宋体" w:hAnsi="宋体"/>
          <w:b/>
          <w:bCs/>
          <w:color w:val="000000" w:themeColor="text1"/>
          <w:sz w:val="30"/>
          <w:szCs w:val="30"/>
          <w:highlight w:val="none"/>
          <w14:textFill>
            <w14:solidFill>
              <w14:schemeClr w14:val="tx1"/>
            </w14:solidFill>
          </w14:textFill>
        </w:rPr>
        <w:t>年</w:t>
      </w:r>
      <w:r>
        <w:rPr>
          <w:rFonts w:hint="eastAsia" w:ascii="宋体" w:hAnsi="宋体"/>
          <w:b/>
          <w:bCs/>
          <w:color w:val="000000" w:themeColor="text1"/>
          <w:sz w:val="30"/>
          <w:szCs w:val="30"/>
          <w:highlight w:val="none"/>
          <w14:textFill>
            <w14:solidFill>
              <w14:schemeClr w14:val="tx1"/>
            </w14:solidFill>
          </w14:textFill>
        </w:rPr>
        <w:t xml:space="preserve">    </w:t>
      </w:r>
      <w:r>
        <w:rPr>
          <w:rFonts w:ascii="宋体" w:hAnsi="宋体"/>
          <w:b/>
          <w:bCs/>
          <w:color w:val="000000" w:themeColor="text1"/>
          <w:sz w:val="30"/>
          <w:szCs w:val="30"/>
          <w:highlight w:val="none"/>
          <w14:textFill>
            <w14:solidFill>
              <w14:schemeClr w14:val="tx1"/>
            </w14:solidFill>
          </w14:textFill>
        </w:rPr>
        <w:t>月</w:t>
      </w:r>
      <w:r>
        <w:rPr>
          <w:rFonts w:hint="eastAsia" w:ascii="宋体" w:hAnsi="宋体"/>
          <w:b/>
          <w:bCs/>
          <w:color w:val="000000" w:themeColor="text1"/>
          <w:sz w:val="30"/>
          <w:szCs w:val="30"/>
          <w:highlight w:val="none"/>
          <w14:textFill>
            <w14:solidFill>
              <w14:schemeClr w14:val="tx1"/>
            </w14:solidFill>
          </w14:textFill>
        </w:rPr>
        <w:t xml:space="preserve">    </w:t>
      </w:r>
      <w:r>
        <w:rPr>
          <w:rFonts w:ascii="宋体" w:hAnsi="宋体"/>
          <w:b/>
          <w:bCs/>
          <w:color w:val="000000" w:themeColor="text1"/>
          <w:sz w:val="30"/>
          <w:szCs w:val="30"/>
          <w:highlight w:val="none"/>
          <w14:textFill>
            <w14:solidFill>
              <w14:schemeClr w14:val="tx1"/>
            </w14:solidFill>
          </w14:textFill>
        </w:rPr>
        <w:t>日</w:t>
      </w:r>
      <w:r>
        <w:rPr>
          <w:rFonts w:ascii="宋体" w:hAnsi="宋体"/>
          <w:b/>
          <w:bCs/>
          <w:color w:val="000000" w:themeColor="text1"/>
          <w:sz w:val="28"/>
          <w:highlight w:val="none"/>
          <w14:textFill>
            <w14:solidFill>
              <w14:schemeClr w14:val="tx1"/>
            </w14:solidFill>
          </w14:textFill>
        </w:rPr>
        <w:br w:type="page"/>
      </w:r>
    </w:p>
    <w:p w14:paraId="65469567">
      <w:pPr>
        <w:spacing w:line="560" w:lineRule="exact"/>
        <w:jc w:val="center"/>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目  录</w:t>
      </w:r>
    </w:p>
    <w:p w14:paraId="5FDE75CB">
      <w:pPr>
        <w:spacing w:line="560" w:lineRule="exact"/>
        <w:jc w:val="center"/>
        <w:rPr>
          <w:rFonts w:hint="eastAsia" w:ascii="宋体" w:hAnsi="宋体"/>
          <w:color w:val="000000" w:themeColor="text1"/>
          <w:sz w:val="28"/>
          <w:highlight w:val="none"/>
          <w14:textFill>
            <w14:solidFill>
              <w14:schemeClr w14:val="tx1"/>
            </w14:solidFill>
          </w14:textFill>
        </w:rPr>
      </w:pPr>
    </w:p>
    <w:p w14:paraId="7459E3BB">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第一条  工程内容、建造数量及依据</w:t>
      </w:r>
    </w:p>
    <w:p w14:paraId="378267DB">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第二条  船舶概述与船级</w:t>
      </w:r>
    </w:p>
    <w:p w14:paraId="20D71E31">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第三条  标准、规范、规则及公约</w:t>
      </w:r>
    </w:p>
    <w:p w14:paraId="77AE0B46">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第四条  材料和设备</w:t>
      </w:r>
    </w:p>
    <w:p w14:paraId="6AF37596">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第五条  合同价格及付款</w:t>
      </w:r>
    </w:p>
    <w:p w14:paraId="18F2F0C2">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第六条  审图和监造</w:t>
      </w:r>
    </w:p>
    <w:p w14:paraId="3B0B004B">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第七条  工程变更及修改</w:t>
      </w:r>
    </w:p>
    <w:p w14:paraId="30171177">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第八条  试航与验收</w:t>
      </w:r>
    </w:p>
    <w:p w14:paraId="0005E25E">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第九条  船舶交接</w:t>
      </w:r>
    </w:p>
    <w:p w14:paraId="7CC9E558">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第十条</w:t>
      </w:r>
      <w:r>
        <w:rPr>
          <w:rFonts w:ascii="宋体" w:hAnsi="宋体"/>
          <w:color w:val="000000" w:themeColor="text1"/>
          <w:sz w:val="28"/>
          <w:highlight w:val="none"/>
          <w14:textFill>
            <w14:solidFill>
              <w14:schemeClr w14:val="tx1"/>
            </w14:solidFill>
          </w14:textFill>
        </w:rPr>
        <w:t xml:space="preserve"> </w:t>
      </w:r>
      <w:r>
        <w:rPr>
          <w:rFonts w:hint="eastAsia" w:ascii="宋体" w:hAnsi="宋体"/>
          <w:color w:val="000000" w:themeColor="text1"/>
          <w:sz w:val="28"/>
          <w:highlight w:val="none"/>
          <w14:textFill>
            <w14:solidFill>
              <w14:schemeClr w14:val="tx1"/>
            </w14:solidFill>
          </w14:textFill>
        </w:rPr>
        <w:t xml:space="preserve"> 不可抗力事件</w:t>
      </w:r>
    </w:p>
    <w:p w14:paraId="68705FD2">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第十一条  质量保证</w:t>
      </w:r>
    </w:p>
    <w:p w14:paraId="3A18F6D9">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第十二条  保险</w:t>
      </w:r>
    </w:p>
    <w:p w14:paraId="6AC2AA76">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第十三条  甲方违约责任</w:t>
      </w:r>
    </w:p>
    <w:p w14:paraId="49126395">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第十四条  乙方违约责任</w:t>
      </w:r>
    </w:p>
    <w:p w14:paraId="6183287D">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第十五条  争议的解决</w:t>
      </w:r>
    </w:p>
    <w:p w14:paraId="7FB529AF">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第十六条  其它</w:t>
      </w:r>
    </w:p>
    <w:p w14:paraId="640D1C74">
      <w:pPr>
        <w:spacing w:line="560" w:lineRule="exact"/>
        <w:ind w:left="1415" w:leftChars="674"/>
        <w:rPr>
          <w:rFonts w:hint="eastAsia" w:ascii="宋体" w:hAnsi="宋体"/>
          <w:color w:val="000000" w:themeColor="text1"/>
          <w:sz w:val="28"/>
          <w:highlight w:val="none"/>
          <w14:textFill>
            <w14:solidFill>
              <w14:schemeClr w14:val="tx1"/>
            </w14:solidFill>
          </w14:textFill>
        </w:rPr>
      </w:pPr>
      <w:r>
        <w:rPr>
          <w:rFonts w:hint="eastAsia" w:ascii="宋体" w:hAnsi="宋体"/>
          <w:color w:val="000000" w:themeColor="text1"/>
          <w:sz w:val="28"/>
          <w:highlight w:val="none"/>
          <w14:textFill>
            <w14:solidFill>
              <w14:schemeClr w14:val="tx1"/>
            </w14:solidFill>
          </w14:textFill>
        </w:rPr>
        <w:t>第十七条  合同签署与生效</w:t>
      </w:r>
    </w:p>
    <w:p w14:paraId="66096DF9">
      <w:pPr>
        <w:spacing w:line="560" w:lineRule="exact"/>
        <w:rPr>
          <w:rFonts w:hint="eastAsia" w:ascii="宋体" w:hAnsi="宋体"/>
          <w:color w:val="000000" w:themeColor="text1"/>
          <w:sz w:val="28"/>
          <w:highlight w:val="none"/>
          <w14:textFill>
            <w14:solidFill>
              <w14:schemeClr w14:val="tx1"/>
            </w14:solidFill>
          </w14:textFill>
        </w:rPr>
      </w:pPr>
    </w:p>
    <w:p w14:paraId="12CCCF83">
      <w:pPr>
        <w:spacing w:line="560" w:lineRule="exact"/>
        <w:rPr>
          <w:rFonts w:hint="eastAsia" w:ascii="宋体" w:hAnsi="宋体"/>
          <w:b/>
          <w:bCs/>
          <w:color w:val="000000" w:themeColor="text1"/>
          <w:sz w:val="28"/>
          <w:highlight w:val="none"/>
          <w14:textFill>
            <w14:solidFill>
              <w14:schemeClr w14:val="tx1"/>
            </w14:solidFill>
          </w14:textFill>
        </w:rPr>
      </w:pPr>
    </w:p>
    <w:p w14:paraId="56419733">
      <w:pPr>
        <w:spacing w:line="560" w:lineRule="exact"/>
        <w:rPr>
          <w:rFonts w:hint="eastAsia" w:ascii="宋体" w:hAnsi="宋体"/>
          <w:b/>
          <w:bCs/>
          <w:color w:val="000000" w:themeColor="text1"/>
          <w:sz w:val="28"/>
          <w:highlight w:val="none"/>
          <w14:textFill>
            <w14:solidFill>
              <w14:schemeClr w14:val="tx1"/>
            </w14:solidFill>
          </w14:textFill>
        </w:rPr>
      </w:pPr>
    </w:p>
    <w:p w14:paraId="2D526BBA">
      <w:pPr>
        <w:spacing w:line="560" w:lineRule="exact"/>
        <w:rPr>
          <w:rFonts w:hint="eastAsia" w:ascii="宋体" w:hAnsi="宋体"/>
          <w:b/>
          <w:bCs/>
          <w:color w:val="000000" w:themeColor="text1"/>
          <w:sz w:val="28"/>
          <w:highlight w:val="none"/>
          <w14:textFill>
            <w14:solidFill>
              <w14:schemeClr w14:val="tx1"/>
            </w14:solidFill>
          </w14:textFill>
        </w:rPr>
      </w:pPr>
    </w:p>
    <w:p w14:paraId="4DFB7D23">
      <w:pPr>
        <w:spacing w:line="560" w:lineRule="exact"/>
        <w:rPr>
          <w:rFonts w:hint="eastAsia" w:ascii="宋体" w:hAnsi="宋体"/>
          <w:b/>
          <w:bCs/>
          <w:color w:val="000000" w:themeColor="text1"/>
          <w:sz w:val="28"/>
          <w:highlight w:val="none"/>
          <w14:textFill>
            <w14:solidFill>
              <w14:schemeClr w14:val="tx1"/>
            </w14:solidFill>
          </w14:textFill>
        </w:rPr>
      </w:pPr>
    </w:p>
    <w:p w14:paraId="43FC74E4">
      <w:pPr>
        <w:tabs>
          <w:tab w:val="left" w:pos="0"/>
          <w:tab w:val="left" w:pos="900"/>
        </w:tabs>
        <w:spacing w:line="560" w:lineRule="exact"/>
        <w:ind w:left="1124" w:hanging="1124" w:hangingChars="400"/>
        <w:rPr>
          <w:rFonts w:hint="eastAsia" w:ascii="宋体" w:hAnsi="宋体" w:cs="宋体"/>
          <w:color w:val="000000" w:themeColor="text1"/>
          <w:sz w:val="24"/>
          <w:highlight w:val="none"/>
          <w14:textFill>
            <w14:solidFill>
              <w14:schemeClr w14:val="tx1"/>
            </w14:solidFill>
          </w14:textFill>
        </w:rPr>
      </w:pPr>
      <w:r>
        <w:rPr>
          <w:rFonts w:hint="eastAsia" w:ascii="宋体" w:hAnsi="宋体"/>
          <w:b/>
          <w:bCs/>
          <w:color w:val="000000" w:themeColor="text1"/>
          <w:sz w:val="28"/>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本《船舶建造合同》（以下简称本合同或建造合同）于   年    月    日由下述双方签订：</w:t>
      </w:r>
    </w:p>
    <w:p w14:paraId="471D2C1D">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甲      方：威海市旅游码头有限责任公司 </w:t>
      </w:r>
    </w:p>
    <w:p w14:paraId="453233D8">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法定代表人：戚鹏</w:t>
      </w:r>
    </w:p>
    <w:p w14:paraId="31FBC11B">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送达地址： 威海市环翠区海滨北路101-2号</w:t>
      </w:r>
    </w:p>
    <w:p w14:paraId="222C0845">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工作邮箱： </w:t>
      </w:r>
    </w:p>
    <w:p w14:paraId="0E460248">
      <w:pPr>
        <w:spacing w:line="560" w:lineRule="exact"/>
        <w:rPr>
          <w:rFonts w:hint="eastAsia" w:ascii="宋体" w:hAnsi="宋体" w:cs="宋体"/>
          <w:color w:val="000000" w:themeColor="text1"/>
          <w:sz w:val="24"/>
          <w:highlight w:val="none"/>
          <w14:textFill>
            <w14:solidFill>
              <w14:schemeClr w14:val="tx1"/>
            </w14:solidFill>
          </w14:textFill>
        </w:rPr>
      </w:pPr>
    </w:p>
    <w:p w14:paraId="2ED23503">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乙      方： </w:t>
      </w:r>
    </w:p>
    <w:p w14:paraId="5148780D">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法定代表人： </w:t>
      </w:r>
    </w:p>
    <w:p w14:paraId="64325AE5">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送达地址： </w:t>
      </w:r>
    </w:p>
    <w:p w14:paraId="7AD5EAAA">
      <w:pPr>
        <w:tabs>
          <w:tab w:val="left" w:pos="0"/>
          <w:tab w:val="left" w:pos="900"/>
        </w:tabs>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工作邮箱： </w:t>
      </w:r>
    </w:p>
    <w:p w14:paraId="7B98760A">
      <w:pPr>
        <w:tabs>
          <w:tab w:val="left" w:pos="0"/>
          <w:tab w:val="left" w:pos="900"/>
        </w:tabs>
        <w:spacing w:line="560" w:lineRule="exact"/>
        <w:rPr>
          <w:rFonts w:hint="eastAsia" w:ascii="宋体" w:hAnsi="宋体" w:cs="宋体"/>
          <w:color w:val="000000" w:themeColor="text1"/>
          <w:sz w:val="24"/>
          <w:highlight w:val="none"/>
          <w14:textFill>
            <w14:solidFill>
              <w14:schemeClr w14:val="tx1"/>
            </w14:solidFill>
          </w14:textFill>
        </w:rPr>
      </w:pPr>
    </w:p>
    <w:p w14:paraId="22F54842">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第一条  工程内容、建造数量及依据</w:t>
      </w:r>
    </w:p>
    <w:p w14:paraId="36E1D1BC">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 工程内容：</w:t>
      </w:r>
      <w:r>
        <w:rPr>
          <w:rFonts w:hint="eastAsia" w:ascii="宋体" w:hAnsi="宋体" w:cs="宋体"/>
          <w:color w:val="000000" w:themeColor="text1"/>
          <w:sz w:val="24"/>
          <w:highlight w:val="none"/>
          <w:u w:val="single"/>
          <w14:textFill>
            <w14:solidFill>
              <w14:schemeClr w14:val="tx1"/>
            </w14:solidFill>
          </w14:textFill>
        </w:rPr>
        <w:t>设计及建造387客位客船</w:t>
      </w:r>
      <w:r>
        <w:rPr>
          <w:rFonts w:hint="eastAsia" w:ascii="宋体" w:hAnsi="宋体" w:cs="宋体"/>
          <w:color w:val="000000" w:themeColor="text1"/>
          <w:sz w:val="24"/>
          <w:highlight w:val="none"/>
          <w14:textFill>
            <w14:solidFill>
              <w14:schemeClr w14:val="tx1"/>
            </w14:solidFill>
          </w14:textFill>
        </w:rPr>
        <w:t>。</w:t>
      </w:r>
    </w:p>
    <w:p w14:paraId="1037F743">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  建造数量：</w:t>
      </w:r>
      <w:r>
        <w:rPr>
          <w:rFonts w:hint="eastAsia" w:ascii="宋体" w:hAnsi="宋体" w:cs="宋体"/>
          <w:color w:val="000000" w:themeColor="text1"/>
          <w:sz w:val="24"/>
          <w:highlight w:val="none"/>
          <w:u w:val="single"/>
          <w14:textFill>
            <w14:solidFill>
              <w14:schemeClr w14:val="tx1"/>
            </w14:solidFill>
          </w14:textFill>
        </w:rPr>
        <w:t xml:space="preserve"> 壹</w:t>
      </w:r>
      <w:r>
        <w:rPr>
          <w:rFonts w:hint="eastAsia" w:ascii="宋体" w:hAnsi="宋体" w:cs="宋体"/>
          <w:color w:val="000000" w:themeColor="text1"/>
          <w:sz w:val="24"/>
          <w:highlight w:val="none"/>
          <w14:textFill>
            <w14:solidFill>
              <w14:schemeClr w14:val="tx1"/>
            </w14:solidFill>
          </w14:textFill>
        </w:rPr>
        <w:t>艘。</w:t>
      </w:r>
    </w:p>
    <w:p w14:paraId="4E157046">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  建造依据：根据甲、乙双方签署的《387客位客船技术规格书》（以下简称《技术规格书》）、双方签署的“总布置图”、 双方签署的“报价单”，由乙方负责完成本船的设计和建造。如设计公司的设计图纸不满足甲方的要求，则以甲、乙双方约定为准。</w:t>
      </w:r>
    </w:p>
    <w:p w14:paraId="27810A5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下列文件经甲、乙双方签字认可后作为本船技术设计、施工设计和建造的依据，是本合同不可分割的组成部分：</w:t>
      </w:r>
    </w:p>
    <w:p w14:paraId="1C768E7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1、技术规格书；</w:t>
      </w:r>
    </w:p>
    <w:p w14:paraId="0B43289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2、总布置图； </w:t>
      </w:r>
    </w:p>
    <w:p w14:paraId="2A78204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3、报价单；</w:t>
      </w:r>
    </w:p>
    <w:p w14:paraId="5D7A7F2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4、船舶设备明细表</w:t>
      </w:r>
    </w:p>
    <w:p w14:paraId="3F6D130C">
      <w:pPr>
        <w:spacing w:line="560" w:lineRule="exact"/>
        <w:ind w:firstLine="480" w:firstLineChars="200"/>
        <w:rPr>
          <w:rFonts w:hint="eastAsia" w:ascii="宋体" w:hAnsi="宋体" w:cs="宋体"/>
          <w:color w:val="000000" w:themeColor="text1"/>
          <w:sz w:val="24"/>
          <w:highlight w:val="none"/>
          <w:lang w:val="en-GB"/>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5、船舶设计和施工图纸（船舶图纸）；</w:t>
      </w:r>
    </w:p>
    <w:p w14:paraId="5680945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lang w:val="en-GB"/>
          <w14:textFill>
            <w14:solidFill>
              <w14:schemeClr w14:val="tx1"/>
            </w14:solidFill>
          </w14:textFill>
        </w:rPr>
        <w:t>、甲、乙双方</w:t>
      </w:r>
      <w:r>
        <w:rPr>
          <w:rFonts w:hint="eastAsia" w:ascii="宋体" w:hAnsi="宋体" w:cs="宋体"/>
          <w:color w:val="000000" w:themeColor="text1"/>
          <w:sz w:val="24"/>
          <w:highlight w:val="none"/>
          <w14:textFill>
            <w14:solidFill>
              <w14:schemeClr w14:val="tx1"/>
            </w14:solidFill>
          </w14:textFill>
        </w:rPr>
        <w:t>认为需要签署的其它技术文件。</w:t>
      </w:r>
    </w:p>
    <w:p w14:paraId="1DC6C2E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《技术规格书》的目的是阐述、解释和实现本合同，如《技术规格书》与本合同不一致时，则以本合同为准, 《技术规格书》及“总布置图”应同时签署。如船舶图纸与《技术规格书》不一致时，则以甲方书面意见为准。</w:t>
      </w:r>
    </w:p>
    <w:p w14:paraId="6D305C87">
      <w:pPr>
        <w:spacing w:line="560" w:lineRule="exact"/>
        <w:ind w:left="588" w:hanging="588" w:hangingChars="245"/>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 工程施工</w:t>
      </w:r>
    </w:p>
    <w:p w14:paraId="735A98D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应将本船建造的主要工作安排在乙方场地内由乙方独立承担并负责完成。如有将少部分本船建造工作委托给有经验、资质、能力的其它方的需要时，需经甲方书面同意，该少部分工作的最终安装和交验应在乙方的场地进行。乙方对这类与本合同项有关的委托工作负有全部责任。</w:t>
      </w:r>
    </w:p>
    <w:p w14:paraId="75A7067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甲、乙双方应承担对方提出的有关技术方面的保密义务。</w:t>
      </w:r>
    </w:p>
    <w:p w14:paraId="23AFD547">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2B95DABD">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第二条   船舶概述与船级</w:t>
      </w:r>
    </w:p>
    <w:p w14:paraId="2EF54540">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 概述</w:t>
      </w:r>
    </w:p>
    <w:p w14:paraId="126E71C2">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2.1.1本船入级CCS船级社，卖方的船体编号</w:t>
      </w:r>
      <w:r>
        <w:rPr>
          <w:rFonts w:hint="eastAsia" w:ascii="宋体" w:hAnsi="宋体" w:cs="宋体"/>
          <w:iCs/>
          <w:color w:val="000000" w:themeColor="text1"/>
          <w:sz w:val="24"/>
          <w:highlight w:val="none"/>
          <w:u w:val="single"/>
          <w14:textFill>
            <w14:solidFill>
              <w14:schemeClr w14:val="tx1"/>
            </w14:solidFill>
          </w14:textFill>
        </w:rPr>
        <w:t xml:space="preserve">       </w:t>
      </w:r>
      <w:r>
        <w:rPr>
          <w:rFonts w:hint="eastAsia" w:ascii="宋体" w:hAnsi="宋体" w:cs="宋体"/>
          <w:iCs/>
          <w:color w:val="000000" w:themeColor="text1"/>
          <w:sz w:val="24"/>
          <w:highlight w:val="none"/>
          <w14:textFill>
            <w14:solidFill>
              <w14:schemeClr w14:val="tx1"/>
            </w14:solidFill>
          </w14:textFill>
        </w:rPr>
        <w:t>，并根据下列技术规格书进行建造、安装和完工：</w:t>
      </w:r>
    </w:p>
    <w:p w14:paraId="320EDA39">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 xml:space="preserve"> 1.技术规格书 </w:t>
      </w:r>
    </w:p>
    <w:p w14:paraId="7ED67FC4">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 xml:space="preserve"> 2.总布置图 </w:t>
      </w:r>
    </w:p>
    <w:p w14:paraId="05F071DA">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3.主要设备厂商表</w:t>
      </w:r>
    </w:p>
    <w:p w14:paraId="744C5E2E">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上述已由各方代表签字的这些文件(以下统称“技术规格书”或“规格书”)构成本合同不可分割的一部分。技术规格书中所有文字和要求是用来阐述、解释和完善本合同的要求的。但如果技术规格书的文字和要求与合同条文不一致，在此情况下，应以本合同条文为准。如果技术规格书与图纸相矛盾，以技术规格书为准。</w:t>
      </w:r>
    </w:p>
    <w:p w14:paraId="30C60E70">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2.1.2船级和规范</w:t>
      </w:r>
    </w:p>
    <w:p w14:paraId="39249EC0">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本船的设计、建造、检验、试验和交付，应按照CCS船级社(下称“船级社”)的规范、规则进行，获得下列船级符号进行建造，满足CCS至本合同签字日已经实施的规范：</w:t>
      </w:r>
    </w:p>
    <w:p w14:paraId="4CEB1134">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 xml:space="preserve">★ CSA  passenger ship；R2(D); Ice Class B    ★ CSM </w:t>
      </w:r>
    </w:p>
    <w:p w14:paraId="70FFCF7B">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本船的设计、建造、检验、试验和交付满足在合同签字之日前生效并强制适用本船的，以及本合同买卖双方在技术规格书中约定适用的（无论生效与否的）国际公约、规则的要求。所有这些船旗国政府主管当局的法律、法规和船级社的规范、规则和要求都应该无条件地遵守。船级社或主管当局的最终意见对于相关方实施相应的法律、法规、规范、规则和要求具有约束力。</w:t>
      </w:r>
    </w:p>
    <w:p w14:paraId="20C7887D">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在本船建造期间，卖方将安排船级社所指定的代表(下称“验船师”)到卖方进行本船的建造检验。除非另有规定及各方达成一致意见，所有和船级社有关的规则、规范、要求所发生的费用，以及本船建造的专利权使用费（如果有），均由卖方支付。凡用于本船建造的主要设计图纸、材料和工艺随时应根据船级社的规则和规范接受检查和检验。</w:t>
      </w:r>
    </w:p>
    <w:p w14:paraId="21CBDEFB">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卖方与买方对涉及船级规范的技术问题的处理意见不一致时，应以船级社的最终决定为结论，该结论对双方均有约束力。</w:t>
      </w:r>
    </w:p>
    <w:p w14:paraId="2536062C">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2.1.3本船基</w:t>
      </w:r>
      <w:r>
        <w:rPr>
          <w:rFonts w:hint="eastAsia" w:ascii="宋体" w:hAnsi="宋体" w:cs="宋体"/>
          <w:iCs/>
          <w:color w:val="000000" w:themeColor="text1"/>
          <w:sz w:val="24"/>
          <w:highlight w:val="none"/>
          <w14:textFill>
            <w14:solidFill>
              <w14:schemeClr w14:val="tx1"/>
            </w14:solidFill>
          </w14:textFill>
        </w:rPr>
        <w:t>本特性与主尺度</w:t>
      </w:r>
    </w:p>
    <w:p w14:paraId="2497884C">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(a)船体：</w:t>
      </w:r>
    </w:p>
    <w:p w14:paraId="64549BEE">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总　　长　　　　　</w:t>
      </w:r>
      <w:r>
        <w:rPr>
          <w:rFonts w:hint="eastAsia" w:ascii="宋体" w:hAnsi="宋体" w:cs="宋体"/>
          <w:iCs/>
          <w:color w:val="000000" w:themeColor="text1"/>
          <w:sz w:val="24"/>
          <w:highlight w:val="none"/>
          <w:u w:val="single"/>
          <w:lang w:val="en-US" w:eastAsia="zh-CN"/>
          <w14:textFill>
            <w14:solidFill>
              <w14:schemeClr w14:val="tx1"/>
            </w14:solidFill>
          </w14:textFill>
        </w:rPr>
        <w:t>约</w:t>
      </w:r>
      <w:r>
        <w:rPr>
          <w:rFonts w:hint="eastAsia" w:ascii="宋体" w:hAnsi="宋体" w:cs="宋体"/>
          <w:iCs/>
          <w:color w:val="000000" w:themeColor="text1"/>
          <w:sz w:val="24"/>
          <w:highlight w:val="none"/>
          <w:u w:val="single"/>
          <w14:textFill>
            <w14:solidFill>
              <w14:schemeClr w14:val="tx1"/>
            </w14:solidFill>
          </w14:textFill>
        </w:rPr>
        <w:t xml:space="preserve">46.9 </w:t>
      </w:r>
      <w:r>
        <w:rPr>
          <w:rFonts w:hint="eastAsia" w:ascii="宋体" w:hAnsi="宋体" w:cs="宋体"/>
          <w:iCs/>
          <w:color w:val="000000" w:themeColor="text1"/>
          <w:sz w:val="24"/>
          <w:highlight w:val="none"/>
          <w14:textFill>
            <w14:solidFill>
              <w14:schemeClr w14:val="tx1"/>
            </w14:solidFill>
          </w14:textFill>
        </w:rPr>
        <w:t>米</w:t>
      </w:r>
    </w:p>
    <w:p w14:paraId="1CEEEEE0">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垂线间长　　　　　</w:t>
      </w:r>
      <w:r>
        <w:rPr>
          <w:rFonts w:hint="eastAsia" w:ascii="宋体" w:hAnsi="宋体" w:cs="宋体"/>
          <w:iCs/>
          <w:color w:val="000000" w:themeColor="text1"/>
          <w:sz w:val="24"/>
          <w:highlight w:val="none"/>
          <w:u w:val="single"/>
          <w14:textFill>
            <w14:solidFill>
              <w14:schemeClr w14:val="tx1"/>
            </w14:solidFill>
          </w14:textFill>
        </w:rPr>
        <w:t xml:space="preserve"> 41.2 </w:t>
      </w:r>
      <w:r>
        <w:rPr>
          <w:rFonts w:hint="eastAsia" w:ascii="宋体" w:hAnsi="宋体" w:cs="宋体"/>
          <w:iCs/>
          <w:color w:val="000000" w:themeColor="text1"/>
          <w:sz w:val="24"/>
          <w:highlight w:val="none"/>
          <w14:textFill>
            <w14:solidFill>
              <w14:schemeClr w14:val="tx1"/>
            </w14:solidFill>
          </w14:textFill>
        </w:rPr>
        <w:t>米</w:t>
      </w:r>
    </w:p>
    <w:p w14:paraId="154ED30E">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型　　宽　　　　　</w:t>
      </w:r>
      <w:r>
        <w:rPr>
          <w:rFonts w:hint="eastAsia" w:ascii="宋体" w:hAnsi="宋体" w:cs="宋体"/>
          <w:iCs/>
          <w:color w:val="000000" w:themeColor="text1"/>
          <w:sz w:val="24"/>
          <w:highlight w:val="none"/>
          <w:u w:val="single"/>
          <w14:textFill>
            <w14:solidFill>
              <w14:schemeClr w14:val="tx1"/>
            </w14:solidFill>
          </w14:textFill>
        </w:rPr>
        <w:t xml:space="preserve">  9.9 </w:t>
      </w:r>
      <w:r>
        <w:rPr>
          <w:rFonts w:hint="eastAsia" w:ascii="宋体" w:hAnsi="宋体" w:cs="宋体"/>
          <w:iCs/>
          <w:color w:val="000000" w:themeColor="text1"/>
          <w:sz w:val="24"/>
          <w:highlight w:val="none"/>
          <w14:textFill>
            <w14:solidFill>
              <w14:schemeClr w14:val="tx1"/>
            </w14:solidFill>
          </w14:textFill>
        </w:rPr>
        <w:t>米</w:t>
      </w:r>
    </w:p>
    <w:p w14:paraId="0C038519">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型　　深　　　　　</w:t>
      </w:r>
      <w:r>
        <w:rPr>
          <w:rFonts w:hint="eastAsia" w:ascii="宋体" w:hAnsi="宋体" w:cs="宋体"/>
          <w:iCs/>
          <w:color w:val="000000" w:themeColor="text1"/>
          <w:sz w:val="24"/>
          <w:highlight w:val="none"/>
          <w:u w:val="single"/>
          <w14:textFill>
            <w14:solidFill>
              <w14:schemeClr w14:val="tx1"/>
            </w14:solidFill>
          </w14:textFill>
        </w:rPr>
        <w:t xml:space="preserve">  3.4 </w:t>
      </w:r>
      <w:r>
        <w:rPr>
          <w:rFonts w:hint="eastAsia" w:ascii="宋体" w:hAnsi="宋体" w:cs="宋体"/>
          <w:iCs/>
          <w:color w:val="000000" w:themeColor="text1"/>
          <w:sz w:val="24"/>
          <w:highlight w:val="none"/>
          <w14:textFill>
            <w14:solidFill>
              <w14:schemeClr w14:val="tx1"/>
            </w14:solidFill>
          </w14:textFill>
        </w:rPr>
        <w:t>米</w:t>
      </w:r>
    </w:p>
    <w:p w14:paraId="7E15CEB8">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(b)主机：</w:t>
      </w:r>
    </w:p>
    <w:p w14:paraId="25A8635A">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iCs/>
          <w:color w:val="000000" w:themeColor="text1"/>
          <w:sz w:val="24"/>
          <w:highlight w:val="none"/>
          <w14:textFill>
            <w14:solidFill>
              <w14:schemeClr w14:val="tx1"/>
            </w14:solidFill>
          </w14:textFill>
        </w:rPr>
        <w:t>数量：2台；</w:t>
      </w:r>
    </w:p>
    <w:p w14:paraId="47F84CEF">
      <w:pPr>
        <w:spacing w:line="560" w:lineRule="exact"/>
        <w:rPr>
          <w:rFonts w:hint="eastAsia" w:ascii="宋体" w:hAnsi="宋体" w:cs="宋体"/>
          <w:color w:val="000000" w:themeColor="text1"/>
          <w:sz w:val="24"/>
          <w:highlight w:val="none"/>
          <w14:textFill>
            <w14:solidFill>
              <w14:schemeClr w14:val="tx1"/>
            </w14:solidFill>
          </w14:textFill>
        </w:rPr>
      </w:pPr>
    </w:p>
    <w:p w14:paraId="1BAC537B">
      <w:pPr>
        <w:spacing w:line="560" w:lineRule="exact"/>
        <w:jc w:val="center"/>
        <w:rPr>
          <w:rFonts w:hint="eastAsia" w:ascii="宋体" w:hAnsi="宋体" w:cs="宋体"/>
          <w:color w:val="000000" w:themeColor="text1"/>
          <w:sz w:val="24"/>
          <w:highlight w:val="none"/>
          <w14:textFill>
            <w14:solidFill>
              <w14:schemeClr w14:val="tx1"/>
            </w14:solidFill>
          </w14:textFill>
        </w:rPr>
      </w:pPr>
    </w:p>
    <w:p w14:paraId="3D0B4351">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第三条　标准、规范、规则及公约</w:t>
      </w:r>
    </w:p>
    <w:p w14:paraId="742245A7">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３.1本船设计与建造均应符合：</w:t>
      </w:r>
    </w:p>
    <w:p w14:paraId="61D6FF97">
      <w:pPr>
        <w:autoSpaceDE w:val="0"/>
        <w:autoSpaceDN w:val="0"/>
        <w:adjustRightInd w:val="0"/>
        <w:ind w:firstLine="588" w:firstLineChars="245"/>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 中国船级社（CCS）的相关规范；</w:t>
      </w:r>
    </w:p>
    <w:p w14:paraId="101841AA">
      <w:pPr>
        <w:autoSpaceDE w:val="0"/>
        <w:autoSpaceDN w:val="0"/>
        <w:adjustRightInd w:val="0"/>
        <w:ind w:firstLine="588" w:firstLineChars="245"/>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 中国海事局MSA的法规。</w:t>
      </w:r>
    </w:p>
    <w:p w14:paraId="0D9BC943">
      <w:pPr>
        <w:autoSpaceDE w:val="0"/>
        <w:autoSpaceDN w:val="0"/>
        <w:adjustRightInd w:val="0"/>
        <w:ind w:firstLine="588" w:firstLineChars="245"/>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3）船舶设计应满足甲方的建造要求。</w:t>
      </w:r>
    </w:p>
    <w:p w14:paraId="2C84D327">
      <w:pPr>
        <w:autoSpaceDE w:val="0"/>
        <w:autoSpaceDN w:val="0"/>
        <w:adjustRightInd w:val="0"/>
        <w:ind w:firstLine="468" w:firstLineChars="195"/>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在本船完工之前，若上述规则、规范有新的修改条款生效并适用时，本船将作出相应的修改。</w:t>
      </w:r>
    </w:p>
    <w:p w14:paraId="7EA54167">
      <w:pPr>
        <w:spacing w:line="560" w:lineRule="exact"/>
        <w:ind w:firstLine="470" w:firstLineChars="196"/>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船舶应符合《技术规格书》指明的“相关标准、规范、规则”。 </w:t>
      </w:r>
    </w:p>
    <w:p w14:paraId="24CAFC2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船舶建造期间，乙方负责按本合同的约定对本船进行设计及建造、相关的审核与检验，包括“船检”指派验船师进行现场检验，负责办理并取得“船检”颁发的所有适用于本船的船舶证书，并在交船时提交给甲方。</w:t>
      </w:r>
    </w:p>
    <w:p w14:paraId="1A379DF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62B3B8A3">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第四条 材料和设备</w:t>
      </w:r>
    </w:p>
    <w:p w14:paraId="23BF2FFD">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用来建造和安装在船上及为本船配备的所有材料、设备、备件、备品、工具及其它供应品（除甲方供应品外）均应视为本合同订购的新的、质量可靠的船用产品。均应具有“船检”（如适用）或有关部门（如适用）、工厂签发的产品检验合格证书。</w:t>
      </w:r>
    </w:p>
    <w:p w14:paraId="78A0D087">
      <w:pPr>
        <w:spacing w:line="560" w:lineRule="exact"/>
        <w:rPr>
          <w:rFonts w:hint="eastAsia" w:ascii="宋体" w:hAnsi="宋体" w:cs="宋体"/>
          <w:i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4.2用来建造和安装在船上及为本船配备的所有材料、设备、备件、备品、</w:t>
      </w:r>
      <w:r>
        <w:rPr>
          <w:rFonts w:hint="eastAsia" w:ascii="宋体" w:hAnsi="宋体" w:cs="宋体"/>
          <w:iCs/>
          <w:color w:val="000000" w:themeColor="text1"/>
          <w:sz w:val="24"/>
          <w:highlight w:val="none"/>
          <w14:textFill>
            <w14:solidFill>
              <w14:schemeClr w14:val="tx1"/>
            </w14:solidFill>
          </w14:textFill>
        </w:rPr>
        <w:t>工具及其它</w:t>
      </w:r>
      <w:r>
        <w:rPr>
          <w:rFonts w:hint="eastAsia" w:ascii="宋体" w:hAnsi="宋体" w:cs="宋体"/>
          <w:color w:val="000000" w:themeColor="text1"/>
          <w:sz w:val="24"/>
          <w:highlight w:val="none"/>
          <w14:textFill>
            <w14:solidFill>
              <w14:schemeClr w14:val="tx1"/>
            </w14:solidFill>
          </w14:textFill>
        </w:rPr>
        <w:t>供应品，</w:t>
      </w:r>
      <w:r>
        <w:rPr>
          <w:rFonts w:hint="eastAsia" w:ascii="宋体" w:hAnsi="宋体" w:cs="宋体"/>
          <w:iCs/>
          <w:color w:val="000000" w:themeColor="text1"/>
          <w:sz w:val="24"/>
          <w:highlight w:val="none"/>
          <w14:textFill>
            <w14:solidFill>
              <w14:schemeClr w14:val="tx1"/>
            </w14:solidFill>
          </w14:textFill>
        </w:rPr>
        <w:t>均应按照《技术规格书》的要求，经甲方认可后，由乙方负责采购。如为缩短工期，甲方可与乙方协商调整设备品牌。所有</w:t>
      </w:r>
      <w:r>
        <w:rPr>
          <w:rFonts w:hint="eastAsia" w:ascii="宋体" w:hAnsi="宋体" w:cs="宋体"/>
          <w:color w:val="000000" w:themeColor="text1"/>
          <w:sz w:val="24"/>
          <w:highlight w:val="none"/>
          <w14:textFill>
            <w14:solidFill>
              <w14:schemeClr w14:val="tx1"/>
            </w14:solidFill>
          </w14:textFill>
        </w:rPr>
        <w:t>材料、设备、备件、备品、工具及其它供应品到乙方工厂后,甲方有权对运到乙方场地后用来建造和安装在船上及为本船配备的所有材料、设备、备件、备品、</w:t>
      </w:r>
      <w:r>
        <w:rPr>
          <w:rFonts w:hint="eastAsia" w:ascii="宋体" w:hAnsi="宋体" w:cs="宋体"/>
          <w:iCs/>
          <w:color w:val="000000" w:themeColor="text1"/>
          <w:sz w:val="24"/>
          <w:highlight w:val="none"/>
          <w14:textFill>
            <w14:solidFill>
              <w14:schemeClr w14:val="tx1"/>
            </w14:solidFill>
          </w14:textFill>
        </w:rPr>
        <w:t>工具及其它</w:t>
      </w:r>
      <w:r>
        <w:rPr>
          <w:rFonts w:hint="eastAsia" w:ascii="宋体" w:hAnsi="宋体" w:cs="宋体"/>
          <w:color w:val="000000" w:themeColor="text1"/>
          <w:sz w:val="24"/>
          <w:highlight w:val="none"/>
          <w14:textFill>
            <w14:solidFill>
              <w14:schemeClr w14:val="tx1"/>
            </w14:solidFill>
          </w14:textFill>
        </w:rPr>
        <w:t>供应品提出检验要求，乙方应积极配合并及时提供检验结果，如发现不符合质量技术要求的产品有权拒绝使用。</w:t>
      </w:r>
    </w:p>
    <w:p w14:paraId="4C6CC028">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4.3乙方应对用来建造和安装在船上及为本船配备的所有材料、设备、备件、备品、工具及其它供应品的质量和可靠性负责。</w:t>
      </w:r>
    </w:p>
    <w:p w14:paraId="031494C7">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4.4所有设备及其系统均必须配备满足上述“规范、规则”和符合有关“产品说明书”、“使用与维护说明书”的要求。</w:t>
      </w:r>
    </w:p>
    <w:p w14:paraId="479C4C64">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4.5乙方自制设备须能满足船检及检验规范的要求并经甲方认可后使用。</w:t>
      </w:r>
    </w:p>
    <w:p w14:paraId="522B77B7">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4.6甲方在建造过程中提出的重大修改（包括加减账工程费用、工期奖惩费用及本合同执行过程中发生的其他价格调整项目）导致修改前后船舶造价产生差价的，经甲、乙双方书面签字确认后，在第四期付款中一并结清。所选设备、材料等须经双方签字确认。</w:t>
      </w:r>
    </w:p>
    <w:p w14:paraId="689C7AB9">
      <w:pPr>
        <w:spacing w:line="560" w:lineRule="exact"/>
        <w:jc w:val="center"/>
        <w:rPr>
          <w:rFonts w:hint="eastAsia" w:ascii="宋体" w:hAnsi="宋体" w:cs="宋体"/>
          <w:color w:val="000000" w:themeColor="text1"/>
          <w:sz w:val="24"/>
          <w:highlight w:val="none"/>
          <w14:textFill>
            <w14:solidFill>
              <w14:schemeClr w14:val="tx1"/>
            </w14:solidFill>
          </w14:textFill>
        </w:rPr>
      </w:pPr>
    </w:p>
    <w:p w14:paraId="561D03D7">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第五条 合同价格及付款</w:t>
      </w:r>
    </w:p>
    <w:p w14:paraId="322939E1">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 合同价格</w:t>
      </w:r>
    </w:p>
    <w:p w14:paraId="729E405B">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5.1.1 本合同价格以人民币为单位计价、结算和支付。</w:t>
      </w:r>
    </w:p>
    <w:p w14:paraId="3C17D82C">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5.1.2 本合同价格为人民币</w:t>
      </w:r>
      <w:r>
        <w:rPr>
          <w:rFonts w:hint="eastAsia" w:ascii="宋体" w:hAnsi="宋体" w:cs="宋体"/>
          <w:iCs/>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元</w:t>
      </w:r>
      <w:r>
        <w:rPr>
          <w:rFonts w:hint="eastAsia" w:ascii="宋体" w:hAnsi="宋体" w:cs="宋体"/>
          <w:color w:val="000000" w:themeColor="text1"/>
          <w:sz w:val="24"/>
          <w:highlight w:val="none"/>
          <w:u w:val="single"/>
          <w14:textFill>
            <w14:solidFill>
              <w14:schemeClr w14:val="tx1"/>
            </w14:solidFill>
          </w14:textFill>
        </w:rPr>
        <w:t>（￥.0.00）。</w:t>
      </w:r>
    </w:p>
    <w:p w14:paraId="79CCE639">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5.1.3本合同总价为除甲方提供设备及供应品外的所有费用；包括图纸送审设计及乙方为本合同所购买的所有国产和进口材料、设备、备品、备件、工具及其它供应品（如有）费用及其运输费用、场内保管费和场内建造期间的保险费。</w:t>
      </w:r>
    </w:p>
    <w:p w14:paraId="44A91B88">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 付款方式</w:t>
      </w:r>
    </w:p>
    <w:p w14:paraId="26920FF1">
      <w:pPr>
        <w:spacing w:line="560" w:lineRule="exact"/>
        <w:ind w:left="5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本合同价款在本合同签署后共分四期支付:</w:t>
      </w:r>
    </w:p>
    <w:p w14:paraId="4C7A5ABB">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5.2.1第一期付款</w:t>
      </w:r>
    </w:p>
    <w:p w14:paraId="0CF78B08">
      <w:pPr>
        <w:spacing w:line="560" w:lineRule="exact"/>
        <w:ind w:firstLine="720" w:firstLineChars="300"/>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在本合同双方代表签字盖章后，10个工作日内，乙方需向甲方提供增值税普通发票和付款申请后，甲方向乙方支付合同总价的30%作为预付款。</w:t>
      </w:r>
    </w:p>
    <w:p w14:paraId="0F9D763E">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5.2.2第二期付款</w:t>
      </w:r>
    </w:p>
    <w:p w14:paraId="26CDF52D">
      <w:pPr>
        <w:spacing w:line="560" w:lineRule="exact"/>
        <w:ind w:firstLine="720" w:firstLineChars="300"/>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在本船开工建造后10个工作日内，乙方需向甲方提供增值税普通发票和付款申请后，甲方向乙方支付合同总价的30%。</w:t>
      </w:r>
    </w:p>
    <w:p w14:paraId="46439238">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5.2.3第三期付款</w:t>
      </w:r>
    </w:p>
    <w:p w14:paraId="294D4423">
      <w:pPr>
        <w:spacing w:line="560" w:lineRule="exact"/>
        <w:ind w:firstLine="720" w:firstLineChars="300"/>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在本船合拢后10个工作日内，乙方需向甲方提供增值税普通发票和付款申请后，甲方向乙方支付合同总价的20%。</w:t>
      </w:r>
    </w:p>
    <w:p w14:paraId="143BCBBC">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5.2.4 第四期付款</w:t>
      </w:r>
    </w:p>
    <w:p w14:paraId="550396A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在本船经船检部门验收合格并取得船舶检验证书，双方签订《交接船议定书》后10个工作日内，乙方需向甲方提供合同总价20%的增值税普通发票和付款申请，甲方向乙方支付合同总价的20%。</w:t>
      </w:r>
    </w:p>
    <w:p w14:paraId="05B87193">
      <w:pPr>
        <w:spacing w:line="560" w:lineRule="exact"/>
        <w:ind w:firstLine="720" w:firstLineChars="300"/>
        <w:rPr>
          <w:rFonts w:hint="eastAsia" w:ascii="宋体" w:hAnsi="宋体" w:cs="宋体"/>
          <w:color w:val="000000" w:themeColor="text1"/>
          <w:sz w:val="24"/>
          <w:highlight w:val="none"/>
          <w:u w:val="single"/>
          <w14:textFill>
            <w14:solidFill>
              <w14:schemeClr w14:val="tx1"/>
            </w14:solidFill>
          </w14:textFill>
        </w:rPr>
      </w:pPr>
    </w:p>
    <w:p w14:paraId="0FE9B825">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第六条 审图和监造</w:t>
      </w:r>
    </w:p>
    <w:p w14:paraId="144A2F92">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 图纸的审查和认可</w:t>
      </w:r>
    </w:p>
    <w:p w14:paraId="7D0FBC7E">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6.1.1乙方负责本船的图纸设计和送审、施工图纸、生产设计、完工图纸的工作和费用。</w:t>
      </w:r>
    </w:p>
    <w:p w14:paraId="5FBF206A">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6.2监造</w:t>
      </w:r>
    </w:p>
    <w:p w14:paraId="424B590D">
      <w:pPr>
        <w:spacing w:line="560" w:lineRule="exact"/>
        <w:rPr>
          <w:rFonts w:hint="eastAsia" w:ascii="宋体" w:hAnsi="宋体" w:cs="宋体"/>
          <w:color w:val="000000" w:themeColor="text1"/>
          <w:sz w:val="24"/>
          <w:highlight w:val="none"/>
          <w:lang w:val="en-GB"/>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6.2.1</w:t>
      </w:r>
      <w:r>
        <w:rPr>
          <w:rFonts w:hint="eastAsia" w:ascii="宋体" w:hAnsi="宋体" w:cs="宋体"/>
          <w:color w:val="000000" w:themeColor="text1"/>
          <w:sz w:val="24"/>
          <w:highlight w:val="none"/>
          <w:lang w:val="en-GB"/>
          <w14:textFill>
            <w14:solidFill>
              <w14:schemeClr w14:val="tx1"/>
            </w14:solidFill>
          </w14:textFill>
        </w:rPr>
        <w:t>本合同签订后，甲方安排监造组人员(以下简称甲方监造代表）驻厂并书面通知乙方，参加船舶监造工作。</w:t>
      </w:r>
    </w:p>
    <w:p w14:paraId="5FA419B1">
      <w:pPr>
        <w:spacing w:line="560" w:lineRule="exact"/>
        <w:rPr>
          <w:rFonts w:hint="eastAsia" w:ascii="宋体" w:hAnsi="宋体" w:cs="宋体"/>
          <w:color w:val="000000" w:themeColor="text1"/>
          <w:sz w:val="24"/>
          <w:highlight w:val="none"/>
          <w:lang w:val="en-GB"/>
          <w14:textFill>
            <w14:solidFill>
              <w14:schemeClr w14:val="tx1"/>
            </w14:solidFill>
          </w14:textFill>
        </w:rPr>
      </w:pPr>
      <w:r>
        <w:rPr>
          <w:rFonts w:hint="eastAsia" w:ascii="宋体" w:hAnsi="宋体" w:cs="宋体"/>
          <w:color w:val="000000" w:themeColor="text1"/>
          <w:sz w:val="24"/>
          <w:highlight w:val="none"/>
          <w:lang w:val="en-GB"/>
          <w14:textFill>
            <w14:solidFill>
              <w14:schemeClr w14:val="tx1"/>
            </w14:solidFill>
          </w14:textFill>
        </w:rPr>
        <w:t>6.2.2为确保船舶建造、设备安装等符合本合同条款及《技术规格书》的要求，甲方监造代表始终有权对船体建造和机电设备安装，对本船材料与设备技术谈判、招标、订货、验收、施工签证、接收文件和交接材料、检验行使权力；对本船设计、结构、建造工艺、标准及建造进度和质量等进行检查和监督；有权出入和接触与船舶有关的工作地点及存放设备和材料的库房；有权查阅与船舶有关的一切技术、工艺、标准及质量文件，直到本合同终止时为止。</w:t>
      </w:r>
    </w:p>
    <w:p w14:paraId="357A9091">
      <w:pPr>
        <w:spacing w:line="560" w:lineRule="exact"/>
        <w:rPr>
          <w:rFonts w:hint="eastAsia" w:ascii="宋体" w:hAnsi="宋体" w:cs="宋体"/>
          <w:color w:val="000000" w:themeColor="text1"/>
          <w:sz w:val="24"/>
          <w:highlight w:val="none"/>
          <w:lang w:val="en-GB"/>
          <w14:textFill>
            <w14:solidFill>
              <w14:schemeClr w14:val="tx1"/>
            </w14:solidFill>
          </w14:textFill>
        </w:rPr>
      </w:pPr>
      <w:r>
        <w:rPr>
          <w:rFonts w:hint="eastAsia" w:ascii="宋体" w:hAnsi="宋体" w:cs="宋体"/>
          <w:color w:val="000000" w:themeColor="text1"/>
          <w:sz w:val="24"/>
          <w:highlight w:val="none"/>
          <w:lang w:val="en-GB"/>
          <w14:textFill>
            <w14:solidFill>
              <w14:schemeClr w14:val="tx1"/>
            </w14:solidFill>
          </w14:textFill>
        </w:rPr>
        <w:t>6.2.3在船舶建造过程中所有检验、验收和试验项目，在进行检验、验收和试验前，乙方应提前24小时（主要项目，应提前伍（5）个工作日）提交检验通知单给甲方监造代表（甲方监造代表指由甲方指定的并书面通知乙方的驻厂监造代表，而非参与监造的船员代表）。甲方监造代表应及时书面确认。乙方未通知甲方监造代表而进行的检验、验收和试验均无效。</w:t>
      </w:r>
      <w:r>
        <w:rPr>
          <w:rFonts w:hint="eastAsia" w:ascii="宋体" w:hAnsi="宋体" w:cs="宋体"/>
          <w:color w:val="000000" w:themeColor="text1"/>
          <w:sz w:val="24"/>
          <w:highlight w:val="none"/>
          <w14:textFill>
            <w14:solidFill>
              <w14:schemeClr w14:val="tx1"/>
            </w14:solidFill>
          </w14:textFill>
        </w:rPr>
        <w:t>如果甲方监造代表在接到上述书面通知后未按时参加</w:t>
      </w:r>
      <w:r>
        <w:rPr>
          <w:rFonts w:hint="eastAsia" w:ascii="宋体" w:hAnsi="宋体" w:cs="宋体"/>
          <w:color w:val="000000" w:themeColor="text1"/>
          <w:sz w:val="24"/>
          <w:highlight w:val="none"/>
          <w:lang w:val="en-GB"/>
          <w14:textFill>
            <w14:solidFill>
              <w14:schemeClr w14:val="tx1"/>
            </w14:solidFill>
          </w14:textFill>
        </w:rPr>
        <w:t>检验、验收和试验</w:t>
      </w:r>
      <w:r>
        <w:rPr>
          <w:rFonts w:hint="eastAsia" w:ascii="宋体" w:hAnsi="宋体" w:cs="宋体"/>
          <w:color w:val="000000" w:themeColor="text1"/>
          <w:sz w:val="24"/>
          <w:highlight w:val="none"/>
          <w14:textFill>
            <w14:solidFill>
              <w14:schemeClr w14:val="tx1"/>
            </w14:solidFill>
          </w14:textFill>
        </w:rPr>
        <w:t>，又未事前提出异议，则认为甲方监造代表自动弃权，乙方在验船师参加下的试验和检验结果对双方有效。</w:t>
      </w:r>
    </w:p>
    <w:p w14:paraId="3A08C86B">
      <w:pPr>
        <w:spacing w:line="560" w:lineRule="exact"/>
        <w:rPr>
          <w:rFonts w:hint="eastAsia" w:ascii="宋体" w:hAnsi="宋体" w:cs="宋体"/>
          <w:color w:val="000000" w:themeColor="text1"/>
          <w:sz w:val="24"/>
          <w:highlight w:val="none"/>
          <w:lang w:val="en-GB"/>
          <w14:textFill>
            <w14:solidFill>
              <w14:schemeClr w14:val="tx1"/>
            </w14:solidFill>
          </w14:textFill>
        </w:rPr>
      </w:pPr>
      <w:r>
        <w:rPr>
          <w:rFonts w:hint="eastAsia" w:ascii="宋体" w:hAnsi="宋体" w:cs="宋体"/>
          <w:color w:val="000000" w:themeColor="text1"/>
          <w:sz w:val="24"/>
          <w:highlight w:val="none"/>
          <w:lang w:val="en-GB"/>
          <w14:textFill>
            <w14:solidFill>
              <w14:schemeClr w14:val="tx1"/>
            </w14:solidFill>
          </w14:textFill>
        </w:rPr>
        <w:t>6.2.4如果甲方监造代表发现任何设计、结构、工艺、材料、设备、建造质量等不符合本合同及本合同所有附件和《技术规格书》等文件的要求，甲方应及时书面提出并通知乙方修改，甲方的通知应详细说明具体存在的问题以及不符合约定的事实根据，乙方应予以回复，如确实存在不符合约定之处，及时纠正；如确实不存在该问题，向甲方予以说明后继续施工以免影响施工进度。</w:t>
      </w:r>
    </w:p>
    <w:p w14:paraId="7DFD7E1E">
      <w:pPr>
        <w:spacing w:line="560" w:lineRule="exact"/>
        <w:rPr>
          <w:rFonts w:hint="eastAsia" w:ascii="宋体" w:hAnsi="宋体" w:cs="宋体"/>
          <w:color w:val="000000" w:themeColor="text1"/>
          <w:sz w:val="24"/>
          <w:highlight w:val="none"/>
          <w:lang w:val="en-GB"/>
          <w14:textFill>
            <w14:solidFill>
              <w14:schemeClr w14:val="tx1"/>
            </w14:solidFill>
          </w14:textFill>
        </w:rPr>
      </w:pPr>
      <w:r>
        <w:rPr>
          <w:rFonts w:hint="eastAsia" w:ascii="宋体" w:hAnsi="宋体" w:cs="宋体"/>
          <w:color w:val="000000" w:themeColor="text1"/>
          <w:sz w:val="24"/>
          <w:highlight w:val="none"/>
          <w:lang w:val="en-GB"/>
          <w14:textFill>
            <w14:solidFill>
              <w14:schemeClr w14:val="tx1"/>
            </w14:solidFill>
          </w14:textFill>
        </w:rPr>
        <w:t>6.2.5在检验、验收和试验中，当甲方监造代表发现乙方未按本合同、《技术规格书》及相关附件、双方签署的其它技术与法律等文件执行，或发现本船建造使用的材料、设备与设计不符，或存在施工工艺和质量问题等，有权向乙方提出书面通知要求限期纠正。如果乙方在接收上述书面通知之日起伍（5）个工作日内未予以书面答复，或在壹拾伍（15）个工作日内未予以纠正时，甲方有权拒绝验收工程。如双方对此发生争议，应按照本合同第十四条解决。</w:t>
      </w:r>
    </w:p>
    <w:p w14:paraId="00DC4F85">
      <w:pPr>
        <w:spacing w:line="560" w:lineRule="exact"/>
        <w:rPr>
          <w:rFonts w:hint="eastAsia" w:ascii="宋体" w:hAnsi="宋体" w:cs="宋体"/>
          <w:color w:val="000000" w:themeColor="text1"/>
          <w:sz w:val="24"/>
          <w:highlight w:val="none"/>
          <w:lang w:val="en-GB"/>
          <w14:textFill>
            <w14:solidFill>
              <w14:schemeClr w14:val="tx1"/>
            </w14:solidFill>
          </w14:textFill>
        </w:rPr>
      </w:pPr>
      <w:r>
        <w:rPr>
          <w:rFonts w:hint="eastAsia" w:ascii="宋体" w:hAnsi="宋体" w:cs="宋体"/>
          <w:color w:val="000000" w:themeColor="text1"/>
          <w:sz w:val="24"/>
          <w:highlight w:val="none"/>
          <w:lang w:val="en-GB"/>
          <w14:textFill>
            <w14:solidFill>
              <w14:schemeClr w14:val="tx1"/>
            </w14:solidFill>
          </w14:textFill>
        </w:rPr>
        <w:t>6.3乙方职责</w:t>
      </w:r>
    </w:p>
    <w:p w14:paraId="1EE3564B">
      <w:pPr>
        <w:spacing w:line="560" w:lineRule="exact"/>
        <w:rPr>
          <w:rFonts w:hint="eastAsia" w:ascii="宋体" w:hAnsi="宋体" w:cs="宋体"/>
          <w:color w:val="000000" w:themeColor="text1"/>
          <w:sz w:val="24"/>
          <w:highlight w:val="none"/>
          <w:lang w:val="en-GB"/>
          <w14:textFill>
            <w14:solidFill>
              <w14:schemeClr w14:val="tx1"/>
            </w14:solidFill>
          </w14:textFill>
        </w:rPr>
      </w:pPr>
      <w:r>
        <w:rPr>
          <w:rFonts w:hint="eastAsia" w:ascii="宋体" w:hAnsi="宋体" w:cs="宋体"/>
          <w:color w:val="000000" w:themeColor="text1"/>
          <w:sz w:val="24"/>
          <w:highlight w:val="none"/>
          <w:lang w:val="en-GB"/>
          <w14:textFill>
            <w14:solidFill>
              <w14:schemeClr w14:val="tx1"/>
            </w14:solidFill>
          </w14:textFill>
        </w:rPr>
        <w:t>6.3.1为使甲方监造代表工作方便，乙方</w:t>
      </w:r>
      <w:r>
        <w:rPr>
          <w:rFonts w:hint="eastAsia" w:ascii="宋体" w:hAnsi="宋体" w:cs="宋体"/>
          <w:color w:val="000000" w:themeColor="text1"/>
          <w:sz w:val="24"/>
          <w:highlight w:val="none"/>
          <w14:textFill>
            <w14:solidFill>
              <w14:schemeClr w14:val="tx1"/>
            </w14:solidFill>
          </w14:textFill>
        </w:rPr>
        <w:t>应</w:t>
      </w:r>
      <w:r>
        <w:rPr>
          <w:rFonts w:hint="eastAsia" w:ascii="宋体" w:hAnsi="宋体" w:cs="宋体"/>
          <w:color w:val="000000" w:themeColor="text1"/>
          <w:sz w:val="24"/>
          <w:highlight w:val="none"/>
          <w:lang w:val="en-GB"/>
          <w14:textFill>
            <w14:solidFill>
              <w14:schemeClr w14:val="tx1"/>
            </w14:solidFill>
          </w14:textFill>
        </w:rPr>
        <w:t>免费提供办公室（内有上网线、空调、</w:t>
      </w:r>
      <w:r>
        <w:rPr>
          <w:rFonts w:hint="eastAsia" w:ascii="宋体" w:hAnsi="宋体" w:cs="宋体"/>
          <w:color w:val="000000" w:themeColor="text1"/>
          <w:sz w:val="24"/>
          <w:highlight w:val="none"/>
          <w14:textFill>
            <w14:solidFill>
              <w14:schemeClr w14:val="tx1"/>
            </w14:solidFill>
          </w14:textFill>
        </w:rPr>
        <w:t>打印机</w:t>
      </w:r>
      <w:r>
        <w:rPr>
          <w:rFonts w:hint="eastAsia" w:ascii="宋体" w:hAnsi="宋体" w:cs="宋体"/>
          <w:color w:val="000000" w:themeColor="text1"/>
          <w:sz w:val="24"/>
          <w:highlight w:val="none"/>
          <w:lang w:val="en-GB"/>
          <w14:textFill>
            <w14:solidFill>
              <w14:schemeClr w14:val="tx1"/>
            </w14:solidFill>
          </w14:textFill>
        </w:rPr>
        <w:t>等设施）及劳动保护用品，提供</w:t>
      </w:r>
      <w:r>
        <w:rPr>
          <w:rFonts w:hint="eastAsia" w:ascii="宋体" w:hAnsi="宋体" w:cs="宋体"/>
          <w:color w:val="000000" w:themeColor="text1"/>
          <w:sz w:val="24"/>
          <w:highlight w:val="none"/>
          <w14:textFill>
            <w14:solidFill>
              <w14:schemeClr w14:val="tx1"/>
            </w14:solidFill>
          </w14:textFill>
        </w:rPr>
        <w:t>住</w:t>
      </w:r>
      <w:r>
        <w:rPr>
          <w:rFonts w:hint="eastAsia" w:ascii="宋体" w:hAnsi="宋体" w:cs="宋体"/>
          <w:color w:val="000000" w:themeColor="text1"/>
          <w:sz w:val="24"/>
          <w:highlight w:val="none"/>
          <w:lang w:val="en-GB"/>
          <w14:textFill>
            <w14:solidFill>
              <w14:schemeClr w14:val="tx1"/>
            </w14:solidFill>
          </w14:textFill>
        </w:rPr>
        <w:t>宿方便。</w:t>
      </w:r>
    </w:p>
    <w:p w14:paraId="12723ED6">
      <w:pPr>
        <w:spacing w:line="560" w:lineRule="exact"/>
        <w:rPr>
          <w:rFonts w:hint="eastAsia" w:ascii="宋体" w:hAnsi="宋体" w:cs="宋体"/>
          <w:color w:val="000000" w:themeColor="text1"/>
          <w:sz w:val="24"/>
          <w:highlight w:val="none"/>
          <w:lang w:val="en-GB"/>
          <w14:textFill>
            <w14:solidFill>
              <w14:schemeClr w14:val="tx1"/>
            </w14:solidFill>
          </w14:textFill>
        </w:rPr>
      </w:pPr>
      <w:r>
        <w:rPr>
          <w:rFonts w:hint="eastAsia" w:ascii="宋体" w:hAnsi="宋体" w:cs="宋体"/>
          <w:color w:val="000000" w:themeColor="text1"/>
          <w:sz w:val="24"/>
          <w:highlight w:val="none"/>
          <w:lang w:val="en-GB"/>
          <w14:textFill>
            <w14:solidFill>
              <w14:schemeClr w14:val="tx1"/>
            </w14:solidFill>
          </w14:textFill>
        </w:rPr>
        <w:t>6.3.2乙方应及时向甲方监造代表提供建造施工进度计划和检验、验收与试验项目计划，以利甲方监造代表工作。船舶下水后，乙方应提供详细的工作日程及系泊试验、试航的具体安排。</w:t>
      </w:r>
    </w:p>
    <w:p w14:paraId="43E15093">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GB"/>
          <w14:textFill>
            <w14:solidFill>
              <w14:schemeClr w14:val="tx1"/>
            </w14:solidFill>
          </w14:textFill>
        </w:rPr>
        <w:t>6.3.3</w:t>
      </w:r>
      <w:r>
        <w:rPr>
          <w:rFonts w:hint="eastAsia" w:ascii="宋体" w:hAnsi="宋体" w:cs="宋体"/>
          <w:color w:val="000000" w:themeColor="text1"/>
          <w:sz w:val="24"/>
          <w:highlight w:val="none"/>
          <w14:textFill>
            <w14:solidFill>
              <w14:schemeClr w14:val="tx1"/>
            </w14:solidFill>
          </w14:textFill>
        </w:rPr>
        <w:t>乙方应及时向</w:t>
      </w:r>
      <w:r>
        <w:rPr>
          <w:rFonts w:hint="eastAsia" w:ascii="宋体" w:hAnsi="宋体" w:cs="宋体"/>
          <w:color w:val="000000" w:themeColor="text1"/>
          <w:sz w:val="24"/>
          <w:highlight w:val="none"/>
          <w:lang w:val="en-GB"/>
          <w14:textFill>
            <w14:solidFill>
              <w14:schemeClr w14:val="tx1"/>
            </w14:solidFill>
          </w14:textFill>
        </w:rPr>
        <w:t>甲方监造代表</w:t>
      </w:r>
      <w:r>
        <w:rPr>
          <w:rFonts w:hint="eastAsia" w:ascii="宋体" w:hAnsi="宋体" w:cs="宋体"/>
          <w:color w:val="000000" w:themeColor="text1"/>
          <w:sz w:val="24"/>
          <w:highlight w:val="none"/>
          <w14:textFill>
            <w14:solidFill>
              <w14:schemeClr w14:val="tx1"/>
            </w14:solidFill>
          </w14:textFill>
        </w:rPr>
        <w:t>提供所需的用于监造的施工图纸、施工工艺文件，为</w:t>
      </w:r>
      <w:r>
        <w:rPr>
          <w:rFonts w:hint="eastAsia" w:ascii="宋体" w:hAnsi="宋体" w:cs="宋体"/>
          <w:color w:val="000000" w:themeColor="text1"/>
          <w:sz w:val="24"/>
          <w:highlight w:val="none"/>
          <w:lang w:val="en-GB"/>
          <w14:textFill>
            <w14:solidFill>
              <w14:schemeClr w14:val="tx1"/>
            </w14:solidFill>
          </w14:textFill>
        </w:rPr>
        <w:t>甲方监造代表</w:t>
      </w:r>
      <w:r>
        <w:rPr>
          <w:rFonts w:hint="eastAsia" w:ascii="宋体" w:hAnsi="宋体" w:cs="宋体"/>
          <w:color w:val="000000" w:themeColor="text1"/>
          <w:sz w:val="24"/>
          <w:highlight w:val="none"/>
          <w14:textFill>
            <w14:solidFill>
              <w14:schemeClr w14:val="tx1"/>
            </w14:solidFill>
          </w14:textFill>
        </w:rPr>
        <w:t>查阅标准文件、船舶规范和其它有关文件提供必要的协助。</w:t>
      </w:r>
    </w:p>
    <w:p w14:paraId="35DCFBC5">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6.3.4</w:t>
      </w:r>
      <w:r>
        <w:rPr>
          <w:rFonts w:hint="eastAsia" w:ascii="宋体" w:hAnsi="宋体" w:cs="宋体"/>
          <w:color w:val="000000" w:themeColor="text1"/>
          <w:sz w:val="24"/>
          <w:highlight w:val="none"/>
          <w:lang w:val="en-GB"/>
          <w14:textFill>
            <w14:solidFill>
              <w14:schemeClr w14:val="tx1"/>
            </w14:solidFill>
          </w14:textFill>
        </w:rPr>
        <w:t>甲方监造代表</w:t>
      </w:r>
      <w:r>
        <w:rPr>
          <w:rFonts w:hint="eastAsia" w:ascii="宋体" w:hAnsi="宋体" w:cs="宋体"/>
          <w:color w:val="000000" w:themeColor="text1"/>
          <w:sz w:val="24"/>
          <w:highlight w:val="none"/>
          <w14:textFill>
            <w14:solidFill>
              <w14:schemeClr w14:val="tx1"/>
            </w14:solidFill>
          </w14:textFill>
        </w:rPr>
        <w:t>在乙方工地执行公务时，应遵守乙方的规章制度。如非因乙方或其工作人员在工作上的过错或过失而造成的人身伤害，乙方不承担责任；由于乙方或其工作人员的原因，造成</w:t>
      </w:r>
      <w:r>
        <w:rPr>
          <w:rFonts w:hint="eastAsia" w:ascii="宋体" w:hAnsi="宋体" w:cs="宋体"/>
          <w:color w:val="000000" w:themeColor="text1"/>
          <w:sz w:val="24"/>
          <w:highlight w:val="none"/>
          <w:lang w:val="en-GB"/>
          <w14:textFill>
            <w14:solidFill>
              <w14:schemeClr w14:val="tx1"/>
            </w14:solidFill>
          </w14:textFill>
        </w:rPr>
        <w:t>甲方监造代表</w:t>
      </w:r>
      <w:r>
        <w:rPr>
          <w:rFonts w:hint="eastAsia" w:ascii="宋体" w:hAnsi="宋体" w:cs="宋体"/>
          <w:color w:val="000000" w:themeColor="text1"/>
          <w:sz w:val="24"/>
          <w:highlight w:val="none"/>
          <w14:textFill>
            <w14:solidFill>
              <w14:schemeClr w14:val="tx1"/>
            </w14:solidFill>
          </w14:textFill>
        </w:rPr>
        <w:t>工伤事故，由乙方承担责任。</w:t>
      </w:r>
    </w:p>
    <w:p w14:paraId="79B386FC">
      <w:pPr>
        <w:spacing w:line="560" w:lineRule="exact"/>
        <w:rPr>
          <w:rFonts w:hint="eastAsia" w:ascii="宋体" w:hAnsi="宋体" w:cs="宋体"/>
          <w:color w:val="000000" w:themeColor="text1"/>
          <w:sz w:val="24"/>
          <w:highlight w:val="none"/>
          <w14:textFill>
            <w14:solidFill>
              <w14:schemeClr w14:val="tx1"/>
            </w14:solidFill>
          </w14:textFill>
        </w:rPr>
      </w:pPr>
    </w:p>
    <w:p w14:paraId="774E6A41">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第七条 工程变更及修改</w:t>
      </w:r>
    </w:p>
    <w:p w14:paraId="164F316F">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7.1本合同生效后，甲、乙双方均应严格遵照执行。如甲、乙双方任何一方无故提出终止执行本合同，因此而给对方造成的经济损失，由提出方负责向另一方赔偿。</w:t>
      </w:r>
    </w:p>
    <w:p w14:paraId="77281F80">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7.2在本合同履行期内任何一方提出修改变更合同内容，需经对方认可并签订修改、变更的补充协议，该补充协议为本合同不可分割的组成部分。</w:t>
      </w:r>
    </w:p>
    <w:p w14:paraId="594D69D5">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GB"/>
          <w14:textFill>
            <w14:solidFill>
              <w14:schemeClr w14:val="tx1"/>
            </w14:solidFill>
          </w14:textFill>
        </w:rPr>
        <w:t>7.3在本合同项下的船舶建造过程中，如甲方根据实际需要需在本合同及本合同所有附件和《技术规格书》的规定下增加或减少工程，甲、乙双方需协商同意并签署书面追加/减少工程项目单。追加/减少工程项目单需包含工程名称、价格、工期，并由双方代表签字确认并作为最终结算的依据。</w:t>
      </w:r>
    </w:p>
    <w:p w14:paraId="09E205CC">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7.4本合同签订后，如果出现要满足船舶安放龙骨之后生效的新“规范、规则、公约”的规定，乙方应及时书面通知甲方，甲、乙双方应充分协商，达成书面补充协议，由双方签字盖章后生效并付诸实施。因此而引起的费用的增减应包括在合同价格调整中，如引起延期交船，应被视为“允许的延误”，可相应延长交船时间。</w:t>
      </w:r>
    </w:p>
    <w:p w14:paraId="3F05086D">
      <w:pPr>
        <w:spacing w:line="560" w:lineRule="exact"/>
        <w:rPr>
          <w:rFonts w:hint="eastAsia" w:ascii="宋体" w:hAnsi="宋体" w:cs="宋体"/>
          <w:color w:val="000000" w:themeColor="text1"/>
          <w:sz w:val="24"/>
          <w:highlight w:val="none"/>
          <w14:textFill>
            <w14:solidFill>
              <w14:schemeClr w14:val="tx1"/>
            </w14:solidFill>
          </w14:textFill>
        </w:rPr>
      </w:pPr>
    </w:p>
    <w:p w14:paraId="3F21029B">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第八条 试航与验收</w:t>
      </w:r>
    </w:p>
    <w:p w14:paraId="706DD94F">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 通知</w:t>
      </w:r>
    </w:p>
    <w:p w14:paraId="4136A63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乙方在本船下水前</w:t>
      </w:r>
      <w:r>
        <w:rPr>
          <w:rFonts w:hint="eastAsia" w:ascii="宋体" w:hAnsi="宋体" w:cs="宋体"/>
          <w:color w:val="000000" w:themeColor="text1"/>
          <w:sz w:val="24"/>
          <w:highlight w:val="none"/>
          <w:lang w:val="en-GB"/>
          <w14:textFill>
            <w14:solidFill>
              <w14:schemeClr w14:val="tx1"/>
            </w14:solidFill>
          </w14:textFill>
        </w:rPr>
        <w:t>壹拾（10）自然</w:t>
      </w:r>
      <w:r>
        <w:rPr>
          <w:rFonts w:hint="eastAsia" w:ascii="宋体" w:hAnsi="宋体" w:cs="宋体"/>
          <w:color w:val="000000" w:themeColor="text1"/>
          <w:sz w:val="24"/>
          <w:highlight w:val="none"/>
          <w14:textFill>
            <w14:solidFill>
              <w14:schemeClr w14:val="tx1"/>
            </w14:solidFill>
          </w14:textFill>
        </w:rPr>
        <w:t>天、试航前贰拾（20）</w:t>
      </w:r>
      <w:r>
        <w:rPr>
          <w:rFonts w:hint="eastAsia" w:ascii="宋体" w:hAnsi="宋体" w:cs="宋体"/>
          <w:color w:val="000000" w:themeColor="text1"/>
          <w:sz w:val="24"/>
          <w:highlight w:val="none"/>
          <w:lang w:val="en-GB"/>
          <w14:textFill>
            <w14:solidFill>
              <w14:schemeClr w14:val="tx1"/>
            </w14:solidFill>
          </w14:textFill>
        </w:rPr>
        <w:t>自然</w:t>
      </w:r>
      <w:r>
        <w:rPr>
          <w:rFonts w:hint="eastAsia" w:ascii="宋体" w:hAnsi="宋体" w:cs="宋体"/>
          <w:color w:val="000000" w:themeColor="text1"/>
          <w:sz w:val="24"/>
          <w:highlight w:val="none"/>
          <w14:textFill>
            <w14:solidFill>
              <w14:schemeClr w14:val="tx1"/>
            </w14:solidFill>
          </w14:textFill>
        </w:rPr>
        <w:t>天应以书面方式通知甲方。在试航前柒（7）</w:t>
      </w:r>
      <w:r>
        <w:rPr>
          <w:rFonts w:hint="eastAsia" w:ascii="宋体" w:hAnsi="宋体" w:cs="宋体"/>
          <w:color w:val="000000" w:themeColor="text1"/>
          <w:sz w:val="24"/>
          <w:highlight w:val="none"/>
          <w:lang w:val="en-GB"/>
          <w14:textFill>
            <w14:solidFill>
              <w14:schemeClr w14:val="tx1"/>
            </w14:solidFill>
          </w14:textFill>
        </w:rPr>
        <w:t>自然</w:t>
      </w:r>
      <w:r>
        <w:rPr>
          <w:rFonts w:hint="eastAsia" w:ascii="宋体" w:hAnsi="宋体" w:cs="宋体"/>
          <w:color w:val="000000" w:themeColor="text1"/>
          <w:sz w:val="24"/>
          <w:highlight w:val="none"/>
          <w14:textFill>
            <w14:solidFill>
              <w14:schemeClr w14:val="tx1"/>
            </w14:solidFill>
          </w14:textFill>
        </w:rPr>
        <w:t>天以书面传真/工作邮箱方式将确定的时间安排再次通知甲方。甲方在接到乙方上述通知书后，应在叁（3）</w:t>
      </w:r>
      <w:r>
        <w:rPr>
          <w:rFonts w:hint="eastAsia" w:ascii="宋体" w:hAnsi="宋体" w:cs="宋体"/>
          <w:color w:val="000000" w:themeColor="text1"/>
          <w:sz w:val="24"/>
          <w:highlight w:val="none"/>
          <w:lang w:val="en-GB"/>
          <w14:textFill>
            <w14:solidFill>
              <w14:schemeClr w14:val="tx1"/>
            </w14:solidFill>
          </w14:textFill>
        </w:rPr>
        <w:t>自然</w:t>
      </w:r>
      <w:r>
        <w:rPr>
          <w:rFonts w:hint="eastAsia" w:ascii="宋体" w:hAnsi="宋体" w:cs="宋体"/>
          <w:color w:val="000000" w:themeColor="text1"/>
          <w:sz w:val="24"/>
          <w:highlight w:val="none"/>
          <w14:textFill>
            <w14:solidFill>
              <w14:schemeClr w14:val="tx1"/>
            </w14:solidFill>
          </w14:textFill>
        </w:rPr>
        <w:t>天内以书面传真/工作邮箱方式回复乙方已接到该通知，并按时派人员参加本船的试航。如甲方未能提出异议又不能按时派人参加试航，则认为甲方已放弃参加本船试航的权利，乙方可在“船检”验船师参加的情况下进行试航。经“船检”验船师签认的试航记录报告，应视作甲方已认可。</w:t>
      </w:r>
    </w:p>
    <w:p w14:paraId="6893187E">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 实施办法</w:t>
      </w:r>
    </w:p>
    <w:p w14:paraId="6E1F806C">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8.2.1 系泊试验前叁拾（30）自然天，乙方提出“试车试航大纲”，并经甲方认可后送“船检”审批。</w:t>
      </w:r>
    </w:p>
    <w:p w14:paraId="498EA998">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8.2.2 乙方应在完全彻底消除了系泊试验时发现的缺陷后进行海上试航，试航时发现的缺陷应在船舶交接前消除。</w:t>
      </w:r>
    </w:p>
    <w:p w14:paraId="010CF787">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8.2.3本船试航由乙方负责，试航内容按双方认可并经“船检”批准的“试车试航大纲”进行。试航期间因气候突变不能继续进行时，双方可协商暂时中止试航，未完成的项目推迟到其后的第壹（1）个气候适合的日子继续进行。试航因气候不适而推迟，应视为不可抗力事件，这种延误应被视为“允许的延误”。</w:t>
      </w:r>
    </w:p>
    <w:p w14:paraId="69809835">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8.2.4 本船调试、试航所需的油料费用由乙方负责，包括燃油、润滑油、液压油、等。</w:t>
      </w:r>
    </w:p>
    <w:p w14:paraId="055C22DE">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 验收</w:t>
      </w:r>
    </w:p>
    <w:p w14:paraId="3AB25605">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8.3.1本船试航结束时，甲、乙双方代表应就本船试航结果进行核查并在甲方和“船检”认可后签署相应的试航文件。</w:t>
      </w:r>
    </w:p>
    <w:p w14:paraId="669AE092">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8.3.2 如试航结果未达到本合同、《技术规格书》等其它相关文件及试航前提供给甲方的“试车试航大纲”的要求时，乙方应调查其原因，并应将可能的原因和拟采取的修正措施向甲方通报。通报后乙方应再次组织试航，直到试航结果达到本合同、《技术规格书》等其它相关文件及试航前提供给甲方的“试车试航大纲”的要求为止，由此造成的任何交船延误和费用由乙方负责。如试航结果已达到本合同、《技术规格书》等其它相关文件及试航前提供给甲方的“试车试航大纲”的要求时，甲方应签署验收合格的文件、手续和《交接船议定书》，否则，视为验收合格且已交接完毕。</w:t>
      </w:r>
    </w:p>
    <w:p w14:paraId="5EA62A50">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8.3.3甲方和乙方对本合同下建造船试航的结果发生争议时，如本合同有明确规定的从其规定，如无明确规定的，则甲、乙双方应尽快协商解决。如通过协商仍达不成一致意见时，应按照本合同第十五条的规定办理。</w:t>
      </w:r>
    </w:p>
    <w:p w14:paraId="27B220C5">
      <w:pPr>
        <w:spacing w:line="560" w:lineRule="exact"/>
        <w:rPr>
          <w:rFonts w:hint="eastAsia" w:ascii="宋体" w:hAnsi="宋体" w:cs="宋体"/>
          <w:color w:val="000000" w:themeColor="text1"/>
          <w:sz w:val="24"/>
          <w:highlight w:val="none"/>
          <w14:textFill>
            <w14:solidFill>
              <w14:schemeClr w14:val="tx1"/>
            </w14:solidFill>
          </w14:textFill>
        </w:rPr>
      </w:pPr>
    </w:p>
    <w:p w14:paraId="779FFA02">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第九条 船舶交接</w:t>
      </w:r>
    </w:p>
    <w:p w14:paraId="4F4713C4">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9.1 船舶交接的日期和地点</w:t>
      </w:r>
    </w:p>
    <w:p w14:paraId="74CE158D">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9.1.1 船舶交接时间：合同签订后 </w:t>
      </w:r>
      <w:r>
        <w:rPr>
          <w:rFonts w:hint="eastAsia" w:ascii="宋体" w:hAnsi="宋体" w:cs="宋体"/>
          <w:color w:val="000000" w:themeColor="text1"/>
          <w:sz w:val="24"/>
          <w:highlight w:val="none"/>
          <w:u w:val="single"/>
          <w14:textFill>
            <w14:solidFill>
              <w14:schemeClr w14:val="tx1"/>
            </w14:solidFill>
          </w14:textFill>
        </w:rPr>
        <w:t xml:space="preserve">   个自然日</w:t>
      </w:r>
      <w:r>
        <w:rPr>
          <w:rFonts w:hint="eastAsia" w:ascii="宋体" w:hAnsi="宋体" w:cs="宋体"/>
          <w:color w:val="000000" w:themeColor="text1"/>
          <w:sz w:val="24"/>
          <w:highlight w:val="none"/>
          <w14:textFill>
            <w14:solidFill>
              <w14:schemeClr w14:val="tx1"/>
            </w14:solidFill>
          </w14:textFill>
        </w:rPr>
        <w:t>内完成图纸设计、船舶报批、生产（施工）设计、建造、配套安装、稳性试验，提供船舶建造相关检验证书和其他应提供的相关材料，通过验收后交付使用。</w:t>
      </w:r>
    </w:p>
    <w:p w14:paraId="211DA9C7">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9.1.2 交船地点：威海市旅游码头。</w:t>
      </w:r>
    </w:p>
    <w:p w14:paraId="0A06EBF9">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9.2 船舶交接实施办法</w:t>
      </w:r>
    </w:p>
    <w:p w14:paraId="4697572B">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9.2.1交船前，乙方应保证全船液舱、客舱、机舱、住舱、污水井、公共场所及其它处所整洁、干净，油漆表面应无机械损伤和脏污。各种备件、备品、工具及其它供应品按甲方要求系固或绑扎。</w:t>
      </w:r>
    </w:p>
    <w:p w14:paraId="36F7F0C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船舶交接时，甲、乙双方应签署《船舶交接议定书》。《船舶交接议定书》签字日视为船舶正式交接日期。甲方怠于履行接船义务或没有合法理由拒不签署《船舶交接议定书》的，乙方通知的船舶交接日期视为船舶正式交接日期。</w:t>
      </w:r>
    </w:p>
    <w:p w14:paraId="60DDBCB1">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9.2.2船舶交接文件</w:t>
      </w:r>
    </w:p>
    <w:p w14:paraId="359CB26F">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船舶交接时，乙方应将“船检”颁发的在《技术规格书》所述的船舶检验证书及其附件、检验报告、检验记录正副本各壹份交给甲方。船舶交接时，乙方应         将本合同及《技术规格书》规定的正式文件交给甲方：</w:t>
      </w:r>
    </w:p>
    <w:p w14:paraId="577627E3">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■乙方质检部门的《质量证书》；</w:t>
      </w:r>
    </w:p>
    <w:p w14:paraId="6AE507F4">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■按照本合同及《技术规格书》规定的“试航报告”；</w:t>
      </w:r>
    </w:p>
    <w:p w14:paraId="6F6F0955">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■按照本合同及《技术规格书》要求的船舶“试验报告”；</w:t>
      </w:r>
    </w:p>
    <w:p w14:paraId="11C5FF16">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■按照本合同及《技术规格书》要求的船舶完工图纸电子版一套，纸质版两套。</w:t>
      </w:r>
    </w:p>
    <w:p w14:paraId="73D7B68C">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■机电设备清单及外购设备、全船备品、备件、工具及其它供应品的随附（带）技术文件、“合格证”及“产品说明书”及“使用和维护说明书”；</w:t>
      </w:r>
    </w:p>
    <w:p w14:paraId="3583049B">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■全船备品、备件、工具及供应品清单；</w:t>
      </w:r>
    </w:p>
    <w:p w14:paraId="7E548FF0">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9.2.3船舶交接时，乙方应向甲方交付按照《技术规格书》所描述的机电设备所包括的所有设备的备件、备品、工具及其它供应品。</w:t>
      </w:r>
    </w:p>
    <w:p w14:paraId="0D22DE08">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9.2.4依据供应品的装箱单，除已装船外，乙方应在船舶交接时向甲方交付剩余的全部设备、备件、备品、工具、其它供应品以及上述物品的说明书、图纸、证书等。</w:t>
      </w:r>
    </w:p>
    <w:p w14:paraId="0DAC857E">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9.3甲方供货不能按双方商定的时间提供给乙方时，造成的延误应视为“允许的延误”，可相应延长交船时间。</w:t>
      </w:r>
    </w:p>
    <w:p w14:paraId="2E89E92C">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9.4所有权和风险转移</w:t>
      </w:r>
    </w:p>
    <w:p w14:paraId="7BC311E0">
      <w:pPr>
        <w:spacing w:line="560" w:lineRule="exact"/>
        <w:ind w:firstLine="480" w:firstLineChars="200"/>
        <w:rPr>
          <w:rFonts w:hint="eastAsia" w:ascii="宋体" w:hAnsi="宋体" w:cs="宋体"/>
          <w:i/>
          <w:i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船舶建造期内船舶及包括已运到船厂的、已安装的、甲方提供的供应品及全部机械、材料、设备、仪器和舾装件及其制成品，由乙方对该船投保。乙方应提前5个工作日通知甲方签署《船舶交接议定书》，《船舶交接议定书》一经甲、乙双方签署，其风险同时转移至甲方。乙方保证在该船的建造过程中不设定抵押权，在交船时该船无权利瑕疵。</w:t>
      </w:r>
    </w:p>
    <w:p w14:paraId="0591B6DD">
      <w:pPr>
        <w:spacing w:line="560" w:lineRule="exact"/>
        <w:ind w:firstLine="480" w:firstLineChars="200"/>
        <w:rPr>
          <w:rFonts w:hint="eastAsia" w:ascii="宋体" w:hAnsi="宋体" w:cs="宋体"/>
          <w:iCs/>
          <w:color w:val="000000" w:themeColor="text1"/>
          <w:sz w:val="24"/>
          <w:highlight w:val="none"/>
          <w14:textFill>
            <w14:solidFill>
              <w14:schemeClr w14:val="tx1"/>
            </w14:solidFill>
          </w14:textFill>
        </w:rPr>
      </w:pPr>
    </w:p>
    <w:p w14:paraId="4220F2C2">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第十条 不可抗力事件</w:t>
      </w:r>
    </w:p>
    <w:p w14:paraId="050DD858">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 1自本合同生效后到船舶交接的期间内，因受战争、地震、海啸、洪水、台风、飓风、暴风、火灾、瘟疫等自然灾害和外部长时间停止供电、供水等人力不可抗拒的客观因素影响；或由于材料设备厂发生以上类似人力不可抗拒的原因，造成材料设备供应拖延，又不可从其它来源解决（包括代用）的；或因自然灾害，使船舶遭受到严重破坏，造成的延期交船，应视为“允许的延误”。“允许的延误”还包括本合同第6.1.3条款，第7.4条款，第8.2.3条款，第9.3条款有关规定以及本合同不可分割的补充协议中规定的“允许的延误”。</w:t>
      </w:r>
    </w:p>
    <w:p w14:paraId="7F314F9A">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10.2关于不可抗力事件和交船延误的通知：第十条第10.1款下的不可抗力事件和延误交船情况发生之日起柒（7）自然天内，乙方应以书面方式通知甲方关于不可抗力事件和可能的延误开始日期及原因，在这类不可抗力事件和延误结束之后柒（7）自然天内，乙方以书面方式通知甲方，说明不可抗力事件和延误的结束日期及延误的累计时间。</w:t>
      </w:r>
    </w:p>
    <w:p w14:paraId="21C7CA86">
      <w:pPr>
        <w:spacing w:line="560" w:lineRule="exact"/>
        <w:rPr>
          <w:rFonts w:hint="eastAsia" w:ascii="宋体" w:hAnsi="宋体" w:cs="宋体"/>
          <w:color w:val="000000" w:themeColor="text1"/>
          <w:sz w:val="24"/>
          <w:highlight w:val="none"/>
          <w14:textFill>
            <w14:solidFill>
              <w14:schemeClr w14:val="tx1"/>
            </w14:solidFill>
          </w14:textFill>
        </w:rPr>
      </w:pPr>
    </w:p>
    <w:p w14:paraId="08B128A9">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第十一条 质量保证</w:t>
      </w:r>
    </w:p>
    <w:p w14:paraId="0F7194CB">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 缺陷的责任及范围</w:t>
      </w:r>
    </w:p>
    <w:p w14:paraId="1365E87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自甲、乙双方代表签署本船《船舶交接议定书》之日起十二（12）个月内为乙方质量保证期，船舶的船体、机电设备等，凡是由于材料和设备（甲方自供设备除外）的缺陷和制造工艺、施工质量等问题而引起的各种故障、损坏，乙方保证免费修理或更换。凡属甲方使用操作不当、故意或过失、自然灾害等造成的故障和损坏，机械设备正常磨损，不在乙方保证范围之内。</w:t>
      </w:r>
    </w:p>
    <w:p w14:paraId="47940A53">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11.2缺陷的通知</w:t>
      </w:r>
    </w:p>
    <w:p w14:paraId="155CFDF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甲方在质量保证期内发现属于保修范围内的任何缺陷应迅速（十二小时内）以传真或其它书面形式通知乙方，并说明损坏和缺陷的性质及程度并采取合理措施防止损害的扩大。甲方发给乙方的关于在质量保证期内发生的损坏和缺陷的通知，在本船质量保证期满当天午夜壹拾贰（12）点前发出的应是有效的（如果是以信函的方式发出，则以邮戳为准）。</w:t>
      </w:r>
    </w:p>
    <w:p w14:paraId="2B8821E9">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 缺陷的处理</w:t>
      </w:r>
    </w:p>
    <w:p w14:paraId="2089A311">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11.3.1凡属于保修范围内的故障，乙方应通过修理或更换设备、零部件予以排除。</w:t>
      </w:r>
    </w:p>
    <w:p w14:paraId="5B417839">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11.3.2乙方在接到甲方关于船舶发生故障或损坏的书面通知后，应在1小时内响应，24小时内到达现场，72小时内恢复设备正常运行，并提供冗余服务。如果生产和船期不受影响，船舶仍能安全航行，乙方应事先用传真通知甲方处理意见，一般故障由乙方委托甲方解决，费用由乙方承担。如果由于保证范围内的故障和损坏，影响了船舶安全和生产，甲方有权自行就近安排修理和更换设备。由于甲方使用不当造成的故障及损坏，产生的一切费用由甲方负责。</w:t>
      </w:r>
    </w:p>
    <w:p w14:paraId="79AE139F">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11.3.3在十二（12）个月的保证期内，如果船舶出现属于保修范围内的，必须进坞修理的故障、损坏时，甲方有权根据船舶的生产需要（确定无法返回乙方船厂修理的或返回乙方船厂修理不经济的）可选择船厂（坞）进行修理。除属于保证范围的修理项目费用由乙方负担外，进出坞和坞费也由乙方支付。乙方有权检查核实故障和修理情况。</w:t>
      </w:r>
    </w:p>
    <w:p w14:paraId="2633B0B3">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11.3.4 所有属于乙方保修范围之内的修理项目及费用，甲方应及时提供真实有效的证据供乙方确认，其合理费用由乙方承担。</w:t>
      </w:r>
    </w:p>
    <w:p w14:paraId="280E9946">
      <w:pPr>
        <w:spacing w:line="560" w:lineRule="exact"/>
        <w:rPr>
          <w:rFonts w:hint="eastAsia" w:ascii="宋体" w:hAnsi="宋体" w:cs="宋体"/>
          <w:color w:val="000000" w:themeColor="text1"/>
          <w:sz w:val="24"/>
          <w:highlight w:val="none"/>
          <w14:textFill>
            <w14:solidFill>
              <w14:schemeClr w14:val="tx1"/>
            </w14:solidFill>
          </w14:textFill>
        </w:rPr>
      </w:pPr>
    </w:p>
    <w:p w14:paraId="531AC887">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第十二条 保险</w:t>
      </w:r>
    </w:p>
    <w:p w14:paraId="458BC26D">
      <w:pPr>
        <w:spacing w:line="560" w:lineRule="exact"/>
        <w:rPr>
          <w:rFonts w:hint="eastAsia" w:ascii="宋体" w:hAnsi="宋体" w:cs="宋体"/>
          <w:i/>
          <w:i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 保险范围</w:t>
      </w:r>
    </w:p>
    <w:p w14:paraId="1DAEB23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从本船安放龙骨开始直至完工、船舶交接时止，乙方负责就建造船舶所用供应品，包括已运到船厂的、已安装的、甲方提供的供应品（甲方应在投保前向乙方提供需投保的物品及价款清单）及全部机械、材料、设备、仪器和舾装件及其制成品向保险公司投保，并承担费用，投保险别应与保险公司所采用的保险条款相适应。</w:t>
      </w:r>
    </w:p>
    <w:p w14:paraId="51F7503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17CDAB06">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第十三条  甲方违约责任</w:t>
      </w:r>
    </w:p>
    <w:p w14:paraId="4826B283">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13.1甲方未按本合同第五条第5.2.2款、第5.2.3款、第5.2.4款规定的付款日期履行付款责任时，甲方除应付清应付款项外，还应支付合同规定付款日期的次日起至实际付款日止按银行同期贷款基准利率计算的利息，船舶的建造工期和交接日期按实际迟付款时间顺延。甲方未按期付款，超过伍拾（50）自然天，乙方有权取消合同，追究甲方违约责任，造成乙方损失的，甲方应赔偿乙方损失。</w:t>
      </w:r>
    </w:p>
    <w:p w14:paraId="0F9B2150">
      <w:pPr>
        <w:spacing w:line="560" w:lineRule="exact"/>
        <w:jc w:val="center"/>
        <w:rPr>
          <w:rFonts w:hint="eastAsia" w:ascii="宋体" w:hAnsi="宋体" w:cs="宋体"/>
          <w:color w:val="000000" w:themeColor="text1"/>
          <w:sz w:val="24"/>
          <w:highlight w:val="none"/>
          <w14:textFill>
            <w14:solidFill>
              <w14:schemeClr w14:val="tx1"/>
            </w14:solidFill>
          </w14:textFill>
        </w:rPr>
      </w:pPr>
    </w:p>
    <w:p w14:paraId="4D59A5BF">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第十四条 乙方违约责任</w:t>
      </w:r>
    </w:p>
    <w:p w14:paraId="03386642">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14.1本船工期开始之日以中标船厂收到第一批退审图纸开始计算，由于退审延误及船东修改工程导致延期除外，每迟延一天从合同价中扣除人民币</w:t>
      </w:r>
      <w:r>
        <w:rPr>
          <w:rFonts w:hint="eastAsia" w:ascii="宋体" w:hAnsi="宋体" w:cs="宋体"/>
          <w:color w:val="000000" w:themeColor="text1"/>
          <w:kern w:val="0"/>
          <w:sz w:val="24"/>
          <w:highlight w:val="none"/>
          <w:u w:val="single"/>
          <w14:textFill>
            <w14:solidFill>
              <w14:schemeClr w14:val="tx1"/>
            </w14:solidFill>
          </w14:textFill>
        </w:rPr>
        <w:t>2000</w:t>
      </w:r>
      <w:r>
        <w:rPr>
          <w:rFonts w:hint="eastAsia" w:ascii="宋体" w:hAnsi="宋体" w:cs="宋体"/>
          <w:color w:val="000000" w:themeColor="text1"/>
          <w:kern w:val="0"/>
          <w:sz w:val="24"/>
          <w:highlight w:val="none"/>
          <w14:textFill>
            <w14:solidFill>
              <w14:schemeClr w14:val="tx1"/>
            </w14:solidFill>
          </w14:textFill>
        </w:rPr>
        <w:t>元整</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br w:type="textWrapping"/>
      </w:r>
      <w:r>
        <w:rPr>
          <w:rFonts w:hint="eastAsia" w:ascii="宋体" w:hAnsi="宋体" w:cs="宋体"/>
          <w:color w:val="000000" w:themeColor="text1"/>
          <w:kern w:val="0"/>
          <w:sz w:val="24"/>
          <w:highlight w:val="none"/>
          <w14:textFill>
            <w14:solidFill>
              <w14:schemeClr w14:val="tx1"/>
            </w14:solidFill>
          </w14:textFill>
        </w:rPr>
        <w:t>14．2 如果甲方要求提前交船并与乙方达成协议，则甲方应付给乙方赶工费，从本船工期开始之日以中标船厂收到第一批退审图纸开始计算，每提前一天，每天在合同价的基础上增加赶工费人民币</w:t>
      </w:r>
      <w:r>
        <w:rPr>
          <w:rFonts w:hint="eastAsia" w:ascii="宋体" w:hAnsi="宋体" w:cs="宋体"/>
          <w:color w:val="000000" w:themeColor="text1"/>
          <w:kern w:val="0"/>
          <w:sz w:val="24"/>
          <w:highlight w:val="none"/>
          <w:u w:val="single"/>
          <w14:textFill>
            <w14:solidFill>
              <w14:schemeClr w14:val="tx1"/>
            </w14:solidFill>
          </w14:textFill>
        </w:rPr>
        <w:t>2000</w:t>
      </w:r>
      <w:r>
        <w:rPr>
          <w:rFonts w:hint="eastAsia" w:ascii="宋体" w:hAnsi="宋体" w:cs="宋体"/>
          <w:color w:val="000000" w:themeColor="text1"/>
          <w:kern w:val="0"/>
          <w:sz w:val="24"/>
          <w:highlight w:val="none"/>
          <w14:textFill>
            <w14:solidFill>
              <w14:schemeClr w14:val="tx1"/>
            </w14:solidFill>
          </w14:textFill>
        </w:rPr>
        <w:t>元整。</w:t>
      </w:r>
      <w:r>
        <w:rPr>
          <w:rFonts w:hint="eastAsia" w:ascii="宋体" w:hAnsi="宋体" w:cs="宋体"/>
          <w:color w:val="000000" w:themeColor="text1"/>
          <w:sz w:val="24"/>
          <w:highlight w:val="none"/>
          <w14:textFill>
            <w14:solidFill>
              <w14:schemeClr w14:val="tx1"/>
            </w14:solidFill>
          </w14:textFill>
        </w:rPr>
        <w:t xml:space="preserve"> </w:t>
      </w:r>
    </w:p>
    <w:p w14:paraId="25B7AB99">
      <w:pPr>
        <w:spacing w:line="560" w:lineRule="exact"/>
        <w:rPr>
          <w:rFonts w:hint="eastAsia" w:ascii="宋体" w:hAnsi="宋体" w:cs="宋体"/>
          <w:color w:val="000000" w:themeColor="text1"/>
          <w:sz w:val="24"/>
          <w:highlight w:val="none"/>
          <w14:textFill>
            <w14:solidFill>
              <w14:schemeClr w14:val="tx1"/>
            </w14:solidFill>
          </w14:textFill>
        </w:rPr>
      </w:pPr>
    </w:p>
    <w:p w14:paraId="123EDA37">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第十五条 争议的解决</w:t>
      </w:r>
    </w:p>
    <w:p w14:paraId="10461AFE">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15.1 合同的争议与解决</w:t>
      </w:r>
    </w:p>
    <w:p w14:paraId="6C863FCA">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15.1.1甲、乙双方在执行本合同时所发生一切争议，都应及时友好协商解决，若协商不成，直接向甲方所在海事法院起诉。</w:t>
      </w:r>
    </w:p>
    <w:p w14:paraId="754A0717">
      <w:pPr>
        <w:spacing w:line="560" w:lineRule="exact"/>
        <w:rPr>
          <w:rFonts w:hint="eastAsia" w:ascii="宋体" w:hAnsi="宋体" w:cs="宋体"/>
          <w:color w:val="000000" w:themeColor="text1"/>
          <w:sz w:val="24"/>
          <w:highlight w:val="none"/>
          <w14:textFill>
            <w14:solidFill>
              <w14:schemeClr w14:val="tx1"/>
            </w14:solidFill>
          </w14:textFill>
        </w:rPr>
      </w:pPr>
    </w:p>
    <w:p w14:paraId="33FEEDF9">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第十六条 其它</w:t>
      </w:r>
    </w:p>
    <w:p w14:paraId="55FC4398">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16.1技术培训</w:t>
      </w:r>
    </w:p>
    <w:p w14:paraId="49BA0BC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乙方负责对甲方操船人员进行船舶及其设备</w:t>
      </w:r>
      <w:bookmarkStart w:id="815" w:name="_GoBack"/>
      <w:bookmarkEnd w:id="815"/>
      <w:r>
        <w:rPr>
          <w:rFonts w:hint="eastAsia" w:ascii="宋体" w:hAnsi="宋体" w:cs="宋体"/>
          <w:color w:val="000000" w:themeColor="text1"/>
          <w:sz w:val="24"/>
          <w:highlight w:val="none"/>
          <w14:textFill>
            <w14:solidFill>
              <w14:schemeClr w14:val="tx1"/>
            </w14:solidFill>
          </w14:textFill>
        </w:rPr>
        <w:t>操作使用方面的培训，通过培训，使受训人员能够了解船舶及其设备、仪器、器材的基本结构性能并掌握对以上所述操作使用和维修保养的方法。培训内容包括但不限于：</w:t>
      </w:r>
    </w:p>
    <w:p w14:paraId="0162271D">
      <w:pPr>
        <w:spacing w:line="560" w:lineRule="exact"/>
        <w:ind w:left="5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－所有消防、救生、助航通导设备的操作与维护保养方法。</w:t>
      </w:r>
    </w:p>
    <w:p w14:paraId="2D832CE6">
      <w:pPr>
        <w:spacing w:line="560" w:lineRule="exact"/>
        <w:ind w:left="5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－机舱内所有设备的操作与维护保养方法。</w:t>
      </w:r>
    </w:p>
    <w:p w14:paraId="1C5E3139">
      <w:pPr>
        <w:spacing w:line="560" w:lineRule="exact"/>
        <w:ind w:left="5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－应急设备的操作与维护保养方法。</w:t>
      </w:r>
    </w:p>
    <w:p w14:paraId="6493297D">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16.2船名、船籍港、电台呼号</w:t>
      </w:r>
    </w:p>
    <w:p w14:paraId="7CAB976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该船舶船名、船籍港及电台呼号，甲方应及时提供给乙方。</w:t>
      </w:r>
    </w:p>
    <w:p w14:paraId="5DDD5896">
      <w:pPr>
        <w:spacing w:line="560" w:lineRule="exact"/>
        <w:ind w:left="5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如甲方不能及时提供则拖延视为允许的延误。</w:t>
      </w:r>
    </w:p>
    <w:p w14:paraId="0F9C55A0">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16.3 双方共同确认：</w:t>
      </w:r>
    </w:p>
    <w:p w14:paraId="7B8D9A83">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本合同约定的“送达地址”可作为双方送达商务文书、律师函及诉讼文书的确认地址。因本合同发生争议，提起诉讼的，受诉法院向该约定的“送达地址”邮寄的法律文书，不论是否签收，均视为已送达。</w:t>
      </w:r>
    </w:p>
    <w:p w14:paraId="026D870F">
      <w:pPr>
        <w:spacing w:line="560" w:lineRule="exact"/>
        <w:rPr>
          <w:rFonts w:hint="eastAsia" w:ascii="宋体" w:hAnsi="宋体" w:cs="宋体"/>
          <w:color w:val="000000" w:themeColor="text1"/>
          <w:sz w:val="24"/>
          <w:highlight w:val="none"/>
          <w14:textFill>
            <w14:solidFill>
              <w14:schemeClr w14:val="tx1"/>
            </w14:solidFill>
          </w14:textFill>
        </w:rPr>
      </w:pPr>
    </w:p>
    <w:p w14:paraId="3EE2FA7B">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第十七条 合同签署与生效</w:t>
      </w:r>
    </w:p>
    <w:p w14:paraId="24B004B9">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17.1合同的生效</w:t>
      </w:r>
    </w:p>
    <w:p w14:paraId="0FB1F4FE">
      <w:pPr>
        <w:spacing w:line="560" w:lineRule="exact"/>
        <w:ind w:firstLine="514" w:firstLineChars="195"/>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pacing w:val="12"/>
          <w:kern w:val="10"/>
          <w:sz w:val="24"/>
          <w:highlight w:val="none"/>
          <w14:textFill>
            <w14:solidFill>
              <w14:schemeClr w14:val="tx1"/>
            </w14:solidFill>
          </w14:textFill>
        </w:rPr>
        <w:t>本合同经应甲、乙双方法定代表人或法定代表人正式书面委托的代理人在本合同文本上签字并加盖单位公章。合同签订后，甲方安排支付第一期合同款，</w:t>
      </w:r>
      <w:r>
        <w:rPr>
          <w:rFonts w:hint="eastAsia" w:ascii="宋体" w:hAnsi="宋体" w:cs="宋体"/>
          <w:color w:val="000000" w:themeColor="text1"/>
          <w:spacing w:val="13"/>
          <w:kern w:val="10"/>
          <w:sz w:val="24"/>
          <w:highlight w:val="none"/>
          <w14:textFill>
            <w14:solidFill>
              <w14:schemeClr w14:val="tx1"/>
            </w14:solidFill>
          </w14:textFill>
        </w:rPr>
        <w:t>在乙方收到本合同第五条第5.2.1款所述的第一期应付款额中的定金后</w:t>
      </w:r>
      <w:r>
        <w:rPr>
          <w:rFonts w:hint="eastAsia" w:ascii="宋体" w:hAnsi="宋体" w:cs="宋体"/>
          <w:color w:val="000000" w:themeColor="text1"/>
          <w:spacing w:val="12"/>
          <w:kern w:val="10"/>
          <w:sz w:val="24"/>
          <w:highlight w:val="none"/>
          <w14:textFill>
            <w14:solidFill>
              <w14:schemeClr w14:val="tx1"/>
            </w14:solidFill>
          </w14:textFill>
        </w:rPr>
        <w:t>，</w:t>
      </w:r>
      <w:r>
        <w:rPr>
          <w:rFonts w:hint="eastAsia" w:ascii="宋体" w:hAnsi="宋体" w:cs="宋体"/>
          <w:color w:val="000000" w:themeColor="text1"/>
          <w:spacing w:val="32"/>
          <w:kern w:val="10"/>
          <w:sz w:val="24"/>
          <w:highlight w:val="none"/>
          <w14:textFill>
            <w14:solidFill>
              <w14:schemeClr w14:val="tx1"/>
            </w14:solidFill>
          </w14:textFill>
        </w:rPr>
        <w:t>本合同即正式生</w:t>
      </w:r>
      <w:r>
        <w:rPr>
          <w:rFonts w:hint="eastAsia" w:ascii="宋体" w:hAnsi="宋体" w:cs="宋体"/>
          <w:color w:val="000000" w:themeColor="text1"/>
          <w:spacing w:val="12"/>
          <w:kern w:val="10"/>
          <w:sz w:val="24"/>
          <w:highlight w:val="none"/>
          <w14:textFill>
            <w14:solidFill>
              <w14:schemeClr w14:val="tx1"/>
            </w14:solidFill>
          </w14:textFill>
        </w:rPr>
        <w:t>效。</w:t>
      </w:r>
    </w:p>
    <w:p w14:paraId="39106833">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17.2 合同权利义务的顺延</w:t>
      </w:r>
    </w:p>
    <w:p w14:paraId="457A41A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合同签订后，不因法定代表人或法定代表人正式书面委托的代理人的变动而变更或解除；甲、乙双方任何一方发生合并、分立、或管理体制发生变化时，由变更后的当事人继续承担履行合同义务并享受应有的权利。</w:t>
      </w:r>
    </w:p>
    <w:p w14:paraId="7E353DF7">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17.3合同附件</w:t>
      </w:r>
    </w:p>
    <w:p w14:paraId="5B97239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本合同涉及的附件均为本合同不可分割的组成部分，具有相同的法律效力。</w:t>
      </w:r>
    </w:p>
    <w:p w14:paraId="503C4ED0">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17.4 本合同正本壹式叁份，甲方执贰份，乙方壹份。合同与合同附件具有同等法律效力。</w:t>
      </w:r>
    </w:p>
    <w:p w14:paraId="34A852F0">
      <w:pPr>
        <w:spacing w:line="560" w:lineRule="exact"/>
        <w:rPr>
          <w:rFonts w:hint="eastAsia" w:ascii="宋体" w:hAnsi="宋体" w:cs="宋体"/>
          <w:color w:val="000000" w:themeColor="text1"/>
          <w:sz w:val="24"/>
          <w:highlight w:val="none"/>
          <w14:textFill>
            <w14:solidFill>
              <w14:schemeClr w14:val="tx1"/>
            </w14:solidFill>
          </w14:textFill>
        </w:rPr>
      </w:pPr>
    </w:p>
    <w:p w14:paraId="38827EB4">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特别说明：</w:t>
      </w:r>
    </w:p>
    <w:p w14:paraId="01439E1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Style w:val="70"/>
          <w:rFonts w:hint="eastAsia" w:ascii="宋体" w:hAnsi="宋体" w:cs="宋体"/>
          <w:b w:val="0"/>
          <w:color w:val="000000" w:themeColor="text1"/>
          <w:sz w:val="24"/>
          <w:highlight w:val="none"/>
          <w14:textFill>
            <w14:solidFill>
              <w14:schemeClr w14:val="tx1"/>
            </w14:solidFill>
          </w14:textFill>
        </w:rPr>
        <w:t>本合同是甲乙双方平等协商并得到双方认可的文本。双方对此文本已进行认真而仔细地阅读，已对本合同全部条款充分沟通和协商，完全理解各条款的含义，并在自愿同意的前提下签订本合同。</w:t>
      </w:r>
    </w:p>
    <w:p w14:paraId="1A1515B4">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（以下无正文）</w:t>
      </w:r>
    </w:p>
    <w:p w14:paraId="35EE4E18">
      <w:pPr>
        <w:spacing w:line="560" w:lineRule="exact"/>
        <w:rPr>
          <w:rFonts w:hint="eastAsia" w:ascii="宋体" w:hAnsi="宋体" w:cs="宋体"/>
          <w:color w:val="000000" w:themeColor="text1"/>
          <w:sz w:val="24"/>
          <w:highlight w:val="none"/>
          <w14:textFill>
            <w14:solidFill>
              <w14:schemeClr w14:val="tx1"/>
            </w14:solidFill>
          </w14:textFill>
        </w:rPr>
      </w:pPr>
    </w:p>
    <w:p w14:paraId="1236BA70">
      <w:pPr>
        <w:spacing w:line="560" w:lineRule="exact"/>
        <w:rPr>
          <w:rFonts w:hint="eastAsia" w:ascii="宋体" w:hAnsi="宋体" w:cs="宋体"/>
          <w:color w:val="000000" w:themeColor="text1"/>
          <w:sz w:val="24"/>
          <w:highlight w:val="none"/>
          <w14:textFill>
            <w14:solidFill>
              <w14:schemeClr w14:val="tx1"/>
            </w14:solidFill>
          </w14:textFill>
        </w:rPr>
      </w:pPr>
    </w:p>
    <w:p w14:paraId="589B1009">
      <w:pPr>
        <w:spacing w:line="560" w:lineRule="exact"/>
        <w:rPr>
          <w:rFonts w:hint="eastAsia" w:ascii="宋体" w:hAnsi="宋体" w:cs="宋体"/>
          <w:color w:val="000000" w:themeColor="text1"/>
          <w:sz w:val="24"/>
          <w:highlight w:val="none"/>
          <w14:textFill>
            <w14:solidFill>
              <w14:schemeClr w14:val="tx1"/>
            </w14:solidFill>
          </w14:textFill>
        </w:rPr>
      </w:pPr>
    </w:p>
    <w:p w14:paraId="4FC30FB2">
      <w:pPr>
        <w:spacing w:line="560" w:lineRule="exact"/>
        <w:rPr>
          <w:rFonts w:hint="eastAsia" w:ascii="宋体" w:hAnsi="宋体" w:cs="宋体"/>
          <w:color w:val="000000" w:themeColor="text1"/>
          <w:sz w:val="24"/>
          <w:highlight w:val="none"/>
          <w14:textFill>
            <w14:solidFill>
              <w14:schemeClr w14:val="tx1"/>
            </w14:solidFill>
          </w14:textFill>
        </w:rPr>
      </w:pPr>
    </w:p>
    <w:p w14:paraId="093E051F">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甲方：                               乙方： </w:t>
      </w:r>
    </w:p>
    <w:p w14:paraId="2B57277E">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4992CD36">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代表人签字或盖章：</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代表人签字或盖章：</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1FD7728D">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27524E36">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签字日期：    年    月    日        签字日期：      年    月    日</w:t>
      </w:r>
    </w:p>
    <w:p w14:paraId="1B8F2FEE">
      <w:pPr>
        <w:pStyle w:val="26"/>
        <w:spacing w:line="264" w:lineRule="auto"/>
        <w:ind w:left="63" w:right="63"/>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pacing w:val="-3"/>
          <w:sz w:val="36"/>
          <w:szCs w:val="36"/>
          <w:highlight w:val="none"/>
          <w14:textFill>
            <w14:solidFill>
              <w14:schemeClr w14:val="tx1"/>
            </w14:solidFill>
          </w14:textFill>
        </w:rPr>
        <w:t xml:space="preserve"> </w:t>
      </w:r>
    </w:p>
    <w:p w14:paraId="5F2E8DC8">
      <w:pPr>
        <w:pStyle w:val="26"/>
        <w:spacing w:line="265" w:lineRule="auto"/>
        <w:ind w:left="63" w:right="63"/>
        <w:rPr>
          <w:rFonts w:hint="eastAsia" w:ascii="宋体" w:hAnsi="宋体" w:cs="宋体"/>
          <w:color w:val="000000" w:themeColor="text1"/>
          <w:highlight w:val="none"/>
          <w14:textFill>
            <w14:solidFill>
              <w14:schemeClr w14:val="tx1"/>
            </w14:solidFill>
          </w14:textFill>
        </w:rPr>
      </w:pPr>
    </w:p>
    <w:p w14:paraId="18022712">
      <w:pPr>
        <w:pStyle w:val="26"/>
        <w:spacing w:line="265" w:lineRule="auto"/>
        <w:ind w:left="63" w:right="63"/>
        <w:rPr>
          <w:rFonts w:hint="eastAsia" w:ascii="宋体" w:hAnsi="宋体" w:cs="宋体"/>
          <w:color w:val="000000" w:themeColor="text1"/>
          <w:highlight w:val="none"/>
          <w14:textFill>
            <w14:solidFill>
              <w14:schemeClr w14:val="tx1"/>
            </w14:solidFill>
          </w14:textFill>
        </w:rPr>
      </w:pPr>
    </w:p>
    <w:p w14:paraId="25A1A938">
      <w:pPr>
        <w:spacing w:before="169" w:line="222" w:lineRule="auto"/>
        <w:ind w:left="29"/>
        <w:rPr>
          <w:rFonts w:hint="eastAsia" w:ascii="宋体" w:hAnsi="宋体" w:cs="宋体"/>
          <w:color w:val="000000" w:themeColor="text1"/>
          <w:spacing w:val="-4"/>
          <w:sz w:val="24"/>
          <w:highlight w:val="none"/>
          <w14:textFill>
            <w14:solidFill>
              <w14:schemeClr w14:val="tx1"/>
            </w14:solidFill>
          </w14:textFill>
        </w:rPr>
      </w:pPr>
    </w:p>
    <w:p w14:paraId="45E58E5A">
      <w:pPr>
        <w:spacing w:before="31" w:line="357" w:lineRule="auto"/>
        <w:ind w:left="21" w:right="1678" w:firstLine="4"/>
        <w:rPr>
          <w:rFonts w:hint="eastAsia" w:ascii="宋体" w:hAnsi="宋体" w:cs="宋体"/>
          <w:color w:val="000000" w:themeColor="text1"/>
          <w:spacing w:val="-2"/>
          <w:szCs w:val="21"/>
          <w:highlight w:val="none"/>
          <w14:textFill>
            <w14:solidFill>
              <w14:schemeClr w14:val="tx1"/>
            </w14:solidFill>
          </w14:textFill>
        </w:rPr>
      </w:pPr>
    </w:p>
    <w:p w14:paraId="1292F7B4">
      <w:pPr>
        <w:numPr>
          <w:ilvl w:val="255"/>
          <w:numId w:val="0"/>
        </w:numPr>
        <w:spacing w:before="286" w:line="219" w:lineRule="auto"/>
        <w:outlineLvl w:val="1"/>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pacing w:val="-3"/>
          <w:sz w:val="24"/>
          <w:highlight w:val="none"/>
          <w14:textFill>
            <w14:solidFill>
              <w14:schemeClr w14:val="tx1"/>
            </w14:solidFill>
          </w14:textFill>
        </w:rPr>
        <w:t xml:space="preserve"> </w:t>
      </w:r>
    </w:p>
    <w:p w14:paraId="2B35622C">
      <w:pPr>
        <w:jc w:val="center"/>
        <w:rPr>
          <w:rFonts w:hint="eastAsia" w:ascii="宋体" w:hAnsi="宋体" w:cs="宋体"/>
          <w:color w:val="000000" w:themeColor="text1"/>
          <w:sz w:val="36"/>
          <w:szCs w:val="36"/>
          <w:highlight w:val="none"/>
          <w14:textFill>
            <w14:solidFill>
              <w14:schemeClr w14:val="tx1"/>
            </w14:solidFill>
          </w14:textFill>
        </w:rPr>
      </w:pPr>
      <w:bookmarkStart w:id="649" w:name="_Toc4784174"/>
      <w:bookmarkEnd w:id="649"/>
      <w:bookmarkStart w:id="650" w:name="_Toc54862197"/>
      <w:bookmarkEnd w:id="650"/>
      <w:bookmarkStart w:id="651" w:name="_Toc4784273"/>
      <w:bookmarkEnd w:id="651"/>
      <w:bookmarkStart w:id="652" w:name="_Toc4784163"/>
      <w:bookmarkEnd w:id="652"/>
      <w:bookmarkStart w:id="653" w:name="_Toc4784168"/>
      <w:bookmarkEnd w:id="653"/>
      <w:bookmarkStart w:id="654" w:name="_Toc51505125"/>
      <w:bookmarkEnd w:id="654"/>
      <w:bookmarkStart w:id="655" w:name="_Toc51505123"/>
      <w:bookmarkEnd w:id="655"/>
      <w:bookmarkStart w:id="656" w:name="_Toc4784172"/>
      <w:bookmarkEnd w:id="656"/>
      <w:bookmarkStart w:id="657" w:name="_Toc4784195"/>
      <w:bookmarkEnd w:id="657"/>
      <w:bookmarkStart w:id="658" w:name="_Toc54862195"/>
      <w:bookmarkEnd w:id="658"/>
      <w:bookmarkStart w:id="659" w:name="_Toc4784157"/>
      <w:bookmarkEnd w:id="659"/>
      <w:bookmarkStart w:id="660" w:name="_Toc51505124"/>
      <w:bookmarkEnd w:id="660"/>
      <w:bookmarkStart w:id="661" w:name="_Toc4784175"/>
      <w:bookmarkEnd w:id="661"/>
      <w:bookmarkStart w:id="662" w:name="_Toc4784160"/>
      <w:bookmarkEnd w:id="662"/>
      <w:bookmarkStart w:id="663" w:name="_Toc4784159"/>
      <w:bookmarkEnd w:id="663"/>
      <w:bookmarkStart w:id="664" w:name="_Toc4784277"/>
      <w:bookmarkEnd w:id="664"/>
      <w:bookmarkStart w:id="665" w:name="_Toc4784272"/>
      <w:bookmarkEnd w:id="665"/>
      <w:bookmarkStart w:id="666" w:name="_Toc4784173"/>
      <w:bookmarkEnd w:id="666"/>
      <w:bookmarkStart w:id="667" w:name="_Toc4784156"/>
      <w:bookmarkEnd w:id="667"/>
      <w:bookmarkStart w:id="668" w:name="_Toc4784155"/>
      <w:bookmarkEnd w:id="668"/>
      <w:bookmarkStart w:id="669" w:name="_Toc4784166"/>
      <w:bookmarkEnd w:id="669"/>
      <w:bookmarkStart w:id="670" w:name="_Toc4784164"/>
      <w:bookmarkEnd w:id="670"/>
      <w:bookmarkStart w:id="671" w:name="_Toc4784170"/>
      <w:bookmarkEnd w:id="671"/>
      <w:bookmarkStart w:id="672" w:name="_Toc4784194"/>
      <w:bookmarkEnd w:id="672"/>
      <w:bookmarkStart w:id="673" w:name="_Toc4784158"/>
      <w:bookmarkEnd w:id="673"/>
      <w:bookmarkStart w:id="674" w:name="_Toc4784167"/>
      <w:bookmarkEnd w:id="674"/>
      <w:bookmarkStart w:id="675" w:name="_Toc4784154"/>
      <w:bookmarkEnd w:id="675"/>
      <w:bookmarkStart w:id="676" w:name="_Toc4784276"/>
      <w:bookmarkEnd w:id="676"/>
      <w:bookmarkStart w:id="677" w:name="_Toc4784193"/>
      <w:bookmarkEnd w:id="677"/>
      <w:bookmarkStart w:id="678" w:name="_Toc4784165"/>
      <w:bookmarkEnd w:id="678"/>
      <w:bookmarkStart w:id="679" w:name="_Toc4784161"/>
      <w:bookmarkEnd w:id="679"/>
      <w:bookmarkStart w:id="680" w:name="_Toc4784162"/>
      <w:bookmarkEnd w:id="680"/>
      <w:bookmarkStart w:id="681" w:name="_Toc4784169"/>
      <w:bookmarkEnd w:id="681"/>
      <w:bookmarkStart w:id="682" w:name="_Toc4784171"/>
      <w:bookmarkEnd w:id="682"/>
      <w:bookmarkStart w:id="683" w:name="_Toc54862196"/>
      <w:bookmarkEnd w:id="683"/>
      <w:r>
        <w:rPr>
          <w:rFonts w:hint="eastAsia" w:ascii="宋体" w:hAnsi="宋体" w:cs="宋体"/>
          <w:color w:val="000000" w:themeColor="text1"/>
          <w:sz w:val="36"/>
          <w:szCs w:val="36"/>
          <w:highlight w:val="none"/>
          <w14:textFill>
            <w14:solidFill>
              <w14:schemeClr w14:val="tx1"/>
            </w14:solidFill>
          </w14:textFill>
        </w:rPr>
        <w:br w:type="page"/>
      </w:r>
    </w:p>
    <w:p w14:paraId="3A040B26">
      <w:pPr>
        <w:pStyle w:val="2"/>
        <w:jc w:val="center"/>
        <w:rPr>
          <w:rFonts w:hint="eastAsia" w:ascii="宋体" w:hAnsi="宋体" w:cs="宋体"/>
          <w:color w:val="000000" w:themeColor="text1"/>
          <w:sz w:val="36"/>
          <w:szCs w:val="36"/>
          <w:highlight w:val="none"/>
          <w14:textFill>
            <w14:solidFill>
              <w14:schemeClr w14:val="tx1"/>
            </w14:solidFill>
          </w14:textFill>
        </w:rPr>
      </w:pPr>
      <w:bookmarkStart w:id="684" w:name="_Toc234675885"/>
      <w:r>
        <w:rPr>
          <w:rFonts w:hint="eastAsia" w:ascii="宋体" w:hAnsi="宋体" w:cs="宋体"/>
          <w:color w:val="000000" w:themeColor="text1"/>
          <w:sz w:val="36"/>
          <w:szCs w:val="36"/>
          <w:highlight w:val="none"/>
          <w14:textFill>
            <w14:solidFill>
              <w14:schemeClr w14:val="tx1"/>
            </w14:solidFill>
          </w14:textFill>
        </w:rPr>
        <w:t xml:space="preserve">第五章  </w:t>
      </w:r>
      <w:bookmarkEnd w:id="684"/>
      <w:r>
        <w:rPr>
          <w:rFonts w:hint="eastAsia" w:ascii="宋体" w:hAnsi="宋体" w:cs="宋体"/>
          <w:color w:val="000000" w:themeColor="text1"/>
          <w:sz w:val="36"/>
          <w:szCs w:val="36"/>
          <w:highlight w:val="none"/>
          <w14:textFill>
            <w14:solidFill>
              <w14:schemeClr w14:val="tx1"/>
            </w14:solidFill>
          </w14:textFill>
        </w:rPr>
        <w:t>供货要求</w:t>
      </w:r>
    </w:p>
    <w:p w14:paraId="482C907D">
      <w:pPr>
        <w:jc w:val="center"/>
        <w:rPr>
          <w:rFonts w:hint="eastAsia" w:ascii="宋体" w:hAnsi="宋体" w:cs="宋体"/>
          <w:b/>
          <w:bCs/>
          <w:color w:val="000000" w:themeColor="text1"/>
          <w:sz w:val="24"/>
          <w:highlight w:val="none"/>
          <w14:textFill>
            <w14:solidFill>
              <w14:schemeClr w14:val="tx1"/>
            </w14:solidFill>
          </w14:textFill>
        </w:rPr>
      </w:pPr>
      <w:bookmarkStart w:id="685" w:name="OLE_LINK3"/>
      <w:r>
        <w:rPr>
          <w:rFonts w:hint="eastAsia" w:ascii="宋体" w:hAnsi="宋体" w:cs="宋体"/>
          <w:b/>
          <w:bCs/>
          <w:color w:val="000000" w:themeColor="text1"/>
          <w:sz w:val="24"/>
          <w:highlight w:val="none"/>
          <w14:textFill>
            <w14:solidFill>
              <w14:schemeClr w14:val="tx1"/>
            </w14:solidFill>
          </w14:textFill>
        </w:rPr>
        <w:t>第一部分  技术规格书</w:t>
      </w:r>
    </w:p>
    <w:bookmarkEnd w:id="685"/>
    <w:p w14:paraId="70AFE386">
      <w:pPr>
        <w:spacing w:line="360" w:lineRule="auto"/>
        <w:jc w:val="left"/>
        <w:rPr>
          <w:rFonts w:hint="eastAsia" w:ascii="宋体" w:hAnsi="宋体" w:cs="黑体"/>
          <w:b/>
          <w:bCs/>
          <w:color w:val="000000" w:themeColor="text1"/>
          <w:sz w:val="24"/>
          <w:highlight w:val="none"/>
          <w:lang w:val="en-GB"/>
          <w14:textFill>
            <w14:solidFill>
              <w14:schemeClr w14:val="tx1"/>
            </w14:solidFill>
          </w14:textFill>
        </w:rPr>
      </w:pPr>
      <w:r>
        <w:rPr>
          <w:rFonts w:ascii="宋体" w:hAnsi="宋体" w:cs="黑体"/>
          <w:b/>
          <w:bCs/>
          <w:color w:val="000000" w:themeColor="text1"/>
          <w:sz w:val="24"/>
          <w:highlight w:val="none"/>
          <w14:textFill>
            <w14:solidFill>
              <w14:schemeClr w14:val="tx1"/>
            </w14:solidFill>
          </w14:textFill>
        </w:rPr>
        <w:t>总体部分</w:t>
      </w:r>
    </w:p>
    <w:p w14:paraId="26B87CE6">
      <w:pPr>
        <w:widowControl/>
        <w:tabs>
          <w:tab w:val="left" w:pos="426"/>
        </w:tabs>
        <w:spacing w:line="360" w:lineRule="auto"/>
        <w:ind w:left="142"/>
        <w:jc w:val="left"/>
        <w:rPr>
          <w:rFonts w:hint="eastAsia" w:ascii="宋体" w:hAnsi="宋体" w:cs="黑体"/>
          <w:b/>
          <w:bCs/>
          <w:color w:val="000000" w:themeColor="text1"/>
          <w:kern w:val="0"/>
          <w:sz w:val="24"/>
          <w:highlight w:val="none"/>
          <w14:textFill>
            <w14:solidFill>
              <w14:schemeClr w14:val="tx1"/>
            </w14:solidFill>
          </w14:textFill>
        </w:rPr>
      </w:pPr>
      <w:r>
        <w:rPr>
          <w:rFonts w:ascii="宋体" w:hAnsi="宋体" w:cs="黑体"/>
          <w:b/>
          <w:bCs/>
          <w:color w:val="000000" w:themeColor="text1"/>
          <w:kern w:val="0"/>
          <w:sz w:val="24"/>
          <w:highlight w:val="none"/>
          <w:lang w:val="en-GB"/>
          <w14:textFill>
            <w14:solidFill>
              <w14:schemeClr w14:val="tx1"/>
            </w14:solidFill>
          </w14:textFill>
        </w:rPr>
        <w:t xml:space="preserve">1.1 </w:t>
      </w:r>
      <w:r>
        <w:rPr>
          <w:rFonts w:ascii="宋体" w:hAnsi="宋体" w:cs="黑体"/>
          <w:b/>
          <w:bCs/>
          <w:color w:val="000000" w:themeColor="text1"/>
          <w:kern w:val="0"/>
          <w:sz w:val="24"/>
          <w:highlight w:val="none"/>
          <w14:textFill>
            <w14:solidFill>
              <w14:schemeClr w14:val="tx1"/>
            </w14:solidFill>
          </w14:textFill>
        </w:rPr>
        <w:t>概述</w:t>
      </w:r>
    </w:p>
    <w:p w14:paraId="0E9C48B8">
      <w:pPr>
        <w:tabs>
          <w:tab w:val="left" w:pos="180"/>
        </w:tabs>
        <w:spacing w:line="360" w:lineRule="auto"/>
        <w:ind w:left="181" w:leftChars="86" w:right="304" w:rightChars="145" w:firstLine="480" w:firstLineChars="200"/>
        <w:rPr>
          <w:rFonts w:hint="eastAsia" w:ascii="宋体" w:hAnsi="宋体"/>
          <w:color w:val="000000" w:themeColor="text1"/>
          <w:sz w:val="24"/>
          <w:highlight w:val="none"/>
          <w:lang w:val="en-GB"/>
          <w14:textFill>
            <w14:solidFill>
              <w14:schemeClr w14:val="tx1"/>
            </w14:solidFill>
          </w14:textFill>
        </w:rPr>
      </w:pPr>
      <w:r>
        <w:rPr>
          <w:rFonts w:ascii="宋体" w:hAnsi="宋体"/>
          <w:color w:val="000000" w:themeColor="text1"/>
          <w:sz w:val="24"/>
          <w:highlight w:val="none"/>
          <w14:textFill>
            <w14:solidFill>
              <w14:schemeClr w14:val="tx1"/>
            </w14:solidFill>
          </w14:textFill>
        </w:rPr>
        <w:t>本船为双机、双桨、双舵，航行于威海与刘公岛之间及环刘公岛航线</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沿海航区</w:t>
      </w:r>
      <w:r>
        <w:rPr>
          <w:rFonts w:hint="eastAsia" w:ascii="宋体" w:hAnsi="宋体"/>
          <w:color w:val="000000" w:themeColor="text1"/>
          <w:sz w:val="24"/>
          <w:highlight w:val="none"/>
          <w14:textFill>
            <w14:solidFill>
              <w14:schemeClr w14:val="tx1"/>
            </w14:solidFill>
          </w14:textFill>
        </w:rPr>
        <w:t>Ⅲ</w:t>
      </w:r>
      <w:r>
        <w:rPr>
          <w:rFonts w:ascii="宋体" w:hAnsi="宋体"/>
          <w:color w:val="000000" w:themeColor="text1"/>
          <w:sz w:val="24"/>
          <w:highlight w:val="none"/>
          <w14:textFill>
            <w14:solidFill>
              <w14:schemeClr w14:val="tx1"/>
            </w14:solidFill>
          </w14:textFill>
        </w:rPr>
        <w:t>级4类客船。</w:t>
      </w:r>
    </w:p>
    <w:p w14:paraId="1C9E610F">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本船为</w:t>
      </w:r>
      <w:r>
        <w:rPr>
          <w:rFonts w:hint="eastAsia" w:ascii="宋体" w:hAnsi="宋体"/>
          <w:color w:val="000000" w:themeColor="text1"/>
          <w:sz w:val="24"/>
          <w:highlight w:val="none"/>
          <w:lang w:val="en-GB"/>
          <w14:textFill>
            <w14:solidFill>
              <w14:schemeClr w14:val="tx1"/>
            </w14:solidFill>
          </w14:textFill>
        </w:rPr>
        <w:t>倾斜艏柱</w:t>
      </w:r>
      <w:r>
        <w:rPr>
          <w:rFonts w:ascii="宋体" w:hAnsi="宋体"/>
          <w:color w:val="000000" w:themeColor="text1"/>
          <w:sz w:val="24"/>
          <w:highlight w:val="none"/>
          <w14:textFill>
            <w14:solidFill>
              <w14:schemeClr w14:val="tx1"/>
            </w14:solidFill>
          </w14:textFill>
        </w:rPr>
        <w:t>、方形船艉、钢质船体及甲板室。</w:t>
      </w:r>
      <w:r>
        <w:rPr>
          <w:rFonts w:hint="eastAsia" w:ascii="宋体" w:hAnsi="宋体"/>
          <w:color w:val="000000" w:themeColor="text1"/>
          <w:sz w:val="24"/>
          <w:highlight w:val="none"/>
          <w14:textFill>
            <w14:solidFill>
              <w14:schemeClr w14:val="tx1"/>
            </w14:solidFill>
          </w14:textFill>
        </w:rPr>
        <w:t>乘客</w:t>
      </w:r>
      <w:r>
        <w:rPr>
          <w:rFonts w:ascii="宋体" w:hAnsi="宋体"/>
          <w:color w:val="000000" w:themeColor="text1"/>
          <w:sz w:val="24"/>
          <w:highlight w:val="none"/>
          <w14:textFill>
            <w14:solidFill>
              <w14:schemeClr w14:val="tx1"/>
            </w14:solidFill>
          </w14:textFill>
        </w:rPr>
        <w:t>通过主甲板、</w:t>
      </w:r>
      <w:r>
        <w:rPr>
          <w:rFonts w:hint="eastAsia" w:ascii="宋体" w:hAnsi="宋体"/>
          <w:color w:val="000000" w:themeColor="text1"/>
          <w:sz w:val="24"/>
          <w:highlight w:val="none"/>
          <w14:textFill>
            <w14:solidFill>
              <w14:schemeClr w14:val="tx1"/>
            </w14:solidFill>
          </w14:textFill>
        </w:rPr>
        <w:t>驾驶</w:t>
      </w:r>
      <w:r>
        <w:rPr>
          <w:rFonts w:ascii="宋体" w:hAnsi="宋体"/>
          <w:color w:val="000000" w:themeColor="text1"/>
          <w:sz w:val="24"/>
          <w:highlight w:val="none"/>
          <w14:textFill>
            <w14:solidFill>
              <w14:schemeClr w14:val="tx1"/>
            </w14:solidFill>
          </w14:textFill>
        </w:rPr>
        <w:t>甲板的左右舷栏杆门上下船。</w:t>
      </w:r>
    </w:p>
    <w:p w14:paraId="02FE485B">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本船的具体特征及主要布置详见《总布置图》。</w:t>
      </w:r>
    </w:p>
    <w:p w14:paraId="702A7E9B">
      <w:pPr>
        <w:tabs>
          <w:tab w:val="left" w:pos="180"/>
        </w:tabs>
        <w:spacing w:line="360" w:lineRule="auto"/>
        <w:ind w:left="181" w:leftChars="86" w:right="304" w:rightChars="145" w:firstLine="480" w:firstLineChars="200"/>
        <w:rPr>
          <w:rFonts w:hint="eastAsia" w:ascii="宋体" w:hAnsi="宋体"/>
          <w:color w:val="000000" w:themeColor="text1"/>
          <w:sz w:val="24"/>
          <w:highlight w:val="none"/>
          <w:lang w:val="en-GB"/>
          <w14:textFill>
            <w14:solidFill>
              <w14:schemeClr w14:val="tx1"/>
            </w14:solidFill>
          </w14:textFill>
        </w:rPr>
      </w:pPr>
      <w:r>
        <w:rPr>
          <w:rFonts w:ascii="宋体" w:hAnsi="宋体"/>
          <w:color w:val="000000" w:themeColor="text1"/>
          <w:sz w:val="24"/>
          <w:highlight w:val="none"/>
          <w14:textFill>
            <w14:solidFill>
              <w14:schemeClr w14:val="tx1"/>
            </w14:solidFill>
          </w14:textFill>
        </w:rPr>
        <w:t>本船垂向主要</w:t>
      </w:r>
      <w:r>
        <w:rPr>
          <w:rFonts w:hint="eastAsia" w:ascii="宋体" w:hAnsi="宋体"/>
          <w:color w:val="000000" w:themeColor="text1"/>
          <w:sz w:val="24"/>
          <w:highlight w:val="none"/>
          <w14:textFill>
            <w14:solidFill>
              <w14:schemeClr w14:val="tx1"/>
            </w14:solidFill>
          </w14:textFill>
        </w:rPr>
        <w:t>划分</w:t>
      </w:r>
      <w:r>
        <w:rPr>
          <w:rFonts w:ascii="宋体" w:hAnsi="宋体"/>
          <w:color w:val="000000" w:themeColor="text1"/>
          <w:sz w:val="24"/>
          <w:highlight w:val="none"/>
          <w14:textFill>
            <w14:solidFill>
              <w14:schemeClr w14:val="tx1"/>
            </w14:solidFill>
          </w14:textFill>
        </w:rPr>
        <w:t>如下：双层底</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主甲板</w:t>
      </w:r>
      <w:r>
        <w:rPr>
          <w:rFonts w:hint="eastAsia" w:ascii="宋体" w:hAnsi="宋体"/>
          <w:color w:val="000000" w:themeColor="text1"/>
          <w:sz w:val="24"/>
          <w:highlight w:val="none"/>
          <w14:textFill>
            <w14:solidFill>
              <w14:schemeClr w14:val="tx1"/>
            </w14:solidFill>
          </w14:textFill>
        </w:rPr>
        <w:t>。驾驶</w:t>
      </w:r>
      <w:r>
        <w:rPr>
          <w:rFonts w:ascii="宋体" w:hAnsi="宋体"/>
          <w:color w:val="000000" w:themeColor="text1"/>
          <w:sz w:val="24"/>
          <w:highlight w:val="none"/>
          <w14:textFill>
            <w14:solidFill>
              <w14:schemeClr w14:val="tx1"/>
            </w14:solidFill>
          </w14:textFill>
        </w:rPr>
        <w:t>甲板</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乘客甲板</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罗经甲板。</w:t>
      </w:r>
    </w:p>
    <w:p w14:paraId="2947FF5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主甲板以下分隔为下列处所和舱室：舵机舱</w:t>
      </w:r>
      <w:r>
        <w:rPr>
          <w:rFonts w:hint="eastAsia" w:ascii="宋体" w:hAnsi="宋体"/>
          <w:color w:val="000000" w:themeColor="text1"/>
          <w:sz w:val="24"/>
          <w:highlight w:val="none"/>
          <w14:textFill>
            <w14:solidFill>
              <w14:schemeClr w14:val="tx1"/>
            </w14:solidFill>
          </w14:textFill>
        </w:rPr>
        <w:t>、燃油日用</w:t>
      </w:r>
      <w:r>
        <w:rPr>
          <w:rFonts w:hint="eastAsia" w:ascii="宋体" w:hAnsi="宋体"/>
          <w:color w:val="000000" w:themeColor="text1"/>
          <w:sz w:val="24"/>
          <w:highlight w:val="none"/>
          <w:lang w:val="en-GB"/>
          <w14:textFill>
            <w14:solidFill>
              <w14:schemeClr w14:val="tx1"/>
            </w14:solidFill>
          </w14:textFill>
        </w:rPr>
        <w:t>舱</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机舱、</w:t>
      </w:r>
      <w:r>
        <w:rPr>
          <w:rFonts w:hint="eastAsia" w:ascii="宋体" w:hAnsi="宋体"/>
          <w:color w:val="000000" w:themeColor="text1"/>
          <w:sz w:val="24"/>
          <w:highlight w:val="none"/>
          <w14:textFill>
            <w14:solidFill>
              <w14:schemeClr w14:val="tx1"/>
            </w14:solidFill>
          </w14:textFill>
        </w:rPr>
        <w:t>空舱、</w:t>
      </w:r>
      <w:r>
        <w:rPr>
          <w:rFonts w:ascii="宋体" w:hAnsi="宋体"/>
          <w:color w:val="000000" w:themeColor="text1"/>
          <w:sz w:val="24"/>
          <w:highlight w:val="none"/>
          <w14:textFill>
            <w14:solidFill>
              <w14:schemeClr w14:val="tx1"/>
            </w14:solidFill>
          </w14:textFill>
        </w:rPr>
        <w:t>设备舱、</w:t>
      </w:r>
      <w:r>
        <w:rPr>
          <w:rFonts w:hint="eastAsia" w:ascii="宋体" w:hAnsi="宋体"/>
          <w:color w:val="000000" w:themeColor="text1"/>
          <w:sz w:val="24"/>
          <w:highlight w:val="none"/>
          <w14:textFill>
            <w14:solidFill>
              <w14:schemeClr w14:val="tx1"/>
            </w14:solidFill>
          </w14:textFill>
        </w:rPr>
        <w:t>娱乐室</w:t>
      </w:r>
      <w:r>
        <w:rPr>
          <w:rFonts w:hint="eastAsia" w:ascii="宋体" w:hAnsi="宋体"/>
          <w:color w:val="000000" w:themeColor="text1"/>
          <w:sz w:val="24"/>
          <w:highlight w:val="none"/>
          <w:lang w:val="en-GB"/>
          <w14:textFill>
            <w14:solidFill>
              <w14:schemeClr w14:val="tx1"/>
            </w14:solidFill>
          </w14:textFill>
        </w:rPr>
        <w:t>、逃生围壁</w:t>
      </w:r>
      <w:r>
        <w:rPr>
          <w:rFonts w:ascii="宋体" w:hAnsi="宋体"/>
          <w:color w:val="000000" w:themeColor="text1"/>
          <w:sz w:val="24"/>
          <w:highlight w:val="none"/>
          <w14:textFill>
            <w14:solidFill>
              <w14:schemeClr w14:val="tx1"/>
            </w14:solidFill>
          </w14:textFill>
        </w:rPr>
        <w:t>和</w:t>
      </w:r>
      <w:r>
        <w:rPr>
          <w:rFonts w:hint="eastAsia" w:ascii="宋体" w:hAnsi="宋体"/>
          <w:color w:val="000000" w:themeColor="text1"/>
          <w:sz w:val="24"/>
          <w:highlight w:val="none"/>
          <w:lang w:val="en-GB"/>
          <w14:textFill>
            <w14:solidFill>
              <w14:schemeClr w14:val="tx1"/>
            </w14:solidFill>
          </w14:textFill>
        </w:rPr>
        <w:t>梯道间、艏侧推舱、</w:t>
      </w:r>
      <w:r>
        <w:rPr>
          <w:rFonts w:hint="eastAsia" w:ascii="宋体" w:hAnsi="宋体"/>
          <w:color w:val="000000" w:themeColor="text1"/>
          <w:sz w:val="24"/>
          <w:highlight w:val="none"/>
          <w14:textFill>
            <w14:solidFill>
              <w14:schemeClr w14:val="tx1"/>
            </w14:solidFill>
          </w14:textFill>
        </w:rPr>
        <w:t>艏</w:t>
      </w:r>
      <w:r>
        <w:rPr>
          <w:rFonts w:ascii="宋体" w:hAnsi="宋体"/>
          <w:color w:val="000000" w:themeColor="text1"/>
          <w:sz w:val="24"/>
          <w:highlight w:val="none"/>
          <w14:textFill>
            <w14:solidFill>
              <w14:schemeClr w14:val="tx1"/>
            </w14:solidFill>
          </w14:textFill>
        </w:rPr>
        <w:t>尖舱（空舱）等</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双层底内</w:t>
      </w:r>
      <w:r>
        <w:rPr>
          <w:rFonts w:hint="eastAsia" w:ascii="宋体" w:hAnsi="宋体"/>
          <w:color w:val="000000" w:themeColor="text1"/>
          <w:sz w:val="24"/>
          <w:highlight w:val="none"/>
          <w14:textFill>
            <w14:solidFill>
              <w14:schemeClr w14:val="tx1"/>
            </w14:solidFill>
          </w14:textFill>
        </w:rPr>
        <w:t>设置</w:t>
      </w:r>
      <w:r>
        <w:rPr>
          <w:rFonts w:ascii="宋体" w:hAnsi="宋体"/>
          <w:color w:val="000000" w:themeColor="text1"/>
          <w:sz w:val="24"/>
          <w:highlight w:val="none"/>
          <w14:textFill>
            <w14:solidFill>
              <w14:schemeClr w14:val="tx1"/>
            </w14:solidFill>
          </w14:textFill>
        </w:rPr>
        <w:t>燃油舱、淡水舱、</w:t>
      </w:r>
      <w:r>
        <w:rPr>
          <w:rFonts w:hint="eastAsia" w:ascii="宋体" w:hAnsi="宋体"/>
          <w:color w:val="000000" w:themeColor="text1"/>
          <w:sz w:val="24"/>
          <w:highlight w:val="none"/>
          <w14:textFill>
            <w14:solidFill>
              <w14:schemeClr w14:val="tx1"/>
            </w14:solidFill>
          </w14:textFill>
        </w:rPr>
        <w:t>生活污水舱</w:t>
      </w:r>
      <w:r>
        <w:rPr>
          <w:rFonts w:hint="eastAsia" w:ascii="宋体" w:hAnsi="宋体"/>
          <w:color w:val="000000" w:themeColor="text1"/>
          <w:sz w:val="24"/>
          <w:highlight w:val="none"/>
          <w:lang w:val="en-GB"/>
          <w14:textFill>
            <w14:solidFill>
              <w14:schemeClr w14:val="tx1"/>
            </w14:solidFill>
          </w14:textFill>
        </w:rPr>
        <w:t>、污油水舱、空舱</w:t>
      </w:r>
      <w:r>
        <w:rPr>
          <w:rFonts w:ascii="宋体" w:hAnsi="宋体"/>
          <w:color w:val="000000" w:themeColor="text1"/>
          <w:sz w:val="24"/>
          <w:highlight w:val="none"/>
          <w14:textFill>
            <w14:solidFill>
              <w14:schemeClr w14:val="tx1"/>
            </w14:solidFill>
          </w14:textFill>
        </w:rPr>
        <w:t>等。</w:t>
      </w:r>
    </w:p>
    <w:p w14:paraId="4A1A8C5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主甲板上</w:t>
      </w:r>
      <w:r>
        <w:rPr>
          <w:rFonts w:hint="eastAsia" w:ascii="宋体" w:hAnsi="宋体"/>
          <w:color w:val="000000" w:themeColor="text1"/>
          <w:sz w:val="24"/>
          <w:highlight w:val="none"/>
          <w:lang w:val="en-GB"/>
          <w14:textFill>
            <w14:solidFill>
              <w14:schemeClr w14:val="tx1"/>
            </w14:solidFill>
          </w14:textFill>
        </w:rPr>
        <w:t>设置</w:t>
      </w:r>
      <w:r>
        <w:rPr>
          <w:rFonts w:hint="eastAsia" w:ascii="宋体" w:hAnsi="宋体"/>
          <w:color w:val="000000" w:themeColor="text1"/>
          <w:sz w:val="24"/>
          <w:highlight w:val="none"/>
          <w14:textFill>
            <w14:solidFill>
              <w14:schemeClr w14:val="tx1"/>
            </w14:solidFill>
          </w14:textFill>
        </w:rPr>
        <w:t>系泊设备、救生筏及架、立式绞盘、钢质斜梯、舱口盖、机舱烟囱、No.1 客舱</w:t>
      </w:r>
      <w:r>
        <w:rPr>
          <w:rFonts w:ascii="宋体" w:hAnsi="宋体"/>
          <w:color w:val="000000" w:themeColor="text1"/>
          <w:sz w:val="24"/>
          <w:highlight w:val="none"/>
          <w14:textFill>
            <w14:solidFill>
              <w14:schemeClr w14:val="tx1"/>
            </w14:solidFill>
          </w14:textFill>
        </w:rPr>
        <w:t>、卫生间等。</w:t>
      </w:r>
    </w:p>
    <w:p w14:paraId="778684C6">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艏升高甲板上设置锚系泊设备、舱口盖。人孔盖等。</w:t>
      </w:r>
    </w:p>
    <w:p w14:paraId="7EA08F5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w:t>
      </w:r>
      <w:r>
        <w:rPr>
          <w:rFonts w:ascii="宋体" w:hAnsi="宋体"/>
          <w:color w:val="000000" w:themeColor="text1"/>
          <w:sz w:val="24"/>
          <w:highlight w:val="none"/>
          <w14:textFill>
            <w14:solidFill>
              <w14:schemeClr w14:val="tx1"/>
            </w14:solidFill>
          </w14:textFill>
        </w:rPr>
        <w:t>甲板上</w:t>
      </w:r>
      <w:r>
        <w:rPr>
          <w:rFonts w:hint="eastAsia" w:ascii="宋体" w:hAnsi="宋体"/>
          <w:color w:val="000000" w:themeColor="text1"/>
          <w:sz w:val="24"/>
          <w:highlight w:val="none"/>
          <w14:textFill>
            <w14:solidFill>
              <w14:schemeClr w14:val="tx1"/>
            </w14:solidFill>
          </w14:textFill>
        </w:rPr>
        <w:t>设置救生筏及架、钢质斜梯、机舱烟囱、机舱风机及合壁、No.2 客舱</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驾驶室</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办公室</w:t>
      </w:r>
      <w:r>
        <w:rPr>
          <w:rFonts w:ascii="宋体" w:hAnsi="宋体"/>
          <w:color w:val="000000" w:themeColor="text1"/>
          <w:sz w:val="24"/>
          <w:highlight w:val="none"/>
          <w14:textFill>
            <w14:solidFill>
              <w14:schemeClr w14:val="tx1"/>
            </w14:solidFill>
          </w14:textFill>
        </w:rPr>
        <w:t>、卫生间等。</w:t>
      </w:r>
    </w:p>
    <w:p w14:paraId="70A8271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乘客甲板上</w:t>
      </w:r>
      <w:r>
        <w:rPr>
          <w:rFonts w:hint="eastAsia" w:ascii="宋体" w:hAnsi="宋体"/>
          <w:color w:val="000000" w:themeColor="text1"/>
          <w:sz w:val="24"/>
          <w:highlight w:val="none"/>
          <w14:textFill>
            <w14:solidFill>
              <w14:schemeClr w14:val="tx1"/>
            </w14:solidFill>
          </w14:textFill>
        </w:rPr>
        <w:t>设置机舱烟囱、钢质斜梯、遮阳棚、空调外机、室外乘客座椅及茶几、钢质直梯、No.3 客舱</w:t>
      </w:r>
      <w:r>
        <w:rPr>
          <w:rFonts w:ascii="宋体" w:hAnsi="宋体"/>
          <w:color w:val="000000" w:themeColor="text1"/>
          <w:sz w:val="24"/>
          <w:highlight w:val="none"/>
          <w14:textFill>
            <w14:solidFill>
              <w14:schemeClr w14:val="tx1"/>
            </w14:solidFill>
          </w14:textFill>
        </w:rPr>
        <w:t>等。</w:t>
      </w:r>
    </w:p>
    <w:p w14:paraId="7DEF9A0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罗经甲板上</w:t>
      </w:r>
      <w:r>
        <w:rPr>
          <w:rFonts w:hint="eastAsia" w:ascii="宋体" w:hAnsi="宋体"/>
          <w:color w:val="000000" w:themeColor="text1"/>
          <w:sz w:val="24"/>
          <w:highlight w:val="none"/>
          <w:lang w:val="en-GB"/>
          <w14:textFill>
            <w14:solidFill>
              <w14:schemeClr w14:val="tx1"/>
            </w14:solidFill>
          </w14:textFill>
        </w:rPr>
        <w:t>设置信号灯桅、</w:t>
      </w:r>
      <w:r>
        <w:rPr>
          <w:rFonts w:ascii="宋体" w:hAnsi="宋体"/>
          <w:color w:val="000000" w:themeColor="text1"/>
          <w:sz w:val="24"/>
          <w:highlight w:val="none"/>
          <w14:textFill>
            <w14:solidFill>
              <w14:schemeClr w14:val="tx1"/>
            </w14:solidFill>
          </w14:textFill>
        </w:rPr>
        <w:t>通讯导航设备</w:t>
      </w:r>
      <w:r>
        <w:rPr>
          <w:rFonts w:hint="eastAsia" w:ascii="宋体" w:hAnsi="宋体"/>
          <w:color w:val="000000" w:themeColor="text1"/>
          <w:sz w:val="24"/>
          <w:highlight w:val="none"/>
          <w14:textFill>
            <w14:solidFill>
              <w14:schemeClr w14:val="tx1"/>
            </w14:solidFill>
          </w14:textFill>
        </w:rPr>
        <w:t>、空调外机</w:t>
      </w:r>
      <w:r>
        <w:rPr>
          <w:rFonts w:ascii="宋体" w:hAnsi="宋体"/>
          <w:color w:val="000000" w:themeColor="text1"/>
          <w:sz w:val="24"/>
          <w:highlight w:val="none"/>
          <w14:textFill>
            <w14:solidFill>
              <w14:schemeClr w14:val="tx1"/>
            </w14:solidFill>
          </w14:textFill>
        </w:rPr>
        <w:t>等。</w:t>
      </w:r>
    </w:p>
    <w:p w14:paraId="6BF408AE">
      <w:pPr>
        <w:widowControl/>
        <w:tabs>
          <w:tab w:val="left" w:pos="426"/>
        </w:tabs>
        <w:spacing w:line="360" w:lineRule="auto"/>
        <w:ind w:left="142"/>
        <w:jc w:val="left"/>
        <w:rPr>
          <w:rFonts w:hint="eastAsia" w:ascii="宋体" w:hAnsi="宋体" w:cs="黑体"/>
          <w:b/>
          <w:bCs/>
          <w:color w:val="000000" w:themeColor="text1"/>
          <w:kern w:val="0"/>
          <w:sz w:val="24"/>
          <w:highlight w:val="none"/>
          <w14:textFill>
            <w14:solidFill>
              <w14:schemeClr w14:val="tx1"/>
            </w14:solidFill>
          </w14:textFill>
        </w:rPr>
      </w:pPr>
      <w:r>
        <w:rPr>
          <w:rFonts w:hint="eastAsia" w:ascii="宋体" w:hAnsi="宋体" w:cs="黑体"/>
          <w:b/>
          <w:bCs/>
          <w:color w:val="000000" w:themeColor="text1"/>
          <w:kern w:val="0"/>
          <w:sz w:val="24"/>
          <w:highlight w:val="none"/>
          <w14:textFill>
            <w14:solidFill>
              <w14:schemeClr w14:val="tx1"/>
            </w14:solidFill>
          </w14:textFill>
        </w:rPr>
        <w:t xml:space="preserve">1.2 </w:t>
      </w:r>
      <w:r>
        <w:rPr>
          <w:rFonts w:ascii="宋体" w:hAnsi="宋体" w:cs="黑体"/>
          <w:b/>
          <w:bCs/>
          <w:color w:val="000000" w:themeColor="text1"/>
          <w:kern w:val="0"/>
          <w:sz w:val="24"/>
          <w:highlight w:val="none"/>
          <w14:textFill>
            <w14:solidFill>
              <w14:schemeClr w14:val="tx1"/>
            </w14:solidFill>
          </w14:textFill>
        </w:rPr>
        <w:t>主要参数</w:t>
      </w:r>
    </w:p>
    <w:p w14:paraId="0BFDDFD8">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1.2.1 </w:t>
      </w:r>
      <w:r>
        <w:rPr>
          <w:rFonts w:ascii="宋体" w:hAnsi="宋体" w:cs="黑体"/>
          <w:color w:val="000000" w:themeColor="text1"/>
          <w:sz w:val="24"/>
          <w:highlight w:val="none"/>
          <w14:textFill>
            <w14:solidFill>
              <w14:schemeClr w14:val="tx1"/>
            </w14:solidFill>
          </w14:textFill>
        </w:rPr>
        <w:t>主要尺度</w:t>
      </w:r>
    </w:p>
    <w:p w14:paraId="258112D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总    长                    约46.90 m</w:t>
      </w:r>
    </w:p>
    <w:p w14:paraId="63BCDD3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垂线间长                      4</w:t>
      </w:r>
      <w:r>
        <w:rPr>
          <w:rFonts w:ascii="宋体" w:hAnsi="宋体"/>
          <w:color w:val="000000" w:themeColor="text1"/>
          <w:sz w:val="24"/>
          <w:highlight w:val="none"/>
          <w14:textFill>
            <w14:solidFill>
              <w14:schemeClr w14:val="tx1"/>
            </w14:solidFill>
          </w14:textFill>
        </w:rPr>
        <w:t>1.2</w:t>
      </w:r>
      <w:r>
        <w:rPr>
          <w:rFonts w:hint="eastAsia" w:ascii="宋体" w:hAnsi="宋体"/>
          <w:color w:val="000000" w:themeColor="text1"/>
          <w:sz w:val="24"/>
          <w:highlight w:val="none"/>
          <w14:textFill>
            <w14:solidFill>
              <w14:schemeClr w14:val="tx1"/>
            </w14:solidFill>
          </w14:textFill>
        </w:rPr>
        <w:t>0 m</w:t>
      </w:r>
    </w:p>
    <w:p w14:paraId="5F7F13F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型</w:t>
      </w:r>
      <w:r>
        <w:rPr>
          <w:rFonts w:ascii="宋体" w:hAnsi="宋体"/>
          <w:color w:val="000000" w:themeColor="text1"/>
          <w:sz w:val="24"/>
          <w:highlight w:val="none"/>
          <w:lang w:val="en-GB"/>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宽</w:t>
      </w:r>
      <w:r>
        <w:rPr>
          <w:rFonts w:ascii="宋体" w:hAnsi="宋体"/>
          <w:color w:val="000000" w:themeColor="text1"/>
          <w:sz w:val="24"/>
          <w:highlight w:val="none"/>
          <w14:textFill>
            <w14:solidFill>
              <w14:schemeClr w14:val="tx1"/>
            </w14:solidFill>
          </w14:textFill>
        </w:rPr>
        <w:t xml:space="preserve">                       9.90 m</w:t>
      </w:r>
    </w:p>
    <w:p w14:paraId="292CEEA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型</w:t>
      </w:r>
      <w:r>
        <w:rPr>
          <w:rFonts w:ascii="宋体" w:hAnsi="宋体"/>
          <w:color w:val="000000" w:themeColor="text1"/>
          <w:sz w:val="24"/>
          <w:highlight w:val="none"/>
          <w:lang w:val="en-GB"/>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深</w:t>
      </w:r>
      <w:r>
        <w:rPr>
          <w:rFonts w:ascii="宋体" w:hAnsi="宋体"/>
          <w:color w:val="000000" w:themeColor="text1"/>
          <w:sz w:val="24"/>
          <w:highlight w:val="none"/>
          <w14:textFill>
            <w14:solidFill>
              <w14:schemeClr w14:val="tx1"/>
            </w14:solidFill>
          </w14:textFill>
        </w:rPr>
        <w:t xml:space="preserve">                       3.40 m</w:t>
      </w:r>
    </w:p>
    <w:p w14:paraId="3BCC37F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设计吃水</w:t>
      </w:r>
      <w:r>
        <w:rPr>
          <w:rFonts w:ascii="宋体" w:hAnsi="宋体"/>
          <w:color w:val="000000" w:themeColor="text1"/>
          <w:sz w:val="24"/>
          <w:highlight w:val="none"/>
          <w:lang w:val="en-GB"/>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 xml:space="preserve"> 2.</w:t>
      </w:r>
      <w:r>
        <w:rPr>
          <w:rFonts w:hint="eastAsia" w:ascii="宋体" w:hAnsi="宋体"/>
          <w:color w:val="000000" w:themeColor="text1"/>
          <w:sz w:val="24"/>
          <w:highlight w:val="none"/>
          <w14:textFill>
            <w14:solidFill>
              <w14:schemeClr w14:val="tx1"/>
            </w14:solidFill>
          </w14:textFill>
        </w:rPr>
        <w:t>20</w:t>
      </w:r>
      <w:r>
        <w:rPr>
          <w:rFonts w:ascii="宋体" w:hAnsi="宋体"/>
          <w:color w:val="000000" w:themeColor="text1"/>
          <w:sz w:val="24"/>
          <w:highlight w:val="none"/>
          <w14:textFill>
            <w14:solidFill>
              <w14:schemeClr w14:val="tx1"/>
            </w14:solidFill>
          </w14:textFill>
        </w:rPr>
        <w:t xml:space="preserve"> m</w:t>
      </w:r>
    </w:p>
    <w:p w14:paraId="248ABFAA">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甲板间高度：</w:t>
      </w:r>
    </w:p>
    <w:p w14:paraId="79E7AF8D">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主甲板至驾驶甲板</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2.3</w:t>
      </w:r>
      <w:r>
        <w:rPr>
          <w:rFonts w:hint="eastAsia" w:ascii="宋体" w:hAnsi="宋体"/>
          <w:color w:val="000000" w:themeColor="text1"/>
          <w:sz w:val="24"/>
          <w:highlight w:val="none"/>
          <w14:textFill>
            <w14:solidFill>
              <w14:schemeClr w14:val="tx1"/>
            </w14:solidFill>
          </w14:textFill>
        </w:rPr>
        <w:t>5</w:t>
      </w:r>
      <w:r>
        <w:rPr>
          <w:rFonts w:ascii="宋体" w:hAnsi="宋体"/>
          <w:color w:val="000000" w:themeColor="text1"/>
          <w:sz w:val="24"/>
          <w:highlight w:val="none"/>
          <w14:textFill>
            <w14:solidFill>
              <w14:schemeClr w14:val="tx1"/>
            </w14:solidFill>
          </w14:textFill>
        </w:rPr>
        <w:t xml:space="preserve"> m</w:t>
      </w:r>
    </w:p>
    <w:p w14:paraId="4846A96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驾驶甲板至乘客甲板</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2.30 m</w:t>
      </w:r>
    </w:p>
    <w:p w14:paraId="59DDFE4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乘客甲板至罗经甲板             </w:t>
      </w:r>
      <w:r>
        <w:rPr>
          <w:rFonts w:ascii="宋体" w:hAnsi="宋体"/>
          <w:color w:val="000000" w:themeColor="text1"/>
          <w:sz w:val="24"/>
          <w:highlight w:val="none"/>
          <w14:textFill>
            <w14:solidFill>
              <w14:schemeClr w14:val="tx1"/>
            </w14:solidFill>
          </w14:textFill>
        </w:rPr>
        <w:t>2.30 m</w:t>
      </w:r>
    </w:p>
    <w:p w14:paraId="3470E18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肋    距</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0.50 m</w:t>
      </w:r>
    </w:p>
    <w:p w14:paraId="6988DBEC">
      <w:pPr>
        <w:tabs>
          <w:tab w:val="left" w:pos="180"/>
        </w:tabs>
        <w:spacing w:line="360" w:lineRule="auto"/>
        <w:ind w:left="181" w:leftChars="86" w:right="304" w:rightChars="145" w:firstLine="480" w:firstLineChars="200"/>
        <w:rPr>
          <w:rFonts w:hint="eastAsia" w:ascii="宋体" w:hAnsi="宋体"/>
          <w:color w:val="000000" w:themeColor="text1"/>
          <w:sz w:val="24"/>
          <w:highlight w:val="none"/>
          <w:lang w:val="en-GB"/>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梁    拱</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lang w:val="en-GB"/>
          <w14:textFill>
            <w14:solidFill>
              <w14:schemeClr w14:val="tx1"/>
            </w14:solidFill>
          </w14:textFill>
        </w:rPr>
        <w:t>0.06 m</w:t>
      </w:r>
    </w:p>
    <w:p w14:paraId="4269CB72">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1.2.2 载重量</w:t>
      </w:r>
    </w:p>
    <w:p w14:paraId="6FAE9EAA">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在比重为1.025 t/m</w:t>
      </w:r>
      <w:r>
        <w:rPr>
          <w:rFonts w:hint="eastAsia" w:ascii="宋体" w:hAnsi="宋体"/>
          <w:color w:val="000000" w:themeColor="text1"/>
          <w:sz w:val="24"/>
          <w:highlight w:val="none"/>
          <w:vertAlign w:val="superscript"/>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的海水中， 设计吃水2.2</w:t>
      </w:r>
      <w:r>
        <w:rPr>
          <w:rFonts w:ascii="宋体" w:hAnsi="宋体"/>
          <w:color w:val="000000" w:themeColor="text1"/>
          <w:sz w:val="24"/>
          <w:highlight w:val="none"/>
          <w14:textFill>
            <w14:solidFill>
              <w14:schemeClr w14:val="tx1"/>
            </w14:solidFill>
          </w14:textFill>
        </w:rPr>
        <w:t>0</w:t>
      </w:r>
      <w:r>
        <w:rPr>
          <w:rFonts w:hint="eastAsia" w:ascii="宋体" w:hAnsi="宋体"/>
          <w:color w:val="000000" w:themeColor="text1"/>
          <w:sz w:val="24"/>
          <w:highlight w:val="none"/>
          <w14:textFill>
            <w14:solidFill>
              <w14:schemeClr w14:val="tx1"/>
            </w14:solidFill>
          </w14:textFill>
        </w:rPr>
        <w:t xml:space="preserve"> m 时的载重量约</w:t>
      </w:r>
      <w:r>
        <w:rPr>
          <w:rFonts w:ascii="宋体" w:hAnsi="宋体"/>
          <w:color w:val="000000" w:themeColor="text1"/>
          <w:sz w:val="24"/>
          <w:highlight w:val="none"/>
          <w14:textFill>
            <w14:solidFill>
              <w14:schemeClr w14:val="tx1"/>
            </w14:solidFill>
          </w14:textFill>
        </w:rPr>
        <w:t>55.60</w:t>
      </w:r>
      <w:r>
        <w:rPr>
          <w:rFonts w:hint="eastAsia" w:ascii="宋体" w:hAnsi="宋体"/>
          <w:color w:val="000000" w:themeColor="text1"/>
          <w:sz w:val="24"/>
          <w:highlight w:val="none"/>
          <w14:textFill>
            <w14:solidFill>
              <w14:schemeClr w14:val="tx1"/>
            </w14:solidFill>
          </w14:textFill>
        </w:rPr>
        <w:t xml:space="preserve"> t。</w:t>
      </w:r>
    </w:p>
    <w:p w14:paraId="1909E03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载重量定义为排水量与空船重量之差。</w:t>
      </w:r>
    </w:p>
    <w:p w14:paraId="2AEA51CD">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空船重量定义如下：包括所有由规范和规格书要求的设备和装置在内的船体、轮机和电气重量。</w:t>
      </w:r>
    </w:p>
    <w:p w14:paraId="7A51006F">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本船在适当位置设置约20 t的固定压载，采用混凝土加铁砂。</w:t>
      </w:r>
    </w:p>
    <w:p w14:paraId="108A8FC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下列各项不计入空船重量：超过规范和规则推荐的备品，船员及其行李，在船舶管系和液舱中的油水，非永久固定的属具。</w:t>
      </w:r>
    </w:p>
    <w:p w14:paraId="2EBB471F">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1.2.3 船舶吨位</w:t>
      </w:r>
    </w:p>
    <w:p w14:paraId="61A44B1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根据中国海事局《吨位丈量规则2022》第2篇第3章第2节的相关要求算得的总吨位约为49</w:t>
      </w:r>
      <w:r>
        <w:rPr>
          <w:rFonts w:ascii="宋体" w:hAnsi="宋体"/>
          <w:color w:val="000000" w:themeColor="text1"/>
          <w:sz w:val="24"/>
          <w:highlight w:val="none"/>
          <w14:textFill>
            <w14:solidFill>
              <w14:schemeClr w14:val="tx1"/>
            </w14:solidFill>
          </w14:textFill>
        </w:rPr>
        <w:t>6</w:t>
      </w:r>
      <w:r>
        <w:rPr>
          <w:rFonts w:hint="eastAsia" w:ascii="宋体" w:hAnsi="宋体"/>
          <w:color w:val="000000" w:themeColor="text1"/>
          <w:sz w:val="24"/>
          <w:highlight w:val="none"/>
          <w14:textFill>
            <w14:solidFill>
              <w14:schemeClr w14:val="tx1"/>
            </w14:solidFill>
          </w14:textFill>
        </w:rPr>
        <w:t>，最终应以船级社核算的结果为准。</w:t>
      </w:r>
    </w:p>
    <w:p w14:paraId="76E0F76F">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1.2.4 液舱容积</w:t>
      </w:r>
    </w:p>
    <w:p w14:paraId="2F814DDE">
      <w:pPr>
        <w:tabs>
          <w:tab w:val="left" w:pos="180"/>
        </w:tabs>
        <w:spacing w:line="360" w:lineRule="auto"/>
        <w:ind w:left="181" w:leftChars="86" w:right="304" w:rightChars="145" w:firstLine="480" w:firstLineChars="200"/>
        <w:rPr>
          <w:rFonts w:hint="eastAsia" w:ascii="宋体" w:hAnsi="宋体"/>
          <w:color w:val="000000" w:themeColor="text1"/>
          <w:sz w:val="24"/>
          <w:highlight w:val="none"/>
          <w:vertAlign w:val="superscript"/>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燃油舱（左）          </w:t>
      </w:r>
      <w:r>
        <w:rPr>
          <w:rFonts w:ascii="宋体" w:hAnsi="宋体"/>
          <w:color w:val="000000" w:themeColor="text1"/>
          <w:sz w:val="24"/>
          <w:highlight w:val="none"/>
          <w14:textFill>
            <w14:solidFill>
              <w14:schemeClr w14:val="tx1"/>
            </w14:solidFill>
          </w14:textFill>
        </w:rPr>
        <w:t>6.48</w:t>
      </w:r>
      <w:r>
        <w:rPr>
          <w:rFonts w:hint="eastAsia" w:ascii="宋体" w:hAnsi="宋体"/>
          <w:color w:val="000000" w:themeColor="text1"/>
          <w:sz w:val="24"/>
          <w:highlight w:val="none"/>
          <w14:textFill>
            <w14:solidFill>
              <w14:schemeClr w14:val="tx1"/>
            </w14:solidFill>
          </w14:textFill>
        </w:rPr>
        <w:t xml:space="preserve"> m</w:t>
      </w:r>
      <w:r>
        <w:rPr>
          <w:rFonts w:hint="eastAsia" w:ascii="宋体" w:hAnsi="宋体"/>
          <w:color w:val="000000" w:themeColor="text1"/>
          <w:sz w:val="24"/>
          <w:highlight w:val="none"/>
          <w:vertAlign w:val="superscript"/>
          <w14:textFill>
            <w14:solidFill>
              <w14:schemeClr w14:val="tx1"/>
            </w14:solidFill>
          </w14:textFill>
        </w:rPr>
        <w:t>3</w:t>
      </w:r>
    </w:p>
    <w:p w14:paraId="0E9510E6">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燃油舱（右）          </w:t>
      </w:r>
      <w:r>
        <w:rPr>
          <w:rFonts w:ascii="宋体" w:hAnsi="宋体"/>
          <w:color w:val="000000" w:themeColor="text1"/>
          <w:sz w:val="24"/>
          <w:highlight w:val="none"/>
          <w14:textFill>
            <w14:solidFill>
              <w14:schemeClr w14:val="tx1"/>
            </w14:solidFill>
          </w14:textFill>
        </w:rPr>
        <w:t>6.48</w:t>
      </w:r>
      <w:r>
        <w:rPr>
          <w:rFonts w:hint="eastAsia" w:ascii="宋体" w:hAnsi="宋体"/>
          <w:color w:val="000000" w:themeColor="text1"/>
          <w:sz w:val="24"/>
          <w:highlight w:val="none"/>
          <w14:textFill>
            <w14:solidFill>
              <w14:schemeClr w14:val="tx1"/>
            </w14:solidFill>
          </w14:textFill>
        </w:rPr>
        <w:t xml:space="preserve"> m</w:t>
      </w:r>
      <w:r>
        <w:rPr>
          <w:rFonts w:hint="eastAsia" w:ascii="宋体" w:hAnsi="宋体"/>
          <w:color w:val="000000" w:themeColor="text1"/>
          <w:sz w:val="24"/>
          <w:highlight w:val="none"/>
          <w:vertAlign w:val="superscript"/>
          <w14:textFill>
            <w14:solidFill>
              <w14:schemeClr w14:val="tx1"/>
            </w14:solidFill>
          </w14:textFill>
        </w:rPr>
        <w:t>3</w:t>
      </w:r>
    </w:p>
    <w:p w14:paraId="07B5F37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日用燃油</w:t>
      </w:r>
      <w:r>
        <w:rPr>
          <w:rFonts w:hint="eastAsia" w:ascii="宋体" w:hAnsi="宋体"/>
          <w:color w:val="000000" w:themeColor="text1"/>
          <w:sz w:val="24"/>
          <w:highlight w:val="none"/>
          <w:lang w:val="en-GB"/>
          <w14:textFill>
            <w14:solidFill>
              <w14:schemeClr w14:val="tx1"/>
            </w14:solidFill>
          </w14:textFill>
        </w:rPr>
        <w:t>舱</w:t>
      </w:r>
      <w:r>
        <w:rPr>
          <w:rFonts w:hint="eastAsia" w:ascii="宋体" w:hAnsi="宋体"/>
          <w:color w:val="000000" w:themeColor="text1"/>
          <w:sz w:val="24"/>
          <w:highlight w:val="none"/>
          <w14:textFill>
            <w14:solidFill>
              <w14:schemeClr w14:val="tx1"/>
            </w14:solidFill>
          </w14:textFill>
        </w:rPr>
        <w:t xml:space="preserve">（左）      </w:t>
      </w:r>
      <w:r>
        <w:rPr>
          <w:rFonts w:ascii="宋体" w:hAnsi="宋体"/>
          <w:color w:val="000000" w:themeColor="text1"/>
          <w:sz w:val="24"/>
          <w:highlight w:val="none"/>
          <w14:textFill>
            <w14:solidFill>
              <w14:schemeClr w14:val="tx1"/>
            </w14:solidFill>
          </w14:textFill>
        </w:rPr>
        <w:t>2.04</w:t>
      </w:r>
      <w:r>
        <w:rPr>
          <w:rFonts w:hint="eastAsia" w:ascii="宋体" w:hAnsi="宋体"/>
          <w:color w:val="000000" w:themeColor="text1"/>
          <w:sz w:val="24"/>
          <w:highlight w:val="none"/>
          <w14:textFill>
            <w14:solidFill>
              <w14:schemeClr w14:val="tx1"/>
            </w14:solidFill>
          </w14:textFill>
        </w:rPr>
        <w:t xml:space="preserve"> m</w:t>
      </w:r>
      <w:r>
        <w:rPr>
          <w:rFonts w:hint="eastAsia" w:ascii="宋体" w:hAnsi="宋体"/>
          <w:color w:val="000000" w:themeColor="text1"/>
          <w:sz w:val="24"/>
          <w:highlight w:val="none"/>
          <w:vertAlign w:val="superscript"/>
          <w14:textFill>
            <w14:solidFill>
              <w14:schemeClr w14:val="tx1"/>
            </w14:solidFill>
          </w14:textFill>
        </w:rPr>
        <w:t>3</w:t>
      </w:r>
    </w:p>
    <w:p w14:paraId="6A49E0A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日用燃油</w:t>
      </w:r>
      <w:r>
        <w:rPr>
          <w:rFonts w:hint="eastAsia" w:ascii="宋体" w:hAnsi="宋体"/>
          <w:color w:val="000000" w:themeColor="text1"/>
          <w:sz w:val="24"/>
          <w:highlight w:val="none"/>
          <w:lang w:val="en-GB"/>
          <w14:textFill>
            <w14:solidFill>
              <w14:schemeClr w14:val="tx1"/>
            </w14:solidFill>
          </w14:textFill>
        </w:rPr>
        <w:t>舱</w:t>
      </w:r>
      <w:r>
        <w:rPr>
          <w:rFonts w:hint="eastAsia" w:ascii="宋体" w:hAnsi="宋体"/>
          <w:color w:val="000000" w:themeColor="text1"/>
          <w:sz w:val="24"/>
          <w:highlight w:val="none"/>
          <w14:textFill>
            <w14:solidFill>
              <w14:schemeClr w14:val="tx1"/>
            </w14:solidFill>
          </w14:textFill>
        </w:rPr>
        <w:t xml:space="preserve">（右）      </w:t>
      </w:r>
      <w:r>
        <w:rPr>
          <w:rFonts w:ascii="宋体" w:hAnsi="宋体"/>
          <w:color w:val="000000" w:themeColor="text1"/>
          <w:sz w:val="24"/>
          <w:highlight w:val="none"/>
          <w14:textFill>
            <w14:solidFill>
              <w14:schemeClr w14:val="tx1"/>
            </w14:solidFill>
          </w14:textFill>
        </w:rPr>
        <w:t>2.04</w:t>
      </w:r>
      <w:r>
        <w:rPr>
          <w:rFonts w:hint="eastAsia" w:ascii="宋体" w:hAnsi="宋体"/>
          <w:color w:val="000000" w:themeColor="text1"/>
          <w:sz w:val="24"/>
          <w:highlight w:val="none"/>
          <w14:textFill>
            <w14:solidFill>
              <w14:schemeClr w14:val="tx1"/>
            </w14:solidFill>
          </w14:textFill>
        </w:rPr>
        <w:t xml:space="preserve"> m</w:t>
      </w:r>
      <w:r>
        <w:rPr>
          <w:rFonts w:hint="eastAsia" w:ascii="宋体" w:hAnsi="宋体"/>
          <w:color w:val="000000" w:themeColor="text1"/>
          <w:sz w:val="24"/>
          <w:highlight w:val="none"/>
          <w:vertAlign w:val="superscript"/>
          <w14:textFill>
            <w14:solidFill>
              <w14:schemeClr w14:val="tx1"/>
            </w14:solidFill>
          </w14:textFill>
        </w:rPr>
        <w:t>3</w:t>
      </w:r>
    </w:p>
    <w:p w14:paraId="2F3BC733">
      <w:pPr>
        <w:tabs>
          <w:tab w:val="left" w:pos="180"/>
        </w:tabs>
        <w:spacing w:line="360" w:lineRule="auto"/>
        <w:ind w:left="181" w:leftChars="86" w:right="304" w:rightChars="145" w:firstLine="480" w:firstLineChars="200"/>
        <w:rPr>
          <w:rFonts w:hint="eastAsia" w:ascii="宋体" w:hAnsi="宋体"/>
          <w:color w:val="000000" w:themeColor="text1"/>
          <w:sz w:val="24"/>
          <w:highlight w:val="none"/>
          <w:vertAlign w:val="superscript"/>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淡水舱（左）         </w:t>
      </w:r>
      <w:r>
        <w:rPr>
          <w:rFonts w:ascii="宋体" w:hAnsi="宋体"/>
          <w:color w:val="000000" w:themeColor="text1"/>
          <w:sz w:val="24"/>
          <w:highlight w:val="none"/>
          <w14:textFill>
            <w14:solidFill>
              <w14:schemeClr w14:val="tx1"/>
            </w14:solidFill>
          </w14:textFill>
        </w:rPr>
        <w:t xml:space="preserve"> 4.11</w:t>
      </w:r>
      <w:r>
        <w:rPr>
          <w:rFonts w:hint="eastAsia" w:ascii="宋体" w:hAnsi="宋体"/>
          <w:color w:val="000000" w:themeColor="text1"/>
          <w:sz w:val="24"/>
          <w:highlight w:val="none"/>
          <w14:textFill>
            <w14:solidFill>
              <w14:schemeClr w14:val="tx1"/>
            </w14:solidFill>
          </w14:textFill>
        </w:rPr>
        <w:t xml:space="preserve"> m</w:t>
      </w:r>
      <w:r>
        <w:rPr>
          <w:rFonts w:hint="eastAsia" w:ascii="宋体" w:hAnsi="宋体"/>
          <w:color w:val="000000" w:themeColor="text1"/>
          <w:sz w:val="24"/>
          <w:highlight w:val="none"/>
          <w:vertAlign w:val="superscript"/>
          <w14:textFill>
            <w14:solidFill>
              <w14:schemeClr w14:val="tx1"/>
            </w14:solidFill>
          </w14:textFill>
        </w:rPr>
        <w:t>3</w:t>
      </w:r>
    </w:p>
    <w:p w14:paraId="2355BE4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淡水舱（右）         </w:t>
      </w:r>
      <w:r>
        <w:rPr>
          <w:rFonts w:ascii="宋体" w:hAnsi="宋体"/>
          <w:color w:val="000000" w:themeColor="text1"/>
          <w:sz w:val="24"/>
          <w:highlight w:val="none"/>
          <w14:textFill>
            <w14:solidFill>
              <w14:schemeClr w14:val="tx1"/>
            </w14:solidFill>
          </w14:textFill>
        </w:rPr>
        <w:t xml:space="preserve"> 4.11</w:t>
      </w:r>
      <w:r>
        <w:rPr>
          <w:rFonts w:hint="eastAsia" w:ascii="宋体" w:hAnsi="宋体"/>
          <w:color w:val="000000" w:themeColor="text1"/>
          <w:sz w:val="24"/>
          <w:highlight w:val="none"/>
          <w14:textFill>
            <w14:solidFill>
              <w14:schemeClr w14:val="tx1"/>
            </w14:solidFill>
          </w14:textFill>
        </w:rPr>
        <w:t xml:space="preserve"> m</w:t>
      </w:r>
      <w:r>
        <w:rPr>
          <w:rFonts w:hint="eastAsia" w:ascii="宋体" w:hAnsi="宋体"/>
          <w:color w:val="000000" w:themeColor="text1"/>
          <w:sz w:val="24"/>
          <w:highlight w:val="none"/>
          <w:vertAlign w:val="superscript"/>
          <w14:textFill>
            <w14:solidFill>
              <w14:schemeClr w14:val="tx1"/>
            </w14:solidFill>
          </w14:textFill>
        </w:rPr>
        <w:t>3</w:t>
      </w:r>
    </w:p>
    <w:p w14:paraId="2B717FF6">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14:textFill>
            <w14:solidFill>
              <w14:schemeClr w14:val="tx1"/>
            </w14:solidFill>
          </w14:textFill>
        </w:rPr>
        <w:t xml:space="preserve">.5 </w:t>
      </w:r>
      <w:r>
        <w:rPr>
          <w:rFonts w:hint="eastAsia" w:ascii="宋体" w:hAnsi="宋体"/>
          <w:color w:val="000000" w:themeColor="text1"/>
          <w:sz w:val="24"/>
          <w:highlight w:val="none"/>
          <w14:textFill>
            <w14:solidFill>
              <w14:schemeClr w14:val="tx1"/>
            </w14:solidFill>
          </w14:textFill>
        </w:rPr>
        <w:t>服务航速及续航力</w:t>
      </w:r>
    </w:p>
    <w:p w14:paraId="3C46D5DC">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14:textFill>
            <w14:solidFill>
              <w14:schemeClr w14:val="tx1"/>
            </w14:solidFill>
          </w14:textFill>
        </w:rPr>
        <w:t>.5.1 服务</w:t>
      </w:r>
      <w:r>
        <w:rPr>
          <w:rFonts w:hint="eastAsia" w:ascii="宋体" w:hAnsi="宋体"/>
          <w:color w:val="000000" w:themeColor="text1"/>
          <w:sz w:val="24"/>
          <w:highlight w:val="none"/>
          <w14:textFill>
            <w14:solidFill>
              <w14:schemeClr w14:val="tx1"/>
            </w14:solidFill>
          </w14:textFill>
        </w:rPr>
        <w:t>航速</w:t>
      </w:r>
    </w:p>
    <w:p w14:paraId="04873C6E">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本船在吃水</w:t>
      </w:r>
      <w:r>
        <w:rPr>
          <w:rFonts w:ascii="宋体" w:hAnsi="宋体"/>
          <w:color w:val="000000" w:themeColor="text1"/>
          <w:sz w:val="24"/>
          <w:highlight w:val="none"/>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1</w:t>
      </w:r>
      <w:r>
        <w:rPr>
          <w:rFonts w:ascii="宋体" w:hAnsi="宋体"/>
          <w:color w:val="000000" w:themeColor="text1"/>
          <w:sz w:val="24"/>
          <w:highlight w:val="none"/>
          <w14:textFill>
            <w14:solidFill>
              <w14:schemeClr w14:val="tx1"/>
            </w14:solidFill>
          </w14:textFill>
        </w:rPr>
        <w:t xml:space="preserve">5 </w:t>
      </w:r>
      <w:r>
        <w:rPr>
          <w:rFonts w:hint="eastAsia" w:ascii="宋体" w:hAnsi="宋体"/>
          <w:color w:val="000000" w:themeColor="text1"/>
          <w:sz w:val="24"/>
          <w:highlight w:val="none"/>
          <w14:textFill>
            <w14:solidFill>
              <w14:schemeClr w14:val="tx1"/>
            </w14:solidFill>
          </w14:textFill>
        </w:rPr>
        <w:t>m，主机在</w:t>
      </w:r>
      <w:r>
        <w:rPr>
          <w:rFonts w:ascii="宋体" w:hAnsi="宋体"/>
          <w:color w:val="000000" w:themeColor="text1"/>
          <w:sz w:val="24"/>
          <w:highlight w:val="none"/>
          <w14:textFill>
            <w14:solidFill>
              <w14:schemeClr w14:val="tx1"/>
            </w14:solidFill>
          </w14:textFill>
        </w:rPr>
        <w:t>85%</w:t>
      </w:r>
      <w:r>
        <w:rPr>
          <w:rFonts w:hint="eastAsia" w:ascii="宋体" w:hAnsi="宋体"/>
          <w:color w:val="000000" w:themeColor="text1"/>
          <w:sz w:val="24"/>
          <w:highlight w:val="none"/>
          <w14:textFill>
            <w14:solidFill>
              <w14:schemeClr w14:val="tx1"/>
            </w14:solidFill>
          </w14:textFill>
        </w:rPr>
        <w:t>最大持续服务功率（</w:t>
      </w:r>
      <w:r>
        <w:rPr>
          <w:rFonts w:ascii="宋体" w:hAnsi="宋体"/>
          <w:color w:val="000000" w:themeColor="text1"/>
          <w:sz w:val="24"/>
          <w:highlight w:val="none"/>
          <w14:textFill>
            <w14:solidFill>
              <w14:schemeClr w14:val="tx1"/>
            </w14:solidFill>
          </w14:textFill>
        </w:rPr>
        <w:t xml:space="preserve"> 2</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35</w:t>
      </w:r>
      <w:r>
        <w:rPr>
          <w:rFonts w:hint="eastAsia" w:ascii="宋体" w:hAnsi="宋体"/>
          <w:color w:val="000000" w:themeColor="text1"/>
          <w:sz w:val="24"/>
          <w:highlight w:val="none"/>
          <w14:textFill>
            <w14:solidFill>
              <w14:schemeClr w14:val="tx1"/>
            </w14:solidFill>
          </w14:textFill>
        </w:rPr>
        <w:t>3×</w:t>
      </w:r>
      <w:r>
        <w:rPr>
          <w:rFonts w:ascii="宋体" w:hAnsi="宋体"/>
          <w:color w:val="000000" w:themeColor="text1"/>
          <w:sz w:val="24"/>
          <w:highlight w:val="none"/>
          <w14:textFill>
            <w14:solidFill>
              <w14:schemeClr w14:val="tx1"/>
            </w14:solidFill>
          </w14:textFill>
        </w:rPr>
        <w:t>85%</w:t>
      </w:r>
      <w:r>
        <w:rPr>
          <w:rFonts w:hint="eastAsia" w:ascii="宋体" w:hAnsi="宋体"/>
          <w:color w:val="000000" w:themeColor="text1"/>
          <w:sz w:val="24"/>
          <w:highlight w:val="none"/>
          <w14:textFill>
            <w14:solidFill>
              <w14:schemeClr w14:val="tx1"/>
            </w14:solidFill>
          </w14:textFill>
        </w:rPr>
        <w:t xml:space="preserve"> = 600</w:t>
      </w:r>
      <w:r>
        <w:rPr>
          <w:rFonts w:ascii="宋体" w:hAnsi="宋体"/>
          <w:color w:val="000000" w:themeColor="text1"/>
          <w:sz w:val="24"/>
          <w:highlight w:val="none"/>
          <w14:textFill>
            <w14:solidFill>
              <w14:schemeClr w14:val="tx1"/>
            </w14:solidFill>
          </w14:textFill>
        </w:rPr>
        <w:t xml:space="preserve"> kW</w:t>
      </w:r>
      <w:r>
        <w:rPr>
          <w:rFonts w:hint="eastAsia" w:ascii="宋体" w:hAnsi="宋体"/>
          <w:color w:val="000000" w:themeColor="text1"/>
          <w:sz w:val="24"/>
          <w:highlight w:val="none"/>
          <w14:textFill>
            <w14:solidFill>
              <w14:schemeClr w14:val="tx1"/>
            </w14:solidFill>
          </w14:textFill>
        </w:rPr>
        <w:t>）时，船壳清洁，航行于平静水域，无风的海况的情况下，服务航速约为</w:t>
      </w: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1.5</w:t>
      </w:r>
      <w:r>
        <w:rPr>
          <w:rFonts w:ascii="宋体" w:hAnsi="宋体"/>
          <w:color w:val="000000" w:themeColor="text1"/>
          <w:sz w:val="24"/>
          <w:highlight w:val="none"/>
          <w14:textFill>
            <w14:solidFill>
              <w14:schemeClr w14:val="tx1"/>
            </w14:solidFill>
          </w14:textFill>
        </w:rPr>
        <w:t xml:space="preserve"> kn</w:t>
      </w:r>
      <w:r>
        <w:rPr>
          <w:rFonts w:hint="eastAsia" w:ascii="宋体" w:hAnsi="宋体"/>
          <w:color w:val="000000" w:themeColor="text1"/>
          <w:sz w:val="24"/>
          <w:highlight w:val="none"/>
          <w14:textFill>
            <w14:solidFill>
              <w14:schemeClr w14:val="tx1"/>
            </w14:solidFill>
          </w14:textFill>
        </w:rPr>
        <w:t>。</w:t>
      </w:r>
    </w:p>
    <w:p w14:paraId="532603D4">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 xml:space="preserve">1.4.5.2 </w:t>
      </w:r>
      <w:r>
        <w:rPr>
          <w:rFonts w:hint="eastAsia" w:ascii="宋体" w:hAnsi="宋体"/>
          <w:color w:val="000000" w:themeColor="text1"/>
          <w:sz w:val="24"/>
          <w:highlight w:val="none"/>
          <w14:textFill>
            <w14:solidFill>
              <w14:schemeClr w14:val="tx1"/>
            </w14:solidFill>
          </w14:textFill>
        </w:rPr>
        <w:t>主机燃油消耗</w:t>
      </w:r>
    </w:p>
    <w:p w14:paraId="746DBADF">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本船在服务航速</w:t>
      </w: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1.5</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kn时，</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主机功率600 </w:t>
      </w:r>
      <w:r>
        <w:rPr>
          <w:rFonts w:ascii="宋体" w:hAnsi="宋体"/>
          <w:color w:val="000000" w:themeColor="text1"/>
          <w:sz w:val="24"/>
          <w:highlight w:val="none"/>
          <w14:textFill>
            <w14:solidFill>
              <w14:schemeClr w14:val="tx1"/>
            </w14:solidFill>
          </w14:textFill>
        </w:rPr>
        <w:t>kW</w:t>
      </w:r>
      <w:r>
        <w:rPr>
          <w:rFonts w:hint="eastAsia" w:ascii="宋体" w:hAnsi="宋体"/>
          <w:color w:val="000000" w:themeColor="text1"/>
          <w:sz w:val="24"/>
          <w:highlight w:val="none"/>
          <w14:textFill>
            <w14:solidFill>
              <w14:schemeClr w14:val="tx1"/>
            </w14:solidFill>
          </w14:textFill>
        </w:rPr>
        <w:t>工况下，主机燃油消耗约为</w:t>
      </w:r>
      <w:r>
        <w:rPr>
          <w:rFonts w:ascii="宋体" w:hAnsi="宋体"/>
          <w:color w:val="000000" w:themeColor="text1"/>
          <w:sz w:val="24"/>
          <w:highlight w:val="none"/>
          <w14:textFill>
            <w14:solidFill>
              <w14:schemeClr w14:val="tx1"/>
            </w14:solidFill>
          </w14:textFill>
        </w:rPr>
        <w:t xml:space="preserve">2.77 </w:t>
      </w:r>
      <w:r>
        <w:rPr>
          <w:rFonts w:hint="eastAsia" w:ascii="宋体" w:hAnsi="宋体"/>
          <w:color w:val="000000" w:themeColor="text1"/>
          <w:sz w:val="24"/>
          <w:highlight w:val="none"/>
          <w14:textFill>
            <w14:solidFill>
              <w14:schemeClr w14:val="tx1"/>
            </w14:solidFill>
          </w14:textFill>
        </w:rPr>
        <w:t>t</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天（有机带泵，不包括</w:t>
      </w:r>
      <w:r>
        <w:rPr>
          <w:rFonts w:ascii="宋体" w:hAnsi="宋体"/>
          <w:color w:val="000000" w:themeColor="text1"/>
          <w:sz w:val="24"/>
          <w:highlight w:val="none"/>
          <w14:textFill>
            <w14:solidFill>
              <w14:schemeClr w14:val="tx1"/>
            </w14:solidFill>
          </w14:textFill>
        </w:rPr>
        <w:t>5</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的误差）。</w:t>
      </w:r>
    </w:p>
    <w:p w14:paraId="30A6FB91">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 xml:space="preserve">1.4.5.3 </w:t>
      </w:r>
      <w:r>
        <w:rPr>
          <w:rFonts w:hint="eastAsia" w:ascii="宋体" w:hAnsi="宋体"/>
          <w:color w:val="000000" w:themeColor="text1"/>
          <w:sz w:val="24"/>
          <w:highlight w:val="none"/>
          <w14:textFill>
            <w14:solidFill>
              <w14:schemeClr w14:val="tx1"/>
            </w14:solidFill>
          </w14:textFill>
        </w:rPr>
        <w:t>续航力</w:t>
      </w:r>
    </w:p>
    <w:p w14:paraId="110DBB9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本船在吃水</w:t>
      </w:r>
      <w:r>
        <w:rPr>
          <w:rFonts w:ascii="宋体" w:hAnsi="宋体"/>
          <w:color w:val="000000" w:themeColor="text1"/>
          <w:sz w:val="24"/>
          <w:highlight w:val="none"/>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1</w:t>
      </w:r>
      <w:r>
        <w:rPr>
          <w:rFonts w:ascii="宋体" w:hAnsi="宋体"/>
          <w:color w:val="000000" w:themeColor="text1"/>
          <w:sz w:val="24"/>
          <w:highlight w:val="none"/>
          <w14:textFill>
            <w14:solidFill>
              <w14:schemeClr w14:val="tx1"/>
            </w14:solidFill>
          </w14:textFill>
        </w:rPr>
        <w:t xml:space="preserve">5 </w:t>
      </w:r>
      <w:r>
        <w:rPr>
          <w:rFonts w:hint="eastAsia" w:ascii="宋体" w:hAnsi="宋体"/>
          <w:color w:val="000000" w:themeColor="text1"/>
          <w:sz w:val="24"/>
          <w:highlight w:val="none"/>
          <w14:textFill>
            <w14:solidFill>
              <w14:schemeClr w14:val="tx1"/>
            </w14:solidFill>
          </w14:textFill>
        </w:rPr>
        <w:t>m，服务航速，航行于平静水域时，续航力约</w:t>
      </w:r>
      <w:r>
        <w:rPr>
          <w:rFonts w:ascii="宋体" w:hAnsi="宋体"/>
          <w:color w:val="000000" w:themeColor="text1"/>
          <w:sz w:val="24"/>
          <w:highlight w:val="none"/>
          <w14:textFill>
            <w14:solidFill>
              <w14:schemeClr w14:val="tx1"/>
            </w14:solidFill>
          </w14:textFill>
        </w:rPr>
        <w:t>600</w:t>
      </w:r>
      <w:r>
        <w:rPr>
          <w:rFonts w:hint="eastAsia" w:ascii="宋体" w:hAnsi="宋体"/>
          <w:color w:val="000000" w:themeColor="text1"/>
          <w:sz w:val="24"/>
          <w:highlight w:val="none"/>
          <w14:textFill>
            <w14:solidFill>
              <w14:schemeClr w14:val="tx1"/>
            </w14:solidFill>
          </w14:textFill>
        </w:rPr>
        <w:t xml:space="preserve"> n·mile。</w:t>
      </w:r>
    </w:p>
    <w:p w14:paraId="56E1BE55">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14:textFill>
            <w14:solidFill>
              <w14:schemeClr w14:val="tx1"/>
            </w14:solidFill>
          </w14:textFill>
        </w:rPr>
        <w:t xml:space="preserve">.6 </w:t>
      </w:r>
      <w:r>
        <w:rPr>
          <w:rFonts w:hint="eastAsia" w:ascii="宋体" w:hAnsi="宋体"/>
          <w:color w:val="000000" w:themeColor="text1"/>
          <w:sz w:val="24"/>
          <w:highlight w:val="none"/>
          <w14:textFill>
            <w14:solidFill>
              <w14:schemeClr w14:val="tx1"/>
            </w14:solidFill>
          </w14:textFill>
        </w:rPr>
        <w:t>主机和螺旋桨</w:t>
      </w:r>
    </w:p>
    <w:p w14:paraId="2D4FAB1B">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14:textFill>
            <w14:solidFill>
              <w14:schemeClr w14:val="tx1"/>
            </w14:solidFill>
          </w14:textFill>
        </w:rPr>
        <w:t xml:space="preserve">.6.1 </w:t>
      </w:r>
      <w:r>
        <w:rPr>
          <w:rFonts w:hint="eastAsia" w:ascii="宋体" w:hAnsi="宋体"/>
          <w:color w:val="000000" w:themeColor="text1"/>
          <w:sz w:val="24"/>
          <w:highlight w:val="none"/>
          <w14:textFill>
            <w14:solidFill>
              <w14:schemeClr w14:val="tx1"/>
            </w14:solidFill>
          </w14:textFill>
        </w:rPr>
        <w:t>主机</w:t>
      </w:r>
    </w:p>
    <w:p w14:paraId="6463F7AF">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数    量：        </w:t>
      </w:r>
      <w:r>
        <w:rPr>
          <w:rFonts w:ascii="宋体" w:hAnsi="宋体"/>
          <w:color w:val="000000" w:themeColor="text1"/>
          <w:sz w:val="24"/>
          <w:highlight w:val="none"/>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 xml:space="preserve"> 台      </w:t>
      </w:r>
    </w:p>
    <w:p w14:paraId="6A21DC5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最大持续功率：    </w:t>
      </w:r>
      <w:r>
        <w:rPr>
          <w:rFonts w:ascii="宋体" w:hAnsi="宋体"/>
          <w:color w:val="000000" w:themeColor="text1"/>
          <w:sz w:val="24"/>
          <w:highlight w:val="none"/>
          <w14:textFill>
            <w14:solidFill>
              <w14:schemeClr w14:val="tx1"/>
            </w14:solidFill>
          </w14:textFill>
        </w:rPr>
        <w:t>35</w:t>
      </w:r>
      <w:r>
        <w:rPr>
          <w:rFonts w:hint="eastAsia" w:ascii="宋体" w:hAnsi="宋体"/>
          <w:color w:val="000000" w:themeColor="text1"/>
          <w:sz w:val="24"/>
          <w:highlight w:val="none"/>
          <w14:textFill>
            <w14:solidFill>
              <w14:schemeClr w14:val="tx1"/>
            </w14:solidFill>
          </w14:textFill>
        </w:rPr>
        <w:t>3</w:t>
      </w:r>
      <w:r>
        <w:rPr>
          <w:rFonts w:ascii="宋体" w:hAnsi="宋体"/>
          <w:color w:val="000000" w:themeColor="text1"/>
          <w:sz w:val="24"/>
          <w:highlight w:val="none"/>
          <w14:textFill>
            <w14:solidFill>
              <w14:schemeClr w14:val="tx1"/>
            </w14:solidFill>
          </w14:textFill>
        </w:rPr>
        <w:t xml:space="preserve"> kW</w:t>
      </w:r>
      <w:r>
        <w:rPr>
          <w:rFonts w:hint="eastAsia" w:ascii="宋体" w:hAnsi="宋体"/>
          <w:color w:val="000000" w:themeColor="text1"/>
          <w:sz w:val="24"/>
          <w:highlight w:val="none"/>
          <w14:textFill>
            <w14:solidFill>
              <w14:schemeClr w14:val="tx1"/>
            </w14:solidFill>
          </w14:textFill>
        </w:rPr>
        <w:t>/台</w:t>
      </w:r>
    </w:p>
    <w:p w14:paraId="300F322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转    速：        </w:t>
      </w:r>
      <w:r>
        <w:rPr>
          <w:rFonts w:ascii="宋体" w:hAnsi="宋体"/>
          <w:color w:val="000000" w:themeColor="text1"/>
          <w:sz w:val="24"/>
          <w:highlight w:val="none"/>
          <w14:textFill>
            <w14:solidFill>
              <w14:schemeClr w14:val="tx1"/>
            </w14:solidFill>
          </w14:textFill>
        </w:rPr>
        <w:t>1200 r/min</w:t>
      </w:r>
    </w:p>
    <w:p w14:paraId="5202CFC3">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14:textFill>
            <w14:solidFill>
              <w14:schemeClr w14:val="tx1"/>
            </w14:solidFill>
          </w14:textFill>
        </w:rPr>
        <w:t xml:space="preserve">.6.2 </w:t>
      </w:r>
      <w:r>
        <w:rPr>
          <w:rFonts w:hint="eastAsia" w:ascii="宋体" w:hAnsi="宋体"/>
          <w:color w:val="000000" w:themeColor="text1"/>
          <w:sz w:val="24"/>
          <w:highlight w:val="none"/>
          <w14:textFill>
            <w14:solidFill>
              <w14:schemeClr w14:val="tx1"/>
            </w14:solidFill>
          </w14:textFill>
        </w:rPr>
        <w:t>螺旋桨</w:t>
      </w:r>
    </w:p>
    <w:p w14:paraId="50E95962">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类    型：        固定螺距</w:t>
      </w:r>
    </w:p>
    <w:p w14:paraId="2316F3DF">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数    量：        </w:t>
      </w:r>
      <w:r>
        <w:rPr>
          <w:rFonts w:ascii="宋体" w:hAnsi="宋体"/>
          <w:color w:val="000000" w:themeColor="text1"/>
          <w:sz w:val="24"/>
          <w:highlight w:val="none"/>
          <w14:textFill>
            <w14:solidFill>
              <w14:schemeClr w14:val="tx1"/>
            </w14:solidFill>
          </w14:textFill>
        </w:rPr>
        <w:t xml:space="preserve">2 </w:t>
      </w:r>
      <w:r>
        <w:rPr>
          <w:rFonts w:hint="eastAsia" w:ascii="宋体" w:hAnsi="宋体"/>
          <w:color w:val="000000" w:themeColor="text1"/>
          <w:sz w:val="24"/>
          <w:highlight w:val="none"/>
          <w14:textFill>
            <w14:solidFill>
              <w14:schemeClr w14:val="tx1"/>
            </w14:solidFill>
          </w14:textFill>
        </w:rPr>
        <w:t>只</w:t>
      </w:r>
    </w:p>
    <w:p w14:paraId="429681B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直    径：        137</w:t>
      </w:r>
      <w:r>
        <w:rPr>
          <w:rFonts w:ascii="宋体" w:hAnsi="宋体"/>
          <w:color w:val="000000" w:themeColor="text1"/>
          <w:sz w:val="24"/>
          <w:highlight w:val="none"/>
          <w14:textFill>
            <w14:solidFill>
              <w14:schemeClr w14:val="tx1"/>
            </w14:solidFill>
          </w14:textFill>
        </w:rPr>
        <w:t>0</w:t>
      </w:r>
      <w:r>
        <w:rPr>
          <w:rFonts w:hint="eastAsia" w:ascii="宋体" w:hAnsi="宋体"/>
          <w:color w:val="000000" w:themeColor="text1"/>
          <w:sz w:val="24"/>
          <w:highlight w:val="none"/>
          <w14:textFill>
            <w14:solidFill>
              <w14:schemeClr w14:val="tx1"/>
            </w14:solidFill>
          </w14:textFill>
        </w:rPr>
        <w:t xml:space="preserve"> mm</w:t>
      </w:r>
    </w:p>
    <w:p w14:paraId="22FBED5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叶    数：        5 叶</w:t>
      </w:r>
    </w:p>
    <w:p w14:paraId="35CC75CD">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材    料：        镍铝青铜</w:t>
      </w:r>
    </w:p>
    <w:p w14:paraId="7FCFFB7B">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14:textFill>
            <w14:solidFill>
              <w14:schemeClr w14:val="tx1"/>
            </w14:solidFill>
          </w14:textFill>
        </w:rPr>
        <w:t xml:space="preserve">.7 </w:t>
      </w:r>
      <w:r>
        <w:rPr>
          <w:rFonts w:hint="eastAsia" w:ascii="宋体" w:hAnsi="宋体"/>
          <w:color w:val="000000" w:themeColor="text1"/>
          <w:sz w:val="24"/>
          <w:highlight w:val="none"/>
          <w14:textFill>
            <w14:solidFill>
              <w14:schemeClr w14:val="tx1"/>
            </w14:solidFill>
          </w14:textFill>
        </w:rPr>
        <w:t>乘员定额</w:t>
      </w:r>
    </w:p>
    <w:p w14:paraId="68EF9EDC">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14:textFill>
            <w14:solidFill>
              <w14:schemeClr w14:val="tx1"/>
            </w14:solidFill>
          </w14:textFill>
        </w:rPr>
        <w:t xml:space="preserve">.7.1 </w:t>
      </w:r>
      <w:r>
        <w:rPr>
          <w:rFonts w:hint="eastAsia" w:ascii="宋体" w:hAnsi="宋体"/>
          <w:color w:val="000000" w:themeColor="text1"/>
          <w:sz w:val="24"/>
          <w:highlight w:val="none"/>
          <w14:textFill>
            <w14:solidFill>
              <w14:schemeClr w14:val="tx1"/>
            </w14:solidFill>
          </w14:textFill>
        </w:rPr>
        <w:t>乘客定额</w:t>
      </w:r>
    </w:p>
    <w:p w14:paraId="4BAE3D7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本船乘客定额为387人。</w:t>
      </w:r>
    </w:p>
    <w:p w14:paraId="76787BAE">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14:textFill>
            <w14:solidFill>
              <w14:schemeClr w14:val="tx1"/>
            </w14:solidFill>
          </w14:textFill>
        </w:rPr>
        <w:t xml:space="preserve">.7.2 </w:t>
      </w:r>
      <w:r>
        <w:rPr>
          <w:rFonts w:hint="eastAsia" w:ascii="宋体" w:hAnsi="宋体"/>
          <w:color w:val="000000" w:themeColor="text1"/>
          <w:sz w:val="24"/>
          <w:highlight w:val="none"/>
          <w14:textFill>
            <w14:solidFill>
              <w14:schemeClr w14:val="tx1"/>
            </w14:solidFill>
          </w14:textFill>
        </w:rPr>
        <w:t>船员定额</w:t>
      </w:r>
    </w:p>
    <w:p w14:paraId="072DBBA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本船船员定额为11人。</w:t>
      </w:r>
    </w:p>
    <w:p w14:paraId="008579E6">
      <w:pPr>
        <w:tabs>
          <w:tab w:val="left" w:pos="180"/>
        </w:tabs>
        <w:spacing w:line="360" w:lineRule="auto"/>
        <w:ind w:left="182" w:leftChars="68" w:right="304" w:rightChars="145" w:hanging="39" w:hangingChars="16"/>
        <w:rPr>
          <w:rFonts w:hint="eastAsia"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14:textFill>
            <w14:solidFill>
              <w14:schemeClr w14:val="tx1"/>
            </w14:solidFill>
          </w14:textFill>
        </w:rPr>
        <w:t>3</w:t>
      </w:r>
      <w:r>
        <w:rPr>
          <w:rFonts w:ascii="宋体" w:hAnsi="宋体"/>
          <w:b/>
          <w:bCs/>
          <w:color w:val="000000" w:themeColor="text1"/>
          <w:sz w:val="24"/>
          <w:highlight w:val="none"/>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船级和船旗</w:t>
      </w:r>
    </w:p>
    <w:p w14:paraId="1BA219D0">
      <w:pPr>
        <w:tabs>
          <w:tab w:val="left" w:pos="180"/>
        </w:tabs>
        <w:spacing w:line="360" w:lineRule="auto"/>
        <w:ind w:left="181" w:leftChars="68" w:right="304" w:rightChars="145" w:hanging="38" w:hangingChars="16"/>
        <w:rPr>
          <w:rFonts w:hint="eastAsia" w:ascii="宋体" w:hAnsi="宋体"/>
          <w:color w:val="000000" w:themeColor="text1"/>
          <w:sz w:val="24"/>
          <w:highlight w:val="none"/>
          <w:lang w:val="en-GB"/>
          <w14:textFill>
            <w14:solidFill>
              <w14:schemeClr w14:val="tx1"/>
            </w14:solidFill>
          </w14:textFill>
        </w:rPr>
      </w:pP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3</w:t>
      </w:r>
      <w:r>
        <w:rPr>
          <w:rFonts w:ascii="宋体" w:hAnsi="宋体"/>
          <w:color w:val="000000" w:themeColor="text1"/>
          <w:sz w:val="24"/>
          <w:highlight w:val="none"/>
          <w14:textFill>
            <w14:solidFill>
              <w14:schemeClr w14:val="tx1"/>
            </w14:solidFill>
          </w14:textFill>
        </w:rPr>
        <w:t xml:space="preserve">.1 </w:t>
      </w:r>
      <w:r>
        <w:rPr>
          <w:rFonts w:hint="eastAsia" w:ascii="宋体" w:hAnsi="宋体"/>
          <w:color w:val="000000" w:themeColor="text1"/>
          <w:sz w:val="24"/>
          <w:highlight w:val="none"/>
          <w14:textFill>
            <w14:solidFill>
              <w14:schemeClr w14:val="tx1"/>
            </w14:solidFill>
          </w14:textFill>
        </w:rPr>
        <w:t>船级</w:t>
      </w:r>
    </w:p>
    <w:p w14:paraId="34C50F5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本船船体、舾装设备、机器和所有装置均入中国船级社级并获得如下船级符号：</w:t>
      </w:r>
    </w:p>
    <w:p w14:paraId="06E951B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 xml:space="preserve"> CSA </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Passenger Ship</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R2(D)</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 xml:space="preserve">Ice </w:t>
      </w:r>
      <w:r>
        <w:rPr>
          <w:rFonts w:hint="eastAsia" w:ascii="宋体" w:hAnsi="宋体"/>
          <w:color w:val="000000" w:themeColor="text1"/>
          <w:sz w:val="24"/>
          <w:highlight w:val="none"/>
          <w14:textFill>
            <w14:solidFill>
              <w14:schemeClr w14:val="tx1"/>
            </w14:solidFill>
          </w14:textFill>
        </w:rPr>
        <w:t>C</w:t>
      </w:r>
      <w:r>
        <w:rPr>
          <w:rFonts w:ascii="宋体" w:hAnsi="宋体"/>
          <w:color w:val="000000" w:themeColor="text1"/>
          <w:sz w:val="24"/>
          <w:highlight w:val="none"/>
          <w14:textFill>
            <w14:solidFill>
              <w14:schemeClr w14:val="tx1"/>
            </w14:solidFill>
          </w14:textFill>
        </w:rPr>
        <w:t>lass B</w:t>
      </w:r>
    </w:p>
    <w:p w14:paraId="3FF1571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 xml:space="preserve"> CSM</w:t>
      </w:r>
    </w:p>
    <w:p w14:paraId="28A657D2">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3</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2 船旗</w:t>
      </w:r>
    </w:p>
    <w:p w14:paraId="1083E24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本船悬挂中华人民共和国国旗。</w:t>
      </w:r>
    </w:p>
    <w:p w14:paraId="2E8C0F6A">
      <w:pPr>
        <w:tabs>
          <w:tab w:val="left" w:pos="180"/>
        </w:tabs>
        <w:spacing w:line="360" w:lineRule="auto"/>
        <w:ind w:left="182" w:leftChars="68" w:right="304" w:rightChars="145" w:hanging="39" w:hangingChars="16"/>
        <w:rPr>
          <w:rFonts w:hint="eastAsia"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14:textFill>
            <w14:solidFill>
              <w14:schemeClr w14:val="tx1"/>
            </w14:solidFill>
          </w14:textFill>
        </w:rPr>
        <w:t>4 设计与建造依据</w:t>
      </w:r>
    </w:p>
    <w:p w14:paraId="4E381EA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本船的船体、机器和设备，必须满足签合同前正式颁布并实施的下列规则与规范的要求：</w:t>
      </w:r>
    </w:p>
    <w:p w14:paraId="59FC37D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中国海事局《国内航行海船法定检验技术规则2020》及其修改通报；</w:t>
      </w:r>
    </w:p>
    <w:p w14:paraId="3BF7312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中国船级社《钢质海船入级规范2025》；</w:t>
      </w:r>
    </w:p>
    <w:p w14:paraId="1524D32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中国船级社《国内航行海船建造规范2025》；</w:t>
      </w:r>
    </w:p>
    <w:p w14:paraId="40C42A12">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中国船级社《材料与焊接规范2025》；</w:t>
      </w:r>
    </w:p>
    <w:p w14:paraId="408EDE4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中国政府及主管机关颁发的其他规定、标准和要求；</w:t>
      </w:r>
    </w:p>
    <w:p w14:paraId="43F1957E">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其他必须满足的规定、规则、法令和</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或通告等。</w:t>
      </w:r>
    </w:p>
    <w:p w14:paraId="2600E4DB">
      <w:pPr>
        <w:tabs>
          <w:tab w:val="left" w:pos="180"/>
        </w:tabs>
        <w:spacing w:line="360" w:lineRule="auto"/>
        <w:ind w:left="182" w:leftChars="68" w:right="304" w:rightChars="145" w:hanging="39" w:hangingChars="16"/>
        <w:rPr>
          <w:rFonts w:hint="eastAsia"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t>1.5</w:t>
      </w:r>
      <w:r>
        <w:rPr>
          <w:rFonts w:hint="eastAsia" w:ascii="宋体" w:hAnsi="宋体"/>
          <w:b/>
          <w:bCs/>
          <w:color w:val="000000" w:themeColor="text1"/>
          <w:sz w:val="24"/>
          <w:highlight w:val="none"/>
          <w14:textFill>
            <w14:solidFill>
              <w14:schemeClr w14:val="tx1"/>
            </w14:solidFill>
          </w14:textFill>
        </w:rPr>
        <w:t xml:space="preserve"> 证书</w:t>
      </w:r>
    </w:p>
    <w:p w14:paraId="0B58767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下列证书随船一起交付船东，包括正本和副本。</w:t>
      </w:r>
    </w:p>
    <w:p w14:paraId="5BC62D1D">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证    书                          签发者</w:t>
      </w:r>
    </w:p>
    <w:p w14:paraId="5CBDA8F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入级证书                          船级社</w:t>
      </w:r>
    </w:p>
    <w:p w14:paraId="73082076">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船舶检验证书簙                    船级社</w:t>
      </w:r>
    </w:p>
    <w:p w14:paraId="19D23E1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客船安全证书                      船级社</w:t>
      </w:r>
    </w:p>
    <w:p w14:paraId="31A3B492">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客船适航证书                      船级社</w:t>
      </w:r>
    </w:p>
    <w:p w14:paraId="705306D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海上船舶载重线证书                由船级社或相应的主管机关颁发</w:t>
      </w:r>
    </w:p>
    <w:p w14:paraId="3C39B8ED">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海上船舶防止油污证书              船级社</w:t>
      </w:r>
    </w:p>
    <w:p w14:paraId="0D7821B6">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海上船舶防止生活污水污染证书      船级社</w:t>
      </w:r>
    </w:p>
    <w:p w14:paraId="54B1ECC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船舶防止垃圾污染证书              船级社</w:t>
      </w:r>
    </w:p>
    <w:p w14:paraId="48D567D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海上船舶吨位证书                  海事局</w:t>
      </w:r>
    </w:p>
    <w:p w14:paraId="3DFD328B">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法规及当局要求的其它证书          主管机关</w:t>
      </w:r>
    </w:p>
    <w:p w14:paraId="3588C202">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但是，若正式的证书在交船时尚未获得，建造方应提交给船东临时证书。在这种情况下，</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建造方在交船后应尽快地将正式证书交给船东，但在任何条件下，都不能迟于临时证书的有效期满的日期。</w:t>
      </w:r>
    </w:p>
    <w:p w14:paraId="5A879374">
      <w:pPr>
        <w:tabs>
          <w:tab w:val="left" w:pos="180"/>
        </w:tabs>
        <w:spacing w:line="360" w:lineRule="auto"/>
        <w:ind w:left="182" w:leftChars="68" w:right="304" w:rightChars="145" w:hanging="39" w:hangingChars="16"/>
        <w:rPr>
          <w:rFonts w:hint="eastAsia"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t xml:space="preserve">1.6 </w:t>
      </w:r>
      <w:r>
        <w:rPr>
          <w:rFonts w:hint="eastAsia" w:ascii="宋体" w:hAnsi="宋体"/>
          <w:b/>
          <w:bCs/>
          <w:color w:val="000000" w:themeColor="text1"/>
          <w:sz w:val="24"/>
          <w:highlight w:val="none"/>
          <w14:textFill>
            <w14:solidFill>
              <w14:schemeClr w14:val="tx1"/>
            </w14:solidFill>
          </w14:textFill>
        </w:rPr>
        <w:t>检验、试验和试航</w:t>
      </w:r>
    </w:p>
    <w:p w14:paraId="1E30A2FB">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根据船东认可的建造方提供的《对外报验项目表》，本船的结构、机器、舾装和设备应在船东代表和船级社验船师出席的情况下进行检验和试验。</w:t>
      </w:r>
    </w:p>
    <w:p w14:paraId="4AE948DB">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检验和试验按照建造方的标准大纲和船级社的要求进行。检验、试验和试航的项目要送船东认可。检验日程表应提交给船东， 若在厂内检验， 应在检验前24 小时， 若在厂外检验， 则应提前五个工作日提交。当建造方已经通知船东检验人员而船东检验人员缺席时， 检验仍然视为有效。</w:t>
      </w:r>
    </w:p>
    <w:p w14:paraId="729CD2F2">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1.6.1 结构和设备的试验</w:t>
      </w:r>
    </w:p>
    <w:p w14:paraId="05558282">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所有船体结构和设备的试验，应按照如下要求进行：船级社颁发的规范、有关主管机关的要求、建造方标准和惯例、制造商正式程序、《中国造船质量标准（CSQS）》等。</w:t>
      </w:r>
    </w:p>
    <w:p w14:paraId="3C7C5A9E">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1.6.1.1 船体结构</w:t>
      </w:r>
    </w:p>
    <w:p w14:paraId="09AD2B6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所有钢结构均应进行检验，且对于液舱、舱壁、上层建筑、甲板和其它潮湿处所应按照规范要求进行密性试验。</w:t>
      </w:r>
    </w:p>
    <w:p w14:paraId="5365E2C2">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液舱可用压水或压缩空气进行密性试验。</w:t>
      </w:r>
    </w:p>
    <w:p w14:paraId="06B9010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X光拍片或超声波检验位置应按规范要求，主要取自纵横焊缝的交叉点和船底外板、舭列板、上甲板和舷顶列板的分段对接焊缝。检验范围须提前取得船级社验船师的认可并通知船东代表。</w:t>
      </w:r>
    </w:p>
    <w:p w14:paraId="02680C49">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1.6.1.2 分段检验</w:t>
      </w:r>
    </w:p>
    <w:p w14:paraId="6CABF13B">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分段检验应在船体分段钢结构工作完成以后进行。即使船体分段上全部或部分地安装舾装件， 船体分段的检验也在不拆除这些舾装件的情况下进行， 除非这些舾装件妨碍分段检验。</w:t>
      </w:r>
    </w:p>
    <w:p w14:paraId="1B5264CA">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对于液舱、机舱等的船体结构工程的内部检验，即使这些地方的舾装工作还没有完成也应进行， 但是， 与船体的强度和密性有关的任何工作应在上述检验前完成， 在这种情况下， 舾装工作完成以后， 这些部分的最后检验应按照船东和建造厂相互同意的“检验和试验项目”进行。分段接头的剖口准备和背面扣槽由船东代表和现场验船师共同完成检验。</w:t>
      </w:r>
    </w:p>
    <w:p w14:paraId="42F169A2">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1.6.1.3 车间试验</w:t>
      </w:r>
    </w:p>
    <w:p w14:paraId="426E33EF">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主机、发电机组、甲板机械等的车间试验按照规范要求和/或制造厂的标准进行。有船东代表参加的试验， 其大纲应提前送交， 试验程序应在现场张挂。</w:t>
      </w:r>
    </w:p>
    <w:p w14:paraId="18CB27A0">
      <w:pPr>
        <w:tabs>
          <w:tab w:val="left" w:pos="180"/>
        </w:tabs>
        <w:spacing w:line="360" w:lineRule="auto"/>
        <w:ind w:left="181" w:leftChars="68" w:right="304" w:rightChars="145" w:hanging="38" w:hangingChars="1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1.6.1.4 装置和设备</w:t>
      </w:r>
    </w:p>
    <w:p w14:paraId="44BBE9C2">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本船的装置和设备按照船级社和/或主管机关的要求及建造方的试验程序进行船上试验。</w:t>
      </w:r>
    </w:p>
    <w:p w14:paraId="7803A00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试验程序要由船东认可。主要设备的试验程序应在现场张挂。</w:t>
      </w:r>
    </w:p>
    <w:p w14:paraId="3E1E08C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结构、舾装、机械和电气装置在船上安装以后要进行试验，以检验其达到预期的目标和满足规范、规则的要求</w:t>
      </w:r>
    </w:p>
    <w:p w14:paraId="21428532">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1.6.2 倾斜试验</w:t>
      </w:r>
    </w:p>
    <w:p w14:paraId="0FFC81AB">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除了少数不影响大局的项目外，在本船基本完工时，由建造方进行倾斜试验。</w:t>
      </w:r>
    </w:p>
    <w:p w14:paraId="650740EE">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倾斜试验大纲应送船级社认可。倾斜试验应在气象条件良好的状况下进行。</w:t>
      </w:r>
    </w:p>
    <w:p w14:paraId="6252D30F">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倾斜试验应在船东代表或由船东授权的人员和船级社验船师在场时进行。空船重量的测定通过读出船的吃水， 测量海水比重及核实多余和不足重量得出。</w:t>
      </w:r>
    </w:p>
    <w:p w14:paraId="1E77D62B">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船的吃水应在艏、艉及船舯两边的吃水标志上量取。</w:t>
      </w:r>
    </w:p>
    <w:p w14:paraId="766002CA">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所有测量和修正应按照国际标准进行。</w:t>
      </w:r>
    </w:p>
    <w:p w14:paraId="5C57F10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在测定空船重量时，记录船上任何多余重量或者不足重量的项目，并由船级社代表和船东代表进行审核。</w:t>
      </w:r>
    </w:p>
    <w:p w14:paraId="34C7485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船舶在空船状态时的重量和重心位置应根据倾斜试验结果计算后确定。倾斜试验报告送船级社认可后递交给船东。</w:t>
      </w:r>
    </w:p>
    <w:p w14:paraId="5C2E98BA">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首制船做倾斜试验，姊妹船做空船测定试验。</w:t>
      </w:r>
    </w:p>
    <w:p w14:paraId="02A60C16">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1.6.3 系泊试验</w:t>
      </w:r>
    </w:p>
    <w:p w14:paraId="372A6CC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在准备航行试验前应参考标准GB/T 3471-2011的相关要求编制具体的试验大纲，对甲板机械、推进设备、船舶诸系统以及电气、舾装等设备进行系泊试验。系泊试验大纲应经船东审核同意。</w:t>
      </w:r>
    </w:p>
    <w:p w14:paraId="719BDE64">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1.6.4 海上试航和试验</w:t>
      </w:r>
    </w:p>
    <w:p w14:paraId="03AF99D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当船基本完工时，即系泊试验完成，缺陷已纠正，所有设备和舾装件已处于可航行状态， 由建造方组织进行海上航行试验。</w:t>
      </w:r>
    </w:p>
    <w:p w14:paraId="02AD9C2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除非另有规定，海上试航期间，主、辅机使用轻柴油。海上航行试验应在设计吃水状态下进行。</w:t>
      </w:r>
    </w:p>
    <w:p w14:paraId="594C763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海上试验的所有项目在船东代表、船检、船厂质检等在场时完成，试验记录现场确认。</w:t>
      </w:r>
    </w:p>
    <w:p w14:paraId="655FBAA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海上航行试验报告应在试航结束后10 个工作日内提交给船东。</w:t>
      </w:r>
    </w:p>
    <w:p w14:paraId="24878822">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1.6.4.1 测速试验</w:t>
      </w:r>
    </w:p>
    <w:p w14:paraId="7E7E4B6D">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测速试验的天气条件要求在风力尽可能不大于蒲氏3级，水流平缓，来往船只较少和有足够水深的开敞水域进行。</w:t>
      </w:r>
    </w:p>
    <w:p w14:paraId="4E2094F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在主机负荷50%、70%、85%、MCR下运行，测速次数不少于三个航次，每次航迹线应基本一致。连续测得的各次航速采用再平均计算方法算出平均速度。</w:t>
      </w:r>
    </w:p>
    <w:p w14:paraId="52FF0DF6">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航速应依据建造方的惯例（ISO 标准方法）对风力、波浪和浅水效应进行修正。</w:t>
      </w:r>
    </w:p>
    <w:p w14:paraId="1DC76E7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由扭力表测定轴功率和转速。</w:t>
      </w:r>
    </w:p>
    <w:p w14:paraId="06E655E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测速试验过程中，选择合适时机进行锚链掣链器和冲洗装置的效能试验。</w:t>
      </w:r>
    </w:p>
    <w:p w14:paraId="4D7A4400">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1.6.4.3 回转试验</w:t>
      </w:r>
    </w:p>
    <w:p w14:paraId="668F9FF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回转轨迹应在主机持续服务功率（85%最大功率）下对左舷和右舷进行回转测量。</w:t>
      </w:r>
    </w:p>
    <w:p w14:paraId="2EF8E37B">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1.6.4.4 停船试验</w:t>
      </w:r>
    </w:p>
    <w:p w14:paraId="1D3BBF3A">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全速惯性停船试验：试验时船舶在主机持续服务功率（85%最大功率）下航行，然后减速停车至船速低于5节， 记录滑行距离和时间。</w:t>
      </w:r>
    </w:p>
    <w:p w14:paraId="1823C9DF">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全速倒车停船试验：</w:t>
      </w:r>
    </w:p>
    <w:p w14:paraId="30043386">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试验时船舶在主机持续服务功率（ 85%最大功率）下航行，然后减速停车并全速倒车航行记录减速到船舶接近对水移动停止时的滑行距离和时间。</w:t>
      </w:r>
    </w:p>
    <w:p w14:paraId="2C396868">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1.6.4.5 以下试验也应进行：航向稳定性试验、信号设备试验、航行设备试验、集中控制与监视设备试验。</w:t>
      </w:r>
    </w:p>
    <w:p w14:paraId="3167379F">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1.6.5 其他试验</w:t>
      </w:r>
    </w:p>
    <w:p w14:paraId="5FCDA06F">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根据规范的要求和建造方的惯例下列试验应在航海试验过程中的适当时间进行：锚机试验；如磁罗经、测深仪和雷达等航海设备和仪器的校准和调试试验；火警和报警试验。</w:t>
      </w:r>
    </w:p>
    <w:p w14:paraId="6E909BB6">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1.6.6 振动和噪声测量</w:t>
      </w:r>
    </w:p>
    <w:p w14:paraId="3CB289B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本船在开阔、深海、平静海面的试航情况下，主机持续服务功率（85%最大功率）下航行， 船保持直线稳定全速前进时， 建造方应对本船主要处所进行局部振动水平的测量。检测部位布置图应在测试前10 个工作日内提交船东认可。</w:t>
      </w:r>
    </w:p>
    <w:p w14:paraId="2859B082">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许用值按照标准ISO 6954-2000（E）的要求， 即乘客舱区的振动值应不大于4.0 mm/s， 船员舱区的振动值应不大于6.0 mm/s， 船员工作区的振动值应不大于8.0 mm/s。</w:t>
      </w:r>
    </w:p>
    <w:p w14:paraId="13D5373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本船在开阔、深海、平静海面的试航情况下，主机持续服务功率（85%最大矩和切力），并在初步设计阶段将计算的汇总表提交船东：</w:t>
      </w:r>
    </w:p>
    <w:p w14:paraId="75B3A6C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w:t>
      </w:r>
      <w:r>
        <w:rPr>
          <w:rFonts w:ascii="宋体" w:hAnsi="宋体"/>
          <w:color w:val="000000" w:themeColor="text1"/>
          <w:sz w:val="24"/>
          <w:highlight w:val="none"/>
          <w:lang w:val="en-I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 xml:space="preserve"> 空船</w:t>
      </w:r>
      <w:r>
        <w:rPr>
          <w:rFonts w:hint="eastAsia" w:ascii="宋体" w:hAnsi="宋体"/>
          <w:color w:val="000000" w:themeColor="text1"/>
          <w:sz w:val="24"/>
          <w:highlight w:val="none"/>
          <w:lang w:val="en-I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lang w:val="en-I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 xml:space="preserve"> 进坞工况；3</w:t>
      </w:r>
      <w:r>
        <w:rPr>
          <w:rFonts w:ascii="宋体" w:hAnsi="宋体"/>
          <w:color w:val="000000" w:themeColor="text1"/>
          <w:sz w:val="24"/>
          <w:highlight w:val="none"/>
          <w:lang w:val="en-I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 xml:space="preserve"> 设计吃水，出港和到港；4</w:t>
      </w:r>
      <w:r>
        <w:rPr>
          <w:rFonts w:ascii="宋体" w:hAnsi="宋体"/>
          <w:color w:val="000000" w:themeColor="text1"/>
          <w:sz w:val="24"/>
          <w:highlight w:val="none"/>
          <w:lang w:val="en-I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 xml:space="preserve"> 结构吃水，出港和到港；5</w:t>
      </w:r>
      <w:r>
        <w:rPr>
          <w:rFonts w:ascii="宋体" w:hAnsi="宋体"/>
          <w:color w:val="000000" w:themeColor="text1"/>
          <w:sz w:val="24"/>
          <w:highlight w:val="none"/>
          <w:lang w:val="en-I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 xml:space="preserve"> 其他船东需要的工况（仅供参考）。</w:t>
      </w:r>
    </w:p>
    <w:p w14:paraId="0811CE7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船舶在任何一种典型的航行工况下都不得出现首倾超过0.5m，艉倾的最大限度不得超过1.5% Lbp（垂线间长）。</w:t>
      </w:r>
    </w:p>
    <w:p w14:paraId="2E29E76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倾斜试验测定空船重量和重心以后，应进行以上装载工况的完工计算，并作为完工图提交船东。上述完工图在主管机关接受的前提下，在船级社认可前，交船时其初步图纸将随船提供。</w:t>
      </w:r>
    </w:p>
    <w:p w14:paraId="189FE55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以上计算中，出港工况100%油水，到港工况10%油水。</w:t>
      </w:r>
    </w:p>
    <w:p w14:paraId="492D080D">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液体比重和装载率如下：</w:t>
      </w:r>
    </w:p>
    <w:p w14:paraId="5F9ABA5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燃油：0.84 t/m3，98 </w:t>
      </w:r>
      <w:r>
        <w:rPr>
          <w:rFonts w:ascii="宋体" w:hAnsi="宋体"/>
          <w:color w:val="000000" w:themeColor="text1"/>
          <w:sz w:val="24"/>
          <w:highlight w:val="none"/>
          <w14:textFill>
            <w14:solidFill>
              <w14:schemeClr w14:val="tx1"/>
            </w14:solidFill>
          </w14:textFill>
        </w:rPr>
        <w:t>%</w:t>
      </w:r>
    </w:p>
    <w:p w14:paraId="4DEB200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滑油：0.86 t/m3，98 </w:t>
      </w:r>
      <w:r>
        <w:rPr>
          <w:rFonts w:ascii="宋体" w:hAnsi="宋体"/>
          <w:color w:val="000000" w:themeColor="text1"/>
          <w:sz w:val="24"/>
          <w:highlight w:val="none"/>
          <w14:textFill>
            <w14:solidFill>
              <w14:schemeClr w14:val="tx1"/>
            </w14:solidFill>
          </w14:textFill>
        </w:rPr>
        <w:t>%</w:t>
      </w:r>
    </w:p>
    <w:p w14:paraId="50387B8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淡水：1.00 t/m3，100 </w:t>
      </w:r>
      <w:r>
        <w:rPr>
          <w:rFonts w:ascii="宋体" w:hAnsi="宋体"/>
          <w:color w:val="000000" w:themeColor="text1"/>
          <w:sz w:val="24"/>
          <w:highlight w:val="none"/>
          <w14:textFill>
            <w14:solidFill>
              <w14:schemeClr w14:val="tx1"/>
            </w14:solidFill>
          </w14:textFill>
        </w:rPr>
        <w:t>%</w:t>
      </w:r>
    </w:p>
    <w:p w14:paraId="21E76207">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2. 船体结构</w:t>
      </w:r>
    </w:p>
    <w:p w14:paraId="44A86FAC">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2.1 总则</w:t>
      </w:r>
    </w:p>
    <w:p w14:paraId="0CD0FE1E">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2.1.1 材料和构件尺寸</w:t>
      </w:r>
    </w:p>
    <w:p w14:paraId="48B1763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船体结构的钢材采用由船级社认可的普通钢和高强度钢，不得使用开平板， 钢材包括铸钢和锻件等， 质量应符合船级社规定和试验要求。</w:t>
      </w:r>
    </w:p>
    <w:p w14:paraId="5B10704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船体结构所使用的高强度钢（若有）应使用于适当部位。船级社没有规定的钢材按照建造者的惯例，并符合CSQS标准。</w:t>
      </w:r>
    </w:p>
    <w:p w14:paraId="20B0F16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本船强度的设计基准按照中国船级社《钢质海船入级规范2025》的相关要求设计。</w:t>
      </w:r>
    </w:p>
    <w:p w14:paraId="3F2A7F9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所有船体构件尺寸按船舶结构吃水进行设计。</w:t>
      </w:r>
    </w:p>
    <w:p w14:paraId="5C6DCF5F">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为控制结构重量，在满足规范要求的前提下，在采购订货时应优先考虑负偏差钢板，采用正偏差钢板板材导致的重量增加一般不超过全船结构重量的2 %。</w:t>
      </w:r>
    </w:p>
    <w:p w14:paraId="7BB95197">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2.1.2 工艺</w:t>
      </w:r>
    </w:p>
    <w:p w14:paraId="0F7C052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建造工作按照建造方遵循认可的建造惯例和中国船舶建造标准, 并在船级社和船东监造师的监督下完成。</w:t>
      </w:r>
    </w:p>
    <w:p w14:paraId="23DE168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临时通道开口尽量少, 且不能在船级社禁止开孔的范围内设临时通道开口。</w:t>
      </w:r>
    </w:p>
    <w:p w14:paraId="1A1270AA">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2.1.3 焊接</w:t>
      </w:r>
    </w:p>
    <w:p w14:paraId="5078F1C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本船采用钢质全焊接结构。焊接程序和材料应符合船级社要求，并提交船东认可。</w:t>
      </w:r>
    </w:p>
    <w:p w14:paraId="4ADFB50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手工、半自动、全自动焊接方法, 包括单面焊按照船级社规范进行。</w:t>
      </w:r>
    </w:p>
    <w:p w14:paraId="0330E30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暴露在室外或潮湿的上层建筑所有焊接要采用双面连续填角焊, 上层建筑结构内部干燥地方的普通横梁、肋骨和扶强材可采用间断填角焊或单面连续填角焊。</w:t>
      </w:r>
    </w:p>
    <w:p w14:paraId="0582455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为了查明焊接的质量，按规范要求，对重要构件要进行适量的X射线拍摄。所有X射线照片要呈交给船级社验船师检验。</w:t>
      </w:r>
    </w:p>
    <w:p w14:paraId="71AA93C9">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2.1.4 切角、切口及切孔</w:t>
      </w:r>
    </w:p>
    <w:p w14:paraId="37F488E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按建造方的惯例, 如果有必要, 可以照认可的图纸上所示的位置设置切角、切孔、透气孔和流水孔。</w:t>
      </w:r>
    </w:p>
    <w:p w14:paraId="3B3529C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在液舱内, 为了让泵充分工作，要特别注意提供良好的排泄孔，在横向构件上开设适当的流水孔和透气孔。</w:t>
      </w:r>
    </w:p>
    <w:p w14:paraId="0190E761">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2.1.5 结构和密性试验</w:t>
      </w:r>
    </w:p>
    <w:p w14:paraId="2F09222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按照符合船级社要求和建造方的惯例, 在验船师及船东监造师出席的情况下进行结构和密性试验。</w:t>
      </w:r>
    </w:p>
    <w:p w14:paraId="0C70B2BA">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2.2 主船体</w:t>
      </w:r>
    </w:p>
    <w:p w14:paraId="5A854626">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2.2.1 总则</w:t>
      </w:r>
    </w:p>
    <w:p w14:paraId="45E1075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船舯部分的船体构件尺寸, 结构和材料在横剖面图上显示。</w:t>
      </w:r>
    </w:p>
    <w:p w14:paraId="64E298F9">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2.2.2 平板龙骨</w:t>
      </w:r>
    </w:p>
    <w:p w14:paraId="64136D8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平板龙骨要与艏柱光顺连接。</w:t>
      </w:r>
    </w:p>
    <w:p w14:paraId="585DFBE2">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2.2.3 艏柱</w:t>
      </w:r>
    </w:p>
    <w:p w14:paraId="2894E226">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本船艏柱为钢板焊接结构，并应线形光顺。</w:t>
      </w:r>
    </w:p>
    <w:p w14:paraId="72B4857F">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2.2.4 船壳板</w:t>
      </w:r>
    </w:p>
    <w:p w14:paraId="1272541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甲板板与舷侧板之间的联接采用"T"型填角焊，焊接质量及其检验要符合规范要求。</w:t>
      </w:r>
    </w:p>
    <w:p w14:paraId="4710F96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锚链筒出口处、海底阀箱等船壳处开口四周应予适当加强。外板开口应有圆角。</w:t>
      </w:r>
    </w:p>
    <w:p w14:paraId="713CD8B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按规范要求，从船舯到艏、艉端的外板厚度需逐渐过渡。</w:t>
      </w:r>
    </w:p>
    <w:p w14:paraId="46526DFF">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2.2.5 底部结构</w:t>
      </w:r>
    </w:p>
    <w:p w14:paraId="6352AC2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船体底部结构，一般除推进器区和艏尾部部分为横骨架式外其余区域为纵骨架式。</w:t>
      </w:r>
    </w:p>
    <w:p w14:paraId="75A3FA5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从纵骨架式向横骨架式的过渡区按规范要求设置过渡构件。</w:t>
      </w:r>
    </w:p>
    <w:p w14:paraId="2EC793BA">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在横骨架式区域, 一般每档肋位设实肋板。船底旁桁材布置配合基座位置设置。</w:t>
      </w:r>
    </w:p>
    <w:p w14:paraId="397B225C">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2.2.6 舷侧结构</w:t>
      </w:r>
    </w:p>
    <w:p w14:paraId="43E1EA7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舷侧强肋骨应与船底肋板、甲板强框架应位于同一平面内， 构成一个封闭结构框架，保证船体结构刚度和强度。</w:t>
      </w:r>
    </w:p>
    <w:p w14:paraId="4CEC4579">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2.2.7 甲板</w:t>
      </w:r>
    </w:p>
    <w:p w14:paraId="1F320AED">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甲板通常为纵骨架式， 设强横梁及纵桁。</w:t>
      </w:r>
    </w:p>
    <w:p w14:paraId="5DD9E30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具有集中载荷如甲板机械， 带缆桩等的甲板下面要按规范要求加强。</w:t>
      </w:r>
    </w:p>
    <w:p w14:paraId="0AE6DDC8">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2.2.8 支柱</w:t>
      </w:r>
    </w:p>
    <w:p w14:paraId="55D7068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甲板或集中载荷下的甲板室舱壁要适当加强，或设置支柱。</w:t>
      </w:r>
    </w:p>
    <w:p w14:paraId="3521CD0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所有支柱布置应避开通道及设备。</w:t>
      </w:r>
    </w:p>
    <w:p w14:paraId="6CC3153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所有室内支柱采用不锈钢管。</w:t>
      </w:r>
    </w:p>
    <w:p w14:paraId="1311444F">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2.2.9 舱壁</w:t>
      </w:r>
    </w:p>
    <w:p w14:paraId="18764B1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水密横向舱壁位置如《总布置图》所示。</w:t>
      </w:r>
    </w:p>
    <w:p w14:paraId="0D2A7FC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甲板室外围壁为平面围壁, 有适当间隔的垂向扶强材。</w:t>
      </w:r>
    </w:p>
    <w:p w14:paraId="3274BC67">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2.3 其他结构</w:t>
      </w:r>
    </w:p>
    <w:p w14:paraId="436C7D5B">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2.3.1 基座</w:t>
      </w:r>
    </w:p>
    <w:p w14:paraId="3411DFE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推进器主机下的桁材要尽量向首、尾延伸,基座为焊接结构是船底结构的一部分。基座尺寸和结构需满足设备商要求，要有足够的强度和刚度， 基座结构应满足船级社的要求。</w:t>
      </w:r>
    </w:p>
    <w:p w14:paraId="2CC78493">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2.3.2 舭龙骨</w:t>
      </w:r>
    </w:p>
    <w:p w14:paraId="7D35C53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舭龙骨长度约20 m，宽度约350 mm，由扁钢或球扁钢制成，设置于船舯的两侧。</w:t>
      </w:r>
    </w:p>
    <w:p w14:paraId="12DB58E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具体位置和长度如舭龙骨结构图所示。</w:t>
      </w:r>
    </w:p>
    <w:p w14:paraId="03ED3BF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舭龙骨焊装在船壳板的扁钢上。舭龙骨和船壳板的对接焊缝要按规范要求互相交错排列。</w:t>
      </w:r>
    </w:p>
    <w:p w14:paraId="3F21CA6B">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2.3.3 海底阀箱</w:t>
      </w:r>
    </w:p>
    <w:p w14:paraId="0E5F4F5A">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海底阀箱由钢板焊成，船壳板上设排水孔和空气孔。海底阀箱开口的形状要避免船壳板上的应力集中，并设加厚板。</w:t>
      </w:r>
    </w:p>
    <w:p w14:paraId="7973F96C">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2.3.4 舷墙</w:t>
      </w:r>
    </w:p>
    <w:p w14:paraId="71349A3E">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主甲板前端及艏升高甲板上设置舷墙，按《总布置图》所示。</w:t>
      </w:r>
    </w:p>
    <w:p w14:paraId="0A0E4007">
      <w:pPr>
        <w:tabs>
          <w:tab w:val="left" w:pos="180"/>
        </w:tabs>
        <w:spacing w:line="360" w:lineRule="auto"/>
        <w:ind w:left="181" w:leftChars="86" w:right="304" w:rightChars="145" w:firstLine="480" w:firstLineChars="200"/>
        <w:rPr>
          <w:rFonts w:hint="eastAsia" w:ascii="宋体" w:hAnsi="宋体"/>
          <w:color w:val="000000" w:themeColor="text1"/>
          <w:sz w:val="24"/>
          <w:highlight w:val="none"/>
          <w:lang w:val="en-GB"/>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舷墙侧面设置板材，顶部设置加筋板，并设置适当数量的支撑肘板，两舷</w:t>
      </w:r>
      <w:r>
        <w:rPr>
          <w:rFonts w:ascii="宋体" w:hAnsi="宋体"/>
          <w:color w:val="000000" w:themeColor="text1"/>
          <w:sz w:val="24"/>
          <w:highlight w:val="none"/>
          <w14:textFill>
            <w14:solidFill>
              <w14:schemeClr w14:val="tx1"/>
            </w14:solidFill>
          </w14:textFill>
        </w:rPr>
        <w:t>对称设置适当数量的排水舷口，</w:t>
      </w:r>
    </w:p>
    <w:p w14:paraId="5FBAF7A0">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2.3.4 立龙骨</w:t>
      </w:r>
    </w:p>
    <w:p w14:paraId="22BA9FFA">
      <w:pPr>
        <w:tabs>
          <w:tab w:val="left" w:pos="180"/>
        </w:tabs>
        <w:spacing w:line="360" w:lineRule="auto"/>
        <w:ind w:left="181" w:leftChars="86" w:right="304" w:rightChars="145" w:firstLine="480" w:firstLineChars="200"/>
        <w:rPr>
          <w:rFonts w:hint="eastAsia" w:ascii="宋体" w:hAnsi="宋体"/>
          <w:color w:val="000000" w:themeColor="text1"/>
          <w:sz w:val="24"/>
          <w:highlight w:val="none"/>
          <w:lang w:val="en-GB"/>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本船在船底Fr.</w:t>
      </w: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～Fr.</w:t>
      </w:r>
      <w:r>
        <w:rPr>
          <w:rFonts w:ascii="宋体" w:hAnsi="宋体"/>
          <w:color w:val="000000" w:themeColor="text1"/>
          <w:sz w:val="24"/>
          <w:highlight w:val="none"/>
          <w14:textFill>
            <w14:solidFill>
              <w14:schemeClr w14:val="tx1"/>
            </w14:solidFill>
          </w14:textFill>
        </w:rPr>
        <w:t>76</w:t>
      </w:r>
      <w:r>
        <w:rPr>
          <w:rFonts w:hint="eastAsia" w:ascii="宋体" w:hAnsi="宋体"/>
          <w:color w:val="000000" w:themeColor="text1"/>
          <w:sz w:val="24"/>
          <w:highlight w:val="none"/>
          <w14:textFill>
            <w14:solidFill>
              <w14:schemeClr w14:val="tx1"/>
            </w14:solidFill>
          </w14:textFill>
        </w:rPr>
        <w:t>处居中设置</w:t>
      </w:r>
      <w:r>
        <w:rPr>
          <w:rFonts w:hint="eastAsia" w:ascii="宋体" w:hAnsi="宋体"/>
          <w:color w:val="000000" w:themeColor="text1"/>
          <w:sz w:val="24"/>
          <w:highlight w:val="none"/>
          <w:lang w:val="en-GB"/>
          <w14:textFill>
            <w14:solidFill>
              <w14:schemeClr w14:val="tx1"/>
            </w14:solidFill>
          </w14:textFill>
        </w:rPr>
        <w:t>立</w:t>
      </w:r>
      <w:r>
        <w:rPr>
          <w:rFonts w:hint="eastAsia" w:ascii="宋体" w:hAnsi="宋体"/>
          <w:color w:val="000000" w:themeColor="text1"/>
          <w:sz w:val="24"/>
          <w:highlight w:val="none"/>
          <w14:textFill>
            <w14:solidFill>
              <w14:schemeClr w14:val="tx1"/>
            </w14:solidFill>
          </w14:textFill>
        </w:rPr>
        <w:t>龙骨；基线以下部分采用铸钢形式；基线以上部分采用钢质封闭式焊接结构，由底板、侧板、横隔板及塞焊垫板等组成。</w:t>
      </w:r>
    </w:p>
    <w:p w14:paraId="6C97EE0B">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2.3.5 栏杆底座</w:t>
      </w:r>
    </w:p>
    <w:p w14:paraId="1B940CFE">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主甲板、驾驶甲板设置栏杆底座，主甲板高度为3</w:t>
      </w:r>
      <w:r>
        <w:rPr>
          <w:rFonts w:ascii="宋体" w:hAnsi="宋体"/>
          <w:color w:val="000000" w:themeColor="text1"/>
          <w:sz w:val="24"/>
          <w:highlight w:val="none"/>
          <w14:textFill>
            <w14:solidFill>
              <w14:schemeClr w14:val="tx1"/>
            </w14:solidFill>
          </w14:textFill>
        </w:rPr>
        <w:t>00 mm，</w:t>
      </w:r>
      <w:r>
        <w:rPr>
          <w:rFonts w:hint="eastAsia" w:ascii="宋体" w:hAnsi="宋体"/>
          <w:color w:val="000000" w:themeColor="text1"/>
          <w:sz w:val="24"/>
          <w:highlight w:val="none"/>
          <w14:textFill>
            <w14:solidFill>
              <w14:schemeClr w14:val="tx1"/>
            </w14:solidFill>
          </w14:textFill>
        </w:rPr>
        <w:t>驾驶甲板高度为</w:t>
      </w:r>
      <w:r>
        <w:rPr>
          <w:rFonts w:ascii="宋体" w:hAnsi="宋体"/>
          <w:color w:val="000000" w:themeColor="text1"/>
          <w:sz w:val="24"/>
          <w:highlight w:val="none"/>
          <w14:textFill>
            <w14:solidFill>
              <w14:schemeClr w14:val="tx1"/>
            </w14:solidFill>
          </w14:textFill>
        </w:rPr>
        <w:t>200 mm，</w:t>
      </w:r>
      <w:r>
        <w:rPr>
          <w:rFonts w:hint="eastAsia" w:ascii="宋体" w:hAnsi="宋体"/>
          <w:color w:val="000000" w:themeColor="text1"/>
          <w:sz w:val="24"/>
          <w:highlight w:val="none"/>
          <w14:textFill>
            <w14:solidFill>
              <w14:schemeClr w14:val="tx1"/>
            </w14:solidFill>
          </w14:textFill>
        </w:rPr>
        <w:t>两舷</w:t>
      </w:r>
      <w:r>
        <w:rPr>
          <w:rFonts w:ascii="宋体" w:hAnsi="宋体"/>
          <w:color w:val="000000" w:themeColor="text1"/>
          <w:sz w:val="24"/>
          <w:highlight w:val="none"/>
          <w14:textFill>
            <w14:solidFill>
              <w14:schemeClr w14:val="tx1"/>
            </w14:solidFill>
          </w14:textFill>
        </w:rPr>
        <w:t>对称设置适当数量的排水舷口，</w:t>
      </w:r>
    </w:p>
    <w:p w14:paraId="19C31C74">
      <w:pPr>
        <w:tabs>
          <w:tab w:val="left" w:pos="180"/>
        </w:tabs>
        <w:spacing w:line="360" w:lineRule="auto"/>
        <w:ind w:left="181" w:leftChars="86" w:right="304" w:rightChars="145" w:firstLine="480" w:firstLineChars="200"/>
        <w:rPr>
          <w:rFonts w:hint="eastAsia" w:ascii="宋体" w:hAnsi="宋体"/>
          <w:color w:val="000000" w:themeColor="text1"/>
          <w:sz w:val="24"/>
          <w:highlight w:val="none"/>
          <w:lang w:val="en-GB"/>
          <w14:textFill>
            <w14:solidFill>
              <w14:schemeClr w14:val="tx1"/>
            </w14:solidFill>
          </w14:textFill>
        </w:rPr>
      </w:pPr>
      <w:r>
        <w:rPr>
          <w:rFonts w:hint="eastAsia" w:ascii="宋体" w:hAnsi="宋体"/>
          <w:color w:val="000000" w:themeColor="text1"/>
          <w:sz w:val="24"/>
          <w:highlight w:val="none"/>
          <w:lang w:val="en-GB"/>
          <w14:textFill>
            <w14:solidFill>
              <w14:schemeClr w14:val="tx1"/>
            </w14:solidFill>
          </w14:textFill>
        </w:rPr>
        <w:t>栏杆底座面板采用球扁钢，厚度8 mm左右。</w:t>
      </w:r>
    </w:p>
    <w:p w14:paraId="6D27601C">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2.4</w:t>
      </w:r>
      <w:r>
        <w:rPr>
          <w:rFonts w:ascii="宋体" w:hAnsi="宋体"/>
          <w:b/>
          <w:color w:val="000000" w:themeColor="text1"/>
          <w:sz w:val="24"/>
          <w:highlight w:val="none"/>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甲板室</w:t>
      </w:r>
    </w:p>
    <w:p w14:paraId="1A9F077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本船甲板室布置如</w:t>
      </w:r>
      <w:r>
        <w:rPr>
          <w:rFonts w:hint="eastAsia" w:ascii="宋体" w:hAnsi="宋体"/>
          <w:color w:val="000000" w:themeColor="text1"/>
          <w:sz w:val="24"/>
          <w:highlight w:val="none"/>
          <w:lang w:val="en-GB"/>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总布置图</w:t>
      </w:r>
      <w:r>
        <w:rPr>
          <w:rFonts w:hint="eastAsia" w:ascii="宋体" w:hAnsi="宋体"/>
          <w:color w:val="000000" w:themeColor="text1"/>
          <w:sz w:val="24"/>
          <w:highlight w:val="none"/>
          <w:lang w:val="en-GB"/>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所示。驾驶室前端壁折角线以上向艏倾斜。</w:t>
      </w:r>
    </w:p>
    <w:p w14:paraId="61ED118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甲板室甲板结构为纵骨架式，舷侧为横骨或纵骨架式。甲板室外围壁为平板型，设垂直扶强材，联接在甲板上。</w:t>
      </w:r>
    </w:p>
    <w:p w14:paraId="5EC55615">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为了减少振动，要特别考虑甲板室端部的加强，并要注意结构的设计。构件尺寸需满足规范要求。</w:t>
      </w:r>
    </w:p>
    <w:p w14:paraId="538443C3">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3. 钢材保护</w:t>
      </w:r>
    </w:p>
    <w:p w14:paraId="14286B68">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3.1 概述</w:t>
      </w:r>
    </w:p>
    <w:p w14:paraId="6DAD26E8">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油漆工作，包括表面处理和油漆检查， 均应按油漆商的推荐进行。</w:t>
      </w:r>
    </w:p>
    <w:p w14:paraId="26BA7FFA">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油漆明细表需提交船东认可， 面漆的颜色应按船东的色标。每层防腐漆应使用不同的颜色以示区分。</w:t>
      </w:r>
    </w:p>
    <w:p w14:paraId="5BCC70A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油漆商应为整个涂装过程提供技术指导。</w:t>
      </w:r>
    </w:p>
    <w:p w14:paraId="4D0AF13D">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铜、铜合金、铝合金和不锈钢等材料，除另有规定外不需涂漆。</w:t>
      </w:r>
    </w:p>
    <w:p w14:paraId="37D595F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机械、电气、舾装设备、阀件、通风设备、甲板机械、家具等表面的油漆，除另有规定外，均按制造厂标准。</w:t>
      </w:r>
    </w:p>
    <w:p w14:paraId="17E5FDCB">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设备在上船安装前或安装后发生的小的油漆破坏应使用相同或相容的油漆进行修补， 如果损及船体结构， 则应根据油漆商的推荐并征得船东的同意进行修补。</w:t>
      </w:r>
    </w:p>
    <w:p w14:paraId="6D4613E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所有锋利边缘，小孔边缘，诸如塞焊孔、流水孔、扇形孔、切口等以及钢结构切割自由边，都应打磨成光滑圆角1 mm，并做两道预涂层， 预涂顺序可由建造方调整。</w:t>
      </w:r>
    </w:p>
    <w:p w14:paraId="3476B035">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3.2 表面预处理</w:t>
      </w:r>
    </w:p>
    <w:p w14:paraId="48529DB9">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3.2.1 表面预处理</w:t>
      </w:r>
    </w:p>
    <w:p w14:paraId="24798C17">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通常，厚度为6 mm及以上的钢板和型材，其表面采用抛丸除锈，达到标准ISO 8501-1:1988 中的Sa 2.5级。</w:t>
      </w:r>
    </w:p>
    <w:p w14:paraId="6600059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当抛丸除锈无法进行时， 可在征得船东同意的条件下， 采用喷砂至Sa 2.5。</w:t>
      </w:r>
    </w:p>
    <w:p w14:paraId="29E2D396">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3.2.2 车间底漆</w:t>
      </w:r>
    </w:p>
    <w:p w14:paraId="7DDBECA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表面予预处理后即涂一度约</w:t>
      </w:r>
      <w:r>
        <w:rPr>
          <w:rFonts w:ascii="宋体" w:hAnsi="宋体"/>
          <w:color w:val="000000" w:themeColor="text1"/>
          <w:sz w:val="24"/>
          <w:highlight w:val="none"/>
          <w14:textFill>
            <w14:solidFill>
              <w14:schemeClr w14:val="tx1"/>
            </w14:solidFill>
          </w14:textFill>
        </w:rPr>
        <w:t xml:space="preserve">15-20m </w:t>
      </w:r>
      <w:r>
        <w:rPr>
          <w:rFonts w:hint="eastAsia" w:ascii="宋体" w:hAnsi="宋体"/>
          <w:color w:val="000000" w:themeColor="text1"/>
          <w:sz w:val="24"/>
          <w:highlight w:val="none"/>
          <w14:textFill>
            <w14:solidFill>
              <w14:schemeClr w14:val="tx1"/>
            </w14:solidFill>
          </w14:textFill>
        </w:rPr>
        <w:t>厚无机硅酸锌车间底漆。车间底漆应和后续油漆相兼容。</w:t>
      </w:r>
    </w:p>
    <w:p w14:paraId="791256E5">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3.2.3 二次除锈</w:t>
      </w:r>
    </w:p>
    <w:p w14:paraId="4F9C913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油漆前应将金属表面的污垢、灰尘、焊渣、其他腐蚀物、烧损的底漆清除干净， 电焊烟幕雾和可溶性污水都应用清水冲洗干净。</w:t>
      </w:r>
    </w:p>
    <w:p w14:paraId="447AE456">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底漆被烧坏、焊坏、割坏部位及锈蚀部位的二次除锈等级如下：</w:t>
      </w:r>
    </w:p>
    <w:tbl>
      <w:tblPr>
        <w:tblStyle w:val="67"/>
        <w:tblW w:w="0" w:type="auto"/>
        <w:tblInd w:w="290" w:type="dxa"/>
        <w:tblLayout w:type="fixed"/>
        <w:tblCellMar>
          <w:top w:w="0" w:type="dxa"/>
          <w:left w:w="0" w:type="dxa"/>
          <w:bottom w:w="0" w:type="dxa"/>
          <w:right w:w="0" w:type="dxa"/>
        </w:tblCellMar>
      </w:tblPr>
      <w:tblGrid>
        <w:gridCol w:w="4536"/>
        <w:gridCol w:w="2268"/>
        <w:gridCol w:w="2268"/>
      </w:tblGrid>
      <w:tr w14:paraId="7677FEA1">
        <w:tblPrEx>
          <w:tblCellMar>
            <w:top w:w="0" w:type="dxa"/>
            <w:left w:w="0" w:type="dxa"/>
            <w:bottom w:w="0" w:type="dxa"/>
            <w:right w:w="0" w:type="dxa"/>
          </w:tblCellMar>
        </w:tblPrEx>
        <w:trPr>
          <w:trHeight w:val="425" w:hRule="atLeast"/>
        </w:trPr>
        <w:tc>
          <w:tcPr>
            <w:tcW w:w="4536" w:type="dxa"/>
            <w:tcBorders>
              <w:top w:val="single" w:color="auto" w:sz="4" w:space="0"/>
              <w:left w:val="single" w:color="auto" w:sz="8" w:space="0"/>
              <w:bottom w:val="single" w:color="auto" w:sz="8" w:space="0"/>
              <w:right w:val="single" w:color="auto" w:sz="8" w:space="0"/>
            </w:tcBorders>
            <w:vAlign w:val="center"/>
          </w:tcPr>
          <w:p w14:paraId="3996816C">
            <w:pPr>
              <w:widowControl/>
              <w:spacing w:line="360" w:lineRule="auto"/>
              <w:jc w:val="center"/>
              <w:textAlignment w:val="center"/>
              <w:rPr>
                <w:rFonts w:hint="eastAsia" w:ascii="宋体" w:hAnsi="宋体"/>
                <w:b/>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部位</w:t>
            </w:r>
          </w:p>
        </w:tc>
        <w:tc>
          <w:tcPr>
            <w:tcW w:w="2268" w:type="dxa"/>
            <w:tcBorders>
              <w:top w:val="single" w:color="auto" w:sz="4" w:space="0"/>
              <w:bottom w:val="single" w:color="auto" w:sz="8" w:space="0"/>
              <w:right w:val="single" w:color="auto" w:sz="8" w:space="0"/>
            </w:tcBorders>
            <w:vAlign w:val="center"/>
          </w:tcPr>
          <w:p w14:paraId="5DEFDF54">
            <w:pPr>
              <w:widowControl/>
              <w:spacing w:line="360" w:lineRule="auto"/>
              <w:jc w:val="center"/>
              <w:textAlignment w:val="center"/>
              <w:rPr>
                <w:rFonts w:hint="eastAsia" w:ascii="宋体" w:hAnsi="宋体"/>
                <w:b/>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分段建造阶段</w:t>
            </w:r>
          </w:p>
        </w:tc>
        <w:tc>
          <w:tcPr>
            <w:tcW w:w="2268" w:type="dxa"/>
            <w:tcBorders>
              <w:top w:val="single" w:color="auto" w:sz="4" w:space="0"/>
              <w:bottom w:val="single" w:color="auto" w:sz="8" w:space="0"/>
              <w:right w:val="single" w:color="auto" w:sz="8" w:space="0"/>
            </w:tcBorders>
            <w:vAlign w:val="center"/>
          </w:tcPr>
          <w:p w14:paraId="56578436">
            <w:pPr>
              <w:widowControl/>
              <w:spacing w:line="360" w:lineRule="auto"/>
              <w:jc w:val="center"/>
              <w:textAlignment w:val="center"/>
              <w:rPr>
                <w:rFonts w:hint="eastAsia" w:ascii="宋体" w:hAnsi="宋体"/>
                <w:b/>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分段合拢后</w:t>
            </w:r>
          </w:p>
        </w:tc>
      </w:tr>
      <w:tr w14:paraId="065315DB">
        <w:tblPrEx>
          <w:tblCellMar>
            <w:top w:w="0" w:type="dxa"/>
            <w:left w:w="0" w:type="dxa"/>
            <w:bottom w:w="0" w:type="dxa"/>
            <w:right w:w="0" w:type="dxa"/>
          </w:tblCellMar>
        </w:tblPrEx>
        <w:trPr>
          <w:trHeight w:val="425" w:hRule="atLeast"/>
        </w:trPr>
        <w:tc>
          <w:tcPr>
            <w:tcW w:w="4536" w:type="dxa"/>
            <w:tcBorders>
              <w:left w:val="single" w:color="auto" w:sz="8" w:space="0"/>
              <w:bottom w:val="single" w:color="auto" w:sz="8" w:space="0"/>
              <w:right w:val="single" w:color="auto" w:sz="8" w:space="0"/>
            </w:tcBorders>
            <w:vAlign w:val="center"/>
          </w:tcPr>
          <w:p w14:paraId="74705FB8">
            <w:pPr>
              <w:widowControl/>
              <w:spacing w:line="360" w:lineRule="auto"/>
              <w:jc w:val="center"/>
              <w:textAlignment w:val="center"/>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船体外部</w:t>
            </w:r>
          </w:p>
        </w:tc>
        <w:tc>
          <w:tcPr>
            <w:tcW w:w="2268" w:type="dxa"/>
            <w:tcBorders>
              <w:bottom w:val="single" w:color="auto" w:sz="8" w:space="0"/>
              <w:right w:val="single" w:color="auto" w:sz="8" w:space="0"/>
            </w:tcBorders>
            <w:vAlign w:val="center"/>
          </w:tcPr>
          <w:p w14:paraId="16151227">
            <w:pPr>
              <w:widowControl/>
              <w:spacing w:line="360" w:lineRule="auto"/>
              <w:jc w:val="center"/>
              <w:textAlignment w:val="center"/>
              <w:rPr>
                <w:rFonts w:hint="eastAsia" w:ascii="宋体" w:hAnsi="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lang w:bidi="ar"/>
                <w14:textFill>
                  <w14:solidFill>
                    <w14:schemeClr w14:val="tx1"/>
                  </w14:solidFill>
                </w14:textFill>
              </w:rPr>
              <w:t>Sa2.5级</w:t>
            </w:r>
          </w:p>
        </w:tc>
        <w:tc>
          <w:tcPr>
            <w:tcW w:w="2268" w:type="dxa"/>
            <w:tcBorders>
              <w:bottom w:val="single" w:color="auto" w:sz="8" w:space="0"/>
              <w:right w:val="single" w:color="auto" w:sz="8" w:space="0"/>
            </w:tcBorders>
            <w:vAlign w:val="center"/>
          </w:tcPr>
          <w:p w14:paraId="416622D5">
            <w:pPr>
              <w:widowControl/>
              <w:spacing w:line="360" w:lineRule="auto"/>
              <w:jc w:val="center"/>
              <w:textAlignment w:val="center"/>
              <w:rPr>
                <w:rFonts w:hint="eastAsia" w:ascii="宋体" w:hAnsi="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lang w:bidi="ar"/>
                <w14:textFill>
                  <w14:solidFill>
                    <w14:schemeClr w14:val="tx1"/>
                  </w14:solidFill>
                </w14:textFill>
              </w:rPr>
              <w:t>Sa2.5级</w:t>
            </w:r>
          </w:p>
        </w:tc>
      </w:tr>
      <w:tr w14:paraId="42372A4B">
        <w:tblPrEx>
          <w:tblCellMar>
            <w:top w:w="0" w:type="dxa"/>
            <w:left w:w="0" w:type="dxa"/>
            <w:bottom w:w="0" w:type="dxa"/>
            <w:right w:w="0" w:type="dxa"/>
          </w:tblCellMar>
        </w:tblPrEx>
        <w:trPr>
          <w:trHeight w:val="425" w:hRule="atLeast"/>
        </w:trPr>
        <w:tc>
          <w:tcPr>
            <w:tcW w:w="4536" w:type="dxa"/>
            <w:tcBorders>
              <w:left w:val="single" w:color="auto" w:sz="8" w:space="0"/>
              <w:bottom w:val="single" w:color="auto" w:sz="8" w:space="0"/>
              <w:right w:val="single" w:color="auto" w:sz="8" w:space="0"/>
            </w:tcBorders>
            <w:vAlign w:val="center"/>
          </w:tcPr>
          <w:p w14:paraId="3C7A292F">
            <w:pPr>
              <w:widowControl/>
              <w:spacing w:line="360" w:lineRule="auto"/>
              <w:jc w:val="center"/>
              <w:textAlignment w:val="center"/>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淡水舱</w:t>
            </w:r>
          </w:p>
        </w:tc>
        <w:tc>
          <w:tcPr>
            <w:tcW w:w="2268" w:type="dxa"/>
            <w:tcBorders>
              <w:bottom w:val="single" w:color="auto" w:sz="8" w:space="0"/>
              <w:right w:val="single" w:color="auto" w:sz="8" w:space="0"/>
            </w:tcBorders>
            <w:vAlign w:val="center"/>
          </w:tcPr>
          <w:p w14:paraId="358AB383">
            <w:pPr>
              <w:widowControl/>
              <w:spacing w:line="360" w:lineRule="auto"/>
              <w:jc w:val="center"/>
              <w:textAlignment w:val="center"/>
              <w:rPr>
                <w:rFonts w:hint="eastAsia" w:ascii="宋体" w:hAnsi="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lang w:bidi="ar"/>
                <w14:textFill>
                  <w14:solidFill>
                    <w14:schemeClr w14:val="tx1"/>
                  </w14:solidFill>
                </w14:textFill>
              </w:rPr>
              <w:t>St3级</w:t>
            </w:r>
          </w:p>
        </w:tc>
        <w:tc>
          <w:tcPr>
            <w:tcW w:w="2268" w:type="dxa"/>
            <w:tcBorders>
              <w:bottom w:val="single" w:color="auto" w:sz="8" w:space="0"/>
              <w:right w:val="single" w:color="auto" w:sz="8" w:space="0"/>
            </w:tcBorders>
            <w:vAlign w:val="center"/>
          </w:tcPr>
          <w:p w14:paraId="25156E5A">
            <w:pPr>
              <w:widowControl/>
              <w:spacing w:line="360" w:lineRule="auto"/>
              <w:jc w:val="center"/>
              <w:textAlignment w:val="center"/>
              <w:rPr>
                <w:rFonts w:hint="eastAsia" w:ascii="宋体" w:hAnsi="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lang w:bidi="ar"/>
                <w14:textFill>
                  <w14:solidFill>
                    <w14:schemeClr w14:val="tx1"/>
                  </w14:solidFill>
                </w14:textFill>
              </w:rPr>
              <w:t>St3级</w:t>
            </w:r>
          </w:p>
        </w:tc>
      </w:tr>
      <w:tr w14:paraId="47C471EA">
        <w:tblPrEx>
          <w:tblCellMar>
            <w:top w:w="0" w:type="dxa"/>
            <w:left w:w="0" w:type="dxa"/>
            <w:bottom w:w="0" w:type="dxa"/>
            <w:right w:w="0" w:type="dxa"/>
          </w:tblCellMar>
        </w:tblPrEx>
        <w:trPr>
          <w:trHeight w:val="425" w:hRule="atLeast"/>
        </w:trPr>
        <w:tc>
          <w:tcPr>
            <w:tcW w:w="4536" w:type="dxa"/>
            <w:tcBorders>
              <w:left w:val="single" w:color="auto" w:sz="8" w:space="0"/>
              <w:bottom w:val="single" w:color="auto" w:sz="8" w:space="0"/>
              <w:right w:val="single" w:color="auto" w:sz="8" w:space="0"/>
            </w:tcBorders>
            <w:vAlign w:val="center"/>
          </w:tcPr>
          <w:p w14:paraId="595E508B">
            <w:pPr>
              <w:widowControl/>
              <w:spacing w:line="360" w:lineRule="auto"/>
              <w:jc w:val="center"/>
              <w:textAlignment w:val="center"/>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空舱、艏尖舱</w:t>
            </w:r>
          </w:p>
        </w:tc>
        <w:tc>
          <w:tcPr>
            <w:tcW w:w="2268" w:type="dxa"/>
            <w:tcBorders>
              <w:bottom w:val="single" w:color="auto" w:sz="8" w:space="0"/>
              <w:right w:val="single" w:color="auto" w:sz="8" w:space="0"/>
            </w:tcBorders>
            <w:vAlign w:val="center"/>
          </w:tcPr>
          <w:p w14:paraId="1244C169">
            <w:pPr>
              <w:widowControl/>
              <w:spacing w:line="360" w:lineRule="auto"/>
              <w:jc w:val="center"/>
              <w:textAlignment w:val="center"/>
              <w:rPr>
                <w:rFonts w:hint="eastAsia" w:ascii="宋体" w:hAnsi="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lang w:bidi="ar"/>
                <w14:textFill>
                  <w14:solidFill>
                    <w14:schemeClr w14:val="tx1"/>
                  </w14:solidFill>
                </w14:textFill>
              </w:rPr>
              <w:t>St3级</w:t>
            </w:r>
          </w:p>
        </w:tc>
        <w:tc>
          <w:tcPr>
            <w:tcW w:w="2268" w:type="dxa"/>
            <w:tcBorders>
              <w:bottom w:val="single" w:color="auto" w:sz="8" w:space="0"/>
              <w:right w:val="single" w:color="auto" w:sz="8" w:space="0"/>
            </w:tcBorders>
            <w:vAlign w:val="center"/>
          </w:tcPr>
          <w:p w14:paraId="72BC959C">
            <w:pPr>
              <w:widowControl/>
              <w:spacing w:line="360" w:lineRule="auto"/>
              <w:jc w:val="center"/>
              <w:textAlignment w:val="center"/>
              <w:rPr>
                <w:rFonts w:hint="eastAsia" w:ascii="宋体" w:hAnsi="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lang w:bidi="ar"/>
                <w14:textFill>
                  <w14:solidFill>
                    <w14:schemeClr w14:val="tx1"/>
                  </w14:solidFill>
                </w14:textFill>
              </w:rPr>
              <w:t>St3级</w:t>
            </w:r>
          </w:p>
        </w:tc>
      </w:tr>
      <w:tr w14:paraId="76C8E561">
        <w:tblPrEx>
          <w:tblCellMar>
            <w:top w:w="0" w:type="dxa"/>
            <w:left w:w="0" w:type="dxa"/>
            <w:bottom w:w="0" w:type="dxa"/>
            <w:right w:w="0" w:type="dxa"/>
          </w:tblCellMar>
        </w:tblPrEx>
        <w:trPr>
          <w:trHeight w:val="425" w:hRule="atLeast"/>
        </w:trPr>
        <w:tc>
          <w:tcPr>
            <w:tcW w:w="4536" w:type="dxa"/>
            <w:tcBorders>
              <w:left w:val="single" w:color="auto" w:sz="8" w:space="0"/>
              <w:bottom w:val="single" w:color="auto" w:sz="8" w:space="0"/>
              <w:right w:val="single" w:color="auto" w:sz="8" w:space="0"/>
            </w:tcBorders>
            <w:vAlign w:val="center"/>
          </w:tcPr>
          <w:p w14:paraId="5652FBBE">
            <w:pPr>
              <w:widowControl/>
              <w:spacing w:line="360" w:lineRule="auto"/>
              <w:jc w:val="center"/>
              <w:textAlignment w:val="center"/>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上建外侧、露天甲板</w:t>
            </w:r>
          </w:p>
        </w:tc>
        <w:tc>
          <w:tcPr>
            <w:tcW w:w="2268" w:type="dxa"/>
            <w:tcBorders>
              <w:bottom w:val="single" w:color="auto" w:sz="8" w:space="0"/>
              <w:right w:val="single" w:color="auto" w:sz="8" w:space="0"/>
            </w:tcBorders>
            <w:vAlign w:val="center"/>
          </w:tcPr>
          <w:p w14:paraId="48908AC7">
            <w:pPr>
              <w:widowControl/>
              <w:spacing w:line="360" w:lineRule="auto"/>
              <w:jc w:val="center"/>
              <w:textAlignment w:val="center"/>
              <w:rPr>
                <w:rFonts w:hint="eastAsia" w:ascii="宋体" w:hAnsi="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lang w:bidi="ar"/>
                <w14:textFill>
                  <w14:solidFill>
                    <w14:schemeClr w14:val="tx1"/>
                  </w14:solidFill>
                </w14:textFill>
              </w:rPr>
              <w:t>Sa2.5级</w:t>
            </w:r>
          </w:p>
        </w:tc>
        <w:tc>
          <w:tcPr>
            <w:tcW w:w="2268" w:type="dxa"/>
            <w:tcBorders>
              <w:bottom w:val="single" w:color="auto" w:sz="8" w:space="0"/>
              <w:right w:val="single" w:color="auto" w:sz="8" w:space="0"/>
            </w:tcBorders>
            <w:vAlign w:val="center"/>
          </w:tcPr>
          <w:p w14:paraId="6C28DD91">
            <w:pPr>
              <w:widowControl/>
              <w:spacing w:line="360" w:lineRule="auto"/>
              <w:jc w:val="center"/>
              <w:textAlignment w:val="center"/>
              <w:rPr>
                <w:rFonts w:hint="eastAsia" w:ascii="宋体" w:hAnsi="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lang w:bidi="ar"/>
                <w14:textFill>
                  <w14:solidFill>
                    <w14:schemeClr w14:val="tx1"/>
                  </w14:solidFill>
                </w14:textFill>
              </w:rPr>
              <w:t>Sa2.5级</w:t>
            </w:r>
          </w:p>
        </w:tc>
      </w:tr>
      <w:tr w14:paraId="6430033F">
        <w:tblPrEx>
          <w:tblCellMar>
            <w:top w:w="0" w:type="dxa"/>
            <w:left w:w="0" w:type="dxa"/>
            <w:bottom w:w="0" w:type="dxa"/>
            <w:right w:w="0" w:type="dxa"/>
          </w:tblCellMar>
        </w:tblPrEx>
        <w:trPr>
          <w:trHeight w:val="425" w:hRule="atLeast"/>
        </w:trPr>
        <w:tc>
          <w:tcPr>
            <w:tcW w:w="4536" w:type="dxa"/>
            <w:tcBorders>
              <w:left w:val="single" w:color="auto" w:sz="8" w:space="0"/>
              <w:bottom w:val="single" w:color="auto" w:sz="8" w:space="0"/>
              <w:right w:val="single" w:color="auto" w:sz="8" w:space="0"/>
            </w:tcBorders>
            <w:vAlign w:val="center"/>
          </w:tcPr>
          <w:p w14:paraId="1414B50C">
            <w:pPr>
              <w:widowControl/>
              <w:spacing w:line="360" w:lineRule="auto"/>
              <w:jc w:val="center"/>
              <w:textAlignment w:val="center"/>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舵机舱、机舱、娱乐室、侧推舱内部</w:t>
            </w:r>
          </w:p>
        </w:tc>
        <w:tc>
          <w:tcPr>
            <w:tcW w:w="2268" w:type="dxa"/>
            <w:tcBorders>
              <w:bottom w:val="single" w:color="auto" w:sz="8" w:space="0"/>
              <w:right w:val="single" w:color="auto" w:sz="8" w:space="0"/>
            </w:tcBorders>
            <w:vAlign w:val="center"/>
          </w:tcPr>
          <w:p w14:paraId="79725C1B">
            <w:pPr>
              <w:widowControl/>
              <w:spacing w:line="360" w:lineRule="auto"/>
              <w:jc w:val="center"/>
              <w:textAlignment w:val="center"/>
              <w:rPr>
                <w:rFonts w:hint="eastAsia" w:ascii="宋体" w:hAnsi="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lang w:bidi="ar"/>
                <w14:textFill>
                  <w14:solidFill>
                    <w14:schemeClr w14:val="tx1"/>
                  </w14:solidFill>
                </w14:textFill>
              </w:rPr>
              <w:t>Sa2.5级</w:t>
            </w:r>
          </w:p>
        </w:tc>
        <w:tc>
          <w:tcPr>
            <w:tcW w:w="2268" w:type="dxa"/>
            <w:tcBorders>
              <w:bottom w:val="single" w:color="auto" w:sz="8" w:space="0"/>
              <w:right w:val="single" w:color="auto" w:sz="8" w:space="0"/>
            </w:tcBorders>
            <w:vAlign w:val="center"/>
          </w:tcPr>
          <w:p w14:paraId="33447457">
            <w:pPr>
              <w:widowControl/>
              <w:spacing w:line="360" w:lineRule="auto"/>
              <w:jc w:val="center"/>
              <w:textAlignment w:val="center"/>
              <w:rPr>
                <w:rFonts w:hint="eastAsia" w:ascii="宋体" w:hAnsi="宋体"/>
                <w:bCs/>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lang w:bidi="ar"/>
                <w14:textFill>
                  <w14:solidFill>
                    <w14:schemeClr w14:val="tx1"/>
                  </w14:solidFill>
                </w14:textFill>
              </w:rPr>
              <w:t>St3级</w:t>
            </w:r>
          </w:p>
        </w:tc>
      </w:tr>
    </w:tbl>
    <w:p w14:paraId="20F97955">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3.2.4 涂漆之前的表面清洁</w:t>
      </w:r>
    </w:p>
    <w:p w14:paraId="1DB06582">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在进行涂漆之前， 应使用稀释剂、清水、钢丝刷、或压缩空气将金属表面的油污、水垢、灰尘和其他杂物清除干净。</w:t>
      </w:r>
    </w:p>
    <w:p w14:paraId="1332E57A">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所有锋利边缘，小孔边缘，诸如塞焊孔、流水孔、扇形孔、切口等以及钢结构切割自由边， 都应处理成半径至少为1 mm 的圆角或等效的处理打磨成光滑圆角1 mm。</w:t>
      </w:r>
    </w:p>
    <w:p w14:paraId="229A241B">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无论用何种方法去除钢表面的污物都不能降低其表面质量的等级。</w:t>
      </w:r>
    </w:p>
    <w:p w14:paraId="0E67EEC9">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2.2.2 涂漆工作</w:t>
      </w:r>
    </w:p>
    <w:p w14:paraId="444059BB">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应按照经过船东认可的涂装程序、船厂惯例和油漆供应商要求进行涂装工作。</w:t>
      </w:r>
    </w:p>
    <w:p w14:paraId="73BF241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涂漆工作一般使用无气喷涂，难以喷涂的部位可使用刷涂和滚涂等。</w:t>
      </w:r>
    </w:p>
    <w:p w14:paraId="06D75E72">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涂装技术要求如稀释剂比例、大气温度、相对湿度、复涂间隔、干燥时间应按照油漆厂商推荐。</w:t>
      </w:r>
    </w:p>
    <w:p w14:paraId="0F4EECCC">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贯穿孔、过焊孔、排水孔、透气孔等小开口的边缘以及构件的自由边，需用辊子或刷子进行预涂。</w:t>
      </w:r>
    </w:p>
    <w:p w14:paraId="61DEF61F">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3.3 漆膜检查</w:t>
      </w:r>
    </w:p>
    <w:p w14:paraId="4194DCF3">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油漆的检查应按照油漆商、船厂和船东之间达成的程序进行， 包括每度油漆之前、之后及完工的检查。</w:t>
      </w:r>
    </w:p>
    <w:p w14:paraId="06ED406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船厂应提供详细的油漆检查项目和报告，送船东认可。</w:t>
      </w:r>
    </w:p>
    <w:p w14:paraId="56CB8481">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干膜厚度测量最少要在90%的测量点上获得规定的干膜厚度，其余10%的测量点上的干膜厚度不应小于规定值的90%。</w:t>
      </w:r>
    </w:p>
    <w:p w14:paraId="58A73CB4">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机械、设备、外舾件、管子、管支架、机座、小附件、结构构件的边缘等位置干膜厚度不用测量。</w:t>
      </w:r>
    </w:p>
    <w:p w14:paraId="22D09830">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3.4 油漆明细表</w:t>
      </w:r>
    </w:p>
    <w:p w14:paraId="376B3843">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主要部位的油漆配套如下：</w:t>
      </w:r>
    </w:p>
    <w:tbl>
      <w:tblPr>
        <w:tblStyle w:val="67"/>
        <w:tblW w:w="0" w:type="auto"/>
        <w:tblInd w:w="3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6"/>
        <w:gridCol w:w="2877"/>
        <w:gridCol w:w="2681"/>
        <w:gridCol w:w="1079"/>
        <w:gridCol w:w="1505"/>
      </w:tblGrid>
      <w:tr w14:paraId="68022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blHeader/>
        </w:trPr>
        <w:tc>
          <w:tcPr>
            <w:tcW w:w="1086" w:type="dxa"/>
            <w:tcBorders>
              <w:bottom w:val="single" w:color="000000" w:sz="2" w:space="0"/>
            </w:tcBorders>
          </w:tcPr>
          <w:p w14:paraId="275A3F7A">
            <w:pPr>
              <w:widowControl/>
              <w:kinsoku w:val="0"/>
              <w:autoSpaceDE w:val="0"/>
              <w:autoSpaceDN w:val="0"/>
              <w:adjustRightInd w:val="0"/>
              <w:snapToGrid w:val="0"/>
              <w:spacing w:before="161" w:line="360" w:lineRule="auto"/>
              <w:ind w:firstLine="237" w:firstLineChars="100"/>
              <w:jc w:val="left"/>
              <w:textAlignment w:val="baseline"/>
              <w:rPr>
                <w:rFonts w:hint="eastAsia" w:ascii="宋体" w:hAnsi="宋体" w:cs="宋体"/>
                <w:b/>
                <w:snapToGrid w:val="0"/>
                <w:color w:val="000000" w:themeColor="text1"/>
                <w:kern w:val="0"/>
                <w:sz w:val="24"/>
                <w:highlight w:val="none"/>
                <w:lang w:eastAsia="en-US"/>
                <w14:textFill>
                  <w14:solidFill>
                    <w14:schemeClr w14:val="tx1"/>
                  </w14:solidFill>
                </w14:textFill>
              </w:rPr>
            </w:pPr>
            <w:r>
              <w:rPr>
                <w:rFonts w:ascii="宋体" w:hAnsi="宋体" w:cs="宋体"/>
                <w:b/>
                <w:snapToGrid w:val="0"/>
                <w:color w:val="000000" w:themeColor="text1"/>
                <w:spacing w:val="-2"/>
                <w:kern w:val="0"/>
                <w:sz w:val="24"/>
                <w:highlight w:val="none"/>
                <w:lang w:eastAsia="en-US"/>
                <w14:textFill>
                  <w14:solidFill>
                    <w14:schemeClr w14:val="tx1"/>
                  </w14:solidFill>
                </w14:textFill>
              </w:rPr>
              <w:t>序</w:t>
            </w:r>
            <w:r>
              <w:rPr>
                <w:rFonts w:hint="eastAsia" w:ascii="宋体" w:hAnsi="宋体" w:cs="宋体"/>
                <w:b/>
                <w:snapToGrid w:val="0"/>
                <w:color w:val="000000" w:themeColor="text1"/>
                <w:spacing w:val="-2"/>
                <w:kern w:val="0"/>
                <w:sz w:val="24"/>
                <w:highlight w:val="none"/>
                <w14:textFill>
                  <w14:solidFill>
                    <w14:schemeClr w14:val="tx1"/>
                  </w14:solidFill>
                </w14:textFill>
              </w:rPr>
              <w:t xml:space="preserve"> </w:t>
            </w:r>
            <w:r>
              <w:rPr>
                <w:rFonts w:ascii="宋体" w:hAnsi="宋体" w:cs="宋体"/>
                <w:b/>
                <w:snapToGrid w:val="0"/>
                <w:color w:val="000000" w:themeColor="text1"/>
                <w:spacing w:val="-2"/>
                <w:kern w:val="0"/>
                <w:sz w:val="24"/>
                <w:highlight w:val="none"/>
                <w:lang w:eastAsia="en-US"/>
                <w14:textFill>
                  <w14:solidFill>
                    <w14:schemeClr w14:val="tx1"/>
                  </w14:solidFill>
                </w14:textFill>
              </w:rPr>
              <w:t>号</w:t>
            </w:r>
          </w:p>
        </w:tc>
        <w:tc>
          <w:tcPr>
            <w:tcW w:w="2877" w:type="dxa"/>
            <w:tcBorders>
              <w:bottom w:val="single" w:color="000000" w:sz="2" w:space="0"/>
            </w:tcBorders>
          </w:tcPr>
          <w:p w14:paraId="4C41FCB1">
            <w:pPr>
              <w:widowControl/>
              <w:kinsoku w:val="0"/>
              <w:autoSpaceDE w:val="0"/>
              <w:autoSpaceDN w:val="0"/>
              <w:adjustRightInd w:val="0"/>
              <w:snapToGrid w:val="0"/>
              <w:spacing w:before="160" w:line="360" w:lineRule="auto"/>
              <w:ind w:left="1021"/>
              <w:jc w:val="left"/>
              <w:textAlignment w:val="baseline"/>
              <w:rPr>
                <w:rFonts w:hint="eastAsia" w:ascii="宋体" w:hAnsi="宋体" w:cs="宋体"/>
                <w:b/>
                <w:snapToGrid w:val="0"/>
                <w:color w:val="000000" w:themeColor="text1"/>
                <w:kern w:val="0"/>
                <w:sz w:val="24"/>
                <w:highlight w:val="none"/>
                <w:lang w:eastAsia="en-US"/>
                <w14:textFill>
                  <w14:solidFill>
                    <w14:schemeClr w14:val="tx1"/>
                  </w14:solidFill>
                </w14:textFill>
              </w:rPr>
            </w:pPr>
            <w:r>
              <w:rPr>
                <w:rFonts w:ascii="宋体" w:hAnsi="宋体" w:cs="宋体"/>
                <w:b/>
                <w:snapToGrid w:val="0"/>
                <w:color w:val="000000" w:themeColor="text1"/>
                <w:spacing w:val="-3"/>
                <w:kern w:val="0"/>
                <w:sz w:val="24"/>
                <w:highlight w:val="none"/>
                <w:lang w:eastAsia="en-US"/>
                <w14:textFill>
                  <w14:solidFill>
                    <w14:schemeClr w14:val="tx1"/>
                  </w14:solidFill>
                </w14:textFill>
              </w:rPr>
              <w:t>油漆部位</w:t>
            </w:r>
          </w:p>
        </w:tc>
        <w:tc>
          <w:tcPr>
            <w:tcW w:w="2681" w:type="dxa"/>
            <w:tcBorders>
              <w:bottom w:val="single" w:color="000000" w:sz="2" w:space="0"/>
            </w:tcBorders>
          </w:tcPr>
          <w:p w14:paraId="1A87F62F">
            <w:pPr>
              <w:widowControl/>
              <w:kinsoku w:val="0"/>
              <w:autoSpaceDE w:val="0"/>
              <w:autoSpaceDN w:val="0"/>
              <w:adjustRightInd w:val="0"/>
              <w:snapToGrid w:val="0"/>
              <w:spacing w:before="160" w:line="360" w:lineRule="auto"/>
              <w:ind w:left="927"/>
              <w:jc w:val="left"/>
              <w:textAlignment w:val="baseline"/>
              <w:rPr>
                <w:rFonts w:hint="eastAsia" w:ascii="宋体" w:hAnsi="宋体" w:cs="宋体"/>
                <w:b/>
                <w:snapToGrid w:val="0"/>
                <w:color w:val="000000" w:themeColor="text1"/>
                <w:kern w:val="0"/>
                <w:sz w:val="24"/>
                <w:highlight w:val="none"/>
                <w:lang w:eastAsia="en-US"/>
                <w14:textFill>
                  <w14:solidFill>
                    <w14:schemeClr w14:val="tx1"/>
                  </w14:solidFill>
                </w14:textFill>
              </w:rPr>
            </w:pPr>
            <w:r>
              <w:rPr>
                <w:rFonts w:ascii="宋体" w:hAnsi="宋体" w:cs="宋体"/>
                <w:b/>
                <w:snapToGrid w:val="0"/>
                <w:color w:val="000000" w:themeColor="text1"/>
                <w:spacing w:val="-3"/>
                <w:kern w:val="0"/>
                <w:sz w:val="24"/>
                <w:highlight w:val="none"/>
                <w:lang w:eastAsia="en-US"/>
                <w14:textFill>
                  <w14:solidFill>
                    <w14:schemeClr w14:val="tx1"/>
                  </w14:solidFill>
                </w14:textFill>
              </w:rPr>
              <w:t>油漆种类</w:t>
            </w:r>
          </w:p>
        </w:tc>
        <w:tc>
          <w:tcPr>
            <w:tcW w:w="1079" w:type="dxa"/>
            <w:tcBorders>
              <w:bottom w:val="single" w:color="000000" w:sz="2" w:space="0"/>
            </w:tcBorders>
            <w:vAlign w:val="center"/>
          </w:tcPr>
          <w:p w14:paraId="6CFC216B">
            <w:pPr>
              <w:widowControl/>
              <w:kinsoku w:val="0"/>
              <w:autoSpaceDE w:val="0"/>
              <w:autoSpaceDN w:val="0"/>
              <w:adjustRightInd w:val="0"/>
              <w:snapToGrid w:val="0"/>
              <w:spacing w:before="92" w:line="360" w:lineRule="auto"/>
              <w:jc w:val="center"/>
              <w:textAlignment w:val="baseline"/>
              <w:rPr>
                <w:rFonts w:hint="eastAsia" w:ascii="宋体" w:hAnsi="宋体" w:cs="宋体"/>
                <w:b/>
                <w:snapToGrid w:val="0"/>
                <w:color w:val="000000" w:themeColor="text1"/>
                <w:kern w:val="0"/>
                <w:sz w:val="24"/>
                <w:highlight w:val="none"/>
                <w:lang w:eastAsia="en-US"/>
                <w14:textFill>
                  <w14:solidFill>
                    <w14:schemeClr w14:val="tx1"/>
                  </w14:solidFill>
                </w14:textFill>
              </w:rPr>
            </w:pPr>
            <w:r>
              <w:rPr>
                <w:rFonts w:ascii="宋体" w:hAnsi="宋体" w:cs="宋体"/>
                <w:b/>
                <w:snapToGrid w:val="0"/>
                <w:color w:val="000000" w:themeColor="text1"/>
                <w:spacing w:val="-2"/>
                <w:kern w:val="0"/>
                <w:sz w:val="24"/>
                <w:highlight w:val="none"/>
                <w:lang w:eastAsia="en-US"/>
                <w14:textFill>
                  <w14:solidFill>
                    <w14:schemeClr w14:val="tx1"/>
                  </w14:solidFill>
                </w14:textFill>
              </w:rPr>
              <w:t>干膜厚</w:t>
            </w:r>
          </w:p>
          <w:p w14:paraId="1F9AF67E">
            <w:pPr>
              <w:widowControl/>
              <w:kinsoku w:val="0"/>
              <w:autoSpaceDE w:val="0"/>
              <w:autoSpaceDN w:val="0"/>
              <w:adjustRightInd w:val="0"/>
              <w:snapToGrid w:val="0"/>
              <w:spacing w:before="22" w:line="360" w:lineRule="auto"/>
              <w:jc w:val="center"/>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6"/>
                <w:kern w:val="0"/>
                <w:sz w:val="24"/>
                <w:highlight w:val="none"/>
                <w:lang w:eastAsia="en-US"/>
                <w14:textFill>
                  <w14:solidFill>
                    <w14:schemeClr w14:val="tx1"/>
                  </w14:solidFill>
                </w14:textFill>
              </w:rPr>
              <w:t>（微米）</w:t>
            </w:r>
          </w:p>
        </w:tc>
        <w:tc>
          <w:tcPr>
            <w:tcW w:w="1505" w:type="dxa"/>
            <w:tcBorders>
              <w:bottom w:val="single" w:color="000000" w:sz="2" w:space="0"/>
              <w:right w:val="single" w:color="000000" w:sz="2" w:space="0"/>
            </w:tcBorders>
          </w:tcPr>
          <w:p w14:paraId="16EEF38D">
            <w:pPr>
              <w:widowControl/>
              <w:kinsoku w:val="0"/>
              <w:autoSpaceDE w:val="0"/>
              <w:autoSpaceDN w:val="0"/>
              <w:adjustRightInd w:val="0"/>
              <w:snapToGrid w:val="0"/>
              <w:spacing w:before="161" w:line="360" w:lineRule="auto"/>
              <w:ind w:firstLine="470" w:firstLineChars="200"/>
              <w:jc w:val="left"/>
              <w:textAlignment w:val="baseline"/>
              <w:rPr>
                <w:rFonts w:hint="eastAsia" w:ascii="宋体" w:hAnsi="宋体" w:cs="宋体"/>
                <w:b/>
                <w:snapToGrid w:val="0"/>
                <w:color w:val="000000" w:themeColor="text1"/>
                <w:kern w:val="0"/>
                <w:sz w:val="24"/>
                <w:highlight w:val="none"/>
                <w:lang w:eastAsia="en-US"/>
                <w14:textFill>
                  <w14:solidFill>
                    <w14:schemeClr w14:val="tx1"/>
                  </w14:solidFill>
                </w14:textFill>
              </w:rPr>
            </w:pPr>
            <w:r>
              <w:rPr>
                <w:rFonts w:ascii="宋体" w:hAnsi="宋体" w:cs="宋体"/>
                <w:b/>
                <w:snapToGrid w:val="0"/>
                <w:color w:val="000000" w:themeColor="text1"/>
                <w:spacing w:val="-3"/>
                <w:kern w:val="0"/>
                <w:sz w:val="24"/>
                <w:highlight w:val="none"/>
                <w:lang w:eastAsia="en-US"/>
                <w14:textFill>
                  <w14:solidFill>
                    <w14:schemeClr w14:val="tx1"/>
                  </w14:solidFill>
                </w14:textFill>
              </w:rPr>
              <w:t>备</w:t>
            </w:r>
            <w:r>
              <w:rPr>
                <w:rFonts w:hint="eastAsia" w:ascii="宋体" w:hAnsi="宋体" w:cs="宋体"/>
                <w:b/>
                <w:snapToGrid w:val="0"/>
                <w:color w:val="000000" w:themeColor="text1"/>
                <w:spacing w:val="-3"/>
                <w:kern w:val="0"/>
                <w:sz w:val="24"/>
                <w:highlight w:val="none"/>
                <w14:textFill>
                  <w14:solidFill>
                    <w14:schemeClr w14:val="tx1"/>
                  </w14:solidFill>
                </w14:textFill>
              </w:rPr>
              <w:t xml:space="preserve"> </w:t>
            </w:r>
            <w:r>
              <w:rPr>
                <w:rFonts w:ascii="宋体" w:hAnsi="宋体" w:cs="宋体"/>
                <w:b/>
                <w:snapToGrid w:val="0"/>
                <w:color w:val="000000" w:themeColor="text1"/>
                <w:spacing w:val="-3"/>
                <w:kern w:val="0"/>
                <w:sz w:val="24"/>
                <w:highlight w:val="none"/>
                <w:lang w:eastAsia="en-US"/>
                <w14:textFill>
                  <w14:solidFill>
                    <w14:schemeClr w14:val="tx1"/>
                  </w14:solidFill>
                </w14:textFill>
              </w:rPr>
              <w:t>注</w:t>
            </w:r>
          </w:p>
        </w:tc>
      </w:tr>
      <w:tr w14:paraId="1FCB03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top w:val="single" w:color="000000" w:sz="2" w:space="0"/>
            </w:tcBorders>
          </w:tcPr>
          <w:p w14:paraId="36E171B0">
            <w:pPr>
              <w:spacing w:before="131" w:line="360" w:lineRule="auto"/>
              <w:ind w:left="508"/>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z w:val="24"/>
                <w:highlight w:val="none"/>
                <w14:textFill>
                  <w14:solidFill>
                    <w14:schemeClr w14:val="tx1"/>
                  </w14:solidFill>
                </w14:textFill>
              </w:rPr>
              <w:t>1</w:t>
            </w:r>
          </w:p>
        </w:tc>
        <w:tc>
          <w:tcPr>
            <w:tcW w:w="8142" w:type="dxa"/>
            <w:gridSpan w:val="4"/>
            <w:tcBorders>
              <w:top w:val="single" w:color="000000" w:sz="2" w:space="0"/>
              <w:right w:val="single" w:color="000000" w:sz="2" w:space="0"/>
            </w:tcBorders>
          </w:tcPr>
          <w:p w14:paraId="01D33CAA">
            <w:pPr>
              <w:widowControl/>
              <w:kinsoku w:val="0"/>
              <w:autoSpaceDE w:val="0"/>
              <w:autoSpaceDN w:val="0"/>
              <w:adjustRightInd w:val="0"/>
              <w:snapToGrid w:val="0"/>
              <w:spacing w:before="88" w:line="360" w:lineRule="auto"/>
              <w:ind w:left="5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2"/>
                <w:kern w:val="0"/>
                <w:sz w:val="24"/>
                <w:highlight w:val="none"/>
                <w:lang w:eastAsia="en-US"/>
                <w14:textFill>
                  <w14:solidFill>
                    <w14:schemeClr w14:val="tx1"/>
                  </w14:solidFill>
                </w14:textFill>
              </w:rPr>
              <w:t>载重水线以下</w:t>
            </w:r>
          </w:p>
        </w:tc>
      </w:tr>
      <w:tr w14:paraId="05763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4A4F32E2">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restart"/>
          </w:tcPr>
          <w:p w14:paraId="5B5FE11D">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084C0DA6">
            <w:pPr>
              <w:widowControl/>
              <w:kinsoku w:val="0"/>
              <w:autoSpaceDE w:val="0"/>
              <w:autoSpaceDN w:val="0"/>
              <w:adjustRightInd w:val="0"/>
              <w:snapToGrid w:val="0"/>
              <w:spacing w:before="68" w:line="360" w:lineRule="auto"/>
              <w:ind w:left="56" w:right="64"/>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1"/>
                <w:kern w:val="0"/>
                <w:sz w:val="24"/>
                <w:highlight w:val="none"/>
                <w14:textFill>
                  <w14:solidFill>
                    <w14:schemeClr w14:val="tx1"/>
                  </w14:solidFill>
                </w14:textFill>
              </w:rPr>
              <w:t xml:space="preserve">载重水线以下包括底部、舭龙 </w:t>
            </w:r>
            <w:r>
              <w:rPr>
                <w:rFonts w:ascii="宋体" w:hAnsi="宋体" w:cs="宋体"/>
                <w:snapToGrid w:val="0"/>
                <w:color w:val="000000" w:themeColor="text1"/>
                <w:spacing w:val="-1"/>
                <w:kern w:val="0"/>
                <w:sz w:val="24"/>
                <w:highlight w:val="none"/>
                <w14:textFill>
                  <w14:solidFill>
                    <w14:schemeClr w14:val="tx1"/>
                  </w14:solidFill>
                </w14:textFill>
              </w:rPr>
              <w:t>骨、海底阀门及舵外表面</w:t>
            </w:r>
          </w:p>
        </w:tc>
        <w:tc>
          <w:tcPr>
            <w:tcW w:w="2681" w:type="dxa"/>
          </w:tcPr>
          <w:p w14:paraId="68B4534C">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68EC7B13">
            <w:pPr>
              <w:spacing w:before="129"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w:t>
            </w:r>
            <w:r>
              <w:rPr>
                <w:rFonts w:hint="eastAsia" w:ascii="宋体" w:hAnsi="宋体"/>
                <w:snapToGrid w:val="0"/>
                <w:color w:val="000000" w:themeColor="text1"/>
                <w:spacing w:val="-9"/>
                <w:sz w:val="24"/>
                <w:highlight w:val="none"/>
                <w14:textFill>
                  <w14:solidFill>
                    <w14:schemeClr w14:val="tx1"/>
                  </w14:solidFill>
                </w14:textFill>
              </w:rPr>
              <w:t>25</w:t>
            </w:r>
          </w:p>
        </w:tc>
        <w:tc>
          <w:tcPr>
            <w:tcW w:w="1505" w:type="dxa"/>
            <w:vMerge w:val="restart"/>
            <w:tcBorders>
              <w:right w:val="single" w:color="000000" w:sz="2" w:space="0"/>
            </w:tcBorders>
          </w:tcPr>
          <w:p w14:paraId="533A7A64">
            <w:pPr>
              <w:widowControl/>
              <w:kinsoku w:val="0"/>
              <w:autoSpaceDE w:val="0"/>
              <w:autoSpaceDN w:val="0"/>
              <w:adjustRightInd w:val="0"/>
              <w:snapToGrid w:val="0"/>
              <w:spacing w:before="88" w:line="360" w:lineRule="auto"/>
              <w:ind w:left="63" w:right="55" w:firstLine="14"/>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17"/>
                <w:kern w:val="0"/>
                <w:sz w:val="24"/>
                <w:highlight w:val="none"/>
                <w:lang w:eastAsia="en-US"/>
                <w14:textFill>
                  <w14:solidFill>
                    <w14:schemeClr w14:val="tx1"/>
                  </w14:solidFill>
                </w14:textFill>
              </w:rPr>
              <w:t>防污漆防污年</w:t>
            </w:r>
            <w:r>
              <w:rPr>
                <w:rFonts w:ascii="宋体" w:hAnsi="宋体" w:cs="宋体"/>
                <w:snapToGrid w:val="0"/>
                <w:color w:val="000000" w:themeColor="text1"/>
                <w:spacing w:val="1"/>
                <w:kern w:val="0"/>
                <w:sz w:val="24"/>
                <w:highlight w:val="none"/>
                <w:lang w:eastAsia="en-US"/>
                <w14:textFill>
                  <w14:solidFill>
                    <w14:schemeClr w14:val="tx1"/>
                  </w14:solidFill>
                </w14:textFill>
              </w:rPr>
              <w:t xml:space="preserve"> </w:t>
            </w:r>
            <w:r>
              <w:rPr>
                <w:rFonts w:ascii="宋体" w:hAnsi="宋体" w:cs="宋体"/>
                <w:snapToGrid w:val="0"/>
                <w:color w:val="000000" w:themeColor="text1"/>
                <w:spacing w:val="-16"/>
                <w:kern w:val="0"/>
                <w:sz w:val="24"/>
                <w:highlight w:val="none"/>
                <w:lang w:eastAsia="en-US"/>
                <w14:textFill>
                  <w14:solidFill>
                    <w14:schemeClr w14:val="tx1"/>
                  </w14:solidFill>
                </w14:textFill>
              </w:rPr>
              <w:t>限</w:t>
            </w:r>
            <w:r>
              <w:rPr>
                <w:rFonts w:ascii="宋体" w:hAnsi="宋体" w:cs="宋体"/>
                <w:snapToGrid w:val="0"/>
                <w:color w:val="000000" w:themeColor="text1"/>
                <w:spacing w:val="-43"/>
                <w:kern w:val="0"/>
                <w:sz w:val="24"/>
                <w:highlight w:val="none"/>
                <w:lang w:eastAsia="en-US"/>
                <w14:textFill>
                  <w14:solidFill>
                    <w14:schemeClr w14:val="tx1"/>
                  </w14:solidFill>
                </w14:textFill>
              </w:rPr>
              <w:t xml:space="preserve"> </w:t>
            </w:r>
            <w:r>
              <w:rPr>
                <w:rFonts w:ascii="宋体" w:hAnsi="宋体"/>
                <w:snapToGrid w:val="0"/>
                <w:color w:val="000000" w:themeColor="text1"/>
                <w:spacing w:val="-16"/>
                <w:kern w:val="0"/>
                <w:sz w:val="24"/>
                <w:highlight w:val="none"/>
                <w:lang w:eastAsia="en-US"/>
                <w14:textFill>
                  <w14:solidFill>
                    <w14:schemeClr w14:val="tx1"/>
                  </w14:solidFill>
                </w14:textFill>
              </w:rPr>
              <w:t>3</w:t>
            </w:r>
            <w:r>
              <w:rPr>
                <w:rFonts w:ascii="宋体" w:hAnsi="宋体"/>
                <w:snapToGrid w:val="0"/>
                <w:color w:val="000000" w:themeColor="text1"/>
                <w:spacing w:val="10"/>
                <w:kern w:val="0"/>
                <w:sz w:val="24"/>
                <w:highlight w:val="none"/>
                <w:lang w:eastAsia="en-US"/>
                <w14:textFill>
                  <w14:solidFill>
                    <w14:schemeClr w14:val="tx1"/>
                  </w14:solidFill>
                </w14:textFill>
              </w:rPr>
              <w:t xml:space="preserve"> </w:t>
            </w:r>
            <w:r>
              <w:rPr>
                <w:rFonts w:ascii="宋体" w:hAnsi="宋体" w:cs="宋体"/>
                <w:snapToGrid w:val="0"/>
                <w:color w:val="000000" w:themeColor="text1"/>
                <w:spacing w:val="-16"/>
                <w:kern w:val="0"/>
                <w:sz w:val="24"/>
                <w:highlight w:val="none"/>
                <w:lang w:eastAsia="en-US"/>
                <w14:textFill>
                  <w14:solidFill>
                    <w14:schemeClr w14:val="tx1"/>
                  </w14:solidFill>
                </w14:textFill>
              </w:rPr>
              <w:t>年，由厂家</w:t>
            </w:r>
            <w:r>
              <w:rPr>
                <w:rFonts w:ascii="宋体" w:hAnsi="宋体" w:cs="宋体"/>
                <w:snapToGrid w:val="0"/>
                <w:color w:val="000000" w:themeColor="text1"/>
                <w:kern w:val="0"/>
                <w:sz w:val="24"/>
                <w:highlight w:val="none"/>
                <w:lang w:eastAsia="en-US"/>
                <w14:textFill>
                  <w14:solidFill>
                    <w14:schemeClr w14:val="tx1"/>
                  </w14:solidFill>
                </w14:textFill>
              </w:rPr>
              <w:t xml:space="preserve"> </w:t>
            </w:r>
            <w:r>
              <w:rPr>
                <w:rFonts w:ascii="宋体" w:hAnsi="宋体" w:cs="宋体"/>
                <w:snapToGrid w:val="0"/>
                <w:color w:val="000000" w:themeColor="text1"/>
                <w:spacing w:val="19"/>
                <w:kern w:val="0"/>
                <w:sz w:val="24"/>
                <w:highlight w:val="none"/>
                <w:lang w:eastAsia="en-US"/>
                <w14:textFill>
                  <w14:solidFill>
                    <w14:schemeClr w14:val="tx1"/>
                  </w14:solidFill>
                </w14:textFill>
              </w:rPr>
              <w:t>推荐防污漆干</w:t>
            </w:r>
            <w:r>
              <w:rPr>
                <w:rFonts w:ascii="宋体" w:hAnsi="宋体" w:cs="宋体"/>
                <w:snapToGrid w:val="0"/>
                <w:color w:val="000000" w:themeColor="text1"/>
                <w:spacing w:val="3"/>
                <w:kern w:val="0"/>
                <w:sz w:val="24"/>
                <w:highlight w:val="none"/>
                <w:lang w:eastAsia="en-US"/>
                <w14:textFill>
                  <w14:solidFill>
                    <w14:schemeClr w14:val="tx1"/>
                  </w14:solidFill>
                </w14:textFill>
              </w:rPr>
              <w:t xml:space="preserve"> </w:t>
            </w:r>
            <w:r>
              <w:rPr>
                <w:rFonts w:ascii="宋体" w:hAnsi="宋体" w:cs="宋体"/>
                <w:snapToGrid w:val="0"/>
                <w:color w:val="000000" w:themeColor="text1"/>
                <w:spacing w:val="-8"/>
                <w:kern w:val="0"/>
                <w:sz w:val="24"/>
                <w:highlight w:val="none"/>
                <w:lang w:eastAsia="en-US"/>
                <w14:textFill>
                  <w14:solidFill>
                    <w14:schemeClr w14:val="tx1"/>
                  </w14:solidFill>
                </w14:textFill>
              </w:rPr>
              <w:t>膜厚度。</w:t>
            </w:r>
          </w:p>
        </w:tc>
      </w:tr>
      <w:tr w14:paraId="760BE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2414A715">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Pr>
          <w:p w14:paraId="475AA705">
            <w:pPr>
              <w:widowControl/>
              <w:kinsoku w:val="0"/>
              <w:autoSpaceDE w:val="0"/>
              <w:autoSpaceDN w:val="0"/>
              <w:adjustRightInd w:val="0"/>
              <w:snapToGrid w:val="0"/>
              <w:spacing w:before="68" w:line="360" w:lineRule="auto"/>
              <w:ind w:left="56" w:right="64"/>
              <w:jc w:val="left"/>
              <w:textAlignment w:val="baseline"/>
              <w:rPr>
                <w:rFonts w:hint="eastAsia" w:ascii="宋体" w:hAnsi="宋体" w:cs="宋体"/>
                <w:snapToGrid w:val="0"/>
                <w:color w:val="000000" w:themeColor="text1"/>
                <w:spacing w:val="1"/>
                <w:kern w:val="0"/>
                <w:sz w:val="24"/>
                <w:highlight w:val="none"/>
                <w14:textFill>
                  <w14:solidFill>
                    <w14:schemeClr w14:val="tx1"/>
                  </w14:solidFill>
                </w14:textFill>
              </w:rPr>
            </w:pPr>
          </w:p>
        </w:tc>
        <w:tc>
          <w:tcPr>
            <w:tcW w:w="2681" w:type="dxa"/>
          </w:tcPr>
          <w:p w14:paraId="7BC65536">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02BFF620">
            <w:pPr>
              <w:spacing w:before="129" w:line="360" w:lineRule="auto"/>
              <w:ind w:left="404"/>
              <w:rPr>
                <w:rFonts w:hint="eastAsia" w:ascii="宋体" w:hAnsi="宋体"/>
                <w:snapToGrid w:val="0"/>
                <w:color w:val="000000" w:themeColor="text1"/>
                <w:spacing w:val="-9"/>
                <w:sz w:val="24"/>
                <w:highlight w:val="none"/>
                <w14:textFill>
                  <w14:solidFill>
                    <w14:schemeClr w14:val="tx1"/>
                  </w14:solidFill>
                </w14:textFill>
              </w:rPr>
            </w:pPr>
            <w:r>
              <w:rPr>
                <w:rFonts w:hint="eastAsia" w:ascii="宋体" w:hAnsi="宋体"/>
                <w:snapToGrid w:val="0"/>
                <w:color w:val="000000" w:themeColor="text1"/>
                <w:spacing w:val="-9"/>
                <w:sz w:val="24"/>
                <w:highlight w:val="none"/>
                <w14:textFill>
                  <w14:solidFill>
                    <w14:schemeClr w14:val="tx1"/>
                  </w14:solidFill>
                </w14:textFill>
              </w:rPr>
              <w:t>125</w:t>
            </w:r>
          </w:p>
        </w:tc>
        <w:tc>
          <w:tcPr>
            <w:tcW w:w="1505" w:type="dxa"/>
            <w:vMerge w:val="continue"/>
            <w:tcBorders>
              <w:right w:val="single" w:color="000000" w:sz="2" w:space="0"/>
            </w:tcBorders>
          </w:tcPr>
          <w:p w14:paraId="1951E6B2">
            <w:pPr>
              <w:widowControl/>
              <w:kinsoku w:val="0"/>
              <w:autoSpaceDE w:val="0"/>
              <w:autoSpaceDN w:val="0"/>
              <w:adjustRightInd w:val="0"/>
              <w:snapToGrid w:val="0"/>
              <w:spacing w:before="88" w:line="360" w:lineRule="auto"/>
              <w:ind w:left="63" w:right="55" w:firstLine="14"/>
              <w:textAlignment w:val="baseline"/>
              <w:rPr>
                <w:rFonts w:hint="eastAsia" w:ascii="宋体" w:hAnsi="宋体" w:cs="宋体"/>
                <w:snapToGrid w:val="0"/>
                <w:color w:val="000000" w:themeColor="text1"/>
                <w:spacing w:val="17"/>
                <w:kern w:val="0"/>
                <w:sz w:val="24"/>
                <w:highlight w:val="none"/>
                <w:lang w:eastAsia="en-US"/>
                <w14:textFill>
                  <w14:solidFill>
                    <w14:schemeClr w14:val="tx1"/>
                  </w14:solidFill>
                </w14:textFill>
              </w:rPr>
            </w:pPr>
          </w:p>
        </w:tc>
      </w:tr>
      <w:tr w14:paraId="425DE8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42F2614C">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Pr>
          <w:p w14:paraId="678B6F5B">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6B3BF296">
            <w:pPr>
              <w:widowControl/>
              <w:kinsoku w:val="0"/>
              <w:autoSpaceDE w:val="0"/>
              <w:autoSpaceDN w:val="0"/>
              <w:adjustRightInd w:val="0"/>
              <w:snapToGrid w:val="0"/>
              <w:spacing w:before="89" w:line="360" w:lineRule="auto"/>
              <w:ind w:left="66"/>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环氧漆</w:t>
            </w:r>
            <w:r>
              <w:rPr>
                <w:rFonts w:hint="eastAsia" w:ascii="宋体" w:hAnsi="宋体" w:cs="宋体"/>
                <w:snapToGrid w:val="0"/>
                <w:color w:val="000000" w:themeColor="text1"/>
                <w:spacing w:val="-3"/>
                <w:kern w:val="0"/>
                <w:sz w:val="24"/>
                <w:highlight w:val="none"/>
                <w14:textFill>
                  <w14:solidFill>
                    <w14:schemeClr w14:val="tx1"/>
                  </w14:solidFill>
                </w14:textFill>
              </w:rPr>
              <w:t>连接漆</w:t>
            </w:r>
          </w:p>
        </w:tc>
        <w:tc>
          <w:tcPr>
            <w:tcW w:w="1079" w:type="dxa"/>
          </w:tcPr>
          <w:p w14:paraId="75D66058">
            <w:pPr>
              <w:spacing w:before="132" w:line="360" w:lineRule="auto"/>
              <w:ind w:left="404"/>
              <w:rPr>
                <w:rFonts w:hint="eastAsia" w:ascii="宋体" w:hAnsi="宋体"/>
                <w:snapToGrid w:val="0"/>
                <w:color w:val="000000" w:themeColor="text1"/>
                <w:sz w:val="24"/>
                <w:highlight w:val="none"/>
                <w14:textFill>
                  <w14:solidFill>
                    <w14:schemeClr w14:val="tx1"/>
                  </w14:solidFill>
                </w14:textFill>
              </w:rPr>
            </w:pPr>
            <w:r>
              <w:rPr>
                <w:rFonts w:hint="eastAsia" w:ascii="宋体" w:hAnsi="宋体"/>
                <w:snapToGrid w:val="0"/>
                <w:color w:val="000000" w:themeColor="text1"/>
                <w:spacing w:val="-9"/>
                <w:sz w:val="24"/>
                <w:highlight w:val="none"/>
                <w14:textFill>
                  <w14:solidFill>
                    <w14:schemeClr w14:val="tx1"/>
                  </w14:solidFill>
                </w14:textFill>
              </w:rPr>
              <w:t>75</w:t>
            </w:r>
          </w:p>
        </w:tc>
        <w:tc>
          <w:tcPr>
            <w:tcW w:w="1505" w:type="dxa"/>
            <w:vMerge w:val="continue"/>
            <w:tcBorders>
              <w:right w:val="single" w:color="000000" w:sz="2" w:space="0"/>
            </w:tcBorders>
          </w:tcPr>
          <w:p w14:paraId="3C3B19EA">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3FD0A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27BD6114">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Pr>
          <w:p w14:paraId="274210B6">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2C87E4CB">
            <w:pPr>
              <w:widowControl/>
              <w:kinsoku w:val="0"/>
              <w:autoSpaceDE w:val="0"/>
              <w:autoSpaceDN w:val="0"/>
              <w:adjustRightInd w:val="0"/>
              <w:snapToGrid w:val="0"/>
              <w:spacing w:before="165" w:line="360" w:lineRule="auto"/>
              <w:ind w:left="60"/>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2"/>
                <w:kern w:val="0"/>
                <w:sz w:val="24"/>
                <w:highlight w:val="none"/>
                <w:lang w:eastAsia="en-US"/>
                <w14:textFill>
                  <w14:solidFill>
                    <w14:schemeClr w14:val="tx1"/>
                  </w14:solidFill>
                </w14:textFill>
              </w:rPr>
              <w:t>无锡防污漆</w:t>
            </w:r>
          </w:p>
        </w:tc>
        <w:tc>
          <w:tcPr>
            <w:tcW w:w="1079" w:type="dxa"/>
            <w:vAlign w:val="center"/>
          </w:tcPr>
          <w:p w14:paraId="74610EF1">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hint="eastAsia" w:ascii="宋体" w:hAnsi="宋体" w:cs="Arial"/>
                <w:snapToGrid w:val="0"/>
                <w:color w:val="000000" w:themeColor="text1"/>
                <w:sz w:val="24"/>
                <w:highlight w:val="none"/>
                <w14:textFill>
                  <w14:solidFill>
                    <w14:schemeClr w14:val="tx1"/>
                  </w14:solidFill>
                </w14:textFill>
              </w:rPr>
              <w:t>75</w:t>
            </w:r>
          </w:p>
        </w:tc>
        <w:tc>
          <w:tcPr>
            <w:tcW w:w="1505" w:type="dxa"/>
            <w:vMerge w:val="continue"/>
            <w:tcBorders>
              <w:right w:val="single" w:color="000000" w:sz="2" w:space="0"/>
            </w:tcBorders>
          </w:tcPr>
          <w:p w14:paraId="4A873387">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1850F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425D6EBD">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Pr>
          <w:p w14:paraId="156E15C4">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3B45B028">
            <w:pPr>
              <w:widowControl/>
              <w:kinsoku w:val="0"/>
              <w:autoSpaceDE w:val="0"/>
              <w:autoSpaceDN w:val="0"/>
              <w:adjustRightInd w:val="0"/>
              <w:snapToGrid w:val="0"/>
              <w:spacing w:before="165" w:line="360" w:lineRule="auto"/>
              <w:ind w:left="60"/>
              <w:jc w:val="left"/>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r>
              <w:rPr>
                <w:rFonts w:ascii="宋体" w:hAnsi="宋体" w:cs="宋体"/>
                <w:snapToGrid w:val="0"/>
                <w:color w:val="000000" w:themeColor="text1"/>
                <w:spacing w:val="-2"/>
                <w:kern w:val="0"/>
                <w:sz w:val="24"/>
                <w:highlight w:val="none"/>
                <w:lang w:eastAsia="en-US"/>
                <w14:textFill>
                  <w14:solidFill>
                    <w14:schemeClr w14:val="tx1"/>
                  </w14:solidFill>
                </w14:textFill>
              </w:rPr>
              <w:t>无锡防污漆</w:t>
            </w:r>
          </w:p>
        </w:tc>
        <w:tc>
          <w:tcPr>
            <w:tcW w:w="1079" w:type="dxa"/>
            <w:vAlign w:val="center"/>
          </w:tcPr>
          <w:p w14:paraId="7B83D1F5">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hint="eastAsia" w:ascii="宋体" w:hAnsi="宋体" w:cs="Arial"/>
                <w:snapToGrid w:val="0"/>
                <w:color w:val="000000" w:themeColor="text1"/>
                <w:sz w:val="24"/>
                <w:highlight w:val="none"/>
                <w14:textFill>
                  <w14:solidFill>
                    <w14:schemeClr w14:val="tx1"/>
                  </w14:solidFill>
                </w14:textFill>
              </w:rPr>
              <w:t>75</w:t>
            </w:r>
          </w:p>
        </w:tc>
        <w:tc>
          <w:tcPr>
            <w:tcW w:w="1505" w:type="dxa"/>
            <w:vMerge w:val="continue"/>
            <w:tcBorders>
              <w:right w:val="single" w:color="000000" w:sz="2" w:space="0"/>
            </w:tcBorders>
          </w:tcPr>
          <w:p w14:paraId="0B1AA5A2">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06CE4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tcPr>
          <w:p w14:paraId="74C53726">
            <w:pPr>
              <w:spacing w:before="134" w:line="360" w:lineRule="auto"/>
              <w:ind w:left="488"/>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z w:val="24"/>
                <w:highlight w:val="none"/>
                <w14:textFill>
                  <w14:solidFill>
                    <w14:schemeClr w14:val="tx1"/>
                  </w14:solidFill>
                </w14:textFill>
              </w:rPr>
              <w:t>2</w:t>
            </w:r>
          </w:p>
        </w:tc>
        <w:tc>
          <w:tcPr>
            <w:tcW w:w="8142" w:type="dxa"/>
            <w:gridSpan w:val="4"/>
          </w:tcPr>
          <w:p w14:paraId="4CE1A045">
            <w:pPr>
              <w:widowControl/>
              <w:kinsoku w:val="0"/>
              <w:autoSpaceDE w:val="0"/>
              <w:autoSpaceDN w:val="0"/>
              <w:adjustRightInd w:val="0"/>
              <w:snapToGrid w:val="0"/>
              <w:spacing w:before="91" w:line="360" w:lineRule="auto"/>
              <w:ind w:left="55"/>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1"/>
                <w:kern w:val="0"/>
                <w:sz w:val="24"/>
                <w:highlight w:val="none"/>
                <w:lang w:eastAsia="en-US"/>
                <w14:textFill>
                  <w14:solidFill>
                    <w14:schemeClr w14:val="tx1"/>
                  </w14:solidFill>
                </w14:textFill>
              </w:rPr>
              <w:t>干舷及上层建筑围壁</w:t>
            </w:r>
          </w:p>
        </w:tc>
      </w:tr>
      <w:tr w14:paraId="67BF2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bottom w:val="nil"/>
            </w:tcBorders>
          </w:tcPr>
          <w:p w14:paraId="337E6BE7">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13FE5410">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1EEBA6CE">
            <w:pPr>
              <w:spacing w:before="60" w:line="360" w:lineRule="auto"/>
              <w:ind w:left="40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2-1</w:t>
            </w:r>
          </w:p>
        </w:tc>
        <w:tc>
          <w:tcPr>
            <w:tcW w:w="2877" w:type="dxa"/>
            <w:vMerge w:val="restart"/>
            <w:tcBorders>
              <w:bottom w:val="nil"/>
            </w:tcBorders>
          </w:tcPr>
          <w:p w14:paraId="516B0121">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11173618">
            <w:pPr>
              <w:widowControl/>
              <w:kinsoku w:val="0"/>
              <w:autoSpaceDE w:val="0"/>
              <w:autoSpaceDN w:val="0"/>
              <w:adjustRightInd w:val="0"/>
              <w:snapToGrid w:val="0"/>
              <w:spacing w:before="68" w:line="360" w:lineRule="auto"/>
              <w:ind w:left="58" w:right="53" w:hanging="3"/>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7"/>
                <w:kern w:val="0"/>
                <w:sz w:val="24"/>
                <w:highlight w:val="none"/>
                <w14:textFill>
                  <w14:solidFill>
                    <w14:schemeClr w14:val="tx1"/>
                  </w14:solidFill>
                </w14:textFill>
              </w:rPr>
              <w:t>干舷</w:t>
            </w:r>
            <w:r>
              <w:rPr>
                <w:rFonts w:ascii="宋体" w:hAnsi="宋体"/>
                <w:snapToGrid w:val="0"/>
                <w:color w:val="000000" w:themeColor="text1"/>
                <w:spacing w:val="7"/>
                <w:kern w:val="0"/>
                <w:sz w:val="24"/>
                <w:highlight w:val="none"/>
                <w14:textFill>
                  <w14:solidFill>
                    <w14:schemeClr w14:val="tx1"/>
                  </w14:solidFill>
                </w14:textFill>
              </w:rPr>
              <w:t>(</w:t>
            </w:r>
            <w:r>
              <w:rPr>
                <w:rFonts w:ascii="宋体" w:hAnsi="宋体" w:cs="宋体"/>
                <w:snapToGrid w:val="0"/>
                <w:color w:val="000000" w:themeColor="text1"/>
                <w:spacing w:val="7"/>
                <w:kern w:val="0"/>
                <w:sz w:val="24"/>
                <w:highlight w:val="none"/>
                <w14:textFill>
                  <w14:solidFill>
                    <w14:schemeClr w14:val="tx1"/>
                  </w14:solidFill>
                </w14:textFill>
              </w:rPr>
              <w:t>包括舷墙外表面</w:t>
            </w:r>
            <w:r>
              <w:rPr>
                <w:rFonts w:ascii="宋体" w:hAnsi="宋体"/>
                <w:snapToGrid w:val="0"/>
                <w:color w:val="000000" w:themeColor="text1"/>
                <w:spacing w:val="7"/>
                <w:kern w:val="0"/>
                <w:sz w:val="24"/>
                <w:highlight w:val="none"/>
                <w14:textFill>
                  <w14:solidFill>
                    <w14:schemeClr w14:val="tx1"/>
                  </w14:solidFill>
                </w14:textFill>
              </w:rPr>
              <w:t>)</w:t>
            </w:r>
            <w:r>
              <w:rPr>
                <w:rFonts w:ascii="宋体" w:hAnsi="宋体" w:cs="宋体"/>
                <w:snapToGrid w:val="0"/>
                <w:color w:val="000000" w:themeColor="text1"/>
                <w:spacing w:val="7"/>
                <w:kern w:val="0"/>
                <w:sz w:val="24"/>
                <w:highlight w:val="none"/>
                <w14:textFill>
                  <w14:solidFill>
                    <w14:schemeClr w14:val="tx1"/>
                  </w14:solidFill>
                </w14:textFill>
              </w:rPr>
              <w:t>及上层</w:t>
            </w:r>
            <w:r>
              <w:rPr>
                <w:rFonts w:ascii="宋体" w:hAnsi="宋体" w:cs="宋体"/>
                <w:snapToGrid w:val="0"/>
                <w:color w:val="000000" w:themeColor="text1"/>
                <w:kern w:val="0"/>
                <w:sz w:val="24"/>
                <w:highlight w:val="none"/>
                <w14:textFill>
                  <w14:solidFill>
                    <w14:schemeClr w14:val="tx1"/>
                  </w14:solidFill>
                </w14:textFill>
              </w:rPr>
              <w:t xml:space="preserve"> </w:t>
            </w:r>
            <w:r>
              <w:rPr>
                <w:rFonts w:ascii="宋体" w:hAnsi="宋体" w:cs="宋体"/>
                <w:snapToGrid w:val="0"/>
                <w:color w:val="000000" w:themeColor="text1"/>
                <w:spacing w:val="-2"/>
                <w:kern w:val="0"/>
                <w:sz w:val="24"/>
                <w:highlight w:val="none"/>
                <w14:textFill>
                  <w14:solidFill>
                    <w14:schemeClr w14:val="tx1"/>
                  </w14:solidFill>
                </w14:textFill>
              </w:rPr>
              <w:t>建筑外围壁</w:t>
            </w:r>
          </w:p>
        </w:tc>
        <w:tc>
          <w:tcPr>
            <w:tcW w:w="2681" w:type="dxa"/>
          </w:tcPr>
          <w:p w14:paraId="4282E7CC">
            <w:pPr>
              <w:widowControl/>
              <w:kinsoku w:val="0"/>
              <w:autoSpaceDE w:val="0"/>
              <w:autoSpaceDN w:val="0"/>
              <w:adjustRightInd w:val="0"/>
              <w:snapToGrid w:val="0"/>
              <w:spacing w:before="88" w:line="360" w:lineRule="auto"/>
              <w:ind w:left="66"/>
              <w:jc w:val="center"/>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330355FA">
            <w:pPr>
              <w:spacing w:before="196"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restart"/>
            <w:tcBorders>
              <w:bottom w:val="nil"/>
            </w:tcBorders>
          </w:tcPr>
          <w:p w14:paraId="22061BA2">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5F5ED816">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5494B3B6">
            <w:pPr>
              <w:spacing w:before="60"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∑300</w:t>
            </w:r>
          </w:p>
        </w:tc>
      </w:tr>
      <w:tr w14:paraId="3A7D82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bottom w:val="nil"/>
            </w:tcBorders>
          </w:tcPr>
          <w:p w14:paraId="2A468230">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bottom w:val="nil"/>
            </w:tcBorders>
          </w:tcPr>
          <w:p w14:paraId="6DFD33F7">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25BF8457">
            <w:pPr>
              <w:widowControl/>
              <w:kinsoku w:val="0"/>
              <w:autoSpaceDE w:val="0"/>
              <w:autoSpaceDN w:val="0"/>
              <w:adjustRightInd w:val="0"/>
              <w:snapToGrid w:val="0"/>
              <w:spacing w:before="88" w:line="360" w:lineRule="auto"/>
              <w:ind w:left="66"/>
              <w:jc w:val="center"/>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3F44CFF4">
            <w:pPr>
              <w:spacing w:before="196"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continue"/>
            <w:tcBorders>
              <w:top w:val="nil"/>
              <w:bottom w:val="nil"/>
            </w:tcBorders>
          </w:tcPr>
          <w:p w14:paraId="4DEA8F05">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01C2F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tcBorders>
          </w:tcPr>
          <w:p w14:paraId="7BFD2C8C">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tcBorders>
          </w:tcPr>
          <w:p w14:paraId="3AA2EFDF">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17D8FEFA">
            <w:pPr>
              <w:widowControl/>
              <w:kinsoku w:val="0"/>
              <w:autoSpaceDE w:val="0"/>
              <w:autoSpaceDN w:val="0"/>
              <w:adjustRightInd w:val="0"/>
              <w:snapToGrid w:val="0"/>
              <w:spacing w:before="88" w:line="360" w:lineRule="auto"/>
              <w:ind w:left="66"/>
              <w:jc w:val="center"/>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聚氨脂面漆</w:t>
            </w:r>
          </w:p>
        </w:tc>
        <w:tc>
          <w:tcPr>
            <w:tcW w:w="1079" w:type="dxa"/>
          </w:tcPr>
          <w:p w14:paraId="7ABA82CD">
            <w:pPr>
              <w:spacing w:before="198" w:line="360" w:lineRule="auto"/>
              <w:ind w:left="443"/>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3"/>
                <w:sz w:val="24"/>
                <w:highlight w:val="none"/>
                <w14:textFill>
                  <w14:solidFill>
                    <w14:schemeClr w14:val="tx1"/>
                  </w14:solidFill>
                </w14:textFill>
              </w:rPr>
              <w:t>50</w:t>
            </w:r>
          </w:p>
        </w:tc>
        <w:tc>
          <w:tcPr>
            <w:tcW w:w="1505" w:type="dxa"/>
            <w:vMerge w:val="continue"/>
            <w:tcBorders>
              <w:top w:val="nil"/>
            </w:tcBorders>
          </w:tcPr>
          <w:p w14:paraId="6038E556">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50DD5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top w:val="nil"/>
            </w:tcBorders>
          </w:tcPr>
          <w:p w14:paraId="30D50F0A">
            <w:pPr>
              <w:spacing w:line="360" w:lineRule="auto"/>
              <w:jc w:val="center"/>
              <w:rPr>
                <w:rFonts w:hint="eastAsia" w:ascii="宋体" w:hAnsi="宋体"/>
                <w:snapToGrid w:val="0"/>
                <w:color w:val="000000" w:themeColor="text1"/>
                <w:spacing w:val="-2"/>
                <w:sz w:val="24"/>
                <w:highlight w:val="none"/>
                <w14:textFill>
                  <w14:solidFill>
                    <w14:schemeClr w14:val="tx1"/>
                  </w14:solidFill>
                </w14:textFill>
              </w:rPr>
            </w:pPr>
          </w:p>
          <w:p w14:paraId="78AEC6C7">
            <w:pPr>
              <w:spacing w:line="360" w:lineRule="auto"/>
              <w:jc w:val="center"/>
              <w:rPr>
                <w:rFonts w:hint="eastAsia" w:ascii="宋体" w:hAnsi="宋体"/>
                <w:snapToGrid w:val="0"/>
                <w:color w:val="000000" w:themeColor="text1"/>
                <w:spacing w:val="-2"/>
                <w:sz w:val="24"/>
                <w:highlight w:val="none"/>
                <w14:textFill>
                  <w14:solidFill>
                    <w14:schemeClr w14:val="tx1"/>
                  </w14:solidFill>
                </w14:textFill>
              </w:rPr>
            </w:pPr>
          </w:p>
          <w:p w14:paraId="640CB075">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2-2</w:t>
            </w:r>
          </w:p>
        </w:tc>
        <w:tc>
          <w:tcPr>
            <w:tcW w:w="2877" w:type="dxa"/>
            <w:vMerge w:val="restart"/>
            <w:tcBorders>
              <w:top w:val="nil"/>
            </w:tcBorders>
          </w:tcPr>
          <w:p w14:paraId="55DA758F">
            <w:pPr>
              <w:widowControl/>
              <w:kinsoku w:val="0"/>
              <w:autoSpaceDE w:val="0"/>
              <w:autoSpaceDN w:val="0"/>
              <w:adjustRightInd w:val="0"/>
              <w:snapToGrid w:val="0"/>
              <w:spacing w:before="68" w:line="360" w:lineRule="auto"/>
              <w:ind w:left="57"/>
              <w:textAlignment w:val="baseline"/>
              <w:rPr>
                <w:rFonts w:hint="eastAsia" w:ascii="宋体" w:hAnsi="宋体" w:cs="宋体"/>
                <w:snapToGrid w:val="0"/>
                <w:color w:val="000000" w:themeColor="text1"/>
                <w:spacing w:val="-1"/>
                <w:kern w:val="0"/>
                <w:sz w:val="24"/>
                <w:highlight w:val="none"/>
                <w14:textFill>
                  <w14:solidFill>
                    <w14:schemeClr w14:val="tx1"/>
                  </w14:solidFill>
                </w14:textFill>
              </w:rPr>
            </w:pPr>
          </w:p>
          <w:p w14:paraId="38DCCEDC">
            <w:pPr>
              <w:widowControl/>
              <w:kinsoku w:val="0"/>
              <w:autoSpaceDE w:val="0"/>
              <w:autoSpaceDN w:val="0"/>
              <w:adjustRightInd w:val="0"/>
              <w:snapToGrid w:val="0"/>
              <w:spacing w:before="68" w:line="360" w:lineRule="auto"/>
              <w:ind w:left="57"/>
              <w:textAlignment w:val="baseline"/>
              <w:rPr>
                <w:rFonts w:hint="eastAsia" w:ascii="宋体" w:hAnsi="宋体" w:cs="宋体"/>
                <w:snapToGrid w:val="0"/>
                <w:color w:val="000000" w:themeColor="text1"/>
                <w:spacing w:val="-1"/>
                <w:kern w:val="0"/>
                <w:sz w:val="24"/>
                <w:highlight w:val="none"/>
                <w14:textFill>
                  <w14:solidFill>
                    <w14:schemeClr w14:val="tx1"/>
                  </w14:solidFill>
                </w14:textFill>
              </w:rPr>
            </w:pPr>
            <w:r>
              <w:rPr>
                <w:rFonts w:ascii="宋体" w:hAnsi="宋体" w:cs="宋体"/>
                <w:snapToGrid w:val="0"/>
                <w:color w:val="000000" w:themeColor="text1"/>
                <w:spacing w:val="-1"/>
                <w:kern w:val="0"/>
                <w:sz w:val="24"/>
                <w:highlight w:val="none"/>
                <w14:textFill>
                  <w14:solidFill>
                    <w14:schemeClr w14:val="tx1"/>
                  </w14:solidFill>
                </w14:textFill>
              </w:rPr>
              <w:t>上层建筑内部</w:t>
            </w:r>
          </w:p>
          <w:p w14:paraId="09F89495">
            <w:pPr>
              <w:widowControl/>
              <w:kinsoku w:val="0"/>
              <w:autoSpaceDE w:val="0"/>
              <w:autoSpaceDN w:val="0"/>
              <w:adjustRightInd w:val="0"/>
              <w:snapToGrid w:val="0"/>
              <w:spacing w:before="68" w:line="360" w:lineRule="auto"/>
              <w:ind w:left="57"/>
              <w:textAlignment w:val="baseline"/>
              <w:rPr>
                <w:rFonts w:hint="eastAsia" w:ascii="宋体" w:hAnsi="宋体" w:cs="Arial"/>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1"/>
                <w:kern w:val="0"/>
                <w:sz w:val="24"/>
                <w:highlight w:val="none"/>
                <w14:textFill>
                  <w14:solidFill>
                    <w14:schemeClr w14:val="tx1"/>
                  </w14:solidFill>
                </w14:textFill>
              </w:rPr>
              <w:t>(暴露钢板处)</w:t>
            </w:r>
          </w:p>
        </w:tc>
        <w:tc>
          <w:tcPr>
            <w:tcW w:w="2681" w:type="dxa"/>
          </w:tcPr>
          <w:p w14:paraId="2068D69F">
            <w:pPr>
              <w:widowControl/>
              <w:kinsoku w:val="0"/>
              <w:autoSpaceDE w:val="0"/>
              <w:autoSpaceDN w:val="0"/>
              <w:adjustRightInd w:val="0"/>
              <w:snapToGrid w:val="0"/>
              <w:spacing w:before="94"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醇酸底漆</w:t>
            </w:r>
          </w:p>
        </w:tc>
        <w:tc>
          <w:tcPr>
            <w:tcW w:w="1079" w:type="dxa"/>
          </w:tcPr>
          <w:p w14:paraId="70FE57F8">
            <w:pPr>
              <w:spacing w:before="198" w:line="360" w:lineRule="auto"/>
              <w:ind w:left="446"/>
              <w:rPr>
                <w:rFonts w:hint="eastAsia" w:ascii="宋体" w:hAnsi="宋体"/>
                <w:snapToGrid w:val="0"/>
                <w:color w:val="000000" w:themeColor="text1"/>
                <w:sz w:val="24"/>
                <w:highlight w:val="none"/>
                <w14:textFill>
                  <w14:solidFill>
                    <w14:schemeClr w14:val="tx1"/>
                  </w14:solidFill>
                </w14:textFill>
              </w:rPr>
            </w:pPr>
            <w:r>
              <w:rPr>
                <w:rFonts w:hint="eastAsia" w:ascii="宋体" w:hAnsi="宋体"/>
                <w:snapToGrid w:val="0"/>
                <w:color w:val="000000" w:themeColor="text1"/>
                <w:spacing w:val="-4"/>
                <w:sz w:val="24"/>
                <w:highlight w:val="none"/>
                <w14:textFill>
                  <w14:solidFill>
                    <w14:schemeClr w14:val="tx1"/>
                  </w14:solidFill>
                </w14:textFill>
              </w:rPr>
              <w:t>40</w:t>
            </w:r>
          </w:p>
        </w:tc>
        <w:tc>
          <w:tcPr>
            <w:tcW w:w="1505" w:type="dxa"/>
            <w:vMerge w:val="restart"/>
            <w:tcBorders>
              <w:top w:val="nil"/>
            </w:tcBorders>
          </w:tcPr>
          <w:p w14:paraId="6881A680">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ascii="宋体" w:hAnsi="宋体"/>
                <w:snapToGrid w:val="0"/>
                <w:color w:val="000000" w:themeColor="text1"/>
                <w:spacing w:val="-8"/>
                <w:sz w:val="24"/>
                <w:highlight w:val="none"/>
                <w14:textFill>
                  <w14:solidFill>
                    <w14:schemeClr w14:val="tx1"/>
                  </w14:solidFill>
                </w14:textFill>
              </w:rPr>
              <w:t>∑</w:t>
            </w:r>
            <w:r>
              <w:rPr>
                <w:rFonts w:ascii="宋体" w:hAnsi="宋体"/>
                <w:snapToGrid w:val="0"/>
                <w:color w:val="000000" w:themeColor="text1"/>
                <w:spacing w:val="-26"/>
                <w:sz w:val="24"/>
                <w:highlight w:val="none"/>
                <w14:textFill>
                  <w14:solidFill>
                    <w14:schemeClr w14:val="tx1"/>
                  </w14:solidFill>
                </w14:textFill>
              </w:rPr>
              <w:t xml:space="preserve"> </w:t>
            </w:r>
            <w:r>
              <w:rPr>
                <w:rFonts w:ascii="宋体" w:hAnsi="宋体"/>
                <w:snapToGrid w:val="0"/>
                <w:color w:val="000000" w:themeColor="text1"/>
                <w:spacing w:val="-8"/>
                <w:sz w:val="24"/>
                <w:highlight w:val="none"/>
                <w14:textFill>
                  <w14:solidFill>
                    <w14:schemeClr w14:val="tx1"/>
                  </w14:solidFill>
                </w14:textFill>
              </w:rPr>
              <w:t>120</w:t>
            </w:r>
          </w:p>
        </w:tc>
      </w:tr>
      <w:tr w14:paraId="48501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5709907B">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Pr>
          <w:p w14:paraId="24F8B2C0">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73EE3116">
            <w:pPr>
              <w:widowControl/>
              <w:kinsoku w:val="0"/>
              <w:autoSpaceDE w:val="0"/>
              <w:autoSpaceDN w:val="0"/>
              <w:adjustRightInd w:val="0"/>
              <w:snapToGrid w:val="0"/>
              <w:spacing w:before="95"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醇酸底漆</w:t>
            </w:r>
          </w:p>
        </w:tc>
        <w:tc>
          <w:tcPr>
            <w:tcW w:w="1079" w:type="dxa"/>
          </w:tcPr>
          <w:p w14:paraId="13DE01D2">
            <w:pPr>
              <w:spacing w:before="199"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continue"/>
          </w:tcPr>
          <w:p w14:paraId="46F88D43">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3C3A2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42AD7434">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Pr>
          <w:p w14:paraId="134FD399">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78754CDA">
            <w:pPr>
              <w:widowControl/>
              <w:kinsoku w:val="0"/>
              <w:autoSpaceDE w:val="0"/>
              <w:autoSpaceDN w:val="0"/>
              <w:adjustRightInd w:val="0"/>
              <w:snapToGrid w:val="0"/>
              <w:spacing w:before="95" w:line="360" w:lineRule="auto"/>
              <w:ind w:left="313"/>
              <w:jc w:val="left"/>
              <w:textAlignment w:val="baseline"/>
              <w:rPr>
                <w:rFonts w:hint="eastAsia" w:ascii="宋体" w:hAnsi="宋体" w:cs="Arial"/>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醇酸面漆</w:t>
            </w:r>
          </w:p>
        </w:tc>
        <w:tc>
          <w:tcPr>
            <w:tcW w:w="1079" w:type="dxa"/>
          </w:tcPr>
          <w:p w14:paraId="471230D8">
            <w:pPr>
              <w:spacing w:before="199" w:line="360" w:lineRule="auto"/>
              <w:ind w:left="436"/>
              <w:rPr>
                <w:rFonts w:hint="eastAsia" w:ascii="宋体" w:hAnsi="宋体" w:cs="Arial"/>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continue"/>
          </w:tcPr>
          <w:p w14:paraId="1FE8ACCE">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186C2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top w:val="single" w:color="auto" w:sz="4" w:space="0"/>
            </w:tcBorders>
            <w:vAlign w:val="center"/>
          </w:tcPr>
          <w:p w14:paraId="1E34D758">
            <w:pPr>
              <w:spacing w:before="129" w:line="360" w:lineRule="auto"/>
              <w:ind w:left="493"/>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2-</w:t>
            </w:r>
            <w:r>
              <w:rPr>
                <w:rFonts w:hint="eastAsia" w:ascii="宋体" w:hAnsi="宋体"/>
                <w:snapToGrid w:val="0"/>
                <w:color w:val="000000" w:themeColor="text1"/>
                <w:spacing w:val="-2"/>
                <w:sz w:val="24"/>
                <w:highlight w:val="none"/>
                <w14:textFill>
                  <w14:solidFill>
                    <w14:schemeClr w14:val="tx1"/>
                  </w14:solidFill>
                </w14:textFill>
              </w:rPr>
              <w:t>3</w:t>
            </w:r>
          </w:p>
        </w:tc>
        <w:tc>
          <w:tcPr>
            <w:tcW w:w="2877" w:type="dxa"/>
            <w:vMerge w:val="restart"/>
            <w:tcBorders>
              <w:top w:val="single" w:color="auto" w:sz="4" w:space="0"/>
            </w:tcBorders>
            <w:vAlign w:val="center"/>
          </w:tcPr>
          <w:p w14:paraId="6C36094F">
            <w:pPr>
              <w:widowControl/>
              <w:kinsoku w:val="0"/>
              <w:autoSpaceDE w:val="0"/>
              <w:autoSpaceDN w:val="0"/>
              <w:adjustRightInd w:val="0"/>
              <w:snapToGrid w:val="0"/>
              <w:spacing w:before="68" w:line="360" w:lineRule="auto"/>
              <w:ind w:left="57"/>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hint="eastAsia" w:ascii="宋体" w:hAnsi="宋体" w:cs="宋体"/>
                <w:snapToGrid w:val="0"/>
                <w:color w:val="000000" w:themeColor="text1"/>
                <w:spacing w:val="-1"/>
                <w:kern w:val="0"/>
                <w:sz w:val="24"/>
                <w:highlight w:val="none"/>
                <w14:textFill>
                  <w14:solidFill>
                    <w14:schemeClr w14:val="tx1"/>
                  </w14:solidFill>
                </w14:textFill>
              </w:rPr>
              <w:t>上层建筑内部（衬板部位）</w:t>
            </w:r>
          </w:p>
        </w:tc>
        <w:tc>
          <w:tcPr>
            <w:tcW w:w="2681" w:type="dxa"/>
            <w:tcBorders>
              <w:top w:val="single" w:color="auto" w:sz="4" w:space="0"/>
            </w:tcBorders>
          </w:tcPr>
          <w:p w14:paraId="700FFA55">
            <w:pPr>
              <w:widowControl/>
              <w:kinsoku w:val="0"/>
              <w:autoSpaceDE w:val="0"/>
              <w:autoSpaceDN w:val="0"/>
              <w:adjustRightInd w:val="0"/>
              <w:snapToGrid w:val="0"/>
              <w:spacing w:before="94" w:line="360" w:lineRule="auto"/>
              <w:ind w:left="313"/>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醇酸底漆</w:t>
            </w:r>
          </w:p>
        </w:tc>
        <w:tc>
          <w:tcPr>
            <w:tcW w:w="1079" w:type="dxa"/>
            <w:tcBorders>
              <w:top w:val="single" w:color="auto" w:sz="4" w:space="0"/>
            </w:tcBorders>
          </w:tcPr>
          <w:p w14:paraId="3003789B">
            <w:pPr>
              <w:spacing w:before="198" w:line="360" w:lineRule="auto"/>
              <w:ind w:left="446"/>
              <w:rPr>
                <w:rFonts w:hint="eastAsia" w:ascii="宋体" w:hAnsi="宋体"/>
                <w:snapToGrid w:val="0"/>
                <w:color w:val="000000" w:themeColor="text1"/>
                <w:sz w:val="24"/>
                <w:highlight w:val="none"/>
                <w14:textFill>
                  <w14:solidFill>
                    <w14:schemeClr w14:val="tx1"/>
                  </w14:solidFill>
                </w14:textFill>
              </w:rPr>
            </w:pPr>
            <w:r>
              <w:rPr>
                <w:rFonts w:hint="eastAsia" w:ascii="宋体" w:hAnsi="宋体"/>
                <w:snapToGrid w:val="0"/>
                <w:color w:val="000000" w:themeColor="text1"/>
                <w:spacing w:val="-4"/>
                <w:sz w:val="24"/>
                <w:highlight w:val="none"/>
                <w14:textFill>
                  <w14:solidFill>
                    <w14:schemeClr w14:val="tx1"/>
                  </w14:solidFill>
                </w14:textFill>
              </w:rPr>
              <w:t>40</w:t>
            </w:r>
          </w:p>
        </w:tc>
        <w:tc>
          <w:tcPr>
            <w:tcW w:w="1505" w:type="dxa"/>
            <w:vMerge w:val="restart"/>
            <w:tcBorders>
              <w:top w:val="single" w:color="auto" w:sz="4" w:space="0"/>
            </w:tcBorders>
            <w:vAlign w:val="center"/>
          </w:tcPr>
          <w:p w14:paraId="1036912D">
            <w:pPr>
              <w:spacing w:before="86" w:line="360" w:lineRule="auto"/>
              <w:ind w:left="55"/>
              <w:jc w:val="center"/>
              <w:rPr>
                <w:rFonts w:hint="eastAsia" w:ascii="宋体" w:hAnsi="宋体"/>
                <w:color w:val="000000" w:themeColor="text1"/>
                <w:spacing w:val="-1"/>
                <w:sz w:val="24"/>
                <w:highlight w:val="none"/>
                <w14:textFill>
                  <w14:solidFill>
                    <w14:schemeClr w14:val="tx1"/>
                  </w14:solidFill>
                </w14:textFill>
              </w:rPr>
            </w:pPr>
            <w:r>
              <w:rPr>
                <w:rFonts w:ascii="宋体" w:hAnsi="宋体"/>
                <w:snapToGrid w:val="0"/>
                <w:color w:val="000000" w:themeColor="text1"/>
                <w:spacing w:val="-8"/>
                <w:sz w:val="24"/>
                <w:highlight w:val="none"/>
                <w14:textFill>
                  <w14:solidFill>
                    <w14:schemeClr w14:val="tx1"/>
                  </w14:solidFill>
                </w14:textFill>
              </w:rPr>
              <w:t>∑</w:t>
            </w:r>
            <w:r>
              <w:rPr>
                <w:rFonts w:ascii="宋体" w:hAnsi="宋体"/>
                <w:snapToGrid w:val="0"/>
                <w:color w:val="000000" w:themeColor="text1"/>
                <w:spacing w:val="-26"/>
                <w:sz w:val="24"/>
                <w:highlight w:val="none"/>
                <w14:textFill>
                  <w14:solidFill>
                    <w14:schemeClr w14:val="tx1"/>
                  </w14:solidFill>
                </w14:textFill>
              </w:rPr>
              <w:t xml:space="preserve"> </w:t>
            </w:r>
            <w:r>
              <w:rPr>
                <w:rFonts w:hint="eastAsia" w:ascii="宋体" w:hAnsi="宋体"/>
                <w:snapToGrid w:val="0"/>
                <w:color w:val="000000" w:themeColor="text1"/>
                <w:spacing w:val="-26"/>
                <w:sz w:val="24"/>
                <w:highlight w:val="none"/>
                <w14:textFill>
                  <w14:solidFill>
                    <w14:schemeClr w14:val="tx1"/>
                  </w14:solidFill>
                </w14:textFill>
              </w:rPr>
              <w:t>8</w:t>
            </w:r>
            <w:r>
              <w:rPr>
                <w:rFonts w:ascii="宋体" w:hAnsi="宋体"/>
                <w:snapToGrid w:val="0"/>
                <w:color w:val="000000" w:themeColor="text1"/>
                <w:spacing w:val="-8"/>
                <w:sz w:val="24"/>
                <w:highlight w:val="none"/>
                <w14:textFill>
                  <w14:solidFill>
                    <w14:schemeClr w14:val="tx1"/>
                  </w14:solidFill>
                </w14:textFill>
              </w:rPr>
              <w:t>0</w:t>
            </w:r>
          </w:p>
        </w:tc>
      </w:tr>
      <w:tr w14:paraId="2880D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092EDC13">
            <w:pPr>
              <w:spacing w:before="129" w:line="360" w:lineRule="auto"/>
              <w:ind w:left="493"/>
              <w:rPr>
                <w:rFonts w:hint="eastAsia" w:ascii="宋体" w:hAnsi="宋体"/>
                <w:snapToGrid w:val="0"/>
                <w:color w:val="000000" w:themeColor="text1"/>
                <w:sz w:val="24"/>
                <w:highlight w:val="none"/>
                <w14:textFill>
                  <w14:solidFill>
                    <w14:schemeClr w14:val="tx1"/>
                  </w14:solidFill>
                </w14:textFill>
              </w:rPr>
            </w:pPr>
          </w:p>
        </w:tc>
        <w:tc>
          <w:tcPr>
            <w:tcW w:w="2877" w:type="dxa"/>
            <w:vMerge w:val="continue"/>
          </w:tcPr>
          <w:p w14:paraId="65BD7F58">
            <w:pPr>
              <w:widowControl/>
              <w:kinsoku w:val="0"/>
              <w:autoSpaceDE w:val="0"/>
              <w:autoSpaceDN w:val="0"/>
              <w:adjustRightInd w:val="0"/>
              <w:snapToGrid w:val="0"/>
              <w:spacing w:before="86" w:line="360" w:lineRule="auto"/>
              <w:ind w:left="55"/>
              <w:jc w:val="left"/>
              <w:textAlignment w:val="baseline"/>
              <w:rPr>
                <w:rFonts w:hint="eastAsia" w:ascii="宋体" w:hAnsi="宋体" w:cs="宋体"/>
                <w:snapToGrid w:val="0"/>
                <w:color w:val="000000" w:themeColor="text1"/>
                <w:spacing w:val="-1"/>
                <w:kern w:val="0"/>
                <w:sz w:val="24"/>
                <w:highlight w:val="none"/>
                <w14:textFill>
                  <w14:solidFill>
                    <w14:schemeClr w14:val="tx1"/>
                  </w14:solidFill>
                </w14:textFill>
              </w:rPr>
            </w:pPr>
          </w:p>
        </w:tc>
        <w:tc>
          <w:tcPr>
            <w:tcW w:w="2681" w:type="dxa"/>
            <w:tcBorders>
              <w:top w:val="single" w:color="auto" w:sz="4" w:space="0"/>
            </w:tcBorders>
          </w:tcPr>
          <w:p w14:paraId="31CB46E2">
            <w:pPr>
              <w:widowControl/>
              <w:kinsoku w:val="0"/>
              <w:autoSpaceDE w:val="0"/>
              <w:autoSpaceDN w:val="0"/>
              <w:adjustRightInd w:val="0"/>
              <w:snapToGrid w:val="0"/>
              <w:spacing w:before="95" w:line="360" w:lineRule="auto"/>
              <w:ind w:left="313"/>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醇酸底漆</w:t>
            </w:r>
          </w:p>
        </w:tc>
        <w:tc>
          <w:tcPr>
            <w:tcW w:w="1079" w:type="dxa"/>
            <w:tcBorders>
              <w:top w:val="single" w:color="auto" w:sz="4" w:space="0"/>
            </w:tcBorders>
          </w:tcPr>
          <w:p w14:paraId="5E6B25DD">
            <w:pPr>
              <w:spacing w:before="199"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continue"/>
          </w:tcPr>
          <w:p w14:paraId="4F98805A">
            <w:pPr>
              <w:spacing w:before="86" w:line="360" w:lineRule="auto"/>
              <w:ind w:left="55"/>
              <w:rPr>
                <w:rFonts w:hint="eastAsia" w:ascii="宋体" w:hAnsi="宋体"/>
                <w:color w:val="000000" w:themeColor="text1"/>
                <w:spacing w:val="-1"/>
                <w:sz w:val="24"/>
                <w:highlight w:val="none"/>
                <w14:textFill>
                  <w14:solidFill>
                    <w14:schemeClr w14:val="tx1"/>
                  </w14:solidFill>
                </w14:textFill>
              </w:rPr>
            </w:pPr>
          </w:p>
        </w:tc>
      </w:tr>
      <w:tr w14:paraId="28D2C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tcBorders>
              <w:top w:val="single" w:color="auto" w:sz="4" w:space="0"/>
            </w:tcBorders>
          </w:tcPr>
          <w:p w14:paraId="723FF11A">
            <w:pPr>
              <w:spacing w:before="129" w:line="360" w:lineRule="auto"/>
              <w:ind w:left="493"/>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z w:val="24"/>
                <w:highlight w:val="none"/>
                <w14:textFill>
                  <w14:solidFill>
                    <w14:schemeClr w14:val="tx1"/>
                  </w14:solidFill>
                </w14:textFill>
              </w:rPr>
              <w:t>3</w:t>
            </w:r>
          </w:p>
        </w:tc>
        <w:tc>
          <w:tcPr>
            <w:tcW w:w="8142" w:type="dxa"/>
            <w:gridSpan w:val="4"/>
            <w:tcBorders>
              <w:top w:val="single" w:color="auto" w:sz="4" w:space="0"/>
            </w:tcBorders>
          </w:tcPr>
          <w:p w14:paraId="1A116816">
            <w:pPr>
              <w:widowControl/>
              <w:kinsoku w:val="0"/>
              <w:autoSpaceDE w:val="0"/>
              <w:autoSpaceDN w:val="0"/>
              <w:adjustRightInd w:val="0"/>
              <w:snapToGrid w:val="0"/>
              <w:spacing w:before="86" w:line="360" w:lineRule="auto"/>
              <w:ind w:left="55"/>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1"/>
                <w:kern w:val="0"/>
                <w:sz w:val="24"/>
                <w:highlight w:val="none"/>
                <w14:textFill>
                  <w14:solidFill>
                    <w14:schemeClr w14:val="tx1"/>
                  </w14:solidFill>
                </w14:textFill>
              </w:rPr>
              <w:t>舱室、机舱及各工作间</w:t>
            </w:r>
          </w:p>
        </w:tc>
      </w:tr>
      <w:tr w14:paraId="0E10E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bottom w:val="nil"/>
            </w:tcBorders>
          </w:tcPr>
          <w:p w14:paraId="3A438C5E">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4C6CD008">
            <w:pPr>
              <w:spacing w:before="61" w:line="360" w:lineRule="auto"/>
              <w:ind w:left="405"/>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3"/>
                <w:sz w:val="24"/>
                <w:highlight w:val="none"/>
                <w14:textFill>
                  <w14:solidFill>
                    <w14:schemeClr w14:val="tx1"/>
                  </w14:solidFill>
                </w14:textFill>
              </w:rPr>
              <w:t>3-1</w:t>
            </w:r>
          </w:p>
        </w:tc>
        <w:tc>
          <w:tcPr>
            <w:tcW w:w="2877" w:type="dxa"/>
            <w:vMerge w:val="restart"/>
            <w:tcBorders>
              <w:bottom w:val="nil"/>
            </w:tcBorders>
          </w:tcPr>
          <w:p w14:paraId="0575B39A">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0F77D59E">
            <w:pPr>
              <w:widowControl/>
              <w:kinsoku w:val="0"/>
              <w:autoSpaceDE w:val="0"/>
              <w:autoSpaceDN w:val="0"/>
              <w:adjustRightInd w:val="0"/>
              <w:snapToGrid w:val="0"/>
              <w:spacing w:before="68" w:line="360" w:lineRule="auto"/>
              <w:ind w:left="55"/>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2"/>
                <w:kern w:val="0"/>
                <w:sz w:val="24"/>
                <w:highlight w:val="none"/>
                <w14:textFill>
                  <w14:solidFill>
                    <w14:schemeClr w14:val="tx1"/>
                  </w14:solidFill>
                </w14:textFill>
              </w:rPr>
              <w:t>舱室内地板（无甲板敷料）</w:t>
            </w:r>
          </w:p>
        </w:tc>
        <w:tc>
          <w:tcPr>
            <w:tcW w:w="2681" w:type="dxa"/>
          </w:tcPr>
          <w:p w14:paraId="034ACA7F">
            <w:pPr>
              <w:widowControl/>
              <w:kinsoku w:val="0"/>
              <w:autoSpaceDE w:val="0"/>
              <w:autoSpaceDN w:val="0"/>
              <w:adjustRightInd w:val="0"/>
              <w:snapToGrid w:val="0"/>
              <w:spacing w:before="88"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醇酸底漆</w:t>
            </w:r>
          </w:p>
        </w:tc>
        <w:tc>
          <w:tcPr>
            <w:tcW w:w="1079" w:type="dxa"/>
          </w:tcPr>
          <w:p w14:paraId="6747112C">
            <w:pPr>
              <w:spacing w:before="191" w:line="360" w:lineRule="auto"/>
              <w:ind w:left="446"/>
              <w:rPr>
                <w:rFonts w:hint="eastAsia" w:ascii="宋体" w:hAnsi="宋体"/>
                <w:snapToGrid w:val="0"/>
                <w:color w:val="000000" w:themeColor="text1"/>
                <w:sz w:val="24"/>
                <w:highlight w:val="none"/>
                <w14:textFill>
                  <w14:solidFill>
                    <w14:schemeClr w14:val="tx1"/>
                  </w14:solidFill>
                </w14:textFill>
              </w:rPr>
            </w:pPr>
            <w:r>
              <w:rPr>
                <w:rFonts w:hint="eastAsia" w:ascii="宋体" w:hAnsi="宋体"/>
                <w:snapToGrid w:val="0"/>
                <w:color w:val="000000" w:themeColor="text1"/>
                <w:spacing w:val="-4"/>
                <w:sz w:val="24"/>
                <w:highlight w:val="none"/>
                <w14:textFill>
                  <w14:solidFill>
                    <w14:schemeClr w14:val="tx1"/>
                  </w14:solidFill>
                </w14:textFill>
              </w:rPr>
              <w:t>40</w:t>
            </w:r>
          </w:p>
        </w:tc>
        <w:tc>
          <w:tcPr>
            <w:tcW w:w="1505" w:type="dxa"/>
            <w:vMerge w:val="restart"/>
            <w:tcBorders>
              <w:bottom w:val="nil"/>
            </w:tcBorders>
          </w:tcPr>
          <w:p w14:paraId="2C6AB72E">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1502234D">
            <w:pPr>
              <w:spacing w:before="61"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8"/>
                <w:sz w:val="24"/>
                <w:highlight w:val="none"/>
                <w14:textFill>
                  <w14:solidFill>
                    <w14:schemeClr w14:val="tx1"/>
                  </w14:solidFill>
                </w14:textFill>
              </w:rPr>
              <w:t>∑</w:t>
            </w:r>
            <w:r>
              <w:rPr>
                <w:rFonts w:ascii="宋体" w:hAnsi="宋体"/>
                <w:snapToGrid w:val="0"/>
                <w:color w:val="000000" w:themeColor="text1"/>
                <w:spacing w:val="-26"/>
                <w:sz w:val="24"/>
                <w:highlight w:val="none"/>
                <w14:textFill>
                  <w14:solidFill>
                    <w14:schemeClr w14:val="tx1"/>
                  </w14:solidFill>
                </w14:textFill>
              </w:rPr>
              <w:t xml:space="preserve"> </w:t>
            </w:r>
            <w:r>
              <w:rPr>
                <w:rFonts w:ascii="宋体" w:hAnsi="宋体"/>
                <w:snapToGrid w:val="0"/>
                <w:color w:val="000000" w:themeColor="text1"/>
                <w:spacing w:val="-8"/>
                <w:sz w:val="24"/>
                <w:highlight w:val="none"/>
                <w14:textFill>
                  <w14:solidFill>
                    <w14:schemeClr w14:val="tx1"/>
                  </w14:solidFill>
                </w14:textFill>
              </w:rPr>
              <w:t>120</w:t>
            </w:r>
          </w:p>
        </w:tc>
      </w:tr>
      <w:tr w14:paraId="0931C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3A92FC0E">
            <w:pPr>
              <w:spacing w:before="61" w:line="360" w:lineRule="auto"/>
              <w:ind w:left="405"/>
              <w:rPr>
                <w:rFonts w:hint="eastAsia" w:ascii="宋体" w:hAnsi="宋体"/>
                <w:snapToGrid w:val="0"/>
                <w:color w:val="000000" w:themeColor="text1"/>
                <w:spacing w:val="-3"/>
                <w:sz w:val="24"/>
                <w:highlight w:val="none"/>
                <w14:textFill>
                  <w14:solidFill>
                    <w14:schemeClr w14:val="tx1"/>
                  </w14:solidFill>
                </w14:textFill>
              </w:rPr>
            </w:pPr>
          </w:p>
        </w:tc>
        <w:tc>
          <w:tcPr>
            <w:tcW w:w="2877" w:type="dxa"/>
            <w:vMerge w:val="continue"/>
          </w:tcPr>
          <w:p w14:paraId="33DC7722">
            <w:pPr>
              <w:widowControl/>
              <w:kinsoku w:val="0"/>
              <w:autoSpaceDE w:val="0"/>
              <w:autoSpaceDN w:val="0"/>
              <w:adjustRightInd w:val="0"/>
              <w:snapToGrid w:val="0"/>
              <w:spacing w:before="68" w:line="360" w:lineRule="auto"/>
              <w:ind w:left="55"/>
              <w:jc w:val="left"/>
              <w:textAlignment w:val="baseline"/>
              <w:rPr>
                <w:rFonts w:hint="eastAsia" w:ascii="宋体" w:hAnsi="宋体" w:cs="宋体"/>
                <w:snapToGrid w:val="0"/>
                <w:color w:val="000000" w:themeColor="text1"/>
                <w:spacing w:val="-2"/>
                <w:kern w:val="0"/>
                <w:sz w:val="24"/>
                <w:highlight w:val="none"/>
                <w14:textFill>
                  <w14:solidFill>
                    <w14:schemeClr w14:val="tx1"/>
                  </w14:solidFill>
                </w14:textFill>
              </w:rPr>
            </w:pPr>
          </w:p>
        </w:tc>
        <w:tc>
          <w:tcPr>
            <w:tcW w:w="2681" w:type="dxa"/>
          </w:tcPr>
          <w:p w14:paraId="2BD32939">
            <w:pPr>
              <w:widowControl/>
              <w:kinsoku w:val="0"/>
              <w:autoSpaceDE w:val="0"/>
              <w:autoSpaceDN w:val="0"/>
              <w:adjustRightInd w:val="0"/>
              <w:snapToGrid w:val="0"/>
              <w:spacing w:before="88" w:line="360" w:lineRule="auto"/>
              <w:ind w:left="313"/>
              <w:jc w:val="left"/>
              <w:textAlignment w:val="baseline"/>
              <w:rPr>
                <w:rFonts w:hint="eastAsia" w:ascii="宋体" w:hAnsi="宋体" w:cs="宋体"/>
                <w:snapToGrid w:val="0"/>
                <w:color w:val="000000" w:themeColor="text1"/>
                <w:spacing w:val="-3"/>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醇酸底漆</w:t>
            </w:r>
          </w:p>
        </w:tc>
        <w:tc>
          <w:tcPr>
            <w:tcW w:w="1079" w:type="dxa"/>
          </w:tcPr>
          <w:p w14:paraId="5EE12953">
            <w:pPr>
              <w:spacing w:before="191" w:line="360" w:lineRule="auto"/>
              <w:ind w:left="446"/>
              <w:rPr>
                <w:rFonts w:hint="eastAsia" w:ascii="宋体" w:hAnsi="宋体"/>
                <w:snapToGrid w:val="0"/>
                <w:color w:val="000000" w:themeColor="text1"/>
                <w:spacing w:val="-4"/>
                <w:sz w:val="24"/>
                <w:highlight w:val="none"/>
                <w14:textFill>
                  <w14:solidFill>
                    <w14:schemeClr w14:val="tx1"/>
                  </w14:solidFill>
                </w14:textFill>
              </w:rPr>
            </w:pPr>
            <w:r>
              <w:rPr>
                <w:rFonts w:hint="eastAsia" w:ascii="宋体" w:hAnsi="宋体"/>
                <w:snapToGrid w:val="0"/>
                <w:color w:val="000000" w:themeColor="text1"/>
                <w:spacing w:val="-4"/>
                <w:sz w:val="24"/>
                <w:highlight w:val="none"/>
                <w14:textFill>
                  <w14:solidFill>
                    <w14:schemeClr w14:val="tx1"/>
                  </w14:solidFill>
                </w14:textFill>
              </w:rPr>
              <w:t>40</w:t>
            </w:r>
          </w:p>
        </w:tc>
        <w:tc>
          <w:tcPr>
            <w:tcW w:w="1505" w:type="dxa"/>
            <w:vMerge w:val="continue"/>
          </w:tcPr>
          <w:p w14:paraId="7EFB4923">
            <w:pPr>
              <w:spacing w:before="61" w:line="360" w:lineRule="auto"/>
              <w:ind w:left="521"/>
              <w:rPr>
                <w:rFonts w:hint="eastAsia" w:ascii="宋体" w:hAnsi="宋体"/>
                <w:snapToGrid w:val="0"/>
                <w:color w:val="000000" w:themeColor="text1"/>
                <w:spacing w:val="-8"/>
                <w:sz w:val="24"/>
                <w:highlight w:val="none"/>
                <w14:textFill>
                  <w14:solidFill>
                    <w14:schemeClr w14:val="tx1"/>
                  </w14:solidFill>
                </w14:textFill>
              </w:rPr>
            </w:pPr>
          </w:p>
        </w:tc>
      </w:tr>
      <w:tr w14:paraId="11D07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tcBorders>
          </w:tcPr>
          <w:p w14:paraId="563E5438">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tcBorders>
          </w:tcPr>
          <w:p w14:paraId="3031CD33">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0199E3BD">
            <w:pPr>
              <w:widowControl/>
              <w:kinsoku w:val="0"/>
              <w:autoSpaceDE w:val="0"/>
              <w:autoSpaceDN w:val="0"/>
              <w:adjustRightInd w:val="0"/>
              <w:snapToGrid w:val="0"/>
              <w:spacing w:before="88"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醇酸面漆</w:t>
            </w:r>
          </w:p>
        </w:tc>
        <w:tc>
          <w:tcPr>
            <w:tcW w:w="1079" w:type="dxa"/>
          </w:tcPr>
          <w:p w14:paraId="07C284B5">
            <w:pPr>
              <w:spacing w:before="192"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top w:val="nil"/>
            </w:tcBorders>
          </w:tcPr>
          <w:p w14:paraId="4C69CC53">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490D9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tcPr>
          <w:p w14:paraId="056AE5E1">
            <w:pPr>
              <w:spacing w:before="131" w:line="360" w:lineRule="auto"/>
              <w:ind w:left="405"/>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3"/>
                <w:sz w:val="24"/>
                <w:highlight w:val="none"/>
                <w14:textFill>
                  <w14:solidFill>
                    <w14:schemeClr w14:val="tx1"/>
                  </w14:solidFill>
                </w14:textFill>
              </w:rPr>
              <w:t>3-2</w:t>
            </w:r>
          </w:p>
        </w:tc>
        <w:tc>
          <w:tcPr>
            <w:tcW w:w="2877" w:type="dxa"/>
          </w:tcPr>
          <w:p w14:paraId="710193D2">
            <w:pPr>
              <w:widowControl/>
              <w:kinsoku w:val="0"/>
              <w:autoSpaceDE w:val="0"/>
              <w:autoSpaceDN w:val="0"/>
              <w:adjustRightInd w:val="0"/>
              <w:snapToGrid w:val="0"/>
              <w:spacing w:before="89" w:line="360" w:lineRule="auto"/>
              <w:ind w:left="55"/>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2"/>
                <w:kern w:val="0"/>
                <w:sz w:val="24"/>
                <w:highlight w:val="none"/>
                <w14:textFill>
                  <w14:solidFill>
                    <w14:schemeClr w14:val="tx1"/>
                  </w14:solidFill>
                </w14:textFill>
              </w:rPr>
              <w:t>舱室内地板（有甲板敷料）</w:t>
            </w:r>
          </w:p>
        </w:tc>
        <w:tc>
          <w:tcPr>
            <w:tcW w:w="2681" w:type="dxa"/>
          </w:tcPr>
          <w:p w14:paraId="6490CA23">
            <w:pPr>
              <w:widowControl/>
              <w:kinsoku w:val="0"/>
              <w:autoSpaceDE w:val="0"/>
              <w:autoSpaceDN w:val="0"/>
              <w:adjustRightInd w:val="0"/>
              <w:snapToGrid w:val="0"/>
              <w:spacing w:before="89" w:line="360" w:lineRule="auto"/>
              <w:ind w:left="314"/>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不涂装</w:t>
            </w:r>
          </w:p>
        </w:tc>
        <w:tc>
          <w:tcPr>
            <w:tcW w:w="1079" w:type="dxa"/>
          </w:tcPr>
          <w:p w14:paraId="21A77B75">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1505" w:type="dxa"/>
          </w:tcPr>
          <w:p w14:paraId="3137E9B5">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5204D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bottom w:val="nil"/>
            </w:tcBorders>
          </w:tcPr>
          <w:p w14:paraId="28CF52CF">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34A8970E">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42B7D558">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218061F8">
            <w:pPr>
              <w:spacing w:before="60" w:line="360" w:lineRule="auto"/>
              <w:ind w:left="405"/>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3"/>
                <w:sz w:val="24"/>
                <w:highlight w:val="none"/>
                <w14:textFill>
                  <w14:solidFill>
                    <w14:schemeClr w14:val="tx1"/>
                  </w14:solidFill>
                </w14:textFill>
              </w:rPr>
              <w:t>3-5</w:t>
            </w:r>
          </w:p>
        </w:tc>
        <w:tc>
          <w:tcPr>
            <w:tcW w:w="2877" w:type="dxa"/>
            <w:vMerge w:val="restart"/>
            <w:tcBorders>
              <w:bottom w:val="nil"/>
            </w:tcBorders>
          </w:tcPr>
          <w:p w14:paraId="553B2821">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597F6D4D">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089111B8">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40618527">
            <w:pPr>
              <w:widowControl/>
              <w:kinsoku w:val="0"/>
              <w:autoSpaceDE w:val="0"/>
              <w:autoSpaceDN w:val="0"/>
              <w:adjustRightInd w:val="0"/>
              <w:snapToGrid w:val="0"/>
              <w:spacing w:before="68" w:line="360" w:lineRule="auto"/>
              <w:jc w:val="righ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10"/>
                <w:kern w:val="0"/>
                <w:sz w:val="24"/>
                <w:highlight w:val="none"/>
                <w14:textFill>
                  <w14:solidFill>
                    <w14:schemeClr w14:val="tx1"/>
                  </w14:solidFill>
                </w14:textFill>
              </w:rPr>
              <w:t>设备舱、舵机舱（不包括地板）</w:t>
            </w:r>
          </w:p>
        </w:tc>
        <w:tc>
          <w:tcPr>
            <w:tcW w:w="2681" w:type="dxa"/>
          </w:tcPr>
          <w:p w14:paraId="783E03AE">
            <w:pPr>
              <w:widowControl/>
              <w:kinsoku w:val="0"/>
              <w:autoSpaceDE w:val="0"/>
              <w:autoSpaceDN w:val="0"/>
              <w:adjustRightInd w:val="0"/>
              <w:snapToGrid w:val="0"/>
              <w:spacing w:before="89"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醇酸底漆</w:t>
            </w:r>
          </w:p>
        </w:tc>
        <w:tc>
          <w:tcPr>
            <w:tcW w:w="1079" w:type="dxa"/>
          </w:tcPr>
          <w:p w14:paraId="7E20143B">
            <w:pPr>
              <w:spacing w:before="192"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restart"/>
            <w:tcBorders>
              <w:bottom w:val="nil"/>
            </w:tcBorders>
          </w:tcPr>
          <w:p w14:paraId="2FB51C89">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52148C69">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795B6D69">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43814A1C">
            <w:pPr>
              <w:spacing w:before="60"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8"/>
                <w:sz w:val="24"/>
                <w:highlight w:val="none"/>
                <w14:textFill>
                  <w14:solidFill>
                    <w14:schemeClr w14:val="tx1"/>
                  </w14:solidFill>
                </w14:textFill>
              </w:rPr>
              <w:t>∑</w:t>
            </w:r>
            <w:r>
              <w:rPr>
                <w:rFonts w:ascii="宋体" w:hAnsi="宋体"/>
                <w:snapToGrid w:val="0"/>
                <w:color w:val="000000" w:themeColor="text1"/>
                <w:spacing w:val="-26"/>
                <w:sz w:val="24"/>
                <w:highlight w:val="none"/>
                <w14:textFill>
                  <w14:solidFill>
                    <w14:schemeClr w14:val="tx1"/>
                  </w14:solidFill>
                </w14:textFill>
              </w:rPr>
              <w:t xml:space="preserve"> </w:t>
            </w:r>
            <w:r>
              <w:rPr>
                <w:rFonts w:ascii="宋体" w:hAnsi="宋体"/>
                <w:snapToGrid w:val="0"/>
                <w:color w:val="000000" w:themeColor="text1"/>
                <w:spacing w:val="-8"/>
                <w:sz w:val="24"/>
                <w:highlight w:val="none"/>
                <w14:textFill>
                  <w14:solidFill>
                    <w14:schemeClr w14:val="tx1"/>
                  </w14:solidFill>
                </w14:textFill>
              </w:rPr>
              <w:t>160</w:t>
            </w:r>
          </w:p>
        </w:tc>
      </w:tr>
      <w:tr w14:paraId="3A481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bottom w:val="nil"/>
            </w:tcBorders>
          </w:tcPr>
          <w:p w14:paraId="1F8B1907">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bottom w:val="nil"/>
            </w:tcBorders>
          </w:tcPr>
          <w:p w14:paraId="364BD9D1">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16EFEA37">
            <w:pPr>
              <w:widowControl/>
              <w:kinsoku w:val="0"/>
              <w:autoSpaceDE w:val="0"/>
              <w:autoSpaceDN w:val="0"/>
              <w:adjustRightInd w:val="0"/>
              <w:snapToGrid w:val="0"/>
              <w:spacing w:before="90"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醇酸底漆</w:t>
            </w:r>
          </w:p>
        </w:tc>
        <w:tc>
          <w:tcPr>
            <w:tcW w:w="1079" w:type="dxa"/>
          </w:tcPr>
          <w:p w14:paraId="0CF8F7CE">
            <w:pPr>
              <w:spacing w:before="193"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top w:val="nil"/>
              <w:bottom w:val="nil"/>
            </w:tcBorders>
          </w:tcPr>
          <w:p w14:paraId="464759AD">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7E7E7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bottom w:val="nil"/>
            </w:tcBorders>
          </w:tcPr>
          <w:p w14:paraId="79F690A4">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bottom w:val="nil"/>
            </w:tcBorders>
          </w:tcPr>
          <w:p w14:paraId="0317EFA0">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48506CF8">
            <w:pPr>
              <w:widowControl/>
              <w:kinsoku w:val="0"/>
              <w:autoSpaceDE w:val="0"/>
              <w:autoSpaceDN w:val="0"/>
              <w:adjustRightInd w:val="0"/>
              <w:snapToGrid w:val="0"/>
              <w:spacing w:before="90"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醇酸面漆</w:t>
            </w:r>
          </w:p>
        </w:tc>
        <w:tc>
          <w:tcPr>
            <w:tcW w:w="1079" w:type="dxa"/>
          </w:tcPr>
          <w:p w14:paraId="50714781">
            <w:pPr>
              <w:spacing w:before="193"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top w:val="nil"/>
              <w:bottom w:val="nil"/>
            </w:tcBorders>
          </w:tcPr>
          <w:p w14:paraId="24D0EF70">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5EBFA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tcBorders>
          </w:tcPr>
          <w:p w14:paraId="53DFD42E">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tcBorders>
          </w:tcPr>
          <w:p w14:paraId="4CDBD056">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27D4551A">
            <w:pPr>
              <w:widowControl/>
              <w:kinsoku w:val="0"/>
              <w:autoSpaceDE w:val="0"/>
              <w:autoSpaceDN w:val="0"/>
              <w:adjustRightInd w:val="0"/>
              <w:snapToGrid w:val="0"/>
              <w:spacing w:before="90"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醇酸面漆</w:t>
            </w:r>
          </w:p>
        </w:tc>
        <w:tc>
          <w:tcPr>
            <w:tcW w:w="1079" w:type="dxa"/>
          </w:tcPr>
          <w:p w14:paraId="17D18277">
            <w:pPr>
              <w:spacing w:before="195"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top w:val="nil"/>
            </w:tcBorders>
          </w:tcPr>
          <w:p w14:paraId="5B86D5A9">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75701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bottom w:val="nil"/>
            </w:tcBorders>
          </w:tcPr>
          <w:p w14:paraId="7A04B452">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2186B470">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47C4EFE6">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693421C5">
            <w:pPr>
              <w:spacing w:before="60" w:line="360" w:lineRule="auto"/>
              <w:ind w:left="405"/>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3"/>
                <w:sz w:val="24"/>
                <w:highlight w:val="none"/>
                <w14:textFill>
                  <w14:solidFill>
                    <w14:schemeClr w14:val="tx1"/>
                  </w14:solidFill>
                </w14:textFill>
              </w:rPr>
              <w:t>3-6</w:t>
            </w:r>
          </w:p>
        </w:tc>
        <w:tc>
          <w:tcPr>
            <w:tcW w:w="2877" w:type="dxa"/>
            <w:vMerge w:val="restart"/>
            <w:tcBorders>
              <w:bottom w:val="nil"/>
            </w:tcBorders>
          </w:tcPr>
          <w:p w14:paraId="10006CE5">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7B5E3700">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6870E279">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4DAD3650">
            <w:pPr>
              <w:widowControl/>
              <w:kinsoku w:val="0"/>
              <w:autoSpaceDE w:val="0"/>
              <w:autoSpaceDN w:val="0"/>
              <w:adjustRightInd w:val="0"/>
              <w:snapToGrid w:val="0"/>
              <w:spacing w:before="68" w:line="360" w:lineRule="auto"/>
              <w:ind w:left="59"/>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2"/>
                <w:kern w:val="0"/>
                <w:sz w:val="24"/>
                <w:highlight w:val="none"/>
                <w:lang w:eastAsia="en-US"/>
                <w14:textFill>
                  <w14:solidFill>
                    <w14:schemeClr w14:val="tx1"/>
                  </w14:solidFill>
                </w14:textFill>
              </w:rPr>
              <w:t>设备舱、舵机舱地板</w:t>
            </w:r>
          </w:p>
        </w:tc>
        <w:tc>
          <w:tcPr>
            <w:tcW w:w="2681" w:type="dxa"/>
          </w:tcPr>
          <w:p w14:paraId="09098CA8">
            <w:pPr>
              <w:widowControl/>
              <w:kinsoku w:val="0"/>
              <w:autoSpaceDE w:val="0"/>
              <w:autoSpaceDN w:val="0"/>
              <w:adjustRightInd w:val="0"/>
              <w:snapToGrid w:val="0"/>
              <w:spacing w:before="91"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醇酸底漆</w:t>
            </w:r>
          </w:p>
        </w:tc>
        <w:tc>
          <w:tcPr>
            <w:tcW w:w="1079" w:type="dxa"/>
          </w:tcPr>
          <w:p w14:paraId="4E65CA98">
            <w:pPr>
              <w:spacing w:before="194"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restart"/>
            <w:tcBorders>
              <w:bottom w:val="nil"/>
            </w:tcBorders>
          </w:tcPr>
          <w:p w14:paraId="321A0096">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2A954C64">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3CA06043">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6F99AC33">
            <w:pPr>
              <w:spacing w:before="60"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8"/>
                <w:sz w:val="24"/>
                <w:highlight w:val="none"/>
                <w14:textFill>
                  <w14:solidFill>
                    <w14:schemeClr w14:val="tx1"/>
                  </w14:solidFill>
                </w14:textFill>
              </w:rPr>
              <w:t>∑</w:t>
            </w:r>
            <w:r>
              <w:rPr>
                <w:rFonts w:ascii="宋体" w:hAnsi="宋体"/>
                <w:snapToGrid w:val="0"/>
                <w:color w:val="000000" w:themeColor="text1"/>
                <w:spacing w:val="-26"/>
                <w:sz w:val="24"/>
                <w:highlight w:val="none"/>
                <w14:textFill>
                  <w14:solidFill>
                    <w14:schemeClr w14:val="tx1"/>
                  </w14:solidFill>
                </w14:textFill>
              </w:rPr>
              <w:t xml:space="preserve"> </w:t>
            </w:r>
            <w:r>
              <w:rPr>
                <w:rFonts w:ascii="宋体" w:hAnsi="宋体"/>
                <w:snapToGrid w:val="0"/>
                <w:color w:val="000000" w:themeColor="text1"/>
                <w:spacing w:val="-8"/>
                <w:sz w:val="24"/>
                <w:highlight w:val="none"/>
                <w14:textFill>
                  <w14:solidFill>
                    <w14:schemeClr w14:val="tx1"/>
                  </w14:solidFill>
                </w14:textFill>
              </w:rPr>
              <w:t>160</w:t>
            </w:r>
          </w:p>
        </w:tc>
      </w:tr>
      <w:tr w14:paraId="2DECA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bottom w:val="nil"/>
            </w:tcBorders>
          </w:tcPr>
          <w:p w14:paraId="67B32E20">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bottom w:val="nil"/>
            </w:tcBorders>
          </w:tcPr>
          <w:p w14:paraId="5FFD7F6E">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1B0E77D4">
            <w:pPr>
              <w:widowControl/>
              <w:kinsoku w:val="0"/>
              <w:autoSpaceDE w:val="0"/>
              <w:autoSpaceDN w:val="0"/>
              <w:adjustRightInd w:val="0"/>
              <w:snapToGrid w:val="0"/>
              <w:spacing w:before="92"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醇酸底漆</w:t>
            </w:r>
          </w:p>
        </w:tc>
        <w:tc>
          <w:tcPr>
            <w:tcW w:w="1079" w:type="dxa"/>
          </w:tcPr>
          <w:p w14:paraId="1517C3D4">
            <w:pPr>
              <w:spacing w:before="195"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top w:val="nil"/>
              <w:bottom w:val="nil"/>
            </w:tcBorders>
          </w:tcPr>
          <w:p w14:paraId="4BC05E40">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1C9AF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bottom w:val="nil"/>
            </w:tcBorders>
          </w:tcPr>
          <w:p w14:paraId="6BB47943">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bottom w:val="nil"/>
            </w:tcBorders>
          </w:tcPr>
          <w:p w14:paraId="059CF103">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70D6A254">
            <w:pPr>
              <w:widowControl/>
              <w:kinsoku w:val="0"/>
              <w:autoSpaceDE w:val="0"/>
              <w:autoSpaceDN w:val="0"/>
              <w:adjustRightInd w:val="0"/>
              <w:snapToGrid w:val="0"/>
              <w:spacing w:before="93"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醇酸面漆</w:t>
            </w:r>
          </w:p>
        </w:tc>
        <w:tc>
          <w:tcPr>
            <w:tcW w:w="1079" w:type="dxa"/>
          </w:tcPr>
          <w:p w14:paraId="751E7117">
            <w:pPr>
              <w:spacing w:before="196"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top w:val="nil"/>
              <w:bottom w:val="nil"/>
            </w:tcBorders>
          </w:tcPr>
          <w:p w14:paraId="2BE573DF">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35747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tcBorders>
          </w:tcPr>
          <w:p w14:paraId="7FFDA013">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tcBorders>
          </w:tcPr>
          <w:p w14:paraId="3FF2FBA7">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67AD0E28">
            <w:pPr>
              <w:widowControl/>
              <w:kinsoku w:val="0"/>
              <w:autoSpaceDE w:val="0"/>
              <w:autoSpaceDN w:val="0"/>
              <w:adjustRightInd w:val="0"/>
              <w:snapToGrid w:val="0"/>
              <w:spacing w:before="93" w:line="360" w:lineRule="auto"/>
              <w:ind w:left="313"/>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醇酸面漆</w:t>
            </w:r>
          </w:p>
        </w:tc>
        <w:tc>
          <w:tcPr>
            <w:tcW w:w="1079" w:type="dxa"/>
          </w:tcPr>
          <w:p w14:paraId="75050239">
            <w:pPr>
              <w:spacing w:before="198" w:line="360" w:lineRule="auto"/>
              <w:ind w:left="43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top w:val="nil"/>
            </w:tcBorders>
          </w:tcPr>
          <w:p w14:paraId="5C3341E9">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27D94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bottom w:val="nil"/>
            </w:tcBorders>
          </w:tcPr>
          <w:p w14:paraId="4FCF010F">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53687DEE">
            <w:pPr>
              <w:spacing w:before="60" w:line="360" w:lineRule="auto"/>
              <w:ind w:left="405"/>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3"/>
                <w:sz w:val="24"/>
                <w:highlight w:val="none"/>
                <w14:textFill>
                  <w14:solidFill>
                    <w14:schemeClr w14:val="tx1"/>
                  </w14:solidFill>
                </w14:textFill>
              </w:rPr>
              <w:t>3-7</w:t>
            </w:r>
          </w:p>
        </w:tc>
        <w:tc>
          <w:tcPr>
            <w:tcW w:w="2877" w:type="dxa"/>
            <w:vMerge w:val="restart"/>
            <w:tcBorders>
              <w:bottom w:val="nil"/>
            </w:tcBorders>
          </w:tcPr>
          <w:p w14:paraId="6AB3F95C">
            <w:pPr>
              <w:widowControl/>
              <w:kinsoku w:val="0"/>
              <w:autoSpaceDE w:val="0"/>
              <w:autoSpaceDN w:val="0"/>
              <w:adjustRightInd w:val="0"/>
              <w:snapToGrid w:val="0"/>
              <w:spacing w:before="158" w:line="360" w:lineRule="auto"/>
              <w:ind w:left="55" w:right="55" w:firstLine="3"/>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1"/>
                <w:kern w:val="0"/>
                <w:sz w:val="24"/>
                <w:highlight w:val="none"/>
                <w14:textFill>
                  <w14:solidFill>
                    <w14:schemeClr w14:val="tx1"/>
                  </w14:solidFill>
                </w14:textFill>
              </w:rPr>
              <w:t>设备舱、舵机舱</w:t>
            </w:r>
            <w:r>
              <w:rPr>
                <w:rFonts w:hint="eastAsia" w:ascii="宋体" w:hAnsi="宋体" w:cs="宋体"/>
                <w:snapToGrid w:val="0"/>
                <w:color w:val="000000" w:themeColor="text1"/>
                <w:spacing w:val="1"/>
                <w:kern w:val="0"/>
                <w:sz w:val="24"/>
                <w:highlight w:val="none"/>
                <w14:textFill>
                  <w14:solidFill>
                    <w14:schemeClr w14:val="tx1"/>
                  </w14:solidFill>
                </w14:textFill>
              </w:rPr>
              <w:t>花钢板</w:t>
            </w:r>
            <w:r>
              <w:rPr>
                <w:rFonts w:ascii="宋体" w:hAnsi="宋体" w:cs="宋体"/>
                <w:snapToGrid w:val="0"/>
                <w:color w:val="000000" w:themeColor="text1"/>
                <w:spacing w:val="1"/>
                <w:kern w:val="0"/>
                <w:sz w:val="24"/>
                <w:highlight w:val="none"/>
                <w14:textFill>
                  <w14:solidFill>
                    <w14:schemeClr w14:val="tx1"/>
                  </w14:solidFill>
                </w14:textFill>
              </w:rPr>
              <w:t>以下部</w:t>
            </w:r>
            <w:r>
              <w:rPr>
                <w:rFonts w:ascii="宋体" w:hAnsi="宋体" w:cs="宋体"/>
                <w:snapToGrid w:val="0"/>
                <w:color w:val="000000" w:themeColor="text1"/>
                <w:spacing w:val="7"/>
                <w:kern w:val="0"/>
                <w:sz w:val="24"/>
                <w:highlight w:val="none"/>
                <w14:textFill>
                  <w14:solidFill>
                    <w14:schemeClr w14:val="tx1"/>
                  </w14:solidFill>
                </w14:textFill>
              </w:rPr>
              <w:t xml:space="preserve"> </w:t>
            </w:r>
            <w:r>
              <w:rPr>
                <w:rFonts w:ascii="宋体" w:hAnsi="宋体" w:cs="宋体"/>
                <w:snapToGrid w:val="0"/>
                <w:color w:val="000000" w:themeColor="text1"/>
                <w:kern w:val="0"/>
                <w:sz w:val="24"/>
                <w:highlight w:val="none"/>
                <w14:textFill>
                  <w14:solidFill>
                    <w14:schemeClr w14:val="tx1"/>
                  </w14:solidFill>
                </w14:textFill>
              </w:rPr>
              <w:t>位</w:t>
            </w:r>
          </w:p>
        </w:tc>
        <w:tc>
          <w:tcPr>
            <w:tcW w:w="2681" w:type="dxa"/>
          </w:tcPr>
          <w:p w14:paraId="15723FD3">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5B074FBA">
            <w:pPr>
              <w:spacing w:before="198"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restart"/>
            <w:tcBorders>
              <w:bottom w:val="nil"/>
            </w:tcBorders>
          </w:tcPr>
          <w:p w14:paraId="428A76C0">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54FA77F8">
            <w:pPr>
              <w:spacing w:before="61"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∑250</w:t>
            </w:r>
          </w:p>
        </w:tc>
      </w:tr>
      <w:tr w14:paraId="1C294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bottom w:val="single" w:color="000000" w:sz="2" w:space="0"/>
            </w:tcBorders>
          </w:tcPr>
          <w:p w14:paraId="55419DA2">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bottom w:val="single" w:color="000000" w:sz="2" w:space="0"/>
            </w:tcBorders>
          </w:tcPr>
          <w:p w14:paraId="51492857">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Borders>
              <w:bottom w:val="single" w:color="000000" w:sz="2" w:space="0"/>
            </w:tcBorders>
          </w:tcPr>
          <w:p w14:paraId="7E9D7F4C">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Borders>
              <w:bottom w:val="single" w:color="000000" w:sz="2" w:space="0"/>
            </w:tcBorders>
          </w:tcPr>
          <w:p w14:paraId="7B2983D0">
            <w:pPr>
              <w:spacing w:before="197"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continue"/>
            <w:tcBorders>
              <w:top w:val="nil"/>
              <w:bottom w:val="single" w:color="000000" w:sz="2" w:space="0"/>
            </w:tcBorders>
          </w:tcPr>
          <w:p w14:paraId="02B2B07D">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31EC8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top w:val="single" w:color="000000" w:sz="2" w:space="0"/>
              <w:bottom w:val="nil"/>
            </w:tcBorders>
          </w:tcPr>
          <w:p w14:paraId="771C1F50">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0CEA38DA">
            <w:pPr>
              <w:spacing w:before="60" w:line="360" w:lineRule="auto"/>
              <w:ind w:left="487"/>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z w:val="24"/>
                <w:highlight w:val="none"/>
                <w14:textFill>
                  <w14:solidFill>
                    <w14:schemeClr w14:val="tx1"/>
                  </w14:solidFill>
                </w14:textFill>
              </w:rPr>
              <w:t>4</w:t>
            </w:r>
          </w:p>
        </w:tc>
        <w:tc>
          <w:tcPr>
            <w:tcW w:w="2877" w:type="dxa"/>
            <w:vMerge w:val="restart"/>
            <w:tcBorders>
              <w:top w:val="single" w:color="000000" w:sz="2" w:space="0"/>
              <w:bottom w:val="nil"/>
            </w:tcBorders>
          </w:tcPr>
          <w:p w14:paraId="1093AF2E">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0CB44318">
            <w:pPr>
              <w:widowControl/>
              <w:kinsoku w:val="0"/>
              <w:autoSpaceDE w:val="0"/>
              <w:autoSpaceDN w:val="0"/>
              <w:adjustRightInd w:val="0"/>
              <w:snapToGrid w:val="0"/>
              <w:spacing w:before="68" w:line="360" w:lineRule="auto"/>
              <w:ind w:left="57"/>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1"/>
                <w:kern w:val="0"/>
                <w:sz w:val="24"/>
                <w:highlight w:val="none"/>
                <w14:textFill>
                  <w14:solidFill>
                    <w14:schemeClr w14:val="tx1"/>
                  </w14:solidFill>
                </w14:textFill>
              </w:rPr>
              <w:t>污水储存舱、生活污水舱</w:t>
            </w:r>
          </w:p>
        </w:tc>
        <w:tc>
          <w:tcPr>
            <w:tcW w:w="2681" w:type="dxa"/>
            <w:tcBorders>
              <w:top w:val="single" w:color="000000" w:sz="2" w:space="0"/>
            </w:tcBorders>
          </w:tcPr>
          <w:p w14:paraId="7A7E98DA">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Borders>
              <w:top w:val="single" w:color="000000" w:sz="2" w:space="0"/>
            </w:tcBorders>
          </w:tcPr>
          <w:p w14:paraId="65BAD8AE">
            <w:pPr>
              <w:spacing w:before="194"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restart"/>
            <w:tcBorders>
              <w:top w:val="single" w:color="000000" w:sz="2" w:space="0"/>
              <w:bottom w:val="nil"/>
            </w:tcBorders>
          </w:tcPr>
          <w:p w14:paraId="4C178438">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3D383F98">
            <w:pPr>
              <w:spacing w:before="61"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∑250</w:t>
            </w:r>
          </w:p>
        </w:tc>
      </w:tr>
      <w:tr w14:paraId="517EB5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tcBorders>
          </w:tcPr>
          <w:p w14:paraId="5B4DB134">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tcBorders>
          </w:tcPr>
          <w:p w14:paraId="4E9402D0">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1F3CC71F">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79AFB6C4">
            <w:pPr>
              <w:spacing w:before="198"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continue"/>
            <w:tcBorders>
              <w:top w:val="nil"/>
            </w:tcBorders>
          </w:tcPr>
          <w:p w14:paraId="65037A7B">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23893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vAlign w:val="center"/>
          </w:tcPr>
          <w:p w14:paraId="0505A9CC">
            <w:pPr>
              <w:spacing w:before="140" w:line="360" w:lineRule="auto"/>
              <w:ind w:left="49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z w:val="24"/>
                <w:highlight w:val="none"/>
                <w14:textFill>
                  <w14:solidFill>
                    <w14:schemeClr w14:val="tx1"/>
                  </w14:solidFill>
                </w14:textFill>
              </w:rPr>
              <w:t>5</w:t>
            </w:r>
          </w:p>
        </w:tc>
        <w:tc>
          <w:tcPr>
            <w:tcW w:w="2877" w:type="dxa"/>
            <w:vMerge w:val="restart"/>
            <w:vAlign w:val="center"/>
          </w:tcPr>
          <w:p w14:paraId="454FB6B9">
            <w:pPr>
              <w:widowControl/>
              <w:kinsoku w:val="0"/>
              <w:autoSpaceDE w:val="0"/>
              <w:autoSpaceDN w:val="0"/>
              <w:adjustRightInd w:val="0"/>
              <w:snapToGrid w:val="0"/>
              <w:spacing w:before="94" w:line="360" w:lineRule="auto"/>
              <w:ind w:left="60"/>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淡水舱</w:t>
            </w:r>
          </w:p>
        </w:tc>
        <w:tc>
          <w:tcPr>
            <w:tcW w:w="2681" w:type="dxa"/>
          </w:tcPr>
          <w:p w14:paraId="1E21B937">
            <w:pPr>
              <w:widowControl/>
              <w:spacing w:line="360" w:lineRule="auto"/>
              <w:ind w:firstLine="236" w:firstLineChars="100"/>
              <w:jc w:val="left"/>
              <w:rPr>
                <w:rFonts w:hint="eastAsia" w:ascii="宋体" w:hAnsi="宋体"/>
                <w:color w:val="000000" w:themeColor="text1"/>
                <w:sz w:val="24"/>
                <w:highlight w:val="none"/>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环氧底漆/过渡漆</w:t>
            </w:r>
          </w:p>
        </w:tc>
        <w:tc>
          <w:tcPr>
            <w:tcW w:w="1079" w:type="dxa"/>
          </w:tcPr>
          <w:p w14:paraId="0ECB3CF0">
            <w:pPr>
              <w:spacing w:before="198" w:line="360" w:lineRule="auto"/>
              <w:ind w:left="388"/>
              <w:rPr>
                <w:rFonts w:hint="eastAsia" w:ascii="宋体" w:hAnsi="宋体"/>
                <w:snapToGrid w:val="0"/>
                <w:color w:val="000000" w:themeColor="text1"/>
                <w:sz w:val="24"/>
                <w:highlight w:val="none"/>
                <w14:textFill>
                  <w14:solidFill>
                    <w14:schemeClr w14:val="tx1"/>
                  </w14:solidFill>
                </w14:textFill>
              </w:rPr>
            </w:pPr>
            <w:r>
              <w:rPr>
                <w:rFonts w:hint="eastAsia" w:ascii="宋体" w:hAnsi="宋体"/>
                <w:snapToGrid w:val="0"/>
                <w:color w:val="000000" w:themeColor="text1"/>
                <w:spacing w:val="-3"/>
                <w:sz w:val="24"/>
                <w:highlight w:val="none"/>
                <w14:textFill>
                  <w14:solidFill>
                    <w14:schemeClr w14:val="tx1"/>
                  </w14:solidFill>
                </w14:textFill>
              </w:rPr>
              <w:t>40</w:t>
            </w:r>
          </w:p>
        </w:tc>
        <w:tc>
          <w:tcPr>
            <w:tcW w:w="1505" w:type="dxa"/>
            <w:vMerge w:val="restart"/>
          </w:tcPr>
          <w:p w14:paraId="25ED8161">
            <w:pPr>
              <w:spacing w:before="194"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∑3</w:t>
            </w:r>
            <w:r>
              <w:rPr>
                <w:rFonts w:hint="eastAsia" w:ascii="宋体" w:hAnsi="宋体"/>
                <w:snapToGrid w:val="0"/>
                <w:color w:val="000000" w:themeColor="text1"/>
                <w:spacing w:val="-2"/>
                <w:sz w:val="24"/>
                <w:highlight w:val="none"/>
                <w14:textFill>
                  <w14:solidFill>
                    <w14:schemeClr w14:val="tx1"/>
                  </w14:solidFill>
                </w14:textFill>
              </w:rPr>
              <w:t>4</w:t>
            </w:r>
            <w:r>
              <w:rPr>
                <w:rFonts w:ascii="宋体" w:hAnsi="宋体"/>
                <w:snapToGrid w:val="0"/>
                <w:color w:val="000000" w:themeColor="text1"/>
                <w:spacing w:val="-2"/>
                <w:sz w:val="24"/>
                <w:highlight w:val="none"/>
                <w14:textFill>
                  <w14:solidFill>
                    <w14:schemeClr w14:val="tx1"/>
                  </w14:solidFill>
                </w14:textFill>
              </w:rPr>
              <w:t>0</w:t>
            </w:r>
          </w:p>
        </w:tc>
      </w:tr>
      <w:tr w14:paraId="3ACDD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620D60B7">
            <w:pPr>
              <w:spacing w:before="140" w:line="360" w:lineRule="auto"/>
              <w:ind w:left="494"/>
              <w:rPr>
                <w:rFonts w:hint="eastAsia" w:ascii="宋体" w:hAnsi="宋体"/>
                <w:snapToGrid w:val="0"/>
                <w:color w:val="000000" w:themeColor="text1"/>
                <w:sz w:val="24"/>
                <w:highlight w:val="none"/>
                <w14:textFill>
                  <w14:solidFill>
                    <w14:schemeClr w14:val="tx1"/>
                  </w14:solidFill>
                </w14:textFill>
              </w:rPr>
            </w:pPr>
          </w:p>
        </w:tc>
        <w:tc>
          <w:tcPr>
            <w:tcW w:w="2877" w:type="dxa"/>
            <w:vMerge w:val="continue"/>
          </w:tcPr>
          <w:p w14:paraId="364429EB">
            <w:pPr>
              <w:widowControl/>
              <w:kinsoku w:val="0"/>
              <w:autoSpaceDE w:val="0"/>
              <w:autoSpaceDN w:val="0"/>
              <w:adjustRightInd w:val="0"/>
              <w:snapToGrid w:val="0"/>
              <w:spacing w:before="94" w:line="360" w:lineRule="auto"/>
              <w:ind w:left="60"/>
              <w:jc w:val="left"/>
              <w:textAlignment w:val="baseline"/>
              <w:rPr>
                <w:rFonts w:hint="eastAsia" w:ascii="宋体" w:hAnsi="宋体" w:cs="宋体"/>
                <w:snapToGrid w:val="0"/>
                <w:color w:val="000000" w:themeColor="text1"/>
                <w:spacing w:val="-3"/>
                <w:kern w:val="0"/>
                <w:sz w:val="24"/>
                <w:highlight w:val="none"/>
                <w:lang w:eastAsia="en-US"/>
                <w14:textFill>
                  <w14:solidFill>
                    <w14:schemeClr w14:val="tx1"/>
                  </w14:solidFill>
                </w14:textFill>
              </w:rPr>
            </w:pPr>
          </w:p>
        </w:tc>
        <w:tc>
          <w:tcPr>
            <w:tcW w:w="2681" w:type="dxa"/>
          </w:tcPr>
          <w:p w14:paraId="7008E340">
            <w:pPr>
              <w:widowControl/>
              <w:kinsoku w:val="0"/>
              <w:autoSpaceDE w:val="0"/>
              <w:autoSpaceDN w:val="0"/>
              <w:adjustRightInd w:val="0"/>
              <w:snapToGrid w:val="0"/>
              <w:spacing w:before="94" w:line="360" w:lineRule="auto"/>
              <w:ind w:left="312"/>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2"/>
                <w:kern w:val="0"/>
                <w:sz w:val="24"/>
                <w:highlight w:val="none"/>
                <w:lang w:eastAsia="en-US"/>
                <w14:textFill>
                  <w14:solidFill>
                    <w14:schemeClr w14:val="tx1"/>
                  </w14:solidFill>
                </w14:textFill>
              </w:rPr>
              <w:t>无溶剂环氧漆</w:t>
            </w:r>
          </w:p>
        </w:tc>
        <w:tc>
          <w:tcPr>
            <w:tcW w:w="1079" w:type="dxa"/>
          </w:tcPr>
          <w:p w14:paraId="20030803">
            <w:pPr>
              <w:spacing w:before="198" w:line="360" w:lineRule="auto"/>
              <w:ind w:left="388"/>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3"/>
                <w:sz w:val="24"/>
                <w:highlight w:val="none"/>
                <w14:textFill>
                  <w14:solidFill>
                    <w14:schemeClr w14:val="tx1"/>
                  </w14:solidFill>
                </w14:textFill>
              </w:rPr>
              <w:t>300</w:t>
            </w:r>
          </w:p>
        </w:tc>
        <w:tc>
          <w:tcPr>
            <w:tcW w:w="1505" w:type="dxa"/>
            <w:vMerge w:val="continue"/>
          </w:tcPr>
          <w:p w14:paraId="2F571503">
            <w:pPr>
              <w:spacing w:before="194" w:line="360" w:lineRule="auto"/>
              <w:ind w:left="521"/>
              <w:rPr>
                <w:rFonts w:hint="eastAsia" w:ascii="宋体" w:hAnsi="宋体"/>
                <w:snapToGrid w:val="0"/>
                <w:color w:val="000000" w:themeColor="text1"/>
                <w:sz w:val="24"/>
                <w:highlight w:val="none"/>
                <w14:textFill>
                  <w14:solidFill>
                    <w14:schemeClr w14:val="tx1"/>
                  </w14:solidFill>
                </w14:textFill>
              </w:rPr>
            </w:pPr>
          </w:p>
        </w:tc>
      </w:tr>
      <w:tr w14:paraId="76B37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bottom w:val="nil"/>
            </w:tcBorders>
          </w:tcPr>
          <w:p w14:paraId="05C69C53">
            <w:pPr>
              <w:spacing w:before="60" w:line="360" w:lineRule="auto"/>
              <w:ind w:left="493"/>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z w:val="24"/>
                <w:highlight w:val="none"/>
                <w14:textFill>
                  <w14:solidFill>
                    <w14:schemeClr w14:val="tx1"/>
                  </w14:solidFill>
                </w14:textFill>
              </w:rPr>
              <w:t>6</w:t>
            </w:r>
          </w:p>
        </w:tc>
        <w:tc>
          <w:tcPr>
            <w:tcW w:w="2877" w:type="dxa"/>
            <w:vMerge w:val="restart"/>
            <w:tcBorders>
              <w:bottom w:val="nil"/>
            </w:tcBorders>
          </w:tcPr>
          <w:p w14:paraId="2F67BDDF">
            <w:pPr>
              <w:widowControl/>
              <w:kinsoku w:val="0"/>
              <w:autoSpaceDE w:val="0"/>
              <w:autoSpaceDN w:val="0"/>
              <w:adjustRightInd w:val="0"/>
              <w:snapToGrid w:val="0"/>
              <w:spacing w:before="68" w:line="360" w:lineRule="auto"/>
              <w:ind w:left="62"/>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4"/>
                <w:kern w:val="0"/>
                <w:sz w:val="24"/>
                <w:highlight w:val="none"/>
                <w:lang w:eastAsia="en-US"/>
                <w14:textFill>
                  <w14:solidFill>
                    <w14:schemeClr w14:val="tx1"/>
                  </w14:solidFill>
                </w14:textFill>
              </w:rPr>
              <w:t>空舱</w:t>
            </w:r>
          </w:p>
        </w:tc>
        <w:tc>
          <w:tcPr>
            <w:tcW w:w="2681" w:type="dxa"/>
          </w:tcPr>
          <w:p w14:paraId="39EBE3D0">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298F6733">
            <w:pPr>
              <w:spacing w:before="199"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restart"/>
            <w:tcBorders>
              <w:bottom w:val="nil"/>
            </w:tcBorders>
          </w:tcPr>
          <w:p w14:paraId="7D76D1B0">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525735B0">
            <w:pPr>
              <w:spacing w:before="60"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∑250</w:t>
            </w:r>
          </w:p>
        </w:tc>
      </w:tr>
      <w:tr w14:paraId="1F2B3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tcBorders>
          </w:tcPr>
          <w:p w14:paraId="5E1DFA1A">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tcBorders>
          </w:tcPr>
          <w:p w14:paraId="3F10A1C5">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7C1AD2BD">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2C138423">
            <w:pPr>
              <w:spacing w:before="199"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continue"/>
            <w:tcBorders>
              <w:top w:val="nil"/>
            </w:tcBorders>
          </w:tcPr>
          <w:p w14:paraId="03C106B7">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64AAA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bottom w:val="nil"/>
            </w:tcBorders>
          </w:tcPr>
          <w:p w14:paraId="5929FAE5">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3A8AFA8F">
            <w:pPr>
              <w:spacing w:before="61" w:line="360" w:lineRule="auto"/>
              <w:ind w:left="497"/>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z w:val="24"/>
                <w:highlight w:val="none"/>
                <w14:textFill>
                  <w14:solidFill>
                    <w14:schemeClr w14:val="tx1"/>
                  </w14:solidFill>
                </w14:textFill>
              </w:rPr>
              <w:t>8</w:t>
            </w:r>
          </w:p>
        </w:tc>
        <w:tc>
          <w:tcPr>
            <w:tcW w:w="2877" w:type="dxa"/>
            <w:vMerge w:val="restart"/>
            <w:tcBorders>
              <w:bottom w:val="nil"/>
            </w:tcBorders>
          </w:tcPr>
          <w:p w14:paraId="00BB11DA">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23A879C4">
            <w:pPr>
              <w:widowControl/>
              <w:kinsoku w:val="0"/>
              <w:autoSpaceDE w:val="0"/>
              <w:autoSpaceDN w:val="0"/>
              <w:adjustRightInd w:val="0"/>
              <w:snapToGrid w:val="0"/>
              <w:spacing w:before="69" w:line="360" w:lineRule="auto"/>
              <w:ind w:left="55"/>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2"/>
                <w:kern w:val="0"/>
                <w:sz w:val="24"/>
                <w:highlight w:val="none"/>
                <w:lang w:eastAsia="en-US"/>
                <w14:textFill>
                  <w14:solidFill>
                    <w14:schemeClr w14:val="tx1"/>
                  </w14:solidFill>
                </w14:textFill>
              </w:rPr>
              <w:t>锚链舱</w:t>
            </w:r>
          </w:p>
        </w:tc>
        <w:tc>
          <w:tcPr>
            <w:tcW w:w="2681" w:type="dxa"/>
          </w:tcPr>
          <w:p w14:paraId="11541612">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61DF628D">
            <w:pPr>
              <w:spacing w:before="199"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restart"/>
            <w:tcBorders>
              <w:bottom w:val="nil"/>
            </w:tcBorders>
          </w:tcPr>
          <w:p w14:paraId="51D4B1A5">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67AFF72F">
            <w:pPr>
              <w:spacing w:before="60"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∑250</w:t>
            </w:r>
          </w:p>
        </w:tc>
      </w:tr>
      <w:tr w14:paraId="211F9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tcBorders>
          </w:tcPr>
          <w:p w14:paraId="01555F38">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tcBorders>
          </w:tcPr>
          <w:p w14:paraId="43328C22">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0536D550">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23A21EA7">
            <w:pPr>
              <w:spacing w:before="199"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continue"/>
            <w:tcBorders>
              <w:top w:val="nil"/>
            </w:tcBorders>
          </w:tcPr>
          <w:p w14:paraId="1D7EB62D">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12132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Pr>
          <w:p w14:paraId="53F436C7">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5AE65FEF">
            <w:pPr>
              <w:spacing w:before="60" w:line="360" w:lineRule="auto"/>
              <w:ind w:left="492"/>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z w:val="24"/>
                <w:highlight w:val="none"/>
                <w14:textFill>
                  <w14:solidFill>
                    <w14:schemeClr w14:val="tx1"/>
                  </w14:solidFill>
                </w14:textFill>
              </w:rPr>
              <w:t>9</w:t>
            </w:r>
          </w:p>
        </w:tc>
        <w:tc>
          <w:tcPr>
            <w:tcW w:w="2877" w:type="dxa"/>
            <w:vMerge w:val="restart"/>
          </w:tcPr>
          <w:p w14:paraId="52FB4664">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0CC839C1">
            <w:pPr>
              <w:widowControl/>
              <w:kinsoku w:val="0"/>
              <w:autoSpaceDE w:val="0"/>
              <w:autoSpaceDN w:val="0"/>
              <w:adjustRightInd w:val="0"/>
              <w:snapToGrid w:val="0"/>
              <w:spacing w:before="69" w:line="360" w:lineRule="auto"/>
              <w:ind w:left="60"/>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3"/>
                <w:kern w:val="0"/>
                <w:sz w:val="24"/>
                <w:highlight w:val="none"/>
                <w:lang w:eastAsia="en-US"/>
                <w14:textFill>
                  <w14:solidFill>
                    <w14:schemeClr w14:val="tx1"/>
                  </w14:solidFill>
                </w14:textFill>
              </w:rPr>
              <w:t>露天甲板</w:t>
            </w:r>
          </w:p>
        </w:tc>
        <w:tc>
          <w:tcPr>
            <w:tcW w:w="2681" w:type="dxa"/>
          </w:tcPr>
          <w:p w14:paraId="785C6944">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0C3F52D6">
            <w:pPr>
              <w:spacing w:before="199"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restart"/>
          </w:tcPr>
          <w:p w14:paraId="74599C67">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2CD21241">
            <w:pPr>
              <w:spacing w:before="60"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w:t>
            </w:r>
            <w:r>
              <w:rPr>
                <w:rFonts w:hint="eastAsia" w:ascii="宋体" w:hAnsi="宋体"/>
                <w:snapToGrid w:val="0"/>
                <w:color w:val="000000" w:themeColor="text1"/>
                <w:spacing w:val="-2"/>
                <w:sz w:val="24"/>
                <w:highlight w:val="none"/>
                <w14:textFill>
                  <w14:solidFill>
                    <w14:schemeClr w14:val="tx1"/>
                  </w14:solidFill>
                </w14:textFill>
              </w:rPr>
              <w:t>30</w:t>
            </w:r>
            <w:r>
              <w:rPr>
                <w:rFonts w:ascii="宋体" w:hAnsi="宋体"/>
                <w:snapToGrid w:val="0"/>
                <w:color w:val="000000" w:themeColor="text1"/>
                <w:spacing w:val="-2"/>
                <w:sz w:val="24"/>
                <w:highlight w:val="none"/>
                <w14:textFill>
                  <w14:solidFill>
                    <w14:schemeClr w14:val="tx1"/>
                  </w14:solidFill>
                </w14:textFill>
              </w:rPr>
              <w:t>0</w:t>
            </w:r>
          </w:p>
        </w:tc>
      </w:tr>
      <w:tr w14:paraId="73B49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0375AB20">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Pr>
          <w:p w14:paraId="5432A824">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36694BCA">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008D4EA4">
            <w:pPr>
              <w:spacing w:before="199"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continue"/>
          </w:tcPr>
          <w:p w14:paraId="480E9D47">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3AD48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71867C00">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Pr>
          <w:p w14:paraId="4F4FF9C5">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4A2DD874">
            <w:pPr>
              <w:widowControl/>
              <w:kinsoku w:val="0"/>
              <w:autoSpaceDE w:val="0"/>
              <w:autoSpaceDN w:val="0"/>
              <w:adjustRightInd w:val="0"/>
              <w:snapToGrid w:val="0"/>
              <w:spacing w:before="88" w:line="360" w:lineRule="auto"/>
              <w:ind w:left="324"/>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4"/>
                <w:kern w:val="0"/>
                <w:sz w:val="24"/>
                <w:highlight w:val="none"/>
                <w14:textFill>
                  <w14:solidFill>
                    <w14:schemeClr w14:val="tx1"/>
                  </w14:solidFill>
                </w14:textFill>
              </w:rPr>
              <w:t>防滑砂（石英砂）</w:t>
            </w:r>
            <w:r>
              <w:rPr>
                <w:rFonts w:hint="eastAsia" w:ascii="宋体" w:hAnsi="宋体" w:cs="宋体"/>
                <w:snapToGrid w:val="0"/>
                <w:color w:val="000000" w:themeColor="text1"/>
                <w:spacing w:val="-4"/>
                <w:kern w:val="0"/>
                <w:sz w:val="24"/>
                <w:highlight w:val="none"/>
                <w14:textFill>
                  <w14:solidFill>
                    <w14:schemeClr w14:val="tx1"/>
                  </w14:solidFill>
                </w14:textFill>
              </w:rPr>
              <w:t>仅出入口1米范围内</w:t>
            </w:r>
          </w:p>
        </w:tc>
        <w:tc>
          <w:tcPr>
            <w:tcW w:w="1079" w:type="dxa"/>
          </w:tcPr>
          <w:p w14:paraId="5BD5A478">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1505" w:type="dxa"/>
            <w:vMerge w:val="continue"/>
          </w:tcPr>
          <w:p w14:paraId="2E1370A1">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4371E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Pr>
          <w:p w14:paraId="0721FD89">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Pr>
          <w:p w14:paraId="3E08163C">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5749CEBE">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聚氨酯面漆</w:t>
            </w:r>
          </w:p>
        </w:tc>
        <w:tc>
          <w:tcPr>
            <w:tcW w:w="1079" w:type="dxa"/>
          </w:tcPr>
          <w:p w14:paraId="458D2BC9">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hint="eastAsia" w:ascii="宋体" w:hAnsi="宋体" w:cs="Arial"/>
                <w:snapToGrid w:val="0"/>
                <w:color w:val="000000" w:themeColor="text1"/>
                <w:sz w:val="24"/>
                <w:highlight w:val="none"/>
                <w14:textFill>
                  <w14:solidFill>
                    <w14:schemeClr w14:val="tx1"/>
                  </w14:solidFill>
                </w14:textFill>
              </w:rPr>
              <w:t>50</w:t>
            </w:r>
          </w:p>
        </w:tc>
        <w:tc>
          <w:tcPr>
            <w:tcW w:w="1505" w:type="dxa"/>
            <w:vMerge w:val="continue"/>
          </w:tcPr>
          <w:p w14:paraId="53D592EA">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0A55F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bottom w:val="nil"/>
            </w:tcBorders>
          </w:tcPr>
          <w:p w14:paraId="04A2E7D4">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78A46583">
            <w:pPr>
              <w:spacing w:before="60" w:line="360" w:lineRule="auto"/>
              <w:ind w:left="459"/>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8"/>
                <w:sz w:val="24"/>
                <w:highlight w:val="none"/>
                <w14:textFill>
                  <w14:solidFill>
                    <w14:schemeClr w14:val="tx1"/>
                  </w14:solidFill>
                </w14:textFill>
              </w:rPr>
              <w:t>11</w:t>
            </w:r>
          </w:p>
        </w:tc>
        <w:tc>
          <w:tcPr>
            <w:tcW w:w="2877" w:type="dxa"/>
            <w:vMerge w:val="restart"/>
            <w:tcBorders>
              <w:bottom w:val="nil"/>
            </w:tcBorders>
          </w:tcPr>
          <w:p w14:paraId="55D746F4">
            <w:pPr>
              <w:widowControl/>
              <w:kinsoku w:val="0"/>
              <w:autoSpaceDE w:val="0"/>
              <w:autoSpaceDN w:val="0"/>
              <w:adjustRightInd w:val="0"/>
              <w:snapToGrid w:val="0"/>
              <w:spacing w:before="152" w:line="360" w:lineRule="auto"/>
              <w:ind w:left="59" w:right="53" w:hanging="4"/>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7"/>
                <w:kern w:val="0"/>
                <w:sz w:val="24"/>
                <w:highlight w:val="none"/>
                <w14:textFill>
                  <w14:solidFill>
                    <w14:schemeClr w14:val="tx1"/>
                  </w14:solidFill>
                </w14:textFill>
              </w:rPr>
              <w:t>镀锌管</w:t>
            </w:r>
            <w:r>
              <w:rPr>
                <w:rFonts w:ascii="宋体" w:hAnsi="宋体"/>
                <w:snapToGrid w:val="0"/>
                <w:color w:val="000000" w:themeColor="text1"/>
                <w:spacing w:val="7"/>
                <w:kern w:val="0"/>
                <w:sz w:val="24"/>
                <w:highlight w:val="none"/>
                <w14:textFill>
                  <w14:solidFill>
                    <w14:schemeClr w14:val="tx1"/>
                  </w14:solidFill>
                </w14:textFill>
              </w:rPr>
              <w:t>(</w:t>
            </w:r>
            <w:r>
              <w:rPr>
                <w:rFonts w:ascii="宋体" w:hAnsi="宋体" w:cs="宋体"/>
                <w:snapToGrid w:val="0"/>
                <w:color w:val="000000" w:themeColor="text1"/>
                <w:spacing w:val="7"/>
                <w:kern w:val="0"/>
                <w:sz w:val="24"/>
                <w:highlight w:val="none"/>
                <w14:textFill>
                  <w14:solidFill>
                    <w14:schemeClr w14:val="tx1"/>
                  </w14:solidFill>
                </w14:textFill>
              </w:rPr>
              <w:t>非镀锌管</w:t>
            </w:r>
            <w:r>
              <w:rPr>
                <w:rFonts w:ascii="宋体" w:hAnsi="宋体"/>
                <w:snapToGrid w:val="0"/>
                <w:color w:val="000000" w:themeColor="text1"/>
                <w:spacing w:val="7"/>
                <w:kern w:val="0"/>
                <w:sz w:val="24"/>
                <w:highlight w:val="none"/>
                <w14:textFill>
                  <w14:solidFill>
                    <w14:schemeClr w14:val="tx1"/>
                  </w14:solidFill>
                </w14:textFill>
              </w:rPr>
              <w:t>-</w:t>
            </w:r>
            <w:r>
              <w:rPr>
                <w:rFonts w:ascii="宋体" w:hAnsi="宋体" w:cs="宋体"/>
                <w:snapToGrid w:val="0"/>
                <w:color w:val="000000" w:themeColor="text1"/>
                <w:spacing w:val="7"/>
                <w:kern w:val="0"/>
                <w:sz w:val="24"/>
                <w:highlight w:val="none"/>
                <w14:textFill>
                  <w14:solidFill>
                    <w14:schemeClr w14:val="tx1"/>
                  </w14:solidFill>
                </w14:textFill>
              </w:rPr>
              <w:t>和周围配套</w:t>
            </w:r>
            <w:r>
              <w:rPr>
                <w:rFonts w:ascii="宋体" w:hAnsi="宋体" w:cs="宋体"/>
                <w:snapToGrid w:val="0"/>
                <w:color w:val="000000" w:themeColor="text1"/>
                <w:kern w:val="0"/>
                <w:sz w:val="24"/>
                <w:highlight w:val="none"/>
                <w14:textFill>
                  <w14:solidFill>
                    <w14:schemeClr w14:val="tx1"/>
                  </w14:solidFill>
                </w14:textFill>
              </w:rPr>
              <w:t xml:space="preserve"> </w:t>
            </w:r>
            <w:r>
              <w:rPr>
                <w:rFonts w:ascii="宋体" w:hAnsi="宋体" w:cs="宋体"/>
                <w:snapToGrid w:val="0"/>
                <w:color w:val="000000" w:themeColor="text1"/>
                <w:spacing w:val="-5"/>
                <w:kern w:val="0"/>
                <w:sz w:val="24"/>
                <w:highlight w:val="none"/>
                <w14:textFill>
                  <w14:solidFill>
                    <w14:schemeClr w14:val="tx1"/>
                  </w14:solidFill>
                </w14:textFill>
              </w:rPr>
              <w:t>一样</w:t>
            </w:r>
            <w:r>
              <w:rPr>
                <w:rFonts w:ascii="宋体" w:hAnsi="宋体"/>
                <w:snapToGrid w:val="0"/>
                <w:color w:val="000000" w:themeColor="text1"/>
                <w:spacing w:val="-5"/>
                <w:kern w:val="0"/>
                <w:sz w:val="24"/>
                <w:highlight w:val="none"/>
                <w14:textFill>
                  <w14:solidFill>
                    <w14:schemeClr w14:val="tx1"/>
                  </w14:solidFill>
                </w14:textFill>
              </w:rPr>
              <w:t>)</w:t>
            </w:r>
            <w:r>
              <w:rPr>
                <w:rFonts w:ascii="宋体" w:hAnsi="宋体" w:cs="宋体"/>
                <w:snapToGrid w:val="0"/>
                <w:color w:val="000000" w:themeColor="text1"/>
                <w:spacing w:val="-5"/>
                <w:kern w:val="0"/>
                <w:sz w:val="24"/>
                <w:highlight w:val="none"/>
                <w14:textFill>
                  <w14:solidFill>
                    <w14:schemeClr w14:val="tx1"/>
                  </w14:solidFill>
                </w14:textFill>
              </w:rPr>
              <w:t>，液舱除外。</w:t>
            </w:r>
          </w:p>
        </w:tc>
        <w:tc>
          <w:tcPr>
            <w:tcW w:w="2681" w:type="dxa"/>
          </w:tcPr>
          <w:p w14:paraId="3EC9DBED">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镀锌底漆</w:t>
            </w:r>
          </w:p>
        </w:tc>
        <w:tc>
          <w:tcPr>
            <w:tcW w:w="1079" w:type="dxa"/>
          </w:tcPr>
          <w:p w14:paraId="6106F268">
            <w:pPr>
              <w:spacing w:before="190" w:line="360" w:lineRule="auto"/>
              <w:ind w:left="437"/>
              <w:rPr>
                <w:rFonts w:hint="eastAsia" w:ascii="宋体" w:hAnsi="宋体"/>
                <w:snapToGrid w:val="0"/>
                <w:color w:val="000000" w:themeColor="text1"/>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tcPr>
          <w:p w14:paraId="628E5B6B">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2D3DC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tcBorders>
          </w:tcPr>
          <w:p w14:paraId="1EFE3B18">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tcBorders>
          </w:tcPr>
          <w:p w14:paraId="1A2DB893">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670EA35C">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面漆同周围环境一样</w:t>
            </w:r>
          </w:p>
        </w:tc>
        <w:tc>
          <w:tcPr>
            <w:tcW w:w="1079" w:type="dxa"/>
          </w:tcPr>
          <w:p w14:paraId="379DF6F6">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1505" w:type="dxa"/>
          </w:tcPr>
          <w:p w14:paraId="4217FC7B">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75BAA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bottom w:val="nil"/>
            </w:tcBorders>
          </w:tcPr>
          <w:p w14:paraId="372BD492">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2786AAB9">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74505232">
            <w:pPr>
              <w:spacing w:before="61" w:line="360" w:lineRule="auto"/>
              <w:ind w:left="456"/>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6"/>
                <w:sz w:val="24"/>
                <w:highlight w:val="none"/>
                <w14:textFill>
                  <w14:solidFill>
                    <w14:schemeClr w14:val="tx1"/>
                  </w14:solidFill>
                </w14:textFill>
              </w:rPr>
              <w:t>12</w:t>
            </w:r>
          </w:p>
        </w:tc>
        <w:tc>
          <w:tcPr>
            <w:tcW w:w="2877" w:type="dxa"/>
            <w:vMerge w:val="restart"/>
            <w:tcBorders>
              <w:bottom w:val="nil"/>
            </w:tcBorders>
          </w:tcPr>
          <w:p w14:paraId="486E43F2">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49317773">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09C05D22">
            <w:pPr>
              <w:widowControl/>
              <w:kinsoku w:val="0"/>
              <w:autoSpaceDE w:val="0"/>
              <w:autoSpaceDN w:val="0"/>
              <w:adjustRightInd w:val="0"/>
              <w:snapToGrid w:val="0"/>
              <w:spacing w:before="68" w:line="360" w:lineRule="auto"/>
              <w:ind w:left="55"/>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ascii="宋体" w:hAnsi="宋体" w:cs="宋体"/>
                <w:snapToGrid w:val="0"/>
                <w:color w:val="000000" w:themeColor="text1"/>
                <w:spacing w:val="-2"/>
                <w:kern w:val="0"/>
                <w:sz w:val="24"/>
                <w:highlight w:val="none"/>
                <w:lang w:eastAsia="en-US"/>
                <w14:textFill>
                  <w14:solidFill>
                    <w14:schemeClr w14:val="tx1"/>
                  </w14:solidFill>
                </w14:textFill>
              </w:rPr>
              <w:t>桅杆，雷达杆</w:t>
            </w:r>
          </w:p>
        </w:tc>
        <w:tc>
          <w:tcPr>
            <w:tcW w:w="2681" w:type="dxa"/>
          </w:tcPr>
          <w:p w14:paraId="33C19979">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252992AC">
            <w:pPr>
              <w:spacing w:before="193"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restart"/>
            <w:tcBorders>
              <w:bottom w:val="nil"/>
            </w:tcBorders>
          </w:tcPr>
          <w:p w14:paraId="46EC908C">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7C72304F">
            <w:pPr>
              <w:spacing w:line="360" w:lineRule="auto"/>
              <w:rPr>
                <w:rFonts w:hint="eastAsia" w:ascii="宋体" w:hAnsi="宋体" w:cs="Arial"/>
                <w:snapToGrid w:val="0"/>
                <w:color w:val="000000" w:themeColor="text1"/>
                <w:sz w:val="24"/>
                <w:highlight w:val="none"/>
                <w14:textFill>
                  <w14:solidFill>
                    <w14:schemeClr w14:val="tx1"/>
                  </w14:solidFill>
                </w14:textFill>
              </w:rPr>
            </w:pPr>
          </w:p>
          <w:p w14:paraId="43B444A7">
            <w:pPr>
              <w:spacing w:before="60" w:line="360" w:lineRule="auto"/>
              <w:ind w:left="521"/>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w:t>
            </w:r>
            <w:r>
              <w:rPr>
                <w:rFonts w:hint="eastAsia" w:ascii="宋体" w:hAnsi="宋体"/>
                <w:snapToGrid w:val="0"/>
                <w:color w:val="000000" w:themeColor="text1"/>
                <w:spacing w:val="-2"/>
                <w:sz w:val="24"/>
                <w:highlight w:val="none"/>
                <w14:textFill>
                  <w14:solidFill>
                    <w14:schemeClr w14:val="tx1"/>
                  </w14:solidFill>
                </w14:textFill>
              </w:rPr>
              <w:t>300</w:t>
            </w:r>
          </w:p>
        </w:tc>
      </w:tr>
      <w:tr w14:paraId="2B59C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bottom w:val="nil"/>
            </w:tcBorders>
          </w:tcPr>
          <w:p w14:paraId="13D43A66">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bottom w:val="nil"/>
            </w:tcBorders>
          </w:tcPr>
          <w:p w14:paraId="4FD119EB">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Pr>
          <w:p w14:paraId="23DC356C">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Pr>
          <w:p w14:paraId="51FA3D09">
            <w:pPr>
              <w:spacing w:before="191"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continue"/>
            <w:tcBorders>
              <w:top w:val="nil"/>
              <w:bottom w:val="nil"/>
            </w:tcBorders>
          </w:tcPr>
          <w:p w14:paraId="08046315">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296A3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top w:val="nil"/>
              <w:bottom w:val="single" w:color="000000" w:sz="2" w:space="0"/>
            </w:tcBorders>
          </w:tcPr>
          <w:p w14:paraId="2DBA02B1">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877" w:type="dxa"/>
            <w:vMerge w:val="continue"/>
            <w:tcBorders>
              <w:top w:val="nil"/>
              <w:bottom w:val="single" w:color="000000" w:sz="2" w:space="0"/>
            </w:tcBorders>
          </w:tcPr>
          <w:p w14:paraId="54060B01">
            <w:pPr>
              <w:spacing w:line="360" w:lineRule="auto"/>
              <w:rPr>
                <w:rFonts w:hint="eastAsia" w:ascii="宋体" w:hAnsi="宋体" w:cs="Arial"/>
                <w:snapToGrid w:val="0"/>
                <w:color w:val="000000" w:themeColor="text1"/>
                <w:sz w:val="24"/>
                <w:highlight w:val="none"/>
                <w14:textFill>
                  <w14:solidFill>
                    <w14:schemeClr w14:val="tx1"/>
                  </w14:solidFill>
                </w14:textFill>
              </w:rPr>
            </w:pPr>
          </w:p>
        </w:tc>
        <w:tc>
          <w:tcPr>
            <w:tcW w:w="2681" w:type="dxa"/>
            <w:tcBorders>
              <w:bottom w:val="single" w:color="000000" w:sz="2" w:space="0"/>
            </w:tcBorders>
          </w:tcPr>
          <w:p w14:paraId="06E102E1">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聚氨脂面漆</w:t>
            </w:r>
          </w:p>
        </w:tc>
        <w:tc>
          <w:tcPr>
            <w:tcW w:w="1079" w:type="dxa"/>
            <w:tcBorders>
              <w:bottom w:val="single" w:color="000000" w:sz="2" w:space="0"/>
            </w:tcBorders>
          </w:tcPr>
          <w:p w14:paraId="0138193B">
            <w:pPr>
              <w:spacing w:before="191" w:line="360" w:lineRule="auto"/>
              <w:ind w:left="443"/>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3"/>
                <w:sz w:val="24"/>
                <w:highlight w:val="none"/>
                <w14:textFill>
                  <w14:solidFill>
                    <w14:schemeClr w14:val="tx1"/>
                  </w14:solidFill>
                </w14:textFill>
              </w:rPr>
              <w:t>50</w:t>
            </w:r>
          </w:p>
        </w:tc>
        <w:tc>
          <w:tcPr>
            <w:tcW w:w="1505" w:type="dxa"/>
            <w:vMerge w:val="continue"/>
            <w:tcBorders>
              <w:top w:val="nil"/>
              <w:bottom w:val="single" w:color="000000" w:sz="2" w:space="0"/>
            </w:tcBorders>
          </w:tcPr>
          <w:p w14:paraId="602C9558">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079184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top w:val="single" w:color="000000" w:sz="2" w:space="0"/>
              <w:left w:val="single" w:color="000000" w:sz="2" w:space="0"/>
            </w:tcBorders>
            <w:vAlign w:val="center"/>
          </w:tcPr>
          <w:p w14:paraId="69FBD8B2">
            <w:pPr>
              <w:spacing w:before="61" w:line="360" w:lineRule="auto"/>
              <w:jc w:val="center"/>
              <w:rPr>
                <w:rFonts w:hint="eastAsia" w:ascii="宋体" w:hAnsi="宋体"/>
                <w:snapToGrid w:val="0"/>
                <w:color w:val="000000" w:themeColor="text1"/>
                <w:spacing w:val="-6"/>
                <w:sz w:val="24"/>
                <w:highlight w:val="none"/>
                <w14:textFill>
                  <w14:solidFill>
                    <w14:schemeClr w14:val="tx1"/>
                  </w14:solidFill>
                </w14:textFill>
              </w:rPr>
            </w:pPr>
            <w:r>
              <w:rPr>
                <w:rFonts w:hint="eastAsia" w:ascii="宋体" w:hAnsi="宋体"/>
                <w:snapToGrid w:val="0"/>
                <w:color w:val="000000" w:themeColor="text1"/>
                <w:spacing w:val="-6"/>
                <w:sz w:val="24"/>
                <w:highlight w:val="none"/>
                <w14:textFill>
                  <w14:solidFill>
                    <w14:schemeClr w14:val="tx1"/>
                  </w14:solidFill>
                </w14:textFill>
              </w:rPr>
              <w:t>13-1</w:t>
            </w:r>
          </w:p>
        </w:tc>
        <w:tc>
          <w:tcPr>
            <w:tcW w:w="2877" w:type="dxa"/>
            <w:vMerge w:val="restart"/>
            <w:tcBorders>
              <w:top w:val="single" w:color="000000" w:sz="2" w:space="0"/>
            </w:tcBorders>
            <w:vAlign w:val="center"/>
          </w:tcPr>
          <w:p w14:paraId="7DB502C5">
            <w:pPr>
              <w:widowControl/>
              <w:spacing w:line="360" w:lineRule="auto"/>
              <w:rPr>
                <w:rFonts w:hint="eastAsia" w:ascii="宋体" w:hAnsi="宋体" w:cs="宋体"/>
                <w:snapToGrid w:val="0"/>
                <w:color w:val="000000" w:themeColor="text1"/>
                <w:spacing w:val="-2"/>
                <w:kern w:val="0"/>
                <w:sz w:val="24"/>
                <w:highlight w:val="none"/>
                <w:lang w:eastAsia="en-US"/>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机舱花钢板以上</w:t>
            </w:r>
          </w:p>
          <w:p w14:paraId="2438452A">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1DC23101">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醇酸底漆</w:t>
            </w:r>
          </w:p>
        </w:tc>
        <w:tc>
          <w:tcPr>
            <w:tcW w:w="1079" w:type="dxa"/>
            <w:tcBorders>
              <w:top w:val="single" w:color="000000" w:sz="2" w:space="0"/>
              <w:bottom w:val="single" w:color="000000" w:sz="2" w:space="0"/>
            </w:tcBorders>
          </w:tcPr>
          <w:p w14:paraId="3DDEB78C">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restart"/>
            <w:tcBorders>
              <w:top w:val="single" w:color="000000" w:sz="2" w:space="0"/>
              <w:right w:val="single" w:color="000000" w:sz="2" w:space="0"/>
            </w:tcBorders>
            <w:vAlign w:val="center"/>
          </w:tcPr>
          <w:p w14:paraId="24345AF1">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w:t>
            </w:r>
            <w:r>
              <w:rPr>
                <w:rFonts w:hint="eastAsia" w:ascii="宋体" w:hAnsi="宋体"/>
                <w:snapToGrid w:val="0"/>
                <w:color w:val="000000" w:themeColor="text1"/>
                <w:spacing w:val="-2"/>
                <w:sz w:val="24"/>
                <w:highlight w:val="none"/>
                <w14:textFill>
                  <w14:solidFill>
                    <w14:schemeClr w14:val="tx1"/>
                  </w14:solidFill>
                </w14:textFill>
              </w:rPr>
              <w:t>160</w:t>
            </w:r>
          </w:p>
        </w:tc>
      </w:tr>
      <w:tr w14:paraId="6B615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left w:val="single" w:color="000000" w:sz="2" w:space="0"/>
            </w:tcBorders>
            <w:vAlign w:val="center"/>
          </w:tcPr>
          <w:p w14:paraId="748D5303">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p>
        </w:tc>
        <w:tc>
          <w:tcPr>
            <w:tcW w:w="2877" w:type="dxa"/>
            <w:vMerge w:val="continue"/>
            <w:vAlign w:val="center"/>
          </w:tcPr>
          <w:p w14:paraId="6CB6A082">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35389656">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醇酸底漆</w:t>
            </w:r>
          </w:p>
        </w:tc>
        <w:tc>
          <w:tcPr>
            <w:tcW w:w="1079" w:type="dxa"/>
            <w:tcBorders>
              <w:top w:val="single" w:color="000000" w:sz="2" w:space="0"/>
              <w:bottom w:val="single" w:color="000000" w:sz="2" w:space="0"/>
            </w:tcBorders>
          </w:tcPr>
          <w:p w14:paraId="56EC2580">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right w:val="single" w:color="000000" w:sz="2" w:space="0"/>
            </w:tcBorders>
          </w:tcPr>
          <w:p w14:paraId="3C678B8C">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174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left w:val="single" w:color="000000" w:sz="2" w:space="0"/>
            </w:tcBorders>
            <w:vAlign w:val="center"/>
          </w:tcPr>
          <w:p w14:paraId="0F67909E">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p>
        </w:tc>
        <w:tc>
          <w:tcPr>
            <w:tcW w:w="2877" w:type="dxa"/>
            <w:vMerge w:val="continue"/>
            <w:vAlign w:val="center"/>
          </w:tcPr>
          <w:p w14:paraId="1323B393">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5BACCE64">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醇酸面漆</w:t>
            </w:r>
          </w:p>
        </w:tc>
        <w:tc>
          <w:tcPr>
            <w:tcW w:w="1079" w:type="dxa"/>
            <w:tcBorders>
              <w:top w:val="single" w:color="000000" w:sz="2" w:space="0"/>
              <w:bottom w:val="single" w:color="000000" w:sz="2" w:space="0"/>
            </w:tcBorders>
          </w:tcPr>
          <w:p w14:paraId="0F76B0D1">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right w:val="single" w:color="000000" w:sz="2" w:space="0"/>
            </w:tcBorders>
          </w:tcPr>
          <w:p w14:paraId="5769F746">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3F63F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left w:val="single" w:color="000000" w:sz="2" w:space="0"/>
            </w:tcBorders>
            <w:vAlign w:val="center"/>
          </w:tcPr>
          <w:p w14:paraId="11EC9D04">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p>
        </w:tc>
        <w:tc>
          <w:tcPr>
            <w:tcW w:w="2877" w:type="dxa"/>
            <w:vMerge w:val="continue"/>
            <w:vAlign w:val="center"/>
          </w:tcPr>
          <w:p w14:paraId="3D5053AE">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4DA72103">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醇酸面漆</w:t>
            </w:r>
          </w:p>
        </w:tc>
        <w:tc>
          <w:tcPr>
            <w:tcW w:w="1079" w:type="dxa"/>
            <w:tcBorders>
              <w:top w:val="single" w:color="000000" w:sz="2" w:space="0"/>
              <w:bottom w:val="single" w:color="000000" w:sz="2" w:space="0"/>
            </w:tcBorders>
          </w:tcPr>
          <w:p w14:paraId="1FAA5206">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right w:val="single" w:color="000000" w:sz="2" w:space="0"/>
            </w:tcBorders>
          </w:tcPr>
          <w:p w14:paraId="6419732A">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61CBA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left w:val="single" w:color="000000" w:sz="2" w:space="0"/>
            </w:tcBorders>
            <w:vAlign w:val="center"/>
          </w:tcPr>
          <w:p w14:paraId="799E7325">
            <w:pPr>
              <w:widowControl/>
              <w:spacing w:line="360" w:lineRule="auto"/>
              <w:jc w:val="center"/>
              <w:rPr>
                <w:rFonts w:hint="eastAsia" w:ascii="宋体" w:hAnsi="宋体" w:cs="宋体"/>
                <w:snapToGrid w:val="0"/>
                <w:color w:val="000000" w:themeColor="text1"/>
                <w:spacing w:val="-2"/>
                <w:kern w:val="0"/>
                <w:sz w:val="24"/>
                <w:highlight w:val="none"/>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13-2</w:t>
            </w:r>
          </w:p>
        </w:tc>
        <w:tc>
          <w:tcPr>
            <w:tcW w:w="2877" w:type="dxa"/>
            <w:vMerge w:val="restart"/>
            <w:vAlign w:val="center"/>
          </w:tcPr>
          <w:p w14:paraId="4EB447DA">
            <w:pPr>
              <w:widowControl/>
              <w:spacing w:line="360" w:lineRule="auto"/>
              <w:ind w:firstLine="236" w:firstLineChars="100"/>
              <w:rPr>
                <w:rFonts w:hint="eastAsia" w:ascii="宋体" w:hAnsi="宋体" w:cs="宋体"/>
                <w:snapToGrid w:val="0"/>
                <w:color w:val="000000" w:themeColor="text1"/>
                <w:spacing w:val="-2"/>
                <w:kern w:val="0"/>
                <w:sz w:val="24"/>
                <w:highlight w:val="none"/>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机舱花钢板以下</w:t>
            </w:r>
          </w:p>
          <w:p w14:paraId="7535684F">
            <w:pPr>
              <w:widowControl/>
              <w:spacing w:line="360" w:lineRule="auto"/>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1CEF910B">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Borders>
              <w:top w:val="single" w:color="000000" w:sz="2" w:space="0"/>
              <w:bottom w:val="single" w:color="000000" w:sz="2" w:space="0"/>
            </w:tcBorders>
          </w:tcPr>
          <w:p w14:paraId="2D9C0DAB">
            <w:pPr>
              <w:spacing w:before="199"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restart"/>
            <w:tcBorders>
              <w:right w:val="single" w:color="000000" w:sz="2" w:space="0"/>
            </w:tcBorders>
            <w:vAlign w:val="center"/>
          </w:tcPr>
          <w:p w14:paraId="56C51536">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∑250</w:t>
            </w:r>
          </w:p>
        </w:tc>
      </w:tr>
      <w:tr w14:paraId="4FFA9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left w:val="single" w:color="000000" w:sz="2" w:space="0"/>
            </w:tcBorders>
            <w:vAlign w:val="center"/>
          </w:tcPr>
          <w:p w14:paraId="5DA0F76D">
            <w:pPr>
              <w:spacing w:before="61" w:line="360" w:lineRule="auto"/>
              <w:ind w:left="458"/>
              <w:rPr>
                <w:rFonts w:hint="eastAsia" w:ascii="宋体" w:hAnsi="宋体"/>
                <w:snapToGrid w:val="0"/>
                <w:color w:val="000000" w:themeColor="text1"/>
                <w:spacing w:val="-6"/>
                <w:sz w:val="24"/>
                <w:highlight w:val="none"/>
                <w14:textFill>
                  <w14:solidFill>
                    <w14:schemeClr w14:val="tx1"/>
                  </w14:solidFill>
                </w14:textFill>
              </w:rPr>
            </w:pPr>
          </w:p>
        </w:tc>
        <w:tc>
          <w:tcPr>
            <w:tcW w:w="2877" w:type="dxa"/>
            <w:vMerge w:val="continue"/>
            <w:vAlign w:val="center"/>
          </w:tcPr>
          <w:p w14:paraId="034109E9">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7125E60A">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kern w:val="0"/>
                <w:sz w:val="24"/>
                <w:highlight w:val="none"/>
                <w:lang w:eastAsia="en-US"/>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纯环氧通用底漆</w:t>
            </w:r>
          </w:p>
        </w:tc>
        <w:tc>
          <w:tcPr>
            <w:tcW w:w="1079" w:type="dxa"/>
            <w:tcBorders>
              <w:top w:val="single" w:color="000000" w:sz="2" w:space="0"/>
              <w:bottom w:val="single" w:color="000000" w:sz="2" w:space="0"/>
            </w:tcBorders>
          </w:tcPr>
          <w:p w14:paraId="55F708E4">
            <w:pPr>
              <w:spacing w:before="199" w:line="360" w:lineRule="auto"/>
              <w:ind w:left="404"/>
              <w:rPr>
                <w:rFonts w:hint="eastAsia" w:ascii="宋体" w:hAnsi="宋体"/>
                <w:snapToGrid w:val="0"/>
                <w:color w:val="000000" w:themeColor="text1"/>
                <w:sz w:val="24"/>
                <w:highlight w:val="none"/>
                <w14:textFill>
                  <w14:solidFill>
                    <w14:schemeClr w14:val="tx1"/>
                  </w14:solidFill>
                </w14:textFill>
              </w:rPr>
            </w:pPr>
            <w:r>
              <w:rPr>
                <w:rFonts w:ascii="宋体" w:hAnsi="宋体"/>
                <w:snapToGrid w:val="0"/>
                <w:color w:val="000000" w:themeColor="text1"/>
                <w:spacing w:val="-9"/>
                <w:sz w:val="24"/>
                <w:highlight w:val="none"/>
                <w14:textFill>
                  <w14:solidFill>
                    <w14:schemeClr w14:val="tx1"/>
                  </w14:solidFill>
                </w14:textFill>
              </w:rPr>
              <w:t>125</w:t>
            </w:r>
          </w:p>
        </w:tc>
        <w:tc>
          <w:tcPr>
            <w:tcW w:w="1505" w:type="dxa"/>
            <w:vMerge w:val="continue"/>
            <w:tcBorders>
              <w:right w:val="single" w:color="000000" w:sz="2" w:space="0"/>
            </w:tcBorders>
          </w:tcPr>
          <w:p w14:paraId="011CFBF5">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3483F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left w:val="single" w:color="000000" w:sz="2" w:space="0"/>
            </w:tcBorders>
            <w:vAlign w:val="center"/>
          </w:tcPr>
          <w:p w14:paraId="5AF5FFD5">
            <w:pPr>
              <w:widowControl/>
              <w:spacing w:line="360" w:lineRule="auto"/>
              <w:ind w:firstLine="236" w:firstLineChars="100"/>
              <w:jc w:val="center"/>
              <w:rPr>
                <w:rFonts w:hint="eastAsia" w:ascii="宋体" w:hAnsi="宋体" w:cs="宋体"/>
                <w:snapToGrid w:val="0"/>
                <w:color w:val="000000" w:themeColor="text1"/>
                <w:spacing w:val="-2"/>
                <w:kern w:val="0"/>
                <w:sz w:val="24"/>
                <w:highlight w:val="none"/>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14-1</w:t>
            </w:r>
          </w:p>
        </w:tc>
        <w:tc>
          <w:tcPr>
            <w:tcW w:w="2877" w:type="dxa"/>
            <w:vMerge w:val="restart"/>
            <w:vAlign w:val="center"/>
          </w:tcPr>
          <w:p w14:paraId="2A6467C5">
            <w:pPr>
              <w:widowControl/>
              <w:spacing w:line="360" w:lineRule="auto"/>
              <w:ind w:firstLine="236" w:firstLineChars="100"/>
              <w:rPr>
                <w:rFonts w:hint="eastAsia" w:ascii="宋体" w:hAnsi="宋体" w:cs="宋体"/>
                <w:snapToGrid w:val="0"/>
                <w:color w:val="000000" w:themeColor="text1"/>
                <w:spacing w:val="-2"/>
                <w:kern w:val="0"/>
                <w:sz w:val="24"/>
                <w:highlight w:val="none"/>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娱乐室围壁及天花板</w:t>
            </w:r>
          </w:p>
          <w:p w14:paraId="68EDBECA">
            <w:pPr>
              <w:widowControl/>
              <w:spacing w:line="360" w:lineRule="auto"/>
              <w:ind w:firstLine="236" w:firstLineChars="100"/>
              <w:rPr>
                <w:rFonts w:hint="eastAsia" w:ascii="宋体" w:hAnsi="宋体" w:cs="宋体"/>
                <w:snapToGrid w:val="0"/>
                <w:color w:val="000000" w:themeColor="text1"/>
                <w:spacing w:val="-2"/>
                <w:kern w:val="0"/>
                <w:sz w:val="24"/>
                <w:highlight w:val="none"/>
                <w14:textFill>
                  <w14:solidFill>
                    <w14:schemeClr w14:val="tx1"/>
                  </w14:solidFill>
                </w14:textFill>
              </w:rPr>
            </w:pPr>
          </w:p>
        </w:tc>
        <w:tc>
          <w:tcPr>
            <w:tcW w:w="2681" w:type="dxa"/>
            <w:tcBorders>
              <w:top w:val="single" w:color="000000" w:sz="2" w:space="0"/>
              <w:bottom w:val="single" w:color="000000" w:sz="2" w:space="0"/>
            </w:tcBorders>
          </w:tcPr>
          <w:p w14:paraId="03BD3D81">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醇酸底漆</w:t>
            </w:r>
          </w:p>
        </w:tc>
        <w:tc>
          <w:tcPr>
            <w:tcW w:w="1079" w:type="dxa"/>
            <w:tcBorders>
              <w:top w:val="single" w:color="000000" w:sz="2" w:space="0"/>
              <w:bottom w:val="single" w:color="000000" w:sz="2" w:space="0"/>
            </w:tcBorders>
          </w:tcPr>
          <w:p w14:paraId="0DED237B">
            <w:pPr>
              <w:spacing w:line="360" w:lineRule="auto"/>
              <w:jc w:val="center"/>
              <w:rPr>
                <w:rFonts w:hint="eastAsia" w:ascii="宋体" w:hAnsi="宋体"/>
                <w:snapToGrid w:val="0"/>
                <w:color w:val="000000" w:themeColor="text1"/>
                <w:spacing w:val="-9"/>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restart"/>
            <w:tcBorders>
              <w:right w:val="single" w:color="000000" w:sz="2" w:space="0"/>
            </w:tcBorders>
            <w:vAlign w:val="center"/>
          </w:tcPr>
          <w:p w14:paraId="5D76E033">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w:t>
            </w:r>
            <w:r>
              <w:rPr>
                <w:rFonts w:hint="eastAsia" w:ascii="宋体" w:hAnsi="宋体"/>
                <w:snapToGrid w:val="0"/>
                <w:color w:val="000000" w:themeColor="text1"/>
                <w:spacing w:val="-2"/>
                <w:sz w:val="24"/>
                <w:highlight w:val="none"/>
                <w14:textFill>
                  <w14:solidFill>
                    <w14:schemeClr w14:val="tx1"/>
                  </w14:solidFill>
                </w14:textFill>
              </w:rPr>
              <w:t>160</w:t>
            </w:r>
          </w:p>
        </w:tc>
      </w:tr>
      <w:tr w14:paraId="66F523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left w:val="single" w:color="000000" w:sz="2" w:space="0"/>
            </w:tcBorders>
            <w:vAlign w:val="center"/>
          </w:tcPr>
          <w:p w14:paraId="46EA34CA">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p>
        </w:tc>
        <w:tc>
          <w:tcPr>
            <w:tcW w:w="2877" w:type="dxa"/>
            <w:vMerge w:val="continue"/>
            <w:vAlign w:val="center"/>
          </w:tcPr>
          <w:p w14:paraId="21F7F477">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406A2CDB">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醇酸底漆</w:t>
            </w:r>
          </w:p>
        </w:tc>
        <w:tc>
          <w:tcPr>
            <w:tcW w:w="1079" w:type="dxa"/>
            <w:tcBorders>
              <w:top w:val="single" w:color="000000" w:sz="2" w:space="0"/>
              <w:bottom w:val="single" w:color="000000" w:sz="2" w:space="0"/>
            </w:tcBorders>
          </w:tcPr>
          <w:p w14:paraId="4447AD2B">
            <w:pPr>
              <w:spacing w:line="360" w:lineRule="auto"/>
              <w:jc w:val="center"/>
              <w:rPr>
                <w:rFonts w:hint="eastAsia" w:ascii="宋体" w:hAnsi="宋体"/>
                <w:snapToGrid w:val="0"/>
                <w:color w:val="000000" w:themeColor="text1"/>
                <w:spacing w:val="-9"/>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right w:val="single" w:color="000000" w:sz="2" w:space="0"/>
            </w:tcBorders>
          </w:tcPr>
          <w:p w14:paraId="0CCB1BC6">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34C03A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left w:val="single" w:color="000000" w:sz="2" w:space="0"/>
            </w:tcBorders>
            <w:vAlign w:val="center"/>
          </w:tcPr>
          <w:p w14:paraId="65615034">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p>
        </w:tc>
        <w:tc>
          <w:tcPr>
            <w:tcW w:w="2877" w:type="dxa"/>
            <w:vMerge w:val="continue"/>
            <w:vAlign w:val="center"/>
          </w:tcPr>
          <w:p w14:paraId="614ECA62">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26B6F63B">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醇酸面漆</w:t>
            </w:r>
          </w:p>
        </w:tc>
        <w:tc>
          <w:tcPr>
            <w:tcW w:w="1079" w:type="dxa"/>
            <w:tcBorders>
              <w:top w:val="single" w:color="000000" w:sz="2" w:space="0"/>
              <w:bottom w:val="single" w:color="000000" w:sz="2" w:space="0"/>
            </w:tcBorders>
          </w:tcPr>
          <w:p w14:paraId="54110D19">
            <w:pPr>
              <w:spacing w:line="360" w:lineRule="auto"/>
              <w:jc w:val="center"/>
              <w:rPr>
                <w:rFonts w:hint="eastAsia" w:ascii="宋体" w:hAnsi="宋体"/>
                <w:snapToGrid w:val="0"/>
                <w:color w:val="000000" w:themeColor="text1"/>
                <w:spacing w:val="-9"/>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right w:val="single" w:color="000000" w:sz="2" w:space="0"/>
            </w:tcBorders>
          </w:tcPr>
          <w:p w14:paraId="2D3065DA">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26BED1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left w:val="single" w:color="000000" w:sz="2" w:space="0"/>
            </w:tcBorders>
            <w:vAlign w:val="center"/>
          </w:tcPr>
          <w:p w14:paraId="4D7E2216">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p>
        </w:tc>
        <w:tc>
          <w:tcPr>
            <w:tcW w:w="2877" w:type="dxa"/>
            <w:vMerge w:val="continue"/>
            <w:vAlign w:val="center"/>
          </w:tcPr>
          <w:p w14:paraId="7AEE8B24">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2C5CEC86">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醇酸面漆</w:t>
            </w:r>
          </w:p>
        </w:tc>
        <w:tc>
          <w:tcPr>
            <w:tcW w:w="1079" w:type="dxa"/>
            <w:tcBorders>
              <w:top w:val="single" w:color="000000" w:sz="2" w:space="0"/>
              <w:bottom w:val="single" w:color="000000" w:sz="2" w:space="0"/>
            </w:tcBorders>
          </w:tcPr>
          <w:p w14:paraId="03EAA1AE">
            <w:pPr>
              <w:spacing w:line="360" w:lineRule="auto"/>
              <w:jc w:val="center"/>
              <w:rPr>
                <w:rFonts w:hint="eastAsia" w:ascii="宋体" w:hAnsi="宋体"/>
                <w:snapToGrid w:val="0"/>
                <w:color w:val="000000" w:themeColor="text1"/>
                <w:spacing w:val="-9"/>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right w:val="single" w:color="000000" w:sz="2" w:space="0"/>
            </w:tcBorders>
          </w:tcPr>
          <w:p w14:paraId="5B49513F">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32B53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restart"/>
            <w:tcBorders>
              <w:left w:val="single" w:color="000000" w:sz="2" w:space="0"/>
            </w:tcBorders>
            <w:vAlign w:val="center"/>
          </w:tcPr>
          <w:p w14:paraId="016C8047">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14-2</w:t>
            </w:r>
          </w:p>
        </w:tc>
        <w:tc>
          <w:tcPr>
            <w:tcW w:w="2877" w:type="dxa"/>
            <w:vMerge w:val="restart"/>
            <w:vAlign w:val="center"/>
          </w:tcPr>
          <w:p w14:paraId="3A81C2BD">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娱乐室地板</w:t>
            </w:r>
          </w:p>
          <w:p w14:paraId="1F18A72D">
            <w:pPr>
              <w:widowControl/>
              <w:kinsoku w:val="0"/>
              <w:autoSpaceDE w:val="0"/>
              <w:autoSpaceDN w:val="0"/>
              <w:adjustRightInd w:val="0"/>
              <w:snapToGrid w:val="0"/>
              <w:spacing w:before="68" w:line="360" w:lineRule="auto"/>
              <w:textAlignment w:val="baseline"/>
              <w:rPr>
                <w:rFonts w:hint="eastAsia" w:ascii="宋体" w:hAnsi="宋体" w:cs="宋体"/>
                <w:snapToGrid w:val="0"/>
                <w:color w:val="000000" w:themeColor="text1"/>
                <w:spacing w:val="-2"/>
                <w:kern w:val="0"/>
                <w:sz w:val="24"/>
                <w:highlight w:val="none"/>
                <w14:textFill>
                  <w14:solidFill>
                    <w14:schemeClr w14:val="tx1"/>
                  </w14:solidFill>
                </w14:textFill>
              </w:rPr>
            </w:pPr>
          </w:p>
        </w:tc>
        <w:tc>
          <w:tcPr>
            <w:tcW w:w="2681" w:type="dxa"/>
            <w:tcBorders>
              <w:top w:val="single" w:color="000000" w:sz="2" w:space="0"/>
              <w:bottom w:val="single" w:color="000000" w:sz="2" w:space="0"/>
            </w:tcBorders>
          </w:tcPr>
          <w:p w14:paraId="0FD2387A">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醇酸底漆</w:t>
            </w:r>
          </w:p>
        </w:tc>
        <w:tc>
          <w:tcPr>
            <w:tcW w:w="1079" w:type="dxa"/>
            <w:tcBorders>
              <w:top w:val="single" w:color="000000" w:sz="2" w:space="0"/>
              <w:bottom w:val="single" w:color="000000" w:sz="2" w:space="0"/>
            </w:tcBorders>
          </w:tcPr>
          <w:p w14:paraId="0ECD4C9B">
            <w:pPr>
              <w:spacing w:line="360" w:lineRule="auto"/>
              <w:jc w:val="center"/>
              <w:rPr>
                <w:rFonts w:hint="eastAsia" w:ascii="宋体" w:hAnsi="宋体"/>
                <w:snapToGrid w:val="0"/>
                <w:color w:val="000000" w:themeColor="text1"/>
                <w:spacing w:val="-9"/>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restart"/>
            <w:tcBorders>
              <w:right w:val="single" w:color="000000" w:sz="2" w:space="0"/>
            </w:tcBorders>
            <w:vAlign w:val="center"/>
          </w:tcPr>
          <w:p w14:paraId="75009732">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w:t>
            </w:r>
            <w:r>
              <w:rPr>
                <w:rFonts w:hint="eastAsia" w:ascii="宋体" w:hAnsi="宋体"/>
                <w:snapToGrid w:val="0"/>
                <w:color w:val="000000" w:themeColor="text1"/>
                <w:spacing w:val="-2"/>
                <w:sz w:val="24"/>
                <w:highlight w:val="none"/>
                <w14:textFill>
                  <w14:solidFill>
                    <w14:schemeClr w14:val="tx1"/>
                  </w14:solidFill>
                </w14:textFill>
              </w:rPr>
              <w:t>160</w:t>
            </w:r>
          </w:p>
        </w:tc>
      </w:tr>
      <w:tr w14:paraId="775CA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left w:val="single" w:color="000000" w:sz="2" w:space="0"/>
            </w:tcBorders>
            <w:vAlign w:val="center"/>
          </w:tcPr>
          <w:p w14:paraId="6E2D2B31">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p>
        </w:tc>
        <w:tc>
          <w:tcPr>
            <w:tcW w:w="2877" w:type="dxa"/>
            <w:vMerge w:val="continue"/>
            <w:vAlign w:val="center"/>
          </w:tcPr>
          <w:p w14:paraId="55DEE8B1">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6391ABBC">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醇酸底漆</w:t>
            </w:r>
          </w:p>
        </w:tc>
        <w:tc>
          <w:tcPr>
            <w:tcW w:w="1079" w:type="dxa"/>
            <w:tcBorders>
              <w:top w:val="single" w:color="000000" w:sz="2" w:space="0"/>
              <w:bottom w:val="single" w:color="000000" w:sz="2" w:space="0"/>
            </w:tcBorders>
          </w:tcPr>
          <w:p w14:paraId="6676388A">
            <w:pPr>
              <w:spacing w:line="360" w:lineRule="auto"/>
              <w:jc w:val="center"/>
              <w:rPr>
                <w:rFonts w:hint="eastAsia" w:ascii="宋体" w:hAnsi="宋体"/>
                <w:snapToGrid w:val="0"/>
                <w:color w:val="000000" w:themeColor="text1"/>
                <w:spacing w:val="-9"/>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right w:val="single" w:color="000000" w:sz="2" w:space="0"/>
            </w:tcBorders>
          </w:tcPr>
          <w:p w14:paraId="6063FFE4">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63E87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left w:val="single" w:color="000000" w:sz="2" w:space="0"/>
            </w:tcBorders>
            <w:vAlign w:val="center"/>
          </w:tcPr>
          <w:p w14:paraId="398D71CD">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p>
        </w:tc>
        <w:tc>
          <w:tcPr>
            <w:tcW w:w="2877" w:type="dxa"/>
            <w:vMerge w:val="continue"/>
            <w:vAlign w:val="center"/>
          </w:tcPr>
          <w:p w14:paraId="025399EC">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5C449B0B">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醇酸面漆</w:t>
            </w:r>
          </w:p>
        </w:tc>
        <w:tc>
          <w:tcPr>
            <w:tcW w:w="1079" w:type="dxa"/>
            <w:tcBorders>
              <w:top w:val="single" w:color="000000" w:sz="2" w:space="0"/>
              <w:bottom w:val="single" w:color="000000" w:sz="2" w:space="0"/>
            </w:tcBorders>
          </w:tcPr>
          <w:p w14:paraId="4EFCEA8F">
            <w:pPr>
              <w:spacing w:line="360" w:lineRule="auto"/>
              <w:jc w:val="center"/>
              <w:rPr>
                <w:rFonts w:hint="eastAsia" w:ascii="宋体" w:hAnsi="宋体"/>
                <w:snapToGrid w:val="0"/>
                <w:color w:val="000000" w:themeColor="text1"/>
                <w:spacing w:val="-9"/>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right w:val="single" w:color="000000" w:sz="2" w:space="0"/>
            </w:tcBorders>
          </w:tcPr>
          <w:p w14:paraId="57BF6091">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7603E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vMerge w:val="continue"/>
            <w:tcBorders>
              <w:left w:val="single" w:color="000000" w:sz="2" w:space="0"/>
            </w:tcBorders>
            <w:vAlign w:val="center"/>
          </w:tcPr>
          <w:p w14:paraId="67D35D3C">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p>
        </w:tc>
        <w:tc>
          <w:tcPr>
            <w:tcW w:w="2877" w:type="dxa"/>
            <w:vMerge w:val="continue"/>
            <w:vAlign w:val="center"/>
          </w:tcPr>
          <w:p w14:paraId="32ACBA30">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lang w:eastAsia="en-US"/>
                <w14:textFill>
                  <w14:solidFill>
                    <w14:schemeClr w14:val="tx1"/>
                  </w14:solidFill>
                </w14:textFill>
              </w:rPr>
            </w:pPr>
          </w:p>
        </w:tc>
        <w:tc>
          <w:tcPr>
            <w:tcW w:w="2681" w:type="dxa"/>
            <w:tcBorders>
              <w:top w:val="single" w:color="000000" w:sz="2" w:space="0"/>
              <w:bottom w:val="single" w:color="000000" w:sz="2" w:space="0"/>
            </w:tcBorders>
          </w:tcPr>
          <w:p w14:paraId="276F92CA">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醇酸面漆</w:t>
            </w:r>
          </w:p>
        </w:tc>
        <w:tc>
          <w:tcPr>
            <w:tcW w:w="1079" w:type="dxa"/>
            <w:tcBorders>
              <w:top w:val="single" w:color="000000" w:sz="2" w:space="0"/>
              <w:bottom w:val="single" w:color="000000" w:sz="2" w:space="0"/>
            </w:tcBorders>
          </w:tcPr>
          <w:p w14:paraId="7E5F1091">
            <w:pPr>
              <w:spacing w:line="360" w:lineRule="auto"/>
              <w:jc w:val="center"/>
              <w:rPr>
                <w:rFonts w:hint="eastAsia" w:ascii="宋体" w:hAnsi="宋体"/>
                <w:snapToGrid w:val="0"/>
                <w:color w:val="000000" w:themeColor="text1"/>
                <w:spacing w:val="-9"/>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40</w:t>
            </w:r>
          </w:p>
        </w:tc>
        <w:tc>
          <w:tcPr>
            <w:tcW w:w="1505" w:type="dxa"/>
            <w:vMerge w:val="continue"/>
            <w:tcBorders>
              <w:right w:val="single" w:color="000000" w:sz="2" w:space="0"/>
            </w:tcBorders>
          </w:tcPr>
          <w:p w14:paraId="200B8BEE">
            <w:pPr>
              <w:spacing w:line="360" w:lineRule="auto"/>
              <w:rPr>
                <w:rFonts w:hint="eastAsia" w:ascii="宋体" w:hAnsi="宋体" w:cs="Arial"/>
                <w:snapToGrid w:val="0"/>
                <w:color w:val="000000" w:themeColor="text1"/>
                <w:sz w:val="24"/>
                <w:highlight w:val="none"/>
                <w14:textFill>
                  <w14:solidFill>
                    <w14:schemeClr w14:val="tx1"/>
                  </w14:solidFill>
                </w14:textFill>
              </w:rPr>
            </w:pPr>
          </w:p>
        </w:tc>
      </w:tr>
      <w:tr w14:paraId="1A2E3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86" w:type="dxa"/>
            <w:tcBorders>
              <w:left w:val="single" w:color="000000" w:sz="2" w:space="0"/>
              <w:bottom w:val="single" w:color="000000" w:sz="2" w:space="0"/>
            </w:tcBorders>
            <w:vAlign w:val="center"/>
          </w:tcPr>
          <w:p w14:paraId="0F285EE1">
            <w:pPr>
              <w:spacing w:before="61" w:line="360" w:lineRule="auto"/>
              <w:ind w:left="458"/>
              <w:jc w:val="center"/>
              <w:rPr>
                <w:rFonts w:hint="eastAsia" w:ascii="宋体" w:hAnsi="宋体"/>
                <w:snapToGrid w:val="0"/>
                <w:color w:val="000000" w:themeColor="text1"/>
                <w:spacing w:val="-6"/>
                <w:sz w:val="24"/>
                <w:highlight w:val="none"/>
                <w14:textFill>
                  <w14:solidFill>
                    <w14:schemeClr w14:val="tx1"/>
                  </w14:solidFill>
                </w14:textFill>
              </w:rPr>
            </w:pPr>
            <w:r>
              <w:rPr>
                <w:rFonts w:hint="eastAsia" w:ascii="宋体" w:hAnsi="宋体"/>
                <w:snapToGrid w:val="0"/>
                <w:color w:val="000000" w:themeColor="text1"/>
                <w:spacing w:val="-6"/>
                <w:sz w:val="24"/>
                <w:highlight w:val="none"/>
                <w14:textFill>
                  <w14:solidFill>
                    <w14:schemeClr w14:val="tx1"/>
                  </w14:solidFill>
                </w14:textFill>
              </w:rPr>
              <w:t>15</w:t>
            </w:r>
          </w:p>
        </w:tc>
        <w:tc>
          <w:tcPr>
            <w:tcW w:w="2877" w:type="dxa"/>
            <w:tcBorders>
              <w:bottom w:val="single" w:color="000000" w:sz="2" w:space="0"/>
            </w:tcBorders>
            <w:vAlign w:val="center"/>
          </w:tcPr>
          <w:p w14:paraId="1ACC86BA">
            <w:pPr>
              <w:widowControl/>
              <w:kinsoku w:val="0"/>
              <w:autoSpaceDE w:val="0"/>
              <w:autoSpaceDN w:val="0"/>
              <w:adjustRightInd w:val="0"/>
              <w:snapToGrid w:val="0"/>
              <w:spacing w:before="68" w:line="360" w:lineRule="auto"/>
              <w:ind w:left="55"/>
              <w:textAlignment w:val="baseline"/>
              <w:rPr>
                <w:rFonts w:hint="eastAsia" w:ascii="宋体" w:hAnsi="宋体" w:cs="宋体"/>
                <w:snapToGrid w:val="0"/>
                <w:color w:val="000000" w:themeColor="text1"/>
                <w:spacing w:val="-2"/>
                <w:kern w:val="0"/>
                <w:sz w:val="24"/>
                <w:highlight w:val="none"/>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油舱、日用油柜</w:t>
            </w:r>
          </w:p>
        </w:tc>
        <w:tc>
          <w:tcPr>
            <w:tcW w:w="2681" w:type="dxa"/>
            <w:tcBorders>
              <w:top w:val="single" w:color="000000" w:sz="2" w:space="0"/>
              <w:bottom w:val="single" w:color="000000" w:sz="2" w:space="0"/>
            </w:tcBorders>
          </w:tcPr>
          <w:p w14:paraId="33594EC2">
            <w:pPr>
              <w:widowControl/>
              <w:kinsoku w:val="0"/>
              <w:autoSpaceDE w:val="0"/>
              <w:autoSpaceDN w:val="0"/>
              <w:adjustRightInd w:val="0"/>
              <w:snapToGrid w:val="0"/>
              <w:spacing w:before="88" w:line="360" w:lineRule="auto"/>
              <w:ind w:left="66"/>
              <w:jc w:val="left"/>
              <w:textAlignment w:val="baseline"/>
              <w:rPr>
                <w:rFonts w:hint="eastAsia" w:ascii="宋体" w:hAnsi="宋体" w:cs="宋体"/>
                <w:snapToGrid w:val="0"/>
                <w:color w:val="000000" w:themeColor="text1"/>
                <w:spacing w:val="-3"/>
                <w:kern w:val="0"/>
                <w:sz w:val="24"/>
                <w:highlight w:val="none"/>
                <w14:textFill>
                  <w14:solidFill>
                    <w14:schemeClr w14:val="tx1"/>
                  </w14:solidFill>
                </w14:textFill>
              </w:rPr>
            </w:pPr>
            <w:r>
              <w:rPr>
                <w:rFonts w:hint="eastAsia" w:ascii="宋体" w:hAnsi="宋体" w:cs="宋体"/>
                <w:snapToGrid w:val="0"/>
                <w:color w:val="000000" w:themeColor="text1"/>
                <w:spacing w:val="-3"/>
                <w:kern w:val="0"/>
                <w:sz w:val="24"/>
                <w:highlight w:val="none"/>
                <w14:textFill>
                  <w14:solidFill>
                    <w14:schemeClr w14:val="tx1"/>
                  </w14:solidFill>
                </w14:textFill>
              </w:rPr>
              <w:t>防锈油</w:t>
            </w:r>
          </w:p>
        </w:tc>
        <w:tc>
          <w:tcPr>
            <w:tcW w:w="1079" w:type="dxa"/>
            <w:tcBorders>
              <w:top w:val="single" w:color="000000" w:sz="2" w:space="0"/>
              <w:bottom w:val="single" w:color="000000" w:sz="2" w:space="0"/>
            </w:tcBorders>
          </w:tcPr>
          <w:p w14:paraId="042F435E">
            <w:pPr>
              <w:spacing w:line="360" w:lineRule="auto"/>
              <w:jc w:val="center"/>
              <w:rPr>
                <w:rFonts w:hint="eastAsia" w:ascii="宋体" w:hAnsi="宋体"/>
                <w:snapToGrid w:val="0"/>
                <w:color w:val="000000" w:themeColor="text1"/>
                <w:spacing w:val="-1"/>
                <w:sz w:val="24"/>
                <w:highlight w:val="none"/>
                <w14:textFill>
                  <w14:solidFill>
                    <w14:schemeClr w14:val="tx1"/>
                  </w14:solidFill>
                </w14:textFill>
              </w:rPr>
            </w:pPr>
            <w:r>
              <w:rPr>
                <w:rFonts w:hint="eastAsia" w:ascii="宋体" w:hAnsi="宋体"/>
                <w:snapToGrid w:val="0"/>
                <w:color w:val="000000" w:themeColor="text1"/>
                <w:spacing w:val="-1"/>
                <w:sz w:val="24"/>
                <w:highlight w:val="none"/>
                <w14:textFill>
                  <w14:solidFill>
                    <w14:schemeClr w14:val="tx1"/>
                  </w14:solidFill>
                </w14:textFill>
              </w:rPr>
              <w:t>25</w:t>
            </w:r>
          </w:p>
        </w:tc>
        <w:tc>
          <w:tcPr>
            <w:tcW w:w="1505" w:type="dxa"/>
            <w:tcBorders>
              <w:bottom w:val="single" w:color="000000" w:sz="2" w:space="0"/>
              <w:right w:val="single" w:color="000000" w:sz="2" w:space="0"/>
            </w:tcBorders>
          </w:tcPr>
          <w:p w14:paraId="24382D4A">
            <w:pPr>
              <w:spacing w:line="360" w:lineRule="auto"/>
              <w:jc w:val="center"/>
              <w:rPr>
                <w:rFonts w:hint="eastAsia" w:ascii="宋体" w:hAnsi="宋体" w:cs="Arial"/>
                <w:snapToGrid w:val="0"/>
                <w:color w:val="000000" w:themeColor="text1"/>
                <w:sz w:val="24"/>
                <w:highlight w:val="none"/>
                <w14:textFill>
                  <w14:solidFill>
                    <w14:schemeClr w14:val="tx1"/>
                  </w14:solidFill>
                </w14:textFill>
              </w:rPr>
            </w:pPr>
            <w:r>
              <w:rPr>
                <w:rFonts w:ascii="宋体" w:hAnsi="宋体"/>
                <w:snapToGrid w:val="0"/>
                <w:color w:val="000000" w:themeColor="text1"/>
                <w:spacing w:val="-2"/>
                <w:sz w:val="24"/>
                <w:highlight w:val="none"/>
                <w14:textFill>
                  <w14:solidFill>
                    <w14:schemeClr w14:val="tx1"/>
                  </w14:solidFill>
                </w14:textFill>
              </w:rPr>
              <w:t>∑</w:t>
            </w:r>
            <w:r>
              <w:rPr>
                <w:rFonts w:hint="eastAsia" w:ascii="宋体" w:hAnsi="宋体"/>
                <w:snapToGrid w:val="0"/>
                <w:color w:val="000000" w:themeColor="text1"/>
                <w:spacing w:val="-2"/>
                <w:sz w:val="24"/>
                <w:highlight w:val="none"/>
                <w14:textFill>
                  <w14:solidFill>
                    <w14:schemeClr w14:val="tx1"/>
                  </w14:solidFill>
                </w14:textFill>
              </w:rPr>
              <w:t>25</w:t>
            </w:r>
          </w:p>
        </w:tc>
      </w:tr>
    </w:tbl>
    <w:p w14:paraId="79D83205">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油漆配套最终详见油漆厂家提供的油漆明细表。不同部位的油漆种类、干膜厚度、防污年限、油漆颜色等信息需提前取得船东认可。底漆铝粉含量≥2.5%。</w:t>
      </w:r>
    </w:p>
    <w:p w14:paraId="7603D0FD">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3.5 牺牲阳极</w:t>
      </w:r>
    </w:p>
    <w:p w14:paraId="0B757EC3">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船体外板浸水区安装适当数量的牺牲阳极，海底阀箱、螺旋桨及舵等相应位置需设置牺牲阳极。牺牲阳极寿命为5年。</w:t>
      </w:r>
    </w:p>
    <w:p w14:paraId="358CB444">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外部牺牲阳极于船舶下水前妥善安装。</w:t>
      </w:r>
    </w:p>
    <w:p w14:paraId="71EC5BBC">
      <w:pPr>
        <w:widowControl/>
        <w:kinsoku w:val="0"/>
        <w:autoSpaceDE w:val="0"/>
        <w:autoSpaceDN w:val="0"/>
        <w:adjustRightInd w:val="0"/>
        <w:snapToGrid w:val="0"/>
        <w:spacing w:before="214" w:line="360" w:lineRule="auto"/>
        <w:ind w:left="189"/>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b/>
          <w:bCs/>
          <w:snapToGrid w:val="0"/>
          <w:color w:val="000000" w:themeColor="text1"/>
          <w:spacing w:val="-4"/>
          <w:kern w:val="0"/>
          <w:sz w:val="24"/>
          <w:highlight w:val="none"/>
          <w14:textFill>
            <w14:solidFill>
              <w14:schemeClr w14:val="tx1"/>
            </w14:solidFill>
          </w14:textFill>
        </w:rPr>
        <w:t>3.6</w:t>
      </w:r>
      <w:r>
        <w:rPr>
          <w:rFonts w:ascii="宋体" w:hAnsi="宋体" w:cs="宋体"/>
          <w:snapToGrid w:val="0"/>
          <w:color w:val="000000" w:themeColor="text1"/>
          <w:spacing w:val="-4"/>
          <w:kern w:val="0"/>
          <w:sz w:val="24"/>
          <w:highlight w:val="none"/>
          <w14:textFill>
            <w14:solidFill>
              <w14:schemeClr w14:val="tx1"/>
            </w14:solidFill>
          </w14:textFill>
        </w:rPr>
        <w:t xml:space="preserve"> </w:t>
      </w:r>
      <w:r>
        <w:rPr>
          <w:rFonts w:hint="eastAsia" w:ascii="宋体" w:hAnsi="宋体" w:cs="宋体"/>
          <w:b/>
          <w:bCs/>
          <w:snapToGrid w:val="0"/>
          <w:color w:val="000000" w:themeColor="text1"/>
          <w:spacing w:val="-4"/>
          <w:kern w:val="0"/>
          <w:sz w:val="24"/>
          <w:highlight w:val="none"/>
          <w14:textFill>
            <w14:solidFill>
              <w14:schemeClr w14:val="tx1"/>
            </w14:solidFill>
          </w14:textFill>
        </w:rPr>
        <w:t>不锈钢件</w:t>
      </w:r>
    </w:p>
    <w:p w14:paraId="13881CA2">
      <w:pPr>
        <w:widowControl/>
        <w:kinsoku w:val="0"/>
        <w:autoSpaceDE w:val="0"/>
        <w:autoSpaceDN w:val="0"/>
        <w:adjustRightInd w:val="0"/>
        <w:snapToGrid w:val="0"/>
        <w:spacing w:before="215" w:line="360" w:lineRule="auto"/>
        <w:ind w:left="674"/>
        <w:jc w:val="left"/>
        <w:textAlignment w:val="baseline"/>
        <w:rPr>
          <w:rFonts w:hint="eastAsia" w:ascii="宋体" w:hAnsi="宋体" w:cs="宋体"/>
          <w:snapToGrid w:val="0"/>
          <w:color w:val="000000" w:themeColor="text1"/>
          <w:kern w:val="0"/>
          <w:sz w:val="24"/>
          <w:highlight w:val="none"/>
          <w14:textFill>
            <w14:solidFill>
              <w14:schemeClr w14:val="tx1"/>
            </w14:solidFill>
          </w14:textFill>
        </w:rPr>
      </w:pPr>
      <w:r>
        <w:rPr>
          <w:rFonts w:ascii="宋体" w:hAnsi="宋体" w:cs="宋体"/>
          <w:snapToGrid w:val="0"/>
          <w:color w:val="000000" w:themeColor="text1"/>
          <w:spacing w:val="-1"/>
          <w:kern w:val="0"/>
          <w:sz w:val="24"/>
          <w:highlight w:val="none"/>
          <w14:textFill>
            <w14:solidFill>
              <w14:schemeClr w14:val="tx1"/>
            </w14:solidFill>
          </w14:textFill>
        </w:rPr>
        <w:t>夹扣、卸扣、旗杆、</w:t>
      </w:r>
      <w:r>
        <w:rPr>
          <w:rFonts w:hint="eastAsia" w:ascii="宋体" w:hAnsi="宋体" w:cs="宋体"/>
          <w:snapToGrid w:val="0"/>
          <w:color w:val="000000" w:themeColor="text1"/>
          <w:spacing w:val="-1"/>
          <w:kern w:val="0"/>
          <w:sz w:val="24"/>
          <w:highlight w:val="none"/>
          <w14:textFill>
            <w14:solidFill>
              <w14:schemeClr w14:val="tx1"/>
            </w14:solidFill>
          </w14:textFill>
        </w:rPr>
        <w:t>室外螺丝</w:t>
      </w:r>
      <w:r>
        <w:rPr>
          <w:rFonts w:ascii="宋体" w:hAnsi="宋体" w:cs="宋体"/>
          <w:snapToGrid w:val="0"/>
          <w:color w:val="000000" w:themeColor="text1"/>
          <w:spacing w:val="-1"/>
          <w:kern w:val="0"/>
          <w:sz w:val="24"/>
          <w:highlight w:val="none"/>
          <w14:textFill>
            <w14:solidFill>
              <w14:schemeClr w14:val="tx1"/>
            </w14:solidFill>
          </w14:textFill>
        </w:rPr>
        <w:t>等</w:t>
      </w:r>
      <w:r>
        <w:rPr>
          <w:rFonts w:hint="eastAsia" w:ascii="宋体" w:hAnsi="宋体" w:cs="宋体"/>
          <w:snapToGrid w:val="0"/>
          <w:color w:val="000000" w:themeColor="text1"/>
          <w:spacing w:val="-1"/>
          <w:kern w:val="0"/>
          <w:sz w:val="24"/>
          <w:highlight w:val="none"/>
          <w14:textFill>
            <w14:solidFill>
              <w14:schemeClr w14:val="tx1"/>
            </w14:solidFill>
          </w14:textFill>
        </w:rPr>
        <w:t>材质为不锈钢</w:t>
      </w:r>
      <w:r>
        <w:rPr>
          <w:rFonts w:ascii="宋体" w:hAnsi="宋体" w:cs="宋体"/>
          <w:snapToGrid w:val="0"/>
          <w:color w:val="000000" w:themeColor="text1"/>
          <w:spacing w:val="-1"/>
          <w:kern w:val="0"/>
          <w:sz w:val="24"/>
          <w:highlight w:val="none"/>
          <w14:textFill>
            <w14:solidFill>
              <w14:schemeClr w14:val="tx1"/>
            </w14:solidFill>
          </w14:textFill>
        </w:rPr>
        <w:t>。</w:t>
      </w:r>
    </w:p>
    <w:p w14:paraId="67BF2487">
      <w:pPr>
        <w:tabs>
          <w:tab w:val="left" w:pos="540"/>
        </w:tabs>
        <w:spacing w:line="360" w:lineRule="auto"/>
        <w:ind w:left="180" w:right="304" w:rightChars="145"/>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4. 内装部分</w:t>
      </w:r>
    </w:p>
    <w:p w14:paraId="2AE9394B">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舱室、绝缘、甲板敷料、装饰板、家具，需满足法规和规范要求。</w:t>
      </w:r>
    </w:p>
    <w:p w14:paraId="5047BB73">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舱室材料样品，包括性能、模型、颜色、证书和工艺等均应取得船东认可。</w:t>
      </w:r>
    </w:p>
    <w:p w14:paraId="6AEF165F">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所有结构肘板不准露出正常装修。</w:t>
      </w:r>
    </w:p>
    <w:p w14:paraId="713A346B">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具体的家具配备以最终船东认可的相关布置图为准。</w:t>
      </w:r>
    </w:p>
    <w:p w14:paraId="60F9DB17">
      <w:pPr>
        <w:tabs>
          <w:tab w:val="left" w:pos="540"/>
        </w:tabs>
        <w:spacing w:line="360" w:lineRule="auto"/>
        <w:ind w:left="180" w:right="304" w:rightChars="145"/>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4.1 乘员定额与舱室布置</w:t>
      </w:r>
    </w:p>
    <w:p w14:paraId="6C56E2AF">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4.1.1 乘员定额</w:t>
      </w:r>
    </w:p>
    <w:p w14:paraId="5C4351E7">
      <w:pPr>
        <w:tabs>
          <w:tab w:val="left" w:pos="180"/>
        </w:tabs>
        <w:spacing w:line="360" w:lineRule="auto"/>
        <w:ind w:left="180" w:right="304" w:rightChars="145" w:firstLine="386" w:firstLineChars="161"/>
        <w:rPr>
          <w:rFonts w:hint="eastAsia" w:ascii="宋体" w:hAnsi="宋体"/>
          <w:color w:val="000000" w:themeColor="text1"/>
          <w:sz w:val="24"/>
          <w:highlight w:val="none"/>
          <w:lang w:val="en-GB"/>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本船乘客定额：</w:t>
      </w:r>
      <w:r>
        <w:rPr>
          <w:rFonts w:hint="eastAsia" w:ascii="宋体" w:hAnsi="宋体"/>
          <w:color w:val="000000" w:themeColor="text1"/>
          <w:sz w:val="24"/>
          <w:highlight w:val="none"/>
          <w:lang w:val="en-IE"/>
          <w14:textFill>
            <w14:solidFill>
              <w14:schemeClr w14:val="tx1"/>
            </w14:solidFill>
          </w14:textFill>
        </w:rPr>
        <w:t>共计</w:t>
      </w:r>
      <w:r>
        <w:rPr>
          <w:rFonts w:hint="eastAsia" w:ascii="宋体" w:hAnsi="宋体"/>
          <w:color w:val="000000" w:themeColor="text1"/>
          <w:sz w:val="24"/>
          <w:highlight w:val="none"/>
          <w14:textFill>
            <w14:solidFill>
              <w14:schemeClr w14:val="tx1"/>
            </w14:solidFill>
          </w14:textFill>
        </w:rPr>
        <w:t>387人，其中</w:t>
      </w:r>
      <w:r>
        <w:rPr>
          <w:rFonts w:hint="eastAsia" w:ascii="宋体" w:hAnsi="宋体"/>
          <w:color w:val="000000" w:themeColor="text1"/>
          <w:sz w:val="24"/>
          <w:highlight w:val="none"/>
          <w:lang w:val="en-GB"/>
          <w14:textFill>
            <w14:solidFill>
              <w14:schemeClr w14:val="tx1"/>
            </w14:solidFill>
          </w14:textFill>
        </w:rPr>
        <w:t>：主甲板No.1 客舱内1</w:t>
      </w:r>
      <w:r>
        <w:rPr>
          <w:rFonts w:hint="eastAsia" w:ascii="宋体" w:hAnsi="宋体"/>
          <w:color w:val="000000" w:themeColor="text1"/>
          <w:sz w:val="24"/>
          <w:highlight w:val="none"/>
          <w14:textFill>
            <w14:solidFill>
              <w14:schemeClr w14:val="tx1"/>
            </w14:solidFill>
          </w14:textFill>
        </w:rPr>
        <w:t>84</w:t>
      </w:r>
      <w:r>
        <w:rPr>
          <w:rFonts w:hint="eastAsia" w:ascii="宋体" w:hAnsi="宋体"/>
          <w:color w:val="000000" w:themeColor="text1"/>
          <w:sz w:val="24"/>
          <w:highlight w:val="none"/>
          <w:lang w:val="en-GB"/>
          <w14:textFill>
            <w14:solidFill>
              <w14:schemeClr w14:val="tx1"/>
            </w14:solidFill>
          </w14:textFill>
        </w:rPr>
        <w:t>人，驾驶甲板No.2 客舱内1</w:t>
      </w:r>
      <w:r>
        <w:rPr>
          <w:rFonts w:hint="eastAsia" w:ascii="宋体" w:hAnsi="宋体"/>
          <w:color w:val="000000" w:themeColor="text1"/>
          <w:sz w:val="24"/>
          <w:highlight w:val="none"/>
          <w14:textFill>
            <w14:solidFill>
              <w14:schemeClr w14:val="tx1"/>
            </w14:solidFill>
          </w14:textFill>
        </w:rPr>
        <w:t>17</w:t>
      </w:r>
      <w:r>
        <w:rPr>
          <w:rFonts w:hint="eastAsia" w:ascii="宋体" w:hAnsi="宋体"/>
          <w:color w:val="000000" w:themeColor="text1"/>
          <w:sz w:val="24"/>
          <w:highlight w:val="none"/>
          <w:lang w:val="en-GB"/>
          <w14:textFill>
            <w14:solidFill>
              <w14:schemeClr w14:val="tx1"/>
            </w14:solidFill>
          </w14:textFill>
        </w:rPr>
        <w:t>人，乘客甲板No.</w:t>
      </w:r>
      <w:r>
        <w:rPr>
          <w:rFonts w:ascii="宋体" w:hAnsi="宋体"/>
          <w:color w:val="000000" w:themeColor="text1"/>
          <w:sz w:val="24"/>
          <w:highlight w:val="none"/>
          <w:lang w:val="en-GB"/>
          <w14:textFill>
            <w14:solidFill>
              <w14:schemeClr w14:val="tx1"/>
            </w14:solidFill>
          </w14:textFill>
        </w:rPr>
        <w:t>3</w:t>
      </w:r>
      <w:r>
        <w:rPr>
          <w:rFonts w:hint="eastAsia" w:ascii="宋体" w:hAnsi="宋体"/>
          <w:color w:val="000000" w:themeColor="text1"/>
          <w:sz w:val="24"/>
          <w:highlight w:val="none"/>
          <w:lang w:val="en-GB"/>
          <w14:textFill>
            <w14:solidFill>
              <w14:schemeClr w14:val="tx1"/>
            </w14:solidFill>
          </w14:textFill>
        </w:rPr>
        <w:t xml:space="preserve"> 客舱内</w:t>
      </w:r>
      <w:r>
        <w:rPr>
          <w:rFonts w:ascii="宋体" w:hAnsi="宋体"/>
          <w:color w:val="000000" w:themeColor="text1"/>
          <w:sz w:val="24"/>
          <w:highlight w:val="none"/>
          <w:lang w:val="en-GB"/>
          <w14:textFill>
            <w14:solidFill>
              <w14:schemeClr w14:val="tx1"/>
            </w14:solidFill>
          </w14:textFill>
        </w:rPr>
        <w:t>6</w:t>
      </w:r>
      <w:r>
        <w:rPr>
          <w:rFonts w:hint="eastAsia" w:ascii="宋体" w:hAnsi="宋体"/>
          <w:color w:val="000000" w:themeColor="text1"/>
          <w:sz w:val="24"/>
          <w:highlight w:val="none"/>
          <w14:textFill>
            <w14:solidFill>
              <w14:schemeClr w14:val="tx1"/>
            </w14:solidFill>
          </w14:textFill>
        </w:rPr>
        <w:t>0</w:t>
      </w:r>
      <w:r>
        <w:rPr>
          <w:rFonts w:hint="eastAsia" w:ascii="宋体" w:hAnsi="宋体"/>
          <w:color w:val="000000" w:themeColor="text1"/>
          <w:sz w:val="24"/>
          <w:highlight w:val="none"/>
          <w:lang w:val="en-GB"/>
          <w14:textFill>
            <w14:solidFill>
              <w14:schemeClr w14:val="tx1"/>
            </w14:solidFill>
          </w14:textFill>
        </w:rPr>
        <w:t>人，乘客甲板室外乘客区域</w:t>
      </w:r>
      <w:r>
        <w:rPr>
          <w:rFonts w:hint="eastAsia" w:ascii="宋体" w:hAnsi="宋体"/>
          <w:color w:val="000000" w:themeColor="text1"/>
          <w:sz w:val="24"/>
          <w:highlight w:val="none"/>
          <w14:textFill>
            <w14:solidFill>
              <w14:schemeClr w14:val="tx1"/>
            </w14:solidFill>
          </w14:textFill>
        </w:rPr>
        <w:t>26</w:t>
      </w:r>
      <w:r>
        <w:rPr>
          <w:rFonts w:hint="eastAsia" w:ascii="宋体" w:hAnsi="宋体"/>
          <w:color w:val="000000" w:themeColor="text1"/>
          <w:sz w:val="24"/>
          <w:highlight w:val="none"/>
          <w:lang w:val="en-GB"/>
          <w14:textFill>
            <w14:solidFill>
              <w14:schemeClr w14:val="tx1"/>
            </w14:solidFill>
          </w14:textFill>
        </w:rPr>
        <w:t>人。</w:t>
      </w:r>
    </w:p>
    <w:p w14:paraId="1DA9EE5A">
      <w:pPr>
        <w:tabs>
          <w:tab w:val="left" w:pos="180"/>
        </w:tabs>
        <w:spacing w:line="360" w:lineRule="auto"/>
        <w:ind w:left="180" w:right="304" w:rightChars="145" w:firstLine="386" w:firstLineChars="161"/>
        <w:rPr>
          <w:rFonts w:hint="eastAsia" w:ascii="宋体" w:hAnsi="宋体"/>
          <w:color w:val="000000" w:themeColor="text1"/>
          <w:sz w:val="24"/>
          <w:highlight w:val="none"/>
          <w:lang w:val="en-GB"/>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w:t>
      </w:r>
      <w:r>
        <w:rPr>
          <w:rFonts w:hint="eastAsia" w:ascii="宋体" w:hAnsi="宋体"/>
          <w:color w:val="000000" w:themeColor="text1"/>
          <w:sz w:val="24"/>
          <w:highlight w:val="none"/>
          <w:lang w:val="en-GB"/>
          <w14:textFill>
            <w14:solidFill>
              <w14:schemeClr w14:val="tx1"/>
            </w14:solidFill>
          </w14:textFill>
        </w:rPr>
        <w:t>船员定额：</w:t>
      </w:r>
      <w:r>
        <w:rPr>
          <w:rFonts w:hint="eastAsia" w:ascii="宋体" w:hAnsi="宋体"/>
          <w:color w:val="000000" w:themeColor="text1"/>
          <w:sz w:val="24"/>
          <w:highlight w:val="none"/>
          <w14:textFill>
            <w14:solidFill>
              <w14:schemeClr w14:val="tx1"/>
            </w14:solidFill>
          </w14:textFill>
        </w:rPr>
        <w:t>11</w:t>
      </w:r>
      <w:r>
        <w:rPr>
          <w:rFonts w:hint="eastAsia" w:ascii="宋体" w:hAnsi="宋体"/>
          <w:color w:val="000000" w:themeColor="text1"/>
          <w:sz w:val="24"/>
          <w:highlight w:val="none"/>
          <w:lang w:val="en-GB"/>
          <w14:textFill>
            <w14:solidFill>
              <w14:schemeClr w14:val="tx1"/>
            </w14:solidFill>
          </w14:textFill>
        </w:rPr>
        <w:t>人。</w:t>
      </w:r>
    </w:p>
    <w:p w14:paraId="1B29A799">
      <w:pPr>
        <w:tabs>
          <w:tab w:val="left" w:pos="180"/>
        </w:tabs>
        <w:spacing w:line="360" w:lineRule="auto"/>
        <w:ind w:left="180" w:right="304" w:rightChars="145" w:firstLine="386" w:firstLineChars="161"/>
        <w:rPr>
          <w:rFonts w:hint="eastAsia" w:ascii="宋体" w:hAnsi="宋体"/>
          <w:color w:val="000000" w:themeColor="text1"/>
          <w:sz w:val="24"/>
          <w:highlight w:val="none"/>
          <w:lang w:val="en-GB"/>
          <w14:textFill>
            <w14:solidFill>
              <w14:schemeClr w14:val="tx1"/>
            </w14:solidFill>
          </w14:textFill>
        </w:rPr>
      </w:pPr>
      <w:r>
        <w:rPr>
          <w:rFonts w:hint="eastAsia" w:ascii="宋体" w:hAnsi="宋体"/>
          <w:color w:val="000000" w:themeColor="text1"/>
          <w:sz w:val="24"/>
          <w:highlight w:val="none"/>
          <w:lang w:val="en-GB"/>
          <w14:textFill>
            <w14:solidFill>
              <w14:schemeClr w14:val="tx1"/>
            </w14:solidFill>
          </w14:textFill>
        </w:rPr>
        <w:t>乘客及船员舱室的具体布置，详见《总布置图》等相关图纸。</w:t>
      </w:r>
    </w:p>
    <w:p w14:paraId="280F5533">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4.1.2 舱室布置</w:t>
      </w:r>
    </w:p>
    <w:p w14:paraId="6F445D57">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4.1.2.1 客舱</w:t>
      </w:r>
    </w:p>
    <w:p w14:paraId="2CBDCE5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IE"/>
          <w14:textFill>
            <w14:solidFill>
              <w14:schemeClr w14:val="tx1"/>
            </w14:solidFill>
          </w14:textFill>
        </w:rPr>
        <w:t>No.1 客舱，设置于</w:t>
      </w:r>
      <w:r>
        <w:rPr>
          <w:rFonts w:hint="eastAsia" w:ascii="宋体" w:hAnsi="宋体"/>
          <w:color w:val="000000" w:themeColor="text1"/>
          <w:sz w:val="24"/>
          <w:highlight w:val="none"/>
          <w14:textFill>
            <w14:solidFill>
              <w14:schemeClr w14:val="tx1"/>
            </w14:solidFill>
          </w14:textFill>
        </w:rPr>
        <w:t>主甲板，其中设置：乘客座椅184个，电视机（</w:t>
      </w:r>
      <w:r>
        <w:rPr>
          <w:rFonts w:hint="eastAsia" w:ascii="宋体" w:hAnsi="宋体"/>
          <w:color w:val="000000" w:themeColor="text1"/>
          <w:sz w:val="24"/>
          <w:highlight w:val="none"/>
          <w:lang w:val="en-GB"/>
          <w14:textFill>
            <w14:solidFill>
              <w14:schemeClr w14:val="tx1"/>
            </w14:solidFill>
          </w14:textFill>
        </w:rPr>
        <w:t>海信50寸</w:t>
      </w:r>
      <w:r>
        <w:rPr>
          <w:rFonts w:hint="eastAsia" w:ascii="宋体" w:hAnsi="宋体"/>
          <w:color w:val="000000" w:themeColor="text1"/>
          <w:sz w:val="24"/>
          <w:highlight w:val="none"/>
          <w14:textFill>
            <w14:solidFill>
              <w14:schemeClr w14:val="tx1"/>
            </w14:solidFill>
          </w14:textFill>
        </w:rPr>
        <w:t>）4台，电视做保护框，正面设防老化超透明亚克力板。</w:t>
      </w:r>
    </w:p>
    <w:p w14:paraId="08A0A8B6">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IE"/>
          <w14:textFill>
            <w14:solidFill>
              <w14:schemeClr w14:val="tx1"/>
            </w14:solidFill>
          </w14:textFill>
        </w:rPr>
        <w:t>No.2 客舱，设置于</w:t>
      </w:r>
      <w:r>
        <w:rPr>
          <w:rFonts w:hint="eastAsia" w:ascii="宋体" w:hAnsi="宋体"/>
          <w:color w:val="000000" w:themeColor="text1"/>
          <w:sz w:val="24"/>
          <w:highlight w:val="none"/>
          <w14:textFill>
            <w14:solidFill>
              <w14:schemeClr w14:val="tx1"/>
            </w14:solidFill>
          </w14:textFill>
        </w:rPr>
        <w:t>驾驶甲板：其中设置：乘客座椅</w:t>
      </w: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17个，电视机（</w:t>
      </w:r>
      <w:r>
        <w:rPr>
          <w:rFonts w:hint="eastAsia" w:ascii="宋体" w:hAnsi="宋体"/>
          <w:color w:val="000000" w:themeColor="text1"/>
          <w:sz w:val="24"/>
          <w:highlight w:val="none"/>
          <w:lang w:val="en-GB"/>
          <w14:textFill>
            <w14:solidFill>
              <w14:schemeClr w14:val="tx1"/>
            </w14:solidFill>
          </w14:textFill>
        </w:rPr>
        <w:t>海信50寸</w:t>
      </w:r>
      <w:r>
        <w:rPr>
          <w:rFonts w:hint="eastAsia" w:ascii="宋体" w:hAnsi="宋体"/>
          <w:color w:val="000000" w:themeColor="text1"/>
          <w:sz w:val="24"/>
          <w:highlight w:val="none"/>
          <w14:textFill>
            <w14:solidFill>
              <w14:schemeClr w14:val="tx1"/>
            </w14:solidFill>
          </w14:textFill>
        </w:rPr>
        <w:t>）3台，电视做装修保护框，正面设防老化超透明亚克力板。</w:t>
      </w:r>
    </w:p>
    <w:p w14:paraId="1674F2D6">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IE"/>
          <w14:textFill>
            <w14:solidFill>
              <w14:schemeClr w14:val="tx1"/>
            </w14:solidFill>
          </w14:textFill>
        </w:rPr>
        <w:t>No.3 客舱，设置于</w:t>
      </w:r>
      <w:r>
        <w:rPr>
          <w:rFonts w:hint="eastAsia" w:ascii="宋体" w:hAnsi="宋体"/>
          <w:color w:val="000000" w:themeColor="text1"/>
          <w:sz w:val="24"/>
          <w:highlight w:val="none"/>
          <w14:textFill>
            <w14:solidFill>
              <w14:schemeClr w14:val="tx1"/>
            </w14:solidFill>
          </w14:textFill>
        </w:rPr>
        <w:t>乘客甲板：其中设置：乘客座椅60个，电视机（</w:t>
      </w:r>
      <w:r>
        <w:rPr>
          <w:rFonts w:hint="eastAsia" w:ascii="宋体" w:hAnsi="宋体"/>
          <w:color w:val="000000" w:themeColor="text1"/>
          <w:sz w:val="24"/>
          <w:highlight w:val="none"/>
          <w:lang w:val="en-GB"/>
          <w14:textFill>
            <w14:solidFill>
              <w14:schemeClr w14:val="tx1"/>
            </w14:solidFill>
          </w14:textFill>
        </w:rPr>
        <w:t>海信50寸</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台，电视做装修保护框，正面设防老化超透明亚克力板。</w:t>
      </w:r>
    </w:p>
    <w:p w14:paraId="1F94AF5F">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4.1.2.2 露天乘客区域</w:t>
      </w:r>
    </w:p>
    <w:p w14:paraId="261888C2">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露天乘客区域，设置于乘客甲板，上方设置遮阳棚，该区域设置：乘客座椅</w:t>
      </w:r>
      <w:r>
        <w:rPr>
          <w:rFonts w:ascii="宋体" w:hAnsi="宋体"/>
          <w:color w:val="000000" w:themeColor="text1"/>
          <w:sz w:val="24"/>
          <w:highlight w:val="none"/>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6个，2个单层柜为双门，316不锈钢材质，带铜锁，尺寸需满足盛放室外乘客用所有救生衣，带支腿固定在甲板上。</w:t>
      </w:r>
    </w:p>
    <w:p w14:paraId="16434BA0">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4.1.2.3 娱乐室</w:t>
      </w:r>
    </w:p>
    <w:p w14:paraId="2EB9081A">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双层底上Fr.56～Fr.66肋位间设置娱乐室1处，其中设置：3人沙发2个，长×宽为</w:t>
      </w: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5</w:t>
      </w:r>
      <w:r>
        <w:rPr>
          <w:rFonts w:ascii="宋体" w:hAnsi="宋体"/>
          <w:color w:val="000000" w:themeColor="text1"/>
          <w:sz w:val="24"/>
          <w:highlight w:val="none"/>
          <w14:textFill>
            <w14:solidFill>
              <w14:schemeClr w14:val="tx1"/>
            </w14:solidFill>
          </w14:textFill>
        </w:rPr>
        <w:t>00</w:t>
      </w:r>
      <w:r>
        <w:rPr>
          <w:rFonts w:hint="eastAsia" w:ascii="宋体" w:hAnsi="宋体"/>
          <w:color w:val="000000" w:themeColor="text1"/>
          <w:sz w:val="24"/>
          <w:highlight w:val="none"/>
          <w14:textFill>
            <w14:solidFill>
              <w14:schemeClr w14:val="tx1"/>
            </w14:solidFill>
          </w14:textFill>
        </w:rPr>
        <w:t>×7</w:t>
      </w:r>
      <w:r>
        <w:rPr>
          <w:rFonts w:ascii="宋体" w:hAnsi="宋体"/>
          <w:color w:val="000000" w:themeColor="text1"/>
          <w:sz w:val="24"/>
          <w:highlight w:val="none"/>
          <w14:textFill>
            <w14:solidFill>
              <w14:schemeClr w14:val="tx1"/>
            </w14:solidFill>
          </w14:textFill>
        </w:rPr>
        <w:t>00</w:t>
      </w:r>
      <w:r>
        <w:rPr>
          <w:rFonts w:hint="eastAsia" w:ascii="宋体" w:hAnsi="宋体"/>
          <w:color w:val="000000" w:themeColor="text1"/>
          <w:sz w:val="24"/>
          <w:highlight w:val="none"/>
          <w14:textFill>
            <w14:solidFill>
              <w14:schemeClr w14:val="tx1"/>
            </w14:solidFill>
          </w14:textFill>
        </w:rPr>
        <w:t xml:space="preserve"> mm的桌子1张，写字台2张，单层柜</w:t>
      </w:r>
      <w:r>
        <w:rPr>
          <w:rFonts w:ascii="宋体" w:hAnsi="宋体"/>
          <w:color w:val="000000" w:themeColor="text1"/>
          <w:sz w:val="24"/>
          <w:highlight w:val="none"/>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个，椅子8把。</w:t>
      </w:r>
    </w:p>
    <w:p w14:paraId="0B789228">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4.1.2.4 卫生间</w:t>
      </w:r>
    </w:p>
    <w:p w14:paraId="2B8BD1AA">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主甲板、驾驶甲板后部均设置卫生间。</w:t>
      </w:r>
    </w:p>
    <w:p w14:paraId="2DF72506">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主甲板左舷卫生间内设置：蹲便器2个，不锈钢洗手槽2个，不锈钢台面1个。</w:t>
      </w:r>
    </w:p>
    <w:p w14:paraId="7D542ED8">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主甲板右舷为无障碍卫生间，其中设置：坐便器1个，不锈钢洗手槽及台面1套，冷热水淋浴器1个，不锈钢拖把池1个。</w:t>
      </w:r>
    </w:p>
    <w:p w14:paraId="2196023E">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驾驶甲板左舷卫生间内设置：蹲便器1个，小便器2个，不锈钢洗手槽1个。</w:t>
      </w:r>
    </w:p>
    <w:p w14:paraId="12E0BC0C">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驾驶甲板右舷卫生间内设置：蹲便器2个，不锈钢洗手槽1个。</w:t>
      </w:r>
    </w:p>
    <w:p w14:paraId="529AE2B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驾驶甲板船员卫生间内设置：蹲便器1个，不锈钢洗手槽1个。</w:t>
      </w:r>
    </w:p>
    <w:p w14:paraId="1AF75AF9">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洁具冲水为手动式。</w:t>
      </w:r>
    </w:p>
    <w:p w14:paraId="1E69BE8D">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4.1.2.5 驾驶室</w:t>
      </w:r>
    </w:p>
    <w:p w14:paraId="59BFF49F">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驾驶甲板前部设置驾驶室，其中设置：驾控台及组合柜1处，驾驶椅1把，长×宽为2000×6</w:t>
      </w:r>
      <w:r>
        <w:rPr>
          <w:rFonts w:ascii="宋体" w:hAnsi="宋体"/>
          <w:color w:val="000000" w:themeColor="text1"/>
          <w:sz w:val="24"/>
          <w:highlight w:val="none"/>
          <w14:textFill>
            <w14:solidFill>
              <w14:schemeClr w14:val="tx1"/>
            </w14:solidFill>
          </w14:textFill>
        </w:rPr>
        <w:t>00</w:t>
      </w:r>
      <w:r>
        <w:rPr>
          <w:rFonts w:hint="eastAsia" w:ascii="宋体" w:hAnsi="宋体"/>
          <w:color w:val="000000" w:themeColor="text1"/>
          <w:sz w:val="24"/>
          <w:highlight w:val="none"/>
          <w14:textFill>
            <w14:solidFill>
              <w14:schemeClr w14:val="tx1"/>
            </w14:solidFill>
          </w14:textFill>
        </w:rPr>
        <w:t xml:space="preserve"> mm的沙发1个，长×宽为</w:t>
      </w: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14:textFill>
            <w14:solidFill>
              <w14:schemeClr w14:val="tx1"/>
            </w14:solidFill>
          </w14:textFill>
        </w:rPr>
        <w:t>00</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300</w:t>
      </w:r>
      <w:r>
        <w:rPr>
          <w:rFonts w:hint="eastAsia" w:ascii="宋体" w:hAnsi="宋体"/>
          <w:color w:val="000000" w:themeColor="text1"/>
          <w:sz w:val="24"/>
          <w:highlight w:val="none"/>
          <w14:textFill>
            <w14:solidFill>
              <w14:schemeClr w14:val="tx1"/>
            </w14:solidFill>
          </w14:textFill>
        </w:rPr>
        <w:t xml:space="preserve"> mm的茶几1个，PA柜1个,海图室等。</w:t>
      </w:r>
    </w:p>
    <w:p w14:paraId="341869F4">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4</w:t>
      </w:r>
      <w:r>
        <w:rPr>
          <w:rFonts w:hint="eastAsia" w:ascii="宋体" w:hAnsi="宋体"/>
          <w:color w:val="000000" w:themeColor="text1"/>
          <w:sz w:val="24"/>
          <w:highlight w:val="none"/>
          <w14:textFill>
            <w14:solidFill>
              <w14:schemeClr w14:val="tx1"/>
            </w14:solidFill>
          </w14:textFill>
        </w:rPr>
        <w:t>.1.2.6 舱室的具体布置，应以最终船检及船东认可的相关图纸为准。</w:t>
      </w:r>
    </w:p>
    <w:p w14:paraId="27A58897">
      <w:pPr>
        <w:tabs>
          <w:tab w:val="left" w:pos="540"/>
        </w:tabs>
        <w:spacing w:line="360" w:lineRule="auto"/>
        <w:ind w:left="180" w:right="304" w:rightChars="145"/>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4.2 木作</w:t>
      </w:r>
    </w:p>
    <w:p w14:paraId="1475BF42">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4.2.1 独立隔壁、里子板和天花板</w:t>
      </w:r>
    </w:p>
    <w:p w14:paraId="0436F583">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独立隔壁、里子板和天花板的有关防火结构满足法规、规范和船级社要求。</w:t>
      </w:r>
    </w:p>
    <w:p w14:paraId="4B754E59">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居住处所内的所有围壁、舱壁、里子板和天花板的布置应使用不燃材料。</w:t>
      </w:r>
    </w:p>
    <w:p w14:paraId="6E4B892A">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驾驶室、客舱的无障碍净高度不低于2000 mm。</w:t>
      </w:r>
    </w:p>
    <w:p w14:paraId="62DA127B">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4.2.1.1 壁板、里子板</w:t>
      </w:r>
    </w:p>
    <w:p w14:paraId="6303ED32">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生活处所分隔两个舱室的独立壁板（无钢壁分隔的情况），采用50 mm厚复合岩棉板，双面覆PVC薄膜。</w:t>
      </w:r>
    </w:p>
    <w:p w14:paraId="28AF825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通道、生活处所、服务处所的围壁衬板， 采用25mm 厚A 型壁板， 外露表面覆PVC 薄膜。</w:t>
      </w:r>
    </w:p>
    <w:p w14:paraId="70270729">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潮湿房间， 如卫生间等，衬板采用25mm 厚不锈钢敷面复合岩棉板。</w:t>
      </w:r>
    </w:p>
    <w:p w14:paraId="244A9067">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4.2.1.2 天花板</w:t>
      </w:r>
    </w:p>
    <w:p w14:paraId="5B929775">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通道、生活处所、服务处所及控制站的天花板，采用25 mm厚A型天花板，外露表面覆PVC 薄膜。</w:t>
      </w:r>
    </w:p>
    <w:p w14:paraId="21C94DC1">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卫生间天花采用25mm 厚不锈钢敷面复合岩棉板。</w:t>
      </w:r>
    </w:p>
    <w:p w14:paraId="42B8AE52">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4.2.2 防火绝缘、隔热绝缘和隔音绝缘</w:t>
      </w:r>
    </w:p>
    <w:p w14:paraId="42044506">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上建按规则采用防火绝缘、隔热绝缘和隔音绝缘。所有材料均不含石棉。</w:t>
      </w:r>
    </w:p>
    <w:p w14:paraId="38D8CABA">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所有外露外表面建议统一为五面包覆铝箔玻纤布，非外露外表面为五面包覆玻纤布。</w:t>
      </w:r>
    </w:p>
    <w:p w14:paraId="6FE60959">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舵机舱、机舱和设备舱的防火绝缘外敷镀锌钢板。</w:t>
      </w:r>
    </w:p>
    <w:p w14:paraId="67019BFB">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4.2.2.1 防火绝缘</w:t>
      </w:r>
    </w:p>
    <w:p w14:paraId="43C9E7BE">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防火绝缘的应用满足规范和法规的要求。面向起火的一面： 钢壁敷厚为2×20 mm复合氧化铝或其他认可防火材料，甲板覆厚30 mm复合氧化铝或其他认可的防火材料（厚度应满足法规要求）。</w:t>
      </w:r>
    </w:p>
    <w:p w14:paraId="33CC2BA8">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4.2.2.2 隔热绝缘</w:t>
      </w:r>
    </w:p>
    <w:p w14:paraId="3AB39862">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下列边界应防止热传递而进行绝缘：不安装天花板的地方，用玻璃布包在绝缘材料上。</w:t>
      </w:r>
    </w:p>
    <w:p w14:paraId="16E9C4F7">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露天部分的绝缘应从露天边界向内延伸大约450 mm。</w:t>
      </w:r>
    </w:p>
    <w:tbl>
      <w:tblPr>
        <w:tblStyle w:val="6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3F04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36" w:type="dxa"/>
          </w:tcPr>
          <w:p w14:paraId="2135F7A6">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材</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料</w:t>
            </w:r>
          </w:p>
        </w:tc>
        <w:tc>
          <w:tcPr>
            <w:tcW w:w="4536" w:type="dxa"/>
          </w:tcPr>
          <w:p w14:paraId="2E6A4C76">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位</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置</w:t>
            </w:r>
          </w:p>
        </w:tc>
      </w:tr>
      <w:tr w14:paraId="7A570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36" w:type="dxa"/>
          </w:tcPr>
          <w:p w14:paraId="18273D4C">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80</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mm矿物棉保温板（骨材上为25</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mm）</w:t>
            </w:r>
          </w:p>
        </w:tc>
        <w:tc>
          <w:tcPr>
            <w:tcW w:w="4536" w:type="dxa"/>
          </w:tcPr>
          <w:p w14:paraId="34674F39">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露天甲板下的驾驶室、生活处所、卫生处所、储藏室顶部</w:t>
            </w:r>
          </w:p>
        </w:tc>
      </w:tr>
      <w:tr w14:paraId="4C154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36" w:type="dxa"/>
          </w:tcPr>
          <w:p w14:paraId="772FAA0F">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50</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mm矿物棉保温板（骨材上为25</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mm）</w:t>
            </w:r>
          </w:p>
        </w:tc>
        <w:tc>
          <w:tcPr>
            <w:tcW w:w="4536" w:type="dxa"/>
          </w:tcPr>
          <w:p w14:paraId="7A9BF50F">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生活处所露天围壁</w:t>
            </w:r>
          </w:p>
        </w:tc>
      </w:tr>
    </w:tbl>
    <w:p w14:paraId="67F0864F">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备注：矿物棉于适当位置用紧固夹固定。</w:t>
      </w:r>
    </w:p>
    <w:p w14:paraId="115D639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作为隔热绝缘矿物棉的容重：35～38</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kg/m3。</w:t>
      </w:r>
    </w:p>
    <w:p w14:paraId="46C13D24">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4.2.2.3 隔音绝缘</w:t>
      </w:r>
    </w:p>
    <w:p w14:paraId="7E535FE5">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1.机舱顶部设置隔音绝缘，最终以详细设计的《舱室绝缘布置图》为准。</w:t>
      </w:r>
    </w:p>
    <w:p w14:paraId="5F92E1E1">
      <w:pPr>
        <w:tabs>
          <w:tab w:val="left" w:pos="220"/>
        </w:tabs>
        <w:spacing w:line="360" w:lineRule="auto"/>
        <w:ind w:left="180" w:right="304" w:rightChars="145" w:firstLine="458" w:firstLineChars="19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2.发出声音和振动处所内的基座、舱壁、天花板和甲板，应使用隔音减震材料和其他适当的吸音材料制造和装修。</w:t>
      </w:r>
    </w:p>
    <w:p w14:paraId="20F06129">
      <w:pPr>
        <w:tabs>
          <w:tab w:val="left" w:pos="180"/>
        </w:tabs>
        <w:spacing w:line="360" w:lineRule="auto"/>
        <w:ind w:left="180" w:right="304" w:rightChars="145" w:firstLine="458" w:firstLineChars="19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3.本船工作和生活处所的噪声及振动限制</w:t>
      </w:r>
      <w:r>
        <w:rPr>
          <w:rFonts w:hint="eastAsia" w:ascii="宋体" w:hAnsi="宋体" w:cs="Microsoft Yi Baiti"/>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应</w:t>
      </w:r>
      <w:r>
        <w:rPr>
          <w:rFonts w:hint="eastAsia" w:ascii="宋体" w:hAnsi="宋体"/>
          <w:color w:val="000000" w:themeColor="text1"/>
          <w:sz w:val="24"/>
          <w:highlight w:val="none"/>
          <w14:textFill>
            <w14:solidFill>
              <w14:schemeClr w14:val="tx1"/>
            </w14:solidFill>
          </w14:textFill>
        </w:rPr>
        <w:t>符合</w:t>
      </w:r>
      <w:r>
        <w:rPr>
          <w:rFonts w:hint="eastAsia" w:ascii="宋体" w:hAnsi="宋体" w:cs="宋体"/>
          <w:color w:val="000000" w:themeColor="text1"/>
          <w:sz w:val="24"/>
          <w:highlight w:val="none"/>
          <w14:textFill>
            <w14:solidFill>
              <w14:schemeClr w14:val="tx1"/>
            </w14:solidFill>
          </w14:textFill>
        </w:rPr>
        <w:t>国际劳工组织</w:t>
      </w:r>
      <w:r>
        <w:rPr>
          <w:rFonts w:hint="eastAsia" w:ascii="宋体" w:hAnsi="宋体"/>
          <w:color w:val="000000" w:themeColor="text1"/>
          <w:sz w:val="24"/>
          <w:highlight w:val="none"/>
          <w14:textFill>
            <w14:solidFill>
              <w14:schemeClr w14:val="tx1"/>
            </w14:solidFill>
          </w14:textFill>
        </w:rPr>
        <w:t>（ILO）的国际导则（包括其《2</w:t>
      </w:r>
      <w:r>
        <w:rPr>
          <w:rFonts w:ascii="宋体" w:hAnsi="宋体"/>
          <w:color w:val="000000" w:themeColor="text1"/>
          <w:sz w:val="24"/>
          <w:highlight w:val="none"/>
          <w14:textFill>
            <w14:solidFill>
              <w14:schemeClr w14:val="tx1"/>
            </w14:solidFill>
          </w14:textFill>
        </w:rPr>
        <w:t>001</w:t>
      </w:r>
      <w:r>
        <w:rPr>
          <w:rFonts w:hint="eastAsia" w:ascii="宋体" w:hAnsi="宋体"/>
          <w:color w:val="000000" w:themeColor="text1"/>
          <w:sz w:val="24"/>
          <w:highlight w:val="none"/>
          <w14:textFill>
            <w14:solidFill>
              <w14:schemeClr w14:val="tx1"/>
            </w14:solidFill>
          </w14:textFill>
        </w:rPr>
        <w:t>年工作场所环境因素》实用守则）。</w:t>
      </w:r>
    </w:p>
    <w:p w14:paraId="40CC355D">
      <w:pPr>
        <w:tabs>
          <w:tab w:val="left" w:pos="180"/>
        </w:tabs>
        <w:spacing w:line="360" w:lineRule="auto"/>
        <w:ind w:left="180" w:right="304" w:rightChars="145"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本船噪音标准参照国标GB5979-86“海洋船舶噪音级规定”的要求，具体如下：</w:t>
      </w:r>
    </w:p>
    <w:tbl>
      <w:tblPr>
        <w:tblStyle w:val="67"/>
        <w:tblW w:w="0" w:type="auto"/>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3"/>
        <w:gridCol w:w="1418"/>
        <w:gridCol w:w="1418"/>
      </w:tblGrid>
      <w:tr w14:paraId="7532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trPr>
        <w:tc>
          <w:tcPr>
            <w:tcW w:w="5103" w:type="dxa"/>
            <w:vAlign w:val="center"/>
          </w:tcPr>
          <w:p w14:paraId="752817F5">
            <w:pPr>
              <w:spacing w:line="360" w:lineRule="auto"/>
              <w:jc w:val="center"/>
              <w:rPr>
                <w:rFonts w:hint="eastAsia"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t>处        所</w:t>
            </w:r>
          </w:p>
        </w:tc>
        <w:tc>
          <w:tcPr>
            <w:tcW w:w="1418" w:type="dxa"/>
            <w:vAlign w:val="center"/>
          </w:tcPr>
          <w:p w14:paraId="1E2C16C7">
            <w:pPr>
              <w:spacing w:line="360" w:lineRule="auto"/>
              <w:jc w:val="center"/>
              <w:rPr>
                <w:rFonts w:hint="eastAsia"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t>数</w:t>
            </w:r>
            <w:r>
              <w:rPr>
                <w:rFonts w:hint="eastAsia" w:ascii="宋体" w:hAnsi="宋体"/>
                <w:b/>
                <w:bCs/>
                <w:color w:val="000000" w:themeColor="text1"/>
                <w:sz w:val="24"/>
                <w:highlight w:val="none"/>
                <w14:textFill>
                  <w14:solidFill>
                    <w14:schemeClr w14:val="tx1"/>
                  </w14:solidFill>
                </w14:textFill>
              </w:rPr>
              <w:t xml:space="preserve"> </w:t>
            </w:r>
            <w:r>
              <w:rPr>
                <w:rFonts w:ascii="宋体" w:hAnsi="宋体"/>
                <w:b/>
                <w:bCs/>
                <w:color w:val="000000" w:themeColor="text1"/>
                <w:sz w:val="24"/>
                <w:highlight w:val="none"/>
                <w14:textFill>
                  <w14:solidFill>
                    <w14:schemeClr w14:val="tx1"/>
                  </w14:solidFill>
                </w14:textFill>
              </w:rPr>
              <w:t>值</w:t>
            </w:r>
          </w:p>
        </w:tc>
        <w:tc>
          <w:tcPr>
            <w:tcW w:w="1418" w:type="dxa"/>
            <w:vAlign w:val="center"/>
          </w:tcPr>
          <w:p w14:paraId="1C72A50A">
            <w:pPr>
              <w:spacing w:line="360" w:lineRule="auto"/>
              <w:jc w:val="center"/>
              <w:rPr>
                <w:rFonts w:hint="eastAsia"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t>单</w:t>
            </w:r>
            <w:r>
              <w:rPr>
                <w:rFonts w:hint="eastAsia" w:ascii="宋体" w:hAnsi="宋体"/>
                <w:b/>
                <w:bCs/>
                <w:color w:val="000000" w:themeColor="text1"/>
                <w:sz w:val="24"/>
                <w:highlight w:val="none"/>
                <w14:textFill>
                  <w14:solidFill>
                    <w14:schemeClr w14:val="tx1"/>
                  </w14:solidFill>
                </w14:textFill>
              </w:rPr>
              <w:t xml:space="preserve"> </w:t>
            </w:r>
            <w:r>
              <w:rPr>
                <w:rFonts w:ascii="宋体" w:hAnsi="宋体"/>
                <w:b/>
                <w:bCs/>
                <w:color w:val="000000" w:themeColor="text1"/>
                <w:sz w:val="24"/>
                <w:highlight w:val="none"/>
                <w14:textFill>
                  <w14:solidFill>
                    <w14:schemeClr w14:val="tx1"/>
                  </w14:solidFill>
                </w14:textFill>
              </w:rPr>
              <w:t>位</w:t>
            </w:r>
          </w:p>
        </w:tc>
      </w:tr>
      <w:tr w14:paraId="60AD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103" w:type="dxa"/>
            <w:vAlign w:val="center"/>
          </w:tcPr>
          <w:p w14:paraId="22211B02">
            <w:pPr>
              <w:spacing w:line="360" w:lineRule="auto"/>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机舱（作一测点）</w:t>
            </w:r>
          </w:p>
        </w:tc>
        <w:tc>
          <w:tcPr>
            <w:tcW w:w="1418" w:type="dxa"/>
            <w:vAlign w:val="center"/>
          </w:tcPr>
          <w:p w14:paraId="6B15D08C">
            <w:pPr>
              <w:spacing w:line="360" w:lineRule="auto"/>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110</w:t>
            </w:r>
          </w:p>
        </w:tc>
        <w:tc>
          <w:tcPr>
            <w:tcW w:w="1418" w:type="dxa"/>
            <w:vAlign w:val="center"/>
          </w:tcPr>
          <w:p w14:paraId="3EEE8D3C">
            <w:pPr>
              <w:spacing w:line="360" w:lineRule="auto"/>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dB（A）</w:t>
            </w:r>
          </w:p>
        </w:tc>
      </w:tr>
      <w:tr w14:paraId="16C80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103" w:type="dxa"/>
            <w:vAlign w:val="center"/>
          </w:tcPr>
          <w:p w14:paraId="6AB48B43">
            <w:pPr>
              <w:spacing w:line="360" w:lineRule="auto"/>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驾驶室</w:t>
            </w:r>
          </w:p>
        </w:tc>
        <w:tc>
          <w:tcPr>
            <w:tcW w:w="1418" w:type="dxa"/>
            <w:vAlign w:val="center"/>
          </w:tcPr>
          <w:p w14:paraId="2B4F88CB">
            <w:pPr>
              <w:spacing w:line="360" w:lineRule="auto"/>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65～70</w:t>
            </w:r>
          </w:p>
        </w:tc>
        <w:tc>
          <w:tcPr>
            <w:tcW w:w="1418" w:type="dxa"/>
            <w:vAlign w:val="center"/>
          </w:tcPr>
          <w:p w14:paraId="253FAC77">
            <w:pPr>
              <w:spacing w:line="360" w:lineRule="auto"/>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dB（A）</w:t>
            </w:r>
          </w:p>
        </w:tc>
      </w:tr>
      <w:tr w14:paraId="70BFE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103" w:type="dxa"/>
            <w:vAlign w:val="center"/>
          </w:tcPr>
          <w:p w14:paraId="12C5614A">
            <w:pPr>
              <w:spacing w:line="360" w:lineRule="auto"/>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客</w:t>
            </w:r>
            <w:r>
              <w:rPr>
                <w:rFonts w:ascii="宋体" w:hAnsi="宋体"/>
                <w:color w:val="000000" w:themeColor="text1"/>
                <w:sz w:val="24"/>
                <w:highlight w:val="none"/>
                <w14:textFill>
                  <w14:solidFill>
                    <w14:schemeClr w14:val="tx1"/>
                  </w14:solidFill>
                </w14:textFill>
              </w:rPr>
              <w:t>室、</w:t>
            </w:r>
            <w:r>
              <w:rPr>
                <w:rFonts w:hint="eastAsia" w:ascii="宋体" w:hAnsi="宋体"/>
                <w:color w:val="000000" w:themeColor="text1"/>
                <w:sz w:val="24"/>
                <w:highlight w:val="none"/>
                <w14:textFill>
                  <w14:solidFill>
                    <w14:schemeClr w14:val="tx1"/>
                  </w14:solidFill>
                </w14:textFill>
              </w:rPr>
              <w:t>办公</w:t>
            </w:r>
            <w:r>
              <w:rPr>
                <w:rFonts w:ascii="宋体" w:hAnsi="宋体"/>
                <w:color w:val="000000" w:themeColor="text1"/>
                <w:sz w:val="24"/>
                <w:highlight w:val="none"/>
                <w14:textFill>
                  <w14:solidFill>
                    <w14:schemeClr w14:val="tx1"/>
                  </w14:solidFill>
                </w14:textFill>
              </w:rPr>
              <w:t>室</w:t>
            </w:r>
          </w:p>
        </w:tc>
        <w:tc>
          <w:tcPr>
            <w:tcW w:w="1418" w:type="dxa"/>
            <w:vAlign w:val="center"/>
          </w:tcPr>
          <w:p w14:paraId="39321C7D">
            <w:pPr>
              <w:spacing w:line="360" w:lineRule="auto"/>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65</w:t>
            </w:r>
          </w:p>
        </w:tc>
        <w:tc>
          <w:tcPr>
            <w:tcW w:w="1418" w:type="dxa"/>
            <w:vAlign w:val="center"/>
          </w:tcPr>
          <w:p w14:paraId="527BC19F">
            <w:pPr>
              <w:spacing w:line="360" w:lineRule="auto"/>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dB（A）</w:t>
            </w:r>
          </w:p>
        </w:tc>
      </w:tr>
    </w:tbl>
    <w:p w14:paraId="0CCB9995">
      <w:pPr>
        <w:tabs>
          <w:tab w:val="left" w:pos="180"/>
        </w:tabs>
        <w:spacing w:line="360" w:lineRule="auto"/>
        <w:ind w:left="180" w:right="304" w:rightChars="145" w:firstLine="458" w:firstLineChars="19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xml:space="preserve"> 4.船舶噪声的测量应按标准《GB 4595-2020 海上噪声测量》进行，并作记录，交船时，建造方应将舱室噪声测试报告提交给船东。</w:t>
      </w:r>
    </w:p>
    <w:p w14:paraId="79CF9303">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4.2.3 甲板敷料</w:t>
      </w:r>
    </w:p>
    <w:p w14:paraId="2B47C889">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甲板敷料按下列清单敷设：</w:t>
      </w:r>
    </w:p>
    <w:tbl>
      <w:tblPr>
        <w:tblStyle w:val="67"/>
        <w:tblW w:w="0" w:type="auto"/>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0FD6A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536" w:type="dxa"/>
            <w:vAlign w:val="center"/>
          </w:tcPr>
          <w:p w14:paraId="7BE4FFB7">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材</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料</w:t>
            </w:r>
          </w:p>
        </w:tc>
        <w:tc>
          <w:tcPr>
            <w:tcW w:w="4536" w:type="dxa"/>
            <w:vAlign w:val="center"/>
          </w:tcPr>
          <w:p w14:paraId="1B33086B">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位</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置</w:t>
            </w:r>
          </w:p>
        </w:tc>
      </w:tr>
      <w:tr w14:paraId="195A8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536" w:type="dxa"/>
            <w:vAlign w:val="center"/>
          </w:tcPr>
          <w:p w14:paraId="3968B0A0">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甲板敷料</w:t>
            </w:r>
          </w:p>
        </w:tc>
        <w:tc>
          <w:tcPr>
            <w:tcW w:w="4536" w:type="dxa"/>
            <w:vAlign w:val="center"/>
          </w:tcPr>
          <w:p w14:paraId="004CB223">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防火分隔，根据规范、法规要求</w:t>
            </w:r>
          </w:p>
        </w:tc>
      </w:tr>
      <w:tr w14:paraId="3CD7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536" w:type="dxa"/>
            <w:vAlign w:val="center"/>
          </w:tcPr>
          <w:p w14:paraId="419A52D5">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轻质自流平甲板敷料上覆3</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mm 厚橡胶地板(家具覆盖的部分除外)</w:t>
            </w:r>
          </w:p>
        </w:tc>
        <w:tc>
          <w:tcPr>
            <w:tcW w:w="4536" w:type="dxa"/>
            <w:vAlign w:val="center"/>
          </w:tcPr>
          <w:p w14:paraId="58688588">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所有生活处所和梯道</w:t>
            </w:r>
          </w:p>
        </w:tc>
      </w:tr>
      <w:tr w14:paraId="2A6F1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536" w:type="dxa"/>
            <w:vAlign w:val="center"/>
          </w:tcPr>
          <w:p w14:paraId="37651971">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甲板基层敷料上铺防滑地砖</w:t>
            </w:r>
          </w:p>
        </w:tc>
        <w:tc>
          <w:tcPr>
            <w:tcW w:w="4536" w:type="dxa"/>
            <w:vAlign w:val="center"/>
          </w:tcPr>
          <w:p w14:paraId="3C8DE3F6">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公共厕所</w:t>
            </w:r>
          </w:p>
        </w:tc>
      </w:tr>
      <w:tr w14:paraId="4BD15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536" w:type="dxa"/>
            <w:vAlign w:val="center"/>
          </w:tcPr>
          <w:p w14:paraId="036C9A0A">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钢甲板上涂油漆</w:t>
            </w:r>
          </w:p>
        </w:tc>
        <w:tc>
          <w:tcPr>
            <w:tcW w:w="4536" w:type="dxa"/>
            <w:vAlign w:val="center"/>
          </w:tcPr>
          <w:p w14:paraId="785E1179">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机器处所、露天甲板及以上未提及的其他类似处所</w:t>
            </w:r>
          </w:p>
        </w:tc>
      </w:tr>
    </w:tbl>
    <w:p w14:paraId="38F8FC81">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公共厕所的四周舱壁铺100 mm高的乳胶水泥和瓷砖，并密封舱壁与瓷砖之间的空隙，或采用其他轻质新型防水材料。</w:t>
      </w:r>
    </w:p>
    <w:p w14:paraId="42FBC006">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卫生间地漏使用长水槽。</w:t>
      </w:r>
    </w:p>
    <w:p w14:paraId="4F0273E1">
      <w:pPr>
        <w:tabs>
          <w:tab w:val="left" w:pos="540"/>
        </w:tabs>
        <w:spacing w:line="360" w:lineRule="auto"/>
        <w:ind w:left="180" w:right="304" w:rightChars="145"/>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4.3 家具和装饰</w:t>
      </w:r>
    </w:p>
    <w:p w14:paraId="2C246671">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4.3.1 家具</w:t>
      </w:r>
    </w:p>
    <w:p w14:paraId="0B7ABF84">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4.3.1.1 概述</w:t>
      </w:r>
    </w:p>
    <w:p w14:paraId="7F11E2D9">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所有家具材料均应满足船用规范要求。</w:t>
      </w:r>
    </w:p>
    <w:p w14:paraId="6C388C0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一般情况， 家具由夹板或细木工板制成， 表面贴0.7 mm 高级装饰耐火板。</w:t>
      </w:r>
    </w:p>
    <w:p w14:paraId="505FCEDD">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家具规格、数量和尺寸随认可的舱室布置图而变， 颜色计划手册应送交船东审核。</w:t>
      </w:r>
    </w:p>
    <w:p w14:paraId="068FDFA9">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所有家具等制作应美观、实用、结实， 布置应合理， 不浪费有限空间， 特别是客舱的救生柜及小卖部的储物间等。</w:t>
      </w:r>
    </w:p>
    <w:p w14:paraId="58841509">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家具通常为国产产品，设计为船用型，订货之前样本送船东认可。</w:t>
      </w:r>
    </w:p>
    <w:p w14:paraId="5E27CE6A">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家具表面处理如下：钢质喷涂油漆，木质喷涂聚氨酯清漆，可移动椅和沙发应提供紧固件</w:t>
      </w:r>
    </w:p>
    <w:p w14:paraId="382691AC">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其它家具固定。</w:t>
      </w:r>
    </w:p>
    <w:p w14:paraId="3AAF532B">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4.3.1.2 家具数量及型式</w:t>
      </w:r>
    </w:p>
    <w:p w14:paraId="731670BC">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最终的家具数量及型式以船东认可的舱室布置图为准。</w:t>
      </w:r>
    </w:p>
    <w:p w14:paraId="3EEFCD84">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4.3.2 室内装饰</w:t>
      </w:r>
    </w:p>
    <w:p w14:paraId="10AC061D">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4.3.2.1 沙发的覆盖材料</w:t>
      </w:r>
    </w:p>
    <w:p w14:paraId="3273531D">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沙发和沙发椅的覆盖材料选用布艺或真皮，具体按照厂商的标准，并取得船东认可。</w:t>
      </w:r>
    </w:p>
    <w:p w14:paraId="0D484B71">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4.3.2.2 沙发填料</w:t>
      </w:r>
    </w:p>
    <w:p w14:paraId="2982E19A">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沙发的填料为环保阻燃高密度高回弹海绵。</w:t>
      </w:r>
    </w:p>
    <w:p w14:paraId="1D15A997">
      <w:pPr>
        <w:tabs>
          <w:tab w:val="left" w:pos="540"/>
        </w:tabs>
        <w:spacing w:line="360" w:lineRule="auto"/>
        <w:ind w:left="180" w:right="304" w:rightChars="145"/>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4.4 门窗及梯道等</w:t>
      </w:r>
    </w:p>
    <w:p w14:paraId="6317B4C2">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4.4.1 窗户 所有矩形窗玻璃贴太阳膜，玻璃为干式夹胶玻璃，驾驶室、客舱、船员舱窗户配遮阳卷帘</w:t>
      </w:r>
    </w:p>
    <w:p w14:paraId="1F7E6B71">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4.4.1.1 驾驶室窗户</w:t>
      </w:r>
    </w:p>
    <w:p w14:paraId="4FEC9648">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驾驶室采用焊接式固定矩形窗，尺寸宽×高为</w:t>
      </w:r>
      <w:r>
        <w:rPr>
          <w:rFonts w:ascii="宋体" w:hAnsi="宋体"/>
          <w:color w:val="000000" w:themeColor="text1"/>
          <w:sz w:val="24"/>
          <w:highlight w:val="none"/>
          <w14:textFill>
            <w14:solidFill>
              <w14:schemeClr w14:val="tx1"/>
            </w14:solidFill>
          </w14:textFill>
        </w:rPr>
        <w:t>1200×1000 mm</w:t>
      </w:r>
      <w:r>
        <w:rPr>
          <w:rFonts w:hint="eastAsia" w:ascii="宋体" w:hAnsi="宋体"/>
          <w:color w:val="000000" w:themeColor="text1"/>
          <w:sz w:val="24"/>
          <w:highlight w:val="none"/>
          <w14:textFill>
            <w14:solidFill>
              <w14:schemeClr w14:val="tx1"/>
            </w14:solidFill>
          </w14:textFill>
        </w:rPr>
        <w:t>的5扇，尺寸宽×高为800</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800</w:t>
      </w:r>
      <w:r>
        <w:rPr>
          <w:rFonts w:ascii="宋体" w:hAnsi="宋体"/>
          <w:color w:val="000000" w:themeColor="text1"/>
          <w:sz w:val="24"/>
          <w:highlight w:val="none"/>
          <w14:textFill>
            <w14:solidFill>
              <w14:schemeClr w14:val="tx1"/>
            </w14:solidFill>
          </w14:textFill>
        </w:rPr>
        <w:t xml:space="preserve"> mm</w:t>
      </w:r>
      <w:r>
        <w:rPr>
          <w:rFonts w:hint="eastAsia" w:ascii="宋体" w:hAnsi="宋体"/>
          <w:color w:val="000000" w:themeColor="text1"/>
          <w:sz w:val="24"/>
          <w:highlight w:val="none"/>
          <w14:textFill>
            <w14:solidFill>
              <w14:schemeClr w14:val="tx1"/>
            </w14:solidFill>
          </w14:textFill>
        </w:rPr>
        <w:t>的1扇，尺寸宽×高为1600</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800</w:t>
      </w:r>
      <w:r>
        <w:rPr>
          <w:rFonts w:ascii="宋体" w:hAnsi="宋体"/>
          <w:color w:val="000000" w:themeColor="text1"/>
          <w:sz w:val="24"/>
          <w:highlight w:val="none"/>
          <w14:textFill>
            <w14:solidFill>
              <w14:schemeClr w14:val="tx1"/>
            </w14:solidFill>
          </w14:textFill>
        </w:rPr>
        <w:t xml:space="preserve"> mm</w:t>
      </w:r>
      <w:r>
        <w:rPr>
          <w:rFonts w:hint="eastAsia" w:ascii="宋体" w:hAnsi="宋体"/>
          <w:color w:val="000000" w:themeColor="text1"/>
          <w:sz w:val="24"/>
          <w:highlight w:val="none"/>
          <w14:textFill>
            <w14:solidFill>
              <w14:schemeClr w14:val="tx1"/>
            </w14:solidFill>
          </w14:textFill>
        </w:rPr>
        <w:t>的1扇。前端壁窗户中心线高度约为从钢质甲板向上1440 mm，左右侧壁窗户中心高度约为从钢质甲板向上1355 mm。</w:t>
      </w:r>
    </w:p>
    <w:p w14:paraId="424E25E4">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驾驶室前壁中间三扇窗户设置扇形刮雨器，不需电加热。</w:t>
      </w:r>
    </w:p>
    <w:p w14:paraId="4B107E95">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4.4.1.2 其他窗户</w:t>
      </w:r>
    </w:p>
    <w:p w14:paraId="52D50367">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一层客舱窗户采用焊接式固定矩形窗，尺寸宽×高为1600×800 mm的A30防火矩形窗户12扇，尺寸宽×高为1100×800 mm的A30防火矩形窗户1扇，尺寸宽×高为1600×800 mm的普通矩形窗户2扇，尺寸宽×高为1400×800 mm的普通矩形窗户2扇，尺寸宽×高为1300×800 mm的普通矩形窗户3扇，尾部卫生间设尺寸宽×高为800×800 mm的A0级防火矩形窗户2扇。</w:t>
      </w:r>
    </w:p>
    <w:p w14:paraId="50F0682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二层客舱窗户采用焊接式固定矩形窗，尺寸宽×高为1600×800 mm的A30防火矩形窗户12扇，尺寸宽×高为1200×800 mm的A30防火矩形窗户1扇，尺寸宽×高为1100×800 mm的A30防火矩形窗户2扇；尾部卫生间设尺寸宽×高为800×800 mm的A0级防火矩形窗户2扇。</w:t>
      </w:r>
    </w:p>
    <w:p w14:paraId="31D76812">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三层客舱窗户采用焊接式固定矩形窗，尺寸宽×高为1600×800 mm的普通矩形窗户2扇，</w:t>
      </w:r>
    </w:p>
    <w:p w14:paraId="2FC04937">
      <w:pPr>
        <w:tabs>
          <w:tab w:val="left" w:pos="180"/>
        </w:tabs>
        <w:spacing w:line="360" w:lineRule="auto"/>
        <w:ind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尺寸宽×高为1200×800 mm的普通矩形窗户7扇，尺寸宽×高为1000×800 mm的普通矩形窗户2扇。</w:t>
      </w:r>
    </w:p>
    <w:p w14:paraId="7EC5922D">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客舱窗户中心高度约为从钢质甲板向上1355 mm。</w:t>
      </w:r>
    </w:p>
    <w:p w14:paraId="7C85C852">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主甲板下娱乐室左右舷各设置直径为φ</w:t>
      </w:r>
      <w:r>
        <w:rPr>
          <w:rFonts w:ascii="宋体" w:hAnsi="宋体"/>
          <w:color w:val="000000" w:themeColor="text1"/>
          <w:sz w:val="24"/>
          <w:highlight w:val="none"/>
          <w14:textFill>
            <w14:solidFill>
              <w14:schemeClr w14:val="tx1"/>
            </w14:solidFill>
          </w14:textFill>
        </w:rPr>
        <w:t>300</w:t>
      </w:r>
      <w:r>
        <w:rPr>
          <w:rFonts w:hint="eastAsia" w:ascii="宋体" w:hAnsi="宋体"/>
          <w:color w:val="000000" w:themeColor="text1"/>
          <w:sz w:val="24"/>
          <w:highlight w:val="none"/>
          <w14:textFill>
            <w14:solidFill>
              <w14:schemeClr w14:val="tx1"/>
            </w14:solidFill>
          </w14:textFill>
        </w:rPr>
        <w:t xml:space="preserve"> mm的舷窗2个。</w:t>
      </w:r>
    </w:p>
    <w:p w14:paraId="3362FB49">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面向救生设备、登乘点和集合站、外部梯道和用作脱险通道的开敞甲板的窗户，应满足法规对耐火完整性的要求。</w:t>
      </w:r>
    </w:p>
    <w:p w14:paraId="774EDEFB">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备注：详细设计阶段窗户数量、规格和布置可视舱室情况适当调整。</w:t>
      </w:r>
    </w:p>
    <w:p w14:paraId="27CD3D9E">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4.4.2 钢质风雨密门</w:t>
      </w:r>
    </w:p>
    <w:p w14:paraId="07C1A8C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甲板上露天围壁选用的钢质风雨密门应满足法规要求。</w:t>
      </w:r>
    </w:p>
    <w:p w14:paraId="2B7372C4">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门顶在甲板面上约1900 mm。</w:t>
      </w:r>
    </w:p>
    <w:p w14:paraId="070698B5">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钢质风雨密门的大致宽度如下：</w:t>
      </w:r>
    </w:p>
    <w:tbl>
      <w:tblPr>
        <w:tblStyle w:val="67"/>
        <w:tblW w:w="0" w:type="auto"/>
        <w:tblInd w:w="1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tblGrid>
      <w:tr w14:paraId="479C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835" w:type="dxa"/>
          </w:tcPr>
          <w:p w14:paraId="231D0084">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处</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所</w:t>
            </w:r>
          </w:p>
        </w:tc>
        <w:tc>
          <w:tcPr>
            <w:tcW w:w="2835" w:type="dxa"/>
          </w:tcPr>
          <w:p w14:paraId="2AA99A9A">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 xml:space="preserve">宽 </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度</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（mm）</w:t>
            </w:r>
          </w:p>
        </w:tc>
      </w:tr>
      <w:tr w14:paraId="5F794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835" w:type="dxa"/>
          </w:tcPr>
          <w:p w14:paraId="6484BEC1">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通 道 门</w:t>
            </w:r>
          </w:p>
        </w:tc>
        <w:tc>
          <w:tcPr>
            <w:tcW w:w="2835" w:type="dxa"/>
          </w:tcPr>
          <w:p w14:paraId="5396E919">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1200/</w:t>
            </w:r>
            <w:r>
              <w:rPr>
                <w:rFonts w:hint="eastAsia" w:ascii="宋体" w:hAnsi="宋体"/>
                <w:color w:val="000000" w:themeColor="text1"/>
                <w:sz w:val="24"/>
                <w:highlight w:val="none"/>
                <w14:textFill>
                  <w14:solidFill>
                    <w14:schemeClr w14:val="tx1"/>
                  </w14:solidFill>
                </w14:textFill>
              </w:rPr>
              <w:t>900/</w:t>
            </w:r>
            <w:r>
              <w:rPr>
                <w:rFonts w:ascii="宋体" w:hAnsi="宋体"/>
                <w:color w:val="000000" w:themeColor="text1"/>
                <w:sz w:val="24"/>
                <w:highlight w:val="none"/>
                <w14:textFill>
                  <w14:solidFill>
                    <w14:schemeClr w14:val="tx1"/>
                  </w14:solidFill>
                </w14:textFill>
              </w:rPr>
              <w:t>800</w:t>
            </w:r>
          </w:p>
        </w:tc>
      </w:tr>
      <w:tr w14:paraId="75673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835" w:type="dxa"/>
          </w:tcPr>
          <w:p w14:paraId="4BD8BAEB">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驾驶室门</w:t>
            </w:r>
          </w:p>
        </w:tc>
        <w:tc>
          <w:tcPr>
            <w:tcW w:w="2835" w:type="dxa"/>
          </w:tcPr>
          <w:p w14:paraId="5487B63E">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8</w:t>
            </w:r>
            <w:r>
              <w:rPr>
                <w:rFonts w:ascii="宋体" w:hAnsi="宋体"/>
                <w:color w:val="000000" w:themeColor="text1"/>
                <w:sz w:val="24"/>
                <w:highlight w:val="none"/>
                <w14:textFill>
                  <w14:solidFill>
                    <w14:schemeClr w14:val="tx1"/>
                  </w14:solidFill>
                </w14:textFill>
              </w:rPr>
              <w:t>00</w:t>
            </w:r>
          </w:p>
        </w:tc>
      </w:tr>
      <w:tr w14:paraId="5B13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835" w:type="dxa"/>
          </w:tcPr>
          <w:p w14:paraId="14F9A081">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卫 生 间</w:t>
            </w:r>
          </w:p>
        </w:tc>
        <w:tc>
          <w:tcPr>
            <w:tcW w:w="2835" w:type="dxa"/>
          </w:tcPr>
          <w:p w14:paraId="478F2F3B">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700/900</w:t>
            </w:r>
          </w:p>
        </w:tc>
      </w:tr>
      <w:tr w14:paraId="659C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835" w:type="dxa"/>
          </w:tcPr>
          <w:p w14:paraId="233A8220">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其    他</w:t>
            </w:r>
          </w:p>
        </w:tc>
        <w:tc>
          <w:tcPr>
            <w:tcW w:w="2835" w:type="dxa"/>
          </w:tcPr>
          <w:p w14:paraId="169ECFF5">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700</w:t>
            </w:r>
          </w:p>
        </w:tc>
      </w:tr>
    </w:tbl>
    <w:p w14:paraId="45663CF1">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客舱主要通道的门材质为SUS 316，船员生活区走廊外围壁的门的材质为SUS 316包括内衬骨架。</w:t>
      </w:r>
    </w:p>
    <w:p w14:paraId="7E3CB6F3">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风雨密门槛的高度在满足法规要求的前提下尽量降低，选用单把手形式。</w:t>
      </w:r>
    </w:p>
    <w:p w14:paraId="7A437A77">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在交接船之前所有门窗的磕碰磨损等情况，均由生产厂商负责修整。</w:t>
      </w:r>
    </w:p>
    <w:p w14:paraId="09BE208B">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4.4.3 舱室门</w:t>
      </w:r>
    </w:p>
    <w:p w14:paraId="5DF32AF8">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舱室门的防火等级根据相应规范要求。门的防火等级与所处舱壁相同。根据规范要求安装闭门器， 根据需要安装定门器和门碰。</w:t>
      </w:r>
    </w:p>
    <w:p w14:paraId="54C447F4">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舱室门的高度约1900 mm。</w:t>
      </w:r>
    </w:p>
    <w:p w14:paraId="09095002">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舱室门的大致宽度如下：</w:t>
      </w:r>
    </w:p>
    <w:tbl>
      <w:tblPr>
        <w:tblStyle w:val="67"/>
        <w:tblW w:w="0" w:type="auto"/>
        <w:tblInd w:w="1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tblGrid>
      <w:tr w14:paraId="1D0B4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835" w:type="dxa"/>
          </w:tcPr>
          <w:p w14:paraId="454F1393">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处</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所</w:t>
            </w:r>
          </w:p>
        </w:tc>
        <w:tc>
          <w:tcPr>
            <w:tcW w:w="2835" w:type="dxa"/>
          </w:tcPr>
          <w:p w14:paraId="05AEC6BF">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 xml:space="preserve">宽 </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度</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（mm）</w:t>
            </w:r>
          </w:p>
        </w:tc>
      </w:tr>
      <w:tr w14:paraId="08C5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835" w:type="dxa"/>
          </w:tcPr>
          <w:p w14:paraId="54A745BD">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通 道 门</w:t>
            </w:r>
          </w:p>
        </w:tc>
        <w:tc>
          <w:tcPr>
            <w:tcW w:w="2835" w:type="dxa"/>
          </w:tcPr>
          <w:p w14:paraId="302B50C2">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1200</w:t>
            </w:r>
            <w:r>
              <w:rPr>
                <w:rFonts w:hint="eastAsia" w:ascii="宋体" w:hAnsi="宋体"/>
                <w:color w:val="000000" w:themeColor="text1"/>
                <w:sz w:val="24"/>
                <w:highlight w:val="none"/>
                <w14:textFill>
                  <w14:solidFill>
                    <w14:schemeClr w14:val="tx1"/>
                  </w14:solidFill>
                </w14:textFill>
              </w:rPr>
              <w:t>/900</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80</w:t>
            </w:r>
            <w:r>
              <w:rPr>
                <w:rFonts w:ascii="宋体" w:hAnsi="宋体"/>
                <w:color w:val="000000" w:themeColor="text1"/>
                <w:sz w:val="24"/>
                <w:highlight w:val="none"/>
                <w14:textFill>
                  <w14:solidFill>
                    <w14:schemeClr w14:val="tx1"/>
                  </w14:solidFill>
                </w14:textFill>
              </w:rPr>
              <w:t>0</w:t>
            </w:r>
          </w:p>
        </w:tc>
      </w:tr>
      <w:tr w14:paraId="70D83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835" w:type="dxa"/>
          </w:tcPr>
          <w:p w14:paraId="2B5FA447">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卫 生 间</w:t>
            </w:r>
          </w:p>
        </w:tc>
        <w:tc>
          <w:tcPr>
            <w:tcW w:w="2835" w:type="dxa"/>
          </w:tcPr>
          <w:p w14:paraId="0F2DF337">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700</w:t>
            </w:r>
          </w:p>
        </w:tc>
      </w:tr>
      <w:tr w14:paraId="4036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835" w:type="dxa"/>
          </w:tcPr>
          <w:p w14:paraId="32370F76">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其    他</w:t>
            </w:r>
          </w:p>
        </w:tc>
        <w:tc>
          <w:tcPr>
            <w:tcW w:w="2835" w:type="dxa"/>
          </w:tcPr>
          <w:p w14:paraId="0558F185">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700</w:t>
            </w:r>
          </w:p>
        </w:tc>
      </w:tr>
    </w:tbl>
    <w:p w14:paraId="7A298DDB">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所有防火门或舱室门为钢质烤漆，尽量做成无门槛门。</w:t>
      </w:r>
    </w:p>
    <w:p w14:paraId="2733F290">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4.4.4 门五金件</w:t>
      </w:r>
    </w:p>
    <w:p w14:paraId="0EED364A">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4.4.4.1 概述</w:t>
      </w:r>
    </w:p>
    <w:p w14:paraId="3D485C4C">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所有门五金件为船用型，材料为不锈钢或镀铬黄铜，门把手为杠杆型。</w:t>
      </w:r>
    </w:p>
    <w:p w14:paraId="1C0997EB">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4.4.4.2 门钥匙和门锁</w:t>
      </w:r>
    </w:p>
    <w:p w14:paraId="3715D0B6">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生活舱内门安装榫眼锁或弹簧锁带下列功能；</w:t>
      </w:r>
    </w:p>
    <w:tbl>
      <w:tblPr>
        <w:tblStyle w:val="67"/>
        <w:tblW w:w="0" w:type="auto"/>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0840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536" w:type="dxa"/>
          </w:tcPr>
          <w:p w14:paraId="5AF4B4C0">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位</w:t>
            </w:r>
            <w:r>
              <w:rPr>
                <w:rFonts w:ascii="宋体" w:hAnsi="宋体"/>
                <w:b/>
                <w:bCs/>
                <w:color w:val="000000" w:themeColor="text1"/>
                <w:sz w:val="24"/>
                <w:highlight w:val="none"/>
                <w:lang w:val="en-IE"/>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置</w:t>
            </w:r>
          </w:p>
        </w:tc>
        <w:tc>
          <w:tcPr>
            <w:tcW w:w="4536" w:type="dxa"/>
          </w:tcPr>
          <w:p w14:paraId="78C71365">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门锁功能</w:t>
            </w:r>
          </w:p>
        </w:tc>
      </w:tr>
      <w:tr w14:paraId="1877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536" w:type="dxa"/>
          </w:tcPr>
          <w:p w14:paraId="1C6F2071">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娱乐室、通道、公共厕所门</w:t>
            </w:r>
          </w:p>
        </w:tc>
        <w:tc>
          <w:tcPr>
            <w:tcW w:w="4536" w:type="dxa"/>
          </w:tcPr>
          <w:p w14:paraId="6E3C4034">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用钥匙从外开启，内带锁紧旋柄</w:t>
            </w:r>
          </w:p>
        </w:tc>
      </w:tr>
      <w:tr w14:paraId="3B77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536" w:type="dxa"/>
          </w:tcPr>
          <w:p w14:paraId="4B74A155">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公共厕所（多功能包房的门）</w:t>
            </w:r>
          </w:p>
        </w:tc>
        <w:tc>
          <w:tcPr>
            <w:tcW w:w="4536" w:type="dxa"/>
          </w:tcPr>
          <w:p w14:paraId="545E29D2">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锁能显示“有人”或“无人”</w:t>
            </w:r>
          </w:p>
        </w:tc>
      </w:tr>
    </w:tbl>
    <w:p w14:paraId="69ACE616">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上述全部锁均可用总钥匙开启。</w:t>
      </w:r>
    </w:p>
    <w:p w14:paraId="2903CA03">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船长处有3把总钥匙，每把总钥匙下有4把主钥匙。</w:t>
      </w:r>
    </w:p>
    <w:p w14:paraId="11699DC6">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4.4.5 居室区通道和风暴扶手</w:t>
      </w:r>
    </w:p>
    <w:p w14:paraId="1BD66FC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在满足规范要求的前提下，楼梯、栏杆设计应美观实用。</w:t>
      </w:r>
    </w:p>
    <w:p w14:paraId="0C89E2C8">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4.4.5.1 梯道尺寸和材料</w:t>
      </w:r>
    </w:p>
    <w:tbl>
      <w:tblPr>
        <w:tblStyle w:val="67"/>
        <w:tblW w:w="0" w:type="auto"/>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268"/>
        <w:gridCol w:w="2563"/>
        <w:gridCol w:w="2564"/>
      </w:tblGrid>
      <w:tr w14:paraId="2D5C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969" w:type="dxa"/>
            <w:gridSpan w:val="2"/>
            <w:vAlign w:val="center"/>
          </w:tcPr>
          <w:p w14:paraId="20CDD7D1">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项  目</w:t>
            </w:r>
          </w:p>
        </w:tc>
        <w:tc>
          <w:tcPr>
            <w:tcW w:w="2563" w:type="dxa"/>
            <w:vAlign w:val="center"/>
          </w:tcPr>
          <w:p w14:paraId="13DD3981">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乘客处所</w:t>
            </w:r>
          </w:p>
        </w:tc>
        <w:tc>
          <w:tcPr>
            <w:tcW w:w="2564" w:type="dxa"/>
            <w:vAlign w:val="center"/>
          </w:tcPr>
          <w:p w14:paraId="28F3D5C4">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船员处所</w:t>
            </w:r>
          </w:p>
        </w:tc>
      </w:tr>
      <w:tr w14:paraId="2416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701" w:type="dxa"/>
            <w:vMerge w:val="restart"/>
            <w:vAlign w:val="center"/>
          </w:tcPr>
          <w:p w14:paraId="5491498A">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尺  寸</w:t>
            </w:r>
          </w:p>
        </w:tc>
        <w:tc>
          <w:tcPr>
            <w:tcW w:w="2268" w:type="dxa"/>
            <w:vAlign w:val="center"/>
          </w:tcPr>
          <w:p w14:paraId="64BF0866">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净宽（扶手）</w:t>
            </w:r>
          </w:p>
        </w:tc>
        <w:tc>
          <w:tcPr>
            <w:tcW w:w="2563" w:type="dxa"/>
            <w:vAlign w:val="center"/>
          </w:tcPr>
          <w:p w14:paraId="0FB22605">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按详图</w:t>
            </w:r>
          </w:p>
        </w:tc>
        <w:tc>
          <w:tcPr>
            <w:tcW w:w="2564" w:type="dxa"/>
            <w:vAlign w:val="center"/>
          </w:tcPr>
          <w:p w14:paraId="4069560C">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按详图</w:t>
            </w:r>
          </w:p>
        </w:tc>
      </w:tr>
      <w:tr w14:paraId="5892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701" w:type="dxa"/>
            <w:vMerge w:val="continue"/>
            <w:vAlign w:val="center"/>
          </w:tcPr>
          <w:p w14:paraId="1DD2C37A">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p>
        </w:tc>
        <w:tc>
          <w:tcPr>
            <w:tcW w:w="2268" w:type="dxa"/>
            <w:vAlign w:val="center"/>
          </w:tcPr>
          <w:p w14:paraId="39A1E23B">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倾斜度</w:t>
            </w:r>
          </w:p>
        </w:tc>
        <w:tc>
          <w:tcPr>
            <w:tcW w:w="2563" w:type="dxa"/>
            <w:vAlign w:val="center"/>
          </w:tcPr>
          <w:p w14:paraId="1270D325">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45°</w:t>
            </w:r>
          </w:p>
        </w:tc>
        <w:tc>
          <w:tcPr>
            <w:tcW w:w="2564" w:type="dxa"/>
            <w:vAlign w:val="center"/>
          </w:tcPr>
          <w:p w14:paraId="0D60E087">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 45°</w:t>
            </w:r>
          </w:p>
        </w:tc>
      </w:tr>
      <w:tr w14:paraId="4E59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701" w:type="dxa"/>
            <w:vMerge w:val="restart"/>
            <w:vAlign w:val="center"/>
          </w:tcPr>
          <w:p w14:paraId="7E2EC941">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材  料</w:t>
            </w:r>
          </w:p>
        </w:tc>
        <w:tc>
          <w:tcPr>
            <w:tcW w:w="2268" w:type="dxa"/>
            <w:vAlign w:val="center"/>
          </w:tcPr>
          <w:p w14:paraId="63EBC297">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梯  架</w:t>
            </w:r>
          </w:p>
        </w:tc>
        <w:tc>
          <w:tcPr>
            <w:tcW w:w="2563" w:type="dxa"/>
            <w:vAlign w:val="center"/>
          </w:tcPr>
          <w:p w14:paraId="6694FDFC">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不锈钢板</w:t>
            </w:r>
          </w:p>
        </w:tc>
        <w:tc>
          <w:tcPr>
            <w:tcW w:w="2564" w:type="dxa"/>
            <w:vAlign w:val="center"/>
          </w:tcPr>
          <w:p w14:paraId="7CE0924C">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不锈钢板</w:t>
            </w:r>
          </w:p>
        </w:tc>
      </w:tr>
      <w:tr w14:paraId="3AD54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701" w:type="dxa"/>
            <w:vMerge w:val="continue"/>
            <w:vAlign w:val="center"/>
          </w:tcPr>
          <w:p w14:paraId="55EDEC4B">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p>
        </w:tc>
        <w:tc>
          <w:tcPr>
            <w:tcW w:w="2268" w:type="dxa"/>
            <w:vAlign w:val="center"/>
          </w:tcPr>
          <w:p w14:paraId="238EE3A5">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踏  步</w:t>
            </w:r>
          </w:p>
        </w:tc>
        <w:tc>
          <w:tcPr>
            <w:tcW w:w="2563" w:type="dxa"/>
            <w:vAlign w:val="center"/>
          </w:tcPr>
          <w:p w14:paraId="3BC00815">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不锈钢板，</w:t>
            </w:r>
          </w:p>
          <w:p w14:paraId="5102F0FC">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上覆盖橡胶地板并配防滑条，</w:t>
            </w:r>
          </w:p>
        </w:tc>
        <w:tc>
          <w:tcPr>
            <w:tcW w:w="2564" w:type="dxa"/>
            <w:vAlign w:val="center"/>
          </w:tcPr>
          <w:p w14:paraId="78E3C7D7">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不锈钢板，</w:t>
            </w:r>
          </w:p>
          <w:p w14:paraId="55766A35">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上覆盖橡胶地板并配黄铜防滑条</w:t>
            </w:r>
          </w:p>
        </w:tc>
      </w:tr>
      <w:tr w14:paraId="6AF99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701" w:type="dxa"/>
            <w:vMerge w:val="continue"/>
            <w:vAlign w:val="center"/>
          </w:tcPr>
          <w:p w14:paraId="239F6788">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p>
        </w:tc>
        <w:tc>
          <w:tcPr>
            <w:tcW w:w="2268" w:type="dxa"/>
            <w:vAlign w:val="center"/>
          </w:tcPr>
          <w:p w14:paraId="35539038">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扶  手</w:t>
            </w:r>
          </w:p>
        </w:tc>
        <w:tc>
          <w:tcPr>
            <w:tcW w:w="2563" w:type="dxa"/>
            <w:vAlign w:val="center"/>
          </w:tcPr>
          <w:p w14:paraId="61D07694">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不锈钢</w:t>
            </w:r>
          </w:p>
        </w:tc>
        <w:tc>
          <w:tcPr>
            <w:tcW w:w="2564" w:type="dxa"/>
            <w:vAlign w:val="center"/>
          </w:tcPr>
          <w:p w14:paraId="1561FB7D">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不锈钢</w:t>
            </w:r>
          </w:p>
        </w:tc>
      </w:tr>
    </w:tbl>
    <w:p w14:paraId="042B0AA7">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4.4.5.2 风暴扶手</w:t>
      </w:r>
    </w:p>
    <w:p w14:paraId="02444AEA">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通道区域按照法规要求，在距钢质甲板以上约1.0 m高度处设置风暴扶手，材质为约φ38 mm的316厚壁不锈钢管。</w:t>
      </w:r>
    </w:p>
    <w:p w14:paraId="10FAA6DD">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根据实际情况，在卫生间内适当位置，安装风暴扶手，材质为约φ38 mm的316厚壁不锈钢管。</w:t>
      </w:r>
    </w:p>
    <w:p w14:paraId="7AE01412">
      <w:pPr>
        <w:tabs>
          <w:tab w:val="left" w:pos="540"/>
        </w:tabs>
        <w:spacing w:line="360" w:lineRule="auto"/>
        <w:ind w:left="180" w:right="304" w:rightChars="145"/>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5. 铁舾装</w:t>
      </w:r>
    </w:p>
    <w:p w14:paraId="016EF8B2">
      <w:pPr>
        <w:tabs>
          <w:tab w:val="left" w:pos="540"/>
        </w:tabs>
        <w:spacing w:line="360" w:lineRule="auto"/>
        <w:ind w:left="180" w:right="304" w:rightChars="145"/>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5.1 锚机和系泊装置</w:t>
      </w:r>
    </w:p>
    <w:p w14:paraId="19476569">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5.1.1 锚机和系泊绞车</w:t>
      </w:r>
    </w:p>
    <w:p w14:paraId="630A2F15">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5.1.1.1 总则</w:t>
      </w:r>
    </w:p>
    <w:p w14:paraId="18BD17FA">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锚机和系泊绞车的布置根据船级社规范并经船东认可。绞盘的动力采用电动式。系泊设备详细规格根据舾装数计算确定。</w:t>
      </w:r>
    </w:p>
    <w:p w14:paraId="294D9DCD">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5.1.1.2 锚机</w:t>
      </w:r>
    </w:p>
    <w:p w14:paraId="21AB7BFE">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全船共设置</w:t>
      </w: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台电动</w:t>
      </w:r>
      <w:r>
        <w:rPr>
          <w:rFonts w:hint="eastAsia" w:ascii="宋体" w:hAnsi="宋体"/>
          <w:color w:val="000000" w:themeColor="text1"/>
          <w:sz w:val="24"/>
          <w:highlight w:val="none"/>
          <w:lang w:val="en-GB"/>
          <w14:textFill>
            <w14:solidFill>
              <w14:schemeClr w14:val="tx1"/>
            </w14:solidFill>
          </w14:textFill>
        </w:rPr>
        <w:t>组合</w:t>
      </w:r>
      <w:r>
        <w:rPr>
          <w:rFonts w:hint="eastAsia" w:ascii="宋体" w:hAnsi="宋体"/>
          <w:color w:val="000000" w:themeColor="text1"/>
          <w:sz w:val="24"/>
          <w:highlight w:val="none"/>
          <w14:textFill>
            <w14:solidFill>
              <w14:schemeClr w14:val="tx1"/>
            </w14:solidFill>
          </w14:textFill>
        </w:rPr>
        <w:t>卧式锚机，每台配备锚链轮1个、副卷筒1个。</w:t>
      </w:r>
    </w:p>
    <w:p w14:paraId="4AC093CB">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锚链轮和副卷筒不同时操作。</w:t>
      </w:r>
    </w:p>
    <w:p w14:paraId="58F2A863">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5.1.1.3 系泊绞盘</w:t>
      </w:r>
    </w:p>
    <w:p w14:paraId="7032CF67">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本船主甲板艉部Fr.-1处设置电动立式绞盘1台。</w:t>
      </w:r>
    </w:p>
    <w:p w14:paraId="684BA2C5">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5.1.2 锚系泊设备</w:t>
      </w:r>
    </w:p>
    <w:p w14:paraId="38B03F4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锚系泊设备根据舾装数按照船级社规范配备，详见《锚系泊设备布置图》。</w:t>
      </w:r>
    </w:p>
    <w:p w14:paraId="5C77525D">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5.1.2.1 锚和锚链</w:t>
      </w:r>
    </w:p>
    <w:p w14:paraId="689FAB0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艏锚：2个霍尔锚，每个重量为660 kg。</w:t>
      </w:r>
    </w:p>
    <w:p w14:paraId="50700A72">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锚链：2根CCS 3级有档电焊锚链，直径φ20.5 mm，总长</w:t>
      </w:r>
      <w:r>
        <w:rPr>
          <w:rFonts w:ascii="宋体" w:hAnsi="宋体"/>
          <w:color w:val="000000" w:themeColor="text1"/>
          <w:sz w:val="24"/>
          <w:highlight w:val="none"/>
          <w14:textFill>
            <w14:solidFill>
              <w14:schemeClr w14:val="tx1"/>
            </w14:solidFill>
          </w14:textFill>
        </w:rPr>
        <w:t>302.5</w:t>
      </w:r>
      <w:r>
        <w:rPr>
          <w:rFonts w:hint="eastAsia" w:ascii="宋体" w:hAnsi="宋体"/>
          <w:color w:val="000000" w:themeColor="text1"/>
          <w:sz w:val="24"/>
          <w:highlight w:val="none"/>
          <w14:textFill>
            <w14:solidFill>
              <w14:schemeClr w14:val="tx1"/>
            </w14:solidFill>
          </w14:textFill>
        </w:rPr>
        <w:t xml:space="preserve"> m，左舷长度为165 m</w:t>
      </w:r>
      <w:r>
        <w:rPr>
          <w:rFonts w:hint="eastAsia" w:ascii="宋体" w:hAnsi="宋体"/>
          <w:color w:val="000000" w:themeColor="text1"/>
          <w:sz w:val="24"/>
          <w:highlight w:val="none"/>
          <w:lang w:val="en-GB"/>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右舷长度为</w:t>
      </w:r>
      <w:r>
        <w:rPr>
          <w:rFonts w:ascii="宋体" w:hAnsi="宋体"/>
          <w:color w:val="000000" w:themeColor="text1"/>
          <w:sz w:val="24"/>
          <w:highlight w:val="none"/>
          <w:lang w:val="en-GB"/>
          <w14:textFill>
            <w14:solidFill>
              <w14:schemeClr w14:val="tx1"/>
            </w14:solidFill>
          </w14:textFill>
        </w:rPr>
        <w:t>137.5</w:t>
      </w:r>
      <w:r>
        <w:rPr>
          <w:rFonts w:hint="eastAsia" w:ascii="宋体" w:hAnsi="宋体"/>
          <w:color w:val="000000" w:themeColor="text1"/>
          <w:sz w:val="24"/>
          <w:highlight w:val="none"/>
          <w:lang w:val="en-GB"/>
          <w14:textFill>
            <w14:solidFill>
              <w14:schemeClr w14:val="tx1"/>
            </w14:solidFill>
          </w14:textFill>
        </w:rPr>
        <w:t xml:space="preserve"> m</w:t>
      </w:r>
      <w:r>
        <w:rPr>
          <w:rFonts w:hint="eastAsia" w:ascii="宋体" w:hAnsi="宋体"/>
          <w:color w:val="000000" w:themeColor="text1"/>
          <w:sz w:val="24"/>
          <w:highlight w:val="none"/>
          <w14:textFill>
            <w14:solidFill>
              <w14:schemeClr w14:val="tx1"/>
            </w14:solidFill>
          </w14:textFill>
        </w:rPr>
        <w:t>。</w:t>
      </w:r>
    </w:p>
    <w:p w14:paraId="754DA362">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每根锚链分别由锚端链节。中间链节和末端链节组成。锚链首端通过锚卸扣与首锚相连，末端与锚链舱壁上的弃锚器相连， 链节之间用肯特型连接链环相连。</w:t>
      </w:r>
    </w:p>
    <w:p w14:paraId="3E81DCFD">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适当位置设置弃链器、掣链器等。</w:t>
      </w:r>
    </w:p>
    <w:p w14:paraId="1707AF74">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5.1.2.2 缆绳</w:t>
      </w:r>
    </w:p>
    <w:p w14:paraId="1CE2AAF1">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系泊缆绳采用八股丙纶长丝缆绳4根，φ24 mm×120 m，破断负荷不小于69 kN。</w:t>
      </w:r>
    </w:p>
    <w:p w14:paraId="3EC4A310">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5.1.3 锚链筒和锚链管</w:t>
      </w:r>
    </w:p>
    <w:p w14:paraId="18B0698B">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5.1.3.1 锚链筒和锚穴</w:t>
      </w:r>
    </w:p>
    <w:p w14:paraId="42CDACF9">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锚链筒和锚穴艏部左右舷各设置1个，锚链筒筒体为焊接钢管，锚穴由钢板和铸钢件制成。</w:t>
      </w:r>
    </w:p>
    <w:p w14:paraId="67719E20">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锚系统的布置应使锚链与锚链筒能较好地配合。</w:t>
      </w:r>
    </w:p>
    <w:p w14:paraId="0CCC3162">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在锚链筒的甲板开口处设有镀锌盖板，用不锈钢或铜质螺栓固定。锚链筒内设置冲洗喷嘴。</w:t>
      </w:r>
    </w:p>
    <w:p w14:paraId="108F2477">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5.1.3.2 锚链管</w:t>
      </w:r>
    </w:p>
    <w:p w14:paraId="5E76B4FB">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每个锚链轮甲板处设置锚链管，管体采用焊接钢管。喇叭口下缘安装圆钢摩擦环，保护锚链并使其顺利通过。</w:t>
      </w:r>
    </w:p>
    <w:p w14:paraId="0B09F387">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5.1.4 带缆桩和导缆孔</w:t>
      </w:r>
    </w:p>
    <w:p w14:paraId="17D03C91">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带缆桩、导缆孔和滚柱导缆器的布置根据规范和船东的要求，锚系泊设备实际配置以最终认可的图纸为准。</w:t>
      </w:r>
    </w:p>
    <w:p w14:paraId="2AB034D5">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提供系缆属具，属具中所有转动部件具有青铜轴衬和润滑油嘴。甲板导缆滚轮应有钢板焊制的闭式底座。</w:t>
      </w:r>
    </w:p>
    <w:p w14:paraId="44E7A506">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带缆桩、导缆孔的数量和布置应方便船东使用，详见《锚系泊布置图》。</w:t>
      </w:r>
    </w:p>
    <w:p w14:paraId="05B2A243">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带缆桩设置横裆，以方便系缆。导缆孔长度300 mm，带缆桩及导缆孔采用不锈钢材质。</w:t>
      </w:r>
    </w:p>
    <w:p w14:paraId="310797F7">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带缆桩周围要有防滑措施。</w:t>
      </w:r>
    </w:p>
    <w:p w14:paraId="0B5DBE58">
      <w:pPr>
        <w:tabs>
          <w:tab w:val="left" w:pos="180"/>
        </w:tabs>
        <w:spacing w:line="360" w:lineRule="auto"/>
        <w:ind w:left="180" w:right="304" w:rightChars="145" w:firstLine="386" w:firstLineChars="161"/>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所有的带缆桩下需设置加强结构。</w:t>
      </w:r>
    </w:p>
    <w:p w14:paraId="265BE0C1">
      <w:pPr>
        <w:tabs>
          <w:tab w:val="left" w:pos="540"/>
        </w:tabs>
        <w:spacing w:line="360" w:lineRule="auto"/>
        <w:ind w:left="180" w:right="304" w:rightChars="145"/>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5.2 操舵系统</w:t>
      </w:r>
    </w:p>
    <w:p w14:paraId="2DCA1B17">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5.2.1 舵机</w:t>
      </w:r>
    </w:p>
    <w:p w14:paraId="3D7E0611">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本船采用一台电动液压摆缸式舵机。安装于舵机舱内， 舵机扭矩不小于25 kN·m。每台舵机应配备两个泵单元。当船舶在设计载重水线下以最大服务航速航行时,在1 个泵单元作用下能够在28秒钟内将舵从一侧35°舵角移动到另一侧30°舵角（另一个泵单元备用）。</w:t>
      </w:r>
    </w:p>
    <w:p w14:paraId="26BB834F">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舵角位移限制在左右45°。如果一个动力单元发生故障，则即时转换由另一个动力单元进行操作。两个泵单元能够同时工作。</w:t>
      </w:r>
    </w:p>
    <w:p w14:paraId="02A92BF8">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通过在驾驶台控制站电动液压系统控制舵机，也可以通过舵机旁边的电磁线圈控制阀手动控制。</w:t>
      </w:r>
    </w:p>
    <w:p w14:paraId="2F087A66">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在舵机舱可进行应急操舵。</w:t>
      </w:r>
    </w:p>
    <w:p w14:paraId="734C6276">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5.2.2 舵叶</w:t>
      </w:r>
    </w:p>
    <w:p w14:paraId="546A3DAE">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本船安装两个悬挂舵， 每扇面积约1.76 m</w:t>
      </w:r>
      <w:r>
        <w:rPr>
          <w:rFonts w:hint="eastAsia" w:ascii="宋体" w:hAnsi="宋体"/>
          <w:color w:val="000000" w:themeColor="text1"/>
          <w:sz w:val="24"/>
          <w:highlight w:val="none"/>
          <w:vertAlign w:val="superscript"/>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 位于尾流之中。</w:t>
      </w:r>
    </w:p>
    <w:p w14:paraId="0ACD1CF2">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5.2.3 侧推</w:t>
      </w:r>
    </w:p>
    <w:p w14:paraId="79DC367E">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本船设置艏侧推。</w:t>
      </w:r>
    </w:p>
    <w:p w14:paraId="10238406">
      <w:pPr>
        <w:tabs>
          <w:tab w:val="left" w:pos="540"/>
        </w:tabs>
        <w:spacing w:line="360" w:lineRule="auto"/>
        <w:ind w:left="180" w:right="304" w:rightChars="145"/>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5.3 消防救生设备</w:t>
      </w:r>
    </w:p>
    <w:p w14:paraId="3D8CA495">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5.3.1 总则</w:t>
      </w:r>
    </w:p>
    <w:p w14:paraId="5792D021">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本船消防救生设备依据《国内航行海船法定检验技术规则2020》及其修改通报对沿海航区Ⅲ级第4类客船的要求进行配置。</w:t>
      </w:r>
    </w:p>
    <w:p w14:paraId="36476053">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5.3.2 救生筏及架</w:t>
      </w:r>
    </w:p>
    <w:p w14:paraId="6B471DED">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救生筏的容量按照法规的要求进行配备。</w:t>
      </w:r>
    </w:p>
    <w:p w14:paraId="2253FBC5">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每舷配备100 人自扶正气胀式救生筏各1 只，和每舷配备125 人自扶正气胀式救生筏各1 只，均布于主甲板和驾驶甲板两舷。可以在船舶纵倾至10°和任何一舷横倾至20°的不利情况下直接从存放地点降落下水。</w:t>
      </w:r>
    </w:p>
    <w:p w14:paraId="0AEE72FC">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5.3.3 救生衣、救生圈</w:t>
      </w:r>
    </w:p>
    <w:p w14:paraId="78BDECC9">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救生圈、救生衣等的配置根据法规要求。</w:t>
      </w:r>
    </w:p>
    <w:p w14:paraId="2931C08D">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提供必要数量的救生圈和救生衣, 并存放在容易进入的位置。</w:t>
      </w:r>
    </w:p>
    <w:p w14:paraId="74B4997E">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救生衣和救生圈应为当局认可的设计、结构和材料制成。</w:t>
      </w:r>
    </w:p>
    <w:p w14:paraId="4F71606C">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客舱内救生衣布置在乘客座椅下，和柜子中，在有救生衣的柜子应贴好标志。</w:t>
      </w:r>
    </w:p>
    <w:p w14:paraId="4B8CED92">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5.3.4 消防设备</w:t>
      </w:r>
    </w:p>
    <w:p w14:paraId="7882C7D0">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消防设备用品按《国内航行海船法定检验技术规则2020》及其修改通报的相关要求配备。</w:t>
      </w:r>
    </w:p>
    <w:p w14:paraId="4C38653B">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全船灭火器分别设在各层甲板及有关舱室内。提式灭火器间距不超过20 m。</w:t>
      </w:r>
    </w:p>
    <w:p w14:paraId="2A906D37">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在各消防栓附近相应配置水龙带箱， 配齐水龙带、水枪等。</w:t>
      </w:r>
    </w:p>
    <w:p w14:paraId="01BA9639">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其他消防杂件按国内法规要求配齐。</w:t>
      </w:r>
    </w:p>
    <w:p w14:paraId="6E21C7DE">
      <w:pPr>
        <w:tabs>
          <w:tab w:val="left" w:pos="540"/>
        </w:tabs>
        <w:spacing w:line="360" w:lineRule="auto"/>
        <w:ind w:left="180" w:right="304" w:rightChars="145"/>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5.4 航行设备</w:t>
      </w:r>
    </w:p>
    <w:p w14:paraId="20FD9493">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5.4.1 航行设备</w:t>
      </w:r>
    </w:p>
    <w:p w14:paraId="3B399ECC">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航行设备配备如下：罗经甲板上设液体反射式165 mm方位圈的发送型磁罗经1台，1个方位镜和一个方位圈；磁罗经备用“碗”1个；石英天文钟1个；7倍船用型双筒望远镜2个；测深锤2个，3～6 kg，绳子长度40 m；摆锤式倾斜仪，设置于驾驶室。</w:t>
      </w:r>
    </w:p>
    <w:p w14:paraId="2C8DD852">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5.4.2 信号灯</w:t>
      </w:r>
    </w:p>
    <w:p w14:paraId="58B07DF5">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前桅灯白色1盏；舷灯红色绿色各1盏，艉灯白色1盏；白环照灯1盏，作</w:t>
      </w:r>
      <w:r>
        <w:rPr>
          <w:rFonts w:hint="eastAsia" w:ascii="宋体" w:hAnsi="宋体"/>
          <w:color w:val="000000" w:themeColor="text1"/>
          <w:sz w:val="24"/>
          <w:highlight w:val="none"/>
          <w:lang w:val="en-GB"/>
          <w14:textFill>
            <w14:solidFill>
              <w14:schemeClr w14:val="tx1"/>
            </w14:solidFill>
          </w14:textFill>
        </w:rPr>
        <w:t>前</w:t>
      </w:r>
      <w:r>
        <w:rPr>
          <w:rFonts w:hint="eastAsia" w:ascii="宋体" w:hAnsi="宋体"/>
          <w:color w:val="000000" w:themeColor="text1"/>
          <w:sz w:val="24"/>
          <w:highlight w:val="none"/>
          <w14:textFill>
            <w14:solidFill>
              <w14:schemeClr w14:val="tx1"/>
            </w14:solidFill>
          </w14:textFill>
        </w:rPr>
        <w:t>锚灯用；白环照灯1盏，作后锚灯用；红色环照灯2盏，作失控灯用；绿色环照灯2盏；红色闪光灯1盏；绿色闪光灯1盏；白色闪光灯1盏，详见《信号设备布置图》。</w:t>
      </w:r>
    </w:p>
    <w:p w14:paraId="05DCF461">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5.4.3 声响信号及号型</w:t>
      </w:r>
    </w:p>
    <w:p w14:paraId="0897CE96">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电号笛1个；号钟1个或号锣1个。二选一；直径φ610 mm黑色球体3个；双尖头号型1个；菱形号型1个，详见《信号设备布置图》。</w:t>
      </w:r>
    </w:p>
    <w:p w14:paraId="42DCFD73">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5.4.4 桅杆、旗杆及天线柱</w:t>
      </w:r>
    </w:p>
    <w:p w14:paraId="32F3FE05">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罗经甲板上设置桅杆1处，其上配备灯架、索具、滑车、眼板、踏步等。</w:t>
      </w:r>
    </w:p>
    <w:p w14:paraId="5564C61B">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艏、艉各设置旗杆1根， 其上配备旗杆索具等，旗杆附近配备旗箱1个。</w:t>
      </w:r>
    </w:p>
    <w:p w14:paraId="1610CDCE">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天线柱采用自立式钢管结构。</w:t>
      </w:r>
    </w:p>
    <w:p w14:paraId="1DB42311">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5.4.5 号旗</w:t>
      </w:r>
    </w:p>
    <w:p w14:paraId="22B204BD">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号旗配备如下：4号中国国旗2面，3 号国际信号旗1套，手旗1 副，红旗1 面。</w:t>
      </w:r>
    </w:p>
    <w:p w14:paraId="226C9E07">
      <w:pPr>
        <w:tabs>
          <w:tab w:val="left" w:pos="540"/>
        </w:tabs>
        <w:spacing w:line="360" w:lineRule="auto"/>
        <w:ind w:left="180" w:right="304" w:rightChars="145"/>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5.5 舾装杂项</w:t>
      </w:r>
    </w:p>
    <w:p w14:paraId="3BF74471">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5.5.1 舱口盖及人孔盖</w:t>
      </w:r>
    </w:p>
    <w:p w14:paraId="18096AFC">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5.5.1.1 舱口盖</w:t>
      </w:r>
    </w:p>
    <w:p w14:paraId="3C5A0769">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露天甲板上舱口盖为风雨密形式，配备弹簧、合成橡胶垫、开启把手、开启位置锁紧装置。</w:t>
      </w:r>
    </w:p>
    <w:p w14:paraId="64DB1405">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露天甲板上舱口盖螺栓和螺母采用316L不锈钢材质。</w:t>
      </w:r>
    </w:p>
    <w:p w14:paraId="439BEB98">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舱口围板高度满足规范要求，所有舱口盖均作冲水试验。</w:t>
      </w:r>
    </w:p>
    <w:p w14:paraId="4FA9EFA6">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舱口盖的布置及具体形式，详见《门窗盖布置图》。</w:t>
      </w:r>
    </w:p>
    <w:p w14:paraId="455B8D72">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5.5.1.2 人孔盖和其它螺栓式盖子</w:t>
      </w:r>
    </w:p>
    <w:p w14:paraId="644E1598">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双层底舱、边舱、空舱、隔离舱等均设置油密或水密的腰圆形人孔盖。</w:t>
      </w:r>
    </w:p>
    <w:p w14:paraId="229F577D">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人孔盖为钢质，水密或油密结构，配备合成橡胶密封条、不锈钢螺栓和螺母。</w:t>
      </w:r>
    </w:p>
    <w:p w14:paraId="55EC2622">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甲板和围壁上的人孔盖通常为平置式，机舱、设备舱双层底上的人孔盖带有100 mm高的钢质围槛。</w:t>
      </w:r>
    </w:p>
    <w:p w14:paraId="5F7FCA61">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人孔盖或螺栓固定的盖板设置把手。人孔盖以焊珠作标志。</w:t>
      </w:r>
    </w:p>
    <w:p w14:paraId="4483D7E2">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垂直安装的人孔盖按需设置踏步与拉手。</w:t>
      </w:r>
    </w:p>
    <w:p w14:paraId="10FDE17B">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每一处人孔盖和螺栓固定式舱盖数量与尺寸大致如下：</w:t>
      </w:r>
    </w:p>
    <w:tbl>
      <w:tblPr>
        <w:tblStyle w:val="67"/>
        <w:tblW w:w="0" w:type="auto"/>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835"/>
        <w:gridCol w:w="2835"/>
      </w:tblGrid>
      <w:tr w14:paraId="13F29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trPr>
        <w:tc>
          <w:tcPr>
            <w:tcW w:w="2268" w:type="dxa"/>
          </w:tcPr>
          <w:p w14:paraId="76BFE021">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服务处所</w:t>
            </w:r>
          </w:p>
        </w:tc>
        <w:tc>
          <w:tcPr>
            <w:tcW w:w="2835" w:type="dxa"/>
          </w:tcPr>
          <w:p w14:paraId="3A0657E3">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数  量</w:t>
            </w:r>
          </w:p>
        </w:tc>
        <w:tc>
          <w:tcPr>
            <w:tcW w:w="2835" w:type="dxa"/>
          </w:tcPr>
          <w:p w14:paraId="206669B9">
            <w:pPr>
              <w:tabs>
                <w:tab w:val="left" w:pos="540"/>
              </w:tabs>
              <w:spacing w:line="360" w:lineRule="auto"/>
              <w:ind w:right="304" w:rightChars="145"/>
              <w:jc w:val="center"/>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 xml:space="preserve">尺  寸 </w:t>
            </w:r>
            <w:r>
              <w:rPr>
                <w:rFonts w:hint="eastAsia" w:ascii="宋体" w:hAnsi="宋体"/>
                <w:color w:val="000000" w:themeColor="text1"/>
                <w:sz w:val="24"/>
                <w:highlight w:val="none"/>
                <w14:textFill>
                  <w14:solidFill>
                    <w14:schemeClr w14:val="tx1"/>
                  </w14:solidFill>
                </w14:textFill>
              </w:rPr>
              <w:t>（mm）</w:t>
            </w:r>
          </w:p>
        </w:tc>
      </w:tr>
      <w:tr w14:paraId="0B3D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268" w:type="dxa"/>
          </w:tcPr>
          <w:p w14:paraId="5BD457DB">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燃 油 舱</w:t>
            </w:r>
          </w:p>
        </w:tc>
        <w:tc>
          <w:tcPr>
            <w:tcW w:w="2835" w:type="dxa"/>
          </w:tcPr>
          <w:p w14:paraId="7C3B5FF2">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每舱1个</w:t>
            </w:r>
          </w:p>
        </w:tc>
        <w:tc>
          <w:tcPr>
            <w:tcW w:w="2835" w:type="dxa"/>
          </w:tcPr>
          <w:p w14:paraId="0CDCBCA1">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400×600（腰圆）</w:t>
            </w:r>
          </w:p>
        </w:tc>
      </w:tr>
      <w:tr w14:paraId="4B12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268" w:type="dxa"/>
          </w:tcPr>
          <w:p w14:paraId="4511009B">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淡 水 舱</w:t>
            </w:r>
          </w:p>
        </w:tc>
        <w:tc>
          <w:tcPr>
            <w:tcW w:w="2835" w:type="dxa"/>
          </w:tcPr>
          <w:p w14:paraId="38511CB1">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每舱1个</w:t>
            </w:r>
          </w:p>
        </w:tc>
        <w:tc>
          <w:tcPr>
            <w:tcW w:w="2835" w:type="dxa"/>
          </w:tcPr>
          <w:p w14:paraId="1AC678BC">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400×600（腰圆）</w:t>
            </w:r>
          </w:p>
        </w:tc>
      </w:tr>
      <w:tr w14:paraId="1B187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268" w:type="dxa"/>
          </w:tcPr>
          <w:p w14:paraId="22CE0776">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空    舱</w:t>
            </w:r>
          </w:p>
        </w:tc>
        <w:tc>
          <w:tcPr>
            <w:tcW w:w="2835" w:type="dxa"/>
          </w:tcPr>
          <w:p w14:paraId="5500F3C9">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每舱1个或2 个</w:t>
            </w:r>
          </w:p>
        </w:tc>
        <w:tc>
          <w:tcPr>
            <w:tcW w:w="2835" w:type="dxa"/>
          </w:tcPr>
          <w:p w14:paraId="20954F85">
            <w:pPr>
              <w:tabs>
                <w:tab w:val="left" w:pos="540"/>
              </w:tabs>
              <w:spacing w:line="360" w:lineRule="auto"/>
              <w:ind w:right="304" w:rightChars="145"/>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400×600（腰圆）</w:t>
            </w:r>
          </w:p>
        </w:tc>
      </w:tr>
    </w:tbl>
    <w:p w14:paraId="13C98FC3">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5.5.2 栏杆、扶梯</w:t>
      </w:r>
    </w:p>
    <w:p w14:paraId="369CD547">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5.5.2.1 梯子</w:t>
      </w:r>
    </w:p>
    <w:p w14:paraId="39AEC96E">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主要通道处所应设置斜梯， 室外斜梯梯架为316不锈钢材质， 踏步为316不锈钢花纹板，加装铝合金防滑条。</w:t>
      </w:r>
    </w:p>
    <w:p w14:paraId="01724320">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斜梯宽度按梯道计算要求， 斜梯角度约50～55°，不超过60°，脱险通道上不超过45°。</w:t>
      </w:r>
    </w:p>
    <w:p w14:paraId="1785E504">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液舱、逃口及其他工作处所按需设置钢质直梯或方钢踏步，宽度300 mm。</w:t>
      </w:r>
    </w:p>
    <w:p w14:paraId="06AF7B63">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所有露天钢质甲板登梯处均须有防滑措施。</w:t>
      </w:r>
    </w:p>
    <w:p w14:paraId="151D3509">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室外斜梯下方防尘板采用316不锈钢材质。</w:t>
      </w:r>
    </w:p>
    <w:p w14:paraId="1C884E9C">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室外斜梯下方设置储物间，围壁及门采用316不锈钢丝密网制成。</w:t>
      </w:r>
    </w:p>
    <w:p w14:paraId="343C7893">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在必要的地方应设扶手及踏步。</w:t>
      </w:r>
    </w:p>
    <w:p w14:paraId="0EEA5C96">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5.5.2.2 开敞甲板栏杆、扶手</w:t>
      </w:r>
    </w:p>
    <w:p w14:paraId="4FEE92A9">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栏杆支柱间距及扶手按规范要求设置。</w:t>
      </w:r>
    </w:p>
    <w:p w14:paraId="0E7D4D61">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栏杆和扶手顶距甲板为约1000 mm。</w:t>
      </w:r>
    </w:p>
    <w:p w14:paraId="780E344A">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全船栏杆材质为316厚壁不锈钢管，主甲板、驾驶甲板、乘客甲板横档间距不超过150 mm。</w:t>
      </w:r>
    </w:p>
    <w:p w14:paraId="53F8E19C">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在甲板室侧壁和后壁提供风暴扶手，材质为316厚壁不锈钢管。</w:t>
      </w:r>
    </w:p>
    <w:p w14:paraId="0DF3F8B7">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5.5.3 钢质护舷</w:t>
      </w:r>
    </w:p>
    <w:p w14:paraId="63992C31">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沿主甲板边线，左右舷对称设置一道钢质护舷，高度约200 mm，采用无缝钢管切割而成。</w:t>
      </w:r>
    </w:p>
    <w:p w14:paraId="064137FC">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5.5.4 橡胶护舷</w:t>
      </w:r>
    </w:p>
    <w:p w14:paraId="0F0D6C68">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驾驶甲板前端，两舷对称设置垂向布置的D型橡胶护舷2根，高度约500 mm，设置加强箱，防止低潮时驾驶甲板碰到码头。船体两侧对称设置飞机轮胎护舷，其中φ1100mm的8只，φ1000mm的16只，采用304不锈钢链条和8mm耳板固定在船舷两侧。</w:t>
      </w:r>
    </w:p>
    <w:p w14:paraId="11048B8E">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5.5.5 帆布罩</w:t>
      </w:r>
    </w:p>
    <w:p w14:paraId="766A7BC8">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标准磁罗经、锚链管、探照灯、系泊绞车、露天电气控制箱等各配一个帆布罩。</w:t>
      </w:r>
    </w:p>
    <w:p w14:paraId="6E1BA682">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每一个罩均应清楚地标明其用途， 帆布的质地应能防水。</w:t>
      </w:r>
    </w:p>
    <w:p w14:paraId="35CFB6FF">
      <w:pPr>
        <w:tabs>
          <w:tab w:val="left" w:pos="540"/>
        </w:tabs>
        <w:spacing w:line="360" w:lineRule="auto"/>
        <w:ind w:left="180" w:right="304" w:rightChars="14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5.5.6 铭牌和标志</w:t>
      </w:r>
    </w:p>
    <w:p w14:paraId="7CAC3285">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铭牌、标志按下表提供并用色漆或清漆显示清楚，公司名称用油漆标出。</w:t>
      </w:r>
    </w:p>
    <w:p w14:paraId="751B0901">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船名及港籍名采用6 mm 钢板切割而成。</w:t>
      </w:r>
    </w:p>
    <w:p w14:paraId="293572C3">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水尺及载重水线标志采用6 mm 钢板切割而成。</w:t>
      </w:r>
    </w:p>
    <w:p w14:paraId="02805F03">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舱壁标记用珠焊或用6 mm钢板切割而成。</w:t>
      </w:r>
    </w:p>
    <w:p w14:paraId="11C9A419">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逃生标志带荧光。</w:t>
      </w:r>
    </w:p>
    <w:p w14:paraId="7FA91ACA">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建造厂铭牌采用刻字黄铜板。</w:t>
      </w:r>
    </w:p>
    <w:p w14:paraId="1575A1B6">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液舱编号和代码标在船底塞附近，液舱人孔盖标明舱编号和代码，液舱分隔标记标在舷侧板及船底板上。</w:t>
      </w:r>
    </w:p>
    <w:p w14:paraId="5CC96D00">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全船肋骨标志设在舷墙或甲板上。</w:t>
      </w:r>
    </w:p>
    <w:p w14:paraId="36678772">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所有甲板上注入管、空气管、测深管铭牌采用不锈钢刻字形式。</w:t>
      </w:r>
    </w:p>
    <w:p w14:paraId="3CC3F037">
      <w:pPr>
        <w:tabs>
          <w:tab w:val="left" w:pos="540"/>
        </w:tabs>
        <w:spacing w:line="360" w:lineRule="auto"/>
        <w:ind w:left="181" w:leftChars="86" w:right="304" w:rightChars="145" w:firstLine="482" w:firstLineChars="200"/>
        <w:rPr>
          <w:rFonts w:hint="eastAsia" w:ascii="宋体" w:hAnsi="宋体" w:cs="黑体"/>
          <w:b/>
          <w:bCs/>
          <w:color w:val="000000" w:themeColor="text1"/>
          <w:sz w:val="24"/>
          <w:highlight w:val="none"/>
          <w14:textFill>
            <w14:solidFill>
              <w14:schemeClr w14:val="tx1"/>
            </w14:solidFill>
          </w14:textFill>
        </w:rPr>
      </w:pPr>
    </w:p>
    <w:p w14:paraId="43E3329D">
      <w:pPr>
        <w:tabs>
          <w:tab w:val="left" w:pos="540"/>
        </w:tabs>
        <w:spacing w:line="360" w:lineRule="auto"/>
        <w:ind w:left="181" w:leftChars="86" w:right="304" w:rightChars="145" w:firstLine="482" w:firstLineChars="200"/>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轮机部分：</w:t>
      </w:r>
    </w:p>
    <w:p w14:paraId="7E19998F">
      <w:pPr>
        <w:spacing w:line="360" w:lineRule="auto"/>
        <w:ind w:right="630" w:rightChars="300" w:firstLine="354" w:firstLineChars="147"/>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 概述</w:t>
      </w:r>
    </w:p>
    <w:p w14:paraId="3724EBB3">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本船航行于沿海航区的Ⅲ级第4类客船。</w:t>
      </w:r>
    </w:p>
    <w:p w14:paraId="1E730979">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本船设计与建造满足下列规范：</w:t>
      </w:r>
    </w:p>
    <w:p w14:paraId="3E3F1976">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《钢质海船入级与建造规范》（2025）</w:t>
      </w:r>
    </w:p>
    <w:p w14:paraId="15C087AE">
      <w:pPr>
        <w:tabs>
          <w:tab w:val="left" w:pos="54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《国内航行海船法定检验规则》（2020）及最新修改通报</w:t>
      </w:r>
    </w:p>
    <w:p w14:paraId="1621E073">
      <w:pPr>
        <w:spacing w:line="360" w:lineRule="auto"/>
        <w:ind w:right="630" w:rightChars="300" w:firstLine="354" w:firstLineChars="147"/>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2、主要设备</w:t>
      </w:r>
    </w:p>
    <w:p w14:paraId="2CAC6522">
      <w:pPr>
        <w:spacing w:line="360" w:lineRule="auto"/>
        <w:ind w:right="630" w:rightChars="300" w:firstLine="354" w:firstLineChars="147"/>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1主机及齿轮箱</w:t>
      </w:r>
    </w:p>
    <w:p w14:paraId="6CB09C85">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本船动力装置采用两台船用减速换向齿轮箱、并配有控制及检测系统。</w:t>
      </w:r>
    </w:p>
    <w:p w14:paraId="4E718BFB">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主机和齿轮箱之间采用高弹联轴节连接，主机、齿轮箱与船体之间有螺栓刚性固定。</w:t>
      </w:r>
    </w:p>
    <w:p w14:paraId="75140B26">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柴油机的主要性能如下：</w:t>
      </w:r>
    </w:p>
    <w:p w14:paraId="1CFCB162">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型式： 直列、四冲程、直喷、增压中冷（排放满足中国二阶段排放要求）</w:t>
      </w:r>
    </w:p>
    <w:p w14:paraId="252DCAC1">
      <w:pPr>
        <w:spacing w:line="360" w:lineRule="auto"/>
        <w:ind w:right="630" w:rightChars="300" w:firstLine="960" w:firstLineChars="4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缸径：     170mm</w:t>
      </w:r>
    </w:p>
    <w:p w14:paraId="68C812E5">
      <w:pPr>
        <w:spacing w:line="360" w:lineRule="auto"/>
        <w:ind w:left="630" w:leftChars="3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冲程：     200mm</w:t>
      </w:r>
    </w:p>
    <w:p w14:paraId="5E89D1A7">
      <w:pPr>
        <w:spacing w:line="360" w:lineRule="auto"/>
        <w:ind w:left="630" w:leftChars="3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额定功率：  353kW</w:t>
      </w:r>
    </w:p>
    <w:p w14:paraId="683CD42C">
      <w:pPr>
        <w:spacing w:line="360" w:lineRule="auto"/>
        <w:ind w:left="630" w:leftChars="3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额定转速：  1200r/min</w:t>
      </w:r>
    </w:p>
    <w:p w14:paraId="00A49A65">
      <w:pPr>
        <w:spacing w:line="360" w:lineRule="auto"/>
        <w:ind w:left="630" w:leftChars="3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对应的燃油消耗率： 195g/kW.h</w:t>
      </w:r>
    </w:p>
    <w:p w14:paraId="45C3B237">
      <w:pPr>
        <w:spacing w:line="360" w:lineRule="auto"/>
        <w:ind w:left="630" w:leftChars="3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对应的滑油消耗率： ≤1g/kW.h</w:t>
      </w:r>
    </w:p>
    <w:p w14:paraId="7F98B12F">
      <w:pPr>
        <w:spacing w:line="360" w:lineRule="auto"/>
        <w:ind w:left="420" w:leftChars="200" w:right="630" w:rightChars="300" w:firstLine="720" w:firstLineChars="3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主机启动方式： 电启动</w:t>
      </w:r>
    </w:p>
    <w:p w14:paraId="1FD24F23">
      <w:pPr>
        <w:spacing w:line="360" w:lineRule="auto"/>
        <w:ind w:left="420" w:leftChars="200" w:right="630" w:rightChars="300" w:firstLine="720" w:firstLineChars="3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与主机配套的齿轮箱：</w:t>
      </w:r>
    </w:p>
    <w:p w14:paraId="6232BD51">
      <w:pPr>
        <w:spacing w:line="360" w:lineRule="auto"/>
        <w:ind w:left="630" w:leftChars="3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速比  i=2.86</w:t>
      </w:r>
    </w:p>
    <w:p w14:paraId="4F95B0D4">
      <w:pPr>
        <w:spacing w:line="360" w:lineRule="auto"/>
        <w:ind w:left="630" w:leftChars="3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传递能力：0.331kW/rpm</w:t>
      </w:r>
    </w:p>
    <w:p w14:paraId="3CAD9E24">
      <w:pPr>
        <w:spacing w:line="360" w:lineRule="auto"/>
        <w:ind w:left="630" w:leftChars="3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操纵系统：电控</w:t>
      </w:r>
    </w:p>
    <w:p w14:paraId="6B989ED8">
      <w:pPr>
        <w:spacing w:line="360" w:lineRule="auto"/>
        <w:ind w:right="630" w:rightChars="300" w:firstLine="354" w:firstLineChars="147"/>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 发电机组</w:t>
      </w:r>
    </w:p>
    <w:p w14:paraId="5912C784">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本船设置</w:t>
      </w:r>
      <w:r>
        <w:rPr>
          <w:rFonts w:hint="eastAsia" w:ascii="宋体" w:hAnsi="宋体"/>
          <w:color w:val="000000" w:themeColor="text1"/>
          <w:sz w:val="24"/>
          <w:highlight w:val="none"/>
          <w14:textFill>
            <w14:solidFill>
              <w14:schemeClr w14:val="tx1"/>
            </w14:solidFill>
          </w14:textFill>
        </w:rPr>
        <w:t>发电机组2台</w:t>
      </w:r>
      <w:r>
        <w:rPr>
          <w:rFonts w:hint="eastAsia" w:ascii="宋体" w:hAnsi="宋体" w:cs="宋体"/>
          <w:color w:val="000000" w:themeColor="text1"/>
          <w:sz w:val="24"/>
          <w:highlight w:val="none"/>
          <w14:textFill>
            <w14:solidFill>
              <w14:schemeClr w14:val="tx1"/>
            </w14:solidFill>
          </w14:textFill>
        </w:rPr>
        <w:t>，一用一备，机组可并车使用。机组主要参数如下：</w:t>
      </w:r>
    </w:p>
    <w:p w14:paraId="407D0751">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柴油机（排放满足中国二阶段排放要求）：</w:t>
      </w:r>
    </w:p>
    <w:p w14:paraId="178E8BA4">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型式：直列、四冲程、直喷、增压</w:t>
      </w:r>
    </w:p>
    <w:p w14:paraId="528FC48E">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缸数：6</w:t>
      </w:r>
    </w:p>
    <w:p w14:paraId="70745B57">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最大功率：138kW</w:t>
      </w:r>
    </w:p>
    <w:p w14:paraId="3AE11E0E">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额定转速：1500r/min</w:t>
      </w:r>
    </w:p>
    <w:p w14:paraId="694AC5E4">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燃油耗率：205g/kW.h</w:t>
      </w:r>
    </w:p>
    <w:p w14:paraId="7496AE9E">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启动方式：电启动</w:t>
      </w:r>
    </w:p>
    <w:p w14:paraId="53B5C7BA">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发电机：</w:t>
      </w:r>
    </w:p>
    <w:p w14:paraId="7FBC0CCC">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功率：120kW</w:t>
      </w:r>
    </w:p>
    <w:p w14:paraId="6C43F354">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电压：400V</w:t>
      </w:r>
    </w:p>
    <w:p w14:paraId="05DADC39">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频率：50HZ</w:t>
      </w:r>
    </w:p>
    <w:p w14:paraId="383F302E">
      <w:pPr>
        <w:spacing w:line="360" w:lineRule="auto"/>
        <w:ind w:right="630" w:rightChars="300" w:firstLine="354" w:firstLineChars="147"/>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3、侧推</w:t>
      </w:r>
    </w:p>
    <w:p w14:paraId="6B281466">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首部设一台电机驱动管状侧向推进器，配套变频启动器。</w:t>
      </w:r>
    </w:p>
    <w:p w14:paraId="7BA37607">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侧推的主要性能如下：</w:t>
      </w:r>
    </w:p>
    <w:p w14:paraId="48F3D6D0">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侧推形式：电机驱动管状侧向推进器</w:t>
      </w:r>
    </w:p>
    <w:p w14:paraId="4D84D589">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侧推螺旋桨形式： 对转桨、定距桨</w:t>
      </w:r>
    </w:p>
    <w:p w14:paraId="7C00B8CA">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侧推螺旋桨叶数：4叶</w:t>
      </w:r>
    </w:p>
    <w:p w14:paraId="42BE1D49">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侧推螺旋桨直径：500mm</w:t>
      </w:r>
    </w:p>
    <w:p w14:paraId="127655C2">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侧推电机功率：75kW</w:t>
      </w:r>
    </w:p>
    <w:p w14:paraId="60C4BDF4">
      <w:pPr>
        <w:spacing w:line="360" w:lineRule="auto"/>
        <w:ind w:firstLine="1108" w:firstLineChars="46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侧推推力：～12kN</w:t>
      </w:r>
    </w:p>
    <w:p w14:paraId="76B8289B">
      <w:pPr>
        <w:spacing w:line="360" w:lineRule="auto"/>
        <w:ind w:right="630" w:rightChars="300" w:firstLine="354" w:firstLineChars="147"/>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  轴系</w:t>
      </w:r>
    </w:p>
    <w:p w14:paraId="11FAC2E4">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本船为双机双桨推进装置。螺旋桨外转，轴系由高弹性联轴器、减速齿轮箱、中间轴、联轴器、隔舱填料函、螺旋桨轴等组成。</w:t>
      </w:r>
    </w:p>
    <w:p w14:paraId="5C134C9D">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推力轴与推力轴承均在减速齿轮箱内。</w:t>
      </w:r>
    </w:p>
    <w:p w14:paraId="6B6F0E2E">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轴的材料为35#优质钢锻制而成；轴承档处装有铜套。</w:t>
      </w:r>
    </w:p>
    <w:p w14:paraId="1E7FF12D">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齿轮箱后的中间轴与艉轴通过整锻联轴器连接，艉轴与联轴器采用键固定，艉轴与螺旋桨之间的连接采用键连接；轴由橡胶轴承支撑，橡胶轴承装在艉轴管或托架内；接触海水部分的轴段包有涂环氧树脂的玻璃布，轴穿过船体处装有密封装置。</w:t>
      </w:r>
    </w:p>
    <w:p w14:paraId="2D540592">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本船主机、齿轮箱控制采用电遥控，在驾驶室和机旁均可监测主机及齿轮箱的有关参数。主机的启动和停止在机旁操作，主机的油门和齿轮箱的正倒车可在驾驶室旁或机旁控制。</w:t>
      </w:r>
    </w:p>
    <w:p w14:paraId="0B666AB0">
      <w:pPr>
        <w:spacing w:line="360" w:lineRule="auto"/>
        <w:ind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四  动力系统</w:t>
      </w:r>
    </w:p>
    <w:p w14:paraId="7317A1B3">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为保证主、辅机正常工作，本船设有以下动力系统。</w:t>
      </w:r>
    </w:p>
    <w:p w14:paraId="6CA33FF8">
      <w:pPr>
        <w:spacing w:line="360" w:lineRule="auto"/>
        <w:ind w:left="420" w:leftChars="200" w:right="630" w:rightChars="300" w:firstLine="120" w:firstLineChars="5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 燃油系统</w:t>
      </w:r>
    </w:p>
    <w:p w14:paraId="4DD9F552">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在机舱前部空舱设2个燃油舱，舱的油位通过测深尺测量，也可以通过一套远传仪表在机舱内观察液位。甲板设有供燃油注入用的加油口，从岸上来的燃油，经过注入口，直接注入至燃油舱。机舱设有2个日用燃油柜。主、辅机的日用油由日用燃油柜供给。</w:t>
      </w:r>
    </w:p>
    <w:p w14:paraId="3DA517BE">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本系统设有2台电动燃油泵，用于从燃油舱向日用燃油舱调拨燃油，两台电动燃油泵互为备用泵。</w:t>
      </w:r>
    </w:p>
    <w:p w14:paraId="018C9C69">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电动燃油泵</w:t>
      </w:r>
    </w:p>
    <w:p w14:paraId="0A590718">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流          量：   3.3m</w:t>
      </w:r>
      <w:r>
        <w:rPr>
          <w:rFonts w:hint="eastAsia" w:ascii="宋体" w:hAnsi="宋体" w:cs="宋体"/>
          <w:color w:val="000000" w:themeColor="text1"/>
          <w:sz w:val="24"/>
          <w:highlight w:val="none"/>
          <w:vertAlign w:val="superscript"/>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/h</w:t>
      </w:r>
    </w:p>
    <w:p w14:paraId="1471D7DF">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压         力：   0.33MPa</w:t>
      </w:r>
    </w:p>
    <w:p w14:paraId="6E73552C">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每个油舱均装有注入头、透气管等。</w:t>
      </w:r>
    </w:p>
    <w:p w14:paraId="5997624B">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燃油系统管子均采用无缝钢管（GB/T8163-99），制作后酸洗串油。</w:t>
      </w:r>
    </w:p>
    <w:p w14:paraId="1FA2CFA8">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 滑油系统</w:t>
      </w:r>
    </w:p>
    <w:p w14:paraId="440535E6">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主、辅机均为湿式油底壳式。</w:t>
      </w:r>
    </w:p>
    <w:p w14:paraId="16F1988A">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机舱内设有一个200L的滑油箱，为主、辅机及齿轮箱提供清洁滑油。主机、辅机和齿轮箱均为湿式油底壳，各滑油系统内部循环，主机、辅机和齿轮箱油底壳的注油由CS-20Y手动滑油泵完成。</w:t>
      </w:r>
    </w:p>
    <w:p w14:paraId="4D75B3C2">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滑油系统管子均为无缝钢管（GB/T8163-99），制作后酸洗串油。</w:t>
      </w:r>
    </w:p>
    <w:p w14:paraId="377DFA36">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 冷却系统</w:t>
      </w:r>
    </w:p>
    <w:p w14:paraId="76F4B032">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每台主、辅机均有独立的闭式循环冷却系统。</w:t>
      </w:r>
    </w:p>
    <w:p w14:paraId="2418726A">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冷却介质为淡水，淡水由淡水泵泵入机油冷却器，冷却机油后进入机体和汽缸盖，吸收发动机热量，然后流向淡水节温器，若水温低于设定值，经旁通管路直接流向淡水泵；反之流向热交换器，在热交换器中与海水完成热交换后，流回淡水泵。淡水补充来自淡水压力柜。</w:t>
      </w:r>
    </w:p>
    <w:p w14:paraId="58EA16E9">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淡水冷却系统管子均为无缝钢管（GB/T8163-99）。</w:t>
      </w:r>
    </w:p>
    <w:p w14:paraId="277DD0A6">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本船设海底阀箱二只，通过闸阀及粗水过滤器与海水总管接通，海底阀箱上均设有防海生物装置。</w:t>
      </w:r>
      <w:r>
        <w:rPr>
          <w:rFonts w:hint="eastAsia" w:ascii="宋体" w:hAnsi="宋体"/>
          <w:color w:val="000000" w:themeColor="text1"/>
          <w:sz w:val="24"/>
          <w:highlight w:val="none"/>
          <w14:textFill>
            <w14:solidFill>
              <w14:schemeClr w14:val="tx1"/>
            </w14:solidFill>
          </w14:textFill>
        </w:rPr>
        <w:t>主机海水泵从海水总管吸入海水，海水泵泵入空气冷却器，对增压空气冷却后流入热交换器与淡水进行热交换，出主机后，分三路，一路供齿轮箱冷却后排出舷外；第二路冷却艉轴承后船尾排出；第三路直接排出舷外。</w:t>
      </w:r>
    </w:p>
    <w:p w14:paraId="20BA2847">
      <w:pPr>
        <w:spacing w:line="360" w:lineRule="auto"/>
        <w:ind w:left="424" w:leftChars="202" w:right="630" w:rightChars="300" w:firstLine="484" w:firstLineChars="202"/>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辅机海水泵从海水总管吸入海水，海水在冷却辅机后，排出舷外（同时可分支排至海底阀箱，冬季时可防止海底阀箱外结冰）。</w:t>
      </w:r>
    </w:p>
    <w:p w14:paraId="20A7F992">
      <w:pPr>
        <w:spacing w:line="360" w:lineRule="auto"/>
        <w:ind w:left="424" w:leftChars="202" w:right="630" w:rightChars="300" w:firstLine="484" w:firstLineChars="202"/>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海水冷却系统管子均为无缝钢管热镀锌（GB/T8163-99）。</w:t>
      </w:r>
    </w:p>
    <w:p w14:paraId="671E1E58">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 进、排气系统</w:t>
      </w:r>
    </w:p>
    <w:p w14:paraId="097EFAAD">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主、辅机吸气从机舱直接吸入其新鲜空气。</w:t>
      </w:r>
    </w:p>
    <w:p w14:paraId="6763771E">
      <w:pPr>
        <w:spacing w:line="360" w:lineRule="auto"/>
        <w:ind w:firstLine="840" w:firstLineChars="3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主机、辅机均采用上排气。</w:t>
      </w:r>
    </w:p>
    <w:p w14:paraId="6DDDA38B">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主机、辅机排气管设有排气消音器。</w:t>
      </w:r>
    </w:p>
    <w:p w14:paraId="6AD8100B">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主、辅机排气管外包隔热材料，保温层外表温度不超过60°。</w:t>
      </w:r>
    </w:p>
    <w:p w14:paraId="7DEC5C45">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  船舶系统</w:t>
      </w:r>
    </w:p>
    <w:p w14:paraId="6F9CC105">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1舱底水系统</w:t>
      </w:r>
    </w:p>
    <w:p w14:paraId="6BA5C3B1">
      <w:pPr>
        <w:spacing w:line="360" w:lineRule="auto"/>
        <w:ind w:left="420" w:leftChars="200" w:right="630" w:rightChars="300" w:firstLine="600" w:firstLineChars="2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根据规范本系统设有三台舱底水泵，其中一台65CLZ-5.5（流量30 m</w:t>
      </w:r>
      <w:r>
        <w:rPr>
          <w:rFonts w:hint="eastAsia" w:ascii="宋体" w:hAnsi="宋体" w:cs="宋体"/>
          <w:color w:val="000000" w:themeColor="text1"/>
          <w:sz w:val="24"/>
          <w:highlight w:val="none"/>
          <w:vertAlign w:val="superscript"/>
          <w14:textFill>
            <w14:solidFill>
              <w14:schemeClr w14:val="tx1"/>
            </w14:solidFill>
          </w14:textFill>
        </w:rPr>
        <w:t xml:space="preserve">3 </w:t>
      </w:r>
      <w:r>
        <w:rPr>
          <w:rFonts w:hint="eastAsia" w:ascii="宋体" w:hAnsi="宋体" w:cs="宋体"/>
          <w:color w:val="000000" w:themeColor="text1"/>
          <w:sz w:val="24"/>
          <w:highlight w:val="none"/>
          <w14:textFill>
            <w14:solidFill>
              <w14:schemeClr w14:val="tx1"/>
            </w14:solidFill>
          </w14:textFill>
        </w:rPr>
        <w:t>/h，扬程35m）和一台80CLZ-6消防泵兼做舱底泵（流量50 m</w:t>
      </w:r>
      <w:r>
        <w:rPr>
          <w:rFonts w:hint="eastAsia" w:ascii="宋体" w:hAnsi="宋体" w:cs="宋体"/>
          <w:color w:val="000000" w:themeColor="text1"/>
          <w:sz w:val="24"/>
          <w:highlight w:val="none"/>
          <w:vertAlign w:val="superscript"/>
          <w14:textFill>
            <w14:solidFill>
              <w14:schemeClr w14:val="tx1"/>
            </w14:solidFill>
          </w14:textFill>
        </w:rPr>
        <w:t xml:space="preserve">3 </w:t>
      </w:r>
      <w:r>
        <w:rPr>
          <w:rFonts w:hint="eastAsia" w:ascii="宋体" w:hAnsi="宋体" w:cs="宋体"/>
          <w:color w:val="000000" w:themeColor="text1"/>
          <w:sz w:val="24"/>
          <w:highlight w:val="none"/>
          <w14:textFill>
            <w14:solidFill>
              <w14:schemeClr w14:val="tx1"/>
            </w14:solidFill>
          </w14:textFill>
        </w:rPr>
        <w:t>/h，扬程48m），设于机舱；一台应急舱底泵65CWY-40 (流量30 m</w:t>
      </w:r>
      <w:r>
        <w:rPr>
          <w:rFonts w:hint="eastAsia" w:ascii="宋体" w:hAnsi="宋体" w:cs="宋体"/>
          <w:color w:val="000000" w:themeColor="text1"/>
          <w:sz w:val="24"/>
          <w:highlight w:val="none"/>
          <w:vertAlign w:val="superscript"/>
          <w14:textFill>
            <w14:solidFill>
              <w14:schemeClr w14:val="tx1"/>
            </w14:solidFill>
          </w14:textFill>
        </w:rPr>
        <w:t xml:space="preserve">3 </w:t>
      </w:r>
      <w:r>
        <w:rPr>
          <w:rFonts w:hint="eastAsia" w:ascii="宋体" w:hAnsi="宋体" w:cs="宋体"/>
          <w:color w:val="000000" w:themeColor="text1"/>
          <w:sz w:val="24"/>
          <w:highlight w:val="none"/>
          <w14:textFill>
            <w14:solidFill>
              <w14:schemeClr w14:val="tx1"/>
            </w14:solidFill>
          </w14:textFill>
        </w:rPr>
        <w:t>/h，扬程40m)设于艏部设备舱。在机舱和设备舱均设有阀箱，人员可以在机舱和设备舱集中地对舵机舱、机舱、空舱等处所舱底水进行操纵。机舱内的油污水由舱底水泵打入污油水舱，船舶到港后污油通过手摇泵打到港口的接收装置。其他舱的舱底水由舱底水泵直接排出舷外。在首部空舱设一手摇泵，用于对锚链舱进行排水。机舱、舵机舱、设备舱、侧推舱、污油舱等舱室均设有高浮球液位报警器，液位高时可对外报警。</w:t>
      </w:r>
    </w:p>
    <w:p w14:paraId="51514646">
      <w:pPr>
        <w:spacing w:line="360" w:lineRule="auto"/>
        <w:ind w:left="420" w:leftChars="200" w:right="630" w:rightChars="300" w:firstLine="600" w:firstLineChars="2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舱底水系统管子均为无缝钢管热镀锌（GB/T8163-99）。</w:t>
      </w:r>
    </w:p>
    <w:p w14:paraId="3601D7B4">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 消防系统</w:t>
      </w:r>
    </w:p>
    <w:p w14:paraId="7FBCD9EC">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本船按要求设置一台80CLZ-6消防泵（流量50 m</w:t>
      </w:r>
      <w:r>
        <w:rPr>
          <w:rFonts w:hint="eastAsia" w:ascii="宋体" w:hAnsi="宋体" w:cs="宋体"/>
          <w:color w:val="000000" w:themeColor="text1"/>
          <w:sz w:val="24"/>
          <w:highlight w:val="none"/>
          <w:vertAlign w:val="superscript"/>
          <w14:textFill>
            <w14:solidFill>
              <w14:schemeClr w14:val="tx1"/>
            </w14:solidFill>
          </w14:textFill>
        </w:rPr>
        <w:t xml:space="preserve">3 </w:t>
      </w:r>
      <w:r>
        <w:rPr>
          <w:rFonts w:hint="eastAsia" w:ascii="宋体" w:hAnsi="宋体" w:cs="宋体"/>
          <w:color w:val="000000" w:themeColor="text1"/>
          <w:sz w:val="24"/>
          <w:highlight w:val="none"/>
          <w14:textFill>
            <w14:solidFill>
              <w14:schemeClr w14:val="tx1"/>
            </w14:solidFill>
          </w14:textFill>
        </w:rPr>
        <w:t>/h，扬程48m）。主甲板下设一水消防总管，贯穿全船。消防总管在机舱与消防泵出口相连。全船设有12只消防栓，机舱设2只；主甲板下休息区设1只，辅机舱设1只，主甲板外部设4只，游客甲板设2只，观光甲板设2只。水消防系统除提供消防水外，还向锚链提供冲洗水。</w:t>
      </w:r>
    </w:p>
    <w:p w14:paraId="0B012228">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在主甲板后部梯下设1台可移动应急消防泵65CWY-30（流量25m</w:t>
      </w:r>
      <w:r>
        <w:rPr>
          <w:rFonts w:hint="eastAsia" w:ascii="宋体" w:hAnsi="宋体" w:cs="宋体"/>
          <w:color w:val="000000" w:themeColor="text1"/>
          <w:sz w:val="24"/>
          <w:highlight w:val="none"/>
          <w:vertAlign w:val="superscript"/>
          <w14:textFill>
            <w14:solidFill>
              <w14:schemeClr w14:val="tx1"/>
            </w14:solidFill>
          </w14:textFill>
        </w:rPr>
        <w:t xml:space="preserve">3 </w:t>
      </w:r>
      <w:r>
        <w:rPr>
          <w:rFonts w:hint="eastAsia" w:ascii="宋体" w:hAnsi="宋体" w:cs="宋体"/>
          <w:color w:val="000000" w:themeColor="text1"/>
          <w:sz w:val="24"/>
          <w:highlight w:val="none"/>
          <w14:textFill>
            <w14:solidFill>
              <w14:schemeClr w14:val="tx1"/>
            </w14:solidFill>
          </w14:textFill>
        </w:rPr>
        <w:t>/h，扬程30m），应急消防泵由柴油机驱动，在紧急状态下使用。</w:t>
      </w:r>
    </w:p>
    <w:p w14:paraId="45880FE7">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在机舱设45L泡沫灭火器一只用于扑灭机舱火灾。</w:t>
      </w:r>
    </w:p>
    <w:p w14:paraId="0FD6F3AD">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消防系统管子均为无缝钢管热镀锌（GB/T8163-99）。</w:t>
      </w:r>
    </w:p>
    <w:p w14:paraId="444EF6C2">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3通风系统</w:t>
      </w:r>
    </w:p>
    <w:p w14:paraId="245D522F">
      <w:pPr>
        <w:spacing w:line="360" w:lineRule="auto"/>
        <w:ind w:left="420" w:right="630" w:rightChars="3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a.机舱通风</w:t>
      </w:r>
    </w:p>
    <w:p w14:paraId="2B26A985">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机舱设置2台可逆转轴流风机CZ-50B（流量10000m</w:t>
      </w:r>
      <w:r>
        <w:rPr>
          <w:rFonts w:hint="eastAsia" w:ascii="宋体" w:hAnsi="宋体" w:cs="宋体"/>
          <w:color w:val="000000" w:themeColor="text1"/>
          <w:sz w:val="24"/>
          <w:highlight w:val="none"/>
          <w:vertAlign w:val="superscript"/>
          <w14:textFill>
            <w14:solidFill>
              <w14:schemeClr w14:val="tx1"/>
            </w14:solidFill>
          </w14:textFill>
        </w:rPr>
        <w:t xml:space="preserve">3 </w:t>
      </w:r>
      <w:r>
        <w:rPr>
          <w:rFonts w:hint="eastAsia" w:ascii="宋体" w:hAnsi="宋体" w:cs="宋体"/>
          <w:color w:val="000000" w:themeColor="text1"/>
          <w:sz w:val="24"/>
          <w:highlight w:val="none"/>
          <w14:textFill>
            <w14:solidFill>
              <w14:schemeClr w14:val="tx1"/>
            </w14:solidFill>
          </w14:textFill>
        </w:rPr>
        <w:t>/h，静压510Pa），向机舱内输送新鲜空气，机舱废气可通过烟囱百叶窗排出。</w:t>
      </w:r>
    </w:p>
    <w:p w14:paraId="054221FF">
      <w:pPr>
        <w:spacing w:line="360" w:lineRule="auto"/>
        <w:ind w:left="420" w:right="630" w:rightChars="3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b.其他舱室通风</w:t>
      </w:r>
    </w:p>
    <w:p w14:paraId="551EDC79">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舵机舱、侧推舱、设备舱、娱乐室、客舱、卫生间均设有机械通风，其它舱室均采用自然通风形式。</w:t>
      </w:r>
    </w:p>
    <w:p w14:paraId="1BFCE793">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4生活水系统</w:t>
      </w:r>
    </w:p>
    <w:p w14:paraId="504CAF2B">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设置淡水压力柜一台，柜上设2台水泵,互为备用。</w:t>
      </w:r>
    </w:p>
    <w:p w14:paraId="28E8EA60">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淡水由淡水泵从淡水舱输入淡水压力柜，再由压力水柜自动向洗手盆、淋浴、卫生间冲洗水等处供水。压力水柜的压力调节范围：上限0.4MPa，下限0.2MPa。</w:t>
      </w:r>
    </w:p>
    <w:p w14:paraId="0A7431FB">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淡水管采用不锈钢316L。</w:t>
      </w:r>
    </w:p>
    <w:p w14:paraId="26AE1A24">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5甲板落水及生活污水处理系统</w:t>
      </w:r>
    </w:p>
    <w:p w14:paraId="002D9426">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在各层露天甲板的合适位置设排水口。首楼主甲板以上各层甲板的排水由上而下逐层下排，直至主甲板通过舷旁排水口直接排出舷外。</w:t>
      </w:r>
    </w:p>
    <w:p w14:paraId="6F992AB4">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各层卫生间的粪便水排至机舱生活污水储存舱。机舱设1台自吸式生活污水粉碎泵，将生活污水舱的黑水粉碎循环后，泵至岸上接收装置。</w:t>
      </w:r>
    </w:p>
    <w:p w14:paraId="62081E5F">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洗手盆、其他舱室污水和地漏等处的泄水直接排出舷外。</w:t>
      </w:r>
    </w:p>
    <w:p w14:paraId="6C8208C9">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甲板落水及生活污水系统管子均为无缝钢管热镀锌（GB/T8163-99）。</w:t>
      </w:r>
    </w:p>
    <w:p w14:paraId="539804E6">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6压缩空气系统</w:t>
      </w:r>
    </w:p>
    <w:p w14:paraId="0A00CB64">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系统设1台空气压缩机组CZ-10/10FZK（排气量10m</w:t>
      </w:r>
      <w:r>
        <w:rPr>
          <w:rFonts w:hint="eastAsia" w:ascii="宋体" w:hAnsi="宋体" w:cs="宋体"/>
          <w:color w:val="000000" w:themeColor="text1"/>
          <w:sz w:val="24"/>
          <w:highlight w:val="none"/>
          <w:vertAlign w:val="superscript"/>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/h，最大排气压力1.0MPa）,系统配套一个100L的空气瓶。空压机可根据系统压力自动启停。</w:t>
      </w:r>
    </w:p>
    <w:p w14:paraId="5B877B04">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系统压缩空气从空气瓶出来后经减压分别向速闭阀控制箱、海底阀箱等提供压缩空气。</w:t>
      </w:r>
    </w:p>
    <w:p w14:paraId="7787316D">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压缩空气系统管子均为无缝钢管热镀锌（GB/T8163-99）。</w:t>
      </w:r>
    </w:p>
    <w:p w14:paraId="18800ECC">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7透气测深系统</w:t>
      </w:r>
    </w:p>
    <w:p w14:paraId="03C466AE">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淡水舱、燃油舱、污油水舱以及其他的液舱、锚链舱污水井均设有测深管、所有测深管尽可能垂直地引到舱底。为保护船底板，在测深管下端焊有防撞板。测深管向上引至主甲板等露天甲板，机舱内的液舱，终止于机舱，并安装测深自闭阀。</w:t>
      </w:r>
    </w:p>
    <w:p w14:paraId="20A3C807">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空舱、淡水舱、燃油舱、污油水舱、生活污水舱及海底阀箱等均设有空气管。空气管的管径为注入管径截面积的1.25倍，材料为无缝钢管镀锌(除油舱外)。水舱、空舱等其空气管上设有可自动关闭的空气管头，油舱设有自动关闭的有防火网的空气管头，海底阀箱为弯管形式。生活污水舱的透气管尽可能引至上层建筑的高处，并设有带防火网的空气管头。</w:t>
      </w:r>
    </w:p>
    <w:p w14:paraId="463D6B77">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透气、测深系统管子均为无缝钢管热镀锌（油舱除外）（GB/T8163-99）。</w:t>
      </w:r>
    </w:p>
    <w:p w14:paraId="3D50938A">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8污油水泄放系统</w:t>
      </w:r>
    </w:p>
    <w:p w14:paraId="5738F0C5">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燃油、滑油、液压油等系统中的泄油（来自油柜、油泵、滤器等油盘中的残油）泄放至污油舱，后由污油泵排至岸上接收装置。机舱内的油污水由舱底水泵打入污油水舱，后由污油泵排至岸上接收装置。</w:t>
      </w:r>
    </w:p>
    <w:p w14:paraId="3E799507">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本船设污油手摇泵一台，用于污油水驳岸之用。</w:t>
      </w:r>
    </w:p>
    <w:p w14:paraId="5956F0C1">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在主甲板设有污油水排放通岸接头。</w:t>
      </w:r>
    </w:p>
    <w:p w14:paraId="775EF354">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污油水系统管子均为无缝钢管（GB/T8163-99）。</w:t>
      </w:r>
    </w:p>
    <w:p w14:paraId="10A9C7D8">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9空调系统</w:t>
      </w:r>
    </w:p>
    <w:p w14:paraId="5C64535A">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本船设有一套家用中央空调，空调外机位于观光甲板，总制冷量约为110kW，客舱设内机空调器约12-14台，最终数量根据实际内装高度确定。 内机为定制款单面天井式内机。</w:t>
      </w:r>
    </w:p>
    <w:p w14:paraId="0FDE9225">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驾驶室配一台壁挂式空调器，制冷量为5.0kW，制热量为5.5kW。</w:t>
      </w:r>
    </w:p>
    <w:p w14:paraId="68993EE0">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娱乐室配一台壁挂式空调器，制冷量为3.5kW，制热量为4kW。</w:t>
      </w:r>
    </w:p>
    <w:p w14:paraId="5A0E025F">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所有空调室内机均设置接水盘，凝水管下水全部采用不锈钢管，最后汇集在甲板地漏直接排出舷外。</w:t>
      </w:r>
    </w:p>
    <w:p w14:paraId="667DDF09">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机舱冬季停泊机舱、舵机舱、设备间保温由6只机舱电暖气保证。</w:t>
      </w:r>
    </w:p>
    <w:p w14:paraId="05E24506">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10防污染系统</w:t>
      </w:r>
    </w:p>
    <w:p w14:paraId="547EA81B">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a）防止船舶造成空气污染系统</w:t>
      </w:r>
    </w:p>
    <w:p w14:paraId="1A04051A">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本船主机、辅机应提供防空气污染证书。</w:t>
      </w:r>
    </w:p>
    <w:p w14:paraId="27448280">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b）防止船舶垃圾污染</w:t>
      </w:r>
    </w:p>
    <w:p w14:paraId="0A4F29FE">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有足够数量和容量的垃圾汇集器，并予以固定。根据海事局的要求，本船主甲板尾部和上甲板尾部均需张贴一张海事局颁发的垃圾告示牌，并按规定需将本船的不锈钢垃圾桶外表面分别涂刷成红、绿、黄三种颜色。其中，红色的垃圾桶用于收集塑料和混有塑料制品的垃圾，绿色垃圾桶用于收集食品废弃物，黄色垃圾桶用于收集其它垃圾。船舶上的垃圾不允许直接倒入海内，待船舶靠岸后，需提到岸上集中处理。</w:t>
      </w:r>
    </w:p>
    <w:p w14:paraId="1A0A9F50">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 全船液压系统</w:t>
      </w:r>
    </w:p>
    <w:p w14:paraId="248E6FB8">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船舶设备舵机配套液压动力站，液压动力站由制造厂按CCS规范要求配备，液压动力站与机械设备之间的联接管路由船厂提供安装，联接管路采用经特殊处理的高压无缝钢管。管路的联接需采购成品专用附件，弯管可现场弯制，管路的清洗需按照液压管路清洗串油要求进行。</w:t>
      </w:r>
    </w:p>
    <w:p w14:paraId="0760AD67">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12机修设备</w:t>
      </w:r>
    </w:p>
    <w:p w14:paraId="22E90DCE">
      <w:pPr>
        <w:tabs>
          <w:tab w:val="left" w:pos="3360"/>
        </w:tabs>
        <w:spacing w:line="360" w:lineRule="auto"/>
        <w:ind w:left="479" w:leftChars="22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手电钻 1只，手提砂轮机1台，台虎钳 1只，钳口宽度：150mm，钳工台 1具。</w:t>
      </w:r>
    </w:p>
    <w:p w14:paraId="61C352F4">
      <w:pPr>
        <w:spacing w:line="360" w:lineRule="auto"/>
        <w:ind w:left="420" w:right="630" w:rightChars="3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13主机、齿轮箱和柴油发电机组等安装要求</w:t>
      </w:r>
    </w:p>
    <w:p w14:paraId="1D52408C">
      <w:pPr>
        <w:spacing w:line="360" w:lineRule="auto"/>
        <w:ind w:left="560" w:right="2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13.1</w:t>
      </w:r>
      <w:r>
        <w:rPr>
          <w:rFonts w:hint="eastAsia" w:ascii="宋体" w:hAnsi="宋体" w:cs="宋体"/>
          <w:color w:val="000000" w:themeColor="text1"/>
          <w:sz w:val="24"/>
          <w:highlight w:val="none"/>
          <w14:textFill>
            <w14:solidFill>
              <w14:schemeClr w14:val="tx1"/>
            </w14:solidFill>
          </w14:textFill>
        </w:rPr>
        <w:t>主机、齿轮箱的安装定位根据安装布置图进行，并参照主机，齿轮箱、高弹联轴节等供应商的安装技术文件，以及造船厂的工艺情况，由造船厂具体确定。主机与齿轮箱的机脚与机座垫板间均垫有两块厚垫片，两块垫片之间斜度1:100；主机、齿轮箱采用的紧配螺栓数量按照规范和供应商的要求进行。此外，应满足轴系对中的有关技术要求。</w:t>
      </w:r>
    </w:p>
    <w:p w14:paraId="7782EF88">
      <w:pPr>
        <w:spacing w:line="360" w:lineRule="auto"/>
        <w:ind w:left="560" w:right="244"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主机及齿轮箱基座，根据实际情况铺设减震降噪阻尼材料，减少船舶的振动和噪声。</w:t>
      </w:r>
    </w:p>
    <w:p w14:paraId="752C28D8">
      <w:pPr>
        <w:spacing w:line="360" w:lineRule="auto"/>
        <w:ind w:left="560" w:right="2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13.2</w:t>
      </w:r>
      <w:r>
        <w:rPr>
          <w:rFonts w:hint="eastAsia" w:ascii="宋体" w:hAnsi="宋体" w:cs="宋体"/>
          <w:color w:val="000000" w:themeColor="text1"/>
          <w:sz w:val="24"/>
          <w:highlight w:val="none"/>
          <w14:textFill>
            <w14:solidFill>
              <w14:schemeClr w14:val="tx1"/>
            </w14:solidFill>
          </w14:textFill>
        </w:rPr>
        <w:t>柴油发电机组安装定位应根据有关定位尺寸，和由供货商提供并经造船厂确认的机组安装图与安装技术要求和规范的有关规定进行。</w:t>
      </w:r>
    </w:p>
    <w:p w14:paraId="3A27CACC">
      <w:pPr>
        <w:spacing w:line="360" w:lineRule="auto"/>
        <w:ind w:left="560" w:right="2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13.3</w:t>
      </w:r>
      <w:r>
        <w:rPr>
          <w:rFonts w:hint="eastAsia" w:ascii="宋体" w:hAnsi="宋体" w:cs="宋体"/>
          <w:color w:val="000000" w:themeColor="text1"/>
          <w:sz w:val="24"/>
          <w:highlight w:val="none"/>
          <w14:textFill>
            <w14:solidFill>
              <w14:schemeClr w14:val="tx1"/>
            </w14:solidFill>
          </w14:textFill>
        </w:rPr>
        <w:t>机舱扶梯、花钢板及格栅</w:t>
      </w:r>
    </w:p>
    <w:p w14:paraId="239BD658">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机舱、舵机舱底层花钢板采用菱形花钢板，厚5mm，花钢板搁置在角铁架子上，花钢板均应采用沉头螺钉固定并便于拆装。在花钢板下设有阀件、附件的地方，均应开孔加设带铰链的圆盖以便操纵阀门。</w:t>
      </w:r>
    </w:p>
    <w:p w14:paraId="2C7AA677">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花钢板沿机械设备的周围应加50×3的围板，以保证安全和防止杂物落至舱底。</w:t>
      </w:r>
    </w:p>
    <w:p w14:paraId="7850FB6B">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除应急逃口内为直梯外，所有扶梯倾角均小于60°，其周围设置扶手栏杆，扶手栏杆采用钢管，在需要拆卸吊运机器的处所，则应做成可拆式栏杆。</w:t>
      </w:r>
    </w:p>
    <w:p w14:paraId="55CA300E">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在主要斜梯的背面应设钢质防护板。</w:t>
      </w:r>
    </w:p>
    <w:p w14:paraId="48A27069">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各设备的外露运动部件，凡有可能伤害人身的地方，应设置钢质安全护罩，以确保安全。</w:t>
      </w:r>
    </w:p>
    <w:p w14:paraId="1ABF587E">
      <w:pPr>
        <w:spacing w:line="360" w:lineRule="auto"/>
        <w:ind w:left="420" w:right="630" w:rightChars="3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14 </w:t>
      </w:r>
      <w:r>
        <w:rPr>
          <w:rFonts w:hint="eastAsia" w:ascii="宋体" w:hAnsi="宋体" w:cs="宋体"/>
          <w:color w:val="000000" w:themeColor="text1"/>
          <w:sz w:val="24"/>
          <w:highlight w:val="none"/>
          <w14:textFill>
            <w14:solidFill>
              <w14:schemeClr w14:val="tx1"/>
            </w14:solidFill>
          </w14:textFill>
        </w:rPr>
        <w:t>管路系统安装要求</w:t>
      </w:r>
    </w:p>
    <w:p w14:paraId="39B2A647">
      <w:pPr>
        <w:spacing w:line="360" w:lineRule="auto"/>
        <w:ind w:left="560" w:right="2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14.1</w:t>
      </w:r>
      <w:r>
        <w:rPr>
          <w:rFonts w:hint="eastAsia" w:ascii="宋体" w:hAnsi="宋体" w:cs="宋体"/>
          <w:color w:val="000000" w:themeColor="text1"/>
          <w:sz w:val="24"/>
          <w:highlight w:val="none"/>
          <w14:textFill>
            <w14:solidFill>
              <w14:schemeClr w14:val="tx1"/>
            </w14:solidFill>
          </w14:textFill>
        </w:rPr>
        <w:t>管系布置应尽可能考虑可接近和可拆性,管路中主要阀的手轮应有标牌。</w:t>
      </w:r>
    </w:p>
    <w:p w14:paraId="15A1B6BB">
      <w:pPr>
        <w:spacing w:line="360" w:lineRule="auto"/>
        <w:ind w:left="560" w:right="2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14.2</w:t>
      </w:r>
      <w:r>
        <w:rPr>
          <w:rFonts w:hint="eastAsia" w:ascii="宋体" w:hAnsi="宋体" w:cs="宋体"/>
          <w:color w:val="000000" w:themeColor="text1"/>
          <w:sz w:val="24"/>
          <w:highlight w:val="none"/>
          <w14:textFill>
            <w14:solidFill>
              <w14:schemeClr w14:val="tx1"/>
            </w14:solidFill>
          </w14:textFill>
        </w:rPr>
        <w:t>管系应有防止膨胀和收缩或船体变形引起的胀缩应力。与主辅机所连接的管子均需装设柔性接头.</w:t>
      </w:r>
    </w:p>
    <w:p w14:paraId="77EBDB9A">
      <w:pPr>
        <w:spacing w:line="360" w:lineRule="auto"/>
        <w:ind w:left="560" w:right="2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14.3</w:t>
      </w:r>
      <w:r>
        <w:rPr>
          <w:rFonts w:hint="eastAsia" w:ascii="宋体" w:hAnsi="宋体" w:cs="宋体"/>
          <w:color w:val="000000" w:themeColor="text1"/>
          <w:sz w:val="24"/>
          <w:highlight w:val="none"/>
          <w14:textFill>
            <w14:solidFill>
              <w14:schemeClr w14:val="tx1"/>
            </w14:solidFill>
          </w14:textFill>
        </w:rPr>
        <w:t>管子弯曲通常用冷弯法、高频热弯法或焊接弯头。弯头的弯曲半径将不小于管子直径的2.5倍。对大尺寸的低压管子可采用弯头。</w:t>
      </w:r>
    </w:p>
    <w:p w14:paraId="2E54A193">
      <w:pPr>
        <w:spacing w:line="360" w:lineRule="auto"/>
        <w:ind w:left="560" w:right="2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14.4</w:t>
      </w:r>
      <w:r>
        <w:rPr>
          <w:rFonts w:hint="eastAsia" w:ascii="宋体" w:hAnsi="宋体" w:cs="宋体"/>
          <w:color w:val="000000" w:themeColor="text1"/>
          <w:sz w:val="24"/>
          <w:highlight w:val="none"/>
          <w14:textFill>
            <w14:solidFill>
              <w14:schemeClr w14:val="tx1"/>
            </w14:solidFill>
          </w14:textFill>
        </w:rPr>
        <w:t>所有管子应有牢固的支架和支撑防止由于振动引起的损坏，排气管可采用金属弹性吊架支撑(CB3262-86)。</w:t>
      </w:r>
    </w:p>
    <w:p w14:paraId="7FC75D57">
      <w:pPr>
        <w:spacing w:line="360" w:lineRule="auto"/>
        <w:ind w:left="560" w:right="36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14.5</w:t>
      </w:r>
      <w:r>
        <w:rPr>
          <w:rFonts w:hint="eastAsia" w:ascii="宋体" w:hAnsi="宋体" w:cs="宋体"/>
          <w:color w:val="000000" w:themeColor="text1"/>
          <w:sz w:val="24"/>
          <w:highlight w:val="none"/>
          <w14:textFill>
            <w14:solidFill>
              <w14:schemeClr w14:val="tx1"/>
            </w14:solidFill>
          </w14:textFill>
        </w:rPr>
        <w:t>所有管系安装前应清除电焊渣杂质，并用压缩空气吹清。对主、辅机的燃、滑油日用系统和液压管路、控制管路等应按制造厂标准工艺或有关工艺进行酸洗处理、清洗和串油处理。</w:t>
      </w:r>
    </w:p>
    <w:p w14:paraId="1E54C3C0">
      <w:pPr>
        <w:spacing w:line="360" w:lineRule="auto"/>
        <w:ind w:left="560" w:right="2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14.6</w:t>
      </w:r>
      <w:r>
        <w:rPr>
          <w:rFonts w:hint="eastAsia" w:ascii="宋体" w:hAnsi="宋体" w:cs="宋体"/>
          <w:color w:val="000000" w:themeColor="text1"/>
          <w:sz w:val="24"/>
          <w:highlight w:val="none"/>
          <w14:textFill>
            <w14:solidFill>
              <w14:schemeClr w14:val="tx1"/>
            </w14:solidFill>
          </w14:textFill>
        </w:rPr>
        <w:t>所有无缝钢管外径应遵照船舶工业标准（CB*3075-87）。镀锌钢管按GB3091-82标准。</w:t>
      </w:r>
    </w:p>
    <w:p w14:paraId="34E65B04">
      <w:pPr>
        <w:spacing w:line="360" w:lineRule="auto"/>
        <w:ind w:left="560" w:right="244"/>
        <w:rPr>
          <w:rFonts w:hint="eastAsia"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14.7每一舷外排出口应装设钢质截止止回阀，该阀装在带有贯通外板凸肩的座板上。穿过水密或油密舱壁、甲板或柜顶的管子应采用钢制的通舱管件。</w:t>
      </w:r>
    </w:p>
    <w:p w14:paraId="043E8020">
      <w:pPr>
        <w:spacing w:line="360" w:lineRule="auto"/>
        <w:ind w:left="560" w:right="244"/>
        <w:rPr>
          <w:rFonts w:hint="eastAsia"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14.8海、淡水管路上加设若干放水旋塞，并外包保温材料用于冬季防冻。</w:t>
      </w:r>
    </w:p>
    <w:p w14:paraId="6CC5ECAA">
      <w:pPr>
        <w:spacing w:line="360" w:lineRule="auto"/>
        <w:ind w:right="244" w:firstLine="480" w:firstLineChars="200"/>
        <w:rPr>
          <w:rFonts w:hint="eastAsia"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14.9所有管路按船舶标准或船东要求涂标志色漆。管路垫片禁止使用含有石棉的材料。</w:t>
      </w:r>
    </w:p>
    <w:p w14:paraId="001539EF">
      <w:pPr>
        <w:spacing w:line="360" w:lineRule="auto"/>
        <w:ind w:left="560" w:right="244"/>
        <w:rPr>
          <w:rFonts w:hint="eastAsia" w:ascii="宋体" w:hAnsi="宋体" w:cs="宋体"/>
          <w:bCs/>
          <w:color w:val="000000" w:themeColor="text1"/>
          <w:kern w:val="0"/>
          <w:sz w:val="24"/>
          <w:highlight w:val="none"/>
          <w14:textFill>
            <w14:solidFill>
              <w14:schemeClr w14:val="tx1"/>
            </w14:solidFill>
          </w14:textFill>
        </w:rPr>
      </w:pPr>
    </w:p>
    <w:p w14:paraId="495C492F">
      <w:pPr>
        <w:tabs>
          <w:tab w:val="left" w:pos="540"/>
        </w:tabs>
        <w:spacing w:line="360" w:lineRule="auto"/>
        <w:ind w:left="181" w:leftChars="86" w:right="304" w:rightChars="145" w:firstLine="482" w:firstLineChars="200"/>
        <w:rPr>
          <w:rFonts w:hint="eastAsia" w:ascii="宋体" w:hAnsi="宋体" w:cs="宋体"/>
          <w:b/>
          <w:bCs/>
          <w:color w:val="000000" w:themeColor="text1"/>
          <w:sz w:val="24"/>
          <w:highlight w:val="none"/>
          <w14:textFill>
            <w14:solidFill>
              <w14:schemeClr w14:val="tx1"/>
            </w14:solidFill>
          </w14:textFill>
        </w:rPr>
      </w:pPr>
    </w:p>
    <w:p w14:paraId="7470753A">
      <w:pPr>
        <w:tabs>
          <w:tab w:val="left" w:pos="540"/>
        </w:tabs>
        <w:spacing w:line="360" w:lineRule="auto"/>
        <w:ind w:left="181" w:leftChars="86" w:right="304" w:rightChars="145"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电气部分：</w:t>
      </w:r>
    </w:p>
    <w:p w14:paraId="194E21CB">
      <w:pPr>
        <w:tabs>
          <w:tab w:val="left" w:pos="540"/>
        </w:tabs>
        <w:spacing w:line="360" w:lineRule="auto"/>
        <w:ind w:left="181" w:leftChars="86" w:right="304" w:rightChars="145" w:firstLine="482" w:firstLineChars="200"/>
        <w:rPr>
          <w:rFonts w:hint="eastAsia" w:ascii="宋体" w:hAnsi="宋体" w:cs="宋体"/>
          <w:b/>
          <w:bCs/>
          <w:color w:val="000000" w:themeColor="text1"/>
          <w:sz w:val="24"/>
          <w:highlight w:val="none"/>
          <w14:textFill>
            <w14:solidFill>
              <w14:schemeClr w14:val="tx1"/>
            </w14:solidFill>
          </w14:textFill>
        </w:rPr>
      </w:pPr>
    </w:p>
    <w:p w14:paraId="657315A0">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1、航区、用途</w:t>
      </w:r>
    </w:p>
    <w:p w14:paraId="0B1193C3">
      <w:pPr>
        <w:spacing w:line="360" w:lineRule="auto"/>
        <w:ind w:right="630" w:rightChars="300" w:firstLine="720" w:firstLineChars="3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本船为航行于沿海航区的客船，按法定Ⅲ级四类客船设计。</w:t>
      </w:r>
    </w:p>
    <w:p w14:paraId="3C5E6440">
      <w:pPr>
        <w:tabs>
          <w:tab w:val="left" w:pos="180"/>
        </w:tabs>
        <w:spacing w:line="360" w:lineRule="auto"/>
        <w:ind w:left="181" w:leftChars="86" w:right="304" w:rightChars="145"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本船电气部分的设计，制造和安装应满足中国船级社《钢质海船入级规范》2025、</w:t>
      </w:r>
      <w:r>
        <w:rPr>
          <w:rFonts w:hint="eastAsia" w:ascii="宋体" w:hAnsi="宋体"/>
          <w:color w:val="000000" w:themeColor="text1"/>
          <w:sz w:val="24"/>
          <w:highlight w:val="none"/>
          <w14:textFill>
            <w14:solidFill>
              <w14:schemeClr w14:val="tx1"/>
            </w14:solidFill>
          </w14:textFill>
        </w:rPr>
        <w:t>中国海事局《国内航行海船法定检验技术规则2020》及其修改通报；</w:t>
      </w:r>
    </w:p>
    <w:p w14:paraId="0C38BEE0">
      <w:pPr>
        <w:spacing w:line="360" w:lineRule="auto"/>
        <w:ind w:right="139" w:rightChars="66" w:firstLine="772" w:firstLineChars="32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本船重要电气设备均应由船舶检验部门认可才能上船安装，非船用产品应经船检部门及船东认可才能上船安装。电气设备备件及备品应满足现行规范要求及设备制造厂标准。</w:t>
      </w:r>
    </w:p>
    <w:p w14:paraId="77FF3FC2">
      <w:pPr>
        <w:spacing w:line="360" w:lineRule="auto"/>
        <w:ind w:right="139" w:rightChars="66" w:firstLine="772" w:firstLineChars="32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舱内的电气设备，其环境温度标准为 </w:t>
      </w:r>
      <w:r>
        <w:rPr>
          <w:rFonts w:ascii="宋体" w:hAnsi="宋体" w:cs="宋体"/>
          <w:color w:val="000000" w:themeColor="text1"/>
          <w:sz w:val="24"/>
          <w:highlight w:val="none"/>
          <w14:textFill>
            <w14:solidFill>
              <w14:schemeClr w14:val="tx1"/>
            </w14:solidFill>
          </w14:textFill>
        </w:rPr>
        <w:t>0~45ºC</w:t>
      </w:r>
      <w:r>
        <w:rPr>
          <w:rFonts w:hint="eastAsia" w:ascii="宋体" w:hAnsi="宋体" w:cs="宋体"/>
          <w:color w:val="000000" w:themeColor="text1"/>
          <w:sz w:val="24"/>
          <w:highlight w:val="none"/>
          <w14:textFill>
            <w14:solidFill>
              <w14:schemeClr w14:val="tx1"/>
            </w14:solidFill>
          </w14:textFill>
        </w:rPr>
        <w:t>。</w:t>
      </w:r>
    </w:p>
    <w:p w14:paraId="163DF203">
      <w:pPr>
        <w:spacing w:before="60" w:after="40" w:line="360" w:lineRule="auto"/>
        <w:outlineLvl w:val="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2、船舶电气</w:t>
      </w:r>
    </w:p>
    <w:p w14:paraId="617A0C5E">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2.1电制</w:t>
      </w:r>
    </w:p>
    <w:p w14:paraId="22396398">
      <w:pPr>
        <w:spacing w:line="360" w:lineRule="auto"/>
        <w:ind w:right="29" w:rightChars="1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本船基本配电系统为交流三相三线绝缘系统，各类电气设备的电压、频率如下：</w:t>
      </w:r>
    </w:p>
    <w:p w14:paraId="0EAE71D9">
      <w:pPr>
        <w:spacing w:line="360" w:lineRule="auto"/>
        <w:ind w:left="360" w:right="29" w:rightChars="14"/>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发电机                  三相交流400V，50Hz</w:t>
      </w:r>
    </w:p>
    <w:p w14:paraId="55524B14">
      <w:pPr>
        <w:tabs>
          <w:tab w:val="left" w:pos="9720"/>
        </w:tabs>
        <w:spacing w:line="360" w:lineRule="auto"/>
        <w:ind w:left="360" w:right="304"/>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电力系统                三相交流380V，50Hz    </w:t>
      </w:r>
    </w:p>
    <w:p w14:paraId="51170F6A">
      <w:pPr>
        <w:tabs>
          <w:tab w:val="left" w:pos="9720"/>
        </w:tabs>
        <w:spacing w:line="360" w:lineRule="auto"/>
        <w:ind w:left="359" w:leftChars="171" w:right="304"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正常照明系统            三相交流220V，50Hz、单相交流220V，50Hz</w:t>
      </w:r>
    </w:p>
    <w:p w14:paraId="7CB7247B">
      <w:pPr>
        <w:spacing w:line="360" w:lineRule="auto"/>
        <w:ind w:left="360" w:right="35" w:firstLine="600" w:firstLineChars="2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应急、辅助照明系统      直流</w:t>
      </w:r>
      <w:r>
        <w:rPr>
          <w:rFonts w:hint="eastAsia" w:ascii="宋体" w:hAnsi="宋体" w:cs="宋体"/>
          <w:color w:val="000000" w:themeColor="text1"/>
          <w:sz w:val="24"/>
          <w:highlight w:val="none"/>
          <w14:textFill>
            <w14:solidFill>
              <w14:schemeClr w14:val="tx1"/>
            </w14:solidFill>
          </w14:textFill>
        </w:rPr>
        <w:tab/>
      </w:r>
      <w:r>
        <w:rPr>
          <w:rFonts w:hint="eastAsia" w:ascii="宋体" w:hAnsi="宋体" w:cs="宋体"/>
          <w:color w:val="000000" w:themeColor="text1"/>
          <w:sz w:val="24"/>
          <w:highlight w:val="none"/>
          <w14:textFill>
            <w14:solidFill>
              <w14:schemeClr w14:val="tx1"/>
            </w14:solidFill>
          </w14:textFill>
        </w:rPr>
        <w:t xml:space="preserve">24V     </w:t>
      </w:r>
    </w:p>
    <w:p w14:paraId="18FF6DC2">
      <w:pPr>
        <w:spacing w:line="360" w:lineRule="auto"/>
        <w:ind w:left="360" w:right="29" w:rightChars="14" w:firstLine="600" w:firstLineChars="2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航行信号灯系统          直流</w:t>
      </w:r>
      <w:r>
        <w:rPr>
          <w:rFonts w:hint="eastAsia" w:ascii="宋体" w:hAnsi="宋体" w:cs="宋体"/>
          <w:color w:val="000000" w:themeColor="text1"/>
          <w:sz w:val="24"/>
          <w:highlight w:val="none"/>
          <w14:textFill>
            <w14:solidFill>
              <w14:schemeClr w14:val="tx1"/>
            </w14:solidFill>
          </w14:textFill>
        </w:rPr>
        <w:tab/>
      </w:r>
      <w:r>
        <w:rPr>
          <w:rFonts w:hint="eastAsia" w:ascii="宋体" w:hAnsi="宋体" w:cs="宋体"/>
          <w:color w:val="000000" w:themeColor="text1"/>
          <w:sz w:val="24"/>
          <w:highlight w:val="none"/>
          <w14:textFill>
            <w14:solidFill>
              <w14:schemeClr w14:val="tx1"/>
            </w14:solidFill>
          </w14:textFill>
        </w:rPr>
        <w:t xml:space="preserve">24V、单相交流220V，50Hz                                                  </w:t>
      </w:r>
    </w:p>
    <w:p w14:paraId="1A2274AF">
      <w:pPr>
        <w:spacing w:line="360" w:lineRule="auto"/>
        <w:ind w:left="360" w:right="29" w:rightChars="14"/>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通讯导航系统            直流</w:t>
      </w:r>
      <w:r>
        <w:rPr>
          <w:rFonts w:hint="eastAsia" w:ascii="宋体" w:hAnsi="宋体" w:cs="宋体"/>
          <w:color w:val="000000" w:themeColor="text1"/>
          <w:sz w:val="24"/>
          <w:highlight w:val="none"/>
          <w14:textFill>
            <w14:solidFill>
              <w14:schemeClr w14:val="tx1"/>
            </w14:solidFill>
          </w14:textFill>
        </w:rPr>
        <w:tab/>
      </w:r>
      <w:r>
        <w:rPr>
          <w:rFonts w:hint="eastAsia" w:ascii="宋体" w:hAnsi="宋体" w:cs="宋体"/>
          <w:color w:val="000000" w:themeColor="text1"/>
          <w:sz w:val="24"/>
          <w:highlight w:val="none"/>
          <w14:textFill>
            <w14:solidFill>
              <w14:schemeClr w14:val="tx1"/>
            </w14:solidFill>
          </w14:textFill>
        </w:rPr>
        <w:t>24V、单相交流220V，50Hz</w:t>
      </w:r>
    </w:p>
    <w:p w14:paraId="36E322CF">
      <w:pPr>
        <w:spacing w:line="360" w:lineRule="auto"/>
        <w:ind w:left="360" w:right="29" w:rightChars="14"/>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遥控及报警系统          直流</w:t>
      </w:r>
      <w:r>
        <w:rPr>
          <w:rFonts w:hint="eastAsia" w:ascii="宋体" w:hAnsi="宋体" w:cs="宋体"/>
          <w:color w:val="000000" w:themeColor="text1"/>
          <w:sz w:val="24"/>
          <w:highlight w:val="none"/>
          <w14:textFill>
            <w14:solidFill>
              <w14:schemeClr w14:val="tx1"/>
            </w14:solidFill>
          </w14:textFill>
        </w:rPr>
        <w:tab/>
      </w:r>
      <w:r>
        <w:rPr>
          <w:rFonts w:hint="eastAsia" w:ascii="宋体" w:hAnsi="宋体" w:cs="宋体"/>
          <w:color w:val="000000" w:themeColor="text1"/>
          <w:sz w:val="24"/>
          <w:highlight w:val="none"/>
          <w14:textFill>
            <w14:solidFill>
              <w14:schemeClr w14:val="tx1"/>
            </w14:solidFill>
          </w14:textFill>
        </w:rPr>
        <w:t>24V、单相交流220V，50Hz</w:t>
      </w:r>
    </w:p>
    <w:p w14:paraId="42BB32BF">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2.2电源设备</w:t>
      </w:r>
    </w:p>
    <w:p w14:paraId="2296912C">
      <w:pPr>
        <w:keepNext/>
        <w:keepLines/>
        <w:spacing w:before="260" w:after="260" w:line="360" w:lineRule="auto"/>
        <w:outlineLvl w:val="1"/>
        <w:rPr>
          <w:rFonts w:hint="eastAsia"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2.2.1主电源</w:t>
      </w:r>
    </w:p>
    <w:p w14:paraId="054BF8EA">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本船交流400V主电源由2台120kW 50HZ柴油发电机组成。两台发电机组布置在机舱内。正常情况时由一台发电机组向全船负载供电，另一台发电机组为备用。一台发电机失电时，另一台发电机可在45s内自动启动。两台发电机可长期并车使用，并车方式选用半自动并车。</w:t>
      </w:r>
    </w:p>
    <w:p w14:paraId="4E98D7C3">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每台发电机都配一套自动电压调整器。（发电机厂家配备）绝缘：</w:t>
      </w:r>
      <w:r>
        <w:rPr>
          <w:rFonts w:ascii="宋体" w:hAnsi="宋体" w:cs="宋体"/>
          <w:color w:val="000000" w:themeColor="text1"/>
          <w:sz w:val="24"/>
          <w:highlight w:val="none"/>
          <w14:textFill>
            <w14:solidFill>
              <w14:schemeClr w14:val="tx1"/>
            </w14:solidFill>
          </w14:textFill>
        </w:rPr>
        <w:t xml:space="preserve"> F </w:t>
      </w:r>
      <w:r>
        <w:rPr>
          <w:rFonts w:hint="eastAsia" w:ascii="宋体" w:hAnsi="宋体" w:cs="宋体"/>
          <w:color w:val="000000" w:themeColor="text1"/>
          <w:sz w:val="24"/>
          <w:highlight w:val="none"/>
          <w14:textFill>
            <w14:solidFill>
              <w14:schemeClr w14:val="tx1"/>
            </w14:solidFill>
          </w14:textFill>
        </w:rPr>
        <w:t>级 防护：</w:t>
      </w:r>
      <w:r>
        <w:rPr>
          <w:rFonts w:ascii="宋体" w:hAnsi="宋体" w:cs="宋体"/>
          <w:color w:val="000000" w:themeColor="text1"/>
          <w:sz w:val="24"/>
          <w:highlight w:val="none"/>
          <w14:textFill>
            <w14:solidFill>
              <w14:schemeClr w14:val="tx1"/>
            </w14:solidFill>
          </w14:textFill>
        </w:rPr>
        <w:t xml:space="preserve"> IP23</w:t>
      </w:r>
    </w:p>
    <w:p w14:paraId="589A3ADD">
      <w:pPr>
        <w:spacing w:line="360" w:lineRule="auto"/>
        <w:ind w:right="630" w:rightChars="300"/>
        <w:jc w:val="left"/>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2.2.2变压器</w:t>
      </w:r>
    </w:p>
    <w:p w14:paraId="2FD1271F">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本船交流220V电源由布置在机舱内的两台AC400V/230V 50KVA 50HZ的三相变压器提供，正常时由一台50KVA变压器向全船220V负载供电，另一台变压器为备用。（根据最终计算确定）。</w:t>
      </w:r>
    </w:p>
    <w:p w14:paraId="05D6AD40">
      <w:pPr>
        <w:keepNext/>
        <w:keepLines/>
        <w:spacing w:before="260" w:after="260" w:line="360" w:lineRule="auto"/>
        <w:outlineLvl w:val="1"/>
        <w:rPr>
          <w:rFonts w:hint="eastAsia"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2.2.3岸电箱</w:t>
      </w:r>
    </w:p>
    <w:p w14:paraId="17C133B0">
      <w:pPr>
        <w:spacing w:line="360" w:lineRule="auto"/>
        <w:ind w:right="483" w:rightChars="230"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本船在主甲板设有AC380V 80A 3Φ岸电箱一只，岸电箱具有相序自动转换装置、相序指示、端电压指示灯、断相保护等功能，配电度表，设岸电电缆绞车配150米3×25 mm2 CEFR岸电软电缆，用于船停靠码头泊位期间使用岸电。岸电电缆带450V 100A插头。本船岸电按“钢规”第 4 篇第 </w:t>
      </w:r>
      <w:r>
        <w:rPr>
          <w:rFonts w:ascii="宋体" w:hAnsi="宋体" w:cs="宋体"/>
          <w:color w:val="000000" w:themeColor="text1"/>
          <w:sz w:val="24"/>
          <w:highlight w:val="none"/>
          <w14:textFill>
            <w14:solidFill>
              <w14:schemeClr w14:val="tx1"/>
            </w14:solidFill>
          </w14:textFill>
        </w:rPr>
        <w:t xml:space="preserve">2 </w:t>
      </w:r>
      <w:r>
        <w:rPr>
          <w:rFonts w:hint="eastAsia" w:ascii="宋体" w:hAnsi="宋体" w:cs="宋体"/>
          <w:color w:val="000000" w:themeColor="text1"/>
          <w:sz w:val="24"/>
          <w:highlight w:val="none"/>
          <w14:textFill>
            <w14:solidFill>
              <w14:schemeClr w14:val="tx1"/>
            </w14:solidFill>
          </w14:textFill>
        </w:rPr>
        <w:t xml:space="preserve">章 </w:t>
      </w:r>
      <w:r>
        <w:rPr>
          <w:rFonts w:ascii="宋体" w:hAnsi="宋体" w:cs="宋体"/>
          <w:color w:val="000000" w:themeColor="text1"/>
          <w:sz w:val="24"/>
          <w:highlight w:val="none"/>
          <w14:textFill>
            <w14:solidFill>
              <w14:schemeClr w14:val="tx1"/>
            </w14:solidFill>
          </w14:textFill>
        </w:rPr>
        <w:t xml:space="preserve">2.3.1 </w:t>
      </w:r>
      <w:r>
        <w:rPr>
          <w:rFonts w:hint="eastAsia" w:ascii="宋体" w:hAnsi="宋体" w:cs="宋体"/>
          <w:color w:val="000000" w:themeColor="text1"/>
          <w:sz w:val="24"/>
          <w:highlight w:val="none"/>
          <w14:textFill>
            <w14:solidFill>
              <w14:schemeClr w14:val="tx1"/>
            </w14:solidFill>
          </w14:textFill>
        </w:rPr>
        <w:t xml:space="preserve">额定电压 </w:t>
      </w:r>
      <w:r>
        <w:rPr>
          <w:rFonts w:ascii="宋体" w:hAnsi="宋体" w:cs="宋体"/>
          <w:color w:val="000000" w:themeColor="text1"/>
          <w:sz w:val="24"/>
          <w:highlight w:val="none"/>
          <w14:textFill>
            <w14:solidFill>
              <w14:schemeClr w14:val="tx1"/>
            </w14:solidFill>
          </w14:textFill>
        </w:rPr>
        <w:t xml:space="preserve">1kV </w:t>
      </w:r>
      <w:r>
        <w:rPr>
          <w:rFonts w:hint="eastAsia" w:ascii="宋体" w:hAnsi="宋体" w:cs="宋体"/>
          <w:color w:val="000000" w:themeColor="text1"/>
          <w:sz w:val="24"/>
          <w:highlight w:val="none"/>
          <w14:textFill>
            <w14:solidFill>
              <w14:schemeClr w14:val="tx1"/>
            </w14:solidFill>
          </w14:textFill>
        </w:rPr>
        <w:t>及以下的岸电连接的相关要求进行配置。岸电箱与主配电板固定敷设并具有足够定额的电缆相连。主发电机与岸电箱之间连锁，避免同时供电。</w:t>
      </w:r>
    </w:p>
    <w:p w14:paraId="69E8ACB2">
      <w:pPr>
        <w:keepNext/>
        <w:keepLines/>
        <w:spacing w:before="260" w:after="260" w:line="360" w:lineRule="auto"/>
        <w:outlineLvl w:val="1"/>
        <w:rPr>
          <w:rFonts w:hint="eastAsia"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2.2.4直流24V电源</w:t>
      </w:r>
    </w:p>
    <w:p w14:paraId="1E3606A0">
      <w:pPr>
        <w:spacing w:line="360" w:lineRule="auto"/>
        <w:ind w:left="540" w:right="630" w:rightChars="3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2.2.4.1应急充放电板</w:t>
      </w:r>
    </w:p>
    <w:p w14:paraId="19A8F96D">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应急充放电板位于驾驶室，带硅整流器，用于向全船DC24V设备供电，同时向应急蓄电池组充电。</w:t>
      </w:r>
    </w:p>
    <w:p w14:paraId="02758126">
      <w:pPr>
        <w:spacing w:line="360" w:lineRule="auto"/>
        <w:ind w:left="540" w:right="630" w:rightChars="3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2.2.4.2无线电充放电板</w:t>
      </w:r>
    </w:p>
    <w:p w14:paraId="70E84B45">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无线电充放电板安装在驾控台内，带硅整流器，用于向无线电设备供电，同时向无线电蓄电池组充电。</w:t>
      </w:r>
    </w:p>
    <w:p w14:paraId="1A9C8650">
      <w:pPr>
        <w:spacing w:line="360" w:lineRule="auto"/>
        <w:ind w:left="420" w:leftChars="200" w:right="630" w:rightChars="300" w:firstLine="120" w:firstLineChars="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2.2.4.3蓄电池组</w:t>
      </w:r>
    </w:p>
    <w:p w14:paraId="01D9795E">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本船在机舱内布置有8块12V 6JC-200型启动蓄电池，设置两组独立的蓄电池组每组4块，每台主辅机由两组启动，可满足两台主机、两台辅机启动次数需要。（容量按厂家推荐）</w:t>
      </w:r>
    </w:p>
    <w:p w14:paraId="0F11B782">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机舱内另设2块DC12V 200Ah蓄电池组成1组，供瘫船启动使用。</w:t>
      </w:r>
    </w:p>
    <w:p w14:paraId="35B9BE16">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另外在乘客甲板布置有8块6JC-200蓄电池组成应急蓄电池组，作应急电源用，容量800Ah。在乘客甲板布置有2块6JC-200蓄电池组成无线电蓄电池组，作应急电源用，容量200Ah.蓄电池按放在专用的蓄电池箱内，蓄电池箱采用自然通风。（容量根据最终计算确定）。</w:t>
      </w:r>
    </w:p>
    <w:p w14:paraId="31BE23E4">
      <w:pPr>
        <w:spacing w:line="360" w:lineRule="auto"/>
        <w:ind w:left="420" w:right="630" w:rightChars="3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2.2.4.4启动电池充电装置</w:t>
      </w:r>
    </w:p>
    <w:p w14:paraId="6673A9C2">
      <w:pPr>
        <w:tabs>
          <w:tab w:val="left" w:pos="924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设蓄电池充电机3台，其中2台输入电压AC380V，输出DC24V 40A，供主辅机启动蓄电池充电。另1台输入电压AC220V，输出DC24V 20A，供瘫船起动蓄电池充电。</w:t>
      </w:r>
    </w:p>
    <w:p w14:paraId="7E445FB3">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2.3配电装置</w:t>
      </w:r>
    </w:p>
    <w:p w14:paraId="20184945">
      <w:pPr>
        <w:spacing w:line="360" w:lineRule="auto"/>
        <w:ind w:right="29" w:rightChars="14"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本船通过主配电板、应急充放电板、照明分电箱、驾控台220V配电组件等，将交流380/220V、直流24V电能分配给全船负载。</w:t>
      </w:r>
    </w:p>
    <w:p w14:paraId="5EBF9DA1">
      <w:pPr>
        <w:spacing w:line="360" w:lineRule="auto"/>
        <w:ind w:right="29" w:rightChars="14"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配电板安装于机舱中,主配电板为封闭式，落地安装，板前接线维修，前面装有扶手，侧面带封板，下部进线，配底座及硬橡皮减震。防护等级IP22，配电板前通道宽度不小于800mm，配电板前走道铺有防滑耐油绝缘橡皮。</w:t>
      </w:r>
    </w:p>
    <w:p w14:paraId="780F00DA">
      <w:pPr>
        <w:spacing w:line="360" w:lineRule="auto"/>
        <w:ind w:left="360" w:right="29" w:rightChars="1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该主配电板由四屏组成，共用一个基座，</w:t>
      </w:r>
    </w:p>
    <w:p w14:paraId="72A0A374">
      <w:pPr>
        <w:spacing w:line="360" w:lineRule="auto"/>
        <w:ind w:right="29" w:rightChars="14"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第一屏 组合启动屏      </w:t>
      </w:r>
    </w:p>
    <w:p w14:paraId="17AB8783">
      <w:pPr>
        <w:spacing w:line="360" w:lineRule="auto"/>
        <w:ind w:right="29" w:rightChars="14"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第二屏 1#发电机控制屏（第二屏上半部分）及负载</w:t>
      </w:r>
    </w:p>
    <w:p w14:paraId="2A7A757F">
      <w:pPr>
        <w:spacing w:line="360" w:lineRule="auto"/>
        <w:ind w:right="29" w:rightChars="14"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第三屏 2#发电机控制屏（带并车部分）及负载</w:t>
      </w:r>
    </w:p>
    <w:p w14:paraId="36FA58DC">
      <w:pPr>
        <w:spacing w:line="360" w:lineRule="auto"/>
        <w:ind w:right="29" w:rightChars="14"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第四屏  380V负载屏（上半部分）220V负载屏（下半部分）</w:t>
      </w:r>
    </w:p>
    <w:p w14:paraId="3D2FD3F4">
      <w:pPr>
        <w:spacing w:line="360" w:lineRule="auto"/>
        <w:ind w:right="29" w:rightChars="14"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配电板内设有过载保护（或主开关自带）逆功率保护及欠压保护等电路。各屏上设有相应的各种仪表及控制开关。配电板设板前照明（AC220V，DC24V）。</w:t>
      </w:r>
    </w:p>
    <w:p w14:paraId="6EE2FDEC">
      <w:pPr>
        <w:widowControl/>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主配电板设隔离开关，分成A、B两段，为船舶安全航行所必需的双套设备均分接在两段汇流排上。</w:t>
      </w:r>
    </w:p>
    <w:p w14:paraId="15342F1D">
      <w:pPr>
        <w:spacing w:line="360" w:lineRule="auto"/>
        <w:ind w:right="483" w:rightChars="230"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主配电板AC380V和AC220V汇流排分别设有连续绝缘监测报警系统（绝缘监测仪），绝缘监测装置应在汇流排分断时仍能监测正在工作汇流排的绝缘。</w:t>
      </w:r>
    </w:p>
    <w:p w14:paraId="0E002010">
      <w:pPr>
        <w:spacing w:line="360" w:lineRule="auto"/>
        <w:ind w:right="483" w:rightChars="230"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主配电板设有岸电、蓄电池放电指示器。</w:t>
      </w:r>
    </w:p>
    <w:p w14:paraId="35DAC5F4">
      <w:pPr>
        <w:spacing w:line="360" w:lineRule="auto"/>
        <w:ind w:right="483" w:rightChars="230"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艏侧推起动时，设重载问询功能。</w:t>
      </w:r>
    </w:p>
    <w:p w14:paraId="24E8E7B3">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 xml:space="preserve"> 2.4随动操舵仪</w:t>
      </w:r>
    </w:p>
    <w:p w14:paraId="160D9180">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舵机采用随动操舵仪控制，内含舵角指示器一套，在操舵仪上有手动、随动两种操舵方式。驾驶室操舵仪、舵机报警箱、机舱报警箱均设有控制电源失电、动力电源失电、电动机断相、电动机过载、油箱低油位、液压油高温、滤油器阻塞报警、液压阻塞报警。油泵起动箱设有失电、断相、过载报警。驾驶室设闭环系统回路故障、偏差报警。</w:t>
      </w:r>
    </w:p>
    <w:p w14:paraId="21939C51">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2.5辅机电动机控制</w:t>
      </w:r>
    </w:p>
    <w:p w14:paraId="36E08779">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本船按规范对船上大于0.5kW的电动机均配有单元磁力起动器，可对电动机进行起、停控制，并且具有短路、过载、失压等保护功能。功率较大的电动机（大于15KW）采用星三角起动器进行控制。</w:t>
      </w:r>
    </w:p>
    <w:p w14:paraId="5EBA01B3">
      <w:pPr>
        <w:spacing w:line="360" w:lineRule="auto"/>
        <w:ind w:right="483" w:rightChars="23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当机舱发生火灾时在机舱入口处及驾驶室可紧急切断所有机舱风机、油泵等。在驾驶室设紧急切断按钮，切断居住舱室风机。厨房门外设紧急切断按钮切断厨房通风机。</w:t>
      </w:r>
    </w:p>
    <w:p w14:paraId="20E01A94">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2.6侧推控制（设备配套）</w:t>
      </w:r>
    </w:p>
    <w:p w14:paraId="50685E7B">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本船设侧推装置1套，AC380V电源均由主配电板供电，驱动电动机设置防潮加热器。</w:t>
      </w:r>
    </w:p>
    <w:p w14:paraId="4EFD6FCC">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侧推装置可在驾控台、机旁上进行操作。驱动电动机启动设备配套。驾驶室控制板设置方向、转速控制功能、报警板、转速表、启动停止等。</w:t>
      </w:r>
    </w:p>
    <w:p w14:paraId="6BB6BA27">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驱动电动机的绕组中应设置温度传感器，当超温时，应能发出报警信号，控制箱具有重载询问的功能。</w:t>
      </w:r>
    </w:p>
    <w:p w14:paraId="5C104A3A">
      <w:pPr>
        <w:spacing w:line="360" w:lineRule="auto"/>
        <w:ind w:right="483" w:rightChars="23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侧推舱的风机与侧推电动机联动，也可手动起动。</w:t>
      </w:r>
    </w:p>
    <w:p w14:paraId="77FC67D0">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2.7主机遥控系统</w:t>
      </w:r>
    </w:p>
    <w:p w14:paraId="2927811D">
      <w:pPr>
        <w:spacing w:line="360" w:lineRule="auto"/>
        <w:ind w:right="483" w:rightChars="23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驾驶室遥控主推进装置，遥控方式为电控式。两地控制，即在机旁本地优先控制，驾驶室远程电控。在驾驶室能分别及同时对两台主机加速、减速及两台齿轮箱合排、脱排、换向进行遥控操纵，同时在机旁也能进行就地操纵。在驾驶室设紧急停车、越控按钮，监视报警系统、安全保护系统。驾控台和就地控制站显示：1、主机转速2、定距桨的转向3、主机启动蓄电池电压4、正在实施控制的位置5、监控系统电源状态6、离合器状态。本系统应满足《钢质入级规范》2025第7篇第2章第8节2.8.1的要求。</w:t>
      </w:r>
    </w:p>
    <w:p w14:paraId="6B90F466">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2.8 驾驶室控制台</w:t>
      </w:r>
    </w:p>
    <w:p w14:paraId="32FCD61B">
      <w:pPr>
        <w:spacing w:line="360" w:lineRule="auto"/>
        <w:ind w:right="29" w:rightChars="14"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在驾驶室内设控制台1套。主要包括如下设备：</w:t>
      </w:r>
    </w:p>
    <w:p w14:paraId="28AE96C3">
      <w:pPr>
        <w:spacing w:line="360" w:lineRule="auto"/>
        <w:ind w:right="313" w:rightChars="149"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机遥控及远传仪表、辅机远传仪表、主机齿轮箱报警板、舵机操纵及报警装置、火灾报警控制板、通用报警控制板、广播、航行信号灯控制板、AC220V/DC24V助航分电箱、AC220V/DC24V无线电分电箱、照明分电箱、航行设备、无线电设备、视频监控、侧推控制板、遥控按钮及切断按钮等。驾驶台设备布置施工前须取得船东认可。</w:t>
      </w:r>
    </w:p>
    <w:p w14:paraId="4CDA7F38">
      <w:pPr>
        <w:spacing w:before="60" w:after="40" w:line="360" w:lineRule="auto"/>
        <w:outlineLvl w:val="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3、照明系统</w:t>
      </w:r>
    </w:p>
    <w:p w14:paraId="754F7303">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3.1正常照明系统及灯具</w:t>
      </w:r>
    </w:p>
    <w:p w14:paraId="03FC3AF8">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照明尽可能采用LED灯具，机舱、客舱等处所照明采用两路供电，机舱、舵机舱等机械区域采用LED舱顶灯照明，艏尖舱及杂物舱等采用LED舱顶灯照明，客舱、驾驶室、内走道采用LED蓬顶灯照明(嵌入式)，外走道采用LED舱顶灯照明（不锈钢）。外走道处的照明，装修时支腿与顶棚封闭齐平。</w:t>
      </w:r>
    </w:p>
    <w:p w14:paraId="7E6EFFC0">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在驾驶室配一只海图灯。</w:t>
      </w:r>
    </w:p>
    <w:p w14:paraId="035669C8">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在各个舱室配插座，在机舱及舵机舱设置高低压插座箱。</w:t>
      </w:r>
    </w:p>
    <w:p w14:paraId="2524C90B">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3.2应急照明</w:t>
      </w:r>
    </w:p>
    <w:p w14:paraId="0F4164FE">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本船在全船客舱及内、外走道都设有应急照明。当正常照明失电时，应急照明自动接通。</w:t>
      </w:r>
    </w:p>
    <w:p w14:paraId="5ACC2E60">
      <w:pPr>
        <w:keepNext/>
        <w:keepLines/>
        <w:spacing w:before="100" w:line="360" w:lineRule="auto"/>
        <w:outlineLvl w:val="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3.3甲板及搜索照明</w:t>
      </w:r>
    </w:p>
    <w:p w14:paraId="661C0B5D">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本船配1只1000W电动搜索灯，用于海面搜索。配八只LED 100W强光灯用于甲板照明。救生筏处配4盏DC24V 100W应急搜索灯.</w:t>
      </w:r>
    </w:p>
    <w:p w14:paraId="5CECDD9A">
      <w:pPr>
        <w:keepNext/>
        <w:keepLines/>
        <w:spacing w:before="100" w:line="360" w:lineRule="auto"/>
        <w:outlineLvl w:val="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3.4航行信号灯</w:t>
      </w:r>
    </w:p>
    <w:p w14:paraId="05FE4F97">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本船配有左右舷灯、桅灯、艉灯、锚灯、失控灯等。信号灯按规范配备。</w:t>
      </w:r>
    </w:p>
    <w:p w14:paraId="084003E3">
      <w:pPr>
        <w:spacing w:line="360" w:lineRule="auto"/>
        <w:ind w:right="483" w:rightChars="23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配便携式白昼通信闪光灯1套，带电源箱（备用灯泡2只）。置于配套专用的小箱中，设在驾驶室柜内。在驾驶室左右两舷设置两个专用的电源插座。</w:t>
      </w:r>
    </w:p>
    <w:p w14:paraId="1AE1DF81">
      <w:pPr>
        <w:spacing w:before="60" w:after="40" w:line="360" w:lineRule="auto"/>
        <w:outlineLvl w:val="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4、无线电通信设备</w:t>
      </w:r>
    </w:p>
    <w:p w14:paraId="664808A4">
      <w:pPr>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为保证本船与其它船舶、本船与岸基的通信联络、船内指挥和通话、船与岸基之间的通话以及满足</w:t>
      </w:r>
      <w:r>
        <w:rPr>
          <w:rFonts w:ascii="宋体" w:hAnsi="宋体"/>
          <w:color w:val="000000" w:themeColor="text1"/>
          <w:sz w:val="24"/>
          <w:highlight w:val="none"/>
          <w14:textFill>
            <w14:solidFill>
              <w14:schemeClr w14:val="tx1"/>
            </w14:solidFill>
          </w14:textFill>
        </w:rPr>
        <w:t>GMDSS(</w:t>
      </w:r>
      <w:r>
        <w:rPr>
          <w:rFonts w:hint="eastAsia" w:ascii="宋体" w:hAnsi="宋体"/>
          <w:color w:val="000000" w:themeColor="text1"/>
          <w:sz w:val="24"/>
          <w:highlight w:val="none"/>
          <w14:textFill>
            <w14:solidFill>
              <w14:schemeClr w14:val="tx1"/>
            </w14:solidFill>
          </w14:textFill>
        </w:rPr>
        <w:t>全球海上遇险和安全系统</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要求，并按A1+A2海区要求配备：</w:t>
      </w:r>
    </w:p>
    <w:p w14:paraId="74805EEE">
      <w:pPr>
        <w:keepNext/>
        <w:keepLines/>
        <w:adjustRightInd w:val="0"/>
        <w:spacing w:before="260" w:after="260" w:line="360" w:lineRule="auto"/>
        <w:textAlignment w:val="baseline"/>
        <w:outlineLvl w:val="1"/>
        <w:rPr>
          <w:rFonts w:hint="eastAsia"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kern w:val="0"/>
          <w:sz w:val="24"/>
          <w:highlight w:val="none"/>
          <w14:textFill>
            <w14:solidFill>
              <w14:schemeClr w14:val="tx1"/>
            </w14:solidFill>
          </w14:textFill>
        </w:rPr>
        <w:t>4.1 MF/HF无线电台</w:t>
      </w:r>
    </w:p>
    <w:p w14:paraId="7BC6CB1D">
      <w:pPr>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本船设MF/HF无线电台一套(带DSC)。用于船与船、船与岸之间远距离通信。由天线、收发机、天调及电源等组成，除天线外布置在驾驶室。</w:t>
      </w:r>
    </w:p>
    <w:p w14:paraId="146B2514">
      <w:pPr>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输出功率：1</w:t>
      </w:r>
      <w:r>
        <w:rPr>
          <w:rFonts w:ascii="宋体" w:hAnsi="宋体"/>
          <w:color w:val="000000" w:themeColor="text1"/>
          <w:sz w:val="24"/>
          <w:highlight w:val="none"/>
          <w14:textFill>
            <w14:solidFill>
              <w14:schemeClr w14:val="tx1"/>
            </w14:solidFill>
          </w14:textFill>
        </w:rPr>
        <w:t>50</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W</w:t>
      </w:r>
      <w:r>
        <w:rPr>
          <w:rFonts w:hint="eastAsia" w:ascii="宋体" w:hAnsi="宋体"/>
          <w:color w:val="000000" w:themeColor="text1"/>
          <w:sz w:val="24"/>
          <w:highlight w:val="none"/>
          <w14:textFill>
            <w14:solidFill>
              <w14:schemeClr w14:val="tx1"/>
            </w14:solidFill>
          </w14:textFill>
        </w:rPr>
        <w:t>。</w:t>
      </w:r>
    </w:p>
    <w:p w14:paraId="6D7A2862">
      <w:pPr>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电源：</w:t>
      </w:r>
      <w:r>
        <w:rPr>
          <w:rFonts w:ascii="宋体" w:hAnsi="宋体"/>
          <w:color w:val="000000" w:themeColor="text1"/>
          <w:sz w:val="24"/>
          <w:highlight w:val="none"/>
          <w14:textFill>
            <w14:solidFill>
              <w14:schemeClr w14:val="tx1"/>
            </w14:solidFill>
          </w14:textFill>
        </w:rPr>
        <w:t>AC220V/DC24V</w:t>
      </w:r>
      <w:r>
        <w:rPr>
          <w:rFonts w:hint="eastAsia" w:ascii="宋体" w:hAnsi="宋体"/>
          <w:color w:val="000000" w:themeColor="text1"/>
          <w:sz w:val="24"/>
          <w:highlight w:val="none"/>
          <w14:textFill>
            <w14:solidFill>
              <w14:schemeClr w14:val="tx1"/>
            </w14:solidFill>
          </w14:textFill>
        </w:rPr>
        <w:t>。</w:t>
      </w:r>
    </w:p>
    <w:p w14:paraId="026C39AE">
      <w:pPr>
        <w:keepNext/>
        <w:keepLines/>
        <w:adjustRightInd w:val="0"/>
        <w:spacing w:before="260" w:after="260" w:line="360" w:lineRule="auto"/>
        <w:textAlignment w:val="baseline"/>
        <w:outlineLvl w:val="1"/>
        <w:rPr>
          <w:rFonts w:hint="eastAsia"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kern w:val="0"/>
          <w:sz w:val="24"/>
          <w:highlight w:val="none"/>
          <w14:textFill>
            <w14:solidFill>
              <w14:schemeClr w14:val="tx1"/>
            </w14:solidFill>
          </w14:textFill>
        </w:rPr>
        <w:t>4.2 VHF无线电话</w:t>
      </w:r>
    </w:p>
    <w:p w14:paraId="0CED8847">
      <w:pPr>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本船设VHF无线电台一套(带DSC)。用于船与船、船与岸近距离通信联络，进行遇险及安全通信。该设备由收发机、收发天线及值班接收天线等组成，其中天线布置在驾驶室顶，收发机布置在驾控台上。输出功率：</w:t>
      </w:r>
      <w:r>
        <w:rPr>
          <w:rFonts w:ascii="宋体" w:hAnsi="宋体"/>
          <w:color w:val="000000" w:themeColor="text1"/>
          <w:sz w:val="24"/>
          <w:highlight w:val="none"/>
          <w14:textFill>
            <w14:solidFill>
              <w14:schemeClr w14:val="tx1"/>
            </w14:solidFill>
          </w14:textFill>
        </w:rPr>
        <w:t>25</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W</w:t>
      </w:r>
      <w:r>
        <w:rPr>
          <w:rFonts w:hint="eastAsia" w:ascii="宋体" w:hAnsi="宋体"/>
          <w:color w:val="000000" w:themeColor="text1"/>
          <w:sz w:val="24"/>
          <w:highlight w:val="none"/>
          <w14:textFill>
            <w14:solidFill>
              <w14:schemeClr w14:val="tx1"/>
            </w14:solidFill>
          </w14:textFill>
        </w:rPr>
        <w:t>。电源：</w:t>
      </w:r>
      <w:r>
        <w:rPr>
          <w:rFonts w:ascii="宋体" w:hAnsi="宋体"/>
          <w:color w:val="000000" w:themeColor="text1"/>
          <w:sz w:val="24"/>
          <w:highlight w:val="none"/>
          <w14:textFill>
            <w14:solidFill>
              <w14:schemeClr w14:val="tx1"/>
            </w14:solidFill>
          </w14:textFill>
        </w:rPr>
        <w:t>AC220V/DC24V</w:t>
      </w:r>
      <w:r>
        <w:rPr>
          <w:rFonts w:hint="eastAsia" w:ascii="宋体" w:hAnsi="宋体"/>
          <w:color w:val="000000" w:themeColor="text1"/>
          <w:sz w:val="24"/>
          <w:highlight w:val="none"/>
          <w14:textFill>
            <w14:solidFill>
              <w14:schemeClr w14:val="tx1"/>
            </w14:solidFill>
          </w14:textFill>
        </w:rPr>
        <w:t>。</w:t>
      </w:r>
    </w:p>
    <w:p w14:paraId="0F91CAE3">
      <w:pPr>
        <w:keepNext/>
        <w:keepLines/>
        <w:adjustRightInd w:val="0"/>
        <w:spacing w:before="260" w:after="260" w:line="360" w:lineRule="auto"/>
        <w:textAlignment w:val="baseline"/>
        <w:outlineLvl w:val="1"/>
        <w:rPr>
          <w:rFonts w:hint="eastAsia"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kern w:val="0"/>
          <w:sz w:val="24"/>
          <w:highlight w:val="none"/>
          <w14:textFill>
            <w14:solidFill>
              <w14:schemeClr w14:val="tx1"/>
            </w14:solidFill>
          </w14:textFill>
        </w:rPr>
        <w:t>4.3 NAVTEX接收机</w:t>
      </w:r>
    </w:p>
    <w:p w14:paraId="67212EAF">
      <w:pPr>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船设NAVTEX接收机一套。由天线、接收机及电源组成，其中天线布置在驾驶室顶，其余设备布置在驾驶室。能自动接收、选择和存储并打印出所需海岸电台播放的有关信息，既可接收英文信息，也可接收中文信息。</w:t>
      </w:r>
    </w:p>
    <w:p w14:paraId="7F08E46C">
      <w:pPr>
        <w:keepNext/>
        <w:keepLines/>
        <w:adjustRightInd w:val="0"/>
        <w:spacing w:before="260" w:after="260" w:line="360" w:lineRule="auto"/>
        <w:textAlignment w:val="baseline"/>
        <w:outlineLvl w:val="1"/>
        <w:rPr>
          <w:rFonts w:hint="eastAsia"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kern w:val="0"/>
          <w:sz w:val="24"/>
          <w:highlight w:val="none"/>
          <w14:textFill>
            <w14:solidFill>
              <w14:schemeClr w14:val="tx1"/>
            </w14:solidFill>
          </w14:textFill>
        </w:rPr>
        <w:t>4.4 卫星示位标、雷达应答器、双向无线电话、手持式对讲机</w:t>
      </w:r>
      <w:r>
        <w:rPr>
          <w:rFonts w:hint="eastAsia" w:ascii="宋体" w:hAnsi="宋体"/>
          <w:b/>
          <w:bCs/>
          <w:color w:val="000000" w:themeColor="text1"/>
          <w:kern w:val="0"/>
          <w:sz w:val="24"/>
          <w:highlight w:val="none"/>
          <w14:textFill>
            <w14:solidFill>
              <w14:schemeClr w14:val="tx1"/>
            </w14:solidFill>
          </w14:textFill>
        </w:rPr>
        <w:t>、</w:t>
      </w:r>
      <w:r>
        <w:rPr>
          <w:rFonts w:hint="eastAsia" w:ascii="宋体" w:hAnsi="宋体"/>
          <w:color w:val="000000" w:themeColor="text1"/>
          <w:kern w:val="0"/>
          <w:sz w:val="24"/>
          <w:highlight w:val="none"/>
          <w14:textFill>
            <w14:solidFill>
              <w14:schemeClr w14:val="tx1"/>
            </w14:solidFill>
          </w14:textFill>
        </w:rPr>
        <w:t>航空双向甚高频无线电话</w:t>
      </w:r>
    </w:p>
    <w:p w14:paraId="132FFA86">
      <w:pPr>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卫星示位标</w:t>
      </w: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套</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国产能向极轨道卫星发射遇险警报信号</w:t>
      </w:r>
    </w:p>
    <w:p w14:paraId="32AAA0C0">
      <w:pPr>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搜救雷达应答器</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2套</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国产能通过一系列平均间隔的点，在救生单位的雷达上显示出遇险单位的位置及方位。</w:t>
      </w:r>
    </w:p>
    <w:p w14:paraId="56E5B6D2">
      <w:pPr>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双向甚高频无线电话</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2套</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国产每套均配有充电装置，有</w:t>
      </w:r>
      <w:r>
        <w:rPr>
          <w:rFonts w:ascii="宋体" w:hAnsi="宋体"/>
          <w:color w:val="000000" w:themeColor="text1"/>
          <w:sz w:val="24"/>
          <w:highlight w:val="none"/>
          <w14:textFill>
            <w14:solidFill>
              <w14:schemeClr w14:val="tx1"/>
            </w14:solidFill>
          </w14:textFill>
        </w:rPr>
        <w:t>CH16</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CH6</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CH13</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CH15</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CH17</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CH67</w:t>
      </w:r>
      <w:r>
        <w:rPr>
          <w:rFonts w:hint="eastAsia" w:ascii="宋体" w:hAnsi="宋体"/>
          <w:color w:val="000000" w:themeColor="text1"/>
          <w:sz w:val="24"/>
          <w:highlight w:val="none"/>
          <w14:textFill>
            <w14:solidFill>
              <w14:schemeClr w14:val="tx1"/>
            </w14:solidFill>
          </w14:textFill>
        </w:rPr>
        <w:t>及七个任选海事频道。</w:t>
      </w:r>
    </w:p>
    <w:p w14:paraId="45A384A9">
      <w:pPr>
        <w:widowControl/>
        <w:spacing w:line="360" w:lineRule="auto"/>
        <w:ind w:firstLine="480" w:firstLineChars="20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便携式现场（航空）双向甚高频无线电话1套，并能用于船舶和飞机之间的现场通信。</w:t>
      </w:r>
    </w:p>
    <w:p w14:paraId="2D25103A">
      <w:pPr>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手持式对讲机</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2套</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，分配给船员用于日常进行短距离联系。</w:t>
      </w:r>
    </w:p>
    <w:p w14:paraId="01EC49D4">
      <w:pPr>
        <w:spacing w:line="360" w:lineRule="auto"/>
        <w:ind w:right="35"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本船设防爆救生艇筏双向甚高频无线电话（TWO-WAY VHF）2台，用于消防队携带以用于消防员间的通信；其防爆等级应满足本船所有危险区域的要求，则其防爆等级不应低于II CT3。</w:t>
      </w:r>
    </w:p>
    <w:p w14:paraId="60D90BCD">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4.5遇险报警板</w:t>
      </w:r>
    </w:p>
    <w:p w14:paraId="01A6A3C0">
      <w:pPr>
        <w:spacing w:line="360" w:lineRule="auto"/>
        <w:ind w:right="29" w:rightChars="14"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在驾驶室设遇险报警板，按下报警板按钮时，应能连续和自动地将船舶位置资料传送至所有有关的无线电通信设备。</w:t>
      </w:r>
    </w:p>
    <w:p w14:paraId="70E4B2EC">
      <w:pPr>
        <w:spacing w:before="60" w:after="40" w:line="360" w:lineRule="auto"/>
        <w:outlineLvl w:val="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5、内部通信报警设备</w:t>
      </w:r>
    </w:p>
    <w:p w14:paraId="10B0EE17">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5.1全船广播系统</w:t>
      </w:r>
    </w:p>
    <w:p w14:paraId="6EAAAC03">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本船在驾驶室设客船型广播扩音机，含乘客扩音机（2X50W双功放）和船员扩音机（2X50W双功放）用于船上对外喊话、广播、下达命令、收听节目和播放录音等。旅客和船员广播线路各自独立。</w:t>
      </w:r>
    </w:p>
    <w:p w14:paraId="2495F01E">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主要技术指标：</w:t>
      </w:r>
    </w:p>
    <w:p w14:paraId="272980A6">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额定输出功率： 200W</w:t>
      </w:r>
    </w:p>
    <w:p w14:paraId="7E391A4C">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电源：          AC 220V 50Hz/DC 24V</w:t>
      </w:r>
    </w:p>
    <w:p w14:paraId="6FB2C613">
      <w:pPr>
        <w:keepNext/>
        <w:keepLines/>
        <w:spacing w:before="260" w:after="260" w:line="360" w:lineRule="auto"/>
        <w:outlineLvl w:val="1"/>
        <w:rPr>
          <w:rFonts w:hint="eastAsia"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5.1.1广播讲解系统</w:t>
      </w:r>
    </w:p>
    <w:p w14:paraId="3865B978">
      <w:pPr>
        <w:snapToGrid w:val="0"/>
        <w:spacing w:line="360" w:lineRule="auto"/>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配讲解员讲解系统一套，客舱设控制台，配麦克，客舱内设无线接收装置及无线麦克，讲景系统的广播为独立系统，在客舱设置吸顶式扬声器，和船令广播扬声器一起安装在客舱天花板上，通过无线话筒讲景，发生报警时自动切断广播。在舷外设防水音柱。</w:t>
      </w:r>
    </w:p>
    <w:p w14:paraId="31890018">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5.2声力电话</w:t>
      </w:r>
    </w:p>
    <w:p w14:paraId="6FD567D7">
      <w:pPr>
        <w:spacing w:line="360" w:lineRule="auto"/>
        <w:ind w:left="560"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本船设船用声力电话1套。</w:t>
      </w:r>
    </w:p>
    <w:p w14:paraId="68FD9C1D">
      <w:pPr>
        <w:spacing w:line="360" w:lineRule="auto"/>
        <w:ind w:left="560" w:right="48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其中一套声力电话为选通式，总机安装于驾驶室控制台。驾驶室指挥电话为强制插入对话式，驾驶室电话键盘带夜光照明。</w:t>
      </w:r>
    </w:p>
    <w:p w14:paraId="645AEBDC">
      <w:pPr>
        <w:spacing w:line="360" w:lineRule="auto"/>
        <w:ind w:right="484" w:firstLine="56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其位置分别安装如下：</w:t>
      </w:r>
    </w:p>
    <w:p w14:paraId="0F174346">
      <w:pPr>
        <w:spacing w:line="360" w:lineRule="auto"/>
        <w:ind w:right="484" w:firstLine="18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驾 驶 室 —— 机舱（2台）</w:t>
      </w:r>
    </w:p>
    <w:p w14:paraId="0A7C7A92">
      <w:pPr>
        <w:spacing w:line="360" w:lineRule="auto"/>
        <w:ind w:right="484" w:firstLine="56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ab/>
      </w:r>
      <w:r>
        <w:rPr>
          <w:rFonts w:hint="eastAsia" w:ascii="宋体" w:hAnsi="宋体" w:cs="宋体"/>
          <w:color w:val="000000" w:themeColor="text1"/>
          <w:sz w:val="24"/>
          <w:highlight w:val="none"/>
          <w14:textFill>
            <w14:solidFill>
              <w14:schemeClr w14:val="tx1"/>
            </w14:solidFill>
          </w14:textFill>
        </w:rPr>
        <w:t xml:space="preserve">                      舵机舱</w:t>
      </w:r>
    </w:p>
    <w:p w14:paraId="6476F7F9">
      <w:pPr>
        <w:spacing w:line="360" w:lineRule="auto"/>
        <w:ind w:right="484" w:firstLine="56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舵机舱及机舱配备为隔音头带式分机。</w:t>
      </w:r>
    </w:p>
    <w:p w14:paraId="4313E97E">
      <w:pPr>
        <w:spacing w:line="360" w:lineRule="auto"/>
        <w:ind w:right="484" w:firstLine="56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设一套8门自动电话，布置在驾驶室、娱乐室、设备舱、侧推舱等处。</w:t>
      </w:r>
    </w:p>
    <w:p w14:paraId="6DF15F09">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5.3主传令钟</w:t>
      </w:r>
    </w:p>
    <w:p w14:paraId="5FD7DB6C">
      <w:pPr>
        <w:spacing w:line="360" w:lineRule="auto"/>
        <w:ind w:right="483" w:rightChars="23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本船设双主机主传令钟一套，发讯器一套装在驾驶台上，收讯器两套分别装在两台机舱主机旁。电源为AC220V/DC24V。</w:t>
      </w:r>
    </w:p>
    <w:p w14:paraId="7709A183">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5.4火灾报警系统及通用报警系统</w:t>
      </w:r>
    </w:p>
    <w:p w14:paraId="47861247">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有编码型火灾报警系统一套，火灾报警箱设在驾驶室，感温、感烟探头及手动报警按钮盒布置在全船的各个舱室内，当某一区域发生火警时，在驾驶室火灾报警箱上显示相应位置并发出声光报警信号，如2分钟内无人应答处理，报警箱会自动接通通用报警系统铃组报警。</w:t>
      </w:r>
    </w:p>
    <w:p w14:paraId="7D781903">
      <w:pPr>
        <w:spacing w:line="360" w:lineRule="auto"/>
        <w:ind w:right="484"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有通用报警系统一套,旅客和船员区域可分别控制，报警器设在居住场所各层内走廊、机舱及扬声器未覆盖区域等。通用报警板装在驾控台上，延伸至号笛及扩音机，由报警板上的按钮控制，当系统工作时自动关闭娱乐音响系统。</w:t>
      </w:r>
    </w:p>
    <w:p w14:paraId="03648586">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5.5号笛控制系统</w:t>
      </w:r>
    </w:p>
    <w:p w14:paraId="42631BDA">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本船装设号笛（电笛）系统一套，号笛装于雷达桅上，号笛控制器装在驾控台上，并带有电加热装置。</w:t>
      </w:r>
    </w:p>
    <w:p w14:paraId="6F30608B">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5.6视频监视系统</w:t>
      </w:r>
    </w:p>
    <w:p w14:paraId="2DF4B958">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配船舶智能监控系统一套，监测显示器布置在驾驶室，布置在桅杆（带云台）、NO.3客舱、乘客甲板舷外、驾驶室、NO.2客舱、驾驶甲板舷外、主甲板舷外、NO.1客舱以及机舱、舵机舱、侧推舱，机械区和舷外等处都采用防水摄像头，使监视系统覆盖全船。相关数据保存不少于7天，主机带有网络接口，设有天线，可与地面监管部门联网，管理部门可通过此设备对船上接入的摄像机进行监控，并可遥控船上的球形摄像机，刻录设备带有4G/5G网卡插口，图像可实时传送给船东。其中4个半球选用智能摄像头，3个枪机选用智能摄像头，其余为普通摄像头，匹配AI超算一体机，可利用计算机视觉技术对船舶营运期间拍摄的船上活动视频信号进行处理、分析和运算，在不需要人为干预的情况下，通过序列图像自动分析，对监控 场景中的船舶、人员、车辆活动等进行定位、识别和跟踪，在此基础上判断不安全行为，并发出警报或提供有用信息。满足</w:t>
      </w:r>
      <w:r>
        <w:rPr>
          <w:rFonts w:hint="eastAsia" w:ascii="宋体" w:hAnsi="宋体"/>
          <w:color w:val="000000" w:themeColor="text1"/>
          <w:sz w:val="24"/>
          <w:highlight w:val="none"/>
          <w14:textFill>
            <w14:solidFill>
              <w14:schemeClr w14:val="tx1"/>
            </w14:solidFill>
          </w14:textFill>
        </w:rPr>
        <w:t>《国内航行海船法定检验技术规则2026》修改通报要求。</w:t>
      </w:r>
    </w:p>
    <w:p w14:paraId="207740C2">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p>
    <w:p w14:paraId="19FC1983">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5.7轮机员报警系统</w:t>
      </w:r>
    </w:p>
    <w:p w14:paraId="776B718E">
      <w:pPr>
        <w:spacing w:line="360" w:lineRule="auto"/>
        <w:ind w:right="483" w:rightChars="23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本船设轮机员报警器一套，主机装在机舱。呼叫分机安装在办公室、娱乐室等。</w:t>
      </w:r>
    </w:p>
    <w:p w14:paraId="6FF052EA">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5.8机舱综合报警系统</w:t>
      </w:r>
    </w:p>
    <w:p w14:paraId="71A9BE6F">
      <w:pPr>
        <w:spacing w:line="360" w:lineRule="auto"/>
        <w:ind w:right="483" w:rightChars="23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本船在机舱设机舱综合报警箱，驾驶室设复式板，用于主辅机、舵机故障报警指示，舱底水报警，舱柜液位等报警，舱底水浮子开关设在机舱、舵机舱、设备舱、侧推舱。</w:t>
      </w:r>
    </w:p>
    <w:p w14:paraId="17FBAA07">
      <w:pPr>
        <w:numPr>
          <w:ilvl w:val="0"/>
          <w:numId w:val="11"/>
        </w:numPr>
        <w:spacing w:before="60" w:after="40" w:line="360" w:lineRule="auto"/>
        <w:outlineLvl w:val="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航行设备</w:t>
      </w:r>
    </w:p>
    <w:p w14:paraId="2CB69234">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本船按客船沿海海区配有以下航行设备：（型号按船东意见选定）</w:t>
      </w:r>
    </w:p>
    <w:p w14:paraId="7313AF8D">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 xml:space="preserve">6.1雷达 </w:t>
      </w:r>
    </w:p>
    <w:p w14:paraId="5542AC2F">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本船配导航X波段雷达一套，用于监视本船周围海面情况以保证航行安全和对周围海上目标的搜索、跟踪、并测定其方向、距离数据。带APAR功能。</w:t>
      </w:r>
    </w:p>
    <w:p w14:paraId="79D45991">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主要技术指标：</w:t>
      </w:r>
    </w:p>
    <w:p w14:paraId="627D0F5A">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工作频率：    9410±30MHz</w:t>
      </w:r>
    </w:p>
    <w:p w14:paraId="72C2DD50">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天线：        6英尺</w:t>
      </w:r>
    </w:p>
    <w:p w14:paraId="38B13C4D">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显示器：      19寸LCD显示器</w:t>
      </w:r>
    </w:p>
    <w:p w14:paraId="026321BB">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量程范围：    64nm</w:t>
      </w:r>
    </w:p>
    <w:p w14:paraId="3011A88D">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307BE3BF">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6.2磁罗经</w:t>
      </w:r>
    </w:p>
    <w:p w14:paraId="1BDCDB8C">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CPT-130型操舵磁罗经</w:t>
      </w:r>
    </w:p>
    <w:p w14:paraId="02DF5671">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主要技术指标：</w:t>
      </w:r>
    </w:p>
    <w:p w14:paraId="4D03D297">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刻度盘直径：130mm</w:t>
      </w:r>
    </w:p>
    <w:p w14:paraId="26B2C4C6">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指向误差：  ≤1.5°</w:t>
      </w:r>
    </w:p>
    <w:p w14:paraId="3333A936">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照明电源：  DC 24V</w:t>
      </w:r>
    </w:p>
    <w:p w14:paraId="5FEF48D1">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CPT-165型标准磁罗经 1部（带艏航向装置），带复示器</w:t>
      </w:r>
    </w:p>
    <w:p w14:paraId="79C96FB6">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主要技术指标：</w:t>
      </w:r>
    </w:p>
    <w:p w14:paraId="3FCF87A3">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刻度盘直径：165mm</w:t>
      </w:r>
    </w:p>
    <w:p w14:paraId="17934F0F">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指向误差：  ≤0.5°</w:t>
      </w:r>
    </w:p>
    <w:p w14:paraId="094CB9EF">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照明电源：  AC220V,DC 24V</w:t>
      </w:r>
    </w:p>
    <w:p w14:paraId="5F85C43D">
      <w:pPr>
        <w:spacing w:line="360" w:lineRule="auto"/>
        <w:ind w:left="420" w:leftChars="200"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提供艏向数据接口至雷达、AIS等，设360度磁罗经方位圈</w:t>
      </w:r>
    </w:p>
    <w:p w14:paraId="29C63DC4">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6.3 北斗卫星导航系统</w:t>
      </w:r>
    </w:p>
    <w:p w14:paraId="353C475E">
      <w:pPr>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本船配北斗导航系统一套，为船舶用户提供高精度、高可靠定位、导航、授时服务，显示器安装在驾驶室。信号可以输出给VHF、MHF、NAV、雷达、电子海图、AIS等系统。</w:t>
      </w:r>
    </w:p>
    <w:p w14:paraId="648ABFB5">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6.4 基于北斗的A级AIS</w:t>
      </w:r>
    </w:p>
    <w:p w14:paraId="39E9656F">
      <w:pPr>
        <w:snapToGrid w:val="0"/>
        <w:spacing w:line="360" w:lineRule="auto"/>
        <w:ind w:firstLine="480" w:firstLineChars="20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本船配有A级AIS 1套，主要用于航行过程中在VHF频段发送本艇的相关AIS信息，接收其它船舶的AIS信息。</w:t>
      </w:r>
    </w:p>
    <w:p w14:paraId="49E535A1">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6.5基于北斗的电子海图</w:t>
      </w:r>
    </w:p>
    <w:p w14:paraId="79474750">
      <w:pPr>
        <w:keepNext/>
        <w:keepLines/>
        <w:spacing w:before="100" w:line="360" w:lineRule="auto"/>
        <w:ind w:firstLine="480" w:firstLineChars="200"/>
        <w:outlineLvl w:val="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本船设基于北斗的电子海图1套，主要用于海图显示、航迹设计、航行报警等。</w:t>
      </w:r>
    </w:p>
    <w:p w14:paraId="3E87C27F">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6.6测深手锤</w:t>
      </w:r>
    </w:p>
    <w:p w14:paraId="793D547B">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配置测深手锤2个，安装于驾驶室。</w:t>
      </w:r>
    </w:p>
    <w:p w14:paraId="40DEE46D">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6.7舵角指示器</w:t>
      </w:r>
    </w:p>
    <w:p w14:paraId="41EDF93F">
      <w:pPr>
        <w:spacing w:line="360" w:lineRule="auto"/>
        <w:ind w:right="630" w:rightChars="30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配置舵角指示器1套，在舵机舱安装发送器1个、在舵机舱、驾驶室安装舵角接收器各1个。</w:t>
      </w:r>
    </w:p>
    <w:p w14:paraId="617FC2F2">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6.8 推进器转速表</w:t>
      </w:r>
    </w:p>
    <w:p w14:paraId="7D66AEAD">
      <w:pPr>
        <w:spacing w:line="360" w:lineRule="auto"/>
        <w:ind w:firstLine="480" w:firstLineChars="20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本船设推进器测速装置一套。2个测速表安装在驾控台，为嵌入式。</w:t>
      </w:r>
    </w:p>
    <w:p w14:paraId="67483136">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6.9雨刮器</w:t>
      </w:r>
    </w:p>
    <w:p w14:paraId="5794C2F3">
      <w:pPr>
        <w:spacing w:line="360" w:lineRule="auto"/>
        <w:ind w:right="630" w:rightChars="300"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配置雨刮器控制板1套，扇形雨刮器3套。</w:t>
      </w:r>
    </w:p>
    <w:p w14:paraId="0107D86C">
      <w:pPr>
        <w:spacing w:before="60" w:after="40" w:line="360" w:lineRule="auto"/>
        <w:outlineLvl w:val="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7、电缆</w:t>
      </w:r>
    </w:p>
    <w:p w14:paraId="2506492E">
      <w:pPr>
        <w:snapToGrid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除部分通信设备和航行设备等采用一部分机附电缆、个别天线馈线采用SYV型同轴射频电缆、岸电采用交联聚乙烯绝缘电力软电缆外，本船电缆一般选用交联聚乙烯绝缘镀锡铜丝编织热塑性聚烯烃外套CJ86/SC船用电力电缆。</w:t>
      </w:r>
    </w:p>
    <w:p w14:paraId="7D32280D">
      <w:pPr>
        <w:spacing w:line="360" w:lineRule="auto"/>
        <w:ind w:right="484"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公共广播系统、通用紧急报警系统、探火和失火报警系统、应急照明等电缆采用CJ86/NC耐火型。</w:t>
      </w:r>
    </w:p>
    <w:p w14:paraId="083764DD">
      <w:pPr>
        <w:spacing w:line="360" w:lineRule="auto"/>
        <w:ind w:right="35"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雷达、无线电话等电子设备所需的特殊型号电缆，按有关设备的要求配套。</w:t>
      </w:r>
    </w:p>
    <w:p w14:paraId="50251DF8">
      <w:pPr>
        <w:spacing w:line="360" w:lineRule="auto"/>
        <w:ind w:right="35"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配电板、控制箱等设备的内部连接线的选择应符合CCS要求。</w:t>
      </w:r>
    </w:p>
    <w:p w14:paraId="3AFB88F6">
      <w:pPr>
        <w:spacing w:line="360" w:lineRule="auto"/>
        <w:ind w:right="35"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电缆的敷设和安装，按海船建造规范及《船用电缆敷设工艺》的要求进行。</w:t>
      </w:r>
    </w:p>
    <w:p w14:paraId="5EC22559">
      <w:pPr>
        <w:spacing w:line="360" w:lineRule="auto"/>
        <w:ind w:right="29" w:rightChars="14"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全船电气设备均可靠接地。</w:t>
      </w:r>
    </w:p>
    <w:p w14:paraId="591FBB52">
      <w:pPr>
        <w:spacing w:line="360" w:lineRule="auto"/>
        <w:ind w:right="29" w:rightChars="14"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电缆敷设考虑到美观，尽量采用隐蔽式敷设。</w:t>
      </w:r>
    </w:p>
    <w:p w14:paraId="31621986">
      <w:pPr>
        <w:spacing w:before="60" w:after="40" w:line="360" w:lineRule="auto"/>
        <w:outlineLvl w:val="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8、其它</w:t>
      </w:r>
    </w:p>
    <w:p w14:paraId="1B79F044">
      <w:pPr>
        <w:keepNext/>
        <w:keepLines/>
        <w:spacing w:before="100" w:line="360" w:lineRule="auto"/>
        <w:outlineLvl w:val="0"/>
        <w:rPr>
          <w:rFonts w:hint="eastAsia" w:ascii="宋体" w:hAnsi="宋体" w:cs="宋体"/>
          <w:b/>
          <w:bCs/>
          <w:color w:val="000000" w:themeColor="text1"/>
          <w:kern w:val="44"/>
          <w:sz w:val="24"/>
          <w:highlight w:val="none"/>
          <w14:textFill>
            <w14:solidFill>
              <w14:schemeClr w14:val="tx1"/>
            </w14:solidFill>
          </w14:textFill>
        </w:rPr>
      </w:pPr>
      <w:r>
        <w:rPr>
          <w:rFonts w:hint="eastAsia" w:ascii="宋体" w:hAnsi="宋体" w:cs="宋体"/>
          <w:b/>
          <w:bCs/>
          <w:color w:val="000000" w:themeColor="text1"/>
          <w:kern w:val="44"/>
          <w:sz w:val="24"/>
          <w:highlight w:val="none"/>
          <w14:textFill>
            <w14:solidFill>
              <w14:schemeClr w14:val="tx1"/>
            </w14:solidFill>
          </w14:textFill>
        </w:rPr>
        <w:t>8.1 插座</w:t>
      </w:r>
    </w:p>
    <w:p w14:paraId="3003183A">
      <w:pPr>
        <w:spacing w:line="360" w:lineRule="auto"/>
        <w:ind w:left="540" w:right="483" w:rightChars="230" w:hanging="54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8.1.1 在乘客舱装有空调专用插座。 </w:t>
      </w:r>
    </w:p>
    <w:p w14:paraId="01C53367">
      <w:pPr>
        <w:spacing w:line="360" w:lineRule="auto"/>
        <w:ind w:right="29" w:rightChars="1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8.1.2本船各舱室设适量插座。</w:t>
      </w:r>
    </w:p>
    <w:p w14:paraId="0551B117">
      <w:pPr>
        <w:spacing w:line="360" w:lineRule="auto"/>
        <w:ind w:right="29" w:rightChars="1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8.1.3本船在装有电暖器的处所内装有专用插座。</w:t>
      </w:r>
    </w:p>
    <w:p w14:paraId="2A037B74">
      <w:pPr>
        <w:spacing w:line="360" w:lineRule="auto"/>
        <w:ind w:right="29" w:rightChars="14"/>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8.1.4本船设无线网一套，在娱乐室、客舱设置足够的网线接口。在驾驶室、3个客舱、娱乐室设wifi路由器。最终按协议订货。</w:t>
      </w:r>
    </w:p>
    <w:p w14:paraId="62A3CF2C">
      <w:pPr>
        <w:spacing w:line="360" w:lineRule="auto"/>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第二部分  清单明细</w:t>
      </w:r>
    </w:p>
    <w:p w14:paraId="414FA4DC">
      <w:pPr>
        <w:pStyle w:val="30"/>
        <w:spacing w:line="360" w:lineRule="auto"/>
        <w:ind w:left="0" w:right="29" w:rightChars="14" w:firstLine="482" w:firstLineChars="200"/>
        <w:rPr>
          <w:rFonts w:hint="eastAsia"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1.本项目清单说明及报价明细详见附件。报价明细表中所列证书均为随船一起交付船东。</w:t>
      </w:r>
    </w:p>
    <w:p w14:paraId="27747439">
      <w:pPr>
        <w:pStyle w:val="30"/>
        <w:spacing w:line="360" w:lineRule="auto"/>
        <w:ind w:left="0" w:right="29" w:rightChars="14" w:firstLine="480" w:firstLineChars="200"/>
        <w:rPr>
          <w:rFonts w:hint="eastAsia"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w:t>
      </w:r>
      <w:r>
        <w:rPr>
          <w:rFonts w:hAnsi="宋体" w:cs="宋体"/>
          <w:color w:val="000000" w:themeColor="text1"/>
          <w:sz w:val="24"/>
          <w:szCs w:val="24"/>
          <w:highlight w:val="none"/>
          <w14:textFill>
            <w14:solidFill>
              <w14:schemeClr w14:val="tx1"/>
            </w14:solidFill>
          </w14:textFill>
        </w:rPr>
        <w:t>以上方案仅供参考，投标人提供的产品技术参数必须相当于或优于上述技术参数，投标人在进行设计和制造时，须满足中华人民共和国的最新版的规范和标准的各项要求，同时填写技术偏离表。</w:t>
      </w:r>
    </w:p>
    <w:p w14:paraId="399B828D">
      <w:pPr>
        <w:pStyle w:val="30"/>
        <w:spacing w:line="360" w:lineRule="auto"/>
        <w:ind w:left="0" w:right="29" w:rightChars="14" w:firstLine="480" w:firstLineChars="200"/>
        <w:rPr>
          <w:rFonts w:hint="eastAsia" w:hAnsi="宋体" w:cs="宋体"/>
          <w:color w:val="000000" w:themeColor="text1"/>
          <w:sz w:val="24"/>
          <w:szCs w:val="24"/>
          <w:highlight w:val="none"/>
          <w14:textFill>
            <w14:solidFill>
              <w14:schemeClr w14:val="tx1"/>
            </w14:solidFill>
          </w14:textFill>
        </w:rPr>
      </w:pPr>
      <w:r>
        <w:rPr>
          <w:rFonts w:hAnsi="宋体" w:cs="宋体"/>
          <w:color w:val="000000" w:themeColor="text1"/>
          <w:sz w:val="24"/>
          <w:szCs w:val="24"/>
          <w:highlight w:val="none"/>
          <w14:textFill>
            <w14:solidFill>
              <w14:schemeClr w14:val="tx1"/>
            </w14:solidFill>
          </w14:textFill>
        </w:rPr>
        <w:t>2.本招标文件中所提出的为标准工况下的技术要求，投标人在进行设计和制造时，除须满足本技术文件中所提的各项要求外，应同时满足该产品生产国的最新版的规范和标准的各项要求。</w:t>
      </w:r>
    </w:p>
    <w:p w14:paraId="1DEC3EE1">
      <w:pPr>
        <w:pStyle w:val="30"/>
        <w:spacing w:line="360" w:lineRule="auto"/>
        <w:ind w:left="0" w:right="29" w:rightChars="14" w:firstLine="482" w:firstLineChars="200"/>
        <w:rPr>
          <w:rFonts w:hint="eastAsia" w:hAnsi="宋体" w:cs="宋体"/>
          <w:b/>
          <w:bCs/>
          <w:color w:val="000000" w:themeColor="text1"/>
          <w:sz w:val="24"/>
          <w:szCs w:val="24"/>
          <w:highlight w:val="none"/>
          <w14:textFill>
            <w14:solidFill>
              <w14:schemeClr w14:val="tx1"/>
            </w14:solidFill>
          </w14:textFill>
        </w:rPr>
      </w:pPr>
      <w:r>
        <w:rPr>
          <w:rFonts w:hAnsi="宋体" w:cs="宋体"/>
          <w:b/>
          <w:bCs/>
          <w:color w:val="000000" w:themeColor="text1"/>
          <w:sz w:val="24"/>
          <w:szCs w:val="24"/>
          <w:highlight w:val="none"/>
          <w14:textFill>
            <w14:solidFill>
              <w14:schemeClr w14:val="tx1"/>
            </w14:solidFill>
          </w14:textFill>
        </w:rPr>
        <w:t>3.不允许对货物清单进行变更。</w:t>
      </w:r>
    </w:p>
    <w:p w14:paraId="0B35078C">
      <w:pPr>
        <w:pStyle w:val="30"/>
        <w:spacing w:line="360" w:lineRule="auto"/>
        <w:ind w:left="0" w:right="29" w:rightChars="14" w:firstLine="480" w:firstLineChars="200"/>
        <w:rPr>
          <w:rFonts w:hint="eastAsia" w:hAnsi="宋体" w:cs="宋体"/>
          <w:color w:val="000000" w:themeColor="text1"/>
          <w:sz w:val="24"/>
          <w:szCs w:val="24"/>
          <w:highlight w:val="none"/>
          <w14:textFill>
            <w14:solidFill>
              <w14:schemeClr w14:val="tx1"/>
            </w14:solidFill>
          </w14:textFill>
        </w:rPr>
      </w:pPr>
      <w:r>
        <w:rPr>
          <w:rFonts w:hAnsi="宋体" w:cs="宋体"/>
          <w:color w:val="000000" w:themeColor="text1"/>
          <w:sz w:val="24"/>
          <w:szCs w:val="24"/>
          <w:highlight w:val="none"/>
          <w14:textFill>
            <w14:solidFill>
              <w14:schemeClr w14:val="tx1"/>
            </w14:solidFill>
          </w14:textFill>
        </w:rPr>
        <w:t>4.投标人投标文件应标明产品规格、型号、产地、详细技术参数、功能说明、单价、总价、供货期等，并考虑供货期间价格波动风险，要求达到安全及其相关规范要求。报价若有遗漏，均应免费提供，投标总价即为交付使用的价格。</w:t>
      </w:r>
    </w:p>
    <w:p w14:paraId="0C6F361E">
      <w:pPr>
        <w:pStyle w:val="30"/>
        <w:spacing w:line="360" w:lineRule="auto"/>
        <w:ind w:right="29" w:rightChars="14" w:firstLine="480" w:firstLineChars="200"/>
        <w:rPr>
          <w:rFonts w:hint="eastAsia" w:hAnsi="宋体" w:cs="宋体"/>
          <w:color w:val="000000" w:themeColor="text1"/>
          <w:sz w:val="24"/>
          <w:szCs w:val="24"/>
          <w:highlight w:val="none"/>
          <w14:textFill>
            <w14:solidFill>
              <w14:schemeClr w14:val="tx1"/>
            </w14:solidFill>
          </w14:textFill>
        </w:rPr>
      </w:pPr>
      <w:r>
        <w:rPr>
          <w:rFonts w:hAnsi="宋体" w:cs="宋体"/>
          <w:color w:val="000000" w:themeColor="text1"/>
          <w:sz w:val="24"/>
          <w:szCs w:val="24"/>
          <w:highlight w:val="none"/>
          <w14:textFill>
            <w14:solidFill>
              <w14:schemeClr w14:val="tx1"/>
            </w14:solidFill>
          </w14:textFill>
        </w:rPr>
        <w:t>5.</w:t>
      </w:r>
      <w:r>
        <w:rPr>
          <w:rFonts w:hint="eastAsia" w:hAnsi="宋体" w:cs="宋体"/>
          <w:color w:val="000000" w:themeColor="text1"/>
          <w:sz w:val="24"/>
          <w:szCs w:val="24"/>
          <w:highlight w:val="none"/>
          <w14:textFill>
            <w14:solidFill>
              <w14:schemeClr w14:val="tx1"/>
            </w14:solidFill>
          </w14:textFill>
        </w:rPr>
        <w:t>设计与建造标准：船舶的设计、材料、建造工艺及设备安装均须符合中国船级社（CCS）或相关海事主管机构的最新规范与规则，配备足额、有效的消防、救生、导航、通讯设备，确保获取完整的船舶检验证书。</w:t>
      </w:r>
    </w:p>
    <w:p w14:paraId="217BCF7A">
      <w:pPr>
        <w:pStyle w:val="30"/>
        <w:spacing w:line="360" w:lineRule="auto"/>
        <w:ind w:left="0" w:right="29" w:rightChars="14" w:firstLine="480" w:firstLineChars="200"/>
        <w:rPr>
          <w:rFonts w:hint="eastAsia"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6.舒适性与功能性：客舱应具备良好的通风、采光与温度调节系统，并考虑无障碍通行设施，提供人性化服务设施。</w:t>
      </w:r>
    </w:p>
    <w:p w14:paraId="25D3461A">
      <w:pPr>
        <w:pStyle w:val="30"/>
        <w:spacing w:line="360" w:lineRule="auto"/>
        <w:ind w:left="0" w:right="29" w:rightChars="14" w:firstLine="480" w:firstLineChars="200"/>
        <w:rPr>
          <w:rFonts w:hint="eastAsia" w:hAnsi="宋体" w:cs="宋体"/>
          <w:b/>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7.按中国船级社（CCS）标准要求制造，在建造过程中，招标人有权派驻代表进行阶段性监造与验收。船舶交付时须同时提供完整的技术图纸、设备清单、操作手册及各类法定证书。具体技术细节、设备品牌型号等以双方最终签订的《船舶建造合同》及其《技术规格书》为准。</w:t>
      </w:r>
      <w:r>
        <w:rPr>
          <w:rFonts w:hint="eastAsia" w:hAnsi="宋体" w:cs="宋体"/>
          <w:b/>
          <w:bCs/>
          <w:color w:val="000000" w:themeColor="text1"/>
          <w:sz w:val="24"/>
          <w:szCs w:val="24"/>
          <w:highlight w:val="none"/>
          <w14:textFill>
            <w14:solidFill>
              <w14:schemeClr w14:val="tx1"/>
            </w14:solidFill>
          </w14:textFill>
        </w:rPr>
        <w:t>投标人报价时完全按照发布的清单与计价表进行报价，不得根据自己的设计内容增减，并列明所投产品的规格、产地、品牌等相关信息，不得缺项。</w:t>
      </w:r>
    </w:p>
    <w:p w14:paraId="35351190">
      <w:pPr>
        <w:pStyle w:val="30"/>
        <w:spacing w:line="440" w:lineRule="exact"/>
        <w:ind w:left="0" w:right="29" w:rightChars="14"/>
        <w:rPr>
          <w:rFonts w:hint="eastAsia" w:hAnsi="宋体" w:cs="宋体"/>
          <w:color w:val="000000" w:themeColor="text1"/>
          <w:sz w:val="24"/>
          <w:szCs w:val="24"/>
          <w:highlight w:val="none"/>
          <w14:textFill>
            <w14:solidFill>
              <w14:schemeClr w14:val="tx1"/>
            </w14:solidFill>
          </w14:textFill>
        </w:rPr>
      </w:pPr>
      <w:bookmarkStart w:id="686" w:name="_Toc246997096"/>
      <w:bookmarkStart w:id="687" w:name="_Toc296602599"/>
      <w:bookmarkStart w:id="688" w:name="_Toc123962201"/>
      <w:bookmarkStart w:id="689" w:name="_Toc246996353"/>
      <w:bookmarkStart w:id="690" w:name="_Toc396889481"/>
      <w:bookmarkStart w:id="691" w:name="_Toc247085870"/>
      <w:bookmarkStart w:id="692" w:name="_Toc179632804"/>
    </w:p>
    <w:p w14:paraId="4FEF8B0B">
      <w:pPr>
        <w:widowControl/>
        <w:jc w:val="left"/>
        <w:rPr>
          <w:rFonts w:hint="eastAsia" w:ascii="宋体" w:hAnsi="宋体" w:cs="宋体"/>
          <w:b/>
          <w:bCs/>
          <w:color w:val="000000" w:themeColor="text1"/>
          <w:kern w:val="44"/>
          <w:sz w:val="36"/>
          <w:szCs w:val="36"/>
          <w:highlight w:val="none"/>
          <w14:textFill>
            <w14:solidFill>
              <w14:schemeClr w14:val="tx1"/>
            </w14:solidFill>
          </w14:textFill>
        </w:rPr>
      </w:pPr>
      <w:bookmarkStart w:id="693" w:name="_Toc234675935"/>
      <w:r>
        <w:rPr>
          <w:rFonts w:hint="eastAsia" w:ascii="宋体" w:hAnsi="宋体" w:cs="宋体"/>
          <w:color w:val="000000" w:themeColor="text1"/>
          <w:sz w:val="36"/>
          <w:szCs w:val="36"/>
          <w:highlight w:val="none"/>
          <w14:textFill>
            <w14:solidFill>
              <w14:schemeClr w14:val="tx1"/>
            </w14:solidFill>
          </w14:textFill>
        </w:rPr>
        <w:br w:type="page"/>
      </w:r>
    </w:p>
    <w:p w14:paraId="33B5F4A5">
      <w:pPr>
        <w:pStyle w:val="2"/>
        <w:jc w:val="center"/>
        <w:rPr>
          <w:rFonts w:hint="eastAsia" w:ascii="宋体" w:hAnsi="宋体" w:cs="宋体"/>
          <w:b w:val="0"/>
          <w:bCs w:val="0"/>
          <w:color w:val="000000" w:themeColor="text1"/>
          <w:sz w:val="36"/>
          <w:szCs w:val="36"/>
          <w:highlight w:val="none"/>
          <w14:textFill>
            <w14:solidFill>
              <w14:schemeClr w14:val="tx1"/>
            </w14:solidFill>
          </w14:textFill>
        </w:rPr>
      </w:pPr>
      <w:r>
        <w:rPr>
          <w:rFonts w:hint="eastAsia" w:ascii="宋体" w:hAnsi="宋体" w:cs="宋体"/>
          <w:color w:val="000000" w:themeColor="text1"/>
          <w:sz w:val="36"/>
          <w:szCs w:val="36"/>
          <w:highlight w:val="none"/>
          <w14:textFill>
            <w14:solidFill>
              <w14:schemeClr w14:val="tx1"/>
            </w14:solidFill>
          </w14:textFill>
        </w:rPr>
        <w:t xml:space="preserve">第六章  </w:t>
      </w:r>
      <w:bookmarkEnd w:id="686"/>
      <w:bookmarkEnd w:id="687"/>
      <w:bookmarkEnd w:id="688"/>
      <w:bookmarkEnd w:id="689"/>
      <w:bookmarkEnd w:id="690"/>
      <w:bookmarkEnd w:id="691"/>
      <w:bookmarkEnd w:id="692"/>
      <w:bookmarkStart w:id="694" w:name="_Toc392677029"/>
      <w:bookmarkStart w:id="695" w:name="_Toc373824822"/>
      <w:bookmarkStart w:id="696" w:name="_Toc193875777"/>
      <w:r>
        <w:rPr>
          <w:rFonts w:hint="eastAsia" w:ascii="宋体" w:hAnsi="宋体" w:cs="宋体"/>
          <w:color w:val="000000" w:themeColor="text1"/>
          <w:sz w:val="36"/>
          <w:szCs w:val="36"/>
          <w:highlight w:val="none"/>
          <w14:textFill>
            <w14:solidFill>
              <w14:schemeClr w14:val="tx1"/>
            </w14:solidFill>
          </w14:textFill>
        </w:rPr>
        <w:t>投标文件格式</w:t>
      </w:r>
      <w:bookmarkEnd w:id="693"/>
      <w:bookmarkEnd w:id="694"/>
      <w:bookmarkEnd w:id="695"/>
      <w:bookmarkEnd w:id="696"/>
    </w:p>
    <w:p w14:paraId="66773B00">
      <w:pPr>
        <w:pStyle w:val="26"/>
        <w:ind w:left="63" w:right="63"/>
        <w:rPr>
          <w:rFonts w:hint="eastAsia" w:ascii="宋体" w:hAnsi="宋体" w:cs="宋体"/>
          <w:color w:val="000000" w:themeColor="text1"/>
          <w:highlight w:val="none"/>
          <w14:textFill>
            <w14:solidFill>
              <w14:schemeClr w14:val="tx1"/>
            </w14:solidFill>
          </w14:textFill>
        </w:rPr>
      </w:pPr>
    </w:p>
    <w:p w14:paraId="071F5FC5">
      <w:pPr>
        <w:pStyle w:val="27"/>
        <w:ind w:left="5250"/>
        <w:rPr>
          <w:rFonts w:hint="eastAsia" w:ascii="宋体" w:hAnsi="宋体" w:cs="宋体"/>
          <w:color w:val="000000" w:themeColor="text1"/>
          <w:highlight w:val="none"/>
          <w14:textFill>
            <w14:solidFill>
              <w14:schemeClr w14:val="tx1"/>
            </w14:solidFill>
          </w14:textFill>
        </w:rPr>
      </w:pPr>
    </w:p>
    <w:p w14:paraId="59A9CA34">
      <w:pPr>
        <w:widowControl/>
        <w:jc w:val="left"/>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br w:type="page"/>
      </w:r>
    </w:p>
    <w:p w14:paraId="61BF0B39">
      <w:pPr>
        <w:rPr>
          <w:rFonts w:hint="eastAsia" w:ascii="宋体" w:hAnsi="宋体" w:cs="宋体"/>
          <w:color w:val="000000" w:themeColor="text1"/>
          <w:highlight w:val="none"/>
          <w14:textFill>
            <w14:solidFill>
              <w14:schemeClr w14:val="tx1"/>
            </w14:solidFill>
          </w14:textFill>
        </w:rPr>
      </w:pPr>
    </w:p>
    <w:p w14:paraId="791E7DD8">
      <w:pPr>
        <w:rPr>
          <w:rFonts w:hint="eastAsia" w:ascii="宋体" w:hAnsi="宋体" w:cs="宋体"/>
          <w:color w:val="000000" w:themeColor="text1"/>
          <w:highlight w:val="none"/>
          <w14:textFill>
            <w14:solidFill>
              <w14:schemeClr w14:val="tx1"/>
            </w14:solidFill>
          </w14:textFill>
        </w:rPr>
      </w:pPr>
    </w:p>
    <w:p w14:paraId="21CEB624">
      <w:pPr>
        <w:pStyle w:val="60"/>
        <w:rPr>
          <w:rFonts w:hint="eastAsia" w:cs="宋体"/>
          <w:color w:val="000000" w:themeColor="text1"/>
          <w:highlight w:val="none"/>
          <w14:textFill>
            <w14:solidFill>
              <w14:schemeClr w14:val="tx1"/>
            </w14:solidFill>
          </w14:textFill>
        </w:rPr>
      </w:pPr>
    </w:p>
    <w:p w14:paraId="122E417F">
      <w:pPr>
        <w:pStyle w:val="60"/>
        <w:rPr>
          <w:rFonts w:hint="eastAsia" w:cs="宋体"/>
          <w:color w:val="000000" w:themeColor="text1"/>
          <w:highlight w:val="none"/>
          <w14:textFill>
            <w14:solidFill>
              <w14:schemeClr w14:val="tx1"/>
            </w14:solidFill>
          </w14:textFill>
        </w:rPr>
      </w:pPr>
    </w:p>
    <w:p w14:paraId="13936461">
      <w:pPr>
        <w:pStyle w:val="60"/>
        <w:rPr>
          <w:rFonts w:hint="eastAsia" w:cs="宋体"/>
          <w:color w:val="000000" w:themeColor="text1"/>
          <w:highlight w:val="none"/>
          <w14:textFill>
            <w14:solidFill>
              <w14:schemeClr w14:val="tx1"/>
            </w14:solidFill>
          </w14:textFill>
        </w:rPr>
      </w:pPr>
    </w:p>
    <w:p w14:paraId="187E9C68">
      <w:pPr>
        <w:pStyle w:val="60"/>
        <w:rPr>
          <w:rFonts w:hint="eastAsia" w:cs="宋体"/>
          <w:color w:val="000000" w:themeColor="text1"/>
          <w:highlight w:val="none"/>
          <w14:textFill>
            <w14:solidFill>
              <w14:schemeClr w14:val="tx1"/>
            </w14:solidFill>
          </w14:textFill>
        </w:rPr>
      </w:pPr>
    </w:p>
    <w:p w14:paraId="4C42F9FA">
      <w:pPr>
        <w:rPr>
          <w:rFonts w:hint="eastAsia" w:ascii="宋体" w:hAnsi="宋体" w:cs="宋体"/>
          <w:color w:val="000000" w:themeColor="text1"/>
          <w:highlight w:val="none"/>
          <w14:textFill>
            <w14:solidFill>
              <w14:schemeClr w14:val="tx1"/>
            </w14:solidFill>
          </w14:textFill>
        </w:rPr>
      </w:pPr>
    </w:p>
    <w:p w14:paraId="407CCE80">
      <w:pPr>
        <w:jc w:val="center"/>
        <w:rPr>
          <w:rFonts w:hint="eastAsia" w:ascii="宋体" w:hAnsi="宋体" w:cs="宋体"/>
          <w:bCs/>
          <w:color w:val="000000" w:themeColor="text1"/>
          <w:sz w:val="84"/>
          <w:highlight w:val="none"/>
          <w14:textFill>
            <w14:solidFill>
              <w14:schemeClr w14:val="tx1"/>
            </w14:solidFill>
          </w14:textFill>
        </w:rPr>
      </w:pPr>
      <w:r>
        <w:rPr>
          <w:rFonts w:hint="eastAsia" w:ascii="宋体" w:hAnsi="宋体" w:cs="宋体"/>
          <w:bCs/>
          <w:color w:val="000000" w:themeColor="text1"/>
          <w:sz w:val="84"/>
          <w:highlight w:val="none"/>
          <w14:textFill>
            <w14:solidFill>
              <w14:schemeClr w14:val="tx1"/>
            </w14:solidFill>
          </w14:textFill>
        </w:rPr>
        <w:t>投 标 文 件</w:t>
      </w:r>
    </w:p>
    <w:p w14:paraId="0F0AE6CF">
      <w:pPr>
        <w:jc w:val="center"/>
        <w:rPr>
          <w:rFonts w:hint="eastAsia" w:ascii="宋体" w:hAnsi="宋体" w:cs="宋体"/>
          <w:color w:val="000000" w:themeColor="text1"/>
          <w:sz w:val="72"/>
          <w:highlight w:val="none"/>
          <w14:textFill>
            <w14:solidFill>
              <w14:schemeClr w14:val="tx1"/>
            </w14:solidFill>
          </w14:textFill>
        </w:rPr>
      </w:pPr>
      <w:r>
        <w:rPr>
          <w:rFonts w:hint="eastAsia" w:ascii="宋体" w:hAnsi="宋体" w:cs="宋体"/>
          <w:color w:val="000000" w:themeColor="text1"/>
          <w:sz w:val="72"/>
          <w:highlight w:val="none"/>
          <w14:textFill>
            <w14:solidFill>
              <w14:schemeClr w14:val="tx1"/>
            </w14:solidFill>
          </w14:textFill>
        </w:rPr>
        <w:t>（第一册）</w:t>
      </w:r>
    </w:p>
    <w:p w14:paraId="304552AA">
      <w:pPr>
        <w:jc w:val="center"/>
        <w:rPr>
          <w:rFonts w:hint="eastAsia" w:ascii="宋体" w:hAnsi="宋体" w:cs="宋体"/>
          <w:color w:val="000000" w:themeColor="text1"/>
          <w:sz w:val="72"/>
          <w:highlight w:val="none"/>
          <w14:textFill>
            <w14:solidFill>
              <w14:schemeClr w14:val="tx1"/>
            </w14:solidFill>
          </w14:textFill>
        </w:rPr>
      </w:pPr>
    </w:p>
    <w:p w14:paraId="6E8117D3">
      <w:pPr>
        <w:jc w:val="center"/>
        <w:rPr>
          <w:rFonts w:hint="eastAsia" w:ascii="宋体" w:hAnsi="宋体" w:cs="宋体"/>
          <w:color w:val="000000" w:themeColor="text1"/>
          <w:sz w:val="56"/>
          <w:szCs w:val="22"/>
          <w:highlight w:val="none"/>
          <w14:textFill>
            <w14:solidFill>
              <w14:schemeClr w14:val="tx1"/>
            </w14:solidFill>
          </w14:textFill>
        </w:rPr>
      </w:pPr>
    </w:p>
    <w:p w14:paraId="697BF236">
      <w:pPr>
        <w:jc w:val="center"/>
        <w:rPr>
          <w:rFonts w:hint="eastAsia" w:ascii="宋体" w:hAnsi="宋体" w:cs="宋体"/>
          <w:color w:val="000000" w:themeColor="text1"/>
          <w:sz w:val="56"/>
          <w:szCs w:val="22"/>
          <w:highlight w:val="none"/>
          <w14:textFill>
            <w14:solidFill>
              <w14:schemeClr w14:val="tx1"/>
            </w14:solidFill>
          </w14:textFill>
        </w:rPr>
      </w:pPr>
    </w:p>
    <w:p w14:paraId="5307E57F">
      <w:pPr>
        <w:ind w:firstLine="960" w:firstLineChars="300"/>
        <w:jc w:val="left"/>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项目名称：</w:t>
      </w:r>
    </w:p>
    <w:p w14:paraId="70FC17D8">
      <w:pPr>
        <w:ind w:firstLine="960" w:firstLineChars="300"/>
        <w:jc w:val="left"/>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招标编号：</w:t>
      </w:r>
    </w:p>
    <w:p w14:paraId="122BAA17">
      <w:pPr>
        <w:tabs>
          <w:tab w:val="left" w:pos="580"/>
        </w:tabs>
        <w:ind w:left="185" w:leftChars="88" w:firstLine="1600" w:firstLineChars="500"/>
        <w:rPr>
          <w:rFonts w:hint="eastAsia" w:ascii="宋体" w:hAnsi="宋体" w:cs="宋体"/>
          <w:color w:val="000000" w:themeColor="text1"/>
          <w:kern w:val="0"/>
          <w:sz w:val="32"/>
          <w:szCs w:val="20"/>
          <w:highlight w:val="none"/>
          <w14:textFill>
            <w14:solidFill>
              <w14:schemeClr w14:val="tx1"/>
            </w14:solidFill>
          </w14:textFill>
        </w:rPr>
      </w:pPr>
    </w:p>
    <w:p w14:paraId="3028E822">
      <w:pPr>
        <w:tabs>
          <w:tab w:val="left" w:pos="580"/>
        </w:tabs>
        <w:ind w:left="185" w:leftChars="88" w:firstLine="1600" w:firstLineChars="500"/>
        <w:rPr>
          <w:rFonts w:hint="eastAsia" w:ascii="宋体" w:hAnsi="宋体" w:cs="宋体"/>
          <w:color w:val="000000" w:themeColor="text1"/>
          <w:kern w:val="0"/>
          <w:sz w:val="32"/>
          <w:szCs w:val="32"/>
          <w:highlight w:val="none"/>
          <w14:textFill>
            <w14:solidFill>
              <w14:schemeClr w14:val="tx1"/>
            </w14:solidFill>
          </w14:textFill>
        </w:rPr>
      </w:pPr>
    </w:p>
    <w:p w14:paraId="2C5E2789">
      <w:pPr>
        <w:spacing w:line="520" w:lineRule="exact"/>
        <w:jc w:val="left"/>
        <w:rPr>
          <w:rFonts w:hint="eastAsia" w:ascii="宋体" w:hAnsi="宋体" w:cs="宋体"/>
          <w:color w:val="000000" w:themeColor="text1"/>
          <w:sz w:val="32"/>
          <w:szCs w:val="32"/>
          <w:highlight w:val="none"/>
          <w14:textFill>
            <w14:solidFill>
              <w14:schemeClr w14:val="tx1"/>
            </w14:solidFill>
          </w14:textFill>
        </w:rPr>
      </w:pPr>
    </w:p>
    <w:p w14:paraId="331F7BAD">
      <w:pPr>
        <w:spacing w:line="520" w:lineRule="exact"/>
        <w:ind w:firstLine="1280" w:firstLineChars="400"/>
        <w:jc w:val="left"/>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投标人:</w:t>
      </w:r>
    </w:p>
    <w:p w14:paraId="59D86B92">
      <w:pPr>
        <w:tabs>
          <w:tab w:val="left" w:pos="580"/>
        </w:tabs>
        <w:ind w:firstLine="1280" w:firstLineChars="400"/>
        <w:rPr>
          <w:rFonts w:hint="eastAsia" w:ascii="宋体" w:hAnsi="宋体" w:cs="宋体"/>
          <w:color w:val="000000" w:themeColor="text1"/>
          <w:kern w:val="0"/>
          <w:sz w:val="32"/>
          <w:szCs w:val="32"/>
          <w:highlight w:val="none"/>
          <w14:textFill>
            <w14:solidFill>
              <w14:schemeClr w14:val="tx1"/>
            </w14:solidFill>
          </w14:textFill>
        </w:rPr>
      </w:pPr>
      <w:r>
        <w:rPr>
          <w:rFonts w:hint="eastAsia" w:ascii="宋体" w:hAnsi="宋体" w:cs="宋体"/>
          <w:color w:val="000000" w:themeColor="text1"/>
          <w:kern w:val="0"/>
          <w:sz w:val="32"/>
          <w:szCs w:val="32"/>
          <w:highlight w:val="none"/>
          <w14:textFill>
            <w14:solidFill>
              <w14:schemeClr w14:val="tx1"/>
            </w14:solidFill>
          </w14:textFill>
        </w:rPr>
        <w:t>日  期：   年  月  日</w:t>
      </w:r>
    </w:p>
    <w:p w14:paraId="5EA3A411">
      <w:pPr>
        <w:wordWrap w:val="0"/>
        <w:topLinePunct/>
        <w:spacing w:line="440" w:lineRule="exact"/>
        <w:ind w:firstLine="442" w:firstLineChars="200"/>
        <w:rPr>
          <w:rFonts w:hint="eastAsia" w:ascii="宋体" w:hAnsi="宋体" w:cs="宋体"/>
          <w:b/>
          <w:color w:val="000000" w:themeColor="text1"/>
          <w:sz w:val="22"/>
          <w:szCs w:val="22"/>
          <w:highlight w:val="none"/>
          <w14:textFill>
            <w14:solidFill>
              <w14:schemeClr w14:val="tx1"/>
            </w14:solidFill>
          </w14:textFill>
        </w:rPr>
      </w:pPr>
    </w:p>
    <w:p w14:paraId="46DA0CD2">
      <w:pPr>
        <w:wordWrap w:val="0"/>
        <w:topLinePunct/>
        <w:spacing w:line="440" w:lineRule="exact"/>
        <w:ind w:firstLine="482" w:firstLineChars="200"/>
        <w:rPr>
          <w:rFonts w:hint="eastAsia" w:ascii="宋体" w:hAnsi="宋体" w:cs="宋体"/>
          <w:b/>
          <w:color w:val="000000" w:themeColor="text1"/>
          <w:sz w:val="24"/>
          <w:highlight w:val="none"/>
          <w14:textFill>
            <w14:solidFill>
              <w14:schemeClr w14:val="tx1"/>
            </w14:solidFill>
          </w14:textFill>
        </w:rPr>
      </w:pPr>
    </w:p>
    <w:p w14:paraId="362ABCAA">
      <w:pPr>
        <w:wordWrap w:val="0"/>
        <w:topLinePunct/>
        <w:spacing w:line="440" w:lineRule="exact"/>
        <w:ind w:firstLine="482" w:firstLineChars="200"/>
        <w:rPr>
          <w:rFonts w:hint="eastAsia" w:ascii="宋体" w:hAnsi="宋体" w:cs="宋体"/>
          <w:b/>
          <w:color w:val="000000" w:themeColor="text1"/>
          <w:sz w:val="24"/>
          <w:highlight w:val="none"/>
          <w14:textFill>
            <w14:solidFill>
              <w14:schemeClr w14:val="tx1"/>
            </w14:solidFill>
          </w14:textFill>
        </w:rPr>
      </w:pPr>
    </w:p>
    <w:p w14:paraId="2094A093">
      <w:pPr>
        <w:jc w:val="center"/>
        <w:rPr>
          <w:rFonts w:hint="eastAsia" w:ascii="宋体" w:hAnsi="宋体" w:cs="宋体"/>
          <w:color w:val="000000" w:themeColor="text1"/>
          <w:sz w:val="40"/>
          <w:szCs w:val="40"/>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br w:type="page"/>
      </w:r>
      <w:r>
        <w:rPr>
          <w:rFonts w:hint="eastAsia" w:ascii="宋体" w:hAnsi="宋体" w:cs="宋体"/>
          <w:color w:val="000000" w:themeColor="text1"/>
          <w:sz w:val="40"/>
          <w:szCs w:val="40"/>
          <w:highlight w:val="none"/>
          <w14:textFill>
            <w14:solidFill>
              <w14:schemeClr w14:val="tx1"/>
            </w14:solidFill>
          </w14:textFill>
        </w:rPr>
        <w:t>目录</w:t>
      </w:r>
    </w:p>
    <w:p w14:paraId="00E0E094">
      <w:pPr>
        <w:jc w:val="center"/>
        <w:rPr>
          <w:rFonts w:hint="eastAsia" w:ascii="宋体" w:hAnsi="宋体" w:cs="宋体"/>
          <w:b/>
          <w:bCs/>
          <w:color w:val="000000" w:themeColor="text1"/>
          <w:sz w:val="28"/>
          <w:szCs w:val="28"/>
          <w:highlight w:val="none"/>
          <w14:textFill>
            <w14:solidFill>
              <w14:schemeClr w14:val="tx1"/>
            </w14:solidFill>
          </w14:textFill>
        </w:rPr>
      </w:pPr>
      <w:bookmarkStart w:id="697" w:name="_Hlk225959993"/>
      <w:r>
        <w:rPr>
          <w:rFonts w:hint="eastAsia" w:ascii="宋体" w:hAnsi="宋体" w:cs="宋体"/>
          <w:b/>
          <w:bCs/>
          <w:color w:val="000000" w:themeColor="text1"/>
          <w:sz w:val="28"/>
          <w:szCs w:val="28"/>
          <w:highlight w:val="none"/>
          <w14:textFill>
            <w14:solidFill>
              <w14:schemeClr w14:val="tx1"/>
            </w14:solidFill>
          </w14:textFill>
        </w:rPr>
        <w:t>（由投标人自行编制）</w:t>
      </w:r>
    </w:p>
    <w:bookmarkEnd w:id="697"/>
    <w:p w14:paraId="4E143195">
      <w:pPr>
        <w:pStyle w:val="3"/>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bookmarkStart w:id="698" w:name="_Toc296602602"/>
      <w:bookmarkStart w:id="699" w:name="_Toc152042577"/>
      <w:bookmarkStart w:id="700" w:name="_Toc179632808"/>
      <w:bookmarkStart w:id="701" w:name="_Toc246996356"/>
      <w:bookmarkStart w:id="702" w:name="_Toc152045788"/>
      <w:bookmarkStart w:id="703" w:name="_Toc373824824"/>
      <w:bookmarkStart w:id="704" w:name="_Toc247085874"/>
      <w:bookmarkStart w:id="705" w:name="_Toc392677031"/>
      <w:bookmarkStart w:id="706" w:name="_Toc144974857"/>
      <w:bookmarkStart w:id="707" w:name="_Toc123962204"/>
      <w:bookmarkStart w:id="708" w:name="_Toc246997099"/>
      <w:bookmarkStart w:id="709" w:name="_Toc166673780"/>
      <w:bookmarkStart w:id="710" w:name="_Toc228281754"/>
      <w:bookmarkStart w:id="711" w:name="_Toc124517947"/>
      <w:bookmarkStart w:id="712" w:name="_Toc226378611"/>
      <w:bookmarkStart w:id="713" w:name="_Toc193875778"/>
      <w:bookmarkStart w:id="714" w:name="_Toc48133460"/>
      <w:bookmarkStart w:id="715" w:name="_Toc139533284"/>
      <w:bookmarkStart w:id="716" w:name="_Toc234675936"/>
      <w:r>
        <w:rPr>
          <w:rFonts w:hint="eastAsia" w:ascii="宋体" w:hAnsi="宋体" w:eastAsia="宋体" w:cs="宋体"/>
          <w:color w:val="000000" w:themeColor="text1"/>
          <w:highlight w:val="none"/>
          <w14:textFill>
            <w14:solidFill>
              <w14:schemeClr w14:val="tx1"/>
            </w14:solidFill>
          </w14:textFill>
        </w:rPr>
        <w:t>一、投标函</w:t>
      </w:r>
      <w:bookmarkEnd w:id="698"/>
      <w:bookmarkEnd w:id="699"/>
      <w:bookmarkEnd w:id="700"/>
      <w:bookmarkEnd w:id="701"/>
      <w:bookmarkEnd w:id="702"/>
      <w:bookmarkEnd w:id="703"/>
      <w:bookmarkEnd w:id="704"/>
      <w:bookmarkEnd w:id="705"/>
      <w:bookmarkEnd w:id="706"/>
      <w:bookmarkEnd w:id="707"/>
      <w:bookmarkEnd w:id="708"/>
      <w:r>
        <w:rPr>
          <w:rFonts w:hint="eastAsia" w:ascii="宋体" w:hAnsi="宋体" w:eastAsia="宋体" w:cs="宋体"/>
          <w:color w:val="000000" w:themeColor="text1"/>
          <w:highlight w:val="none"/>
          <w14:textFill>
            <w14:solidFill>
              <w14:schemeClr w14:val="tx1"/>
            </w14:solidFill>
          </w14:textFill>
        </w:rPr>
        <w:t>及投标函附录</w:t>
      </w:r>
      <w:bookmarkEnd w:id="709"/>
      <w:bookmarkEnd w:id="710"/>
      <w:bookmarkEnd w:id="711"/>
      <w:bookmarkEnd w:id="712"/>
      <w:bookmarkEnd w:id="713"/>
      <w:bookmarkEnd w:id="714"/>
      <w:bookmarkEnd w:id="715"/>
      <w:bookmarkEnd w:id="716"/>
    </w:p>
    <w:p w14:paraId="77BEF439">
      <w:pPr>
        <w:pStyle w:val="3"/>
        <w:jc w:val="center"/>
        <w:rPr>
          <w:rFonts w:hint="eastAsia" w:ascii="宋体" w:hAnsi="宋体" w:eastAsia="宋体" w:cs="宋体"/>
          <w:color w:val="000000" w:themeColor="text1"/>
          <w:highlight w:val="none"/>
          <w14:textFill>
            <w14:solidFill>
              <w14:schemeClr w14:val="tx1"/>
            </w14:solidFill>
          </w14:textFill>
        </w:rPr>
      </w:pPr>
      <w:bookmarkStart w:id="717" w:name="_Toc234675937"/>
      <w:bookmarkStart w:id="718" w:name="_Toc226378612"/>
      <w:bookmarkStart w:id="719" w:name="_Toc228281755"/>
      <w:bookmarkStart w:id="720" w:name="_Toc193875779"/>
      <w:r>
        <w:rPr>
          <w:rFonts w:hint="eastAsia" w:ascii="宋体" w:hAnsi="宋体" w:eastAsia="宋体" w:cs="宋体"/>
          <w:color w:val="000000" w:themeColor="text1"/>
          <w:highlight w:val="none"/>
          <w14:textFill>
            <w14:solidFill>
              <w14:schemeClr w14:val="tx1"/>
            </w14:solidFill>
          </w14:textFill>
        </w:rPr>
        <w:t>（一）</w:t>
      </w:r>
      <w:bookmarkStart w:id="721" w:name="_Hlk193871890"/>
      <w:r>
        <w:rPr>
          <w:rFonts w:hint="eastAsia" w:ascii="宋体" w:hAnsi="宋体" w:eastAsia="宋体" w:cs="宋体"/>
          <w:color w:val="000000" w:themeColor="text1"/>
          <w:highlight w:val="none"/>
          <w14:textFill>
            <w14:solidFill>
              <w14:schemeClr w14:val="tx1"/>
            </w14:solidFill>
          </w14:textFill>
        </w:rPr>
        <w:t>投标函</w:t>
      </w:r>
      <w:bookmarkEnd w:id="717"/>
      <w:bookmarkEnd w:id="718"/>
      <w:bookmarkEnd w:id="719"/>
      <w:bookmarkEnd w:id="720"/>
      <w:bookmarkEnd w:id="721"/>
    </w:p>
    <w:p w14:paraId="73AC24DE">
      <w:pPr>
        <w:spacing w:line="400" w:lineRule="exact"/>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（招标人名称）     ：</w:t>
      </w:r>
    </w:p>
    <w:p w14:paraId="2E0F43B9">
      <w:pPr>
        <w:wordWrap w:val="0"/>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1．我方已仔细研究了</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（项目名称）招标文件的全部内容。</w:t>
      </w:r>
      <w:r>
        <w:rPr>
          <w:rFonts w:hint="eastAsia" w:ascii="宋体" w:hAnsi="宋体" w:cs="宋体"/>
          <w:bCs/>
          <w:color w:val="000000" w:themeColor="text1"/>
          <w:sz w:val="24"/>
          <w:highlight w:val="none"/>
          <w14:textFill>
            <w14:solidFill>
              <w14:schemeClr w14:val="tx1"/>
            </w14:solidFill>
          </w14:textFill>
        </w:rPr>
        <w:t>愿意以《投标函附录》中承诺内容进行报价</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14:textFill>
            <w14:solidFill>
              <w14:schemeClr w14:val="tx1"/>
            </w14:solidFill>
          </w14:textFill>
        </w:rPr>
        <w:t>按约定完成本项目全部内容。</w:t>
      </w:r>
    </w:p>
    <w:p w14:paraId="1AA5D96A">
      <w:pPr>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2．我方承诺在招标文件规定的投标有效期（自投标文件递交截止之日起90天）内不修改、撤销投标文件。</w:t>
      </w:r>
    </w:p>
    <w:p w14:paraId="67927CBD">
      <w:pPr>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3.按招标文件的有关要求，随同本投标函提交投标保证金一份。采用银行转账方式：金额为人民币(大写)</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元(￥</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元)，采用其他方式</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 </w:t>
      </w:r>
    </w:p>
    <w:p w14:paraId="79C85891">
      <w:pPr>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4．如我方中标：</w:t>
      </w:r>
    </w:p>
    <w:p w14:paraId="15FAA0D3">
      <w:pPr>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（1）我方承诺在收到中标通知书后，在中标通知书规定的期限内与你方签订合同。</w:t>
      </w:r>
    </w:p>
    <w:p w14:paraId="4AF872BA">
      <w:pPr>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（2）随同本投标函递交的投标函附录属于合同文件的组成部分。</w:t>
      </w:r>
    </w:p>
    <w:p w14:paraId="38562CA0">
      <w:pPr>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（3）我方承诺按照招标文件规定向你方递交履约担保。</w:t>
      </w:r>
    </w:p>
    <w:p w14:paraId="5CFAD4E8">
      <w:pPr>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（4）我方承诺在合同约定的期限内完成并移交全部合同工程。</w:t>
      </w:r>
    </w:p>
    <w:p w14:paraId="1DC6BFDF">
      <w:pPr>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（5）我方承诺将按照招标文件的规定全额交纳代理服务费。</w:t>
      </w:r>
    </w:p>
    <w:p w14:paraId="6CBB7D97">
      <w:pPr>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5．我方在此声明，所递交的投标文件及有关资料内容完整、真实和准确，如有弄虚作假，一旦中标将取消中标资格。</w:t>
      </w:r>
    </w:p>
    <w:p w14:paraId="6FCDF0CE">
      <w:pPr>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（其他补充说明）</w:t>
      </w:r>
    </w:p>
    <w:p w14:paraId="4A9BFEDA">
      <w:pPr>
        <w:spacing w:line="400" w:lineRule="exact"/>
        <w:ind w:firstLine="4200" w:firstLineChars="17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 标 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（盖单位章）</w:t>
      </w:r>
    </w:p>
    <w:p w14:paraId="5D8CE050">
      <w:pPr>
        <w:spacing w:line="400" w:lineRule="exact"/>
        <w:ind w:firstLine="4200" w:firstLineChars="17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法定代表人或其委托代理人：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（签字或盖章）</w:t>
      </w:r>
    </w:p>
    <w:p w14:paraId="00864538">
      <w:pPr>
        <w:spacing w:line="400" w:lineRule="exact"/>
        <w:ind w:firstLine="4200" w:firstLineChars="17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u w:val="single"/>
          <w14:textFill>
            <w14:solidFill>
              <w14:schemeClr w14:val="tx1"/>
            </w14:solidFill>
          </w14:textFill>
        </w:rPr>
        <w:t xml:space="preserve">                            </w:t>
      </w:r>
    </w:p>
    <w:p w14:paraId="3A1A14E4">
      <w:pPr>
        <w:spacing w:line="400" w:lineRule="exact"/>
        <w:ind w:firstLine="4200" w:firstLineChars="17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网址：</w:t>
      </w:r>
      <w:r>
        <w:rPr>
          <w:rFonts w:hint="eastAsia" w:ascii="宋体" w:hAnsi="宋体" w:cs="宋体"/>
          <w:color w:val="000000" w:themeColor="text1"/>
          <w:sz w:val="24"/>
          <w:highlight w:val="none"/>
          <w:u w:val="single"/>
          <w14:textFill>
            <w14:solidFill>
              <w14:schemeClr w14:val="tx1"/>
            </w14:solidFill>
          </w14:textFill>
        </w:rPr>
        <w:t xml:space="preserve">                            </w:t>
      </w:r>
    </w:p>
    <w:p w14:paraId="15A0345E">
      <w:pPr>
        <w:spacing w:line="400" w:lineRule="exact"/>
        <w:ind w:firstLine="4200" w:firstLineChars="17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电话：</w:t>
      </w:r>
      <w:r>
        <w:rPr>
          <w:rFonts w:hint="eastAsia" w:ascii="宋体" w:hAnsi="宋体" w:cs="宋体"/>
          <w:color w:val="000000" w:themeColor="text1"/>
          <w:sz w:val="24"/>
          <w:highlight w:val="none"/>
          <w:u w:val="single"/>
          <w14:textFill>
            <w14:solidFill>
              <w14:schemeClr w14:val="tx1"/>
            </w14:solidFill>
          </w14:textFill>
        </w:rPr>
        <w:t xml:space="preserve">                            </w:t>
      </w:r>
    </w:p>
    <w:p w14:paraId="3E05A84E">
      <w:pPr>
        <w:spacing w:line="400" w:lineRule="exact"/>
        <w:ind w:firstLine="4200" w:firstLineChars="17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传真：</w:t>
      </w:r>
      <w:r>
        <w:rPr>
          <w:rFonts w:hint="eastAsia" w:ascii="宋体" w:hAnsi="宋体" w:cs="宋体"/>
          <w:color w:val="000000" w:themeColor="text1"/>
          <w:sz w:val="24"/>
          <w:highlight w:val="none"/>
          <w:u w:val="single"/>
          <w14:textFill>
            <w14:solidFill>
              <w14:schemeClr w14:val="tx1"/>
            </w14:solidFill>
          </w14:textFill>
        </w:rPr>
        <w:t xml:space="preserve">                            </w:t>
      </w:r>
    </w:p>
    <w:p w14:paraId="7A168DFA">
      <w:pPr>
        <w:spacing w:line="400" w:lineRule="exact"/>
        <w:ind w:firstLine="4200" w:firstLineChars="17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邮政编码：</w:t>
      </w:r>
      <w:r>
        <w:rPr>
          <w:rFonts w:hint="eastAsia" w:ascii="宋体" w:hAnsi="宋体" w:cs="宋体"/>
          <w:color w:val="000000" w:themeColor="text1"/>
          <w:sz w:val="24"/>
          <w:highlight w:val="none"/>
          <w:u w:val="single"/>
          <w14:textFill>
            <w14:solidFill>
              <w14:schemeClr w14:val="tx1"/>
            </w14:solidFill>
          </w14:textFill>
        </w:rPr>
        <w:t xml:space="preserve">                        </w:t>
      </w:r>
    </w:p>
    <w:p w14:paraId="4E51A143">
      <w:pPr>
        <w:spacing w:line="400" w:lineRule="exact"/>
        <w:ind w:right="240"/>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日</w:t>
      </w:r>
    </w:p>
    <w:p w14:paraId="2CA4617B">
      <w:pPr>
        <w:pStyle w:val="3"/>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br w:type="page"/>
      </w:r>
      <w:bookmarkStart w:id="722" w:name="_Toc145434461"/>
      <w:bookmarkStart w:id="723" w:name="_Toc226378613"/>
      <w:bookmarkStart w:id="724" w:name="_Toc228281756"/>
      <w:bookmarkStart w:id="725" w:name="_Toc234675938"/>
      <w:bookmarkStart w:id="726" w:name="_Toc183101797"/>
      <w:bookmarkStart w:id="727" w:name="_Toc193875780"/>
      <w:r>
        <w:rPr>
          <w:rFonts w:hint="eastAsia" w:ascii="宋体" w:hAnsi="宋体" w:eastAsia="宋体" w:cs="宋体"/>
          <w:color w:val="000000" w:themeColor="text1"/>
          <w:highlight w:val="none"/>
          <w14:textFill>
            <w14:solidFill>
              <w14:schemeClr w14:val="tx1"/>
            </w14:solidFill>
          </w14:textFill>
        </w:rPr>
        <w:t>（二）</w:t>
      </w:r>
      <w:bookmarkStart w:id="728" w:name="_Hlk193871902"/>
      <w:r>
        <w:rPr>
          <w:rFonts w:hint="eastAsia" w:ascii="宋体" w:hAnsi="宋体" w:eastAsia="宋体" w:cs="宋体"/>
          <w:color w:val="000000" w:themeColor="text1"/>
          <w:highlight w:val="none"/>
          <w14:textFill>
            <w14:solidFill>
              <w14:schemeClr w14:val="tx1"/>
            </w14:solidFill>
          </w14:textFill>
        </w:rPr>
        <w:t>投标函附录</w:t>
      </w:r>
      <w:bookmarkEnd w:id="722"/>
      <w:bookmarkEnd w:id="723"/>
      <w:bookmarkEnd w:id="724"/>
      <w:bookmarkEnd w:id="725"/>
      <w:bookmarkEnd w:id="726"/>
      <w:bookmarkEnd w:id="727"/>
      <w:bookmarkEnd w:id="728"/>
    </w:p>
    <w:tbl>
      <w:tblPr>
        <w:tblStyle w:val="67"/>
        <w:tblW w:w="9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3061"/>
        <w:gridCol w:w="4838"/>
        <w:gridCol w:w="1093"/>
      </w:tblGrid>
      <w:tr w14:paraId="45C4C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762" w:type="dxa"/>
            <w:vAlign w:val="center"/>
          </w:tcPr>
          <w:p w14:paraId="393C72DE">
            <w:pPr>
              <w:wordWrap w:val="0"/>
              <w:spacing w:line="44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3061" w:type="dxa"/>
            <w:vAlign w:val="center"/>
          </w:tcPr>
          <w:p w14:paraId="5F0F778D">
            <w:pPr>
              <w:wordWrap w:val="0"/>
              <w:spacing w:line="44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条款名称</w:t>
            </w:r>
          </w:p>
        </w:tc>
        <w:tc>
          <w:tcPr>
            <w:tcW w:w="4838" w:type="dxa"/>
            <w:vAlign w:val="center"/>
          </w:tcPr>
          <w:p w14:paraId="6F6A524F">
            <w:pPr>
              <w:wordWrap w:val="0"/>
              <w:spacing w:line="44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约定内容</w:t>
            </w:r>
          </w:p>
        </w:tc>
        <w:tc>
          <w:tcPr>
            <w:tcW w:w="1093" w:type="dxa"/>
            <w:vAlign w:val="center"/>
          </w:tcPr>
          <w:p w14:paraId="5CE484BA">
            <w:pPr>
              <w:wordWrap w:val="0"/>
              <w:spacing w:line="44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w:t>
            </w:r>
          </w:p>
        </w:tc>
      </w:tr>
      <w:tr w14:paraId="34EA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762" w:type="dxa"/>
            <w:vAlign w:val="center"/>
          </w:tcPr>
          <w:p w14:paraId="2811C63A">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3061" w:type="dxa"/>
            <w:vAlign w:val="center"/>
          </w:tcPr>
          <w:p w14:paraId="4CEE75C3">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投标报价（元）</w:t>
            </w:r>
          </w:p>
        </w:tc>
        <w:tc>
          <w:tcPr>
            <w:tcW w:w="4838" w:type="dxa"/>
            <w:vAlign w:val="center"/>
          </w:tcPr>
          <w:p w14:paraId="732899BF">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大写：</w:t>
            </w:r>
          </w:p>
          <w:p w14:paraId="779F2168">
            <w:pPr>
              <w:wordWrap w:val="0"/>
              <w:spacing w:line="440" w:lineRule="exact"/>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小写：</w:t>
            </w:r>
          </w:p>
        </w:tc>
        <w:tc>
          <w:tcPr>
            <w:tcW w:w="1093" w:type="dxa"/>
            <w:vAlign w:val="center"/>
          </w:tcPr>
          <w:p w14:paraId="2ED177B6">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p>
        </w:tc>
      </w:tr>
      <w:tr w14:paraId="7988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762" w:type="dxa"/>
            <w:vAlign w:val="center"/>
          </w:tcPr>
          <w:p w14:paraId="1BCD5068">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3061" w:type="dxa"/>
            <w:vAlign w:val="center"/>
          </w:tcPr>
          <w:p w14:paraId="2E925A9B">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工期</w:t>
            </w:r>
          </w:p>
        </w:tc>
        <w:tc>
          <w:tcPr>
            <w:tcW w:w="4838" w:type="dxa"/>
            <w:vAlign w:val="center"/>
          </w:tcPr>
          <w:p w14:paraId="3FAAC852">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合同签订后</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个自然日内完成</w:t>
            </w:r>
            <w:bookmarkStart w:id="729" w:name="_Hlk235178910"/>
            <w:r>
              <w:rPr>
                <w:rFonts w:hint="eastAsia" w:ascii="宋体" w:hAnsi="宋体" w:cs="宋体"/>
                <w:color w:val="000000" w:themeColor="text1"/>
                <w:sz w:val="24"/>
                <w:highlight w:val="none"/>
                <w14:textFill>
                  <w14:solidFill>
                    <w14:schemeClr w14:val="tx1"/>
                  </w14:solidFill>
                </w14:textFill>
              </w:rPr>
              <w:t>图纸设计、船舶报批、生产（施工）设计、建造、配套安装、稳性试验，提供船舶建造相关检验证书和其他应提供的相关材料，通过验收后交付使用。</w:t>
            </w:r>
            <w:bookmarkEnd w:id="729"/>
          </w:p>
        </w:tc>
        <w:tc>
          <w:tcPr>
            <w:tcW w:w="1093" w:type="dxa"/>
            <w:vAlign w:val="center"/>
          </w:tcPr>
          <w:p w14:paraId="15D3CDBB">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p>
        </w:tc>
      </w:tr>
      <w:tr w14:paraId="6174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762" w:type="dxa"/>
            <w:vAlign w:val="center"/>
          </w:tcPr>
          <w:p w14:paraId="7847E038">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3061" w:type="dxa"/>
            <w:vAlign w:val="center"/>
          </w:tcPr>
          <w:p w14:paraId="7871C37E">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质量要求</w:t>
            </w:r>
          </w:p>
        </w:tc>
        <w:tc>
          <w:tcPr>
            <w:tcW w:w="4838" w:type="dxa"/>
            <w:vAlign w:val="center"/>
          </w:tcPr>
          <w:p w14:paraId="3F65C26B">
            <w:pPr>
              <w:wordWrap w:val="0"/>
              <w:spacing w:line="440" w:lineRule="exact"/>
              <w:rPr>
                <w:rFonts w:hint="eastAsia" w:ascii="宋体" w:hAnsi="宋体" w:cs="宋体"/>
                <w:color w:val="000000" w:themeColor="text1"/>
                <w:sz w:val="24"/>
                <w:highlight w:val="none"/>
                <w14:textFill>
                  <w14:solidFill>
                    <w14:schemeClr w14:val="tx1"/>
                  </w14:solidFill>
                </w14:textFill>
              </w:rPr>
            </w:pPr>
          </w:p>
        </w:tc>
        <w:tc>
          <w:tcPr>
            <w:tcW w:w="1093" w:type="dxa"/>
            <w:vAlign w:val="center"/>
          </w:tcPr>
          <w:p w14:paraId="3DE05046">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p>
        </w:tc>
      </w:tr>
      <w:tr w14:paraId="6529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762" w:type="dxa"/>
            <w:vAlign w:val="center"/>
          </w:tcPr>
          <w:p w14:paraId="47910BEC">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3061" w:type="dxa"/>
            <w:vAlign w:val="center"/>
          </w:tcPr>
          <w:p w14:paraId="2283397F">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质量保证期</w:t>
            </w:r>
          </w:p>
        </w:tc>
        <w:tc>
          <w:tcPr>
            <w:tcW w:w="4838" w:type="dxa"/>
            <w:vAlign w:val="center"/>
          </w:tcPr>
          <w:p w14:paraId="1F419208">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个月</w:t>
            </w:r>
          </w:p>
        </w:tc>
        <w:tc>
          <w:tcPr>
            <w:tcW w:w="1093" w:type="dxa"/>
            <w:vAlign w:val="center"/>
          </w:tcPr>
          <w:p w14:paraId="318C0F07">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p>
        </w:tc>
      </w:tr>
      <w:tr w14:paraId="43248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62" w:type="dxa"/>
            <w:vAlign w:val="center"/>
          </w:tcPr>
          <w:p w14:paraId="7EC9D119">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3061" w:type="dxa"/>
            <w:vAlign w:val="center"/>
          </w:tcPr>
          <w:p w14:paraId="1F67A073">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不存在禁止投标的情形承诺</w:t>
            </w:r>
          </w:p>
        </w:tc>
        <w:tc>
          <w:tcPr>
            <w:tcW w:w="4838" w:type="dxa"/>
          </w:tcPr>
          <w:p w14:paraId="658312B3">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不存在第二章“投标人须知”第1.4.3、1.4.4项规定的任何一种情形</w:t>
            </w:r>
          </w:p>
        </w:tc>
        <w:tc>
          <w:tcPr>
            <w:tcW w:w="1093" w:type="dxa"/>
            <w:vAlign w:val="center"/>
          </w:tcPr>
          <w:p w14:paraId="70713C55">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p>
        </w:tc>
      </w:tr>
      <w:tr w14:paraId="08E4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62" w:type="dxa"/>
            <w:vAlign w:val="center"/>
          </w:tcPr>
          <w:p w14:paraId="6BF0B945">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3061" w:type="dxa"/>
            <w:vAlign w:val="center"/>
          </w:tcPr>
          <w:p w14:paraId="0D007C9D">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投标有效期</w:t>
            </w:r>
          </w:p>
        </w:tc>
        <w:tc>
          <w:tcPr>
            <w:tcW w:w="4838" w:type="dxa"/>
            <w:vAlign w:val="center"/>
          </w:tcPr>
          <w:p w14:paraId="66B93FEA">
            <w:pPr>
              <w:wordWrap w:val="0"/>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自递交投标文件截止之日起90天</w:t>
            </w:r>
          </w:p>
        </w:tc>
        <w:tc>
          <w:tcPr>
            <w:tcW w:w="1093" w:type="dxa"/>
            <w:vAlign w:val="center"/>
          </w:tcPr>
          <w:p w14:paraId="6BD5ECA4">
            <w:pPr>
              <w:wordWrap w:val="0"/>
              <w:spacing w:line="440" w:lineRule="exact"/>
              <w:jc w:val="center"/>
              <w:rPr>
                <w:rFonts w:hint="eastAsia" w:ascii="宋体" w:hAnsi="宋体" w:cs="宋体"/>
                <w:color w:val="000000" w:themeColor="text1"/>
                <w:sz w:val="24"/>
                <w:highlight w:val="none"/>
                <w14:textFill>
                  <w14:solidFill>
                    <w14:schemeClr w14:val="tx1"/>
                  </w14:solidFill>
                </w14:textFill>
              </w:rPr>
            </w:pPr>
          </w:p>
        </w:tc>
      </w:tr>
    </w:tbl>
    <w:p w14:paraId="369F6264">
      <w:pPr>
        <w:spacing w:line="5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注:1.本格式中的报价只能报出一个最终不变的价格。本报价中包括本次招标范围中产生的一切费用。</w:t>
      </w:r>
    </w:p>
    <w:p w14:paraId="1B8E6C0C">
      <w:pPr>
        <w:spacing w:line="4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14:textFill>
            <w14:solidFill>
              <w14:schemeClr w14:val="tx1"/>
            </w14:solidFill>
          </w14:textFill>
        </w:rPr>
        <w:t>（盖章）</w:t>
      </w:r>
    </w:p>
    <w:p w14:paraId="41D3DA68">
      <w:pPr>
        <w:spacing w:line="440" w:lineRule="exact"/>
        <w:ind w:firstLine="4320" w:firstLineChars="18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w:t>
      </w:r>
      <w:bookmarkStart w:id="730" w:name="_Toc49938512"/>
      <w:bookmarkStart w:id="731" w:name="_Toc71293154"/>
      <w:bookmarkStart w:id="732" w:name="_Toc91061049"/>
      <w:bookmarkStart w:id="733" w:name="_Toc67581095"/>
      <w:bookmarkStart w:id="734" w:name="_Toc48133461"/>
      <w:bookmarkStart w:id="735" w:name="_Toc124517948"/>
    </w:p>
    <w:p w14:paraId="776E9DA5">
      <w:pPr>
        <w:widowControl/>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9A2C949">
      <w:pPr>
        <w:widowControl/>
        <w:jc w:val="center"/>
        <w:rPr>
          <w:rFonts w:cs="宋体"/>
          <w:b/>
          <w:bCs/>
          <w:color w:val="000000" w:themeColor="text1"/>
          <w:sz w:val="32"/>
          <w:szCs w:val="32"/>
          <w:highlight w:val="none"/>
          <w14:textFill>
            <w14:solidFill>
              <w14:schemeClr w14:val="tx1"/>
            </w14:solidFill>
          </w14:textFill>
        </w:rPr>
      </w:pPr>
      <w:r>
        <w:rPr>
          <w:rFonts w:hint="eastAsia" w:cs="宋体"/>
          <w:b/>
          <w:bCs/>
          <w:color w:val="000000" w:themeColor="text1"/>
          <w:sz w:val="32"/>
          <w:szCs w:val="32"/>
          <w:highlight w:val="none"/>
          <w14:textFill>
            <w14:solidFill>
              <w14:schemeClr w14:val="tx1"/>
            </w14:solidFill>
          </w14:textFill>
        </w:rPr>
        <w:t>新建1艘387客位客船项目</w:t>
      </w:r>
    </w:p>
    <w:p w14:paraId="2510E996">
      <w:pPr>
        <w:widowControl/>
        <w:jc w:val="center"/>
        <w:rPr>
          <w:rFonts w:hint="eastAsia" w:ascii="宋体" w:hAnsi="宋体" w:cs="宋体"/>
          <w:b/>
          <w:bCs/>
          <w:color w:val="000000" w:themeColor="text1"/>
          <w:sz w:val="32"/>
          <w:szCs w:val="32"/>
          <w:highlight w:val="none"/>
          <w14:textFill>
            <w14:solidFill>
              <w14:schemeClr w14:val="tx1"/>
            </w14:solidFill>
          </w14:textFill>
        </w:rPr>
      </w:pPr>
      <w:r>
        <w:rPr>
          <w:rFonts w:hint="eastAsia" w:cs="宋体"/>
          <w:b/>
          <w:bCs/>
          <w:color w:val="000000" w:themeColor="text1"/>
          <w:sz w:val="32"/>
          <w:szCs w:val="32"/>
          <w:highlight w:val="none"/>
          <w14:textFill>
            <w14:solidFill>
              <w14:schemeClr w14:val="tx1"/>
            </w14:solidFill>
          </w14:textFill>
        </w:rPr>
        <w:t>分部分项工程和单价措施项目清单和计价表</w:t>
      </w:r>
    </w:p>
    <w:p w14:paraId="14DDE0D5">
      <w:pPr>
        <w:pStyle w:val="3"/>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bookmarkEnd w:id="730"/>
      <w:bookmarkEnd w:id="731"/>
      <w:bookmarkEnd w:id="732"/>
      <w:bookmarkEnd w:id="733"/>
      <w:bookmarkEnd w:id="734"/>
      <w:bookmarkEnd w:id="735"/>
      <w:bookmarkStart w:id="736" w:name="_Toc193875782"/>
      <w:bookmarkStart w:id="737" w:name="_Toc234675939"/>
      <w:bookmarkStart w:id="738" w:name="_Toc226378614"/>
      <w:bookmarkStart w:id="739" w:name="_Toc130651408"/>
      <w:bookmarkStart w:id="740" w:name="_Toc228281757"/>
      <w:r>
        <w:rPr>
          <w:rFonts w:hint="eastAsia" w:ascii="宋体" w:hAnsi="宋体" w:eastAsia="宋体" w:cs="宋体"/>
          <w:color w:val="000000" w:themeColor="text1"/>
          <w:highlight w:val="none"/>
          <w14:textFill>
            <w14:solidFill>
              <w14:schemeClr w14:val="tx1"/>
            </w14:solidFill>
          </w14:textFill>
        </w:rPr>
        <w:t>二、投标人资格证明文件</w:t>
      </w:r>
      <w:bookmarkEnd w:id="736"/>
      <w:bookmarkEnd w:id="737"/>
      <w:bookmarkEnd w:id="738"/>
      <w:bookmarkEnd w:id="739"/>
      <w:bookmarkEnd w:id="740"/>
    </w:p>
    <w:p w14:paraId="1F070DD8">
      <w:pPr>
        <w:snapToGrid w:val="0"/>
        <w:spacing w:line="560" w:lineRule="exact"/>
        <w:jc w:val="center"/>
        <w:rPr>
          <w:rFonts w:hint="eastAsia" w:ascii="宋体" w:hAnsi="宋体" w:cs="仿宋"/>
          <w:b/>
          <w:bCs/>
          <w:color w:val="000000" w:themeColor="text1"/>
          <w:sz w:val="32"/>
          <w:szCs w:val="32"/>
          <w:highlight w:val="none"/>
          <w14:textFill>
            <w14:solidFill>
              <w14:schemeClr w14:val="tx1"/>
            </w14:solidFill>
          </w14:textFill>
        </w:rPr>
      </w:pPr>
      <w:r>
        <w:rPr>
          <w:rFonts w:hint="eastAsia" w:ascii="宋体" w:hAnsi="宋体" w:cs="仿宋"/>
          <w:b/>
          <w:bCs/>
          <w:color w:val="000000" w:themeColor="text1"/>
          <w:sz w:val="32"/>
          <w:szCs w:val="32"/>
          <w:highlight w:val="none"/>
          <w14:textFill>
            <w14:solidFill>
              <w14:schemeClr w14:val="tx1"/>
            </w14:solidFill>
          </w14:textFill>
        </w:rPr>
        <w:t>投标人有效的营业执照扫描件</w:t>
      </w:r>
    </w:p>
    <w:p w14:paraId="6CAACF5D">
      <w:pPr>
        <w:snapToGrid w:val="0"/>
        <w:spacing w:line="560" w:lineRule="exact"/>
        <w:ind w:firstLine="643" w:firstLineChars="201"/>
        <w:rPr>
          <w:rFonts w:hint="eastAsia" w:ascii="宋体" w:hAnsi="宋体" w:cs="仿宋"/>
          <w:color w:val="000000" w:themeColor="text1"/>
          <w:sz w:val="32"/>
          <w:szCs w:val="32"/>
          <w:highlight w:val="none"/>
          <w14:textFill>
            <w14:solidFill>
              <w14:schemeClr w14:val="tx1"/>
            </w14:solidFill>
          </w14:textFill>
        </w:rPr>
      </w:pPr>
    </w:p>
    <w:p w14:paraId="6FE20FF4">
      <w:pPr>
        <w:snapToGrid w:val="0"/>
        <w:spacing w:line="560" w:lineRule="exact"/>
        <w:ind w:firstLine="643" w:firstLineChars="201"/>
        <w:jc w:val="center"/>
        <w:rPr>
          <w:rFonts w:hint="eastAsia" w:ascii="宋体" w:hAnsi="宋体" w:cs="仿宋"/>
          <w:color w:val="000000" w:themeColor="text1"/>
          <w:sz w:val="32"/>
          <w:szCs w:val="32"/>
          <w:highlight w:val="none"/>
          <w14:textFill>
            <w14:solidFill>
              <w14:schemeClr w14:val="tx1"/>
            </w14:solidFill>
          </w14:textFill>
        </w:rPr>
      </w:pPr>
    </w:p>
    <w:p w14:paraId="4E8AF681">
      <w:pPr>
        <w:snapToGrid w:val="0"/>
        <w:spacing w:line="560" w:lineRule="exact"/>
        <w:ind w:firstLine="643" w:firstLineChars="201"/>
        <w:jc w:val="center"/>
        <w:rPr>
          <w:rFonts w:hint="eastAsia" w:ascii="宋体" w:hAnsi="宋体" w:cs="仿宋"/>
          <w:color w:val="000000" w:themeColor="text1"/>
          <w:sz w:val="32"/>
          <w:szCs w:val="32"/>
          <w:highlight w:val="none"/>
          <w14:textFill>
            <w14:solidFill>
              <w14:schemeClr w14:val="tx1"/>
            </w14:solidFill>
          </w14:textFill>
        </w:rPr>
      </w:pPr>
    </w:p>
    <w:p w14:paraId="441F9E3C">
      <w:pPr>
        <w:snapToGrid w:val="0"/>
        <w:spacing w:line="560" w:lineRule="exact"/>
        <w:ind w:firstLine="643" w:firstLineChars="201"/>
        <w:jc w:val="center"/>
        <w:rPr>
          <w:rFonts w:hint="eastAsia" w:ascii="宋体" w:hAnsi="宋体" w:cs="仿宋"/>
          <w:color w:val="000000" w:themeColor="text1"/>
          <w:sz w:val="32"/>
          <w:szCs w:val="32"/>
          <w:highlight w:val="none"/>
          <w14:textFill>
            <w14:solidFill>
              <w14:schemeClr w14:val="tx1"/>
            </w14:solidFill>
          </w14:textFill>
        </w:rPr>
      </w:pPr>
    </w:p>
    <w:p w14:paraId="0C0648CE">
      <w:pPr>
        <w:snapToGrid w:val="0"/>
        <w:spacing w:line="560" w:lineRule="exact"/>
        <w:ind w:firstLine="643" w:firstLineChars="201"/>
        <w:jc w:val="center"/>
        <w:rPr>
          <w:rFonts w:hint="eastAsia" w:ascii="宋体" w:hAnsi="宋体" w:cs="仿宋"/>
          <w:color w:val="000000" w:themeColor="text1"/>
          <w:sz w:val="32"/>
          <w:szCs w:val="32"/>
          <w:highlight w:val="none"/>
          <w14:textFill>
            <w14:solidFill>
              <w14:schemeClr w14:val="tx1"/>
            </w14:solidFill>
          </w14:textFill>
        </w:rPr>
      </w:pPr>
    </w:p>
    <w:p w14:paraId="6823B49D">
      <w:pPr>
        <w:snapToGrid w:val="0"/>
        <w:spacing w:line="560" w:lineRule="exact"/>
        <w:ind w:firstLine="643" w:firstLineChars="201"/>
        <w:jc w:val="center"/>
        <w:rPr>
          <w:rFonts w:hint="eastAsia" w:ascii="宋体" w:hAnsi="宋体" w:cs="仿宋"/>
          <w:color w:val="000000" w:themeColor="text1"/>
          <w:sz w:val="32"/>
          <w:szCs w:val="32"/>
          <w:highlight w:val="none"/>
          <w14:textFill>
            <w14:solidFill>
              <w14:schemeClr w14:val="tx1"/>
            </w14:solidFill>
          </w14:textFill>
        </w:rPr>
      </w:pPr>
    </w:p>
    <w:p w14:paraId="3CD4EA90">
      <w:pPr>
        <w:snapToGrid w:val="0"/>
        <w:spacing w:line="560" w:lineRule="exact"/>
        <w:ind w:firstLine="643" w:firstLineChars="201"/>
        <w:jc w:val="center"/>
        <w:rPr>
          <w:rFonts w:hint="eastAsia" w:ascii="宋体" w:hAnsi="宋体" w:cs="仿宋"/>
          <w:color w:val="000000" w:themeColor="text1"/>
          <w:sz w:val="32"/>
          <w:szCs w:val="32"/>
          <w:highlight w:val="none"/>
          <w14:textFill>
            <w14:solidFill>
              <w14:schemeClr w14:val="tx1"/>
            </w14:solidFill>
          </w14:textFill>
        </w:rPr>
      </w:pPr>
    </w:p>
    <w:p w14:paraId="4F3775FF">
      <w:pPr>
        <w:snapToGrid w:val="0"/>
        <w:spacing w:line="560" w:lineRule="exact"/>
        <w:ind w:firstLine="643" w:firstLineChars="201"/>
        <w:jc w:val="center"/>
        <w:rPr>
          <w:rFonts w:hint="eastAsia" w:ascii="宋体" w:hAnsi="宋体" w:cs="仿宋"/>
          <w:color w:val="000000" w:themeColor="text1"/>
          <w:sz w:val="32"/>
          <w:szCs w:val="32"/>
          <w:highlight w:val="none"/>
          <w14:textFill>
            <w14:solidFill>
              <w14:schemeClr w14:val="tx1"/>
            </w14:solidFill>
          </w14:textFill>
        </w:rPr>
      </w:pPr>
    </w:p>
    <w:p w14:paraId="1DB68FC1">
      <w:pPr>
        <w:snapToGrid w:val="0"/>
        <w:spacing w:line="560" w:lineRule="exact"/>
        <w:ind w:firstLine="643" w:firstLineChars="201"/>
        <w:jc w:val="center"/>
        <w:rPr>
          <w:rFonts w:hint="eastAsia" w:ascii="宋体" w:hAnsi="宋体" w:cs="仿宋"/>
          <w:color w:val="000000" w:themeColor="text1"/>
          <w:sz w:val="32"/>
          <w:szCs w:val="32"/>
          <w:highlight w:val="none"/>
          <w14:textFill>
            <w14:solidFill>
              <w14:schemeClr w14:val="tx1"/>
            </w14:solidFill>
          </w14:textFill>
        </w:rPr>
      </w:pPr>
    </w:p>
    <w:p w14:paraId="7FB5A9F7">
      <w:pPr>
        <w:snapToGrid w:val="0"/>
        <w:spacing w:line="560" w:lineRule="exact"/>
        <w:ind w:firstLine="643" w:firstLineChars="201"/>
        <w:jc w:val="center"/>
        <w:rPr>
          <w:rFonts w:hint="eastAsia" w:ascii="宋体" w:hAnsi="宋体" w:cs="仿宋"/>
          <w:color w:val="000000" w:themeColor="text1"/>
          <w:sz w:val="32"/>
          <w:szCs w:val="32"/>
          <w:highlight w:val="none"/>
          <w14:textFill>
            <w14:solidFill>
              <w14:schemeClr w14:val="tx1"/>
            </w14:solidFill>
          </w14:textFill>
        </w:rPr>
      </w:pPr>
    </w:p>
    <w:p w14:paraId="7746542D">
      <w:pPr>
        <w:snapToGrid w:val="0"/>
        <w:spacing w:line="560" w:lineRule="exact"/>
        <w:ind w:firstLine="643" w:firstLineChars="201"/>
        <w:jc w:val="center"/>
        <w:rPr>
          <w:rFonts w:hint="eastAsia" w:ascii="宋体" w:hAnsi="宋体" w:cs="仿宋"/>
          <w:color w:val="000000" w:themeColor="text1"/>
          <w:sz w:val="32"/>
          <w:szCs w:val="32"/>
          <w:highlight w:val="none"/>
          <w14:textFill>
            <w14:solidFill>
              <w14:schemeClr w14:val="tx1"/>
            </w14:solidFill>
          </w14:textFill>
        </w:rPr>
      </w:pPr>
    </w:p>
    <w:p w14:paraId="60182E78">
      <w:pPr>
        <w:snapToGrid w:val="0"/>
        <w:spacing w:line="560" w:lineRule="exact"/>
        <w:jc w:val="center"/>
        <w:rPr>
          <w:rFonts w:hint="eastAsia" w:ascii="宋体" w:hAnsi="宋体" w:cstheme="minorBidi"/>
          <w:color w:val="000000" w:themeColor="text1"/>
          <w:sz w:val="32"/>
          <w:szCs w:val="32"/>
          <w:highlight w:val="none"/>
          <w14:textFill>
            <w14:solidFill>
              <w14:schemeClr w14:val="tx1"/>
            </w14:solidFill>
          </w14:textFill>
        </w:rPr>
      </w:pPr>
      <w:r>
        <w:rPr>
          <w:rFonts w:hint="eastAsia" w:ascii="宋体" w:hAnsi="宋体" w:cs="仿宋"/>
          <w:color w:val="000000" w:themeColor="text1"/>
          <w:sz w:val="32"/>
          <w:szCs w:val="32"/>
          <w:highlight w:val="none"/>
          <w14:textFill>
            <w14:solidFill>
              <w14:schemeClr w14:val="tx1"/>
            </w14:solidFill>
          </w14:textFill>
        </w:rPr>
        <w:t>投标人（盖章）：</w:t>
      </w:r>
    </w:p>
    <w:p w14:paraId="1ABB8FA2">
      <w:pPr>
        <w:rPr>
          <w:rFonts w:hint="eastAsia" w:ascii="仿宋" w:hAnsi="仿宋" w:eastAsia="仿宋" w:cstheme="minorBidi"/>
          <w:color w:val="000000" w:themeColor="text1"/>
          <w:sz w:val="32"/>
          <w:szCs w:val="32"/>
          <w:highlight w:val="none"/>
          <w14:textFill>
            <w14:solidFill>
              <w14:schemeClr w14:val="tx1"/>
            </w14:solidFill>
          </w14:textFill>
        </w:rPr>
      </w:pPr>
    </w:p>
    <w:p w14:paraId="2881EBC1">
      <w:pPr>
        <w:rPr>
          <w:rFonts w:hint="eastAsia" w:ascii="仿宋" w:hAnsi="仿宋" w:eastAsia="仿宋" w:cstheme="minorBidi"/>
          <w:color w:val="000000" w:themeColor="text1"/>
          <w:sz w:val="32"/>
          <w:szCs w:val="32"/>
          <w:highlight w:val="none"/>
          <w14:textFill>
            <w14:solidFill>
              <w14:schemeClr w14:val="tx1"/>
            </w14:solidFill>
          </w14:textFill>
        </w:rPr>
      </w:pPr>
    </w:p>
    <w:p w14:paraId="1B3E23E8">
      <w:pPr>
        <w:rPr>
          <w:rFonts w:hint="eastAsia" w:ascii="仿宋" w:hAnsi="仿宋" w:eastAsia="仿宋" w:cstheme="minorBidi"/>
          <w:color w:val="000000" w:themeColor="text1"/>
          <w:sz w:val="32"/>
          <w:szCs w:val="32"/>
          <w:highlight w:val="none"/>
          <w14:textFill>
            <w14:solidFill>
              <w14:schemeClr w14:val="tx1"/>
            </w14:solidFill>
          </w14:textFill>
        </w:rPr>
      </w:pPr>
    </w:p>
    <w:p w14:paraId="39F43820">
      <w:pPr>
        <w:rPr>
          <w:rFonts w:hint="eastAsia" w:ascii="仿宋" w:hAnsi="仿宋" w:eastAsia="仿宋" w:cstheme="minorBidi"/>
          <w:color w:val="000000" w:themeColor="text1"/>
          <w:highlight w:val="none"/>
          <w14:textFill>
            <w14:solidFill>
              <w14:schemeClr w14:val="tx1"/>
            </w14:solidFill>
          </w14:textFill>
        </w:rPr>
      </w:pPr>
    </w:p>
    <w:p w14:paraId="6919E9FB">
      <w:pPr>
        <w:rPr>
          <w:rFonts w:hint="eastAsia" w:ascii="宋体" w:hAnsi="宋体" w:cs="宋体"/>
          <w:color w:val="000000" w:themeColor="text1"/>
          <w:sz w:val="24"/>
          <w:highlight w:val="none"/>
          <w14:textFill>
            <w14:solidFill>
              <w14:schemeClr w14:val="tx1"/>
            </w14:solidFill>
          </w14:textFill>
        </w:rPr>
      </w:pPr>
    </w:p>
    <w:p w14:paraId="22323187">
      <w:pPr>
        <w:rPr>
          <w:rFonts w:hint="eastAsia" w:ascii="宋体" w:hAnsi="宋体" w:cs="宋体"/>
          <w:color w:val="000000" w:themeColor="text1"/>
          <w:sz w:val="24"/>
          <w:highlight w:val="none"/>
          <w14:textFill>
            <w14:solidFill>
              <w14:schemeClr w14:val="tx1"/>
            </w14:solidFill>
          </w14:textFill>
        </w:rPr>
      </w:pPr>
    </w:p>
    <w:p w14:paraId="7AA2DEBB">
      <w:pPr>
        <w:rPr>
          <w:rFonts w:hint="eastAsia" w:ascii="宋体" w:hAnsi="宋体" w:cs="宋体"/>
          <w:color w:val="000000" w:themeColor="text1"/>
          <w:sz w:val="24"/>
          <w:highlight w:val="none"/>
          <w14:textFill>
            <w14:solidFill>
              <w14:schemeClr w14:val="tx1"/>
            </w14:solidFill>
          </w14:textFill>
        </w:rPr>
      </w:pPr>
    </w:p>
    <w:p w14:paraId="5547B234">
      <w:pPr>
        <w:rPr>
          <w:rFonts w:hint="eastAsia" w:ascii="宋体" w:hAnsi="宋体" w:cs="宋体"/>
          <w:color w:val="000000" w:themeColor="text1"/>
          <w:highlight w:val="none"/>
          <w14:textFill>
            <w14:solidFill>
              <w14:schemeClr w14:val="tx1"/>
            </w14:solidFill>
          </w14:textFill>
        </w:rPr>
      </w:pPr>
    </w:p>
    <w:p w14:paraId="3A8C61E9">
      <w:pPr>
        <w:rPr>
          <w:rFonts w:hint="eastAsia" w:ascii="宋体" w:hAnsi="宋体" w:cs="宋体"/>
          <w:color w:val="000000" w:themeColor="text1"/>
          <w:highlight w:val="none"/>
          <w14:textFill>
            <w14:solidFill>
              <w14:schemeClr w14:val="tx1"/>
            </w14:solidFill>
          </w14:textFill>
        </w:rPr>
      </w:pPr>
    </w:p>
    <w:p w14:paraId="36950C80">
      <w:pPr>
        <w:rPr>
          <w:rFonts w:hint="eastAsia" w:ascii="宋体" w:hAnsi="宋体" w:cs="宋体"/>
          <w:color w:val="000000" w:themeColor="text1"/>
          <w:highlight w:val="none"/>
          <w14:textFill>
            <w14:solidFill>
              <w14:schemeClr w14:val="tx1"/>
            </w14:solidFill>
          </w14:textFill>
        </w:rPr>
      </w:pPr>
    </w:p>
    <w:p w14:paraId="0F0D50B6">
      <w:pPr>
        <w:pStyle w:val="26"/>
        <w:ind w:left="63" w:right="63"/>
        <w:rPr>
          <w:rFonts w:hint="eastAsia" w:ascii="宋体" w:hAnsi="宋体" w:cs="宋体"/>
          <w:color w:val="000000" w:themeColor="text1"/>
          <w:highlight w:val="none"/>
          <w14:textFill>
            <w14:solidFill>
              <w14:schemeClr w14:val="tx1"/>
            </w14:solidFill>
          </w14:textFill>
        </w:rPr>
      </w:pPr>
    </w:p>
    <w:p w14:paraId="0CDE112A">
      <w:pPr>
        <w:rPr>
          <w:rFonts w:hint="eastAsia" w:ascii="宋体" w:hAnsi="宋体" w:cs="宋体"/>
          <w:color w:val="000000" w:themeColor="text1"/>
          <w:highlight w:val="none"/>
          <w14:textFill>
            <w14:solidFill>
              <w14:schemeClr w14:val="tx1"/>
            </w14:solidFill>
          </w14:textFill>
        </w:rPr>
      </w:pPr>
    </w:p>
    <w:p w14:paraId="3E4530D4">
      <w:pPr>
        <w:rPr>
          <w:rFonts w:hint="eastAsia" w:ascii="宋体" w:hAnsi="宋体" w:cs="宋体"/>
          <w:color w:val="000000" w:themeColor="text1"/>
          <w:highlight w:val="none"/>
          <w14:textFill>
            <w14:solidFill>
              <w14:schemeClr w14:val="tx1"/>
            </w14:solidFill>
          </w14:textFill>
        </w:rPr>
      </w:pPr>
    </w:p>
    <w:p w14:paraId="7F6F142C">
      <w:pPr>
        <w:rPr>
          <w:rFonts w:hint="eastAsia" w:ascii="宋体" w:hAnsi="宋体" w:cs="宋体"/>
          <w:color w:val="000000" w:themeColor="text1"/>
          <w:highlight w:val="none"/>
          <w14:textFill>
            <w14:solidFill>
              <w14:schemeClr w14:val="tx1"/>
            </w14:solidFill>
          </w14:textFill>
        </w:rPr>
      </w:pPr>
    </w:p>
    <w:p w14:paraId="6365D00C">
      <w:pPr>
        <w:pStyle w:val="26"/>
        <w:ind w:left="63" w:right="63"/>
        <w:rPr>
          <w:rFonts w:hint="eastAsia" w:ascii="宋体" w:hAnsi="宋体" w:cs="宋体"/>
          <w:color w:val="000000" w:themeColor="text1"/>
          <w:highlight w:val="none"/>
          <w14:textFill>
            <w14:solidFill>
              <w14:schemeClr w14:val="tx1"/>
            </w14:solidFill>
          </w14:textFill>
        </w:rPr>
      </w:pPr>
    </w:p>
    <w:p w14:paraId="53EB4422">
      <w:pPr>
        <w:rPr>
          <w:rFonts w:hint="eastAsia" w:ascii="宋体" w:hAnsi="宋体" w:cs="宋体"/>
          <w:color w:val="000000" w:themeColor="text1"/>
          <w:sz w:val="24"/>
          <w:highlight w:val="none"/>
          <w14:textFill>
            <w14:solidFill>
              <w14:schemeClr w14:val="tx1"/>
            </w14:solidFill>
          </w14:textFill>
        </w:rPr>
      </w:pPr>
    </w:p>
    <w:p w14:paraId="03A1BC26">
      <w:pPr>
        <w:pStyle w:val="26"/>
        <w:ind w:left="63" w:right="63"/>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法定代表人身份证明</w:t>
      </w:r>
    </w:p>
    <w:p w14:paraId="6EBBB194">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p>
    <w:p w14:paraId="31986850">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 标 人：</w:t>
      </w:r>
      <w:r>
        <w:rPr>
          <w:rFonts w:hint="eastAsia" w:ascii="宋体" w:hAnsi="宋体" w:cs="宋体"/>
          <w:color w:val="000000" w:themeColor="text1"/>
          <w:sz w:val="24"/>
          <w:highlight w:val="none"/>
          <w:u w:val="single"/>
          <w14:textFill>
            <w14:solidFill>
              <w14:schemeClr w14:val="tx1"/>
            </w14:solidFill>
          </w14:textFill>
        </w:rPr>
        <w:t xml:space="preserve">                                                       </w:t>
      </w:r>
    </w:p>
    <w:p w14:paraId="3EE68E1E">
      <w:pPr>
        <w:spacing w:line="360" w:lineRule="auto"/>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单位性质：</w:t>
      </w:r>
      <w:r>
        <w:rPr>
          <w:rFonts w:hint="eastAsia" w:ascii="宋体" w:hAnsi="宋体" w:cs="宋体"/>
          <w:color w:val="000000" w:themeColor="text1"/>
          <w:sz w:val="24"/>
          <w:highlight w:val="none"/>
          <w:u w:val="single"/>
          <w14:textFill>
            <w14:solidFill>
              <w14:schemeClr w14:val="tx1"/>
            </w14:solidFill>
          </w14:textFill>
        </w:rPr>
        <w:t xml:space="preserve">                                                       </w:t>
      </w:r>
    </w:p>
    <w:p w14:paraId="2DE6F28F">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u w:val="single"/>
          <w14:textFill>
            <w14:solidFill>
              <w14:schemeClr w14:val="tx1"/>
            </w14:solidFill>
          </w14:textFill>
        </w:rPr>
        <w:t xml:space="preserve">                                                       </w:t>
      </w:r>
    </w:p>
    <w:p w14:paraId="0FF433BD">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成立时间：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w:t>
      </w:r>
    </w:p>
    <w:p w14:paraId="2671A0B2">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经营期限：</w:t>
      </w:r>
      <w:r>
        <w:rPr>
          <w:rFonts w:hint="eastAsia" w:ascii="宋体" w:hAnsi="宋体" w:cs="宋体"/>
          <w:color w:val="000000" w:themeColor="text1"/>
          <w:sz w:val="24"/>
          <w:highlight w:val="none"/>
          <w:u w:val="single"/>
          <w14:textFill>
            <w14:solidFill>
              <w14:schemeClr w14:val="tx1"/>
            </w14:solidFill>
          </w14:textFill>
        </w:rPr>
        <w:t xml:space="preserve">                                                       </w:t>
      </w:r>
    </w:p>
    <w:p w14:paraId="702E87A1">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姓    名：</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性    别：</w:t>
      </w:r>
      <w:r>
        <w:rPr>
          <w:rFonts w:hint="eastAsia" w:ascii="宋体" w:hAnsi="宋体" w:cs="宋体"/>
          <w:color w:val="000000" w:themeColor="text1"/>
          <w:sz w:val="24"/>
          <w:highlight w:val="none"/>
          <w:u w:val="single"/>
          <w14:textFill>
            <w14:solidFill>
              <w14:schemeClr w14:val="tx1"/>
            </w14:solidFill>
          </w14:textFill>
        </w:rPr>
        <w:t xml:space="preserve">               </w:t>
      </w:r>
    </w:p>
    <w:p w14:paraId="441629D1">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年    龄：</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职    务：</w:t>
      </w:r>
      <w:r>
        <w:rPr>
          <w:rFonts w:hint="eastAsia" w:ascii="宋体" w:hAnsi="宋体" w:cs="宋体"/>
          <w:color w:val="000000" w:themeColor="text1"/>
          <w:sz w:val="24"/>
          <w:highlight w:val="none"/>
          <w:u w:val="single"/>
          <w14:textFill>
            <w14:solidFill>
              <w14:schemeClr w14:val="tx1"/>
            </w14:solidFill>
          </w14:textFill>
        </w:rPr>
        <w:t xml:space="preserve">               </w:t>
      </w:r>
    </w:p>
    <w:p w14:paraId="214F1A5C">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系</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（投标人名称）的法定代表人。</w:t>
      </w:r>
    </w:p>
    <w:p w14:paraId="72B2F052">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55BA5CC5">
      <w:pPr>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附：</w:t>
      </w:r>
      <w:r>
        <w:rPr>
          <w:rFonts w:hint="eastAsia" w:ascii="宋体" w:hAnsi="宋体" w:cs="宋体"/>
          <w:b/>
          <w:color w:val="000000" w:themeColor="text1"/>
          <w:sz w:val="24"/>
          <w:highlight w:val="none"/>
          <w14:textFill>
            <w14:solidFill>
              <w14:schemeClr w14:val="tx1"/>
            </w14:solidFill>
          </w14:textFill>
        </w:rPr>
        <w:t>法定代表人有效的身份证扫描件。</w:t>
      </w:r>
    </w:p>
    <w:p w14:paraId="6985C97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C8E69D1">
      <w:pPr>
        <w:spacing w:line="360" w:lineRule="auto"/>
        <w:ind w:firstLine="4920" w:firstLineChars="2050"/>
        <w:rPr>
          <w:rFonts w:hint="eastAsia" w:ascii="宋体" w:hAnsi="宋体" w:cs="宋体"/>
          <w:color w:val="000000" w:themeColor="text1"/>
          <w:sz w:val="24"/>
          <w:highlight w:val="none"/>
          <w14:textFill>
            <w14:solidFill>
              <w14:schemeClr w14:val="tx1"/>
            </w14:solidFill>
          </w14:textFill>
        </w:rPr>
      </w:pPr>
    </w:p>
    <w:p w14:paraId="0E7E4860">
      <w:pPr>
        <w:spacing w:line="360" w:lineRule="auto"/>
        <w:ind w:firstLine="4920" w:firstLineChars="20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（盖章）</w:t>
      </w:r>
    </w:p>
    <w:p w14:paraId="1DAB4F5D">
      <w:pPr>
        <w:spacing w:line="360" w:lineRule="auto"/>
        <w:ind w:firstLine="5640" w:firstLineChars="2350"/>
        <w:rPr>
          <w:rFonts w:hint="eastAsia" w:ascii="宋体" w:hAnsi="宋体" w:cs="宋体"/>
          <w:color w:val="000000" w:themeColor="text1"/>
          <w:sz w:val="24"/>
          <w:highlight w:val="none"/>
          <w:u w:val="single"/>
          <w14:textFill>
            <w14:solidFill>
              <w14:schemeClr w14:val="tx1"/>
            </w14:solidFill>
          </w14:textFill>
        </w:rPr>
      </w:pPr>
    </w:p>
    <w:p w14:paraId="50105702">
      <w:pPr>
        <w:spacing w:line="360" w:lineRule="auto"/>
        <w:ind w:firstLine="5640" w:firstLineChars="23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w:t>
      </w:r>
    </w:p>
    <w:p w14:paraId="1DE6D8B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C14E163">
      <w:pPr>
        <w:pStyle w:val="26"/>
        <w:ind w:left="63" w:right="63"/>
        <w:rPr>
          <w:rFonts w:hint="eastAsia" w:ascii="宋体" w:hAnsi="宋体" w:cs="宋体"/>
          <w:color w:val="000000" w:themeColor="text1"/>
          <w:szCs w:val="24"/>
          <w:highlight w:val="none"/>
          <w14:textFill>
            <w14:solidFill>
              <w14:schemeClr w14:val="tx1"/>
            </w14:solidFill>
          </w14:textFill>
        </w:rPr>
      </w:pPr>
    </w:p>
    <w:p w14:paraId="081764F1">
      <w:pPr>
        <w:rPr>
          <w:rFonts w:hint="eastAsia" w:ascii="宋体" w:hAnsi="宋体" w:cs="宋体"/>
          <w:color w:val="000000" w:themeColor="text1"/>
          <w:sz w:val="24"/>
          <w:highlight w:val="none"/>
          <w14:textFill>
            <w14:solidFill>
              <w14:schemeClr w14:val="tx1"/>
            </w14:solidFill>
          </w14:textFill>
        </w:rPr>
      </w:pPr>
    </w:p>
    <w:p w14:paraId="04881A17">
      <w:pPr>
        <w:rPr>
          <w:rFonts w:hint="eastAsia" w:ascii="宋体" w:hAnsi="宋体" w:cs="宋体"/>
          <w:color w:val="000000" w:themeColor="text1"/>
          <w:sz w:val="24"/>
          <w:highlight w:val="none"/>
          <w14:textFill>
            <w14:solidFill>
              <w14:schemeClr w14:val="tx1"/>
            </w14:solidFill>
          </w14:textFill>
        </w:rPr>
      </w:pPr>
    </w:p>
    <w:p w14:paraId="745DA218">
      <w:pPr>
        <w:rPr>
          <w:rFonts w:hint="eastAsia" w:ascii="宋体" w:hAnsi="宋体" w:cs="宋体"/>
          <w:color w:val="000000" w:themeColor="text1"/>
          <w:sz w:val="24"/>
          <w:highlight w:val="none"/>
          <w14:textFill>
            <w14:solidFill>
              <w14:schemeClr w14:val="tx1"/>
            </w14:solidFill>
          </w14:textFill>
        </w:rPr>
      </w:pPr>
    </w:p>
    <w:p w14:paraId="47206655">
      <w:pPr>
        <w:rPr>
          <w:rFonts w:hint="eastAsia" w:ascii="宋体" w:hAnsi="宋体" w:cs="宋体"/>
          <w:color w:val="000000" w:themeColor="text1"/>
          <w:sz w:val="24"/>
          <w:highlight w:val="none"/>
          <w14:textFill>
            <w14:solidFill>
              <w14:schemeClr w14:val="tx1"/>
            </w14:solidFill>
          </w14:textFill>
        </w:rPr>
      </w:pPr>
    </w:p>
    <w:p w14:paraId="4102AF35">
      <w:pPr>
        <w:pStyle w:val="60"/>
        <w:rPr>
          <w:rFonts w:hint="eastAsia" w:cs="宋体"/>
          <w:color w:val="000000" w:themeColor="text1"/>
          <w:highlight w:val="none"/>
          <w14:textFill>
            <w14:solidFill>
              <w14:schemeClr w14:val="tx1"/>
            </w14:solidFill>
          </w14:textFill>
        </w:rPr>
      </w:pPr>
    </w:p>
    <w:p w14:paraId="1F08666A">
      <w:pPr>
        <w:pStyle w:val="60"/>
        <w:rPr>
          <w:rFonts w:hint="eastAsia" w:cs="宋体"/>
          <w:color w:val="000000" w:themeColor="text1"/>
          <w:highlight w:val="none"/>
          <w14:textFill>
            <w14:solidFill>
              <w14:schemeClr w14:val="tx1"/>
            </w14:solidFill>
          </w14:textFill>
        </w:rPr>
      </w:pPr>
    </w:p>
    <w:p w14:paraId="204DA20A">
      <w:pPr>
        <w:pStyle w:val="60"/>
        <w:rPr>
          <w:rFonts w:hint="eastAsia" w:cs="宋体"/>
          <w:color w:val="000000" w:themeColor="text1"/>
          <w:highlight w:val="none"/>
          <w14:textFill>
            <w14:solidFill>
              <w14:schemeClr w14:val="tx1"/>
            </w14:solidFill>
          </w14:textFill>
        </w:rPr>
      </w:pPr>
    </w:p>
    <w:p w14:paraId="5D4E0F94">
      <w:pPr>
        <w:pStyle w:val="60"/>
        <w:rPr>
          <w:rFonts w:hint="eastAsia" w:cs="宋体"/>
          <w:color w:val="000000" w:themeColor="text1"/>
          <w:highlight w:val="none"/>
          <w14:textFill>
            <w14:solidFill>
              <w14:schemeClr w14:val="tx1"/>
            </w14:solidFill>
          </w14:textFill>
        </w:rPr>
      </w:pPr>
    </w:p>
    <w:p w14:paraId="16B89894">
      <w:pPr>
        <w:pStyle w:val="27"/>
        <w:ind w:left="5250"/>
        <w:rPr>
          <w:rFonts w:hint="eastAsia" w:ascii="宋体" w:hAnsi="宋体" w:cs="宋体"/>
          <w:color w:val="000000" w:themeColor="text1"/>
          <w:highlight w:val="none"/>
          <w14:textFill>
            <w14:solidFill>
              <w14:schemeClr w14:val="tx1"/>
            </w14:solidFill>
          </w14:textFill>
        </w:rPr>
      </w:pPr>
    </w:p>
    <w:p w14:paraId="42C22A40">
      <w:pPr>
        <w:rPr>
          <w:rFonts w:hint="eastAsia" w:ascii="宋体" w:hAnsi="宋体" w:cs="宋体"/>
          <w:color w:val="000000" w:themeColor="text1"/>
          <w:highlight w:val="none"/>
          <w14:textFill>
            <w14:solidFill>
              <w14:schemeClr w14:val="tx1"/>
            </w14:solidFill>
          </w14:textFill>
        </w:rPr>
      </w:pPr>
    </w:p>
    <w:p w14:paraId="2DDBB3D7">
      <w:pPr>
        <w:snapToGrid w:val="0"/>
        <w:spacing w:line="560" w:lineRule="exact"/>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br w:type="page"/>
      </w:r>
      <w:bookmarkStart w:id="741" w:name="_Toc10968"/>
      <w:bookmarkStart w:id="742" w:name="_Toc10916"/>
      <w:bookmarkStart w:id="743" w:name="_Toc13549"/>
      <w:bookmarkStart w:id="744" w:name="_Toc30415"/>
      <w:bookmarkStart w:id="745" w:name="_Toc16387"/>
      <w:bookmarkStart w:id="746" w:name="_Toc138835226"/>
      <w:bookmarkStart w:id="747" w:name="_Toc25671"/>
      <w:bookmarkStart w:id="748" w:name="_Toc21386"/>
      <w:bookmarkStart w:id="749" w:name="_Toc12963"/>
      <w:bookmarkStart w:id="750" w:name="_Toc8186"/>
      <w:bookmarkStart w:id="751" w:name="_Toc9296"/>
      <w:bookmarkStart w:id="752" w:name="_Toc10432"/>
      <w:bookmarkStart w:id="753" w:name="_Toc150440481"/>
      <w:bookmarkStart w:id="754" w:name="_Toc184704626"/>
      <w:r>
        <w:rPr>
          <w:rFonts w:hint="eastAsia" w:ascii="宋体" w:hAnsi="宋体" w:cs="宋体"/>
          <w:b/>
          <w:bCs/>
          <w:color w:val="000000" w:themeColor="text1"/>
          <w:sz w:val="32"/>
          <w:szCs w:val="32"/>
          <w:highlight w:val="none"/>
          <w14:textFill>
            <w14:solidFill>
              <w14:schemeClr w14:val="tx1"/>
            </w14:solidFill>
          </w14:textFill>
        </w:rPr>
        <w:t>授权委托书</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08F09BB">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p>
    <w:p w14:paraId="6A7547D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（姓名）系</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（投标人名称）的法定代表人，现委托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（姓名）为我方代理人。代理人根据授权，以我方名义签署、澄清、说明、补正、递交、撤回、修改</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（项目名称）投标文件，其法律后果由我方承担。</w:t>
      </w:r>
    </w:p>
    <w:p w14:paraId="3051D51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委托期限：至投标有效期期满。</w:t>
      </w:r>
    </w:p>
    <w:p w14:paraId="4E682F2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DE6425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代理人无转委托权。</w:t>
      </w:r>
    </w:p>
    <w:p w14:paraId="558CB70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1256B887">
      <w:pPr>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附：</w:t>
      </w:r>
      <w:r>
        <w:rPr>
          <w:rFonts w:hint="eastAsia" w:ascii="宋体" w:hAnsi="宋体" w:cs="宋体"/>
          <w:b/>
          <w:color w:val="000000" w:themeColor="text1"/>
          <w:sz w:val="24"/>
          <w:highlight w:val="none"/>
          <w14:textFill>
            <w14:solidFill>
              <w14:schemeClr w14:val="tx1"/>
            </w14:solidFill>
          </w14:textFill>
        </w:rPr>
        <w:t>委托代理人有效的身份证扫描件。</w:t>
      </w:r>
    </w:p>
    <w:p w14:paraId="23F1C7D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D8D6BAA">
      <w:pPr>
        <w:pStyle w:val="60"/>
        <w:rPr>
          <w:rFonts w:hint="eastAsia" w:cs="宋体"/>
          <w:color w:val="000000" w:themeColor="text1"/>
          <w:highlight w:val="none"/>
          <w14:textFill>
            <w14:solidFill>
              <w14:schemeClr w14:val="tx1"/>
            </w14:solidFill>
          </w14:textFill>
        </w:rPr>
      </w:pPr>
    </w:p>
    <w:p w14:paraId="05680E56">
      <w:pPr>
        <w:wordWrap w:val="0"/>
        <w:spacing w:line="440" w:lineRule="exact"/>
        <w:ind w:firstLine="361" w:firstLineChars="1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（若由法定代表人亲自签署投标文件并参与相关活动，则无需提供授权委托书；若为授权委托代理人，则需提供授权委托书。）</w:t>
      </w:r>
    </w:p>
    <w:p w14:paraId="03FAA7D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20608EC">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C911E72">
      <w:pPr>
        <w:spacing w:line="360" w:lineRule="auto"/>
        <w:ind w:right="480"/>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  标  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（盖章）</w:t>
      </w:r>
    </w:p>
    <w:p w14:paraId="6649FE03">
      <w:pPr>
        <w:spacing w:line="360" w:lineRule="auto"/>
        <w:ind w:right="480"/>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法定代表人：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（签字或盖章）</w:t>
      </w:r>
    </w:p>
    <w:p w14:paraId="3FA2AA02">
      <w:pPr>
        <w:spacing w:line="360" w:lineRule="auto"/>
        <w:ind w:right="420"/>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w:t>
      </w:r>
    </w:p>
    <w:p w14:paraId="5E60DE4D">
      <w:pPr>
        <w:widowControl/>
        <w:jc w:val="left"/>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br w:type="page"/>
      </w:r>
    </w:p>
    <w:p w14:paraId="453D0611">
      <w:pPr>
        <w:topLinePunct/>
        <w:spacing w:line="440" w:lineRule="exact"/>
        <w:jc w:val="center"/>
        <w:rPr>
          <w:rFonts w:hint="eastAsia" w:ascii="宋体" w:hAnsi="宋体" w:cs="宋体"/>
          <w:b/>
          <w:bCs/>
          <w:color w:val="000000" w:themeColor="text1"/>
          <w:sz w:val="28"/>
          <w:szCs w:val="28"/>
          <w:highlight w:val="none"/>
          <w14:textFill>
            <w14:solidFill>
              <w14:schemeClr w14:val="tx1"/>
            </w14:solidFill>
          </w14:textFill>
        </w:rPr>
      </w:pPr>
      <w:bookmarkStart w:id="755" w:name="_Toc392677032"/>
      <w:bookmarkStart w:id="756" w:name="_Toc23776242"/>
      <w:bookmarkStart w:id="757" w:name="_Toc14109157"/>
      <w:bookmarkStart w:id="758" w:name="_Toc296602605"/>
      <w:bookmarkStart w:id="759" w:name="_Toc144974860"/>
      <w:bookmarkStart w:id="760" w:name="_Toc74843885"/>
      <w:bookmarkStart w:id="761" w:name="_Toc123962205"/>
      <w:bookmarkStart w:id="762" w:name="_Toc58418469"/>
      <w:bookmarkStart w:id="763" w:name="_Toc24358055"/>
      <w:bookmarkStart w:id="764" w:name="_Toc373824825"/>
      <w:bookmarkStart w:id="765" w:name="_Toc37850388"/>
      <w:bookmarkStart w:id="766" w:name="_Toc152766464"/>
      <w:bookmarkStart w:id="767" w:name="_Toc246997102"/>
      <w:bookmarkStart w:id="768" w:name="_Toc152042580"/>
      <w:bookmarkStart w:id="769" w:name="_Toc58074677"/>
      <w:bookmarkStart w:id="770" w:name="_Toc24358186"/>
      <w:bookmarkStart w:id="771" w:name="_Toc74138561"/>
      <w:bookmarkStart w:id="772" w:name="_Toc39648795"/>
      <w:bookmarkStart w:id="773" w:name="_Toc246996359"/>
      <w:bookmarkStart w:id="774" w:name="_Toc152045791"/>
      <w:bookmarkStart w:id="775" w:name="_Toc152767740"/>
      <w:bookmarkStart w:id="776" w:name="_Toc16752657"/>
      <w:bookmarkStart w:id="777" w:name="_Toc88663982"/>
      <w:bookmarkStart w:id="778" w:name="_Toc2776244"/>
      <w:bookmarkStart w:id="779" w:name="_Toc247085877"/>
      <w:bookmarkStart w:id="780" w:name="_Toc179632811"/>
      <w:bookmarkStart w:id="781" w:name="_Toc48638723"/>
      <w:bookmarkStart w:id="782" w:name="_Toc40952913"/>
      <w:bookmarkStart w:id="783" w:name="_Toc176258352"/>
      <w:bookmarkStart w:id="784" w:name="_Toc523409388"/>
      <w:bookmarkStart w:id="785" w:name="_Toc165292217"/>
      <w:r>
        <w:rPr>
          <w:rFonts w:hint="eastAsia" w:ascii="宋体" w:hAnsi="宋体" w:cs="宋体"/>
          <w:b/>
          <w:bCs/>
          <w:color w:val="000000" w:themeColor="text1"/>
          <w:sz w:val="32"/>
          <w:szCs w:val="32"/>
          <w:highlight w:val="none"/>
          <w14:textFill>
            <w14:solidFill>
              <w14:schemeClr w14:val="tx1"/>
            </w14:solidFill>
          </w14:textFill>
        </w:rPr>
        <w:t>投标人、法定代表人、委托代理人不得为失信被执行人，（查询网址为：http://zxgk.court.gov.cn/shixin/）。投标文件附通过网站查询信息记录，包含投标人、法定代表人、委托代理人失信被执行人情况网页截图（省份为全部）</w:t>
      </w:r>
    </w:p>
    <w:p w14:paraId="511E88B3">
      <w:pPr>
        <w:pStyle w:val="60"/>
        <w:rPr>
          <w:rFonts w:hint="eastAsia" w:cs="宋体"/>
          <w:color w:val="000000" w:themeColor="text1"/>
          <w:highlight w:val="none"/>
          <w14:textFill>
            <w14:solidFill>
              <w14:schemeClr w14:val="tx1"/>
            </w14:solidFill>
          </w14:textFill>
        </w:rPr>
      </w:pPr>
    </w:p>
    <w:p w14:paraId="1B6F22A8">
      <w:pPr>
        <w:pStyle w:val="60"/>
        <w:rPr>
          <w:rFonts w:hint="eastAsia" w:cs="宋体"/>
          <w:color w:val="000000" w:themeColor="text1"/>
          <w:highlight w:val="none"/>
          <w14:textFill>
            <w14:solidFill>
              <w14:schemeClr w14:val="tx1"/>
            </w14:solidFill>
          </w14:textFill>
        </w:rPr>
      </w:pPr>
    </w:p>
    <w:p w14:paraId="11914287">
      <w:pPr>
        <w:pStyle w:val="60"/>
        <w:rPr>
          <w:rFonts w:hint="eastAsia" w:cs="宋体"/>
          <w:color w:val="000000" w:themeColor="text1"/>
          <w:highlight w:val="none"/>
          <w14:textFill>
            <w14:solidFill>
              <w14:schemeClr w14:val="tx1"/>
            </w14:solidFill>
          </w14:textFill>
        </w:rPr>
      </w:pPr>
    </w:p>
    <w:p w14:paraId="0CB1F110">
      <w:pPr>
        <w:pStyle w:val="60"/>
        <w:rPr>
          <w:rFonts w:hint="eastAsia" w:cs="宋体"/>
          <w:color w:val="000000" w:themeColor="text1"/>
          <w:highlight w:val="none"/>
          <w14:textFill>
            <w14:solidFill>
              <w14:schemeClr w14:val="tx1"/>
            </w14:solidFill>
          </w14:textFill>
        </w:rPr>
      </w:pPr>
    </w:p>
    <w:p w14:paraId="2179B93F">
      <w:pPr>
        <w:pStyle w:val="60"/>
        <w:rPr>
          <w:rFonts w:hint="eastAsia" w:cs="宋体"/>
          <w:color w:val="000000" w:themeColor="text1"/>
          <w:highlight w:val="none"/>
          <w14:textFill>
            <w14:solidFill>
              <w14:schemeClr w14:val="tx1"/>
            </w14:solidFill>
          </w14:textFill>
        </w:rPr>
      </w:pPr>
    </w:p>
    <w:p w14:paraId="55C475D6">
      <w:pPr>
        <w:pStyle w:val="60"/>
        <w:rPr>
          <w:rFonts w:hint="eastAsia" w:cs="宋体"/>
          <w:color w:val="000000" w:themeColor="text1"/>
          <w:highlight w:val="none"/>
          <w14:textFill>
            <w14:solidFill>
              <w14:schemeClr w14:val="tx1"/>
            </w14:solidFill>
          </w14:textFill>
        </w:rPr>
      </w:pPr>
    </w:p>
    <w:p w14:paraId="6CE96550">
      <w:pPr>
        <w:pStyle w:val="60"/>
        <w:rPr>
          <w:rFonts w:hint="eastAsia" w:cs="宋体"/>
          <w:color w:val="000000" w:themeColor="text1"/>
          <w:highlight w:val="none"/>
          <w14:textFill>
            <w14:solidFill>
              <w14:schemeClr w14:val="tx1"/>
            </w14:solidFill>
          </w14:textFill>
        </w:rPr>
      </w:pPr>
    </w:p>
    <w:p w14:paraId="50E08E58">
      <w:pPr>
        <w:pStyle w:val="60"/>
        <w:rPr>
          <w:rFonts w:hint="eastAsia" w:cs="宋体"/>
          <w:color w:val="000000" w:themeColor="text1"/>
          <w:highlight w:val="none"/>
          <w14:textFill>
            <w14:solidFill>
              <w14:schemeClr w14:val="tx1"/>
            </w14:solidFill>
          </w14:textFill>
        </w:rPr>
      </w:pPr>
    </w:p>
    <w:p w14:paraId="51C1AF8B">
      <w:pPr>
        <w:pStyle w:val="60"/>
        <w:rPr>
          <w:rFonts w:hint="eastAsia" w:cs="宋体"/>
          <w:color w:val="000000" w:themeColor="text1"/>
          <w:highlight w:val="none"/>
          <w14:textFill>
            <w14:solidFill>
              <w14:schemeClr w14:val="tx1"/>
            </w14:solidFill>
          </w14:textFill>
        </w:rPr>
      </w:pPr>
    </w:p>
    <w:p w14:paraId="0E783EB7">
      <w:pPr>
        <w:pStyle w:val="60"/>
        <w:rPr>
          <w:rFonts w:hint="eastAsia" w:cs="宋体"/>
          <w:color w:val="000000" w:themeColor="text1"/>
          <w:highlight w:val="none"/>
          <w14:textFill>
            <w14:solidFill>
              <w14:schemeClr w14:val="tx1"/>
            </w14:solidFill>
          </w14:textFill>
        </w:rPr>
      </w:pPr>
    </w:p>
    <w:p w14:paraId="360AB671">
      <w:pPr>
        <w:pStyle w:val="60"/>
        <w:rPr>
          <w:rFonts w:hint="eastAsia" w:cs="宋体"/>
          <w:color w:val="000000" w:themeColor="text1"/>
          <w:highlight w:val="none"/>
          <w14:textFill>
            <w14:solidFill>
              <w14:schemeClr w14:val="tx1"/>
            </w14:solidFill>
          </w14:textFill>
        </w:rPr>
      </w:pPr>
    </w:p>
    <w:p w14:paraId="5405DD39">
      <w:pPr>
        <w:pStyle w:val="60"/>
        <w:rPr>
          <w:rFonts w:hint="eastAsia" w:cs="宋体"/>
          <w:color w:val="000000" w:themeColor="text1"/>
          <w:highlight w:val="none"/>
          <w14:textFill>
            <w14:solidFill>
              <w14:schemeClr w14:val="tx1"/>
            </w14:solidFill>
          </w14:textFill>
        </w:rPr>
      </w:pPr>
    </w:p>
    <w:p w14:paraId="0004BB30">
      <w:pPr>
        <w:pStyle w:val="60"/>
        <w:rPr>
          <w:rFonts w:hint="eastAsia" w:cs="宋体"/>
          <w:color w:val="000000" w:themeColor="text1"/>
          <w:highlight w:val="none"/>
          <w14:textFill>
            <w14:solidFill>
              <w14:schemeClr w14:val="tx1"/>
            </w14:solidFill>
          </w14:textFill>
        </w:rPr>
      </w:pPr>
    </w:p>
    <w:p w14:paraId="508DCDFE">
      <w:pPr>
        <w:pStyle w:val="60"/>
        <w:rPr>
          <w:rFonts w:hint="eastAsia" w:cs="宋体"/>
          <w:color w:val="000000" w:themeColor="text1"/>
          <w:highlight w:val="none"/>
          <w14:textFill>
            <w14:solidFill>
              <w14:schemeClr w14:val="tx1"/>
            </w14:solidFill>
          </w14:textFill>
        </w:rPr>
      </w:pPr>
    </w:p>
    <w:p w14:paraId="6B2473E5">
      <w:pPr>
        <w:pStyle w:val="60"/>
        <w:rPr>
          <w:rFonts w:hint="eastAsia" w:cs="宋体"/>
          <w:color w:val="000000" w:themeColor="text1"/>
          <w:highlight w:val="none"/>
          <w14:textFill>
            <w14:solidFill>
              <w14:schemeClr w14:val="tx1"/>
            </w14:solidFill>
          </w14:textFill>
        </w:rPr>
      </w:pPr>
    </w:p>
    <w:p w14:paraId="707F1219">
      <w:pPr>
        <w:pStyle w:val="60"/>
        <w:rPr>
          <w:rFonts w:hint="eastAsia" w:cs="宋体"/>
          <w:color w:val="000000" w:themeColor="text1"/>
          <w:highlight w:val="none"/>
          <w14:textFill>
            <w14:solidFill>
              <w14:schemeClr w14:val="tx1"/>
            </w14:solidFill>
          </w14:textFill>
        </w:rPr>
      </w:pPr>
    </w:p>
    <w:p w14:paraId="55E6374D">
      <w:pPr>
        <w:spacing w:line="360" w:lineRule="auto"/>
        <w:ind w:firstLine="4920" w:firstLineChars="20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（盖章）</w:t>
      </w:r>
    </w:p>
    <w:p w14:paraId="7BE4664D">
      <w:pPr>
        <w:pStyle w:val="60"/>
        <w:rPr>
          <w:rFonts w:hint="eastAsia" w:cs="宋体"/>
          <w:color w:val="000000" w:themeColor="text1"/>
          <w:highlight w:val="none"/>
          <w14:textFill>
            <w14:solidFill>
              <w14:schemeClr w14:val="tx1"/>
            </w14:solidFill>
          </w14:textFill>
        </w:rPr>
      </w:pPr>
    </w:p>
    <w:p w14:paraId="0435964E">
      <w:pPr>
        <w:pStyle w:val="60"/>
        <w:rPr>
          <w:rFonts w:hint="eastAsia" w:cs="宋体"/>
          <w:color w:val="000000" w:themeColor="text1"/>
          <w:highlight w:val="none"/>
          <w14:textFill>
            <w14:solidFill>
              <w14:schemeClr w14:val="tx1"/>
            </w14:solidFill>
          </w14:textFill>
        </w:rPr>
      </w:pPr>
    </w:p>
    <w:p w14:paraId="16D3EB68">
      <w:pPr>
        <w:pStyle w:val="60"/>
        <w:rPr>
          <w:rFonts w:hint="eastAsia" w:cs="宋体"/>
          <w:color w:val="000000" w:themeColor="text1"/>
          <w:highlight w:val="none"/>
          <w14:textFill>
            <w14:solidFill>
              <w14:schemeClr w14:val="tx1"/>
            </w14:solidFill>
          </w14:textFill>
        </w:rPr>
      </w:pPr>
    </w:p>
    <w:p w14:paraId="5AFAA9AE">
      <w:pPr>
        <w:pStyle w:val="60"/>
        <w:rPr>
          <w:rFonts w:hint="eastAsia" w:cs="宋体"/>
          <w:color w:val="000000" w:themeColor="text1"/>
          <w:highlight w:val="none"/>
          <w14:textFill>
            <w14:solidFill>
              <w14:schemeClr w14:val="tx1"/>
            </w14:solidFill>
          </w14:textFill>
        </w:rPr>
      </w:pPr>
    </w:p>
    <w:p w14:paraId="5D4C5B31">
      <w:pPr>
        <w:widowControl/>
        <w:jc w:val="left"/>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br w:type="page"/>
      </w:r>
    </w:p>
    <w:p w14:paraId="55533E9E">
      <w:pPr>
        <w:topLinePunct/>
        <w:spacing w:line="440" w:lineRule="exact"/>
        <w:jc w:val="center"/>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投标人近一年（从开标日向前推算一年，查询日期不早于招标文件开始获取时间）在“信用中国”或“信用中国（山东）”无严重失信记录，投标文件附通过信用中国（查询网址：https://www.creditchina.gov.cn）查询的信用报告或信用中国（山东）（https://credit.shandong.gov.cn）查询的信用报告</w:t>
      </w:r>
    </w:p>
    <w:p w14:paraId="759608BD">
      <w:pPr>
        <w:pStyle w:val="60"/>
        <w:rPr>
          <w:rFonts w:hint="eastAsia" w:cs="宋体"/>
          <w:color w:val="000000" w:themeColor="text1"/>
          <w:highlight w:val="none"/>
          <w14:textFill>
            <w14:solidFill>
              <w14:schemeClr w14:val="tx1"/>
            </w14:solidFill>
          </w14:textFill>
        </w:rPr>
      </w:pPr>
    </w:p>
    <w:p w14:paraId="17DA3698">
      <w:pPr>
        <w:pStyle w:val="60"/>
        <w:rPr>
          <w:rFonts w:hint="eastAsia" w:cs="宋体"/>
          <w:color w:val="000000" w:themeColor="text1"/>
          <w:highlight w:val="none"/>
          <w14:textFill>
            <w14:solidFill>
              <w14:schemeClr w14:val="tx1"/>
            </w14:solidFill>
          </w14:textFill>
        </w:rPr>
      </w:pPr>
    </w:p>
    <w:p w14:paraId="296D297B">
      <w:pPr>
        <w:pStyle w:val="60"/>
        <w:rPr>
          <w:rFonts w:hint="eastAsia" w:cs="宋体"/>
          <w:color w:val="000000" w:themeColor="text1"/>
          <w:highlight w:val="none"/>
          <w14:textFill>
            <w14:solidFill>
              <w14:schemeClr w14:val="tx1"/>
            </w14:solidFill>
          </w14:textFill>
        </w:rPr>
      </w:pPr>
    </w:p>
    <w:p w14:paraId="5BDD195E">
      <w:pPr>
        <w:pStyle w:val="60"/>
        <w:rPr>
          <w:rFonts w:hint="eastAsia" w:cs="宋体"/>
          <w:color w:val="000000" w:themeColor="text1"/>
          <w:highlight w:val="none"/>
          <w14:textFill>
            <w14:solidFill>
              <w14:schemeClr w14:val="tx1"/>
            </w14:solidFill>
          </w14:textFill>
        </w:rPr>
      </w:pPr>
    </w:p>
    <w:p w14:paraId="4C230224">
      <w:pPr>
        <w:pStyle w:val="60"/>
        <w:rPr>
          <w:rFonts w:hint="eastAsia" w:cs="宋体"/>
          <w:color w:val="000000" w:themeColor="text1"/>
          <w:highlight w:val="none"/>
          <w14:textFill>
            <w14:solidFill>
              <w14:schemeClr w14:val="tx1"/>
            </w14:solidFill>
          </w14:textFill>
        </w:rPr>
      </w:pPr>
    </w:p>
    <w:p w14:paraId="7615F47E">
      <w:pPr>
        <w:pStyle w:val="60"/>
        <w:rPr>
          <w:rFonts w:hint="eastAsia" w:cs="宋体"/>
          <w:color w:val="000000" w:themeColor="text1"/>
          <w:highlight w:val="none"/>
          <w14:textFill>
            <w14:solidFill>
              <w14:schemeClr w14:val="tx1"/>
            </w14:solidFill>
          </w14:textFill>
        </w:rPr>
      </w:pPr>
    </w:p>
    <w:p w14:paraId="435188AC">
      <w:pPr>
        <w:pStyle w:val="60"/>
        <w:rPr>
          <w:rFonts w:hint="eastAsia" w:cs="宋体"/>
          <w:color w:val="000000" w:themeColor="text1"/>
          <w:highlight w:val="none"/>
          <w14:textFill>
            <w14:solidFill>
              <w14:schemeClr w14:val="tx1"/>
            </w14:solidFill>
          </w14:textFill>
        </w:rPr>
      </w:pPr>
    </w:p>
    <w:p w14:paraId="29F514EA">
      <w:pPr>
        <w:pStyle w:val="60"/>
        <w:rPr>
          <w:rFonts w:hint="eastAsia" w:cs="宋体"/>
          <w:color w:val="000000" w:themeColor="text1"/>
          <w:highlight w:val="none"/>
          <w14:textFill>
            <w14:solidFill>
              <w14:schemeClr w14:val="tx1"/>
            </w14:solidFill>
          </w14:textFill>
        </w:rPr>
      </w:pPr>
    </w:p>
    <w:p w14:paraId="3A301419">
      <w:pPr>
        <w:pStyle w:val="60"/>
        <w:rPr>
          <w:rFonts w:hint="eastAsia" w:cs="宋体"/>
          <w:color w:val="000000" w:themeColor="text1"/>
          <w:highlight w:val="none"/>
          <w14:textFill>
            <w14:solidFill>
              <w14:schemeClr w14:val="tx1"/>
            </w14:solidFill>
          </w14:textFill>
        </w:rPr>
      </w:pPr>
    </w:p>
    <w:p w14:paraId="617FDAAC">
      <w:pPr>
        <w:pStyle w:val="60"/>
        <w:rPr>
          <w:rFonts w:hint="eastAsia" w:cs="宋体"/>
          <w:color w:val="000000" w:themeColor="text1"/>
          <w:highlight w:val="none"/>
          <w14:textFill>
            <w14:solidFill>
              <w14:schemeClr w14:val="tx1"/>
            </w14:solidFill>
          </w14:textFill>
        </w:rPr>
      </w:pPr>
    </w:p>
    <w:p w14:paraId="00F4DF4A">
      <w:pPr>
        <w:pStyle w:val="60"/>
        <w:rPr>
          <w:rFonts w:hint="eastAsia" w:cs="宋体"/>
          <w:color w:val="000000" w:themeColor="text1"/>
          <w:highlight w:val="none"/>
          <w14:textFill>
            <w14:solidFill>
              <w14:schemeClr w14:val="tx1"/>
            </w14:solidFill>
          </w14:textFill>
        </w:rPr>
      </w:pPr>
    </w:p>
    <w:p w14:paraId="4D26D573">
      <w:pPr>
        <w:pStyle w:val="60"/>
        <w:rPr>
          <w:rFonts w:hint="eastAsia" w:cs="宋体"/>
          <w:color w:val="000000" w:themeColor="text1"/>
          <w:highlight w:val="none"/>
          <w14:textFill>
            <w14:solidFill>
              <w14:schemeClr w14:val="tx1"/>
            </w14:solidFill>
          </w14:textFill>
        </w:rPr>
      </w:pPr>
    </w:p>
    <w:p w14:paraId="65D78620">
      <w:pPr>
        <w:pStyle w:val="60"/>
        <w:rPr>
          <w:rFonts w:hint="eastAsia" w:cs="宋体"/>
          <w:color w:val="000000" w:themeColor="text1"/>
          <w:highlight w:val="none"/>
          <w14:textFill>
            <w14:solidFill>
              <w14:schemeClr w14:val="tx1"/>
            </w14:solidFill>
          </w14:textFill>
        </w:rPr>
      </w:pPr>
    </w:p>
    <w:p w14:paraId="18416DC4">
      <w:pPr>
        <w:pStyle w:val="60"/>
        <w:rPr>
          <w:rFonts w:hint="eastAsia" w:cs="宋体"/>
          <w:color w:val="000000" w:themeColor="text1"/>
          <w:highlight w:val="none"/>
          <w14:textFill>
            <w14:solidFill>
              <w14:schemeClr w14:val="tx1"/>
            </w14:solidFill>
          </w14:textFill>
        </w:rPr>
      </w:pPr>
    </w:p>
    <w:p w14:paraId="211CC083">
      <w:pPr>
        <w:pStyle w:val="60"/>
        <w:rPr>
          <w:rFonts w:hint="eastAsia" w:cs="宋体"/>
          <w:color w:val="000000" w:themeColor="text1"/>
          <w:highlight w:val="none"/>
          <w14:textFill>
            <w14:solidFill>
              <w14:schemeClr w14:val="tx1"/>
            </w14:solidFill>
          </w14:textFill>
        </w:rPr>
      </w:pPr>
    </w:p>
    <w:p w14:paraId="67121FEE">
      <w:pPr>
        <w:pStyle w:val="60"/>
        <w:rPr>
          <w:rFonts w:hint="eastAsia" w:cs="宋体"/>
          <w:color w:val="000000" w:themeColor="text1"/>
          <w:highlight w:val="none"/>
          <w14:textFill>
            <w14:solidFill>
              <w14:schemeClr w14:val="tx1"/>
            </w14:solidFill>
          </w14:textFill>
        </w:rPr>
      </w:pPr>
    </w:p>
    <w:p w14:paraId="3D5FCC19">
      <w:pPr>
        <w:spacing w:line="360" w:lineRule="auto"/>
        <w:ind w:firstLine="4920" w:firstLineChars="20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（盖章）</w:t>
      </w:r>
    </w:p>
    <w:p w14:paraId="1F259E5F">
      <w:pPr>
        <w:pStyle w:val="60"/>
        <w:rPr>
          <w:rFonts w:hint="eastAsia" w:cs="宋体"/>
          <w:color w:val="000000" w:themeColor="text1"/>
          <w:highlight w:val="none"/>
          <w14:textFill>
            <w14:solidFill>
              <w14:schemeClr w14:val="tx1"/>
            </w14:solidFill>
          </w14:textFill>
        </w:rPr>
      </w:pPr>
    </w:p>
    <w:p w14:paraId="01395A56">
      <w:pPr>
        <w:pStyle w:val="60"/>
        <w:rPr>
          <w:rFonts w:hint="eastAsia" w:cs="宋体"/>
          <w:color w:val="000000" w:themeColor="text1"/>
          <w:highlight w:val="none"/>
          <w14:textFill>
            <w14:solidFill>
              <w14:schemeClr w14:val="tx1"/>
            </w14:solidFill>
          </w14:textFill>
        </w:rPr>
      </w:pPr>
    </w:p>
    <w:p w14:paraId="104B5516">
      <w:pPr>
        <w:pStyle w:val="60"/>
        <w:rPr>
          <w:rFonts w:hint="eastAsia" w:cs="宋体"/>
          <w:color w:val="000000" w:themeColor="text1"/>
          <w:highlight w:val="none"/>
          <w14:textFill>
            <w14:solidFill>
              <w14:schemeClr w14:val="tx1"/>
            </w14:solidFill>
          </w14:textFill>
        </w:rPr>
      </w:pPr>
    </w:p>
    <w:p w14:paraId="350BD72E">
      <w:pPr>
        <w:pStyle w:val="60"/>
        <w:rPr>
          <w:rFonts w:hint="eastAsia" w:cs="宋体"/>
          <w:color w:val="000000" w:themeColor="text1"/>
          <w:highlight w:val="none"/>
          <w14:textFill>
            <w14:solidFill>
              <w14:schemeClr w14:val="tx1"/>
            </w14:solidFill>
          </w14:textFill>
        </w:rPr>
      </w:pPr>
    </w:p>
    <w:p w14:paraId="224AC8CE">
      <w:pPr>
        <w:pStyle w:val="60"/>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br w:type="page"/>
      </w:r>
    </w:p>
    <w:p w14:paraId="2A0654CD">
      <w:pPr>
        <w:pStyle w:val="60"/>
        <w:jc w:val="center"/>
        <w:rPr>
          <w:rFonts w:hint="eastAsia" w:cs="宋体"/>
          <w:b/>
          <w:bCs/>
          <w:color w:val="000000" w:themeColor="text1"/>
          <w:highlight w:val="none"/>
          <w14:textFill>
            <w14:solidFill>
              <w14:schemeClr w14:val="tx1"/>
            </w14:solidFill>
          </w14:textFill>
        </w:rPr>
      </w:pPr>
      <w:r>
        <w:rPr>
          <w:rFonts w:hint="eastAsia" w:cs="宋体"/>
          <w:b/>
          <w:bCs/>
          <w:color w:val="000000" w:themeColor="text1"/>
          <w:kern w:val="2"/>
          <w:sz w:val="32"/>
          <w:szCs w:val="32"/>
          <w:highlight w:val="none"/>
          <w14:textFill>
            <w14:solidFill>
              <w14:schemeClr w14:val="tx1"/>
            </w14:solidFill>
          </w14:textFill>
        </w:rPr>
        <w:t>按招标文件要求提供投标保证金证明材料</w:t>
      </w:r>
    </w:p>
    <w:p w14:paraId="4FF00304">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bookmarkStart w:id="786" w:name="_Toc24358054"/>
      <w:bookmarkStart w:id="787" w:name="_Toc523409387"/>
      <w:bookmarkStart w:id="788" w:name="_Toc214115432"/>
      <w:bookmarkStart w:id="789" w:name="_Toc40952912"/>
      <w:bookmarkStart w:id="790" w:name="_Toc2776243"/>
      <w:bookmarkStart w:id="791" w:name="_Toc58074676"/>
      <w:bookmarkStart w:id="792" w:name="_Toc74138560"/>
      <w:bookmarkStart w:id="793" w:name="_Toc23776241"/>
      <w:bookmarkStart w:id="794" w:name="_Toc48638722"/>
      <w:bookmarkStart w:id="795" w:name="_Toc88663981"/>
      <w:bookmarkStart w:id="796" w:name="_Toc58418468"/>
      <w:bookmarkStart w:id="797" w:name="_Toc39648794"/>
      <w:bookmarkStart w:id="798" w:name="_Toc24358185"/>
      <w:bookmarkStart w:id="799" w:name="_Toc37850387"/>
      <w:bookmarkStart w:id="800" w:name="_Toc14109156"/>
      <w:bookmarkStart w:id="801" w:name="_Toc74843884"/>
      <w:bookmarkStart w:id="802" w:name="_Toc16752656"/>
    </w:p>
    <w:p w14:paraId="45B09E09">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23AB9EE1">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09FAEEE4">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7AAB4970">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182D38C3">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19E75A0C">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5B764397">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630BF1C3">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5C46B3FC">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1F73A4D6">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32877ADD">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128130F4">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013FAAC1">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028664BD">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78D36A18">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619A1256">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6EBE693F">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19D88755">
      <w:pPr>
        <w:spacing w:line="360" w:lineRule="auto"/>
        <w:ind w:firstLine="4920" w:firstLineChars="20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（盖章）</w:t>
      </w:r>
    </w:p>
    <w:p w14:paraId="22CC7BA8">
      <w:pPr>
        <w:pStyle w:val="60"/>
        <w:rPr>
          <w:rFonts w:hint="eastAsia" w:cs="宋体"/>
          <w:color w:val="000000" w:themeColor="text1"/>
          <w:highlight w:val="none"/>
          <w14:textFill>
            <w14:solidFill>
              <w14:schemeClr w14:val="tx1"/>
            </w14:solidFill>
          </w14:textFill>
        </w:rPr>
      </w:pPr>
    </w:p>
    <w:p w14:paraId="19B0A337">
      <w:pPr>
        <w:pStyle w:val="60"/>
        <w:rPr>
          <w:rFonts w:hint="eastAsia" w:cs="宋体"/>
          <w:color w:val="000000" w:themeColor="text1"/>
          <w:highlight w:val="none"/>
          <w14:textFill>
            <w14:solidFill>
              <w14:schemeClr w14:val="tx1"/>
            </w14:solidFill>
          </w14:textFill>
        </w:rPr>
      </w:pPr>
    </w:p>
    <w:p w14:paraId="28723DE3">
      <w:pPr>
        <w:pStyle w:val="60"/>
        <w:rPr>
          <w:rFonts w:hint="eastAsia" w:cs="宋体"/>
          <w:color w:val="000000" w:themeColor="text1"/>
          <w:highlight w:val="none"/>
          <w14:textFill>
            <w14:solidFill>
              <w14:schemeClr w14:val="tx1"/>
            </w14:solidFill>
          </w14:textFill>
        </w:rPr>
      </w:pPr>
    </w:p>
    <w:p w14:paraId="41BCFD30">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0A49FE78">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53B407E0">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3C9F04C0">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3B861490">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21CFB7D9">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38CCCA03">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236EA830">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6736FDC5">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p>
    <w:p w14:paraId="43B26195">
      <w:pPr>
        <w:topLinePunct/>
        <w:spacing w:line="440" w:lineRule="exact"/>
        <w:jc w:val="center"/>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投标人信用承诺书</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2D566400">
      <w:pPr>
        <w:wordWrap w:val="0"/>
        <w:spacing w:line="500" w:lineRule="exact"/>
        <w:rPr>
          <w:rFonts w:hint="eastAsia" w:ascii="宋体" w:hAnsi="宋体" w:cs="宋体"/>
          <w:color w:val="000000" w:themeColor="text1"/>
          <w:sz w:val="24"/>
          <w:highlight w:val="none"/>
          <w14:textFill>
            <w14:solidFill>
              <w14:schemeClr w14:val="tx1"/>
            </w14:solidFill>
          </w14:textFill>
        </w:rPr>
      </w:pPr>
    </w:p>
    <w:p w14:paraId="664729CA">
      <w:pPr>
        <w:wordWrap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为营造公平竞争、规范有序的市场环境，树立诚信守法经营形象。本单位郑重承诺：</w:t>
      </w:r>
    </w:p>
    <w:p w14:paraId="531B29C3">
      <w:pPr>
        <w:wordWrap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一、我方在此声明，本次招标投标活动中申报的所有资料都是真实、准确完整的，如发现提供虚假资料，或与事实不符而导致投标无效，甚至造成任何法律和经济责任，完全由我方负责。</w:t>
      </w:r>
    </w:p>
    <w:p w14:paraId="541DEF96">
      <w:pPr>
        <w:wordWrap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二、我方在本次投标活动中绝无资质挂靠、串标、围标情形，若经贵方查出，立即取消我方投标资格并承担相应的法律责任。</w:t>
      </w:r>
    </w:p>
    <w:p w14:paraId="1B7D2DDA">
      <w:pPr>
        <w:wordWrap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三、我方在以往的招标投标活动中，无重大违法、违规、行贿犯罪的不良记录；或虽有不良记录，但已超过处理期限。</w:t>
      </w:r>
    </w:p>
    <w:p w14:paraId="2C54CE4D">
      <w:pPr>
        <w:wordWrap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四、我方及法定代表人、委托代理人承诺近三年无行贿犯罪记录。如有不实，愿意承担一切后果。</w:t>
      </w:r>
    </w:p>
    <w:p w14:paraId="4C7B2C19">
      <w:pPr>
        <w:wordWrap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五、我方一旦中标，将按规定及时与招标人签订合同，严格按照投标文件中所承诺的报价、质量、工期、投标方案等内容组织实施。</w:t>
      </w:r>
    </w:p>
    <w:p w14:paraId="2C57A9E7">
      <w:pPr>
        <w:wordWrap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六、自觉接受社会各界的监督，依法接受有关行政机关的事中事后监管和执法检查，并如实提供有关情况和材料。</w:t>
      </w:r>
    </w:p>
    <w:p w14:paraId="3A1DCF32">
      <w:pPr>
        <w:wordWrap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七、严格遵守国家法律、法规、规章和相关政策规定，积极参与社会信用体系建设，倡树以信笃行，以诚兴业的传统美德，争当信用市民，争创信用企业。</w:t>
      </w:r>
    </w:p>
    <w:p w14:paraId="24A2878F">
      <w:pPr>
        <w:wordWrap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八、本《信用承诺书》同意向社会公开。</w:t>
      </w:r>
    </w:p>
    <w:p w14:paraId="0A373CFD">
      <w:pPr>
        <w:wordWrap w:val="0"/>
        <w:spacing w:line="440" w:lineRule="exact"/>
        <w:ind w:firstLine="820" w:firstLineChars="342"/>
        <w:rPr>
          <w:rFonts w:hint="eastAsia" w:ascii="宋体" w:hAnsi="宋体" w:cs="宋体"/>
          <w:color w:val="000000" w:themeColor="text1"/>
          <w:sz w:val="24"/>
          <w:highlight w:val="none"/>
          <w14:textFill>
            <w14:solidFill>
              <w14:schemeClr w14:val="tx1"/>
            </w14:solidFill>
          </w14:textFill>
        </w:rPr>
      </w:pPr>
    </w:p>
    <w:p w14:paraId="042B66B1">
      <w:pPr>
        <w:wordWrap w:val="0"/>
        <w:spacing w:line="440" w:lineRule="exact"/>
        <w:ind w:firstLine="820" w:firstLineChars="342"/>
        <w:rPr>
          <w:rFonts w:hint="eastAsia" w:ascii="宋体" w:hAnsi="宋体" w:cs="宋体"/>
          <w:color w:val="000000" w:themeColor="text1"/>
          <w:sz w:val="24"/>
          <w:highlight w:val="none"/>
          <w14:textFill>
            <w14:solidFill>
              <w14:schemeClr w14:val="tx1"/>
            </w14:solidFill>
          </w14:textFill>
        </w:rPr>
      </w:pPr>
    </w:p>
    <w:p w14:paraId="100F514C">
      <w:pPr>
        <w:wordWrap w:val="0"/>
        <w:spacing w:line="440" w:lineRule="exact"/>
        <w:ind w:firstLine="820" w:firstLineChars="34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承诺单位：                          （盖章）</w:t>
      </w:r>
    </w:p>
    <w:p w14:paraId="36AE7E8B">
      <w:pPr>
        <w:wordWrap w:val="0"/>
        <w:spacing w:line="440" w:lineRule="exact"/>
        <w:ind w:firstLine="820" w:firstLineChars="342"/>
        <w:rPr>
          <w:rFonts w:hint="eastAsia" w:ascii="宋体" w:hAnsi="宋体" w:cs="宋体"/>
          <w:color w:val="000000" w:themeColor="text1"/>
          <w:sz w:val="24"/>
          <w:highlight w:val="none"/>
          <w14:textFill>
            <w14:solidFill>
              <w14:schemeClr w14:val="tx1"/>
            </w14:solidFill>
          </w14:textFill>
        </w:rPr>
      </w:pPr>
    </w:p>
    <w:p w14:paraId="5F395B3C">
      <w:pPr>
        <w:wordWrap w:val="0"/>
        <w:topLinePunct/>
        <w:spacing w:line="4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366DE43D">
      <w:pPr>
        <w:wordWrap w:val="0"/>
        <w:topLinePunct/>
        <w:spacing w:line="440" w:lineRule="exact"/>
        <w:rPr>
          <w:rFonts w:hint="eastAsia" w:ascii="宋体" w:hAnsi="宋体" w:cs="宋体"/>
          <w:color w:val="000000" w:themeColor="text1"/>
          <w:szCs w:val="21"/>
          <w:highlight w:val="none"/>
          <w14:textFill>
            <w14:solidFill>
              <w14:schemeClr w14:val="tx1"/>
            </w14:solidFill>
          </w14:textFill>
        </w:rPr>
      </w:pPr>
    </w:p>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14:paraId="30D9D107">
      <w:pPr>
        <w:widowControl/>
        <w:jc w:val="left"/>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br w:type="page"/>
      </w:r>
    </w:p>
    <w:p w14:paraId="2F34BD5B">
      <w:pPr>
        <w:topLinePunct/>
        <w:spacing w:line="440" w:lineRule="exact"/>
        <w:jc w:val="center"/>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投标人参与投标的声明函</w:t>
      </w:r>
    </w:p>
    <w:p w14:paraId="15510E4C">
      <w:pPr>
        <w:spacing w:line="520" w:lineRule="exact"/>
        <w:rPr>
          <w:rFonts w:hint="eastAsia" w:ascii="宋体" w:hAnsi="宋体" w:cs="仿宋"/>
          <w:color w:val="000000" w:themeColor="text1"/>
          <w:kern w:val="0"/>
          <w:sz w:val="28"/>
          <w:szCs w:val="28"/>
          <w:highlight w:val="none"/>
          <w14:textFill>
            <w14:solidFill>
              <w14:schemeClr w14:val="tx1"/>
            </w14:solidFill>
          </w14:textFill>
        </w:rPr>
      </w:pPr>
    </w:p>
    <w:p w14:paraId="619E42F6">
      <w:pPr>
        <w:spacing w:line="520" w:lineRule="exact"/>
        <w:ind w:firstLine="480" w:firstLineChars="200"/>
        <w:rPr>
          <w:rFonts w:hint="eastAsia"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本单位郑重承诺如下：</w:t>
      </w:r>
    </w:p>
    <w:p w14:paraId="0F7BD0E7">
      <w:pPr>
        <w:widowControl/>
        <w:adjustRightInd w:val="0"/>
        <w:spacing w:line="520" w:lineRule="exact"/>
        <w:ind w:firstLine="512" w:firstLineChars="200"/>
        <w:jc w:val="left"/>
        <w:rPr>
          <w:rFonts w:hint="eastAsia" w:ascii="宋体" w:hAnsi="宋体" w:cs="仿宋"/>
          <w:color w:val="000000" w:themeColor="text1"/>
          <w:spacing w:val="8"/>
          <w:kern w:val="0"/>
          <w:sz w:val="24"/>
          <w:highlight w:val="none"/>
          <w14:textFill>
            <w14:solidFill>
              <w14:schemeClr w14:val="tx1"/>
            </w14:solidFill>
          </w14:textFill>
        </w:rPr>
      </w:pPr>
      <w:r>
        <w:rPr>
          <w:rFonts w:hint="eastAsia" w:ascii="宋体" w:hAnsi="宋体" w:cs="仿宋"/>
          <w:color w:val="000000" w:themeColor="text1"/>
          <w:spacing w:val="8"/>
          <w:kern w:val="0"/>
          <w:sz w:val="24"/>
          <w:highlight w:val="none"/>
          <w14:textFill>
            <w14:solidFill>
              <w14:schemeClr w14:val="tx1"/>
            </w14:solidFill>
          </w14:textFill>
        </w:rPr>
        <w:t xml:space="preserve">（1）我单位在中华人民共和国境内注册，能够独立承担民事责任； </w:t>
      </w:r>
    </w:p>
    <w:p w14:paraId="1C09F939">
      <w:pPr>
        <w:widowControl/>
        <w:adjustRightInd w:val="0"/>
        <w:spacing w:line="520" w:lineRule="exact"/>
        <w:ind w:firstLine="512" w:firstLineChars="200"/>
        <w:jc w:val="left"/>
        <w:rPr>
          <w:rFonts w:hint="eastAsia" w:ascii="宋体" w:hAnsi="宋体" w:cs="仿宋"/>
          <w:color w:val="000000" w:themeColor="text1"/>
          <w:spacing w:val="8"/>
          <w:kern w:val="0"/>
          <w:sz w:val="24"/>
          <w:highlight w:val="none"/>
          <w14:textFill>
            <w14:solidFill>
              <w14:schemeClr w14:val="tx1"/>
            </w14:solidFill>
          </w14:textFill>
        </w:rPr>
      </w:pPr>
      <w:r>
        <w:rPr>
          <w:rFonts w:hint="eastAsia" w:ascii="宋体" w:hAnsi="宋体" w:cs="仿宋"/>
          <w:color w:val="000000" w:themeColor="text1"/>
          <w:spacing w:val="8"/>
          <w:kern w:val="0"/>
          <w:sz w:val="24"/>
          <w:highlight w:val="none"/>
          <w14:textFill>
            <w14:solidFill>
              <w14:schemeClr w14:val="tx1"/>
            </w14:solidFill>
          </w14:textFill>
        </w:rPr>
        <w:t>（2）我单位具有良好的商业信誉和健全的财务会计制度；</w:t>
      </w:r>
    </w:p>
    <w:p w14:paraId="45AAC83D">
      <w:pPr>
        <w:widowControl/>
        <w:adjustRightInd w:val="0"/>
        <w:spacing w:line="520" w:lineRule="exact"/>
        <w:ind w:firstLine="512" w:firstLineChars="200"/>
        <w:jc w:val="left"/>
        <w:rPr>
          <w:rFonts w:hint="eastAsia" w:ascii="宋体" w:hAnsi="宋体" w:cs="仿宋"/>
          <w:color w:val="000000" w:themeColor="text1"/>
          <w:spacing w:val="8"/>
          <w:kern w:val="0"/>
          <w:sz w:val="24"/>
          <w:highlight w:val="none"/>
          <w14:textFill>
            <w14:solidFill>
              <w14:schemeClr w14:val="tx1"/>
            </w14:solidFill>
          </w14:textFill>
        </w:rPr>
      </w:pPr>
      <w:r>
        <w:rPr>
          <w:rFonts w:hint="eastAsia" w:ascii="宋体" w:hAnsi="宋体" w:cs="仿宋"/>
          <w:color w:val="000000" w:themeColor="text1"/>
          <w:spacing w:val="8"/>
          <w:kern w:val="0"/>
          <w:sz w:val="24"/>
          <w:highlight w:val="none"/>
          <w14:textFill>
            <w14:solidFill>
              <w14:schemeClr w14:val="tx1"/>
            </w14:solidFill>
          </w14:textFill>
        </w:rPr>
        <w:t>（3）我单位具有履行合同所必需的设备和专业技术能力；</w:t>
      </w:r>
    </w:p>
    <w:p w14:paraId="43D09F68">
      <w:pPr>
        <w:widowControl/>
        <w:adjustRightInd w:val="0"/>
        <w:spacing w:line="520" w:lineRule="exact"/>
        <w:ind w:firstLine="512" w:firstLineChars="200"/>
        <w:jc w:val="left"/>
        <w:rPr>
          <w:rFonts w:hint="eastAsia" w:ascii="宋体" w:hAnsi="宋体" w:cs="仿宋"/>
          <w:color w:val="000000" w:themeColor="text1"/>
          <w:spacing w:val="8"/>
          <w:kern w:val="0"/>
          <w:sz w:val="24"/>
          <w:highlight w:val="none"/>
          <w14:textFill>
            <w14:solidFill>
              <w14:schemeClr w14:val="tx1"/>
            </w14:solidFill>
          </w14:textFill>
        </w:rPr>
      </w:pPr>
      <w:r>
        <w:rPr>
          <w:rFonts w:hint="eastAsia" w:ascii="宋体" w:hAnsi="宋体" w:cs="仿宋"/>
          <w:color w:val="000000" w:themeColor="text1"/>
          <w:spacing w:val="8"/>
          <w:kern w:val="0"/>
          <w:sz w:val="24"/>
          <w:highlight w:val="none"/>
          <w14:textFill>
            <w14:solidFill>
              <w14:schemeClr w14:val="tx1"/>
            </w14:solidFill>
          </w14:textFill>
        </w:rPr>
        <w:t>（4）我单位有依法缴纳税收和社会保障资金的良好记录；</w:t>
      </w:r>
    </w:p>
    <w:p w14:paraId="35802B0E">
      <w:pPr>
        <w:widowControl/>
        <w:adjustRightInd w:val="0"/>
        <w:spacing w:line="520" w:lineRule="exact"/>
        <w:ind w:firstLine="512" w:firstLineChars="200"/>
        <w:jc w:val="left"/>
        <w:rPr>
          <w:rFonts w:hint="eastAsia" w:ascii="宋体" w:hAnsi="宋体" w:cs="仿宋"/>
          <w:color w:val="000000" w:themeColor="text1"/>
          <w:spacing w:val="8"/>
          <w:kern w:val="0"/>
          <w:sz w:val="24"/>
          <w:highlight w:val="none"/>
          <w14:textFill>
            <w14:solidFill>
              <w14:schemeClr w14:val="tx1"/>
            </w14:solidFill>
          </w14:textFill>
        </w:rPr>
      </w:pPr>
      <w:r>
        <w:rPr>
          <w:rFonts w:hint="eastAsia" w:ascii="宋体" w:hAnsi="宋体" w:cs="仿宋"/>
          <w:color w:val="000000" w:themeColor="text1"/>
          <w:spacing w:val="8"/>
          <w:kern w:val="0"/>
          <w:sz w:val="24"/>
          <w:highlight w:val="none"/>
          <w14:textFill>
            <w14:solidFill>
              <w14:schemeClr w14:val="tx1"/>
            </w14:solidFill>
          </w14:textFill>
        </w:rPr>
        <w:t>（5）我单位、法定代表人、委托代理人未被最高法院列入失信被执行人；</w:t>
      </w:r>
    </w:p>
    <w:p w14:paraId="11007C80">
      <w:pPr>
        <w:widowControl/>
        <w:adjustRightInd w:val="0"/>
        <w:spacing w:line="520" w:lineRule="exact"/>
        <w:ind w:firstLine="512" w:firstLineChars="200"/>
        <w:jc w:val="left"/>
        <w:rPr>
          <w:rFonts w:hint="eastAsia" w:ascii="宋体" w:hAnsi="宋体" w:cs="仿宋"/>
          <w:color w:val="000000" w:themeColor="text1"/>
          <w:spacing w:val="8"/>
          <w:kern w:val="0"/>
          <w:sz w:val="24"/>
          <w:highlight w:val="none"/>
          <w14:textFill>
            <w14:solidFill>
              <w14:schemeClr w14:val="tx1"/>
            </w14:solidFill>
          </w14:textFill>
        </w:rPr>
      </w:pPr>
      <w:r>
        <w:rPr>
          <w:rFonts w:hint="eastAsia" w:ascii="宋体" w:hAnsi="宋体" w:cs="仿宋"/>
          <w:color w:val="000000" w:themeColor="text1"/>
          <w:spacing w:val="8"/>
          <w:kern w:val="0"/>
          <w:sz w:val="24"/>
          <w:highlight w:val="none"/>
          <w14:textFill>
            <w14:solidFill>
              <w14:schemeClr w14:val="tx1"/>
            </w14:solidFill>
          </w14:textFill>
        </w:rPr>
        <w:t>（6）我单位近一年在"信用中国"或"信用中国（山东）"无严重失信记录；</w:t>
      </w:r>
    </w:p>
    <w:p w14:paraId="5AB4E7C1">
      <w:pPr>
        <w:widowControl/>
        <w:adjustRightInd w:val="0"/>
        <w:spacing w:line="520" w:lineRule="exact"/>
        <w:ind w:firstLine="512" w:firstLineChars="200"/>
        <w:jc w:val="left"/>
        <w:rPr>
          <w:rFonts w:hint="eastAsia" w:ascii="宋体" w:hAnsi="宋体" w:cs="仿宋"/>
          <w:color w:val="000000" w:themeColor="text1"/>
          <w:spacing w:val="8"/>
          <w:kern w:val="0"/>
          <w:sz w:val="24"/>
          <w:highlight w:val="none"/>
          <w14:textFill>
            <w14:solidFill>
              <w14:schemeClr w14:val="tx1"/>
            </w14:solidFill>
          </w14:textFill>
        </w:rPr>
      </w:pPr>
      <w:r>
        <w:rPr>
          <w:rFonts w:hint="eastAsia" w:ascii="宋体" w:hAnsi="宋体" w:cs="仿宋"/>
          <w:color w:val="000000" w:themeColor="text1"/>
          <w:spacing w:val="8"/>
          <w:kern w:val="0"/>
          <w:sz w:val="24"/>
          <w:highlight w:val="none"/>
          <w14:textFill>
            <w14:solidFill>
              <w14:schemeClr w14:val="tx1"/>
            </w14:solidFill>
          </w14:textFill>
        </w:rPr>
        <w:t>（7）我单位、法定代表人、委托代理人近三年无行贿犯罪记录。</w:t>
      </w:r>
    </w:p>
    <w:p w14:paraId="692BCC39">
      <w:pPr>
        <w:widowControl/>
        <w:wordWrap w:val="0"/>
        <w:adjustRightInd w:val="0"/>
        <w:spacing w:line="520" w:lineRule="exact"/>
        <w:ind w:firstLine="480" w:firstLineChars="200"/>
        <w:jc w:val="left"/>
        <w:rPr>
          <w:rFonts w:hint="eastAsia" w:ascii="宋体" w:hAnsi="宋体" w:cs="仿宋"/>
          <w:color w:val="000000" w:themeColor="text1"/>
          <w:kern w:val="0"/>
          <w:sz w:val="24"/>
          <w:highlight w:val="none"/>
          <w14:textFill>
            <w14:solidFill>
              <w14:schemeClr w14:val="tx1"/>
            </w14:solidFill>
          </w14:textFill>
        </w:rPr>
      </w:pPr>
      <w:bookmarkStart w:id="803" w:name="_Hlk219973302"/>
    </w:p>
    <w:p w14:paraId="5046A33D">
      <w:pPr>
        <w:widowControl/>
        <w:wordWrap w:val="0"/>
        <w:adjustRightInd w:val="0"/>
        <w:spacing w:line="520" w:lineRule="exact"/>
        <w:ind w:firstLine="480" w:firstLineChars="200"/>
        <w:jc w:val="left"/>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804" w:name="_Hlk72505594"/>
    </w:p>
    <w:bookmarkEnd w:id="803"/>
    <w:p w14:paraId="40F130A7">
      <w:pPr>
        <w:snapToGrid w:val="0"/>
        <w:spacing w:line="560" w:lineRule="exact"/>
        <w:ind w:firstLine="482" w:firstLineChars="201"/>
        <w:jc w:val="center"/>
        <w:rPr>
          <w:rFonts w:hint="eastAsia" w:ascii="宋体" w:hAnsi="宋体" w:cs="仿宋"/>
          <w:color w:val="000000" w:themeColor="text1"/>
          <w:sz w:val="24"/>
          <w:highlight w:val="none"/>
          <w14:textFill>
            <w14:solidFill>
              <w14:schemeClr w14:val="tx1"/>
            </w14:solidFill>
          </w14:textFill>
        </w:rPr>
      </w:pPr>
    </w:p>
    <w:p w14:paraId="7FE45A2B">
      <w:pPr>
        <w:snapToGrid w:val="0"/>
        <w:spacing w:line="560" w:lineRule="exact"/>
        <w:ind w:firstLine="482" w:firstLineChars="201"/>
        <w:jc w:val="center"/>
        <w:rPr>
          <w:rFonts w:hint="eastAsia" w:ascii="宋体" w:hAnsi="宋体" w:cs="仿宋"/>
          <w:color w:val="000000" w:themeColor="text1"/>
          <w:sz w:val="24"/>
          <w:highlight w:val="none"/>
          <w14:textFill>
            <w14:solidFill>
              <w14:schemeClr w14:val="tx1"/>
            </w14:solidFill>
          </w14:textFill>
        </w:rPr>
      </w:pPr>
    </w:p>
    <w:p w14:paraId="76642C36">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 xml:space="preserve">      </w:t>
      </w:r>
      <w:bookmarkEnd w:id="804"/>
      <w:r>
        <w:rPr>
          <w:rFonts w:hint="eastAsia" w:ascii="宋体" w:hAnsi="宋体" w:cs="宋体"/>
          <w:color w:val="000000" w:themeColor="text1"/>
          <w:sz w:val="24"/>
          <w:highlight w:val="none"/>
          <w14:textFill>
            <w14:solidFill>
              <w14:schemeClr w14:val="tx1"/>
            </w14:solidFill>
          </w14:textFill>
        </w:rPr>
        <w:t>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（盖章）</w:t>
      </w:r>
    </w:p>
    <w:p w14:paraId="7C0118E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5125A83E">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r>
        <w:rPr>
          <w:rFonts w:ascii="仿宋" w:hAnsi="仿宋" w:eastAsia="仿宋" w:cs="仿宋"/>
          <w:color w:val="000000" w:themeColor="text1"/>
          <w:sz w:val="30"/>
          <w:szCs w:val="30"/>
          <w:highlight w:val="none"/>
          <w14:textFill>
            <w14:solidFill>
              <w14:schemeClr w14:val="tx1"/>
            </w14:solidFill>
          </w14:textFill>
        </w:rPr>
        <w:br w:type="page"/>
      </w:r>
    </w:p>
    <w:p w14:paraId="2CB42745">
      <w:pPr>
        <w:pStyle w:val="60"/>
        <w:jc w:val="center"/>
        <w:rPr>
          <w:rFonts w:hint="eastAsia" w:cs="宋体"/>
          <w:b/>
          <w:bCs/>
          <w:color w:val="000000" w:themeColor="text1"/>
          <w:kern w:val="2"/>
          <w:sz w:val="32"/>
          <w:szCs w:val="32"/>
          <w:highlight w:val="none"/>
          <w14:textFill>
            <w14:solidFill>
              <w14:schemeClr w14:val="tx1"/>
            </w14:solidFill>
          </w14:textFill>
        </w:rPr>
      </w:pPr>
      <w:r>
        <w:rPr>
          <w:rFonts w:hint="eastAsia" w:cs="宋体"/>
          <w:b/>
          <w:bCs/>
          <w:color w:val="000000" w:themeColor="text1"/>
          <w:kern w:val="2"/>
          <w:sz w:val="32"/>
          <w:szCs w:val="32"/>
          <w:highlight w:val="none"/>
          <w14:textFill>
            <w14:solidFill>
              <w14:schemeClr w14:val="tx1"/>
            </w14:solidFill>
          </w14:textFill>
        </w:rPr>
        <w:t>投标人自2021年1月1日至今承揽的类似项目业绩表</w:t>
      </w:r>
    </w:p>
    <w:p w14:paraId="16534641">
      <w:pPr>
        <w:pStyle w:val="60"/>
        <w:jc w:val="center"/>
        <w:rPr>
          <w:rFonts w:hint="eastAsia" w:cs="宋体"/>
          <w:color w:val="000000" w:themeColor="text1"/>
          <w:kern w:val="2"/>
          <w:sz w:val="32"/>
          <w:szCs w:val="32"/>
          <w:highlight w:val="none"/>
          <w14:textFill>
            <w14:solidFill>
              <w14:schemeClr w14:val="tx1"/>
            </w14:solidFill>
          </w14:textFill>
        </w:rPr>
      </w:pPr>
    </w:p>
    <w:tbl>
      <w:tblPr>
        <w:tblStyle w:val="67"/>
        <w:tblW w:w="9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
        <w:gridCol w:w="2066"/>
        <w:gridCol w:w="1973"/>
        <w:gridCol w:w="1141"/>
        <w:gridCol w:w="1790"/>
        <w:gridCol w:w="1171"/>
      </w:tblGrid>
      <w:tr w14:paraId="4771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63" w:type="dxa"/>
            <w:vAlign w:val="center"/>
          </w:tcPr>
          <w:p w14:paraId="13BAEA55">
            <w:pPr>
              <w:jc w:val="center"/>
              <w:rPr>
                <w:rFonts w:hint="eastAsia" w:ascii="宋体" w:hAnsi="宋体" w:cs="仿宋"/>
                <w:color w:val="000000" w:themeColor="text1"/>
                <w:sz w:val="28"/>
                <w:szCs w:val="28"/>
                <w:highlight w:val="none"/>
                <w14:textFill>
                  <w14:solidFill>
                    <w14:schemeClr w14:val="tx1"/>
                  </w14:solidFill>
                </w14:textFill>
              </w:rPr>
            </w:pPr>
            <w:r>
              <w:rPr>
                <w:rFonts w:hint="eastAsia" w:ascii="宋体" w:hAnsi="宋体" w:cs="仿宋"/>
                <w:color w:val="000000" w:themeColor="text1"/>
                <w:sz w:val="28"/>
                <w:szCs w:val="28"/>
                <w:highlight w:val="none"/>
                <w14:textFill>
                  <w14:solidFill>
                    <w14:schemeClr w14:val="tx1"/>
                  </w14:solidFill>
                </w14:textFill>
              </w:rPr>
              <w:t>序号</w:t>
            </w:r>
          </w:p>
        </w:tc>
        <w:tc>
          <w:tcPr>
            <w:tcW w:w="2066" w:type="dxa"/>
            <w:vAlign w:val="center"/>
          </w:tcPr>
          <w:p w14:paraId="04BC73A2">
            <w:pPr>
              <w:jc w:val="center"/>
              <w:rPr>
                <w:rFonts w:hint="eastAsia" w:ascii="宋体" w:hAnsi="宋体" w:cs="仿宋"/>
                <w:color w:val="000000" w:themeColor="text1"/>
                <w:sz w:val="28"/>
                <w:szCs w:val="28"/>
                <w:highlight w:val="none"/>
                <w14:textFill>
                  <w14:solidFill>
                    <w14:schemeClr w14:val="tx1"/>
                  </w14:solidFill>
                </w14:textFill>
              </w:rPr>
            </w:pPr>
            <w:r>
              <w:rPr>
                <w:rFonts w:hint="eastAsia" w:ascii="宋体" w:hAnsi="宋体" w:cs="仿宋"/>
                <w:color w:val="000000" w:themeColor="text1"/>
                <w:sz w:val="28"/>
                <w:szCs w:val="28"/>
                <w:highlight w:val="none"/>
                <w14:textFill>
                  <w14:solidFill>
                    <w14:schemeClr w14:val="tx1"/>
                  </w14:solidFill>
                </w14:textFill>
              </w:rPr>
              <w:t>发包人</w:t>
            </w:r>
          </w:p>
        </w:tc>
        <w:tc>
          <w:tcPr>
            <w:tcW w:w="1973" w:type="dxa"/>
            <w:vAlign w:val="center"/>
          </w:tcPr>
          <w:p w14:paraId="4CACBC88">
            <w:pPr>
              <w:jc w:val="center"/>
              <w:rPr>
                <w:rFonts w:hint="eastAsia" w:ascii="宋体" w:hAnsi="宋体" w:cs="仿宋"/>
                <w:color w:val="000000" w:themeColor="text1"/>
                <w:sz w:val="28"/>
                <w:szCs w:val="28"/>
                <w:highlight w:val="none"/>
                <w14:textFill>
                  <w14:solidFill>
                    <w14:schemeClr w14:val="tx1"/>
                  </w14:solidFill>
                </w14:textFill>
              </w:rPr>
            </w:pPr>
            <w:r>
              <w:rPr>
                <w:rFonts w:hint="eastAsia" w:ascii="宋体" w:hAnsi="宋体" w:cs="仿宋"/>
                <w:color w:val="000000" w:themeColor="text1"/>
                <w:sz w:val="28"/>
                <w:szCs w:val="28"/>
                <w:highlight w:val="none"/>
                <w14:textFill>
                  <w14:solidFill>
                    <w14:schemeClr w14:val="tx1"/>
                  </w14:solidFill>
                </w14:textFill>
              </w:rPr>
              <w:t>项目名称</w:t>
            </w:r>
          </w:p>
        </w:tc>
        <w:tc>
          <w:tcPr>
            <w:tcW w:w="1141" w:type="dxa"/>
            <w:vAlign w:val="center"/>
          </w:tcPr>
          <w:p w14:paraId="19C98D78">
            <w:pPr>
              <w:jc w:val="center"/>
              <w:rPr>
                <w:rFonts w:hint="eastAsia" w:ascii="宋体" w:hAnsi="宋体" w:cs="仿宋"/>
                <w:color w:val="000000" w:themeColor="text1"/>
                <w:sz w:val="28"/>
                <w:szCs w:val="28"/>
                <w:highlight w:val="none"/>
                <w14:textFill>
                  <w14:solidFill>
                    <w14:schemeClr w14:val="tx1"/>
                  </w14:solidFill>
                </w14:textFill>
              </w:rPr>
            </w:pPr>
            <w:r>
              <w:rPr>
                <w:rFonts w:hint="eastAsia" w:ascii="宋体" w:hAnsi="宋体" w:cs="仿宋"/>
                <w:color w:val="000000" w:themeColor="text1"/>
                <w:sz w:val="28"/>
                <w:szCs w:val="28"/>
                <w:highlight w:val="none"/>
                <w14:textFill>
                  <w14:solidFill>
                    <w14:schemeClr w14:val="tx1"/>
                  </w14:solidFill>
                </w14:textFill>
              </w:rPr>
              <w:t>合同签订日期</w:t>
            </w:r>
          </w:p>
        </w:tc>
        <w:tc>
          <w:tcPr>
            <w:tcW w:w="1790" w:type="dxa"/>
            <w:vAlign w:val="center"/>
          </w:tcPr>
          <w:p w14:paraId="6444E2D3">
            <w:pPr>
              <w:jc w:val="center"/>
              <w:rPr>
                <w:rFonts w:hint="eastAsia" w:ascii="宋体" w:hAnsi="宋体" w:cs="仿宋"/>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电话/联系人</w:t>
            </w:r>
          </w:p>
        </w:tc>
        <w:tc>
          <w:tcPr>
            <w:tcW w:w="1171" w:type="dxa"/>
            <w:vAlign w:val="center"/>
          </w:tcPr>
          <w:p w14:paraId="41BE9544">
            <w:pPr>
              <w:jc w:val="center"/>
              <w:rPr>
                <w:rFonts w:hint="eastAsia" w:ascii="宋体" w:hAnsi="宋体" w:cs="仿宋"/>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备注</w:t>
            </w:r>
          </w:p>
        </w:tc>
      </w:tr>
      <w:tr w14:paraId="47BA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63" w:type="dxa"/>
            <w:vAlign w:val="center"/>
          </w:tcPr>
          <w:p w14:paraId="58CBE5C2">
            <w:pPr>
              <w:rPr>
                <w:rFonts w:hint="eastAsia" w:ascii="宋体" w:hAnsi="宋体" w:cs="仿宋"/>
                <w:color w:val="000000" w:themeColor="text1"/>
                <w:sz w:val="28"/>
                <w:szCs w:val="28"/>
                <w:highlight w:val="none"/>
                <w14:textFill>
                  <w14:solidFill>
                    <w14:schemeClr w14:val="tx1"/>
                  </w14:solidFill>
                </w14:textFill>
              </w:rPr>
            </w:pPr>
          </w:p>
        </w:tc>
        <w:tc>
          <w:tcPr>
            <w:tcW w:w="2066" w:type="dxa"/>
            <w:vAlign w:val="center"/>
          </w:tcPr>
          <w:p w14:paraId="213A1F91">
            <w:pPr>
              <w:rPr>
                <w:rFonts w:hint="eastAsia" w:ascii="宋体" w:hAnsi="宋体" w:cs="仿宋"/>
                <w:color w:val="000000" w:themeColor="text1"/>
                <w:sz w:val="28"/>
                <w:szCs w:val="28"/>
                <w:highlight w:val="none"/>
                <w14:textFill>
                  <w14:solidFill>
                    <w14:schemeClr w14:val="tx1"/>
                  </w14:solidFill>
                </w14:textFill>
              </w:rPr>
            </w:pPr>
          </w:p>
        </w:tc>
        <w:tc>
          <w:tcPr>
            <w:tcW w:w="1973" w:type="dxa"/>
            <w:vAlign w:val="center"/>
          </w:tcPr>
          <w:p w14:paraId="4DD9BA38">
            <w:pPr>
              <w:rPr>
                <w:rFonts w:hint="eastAsia" w:ascii="宋体" w:hAnsi="宋体" w:cs="仿宋"/>
                <w:color w:val="000000" w:themeColor="text1"/>
                <w:sz w:val="28"/>
                <w:szCs w:val="28"/>
                <w:highlight w:val="none"/>
                <w14:textFill>
                  <w14:solidFill>
                    <w14:schemeClr w14:val="tx1"/>
                  </w14:solidFill>
                </w14:textFill>
              </w:rPr>
            </w:pPr>
          </w:p>
        </w:tc>
        <w:tc>
          <w:tcPr>
            <w:tcW w:w="1141" w:type="dxa"/>
            <w:vAlign w:val="center"/>
          </w:tcPr>
          <w:p w14:paraId="34C9C731">
            <w:pPr>
              <w:rPr>
                <w:rFonts w:hint="eastAsia" w:ascii="宋体" w:hAnsi="宋体" w:cs="仿宋"/>
                <w:color w:val="000000" w:themeColor="text1"/>
                <w:sz w:val="28"/>
                <w:szCs w:val="28"/>
                <w:highlight w:val="none"/>
                <w14:textFill>
                  <w14:solidFill>
                    <w14:schemeClr w14:val="tx1"/>
                  </w14:solidFill>
                </w14:textFill>
              </w:rPr>
            </w:pPr>
          </w:p>
        </w:tc>
        <w:tc>
          <w:tcPr>
            <w:tcW w:w="1790" w:type="dxa"/>
            <w:vAlign w:val="center"/>
          </w:tcPr>
          <w:p w14:paraId="3BEB7C44">
            <w:pPr>
              <w:rPr>
                <w:rFonts w:hint="eastAsia" w:ascii="宋体" w:hAnsi="宋体" w:cs="仿宋"/>
                <w:color w:val="000000" w:themeColor="text1"/>
                <w:sz w:val="28"/>
                <w:szCs w:val="28"/>
                <w:highlight w:val="none"/>
                <w14:textFill>
                  <w14:solidFill>
                    <w14:schemeClr w14:val="tx1"/>
                  </w14:solidFill>
                </w14:textFill>
              </w:rPr>
            </w:pPr>
          </w:p>
        </w:tc>
        <w:tc>
          <w:tcPr>
            <w:tcW w:w="1171" w:type="dxa"/>
            <w:vAlign w:val="center"/>
          </w:tcPr>
          <w:p w14:paraId="540B11E5">
            <w:pPr>
              <w:rPr>
                <w:rFonts w:hint="eastAsia" w:ascii="宋体" w:hAnsi="宋体" w:cs="仿宋"/>
                <w:color w:val="000000" w:themeColor="text1"/>
                <w:sz w:val="28"/>
                <w:szCs w:val="28"/>
                <w:highlight w:val="none"/>
                <w14:textFill>
                  <w14:solidFill>
                    <w14:schemeClr w14:val="tx1"/>
                  </w14:solidFill>
                </w14:textFill>
              </w:rPr>
            </w:pPr>
          </w:p>
        </w:tc>
      </w:tr>
      <w:tr w14:paraId="6C28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63" w:type="dxa"/>
            <w:vAlign w:val="center"/>
          </w:tcPr>
          <w:p w14:paraId="55D539CA">
            <w:pPr>
              <w:rPr>
                <w:rFonts w:hint="eastAsia" w:ascii="宋体" w:hAnsi="宋体" w:cs="仿宋"/>
                <w:color w:val="000000" w:themeColor="text1"/>
                <w:sz w:val="28"/>
                <w:szCs w:val="28"/>
                <w:highlight w:val="none"/>
                <w14:textFill>
                  <w14:solidFill>
                    <w14:schemeClr w14:val="tx1"/>
                  </w14:solidFill>
                </w14:textFill>
              </w:rPr>
            </w:pPr>
          </w:p>
        </w:tc>
        <w:tc>
          <w:tcPr>
            <w:tcW w:w="2066" w:type="dxa"/>
            <w:vAlign w:val="center"/>
          </w:tcPr>
          <w:p w14:paraId="7016D7BE">
            <w:pPr>
              <w:rPr>
                <w:rFonts w:hint="eastAsia" w:ascii="宋体" w:hAnsi="宋体" w:cs="仿宋"/>
                <w:color w:val="000000" w:themeColor="text1"/>
                <w:sz w:val="28"/>
                <w:szCs w:val="28"/>
                <w:highlight w:val="none"/>
                <w14:textFill>
                  <w14:solidFill>
                    <w14:schemeClr w14:val="tx1"/>
                  </w14:solidFill>
                </w14:textFill>
              </w:rPr>
            </w:pPr>
          </w:p>
        </w:tc>
        <w:tc>
          <w:tcPr>
            <w:tcW w:w="1973" w:type="dxa"/>
            <w:vAlign w:val="center"/>
          </w:tcPr>
          <w:p w14:paraId="375F7A4D">
            <w:pPr>
              <w:rPr>
                <w:rFonts w:hint="eastAsia" w:ascii="宋体" w:hAnsi="宋体" w:cs="仿宋"/>
                <w:color w:val="000000" w:themeColor="text1"/>
                <w:sz w:val="28"/>
                <w:szCs w:val="28"/>
                <w:highlight w:val="none"/>
                <w14:textFill>
                  <w14:solidFill>
                    <w14:schemeClr w14:val="tx1"/>
                  </w14:solidFill>
                </w14:textFill>
              </w:rPr>
            </w:pPr>
          </w:p>
        </w:tc>
        <w:tc>
          <w:tcPr>
            <w:tcW w:w="1141" w:type="dxa"/>
            <w:vAlign w:val="center"/>
          </w:tcPr>
          <w:p w14:paraId="64E3B390">
            <w:pPr>
              <w:rPr>
                <w:rFonts w:hint="eastAsia" w:ascii="宋体" w:hAnsi="宋体" w:cs="仿宋"/>
                <w:color w:val="000000" w:themeColor="text1"/>
                <w:sz w:val="28"/>
                <w:szCs w:val="28"/>
                <w:highlight w:val="none"/>
                <w14:textFill>
                  <w14:solidFill>
                    <w14:schemeClr w14:val="tx1"/>
                  </w14:solidFill>
                </w14:textFill>
              </w:rPr>
            </w:pPr>
          </w:p>
        </w:tc>
        <w:tc>
          <w:tcPr>
            <w:tcW w:w="1790" w:type="dxa"/>
            <w:vAlign w:val="center"/>
          </w:tcPr>
          <w:p w14:paraId="0E6C821E">
            <w:pPr>
              <w:rPr>
                <w:rFonts w:hint="eastAsia" w:ascii="宋体" w:hAnsi="宋体" w:cs="仿宋"/>
                <w:color w:val="000000" w:themeColor="text1"/>
                <w:sz w:val="28"/>
                <w:szCs w:val="28"/>
                <w:highlight w:val="none"/>
                <w14:textFill>
                  <w14:solidFill>
                    <w14:schemeClr w14:val="tx1"/>
                  </w14:solidFill>
                </w14:textFill>
              </w:rPr>
            </w:pPr>
          </w:p>
        </w:tc>
        <w:tc>
          <w:tcPr>
            <w:tcW w:w="1171" w:type="dxa"/>
            <w:vAlign w:val="center"/>
          </w:tcPr>
          <w:p w14:paraId="73C87477">
            <w:pPr>
              <w:rPr>
                <w:rFonts w:hint="eastAsia" w:ascii="宋体" w:hAnsi="宋体" w:cs="仿宋"/>
                <w:color w:val="000000" w:themeColor="text1"/>
                <w:sz w:val="28"/>
                <w:szCs w:val="28"/>
                <w:highlight w:val="none"/>
                <w14:textFill>
                  <w14:solidFill>
                    <w14:schemeClr w14:val="tx1"/>
                  </w14:solidFill>
                </w14:textFill>
              </w:rPr>
            </w:pPr>
          </w:p>
        </w:tc>
      </w:tr>
      <w:tr w14:paraId="3449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63" w:type="dxa"/>
            <w:vAlign w:val="center"/>
          </w:tcPr>
          <w:p w14:paraId="77893096">
            <w:pPr>
              <w:rPr>
                <w:rFonts w:hint="eastAsia" w:ascii="宋体" w:hAnsi="宋体" w:cs="仿宋"/>
                <w:color w:val="000000" w:themeColor="text1"/>
                <w:sz w:val="28"/>
                <w:szCs w:val="28"/>
                <w:highlight w:val="none"/>
                <w14:textFill>
                  <w14:solidFill>
                    <w14:schemeClr w14:val="tx1"/>
                  </w14:solidFill>
                </w14:textFill>
              </w:rPr>
            </w:pPr>
          </w:p>
        </w:tc>
        <w:tc>
          <w:tcPr>
            <w:tcW w:w="2066" w:type="dxa"/>
            <w:vAlign w:val="center"/>
          </w:tcPr>
          <w:p w14:paraId="6519EF30">
            <w:pPr>
              <w:rPr>
                <w:rFonts w:hint="eastAsia" w:ascii="宋体" w:hAnsi="宋体" w:cs="仿宋"/>
                <w:color w:val="000000" w:themeColor="text1"/>
                <w:sz w:val="28"/>
                <w:szCs w:val="28"/>
                <w:highlight w:val="none"/>
                <w14:textFill>
                  <w14:solidFill>
                    <w14:schemeClr w14:val="tx1"/>
                  </w14:solidFill>
                </w14:textFill>
              </w:rPr>
            </w:pPr>
          </w:p>
        </w:tc>
        <w:tc>
          <w:tcPr>
            <w:tcW w:w="1973" w:type="dxa"/>
            <w:vAlign w:val="center"/>
          </w:tcPr>
          <w:p w14:paraId="2EF9F8A7">
            <w:pPr>
              <w:rPr>
                <w:rFonts w:hint="eastAsia" w:ascii="宋体" w:hAnsi="宋体" w:cs="仿宋"/>
                <w:color w:val="000000" w:themeColor="text1"/>
                <w:sz w:val="28"/>
                <w:szCs w:val="28"/>
                <w:highlight w:val="none"/>
                <w14:textFill>
                  <w14:solidFill>
                    <w14:schemeClr w14:val="tx1"/>
                  </w14:solidFill>
                </w14:textFill>
              </w:rPr>
            </w:pPr>
          </w:p>
        </w:tc>
        <w:tc>
          <w:tcPr>
            <w:tcW w:w="1141" w:type="dxa"/>
            <w:vAlign w:val="center"/>
          </w:tcPr>
          <w:p w14:paraId="46C4EDF1">
            <w:pPr>
              <w:rPr>
                <w:rFonts w:hint="eastAsia" w:ascii="宋体" w:hAnsi="宋体" w:cs="仿宋"/>
                <w:color w:val="000000" w:themeColor="text1"/>
                <w:sz w:val="28"/>
                <w:szCs w:val="28"/>
                <w:highlight w:val="none"/>
                <w14:textFill>
                  <w14:solidFill>
                    <w14:schemeClr w14:val="tx1"/>
                  </w14:solidFill>
                </w14:textFill>
              </w:rPr>
            </w:pPr>
          </w:p>
        </w:tc>
        <w:tc>
          <w:tcPr>
            <w:tcW w:w="1790" w:type="dxa"/>
            <w:vAlign w:val="center"/>
          </w:tcPr>
          <w:p w14:paraId="0BE91723">
            <w:pPr>
              <w:rPr>
                <w:rFonts w:hint="eastAsia" w:ascii="宋体" w:hAnsi="宋体" w:cs="仿宋"/>
                <w:color w:val="000000" w:themeColor="text1"/>
                <w:sz w:val="28"/>
                <w:szCs w:val="28"/>
                <w:highlight w:val="none"/>
                <w14:textFill>
                  <w14:solidFill>
                    <w14:schemeClr w14:val="tx1"/>
                  </w14:solidFill>
                </w14:textFill>
              </w:rPr>
            </w:pPr>
          </w:p>
        </w:tc>
        <w:tc>
          <w:tcPr>
            <w:tcW w:w="1171" w:type="dxa"/>
            <w:vAlign w:val="center"/>
          </w:tcPr>
          <w:p w14:paraId="0829525D">
            <w:pPr>
              <w:rPr>
                <w:rFonts w:hint="eastAsia" w:ascii="宋体" w:hAnsi="宋体" w:cs="仿宋"/>
                <w:color w:val="000000" w:themeColor="text1"/>
                <w:sz w:val="28"/>
                <w:szCs w:val="28"/>
                <w:highlight w:val="none"/>
                <w14:textFill>
                  <w14:solidFill>
                    <w14:schemeClr w14:val="tx1"/>
                  </w14:solidFill>
                </w14:textFill>
              </w:rPr>
            </w:pPr>
          </w:p>
        </w:tc>
      </w:tr>
      <w:tr w14:paraId="33BCC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63" w:type="dxa"/>
            <w:vAlign w:val="center"/>
          </w:tcPr>
          <w:p w14:paraId="01C8DFCE">
            <w:pPr>
              <w:rPr>
                <w:rFonts w:hint="eastAsia" w:ascii="宋体" w:hAnsi="宋体" w:cs="仿宋"/>
                <w:color w:val="000000" w:themeColor="text1"/>
                <w:sz w:val="28"/>
                <w:szCs w:val="28"/>
                <w:highlight w:val="none"/>
                <w14:textFill>
                  <w14:solidFill>
                    <w14:schemeClr w14:val="tx1"/>
                  </w14:solidFill>
                </w14:textFill>
              </w:rPr>
            </w:pPr>
          </w:p>
        </w:tc>
        <w:tc>
          <w:tcPr>
            <w:tcW w:w="2066" w:type="dxa"/>
            <w:vAlign w:val="center"/>
          </w:tcPr>
          <w:p w14:paraId="123EA38D">
            <w:pPr>
              <w:rPr>
                <w:rFonts w:hint="eastAsia" w:ascii="宋体" w:hAnsi="宋体" w:cs="仿宋"/>
                <w:color w:val="000000" w:themeColor="text1"/>
                <w:sz w:val="28"/>
                <w:szCs w:val="28"/>
                <w:highlight w:val="none"/>
                <w14:textFill>
                  <w14:solidFill>
                    <w14:schemeClr w14:val="tx1"/>
                  </w14:solidFill>
                </w14:textFill>
              </w:rPr>
            </w:pPr>
          </w:p>
        </w:tc>
        <w:tc>
          <w:tcPr>
            <w:tcW w:w="1973" w:type="dxa"/>
            <w:vAlign w:val="center"/>
          </w:tcPr>
          <w:p w14:paraId="0815172B">
            <w:pPr>
              <w:rPr>
                <w:rFonts w:hint="eastAsia" w:ascii="宋体" w:hAnsi="宋体" w:cs="仿宋"/>
                <w:color w:val="000000" w:themeColor="text1"/>
                <w:sz w:val="28"/>
                <w:szCs w:val="28"/>
                <w:highlight w:val="none"/>
                <w14:textFill>
                  <w14:solidFill>
                    <w14:schemeClr w14:val="tx1"/>
                  </w14:solidFill>
                </w14:textFill>
              </w:rPr>
            </w:pPr>
          </w:p>
        </w:tc>
        <w:tc>
          <w:tcPr>
            <w:tcW w:w="1141" w:type="dxa"/>
            <w:vAlign w:val="center"/>
          </w:tcPr>
          <w:p w14:paraId="2C2686EB">
            <w:pPr>
              <w:rPr>
                <w:rFonts w:hint="eastAsia" w:ascii="宋体" w:hAnsi="宋体" w:cs="仿宋"/>
                <w:color w:val="000000" w:themeColor="text1"/>
                <w:sz w:val="28"/>
                <w:szCs w:val="28"/>
                <w:highlight w:val="none"/>
                <w14:textFill>
                  <w14:solidFill>
                    <w14:schemeClr w14:val="tx1"/>
                  </w14:solidFill>
                </w14:textFill>
              </w:rPr>
            </w:pPr>
          </w:p>
        </w:tc>
        <w:tc>
          <w:tcPr>
            <w:tcW w:w="1790" w:type="dxa"/>
            <w:vAlign w:val="center"/>
          </w:tcPr>
          <w:p w14:paraId="5D12A4FC">
            <w:pPr>
              <w:rPr>
                <w:rFonts w:hint="eastAsia" w:ascii="宋体" w:hAnsi="宋体" w:cs="仿宋"/>
                <w:color w:val="000000" w:themeColor="text1"/>
                <w:sz w:val="28"/>
                <w:szCs w:val="28"/>
                <w:highlight w:val="none"/>
                <w14:textFill>
                  <w14:solidFill>
                    <w14:schemeClr w14:val="tx1"/>
                  </w14:solidFill>
                </w14:textFill>
              </w:rPr>
            </w:pPr>
          </w:p>
        </w:tc>
        <w:tc>
          <w:tcPr>
            <w:tcW w:w="1171" w:type="dxa"/>
            <w:vAlign w:val="center"/>
          </w:tcPr>
          <w:p w14:paraId="2F50398E">
            <w:pPr>
              <w:rPr>
                <w:rFonts w:hint="eastAsia" w:ascii="宋体" w:hAnsi="宋体" w:cs="仿宋"/>
                <w:color w:val="000000" w:themeColor="text1"/>
                <w:sz w:val="28"/>
                <w:szCs w:val="28"/>
                <w:highlight w:val="none"/>
                <w14:textFill>
                  <w14:solidFill>
                    <w14:schemeClr w14:val="tx1"/>
                  </w14:solidFill>
                </w14:textFill>
              </w:rPr>
            </w:pPr>
          </w:p>
        </w:tc>
      </w:tr>
      <w:tr w14:paraId="67BF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63" w:type="dxa"/>
            <w:vAlign w:val="center"/>
          </w:tcPr>
          <w:p w14:paraId="6C1980AF">
            <w:pPr>
              <w:rPr>
                <w:rFonts w:hint="eastAsia" w:ascii="宋体" w:hAnsi="宋体" w:cs="仿宋"/>
                <w:color w:val="000000" w:themeColor="text1"/>
                <w:sz w:val="28"/>
                <w:szCs w:val="28"/>
                <w:highlight w:val="none"/>
                <w14:textFill>
                  <w14:solidFill>
                    <w14:schemeClr w14:val="tx1"/>
                  </w14:solidFill>
                </w14:textFill>
              </w:rPr>
            </w:pPr>
          </w:p>
        </w:tc>
        <w:tc>
          <w:tcPr>
            <w:tcW w:w="2066" w:type="dxa"/>
            <w:vAlign w:val="center"/>
          </w:tcPr>
          <w:p w14:paraId="296AB0A3">
            <w:pPr>
              <w:rPr>
                <w:rFonts w:hint="eastAsia" w:ascii="宋体" w:hAnsi="宋体" w:cs="仿宋"/>
                <w:color w:val="000000" w:themeColor="text1"/>
                <w:sz w:val="28"/>
                <w:szCs w:val="28"/>
                <w:highlight w:val="none"/>
                <w14:textFill>
                  <w14:solidFill>
                    <w14:schemeClr w14:val="tx1"/>
                  </w14:solidFill>
                </w14:textFill>
              </w:rPr>
            </w:pPr>
          </w:p>
        </w:tc>
        <w:tc>
          <w:tcPr>
            <w:tcW w:w="1973" w:type="dxa"/>
            <w:vAlign w:val="center"/>
          </w:tcPr>
          <w:p w14:paraId="7D0728D0">
            <w:pPr>
              <w:rPr>
                <w:rFonts w:hint="eastAsia" w:ascii="宋体" w:hAnsi="宋体" w:cs="仿宋"/>
                <w:color w:val="000000" w:themeColor="text1"/>
                <w:sz w:val="28"/>
                <w:szCs w:val="28"/>
                <w:highlight w:val="none"/>
                <w14:textFill>
                  <w14:solidFill>
                    <w14:schemeClr w14:val="tx1"/>
                  </w14:solidFill>
                </w14:textFill>
              </w:rPr>
            </w:pPr>
          </w:p>
        </w:tc>
        <w:tc>
          <w:tcPr>
            <w:tcW w:w="1141" w:type="dxa"/>
            <w:vAlign w:val="center"/>
          </w:tcPr>
          <w:p w14:paraId="16B5BE55">
            <w:pPr>
              <w:rPr>
                <w:rFonts w:hint="eastAsia" w:ascii="宋体" w:hAnsi="宋体" w:cs="仿宋"/>
                <w:color w:val="000000" w:themeColor="text1"/>
                <w:sz w:val="28"/>
                <w:szCs w:val="28"/>
                <w:highlight w:val="none"/>
                <w14:textFill>
                  <w14:solidFill>
                    <w14:schemeClr w14:val="tx1"/>
                  </w14:solidFill>
                </w14:textFill>
              </w:rPr>
            </w:pPr>
          </w:p>
        </w:tc>
        <w:tc>
          <w:tcPr>
            <w:tcW w:w="1790" w:type="dxa"/>
            <w:vAlign w:val="center"/>
          </w:tcPr>
          <w:p w14:paraId="555385A4">
            <w:pPr>
              <w:rPr>
                <w:rFonts w:hint="eastAsia" w:ascii="宋体" w:hAnsi="宋体" w:cs="仿宋"/>
                <w:color w:val="000000" w:themeColor="text1"/>
                <w:sz w:val="28"/>
                <w:szCs w:val="28"/>
                <w:highlight w:val="none"/>
                <w14:textFill>
                  <w14:solidFill>
                    <w14:schemeClr w14:val="tx1"/>
                  </w14:solidFill>
                </w14:textFill>
              </w:rPr>
            </w:pPr>
          </w:p>
        </w:tc>
        <w:tc>
          <w:tcPr>
            <w:tcW w:w="1171" w:type="dxa"/>
            <w:vAlign w:val="center"/>
          </w:tcPr>
          <w:p w14:paraId="003AB85A">
            <w:pPr>
              <w:rPr>
                <w:rFonts w:hint="eastAsia" w:ascii="宋体" w:hAnsi="宋体" w:cs="仿宋"/>
                <w:color w:val="000000" w:themeColor="text1"/>
                <w:sz w:val="28"/>
                <w:szCs w:val="28"/>
                <w:highlight w:val="none"/>
                <w14:textFill>
                  <w14:solidFill>
                    <w14:schemeClr w14:val="tx1"/>
                  </w14:solidFill>
                </w14:textFill>
              </w:rPr>
            </w:pPr>
          </w:p>
        </w:tc>
      </w:tr>
      <w:tr w14:paraId="63274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63" w:type="dxa"/>
            <w:vAlign w:val="center"/>
          </w:tcPr>
          <w:p w14:paraId="27168CBF">
            <w:pPr>
              <w:rPr>
                <w:rFonts w:hint="eastAsia" w:ascii="宋体" w:hAnsi="宋体" w:cs="仿宋"/>
                <w:color w:val="000000" w:themeColor="text1"/>
                <w:sz w:val="28"/>
                <w:szCs w:val="28"/>
                <w:highlight w:val="none"/>
                <w14:textFill>
                  <w14:solidFill>
                    <w14:schemeClr w14:val="tx1"/>
                  </w14:solidFill>
                </w14:textFill>
              </w:rPr>
            </w:pPr>
          </w:p>
        </w:tc>
        <w:tc>
          <w:tcPr>
            <w:tcW w:w="2066" w:type="dxa"/>
            <w:vAlign w:val="center"/>
          </w:tcPr>
          <w:p w14:paraId="272239A7">
            <w:pPr>
              <w:rPr>
                <w:rFonts w:hint="eastAsia" w:ascii="宋体" w:hAnsi="宋体" w:cs="仿宋"/>
                <w:color w:val="000000" w:themeColor="text1"/>
                <w:sz w:val="28"/>
                <w:szCs w:val="28"/>
                <w:highlight w:val="none"/>
                <w14:textFill>
                  <w14:solidFill>
                    <w14:schemeClr w14:val="tx1"/>
                  </w14:solidFill>
                </w14:textFill>
              </w:rPr>
            </w:pPr>
          </w:p>
        </w:tc>
        <w:tc>
          <w:tcPr>
            <w:tcW w:w="1973" w:type="dxa"/>
            <w:vAlign w:val="center"/>
          </w:tcPr>
          <w:p w14:paraId="670A9355">
            <w:pPr>
              <w:rPr>
                <w:rFonts w:hint="eastAsia" w:ascii="宋体" w:hAnsi="宋体" w:cs="仿宋"/>
                <w:color w:val="000000" w:themeColor="text1"/>
                <w:sz w:val="28"/>
                <w:szCs w:val="28"/>
                <w:highlight w:val="none"/>
                <w14:textFill>
                  <w14:solidFill>
                    <w14:schemeClr w14:val="tx1"/>
                  </w14:solidFill>
                </w14:textFill>
              </w:rPr>
            </w:pPr>
          </w:p>
        </w:tc>
        <w:tc>
          <w:tcPr>
            <w:tcW w:w="1141" w:type="dxa"/>
            <w:vAlign w:val="center"/>
          </w:tcPr>
          <w:p w14:paraId="1BC311A7">
            <w:pPr>
              <w:rPr>
                <w:rFonts w:hint="eastAsia" w:ascii="宋体" w:hAnsi="宋体" w:cs="仿宋"/>
                <w:color w:val="000000" w:themeColor="text1"/>
                <w:sz w:val="28"/>
                <w:szCs w:val="28"/>
                <w:highlight w:val="none"/>
                <w14:textFill>
                  <w14:solidFill>
                    <w14:schemeClr w14:val="tx1"/>
                  </w14:solidFill>
                </w14:textFill>
              </w:rPr>
            </w:pPr>
          </w:p>
        </w:tc>
        <w:tc>
          <w:tcPr>
            <w:tcW w:w="1790" w:type="dxa"/>
            <w:vAlign w:val="center"/>
          </w:tcPr>
          <w:p w14:paraId="2588EB1E">
            <w:pPr>
              <w:rPr>
                <w:rFonts w:hint="eastAsia" w:ascii="宋体" w:hAnsi="宋体" w:cs="仿宋"/>
                <w:color w:val="000000" w:themeColor="text1"/>
                <w:sz w:val="28"/>
                <w:szCs w:val="28"/>
                <w:highlight w:val="none"/>
                <w14:textFill>
                  <w14:solidFill>
                    <w14:schemeClr w14:val="tx1"/>
                  </w14:solidFill>
                </w14:textFill>
              </w:rPr>
            </w:pPr>
          </w:p>
        </w:tc>
        <w:tc>
          <w:tcPr>
            <w:tcW w:w="1171" w:type="dxa"/>
            <w:vAlign w:val="center"/>
          </w:tcPr>
          <w:p w14:paraId="10B0A143">
            <w:pPr>
              <w:rPr>
                <w:rFonts w:hint="eastAsia" w:ascii="宋体" w:hAnsi="宋体" w:cs="仿宋"/>
                <w:color w:val="000000" w:themeColor="text1"/>
                <w:sz w:val="28"/>
                <w:szCs w:val="28"/>
                <w:highlight w:val="none"/>
                <w14:textFill>
                  <w14:solidFill>
                    <w14:schemeClr w14:val="tx1"/>
                  </w14:solidFill>
                </w14:textFill>
              </w:rPr>
            </w:pPr>
          </w:p>
        </w:tc>
      </w:tr>
      <w:tr w14:paraId="3F0D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63" w:type="dxa"/>
            <w:vAlign w:val="center"/>
          </w:tcPr>
          <w:p w14:paraId="74BA4211">
            <w:pPr>
              <w:rPr>
                <w:rFonts w:hint="eastAsia" w:ascii="宋体" w:hAnsi="宋体" w:cs="仿宋"/>
                <w:color w:val="000000" w:themeColor="text1"/>
                <w:sz w:val="28"/>
                <w:szCs w:val="28"/>
                <w:highlight w:val="none"/>
                <w14:textFill>
                  <w14:solidFill>
                    <w14:schemeClr w14:val="tx1"/>
                  </w14:solidFill>
                </w14:textFill>
              </w:rPr>
            </w:pPr>
          </w:p>
        </w:tc>
        <w:tc>
          <w:tcPr>
            <w:tcW w:w="2066" w:type="dxa"/>
            <w:vAlign w:val="center"/>
          </w:tcPr>
          <w:p w14:paraId="28857D77">
            <w:pPr>
              <w:rPr>
                <w:rFonts w:hint="eastAsia" w:ascii="宋体" w:hAnsi="宋体" w:cs="仿宋"/>
                <w:color w:val="000000" w:themeColor="text1"/>
                <w:sz w:val="28"/>
                <w:szCs w:val="28"/>
                <w:highlight w:val="none"/>
                <w14:textFill>
                  <w14:solidFill>
                    <w14:schemeClr w14:val="tx1"/>
                  </w14:solidFill>
                </w14:textFill>
              </w:rPr>
            </w:pPr>
          </w:p>
        </w:tc>
        <w:tc>
          <w:tcPr>
            <w:tcW w:w="1973" w:type="dxa"/>
            <w:vAlign w:val="center"/>
          </w:tcPr>
          <w:p w14:paraId="242AF84D">
            <w:pPr>
              <w:rPr>
                <w:rFonts w:hint="eastAsia" w:ascii="宋体" w:hAnsi="宋体" w:cs="仿宋"/>
                <w:color w:val="000000" w:themeColor="text1"/>
                <w:sz w:val="28"/>
                <w:szCs w:val="28"/>
                <w:highlight w:val="none"/>
                <w14:textFill>
                  <w14:solidFill>
                    <w14:schemeClr w14:val="tx1"/>
                  </w14:solidFill>
                </w14:textFill>
              </w:rPr>
            </w:pPr>
          </w:p>
        </w:tc>
        <w:tc>
          <w:tcPr>
            <w:tcW w:w="1141" w:type="dxa"/>
            <w:vAlign w:val="center"/>
          </w:tcPr>
          <w:p w14:paraId="1F84730C">
            <w:pPr>
              <w:rPr>
                <w:rFonts w:hint="eastAsia" w:ascii="宋体" w:hAnsi="宋体" w:cs="仿宋"/>
                <w:color w:val="000000" w:themeColor="text1"/>
                <w:sz w:val="28"/>
                <w:szCs w:val="28"/>
                <w:highlight w:val="none"/>
                <w14:textFill>
                  <w14:solidFill>
                    <w14:schemeClr w14:val="tx1"/>
                  </w14:solidFill>
                </w14:textFill>
              </w:rPr>
            </w:pPr>
          </w:p>
        </w:tc>
        <w:tc>
          <w:tcPr>
            <w:tcW w:w="1790" w:type="dxa"/>
            <w:vAlign w:val="center"/>
          </w:tcPr>
          <w:p w14:paraId="373E5B5E">
            <w:pPr>
              <w:rPr>
                <w:rFonts w:hint="eastAsia" w:ascii="宋体" w:hAnsi="宋体" w:cs="仿宋"/>
                <w:color w:val="000000" w:themeColor="text1"/>
                <w:sz w:val="28"/>
                <w:szCs w:val="28"/>
                <w:highlight w:val="none"/>
                <w14:textFill>
                  <w14:solidFill>
                    <w14:schemeClr w14:val="tx1"/>
                  </w14:solidFill>
                </w14:textFill>
              </w:rPr>
            </w:pPr>
          </w:p>
        </w:tc>
        <w:tc>
          <w:tcPr>
            <w:tcW w:w="1171" w:type="dxa"/>
            <w:vAlign w:val="center"/>
          </w:tcPr>
          <w:p w14:paraId="6E43EDFA">
            <w:pPr>
              <w:rPr>
                <w:rFonts w:hint="eastAsia" w:ascii="宋体" w:hAnsi="宋体" w:cs="仿宋"/>
                <w:color w:val="000000" w:themeColor="text1"/>
                <w:sz w:val="28"/>
                <w:szCs w:val="28"/>
                <w:highlight w:val="none"/>
                <w14:textFill>
                  <w14:solidFill>
                    <w14:schemeClr w14:val="tx1"/>
                  </w14:solidFill>
                </w14:textFill>
              </w:rPr>
            </w:pPr>
          </w:p>
        </w:tc>
      </w:tr>
    </w:tbl>
    <w:p w14:paraId="03CBA56B">
      <w:pPr>
        <w:spacing w:line="500" w:lineRule="exact"/>
        <w:rPr>
          <w:rFonts w:hint="eastAsia" w:ascii="宋体" w:hAnsi="宋体" w:cstheme="minorBidi"/>
          <w:b/>
          <w:bCs/>
          <w:color w:val="000000" w:themeColor="text1"/>
          <w:sz w:val="28"/>
          <w:szCs w:val="28"/>
          <w:highlight w:val="none"/>
          <w14:textFill>
            <w14:solidFill>
              <w14:schemeClr w14:val="tx1"/>
            </w14:solidFill>
          </w14:textFill>
        </w:rPr>
      </w:pPr>
      <w:r>
        <w:rPr>
          <w:rFonts w:hint="eastAsia" w:ascii="宋体" w:hAnsi="宋体" w:cstheme="minorBidi"/>
          <w:b/>
          <w:bCs/>
          <w:color w:val="000000" w:themeColor="text1"/>
          <w:sz w:val="28"/>
          <w:szCs w:val="28"/>
          <w:highlight w:val="none"/>
          <w14:textFill>
            <w14:solidFill>
              <w14:schemeClr w14:val="tx1"/>
            </w14:solidFill>
          </w14:textFill>
        </w:rPr>
        <w:t>注：投标文件中需提供证明材料。</w:t>
      </w:r>
    </w:p>
    <w:p w14:paraId="3695A063">
      <w:pPr>
        <w:spacing w:line="520" w:lineRule="exact"/>
        <w:rPr>
          <w:rFonts w:hint="eastAsia" w:ascii="宋体" w:hAnsi="宋体" w:cs="仿宋"/>
          <w:color w:val="000000" w:themeColor="text1"/>
          <w:sz w:val="24"/>
          <w:highlight w:val="none"/>
          <w14:textFill>
            <w14:solidFill>
              <w14:schemeClr w14:val="tx1"/>
            </w14:solidFill>
          </w14:textFill>
        </w:rPr>
      </w:pPr>
    </w:p>
    <w:p w14:paraId="2536B761">
      <w:pPr>
        <w:spacing w:after="120"/>
        <w:rPr>
          <w:rFonts w:hint="eastAsia" w:ascii="宋体" w:hAnsi="宋体" w:cstheme="minorBidi"/>
          <w:color w:val="000000" w:themeColor="text1"/>
          <w:highlight w:val="none"/>
          <w14:textFill>
            <w14:solidFill>
              <w14:schemeClr w14:val="tx1"/>
            </w14:solidFill>
          </w14:textFill>
        </w:rPr>
      </w:pPr>
    </w:p>
    <w:p w14:paraId="3F25CDAB">
      <w:pPr>
        <w:spacing w:line="360" w:lineRule="auto"/>
        <w:rPr>
          <w:rFonts w:hint="eastAsia"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投标人：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（盖章）</w:t>
      </w:r>
    </w:p>
    <w:p w14:paraId="284FF343">
      <w:pPr>
        <w:spacing w:line="360" w:lineRule="auto"/>
        <w:ind w:firstLine="6580" w:firstLineChars="2350"/>
        <w:rPr>
          <w:rFonts w:hint="eastAsia" w:ascii="宋体" w:hAnsi="宋体" w:cs="宋体"/>
          <w:color w:val="000000" w:themeColor="text1"/>
          <w:sz w:val="28"/>
          <w:szCs w:val="28"/>
          <w:highlight w:val="none"/>
          <w:u w:val="single"/>
          <w14:textFill>
            <w14:solidFill>
              <w14:schemeClr w14:val="tx1"/>
            </w14:solidFill>
          </w14:textFill>
        </w:rPr>
      </w:pPr>
    </w:p>
    <w:p w14:paraId="1E341886">
      <w:pPr>
        <w:spacing w:line="360" w:lineRule="auto"/>
        <w:rPr>
          <w:rFonts w:hint="eastAsia"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年</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月</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日</w:t>
      </w:r>
    </w:p>
    <w:p w14:paraId="4F9D9596">
      <w:pPr>
        <w:topLinePunct/>
        <w:spacing w:line="440" w:lineRule="exact"/>
        <w:jc w:val="center"/>
        <w:rPr>
          <w:rFonts w:hint="eastAsia" w:ascii="宋体" w:hAnsi="宋体" w:cs="宋体"/>
          <w:color w:val="000000" w:themeColor="text1"/>
          <w:sz w:val="28"/>
          <w:szCs w:val="28"/>
          <w:highlight w:val="none"/>
          <w14:textFill>
            <w14:solidFill>
              <w14:schemeClr w14:val="tx1"/>
            </w14:solidFill>
          </w14:textFill>
        </w:rPr>
      </w:pPr>
    </w:p>
    <w:p w14:paraId="6B806B37">
      <w:pPr>
        <w:widowControl/>
        <w:jc w:val="left"/>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br w:type="page"/>
      </w:r>
    </w:p>
    <w:p w14:paraId="389E0103">
      <w:pPr>
        <w:topLinePunct/>
        <w:spacing w:line="440" w:lineRule="exact"/>
        <w:jc w:val="center"/>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投标人认为需要提供的其他资质资格证明文件</w:t>
      </w:r>
    </w:p>
    <w:p w14:paraId="20999673">
      <w:pPr>
        <w:pStyle w:val="60"/>
        <w:rPr>
          <w:rFonts w:hint="eastAsia" w:cs="宋体"/>
          <w:color w:val="000000" w:themeColor="text1"/>
          <w:highlight w:val="none"/>
          <w14:textFill>
            <w14:solidFill>
              <w14:schemeClr w14:val="tx1"/>
            </w14:solidFill>
          </w14:textFill>
        </w:rPr>
      </w:pPr>
    </w:p>
    <w:p w14:paraId="3F2D82C2">
      <w:pPr>
        <w:pStyle w:val="60"/>
        <w:rPr>
          <w:rFonts w:hint="eastAsia" w:cs="宋体"/>
          <w:color w:val="000000" w:themeColor="text1"/>
          <w:highlight w:val="none"/>
          <w14:textFill>
            <w14:solidFill>
              <w14:schemeClr w14:val="tx1"/>
            </w14:solidFill>
          </w14:textFill>
        </w:rPr>
      </w:pPr>
    </w:p>
    <w:p w14:paraId="4FFE232B">
      <w:pPr>
        <w:pStyle w:val="60"/>
        <w:rPr>
          <w:rFonts w:hint="eastAsia" w:cs="宋体"/>
          <w:color w:val="000000" w:themeColor="text1"/>
          <w:highlight w:val="none"/>
          <w14:textFill>
            <w14:solidFill>
              <w14:schemeClr w14:val="tx1"/>
            </w14:solidFill>
          </w14:textFill>
        </w:rPr>
      </w:pPr>
    </w:p>
    <w:p w14:paraId="63980887">
      <w:pPr>
        <w:pStyle w:val="60"/>
        <w:rPr>
          <w:rFonts w:hint="eastAsia" w:cs="宋体"/>
          <w:color w:val="000000" w:themeColor="text1"/>
          <w:highlight w:val="none"/>
          <w14:textFill>
            <w14:solidFill>
              <w14:schemeClr w14:val="tx1"/>
            </w14:solidFill>
          </w14:textFill>
        </w:rPr>
      </w:pPr>
    </w:p>
    <w:p w14:paraId="5A8C1010">
      <w:pPr>
        <w:pStyle w:val="60"/>
        <w:rPr>
          <w:rFonts w:hint="eastAsia" w:cs="宋体"/>
          <w:color w:val="000000" w:themeColor="text1"/>
          <w:highlight w:val="none"/>
          <w14:textFill>
            <w14:solidFill>
              <w14:schemeClr w14:val="tx1"/>
            </w14:solidFill>
          </w14:textFill>
        </w:rPr>
      </w:pPr>
    </w:p>
    <w:p w14:paraId="4A511AAA">
      <w:pPr>
        <w:pStyle w:val="60"/>
        <w:rPr>
          <w:rFonts w:hint="eastAsia" w:cs="宋体"/>
          <w:color w:val="000000" w:themeColor="text1"/>
          <w:highlight w:val="none"/>
          <w14:textFill>
            <w14:solidFill>
              <w14:schemeClr w14:val="tx1"/>
            </w14:solidFill>
          </w14:textFill>
        </w:rPr>
      </w:pPr>
    </w:p>
    <w:p w14:paraId="2478D855">
      <w:pPr>
        <w:pStyle w:val="60"/>
        <w:rPr>
          <w:rFonts w:hint="eastAsia" w:cs="宋体"/>
          <w:color w:val="000000" w:themeColor="text1"/>
          <w:highlight w:val="none"/>
          <w14:textFill>
            <w14:solidFill>
              <w14:schemeClr w14:val="tx1"/>
            </w14:solidFill>
          </w14:textFill>
        </w:rPr>
      </w:pPr>
    </w:p>
    <w:p w14:paraId="4B0FEFEC">
      <w:pPr>
        <w:pStyle w:val="60"/>
        <w:rPr>
          <w:rFonts w:hint="eastAsia" w:cs="宋体"/>
          <w:color w:val="000000" w:themeColor="text1"/>
          <w:highlight w:val="none"/>
          <w14:textFill>
            <w14:solidFill>
              <w14:schemeClr w14:val="tx1"/>
            </w14:solidFill>
          </w14:textFill>
        </w:rPr>
      </w:pPr>
    </w:p>
    <w:p w14:paraId="3D740FAB">
      <w:pPr>
        <w:pStyle w:val="60"/>
        <w:rPr>
          <w:rFonts w:hint="eastAsia" w:cs="宋体"/>
          <w:color w:val="000000" w:themeColor="text1"/>
          <w:highlight w:val="none"/>
          <w14:textFill>
            <w14:solidFill>
              <w14:schemeClr w14:val="tx1"/>
            </w14:solidFill>
          </w14:textFill>
        </w:rPr>
      </w:pPr>
    </w:p>
    <w:p w14:paraId="2889F248">
      <w:pPr>
        <w:pStyle w:val="60"/>
        <w:rPr>
          <w:rFonts w:hint="eastAsia" w:cs="宋体"/>
          <w:color w:val="000000" w:themeColor="text1"/>
          <w:highlight w:val="none"/>
          <w14:textFill>
            <w14:solidFill>
              <w14:schemeClr w14:val="tx1"/>
            </w14:solidFill>
          </w14:textFill>
        </w:rPr>
      </w:pPr>
    </w:p>
    <w:p w14:paraId="4F2081DB">
      <w:pPr>
        <w:pStyle w:val="60"/>
        <w:rPr>
          <w:rFonts w:hint="eastAsia" w:cs="宋体"/>
          <w:color w:val="000000" w:themeColor="text1"/>
          <w:highlight w:val="none"/>
          <w14:textFill>
            <w14:solidFill>
              <w14:schemeClr w14:val="tx1"/>
            </w14:solidFill>
          </w14:textFill>
        </w:rPr>
      </w:pPr>
    </w:p>
    <w:p w14:paraId="2D229643">
      <w:pPr>
        <w:pStyle w:val="60"/>
        <w:rPr>
          <w:rFonts w:hint="eastAsia" w:cs="宋体"/>
          <w:color w:val="000000" w:themeColor="text1"/>
          <w:highlight w:val="none"/>
          <w14:textFill>
            <w14:solidFill>
              <w14:schemeClr w14:val="tx1"/>
            </w14:solidFill>
          </w14:textFill>
        </w:rPr>
      </w:pPr>
    </w:p>
    <w:p w14:paraId="22EB4ACE">
      <w:pPr>
        <w:topLinePunct/>
        <w:spacing w:line="440" w:lineRule="exact"/>
        <w:jc w:val="center"/>
        <w:rPr>
          <w:rFonts w:hint="eastAsia" w:ascii="宋体" w:hAnsi="宋体" w:cs="宋体"/>
          <w:color w:val="000000" w:themeColor="text1"/>
          <w:sz w:val="32"/>
          <w:szCs w:val="32"/>
          <w:highlight w:val="none"/>
          <w14:textFill>
            <w14:solidFill>
              <w14:schemeClr w14:val="tx1"/>
            </w14:solidFill>
          </w14:textFill>
        </w:rPr>
      </w:pPr>
      <w:bookmarkStart w:id="805" w:name="_Toc176258354"/>
      <w:bookmarkStart w:id="806" w:name="_Toc193875783"/>
    </w:p>
    <w:p w14:paraId="37A178BC">
      <w:pPr>
        <w:widowControl/>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br w:type="page"/>
      </w:r>
    </w:p>
    <w:bookmarkEnd w:id="805"/>
    <w:bookmarkEnd w:id="806"/>
    <w:p w14:paraId="48A18B1B">
      <w:pPr>
        <w:pStyle w:val="3"/>
        <w:jc w:val="center"/>
        <w:rPr>
          <w:rFonts w:hint="eastAsia" w:ascii="宋体" w:hAnsi="宋体" w:eastAsia="宋体" w:cs="宋体"/>
          <w:color w:val="000000" w:themeColor="text1"/>
          <w:highlight w:val="none"/>
          <w14:textFill>
            <w14:solidFill>
              <w14:schemeClr w14:val="tx1"/>
            </w14:solidFill>
          </w14:textFill>
        </w:rPr>
      </w:pPr>
      <w:bookmarkStart w:id="807" w:name="_Toc523388144"/>
      <w:bookmarkStart w:id="808" w:name="_Toc193875784"/>
      <w:bookmarkStart w:id="809" w:name="_Toc228281759"/>
      <w:bookmarkStart w:id="810" w:name="_Toc226378616"/>
      <w:bookmarkStart w:id="811" w:name="_Toc234675940"/>
      <w:r>
        <w:rPr>
          <w:rFonts w:hint="eastAsia" w:ascii="宋体" w:hAnsi="宋体" w:eastAsia="宋体" w:cs="宋体"/>
          <w:color w:val="000000" w:themeColor="text1"/>
          <w:highlight w:val="none"/>
          <w14:textFill>
            <w14:solidFill>
              <w14:schemeClr w14:val="tx1"/>
            </w14:solidFill>
          </w14:textFill>
        </w:rPr>
        <w:t>三、</w:t>
      </w:r>
      <w:bookmarkEnd w:id="807"/>
      <w:bookmarkEnd w:id="808"/>
      <w:bookmarkEnd w:id="809"/>
      <w:bookmarkEnd w:id="810"/>
      <w:bookmarkStart w:id="812" w:name="_Toc226378617"/>
      <w:bookmarkStart w:id="813" w:name="_Toc228281760"/>
      <w:bookmarkStart w:id="814" w:name="_Toc193875786"/>
      <w:r>
        <w:rPr>
          <w:rFonts w:hint="eastAsia" w:ascii="宋体" w:hAnsi="宋体" w:eastAsia="宋体" w:cs="宋体"/>
          <w:color w:val="000000" w:themeColor="text1"/>
          <w:highlight w:val="none"/>
          <w14:textFill>
            <w14:solidFill>
              <w14:schemeClr w14:val="tx1"/>
            </w14:solidFill>
          </w14:textFill>
        </w:rPr>
        <w:t>技术文件</w:t>
      </w:r>
      <w:bookmarkEnd w:id="811"/>
      <w:bookmarkEnd w:id="812"/>
      <w:bookmarkEnd w:id="813"/>
      <w:bookmarkEnd w:id="814"/>
    </w:p>
    <w:bookmarkEnd w:id="0"/>
    <w:bookmarkEnd w:id="646"/>
    <w:bookmarkEnd w:id="647"/>
    <w:bookmarkEnd w:id="648"/>
    <w:p w14:paraId="7862573B">
      <w:pPr>
        <w:rPr>
          <w:rFonts w:hint="eastAsia"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按评标细则进行编制。</w:t>
      </w:r>
    </w:p>
    <w:sectPr>
      <w:footerReference r:id="rId5" w:type="first"/>
      <w:headerReference r:id="rId3" w:type="default"/>
      <w:footerReference r:id="rId4"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0000000000000000000"/>
    <w:charset w:val="00"/>
    <w:family w:val="modern"/>
    <w:pitch w:val="default"/>
    <w:sig w:usb0="00000000" w:usb1="00000000" w:usb2="02000028" w:usb3="00000000" w:csb0="000001DF" w:csb1="00000000"/>
  </w:font>
  <w:font w:name="Segoe Print">
    <w:panose1 w:val="02000600000000000000"/>
    <w:charset w:val="00"/>
    <w:family w:val="auto"/>
    <w:pitch w:val="default"/>
    <w:sig w:usb0="0000028F" w:usb1="00000000" w:usb2="00000000" w:usb3="00000000" w:csb0="2000009F" w:csb1="4701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HYShuSongYiJ">
    <w:altName w:val="华文仿宋"/>
    <w:panose1 w:val="00000000000000000000"/>
    <w:charset w:val="86"/>
    <w:family w:val="roma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HYZhongDengXianJ">
    <w:altName w:val="宋体"/>
    <w:panose1 w:val="00000000000000000000"/>
    <w:charset w:val="86"/>
    <w:family w:val="swiss"/>
    <w:pitch w:val="default"/>
    <w:sig w:usb0="00000000" w:usb1="00000000" w:usb2="00000002"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华文仿宋"/>
    <w:panose1 w:val="00000000000000000000"/>
    <w:charset w:val="86"/>
    <w:family w:val="auto"/>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长城仿宋">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楷体">
    <w:panose1 w:val="02010600040101010101"/>
    <w:charset w:val="86"/>
    <w:family w:val="auto"/>
    <w:pitch w:val="default"/>
    <w:sig w:usb0="00000287" w:usb1="080F0000" w:usb2="00000000" w:usb3="00000000" w:csb0="0004009F" w:csb1="DFD70000"/>
  </w:font>
  <w:font w:name="文鼎.....">
    <w:altName w:val="华文仿宋"/>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汉鼎简中等线Arial">
    <w:altName w:val="宋体"/>
    <w:panose1 w:val="00000000000000000000"/>
    <w:charset w:val="00"/>
    <w:family w:val="roman"/>
    <w:pitch w:val="default"/>
    <w:sig w:usb0="00000000" w:usb1="00000000" w:usb2="00000000" w:usb3="00000000" w:csb0="00040001" w:csb1="00000000"/>
  </w:font>
  <w:font w:name="FrutigerNext LT Light">
    <w:altName w:val="华文仿宋"/>
    <w:panose1 w:val="00000000000000000000"/>
    <w:charset w:val="86"/>
    <w:family w:val="swiss"/>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MS Sans Serif">
    <w:altName w:val="Courier New"/>
    <w:panose1 w:val="00000000000000000000"/>
    <w:charset w:val="00"/>
    <w:family w:val="swiss"/>
    <w:pitch w:val="default"/>
    <w:sig w:usb0="00000000" w:usb1="00000000" w:usb2="00000000" w:usb3="00000000" w:csb0="00000001" w:csb1="00000000"/>
  </w:font>
  <w:font w:name="EU-F1">
    <w:altName w:val="华文仿宋"/>
    <w:panose1 w:val="00000000000000000000"/>
    <w:charset w:val="86"/>
    <w:family w:val="auto"/>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全真中明體">
    <w:altName w:val="Segoe Print"/>
    <w:panose1 w:val="00000000000000000000"/>
    <w:charset w:val="00"/>
    <w:family w:val="modern"/>
    <w:pitch w:val="default"/>
    <w:sig w:usb0="00000000" w:usb1="00000000" w:usb2="00000010" w:usb3="00000000" w:csb0="00100001" w:csb1="00000000"/>
  </w:font>
  <w:font w:name="汉鼎简大黑Arial Black">
    <w:altName w:val="黑体"/>
    <w:panose1 w:val="00000000000000000000"/>
    <w:charset w:val="86"/>
    <w:family w:val="auto"/>
    <w:pitch w:val="default"/>
    <w:sig w:usb0="00000000" w:usb1="00000000" w:usb2="00000010" w:usb3="00000000" w:csb0="00040000" w:csb1="00000000"/>
  </w:font>
  <w:font w:name="Helvetica Neue">
    <w:altName w:val="华文仿宋"/>
    <w:panose1 w:val="00000000000000000000"/>
    <w:charset w:val="00"/>
    <w:family w:val="roman"/>
    <w:pitch w:val="default"/>
    <w:sig w:usb0="00000000" w:usb1="00000000" w:usb2="00000000" w:usb3="00000000" w:csb0="00040001" w:csb1="00000000"/>
  </w:font>
  <w:font w:name="Optima">
    <w:altName w:val="华文仿宋"/>
    <w:panose1 w:val="00000000000000000000"/>
    <w:charset w:val="00"/>
    <w:family w:val="auto"/>
    <w:pitch w:val="default"/>
    <w:sig w:usb0="00000000" w:usb1="00000000" w:usb2="00000000" w:usb3="00000000" w:csb0="00040001" w:csb1="00000000"/>
  </w:font>
  <w:font w:name="CG Times">
    <w:altName w:val="Times New Roman"/>
    <w:panose1 w:val="00000000000000000000"/>
    <w:charset w:val="00"/>
    <w:family w:val="roman"/>
    <w:pitch w:val="default"/>
    <w:sig w:usb0="00000000" w:usb1="00000000" w:usb2="00000000" w:usb3="00000000" w:csb0="00000001" w:csb1="0000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C08C">
    <w:pPr>
      <w:pStyle w:val="42"/>
    </w:pPr>
    <w:r>
      <mc:AlternateContent>
        <mc:Choice Requires="wps">
          <w:drawing>
            <wp:anchor distT="0" distB="0" distL="114300" distR="114300" simplePos="0" relativeHeight="251659264" behindDoc="0" locked="0" layoutInCell="1" allowOverlap="1">
              <wp:simplePos x="0" y="0"/>
              <wp:positionH relativeFrom="margin">
                <wp:posOffset>3003550</wp:posOffset>
              </wp:positionH>
              <wp:positionV relativeFrom="paragraph">
                <wp:posOffset>-4445</wp:posOffset>
              </wp:positionV>
              <wp:extent cx="266065" cy="201930"/>
              <wp:effectExtent l="0" t="0" r="1270" b="7620"/>
              <wp:wrapNone/>
              <wp:docPr id="1" name="文本框 1"/>
              <wp:cNvGraphicFramePr/>
              <a:graphic xmlns:a="http://schemas.openxmlformats.org/drawingml/2006/main">
                <a:graphicData uri="http://schemas.microsoft.com/office/word/2010/wordprocessingShape">
                  <wps:wsp>
                    <wps:cNvSpPr txBox="1"/>
                    <wps:spPr>
                      <a:xfrm>
                        <a:off x="0" y="0"/>
                        <a:ext cx="265814" cy="20201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A6A05A">
                          <w:pPr>
                            <w:pStyle w:val="4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36.5pt;margin-top:-0.35pt;height:15.9pt;width:20.95pt;mso-position-horizontal-relative:margin;z-index:251659264;mso-width-relative:page;mso-height-relative:page;" filled="f" stroked="f" coordsize="21600,21600" o:gfxdata="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rY8qjXAAAACAEAAA8AAAAAAAAAAQAgAAAAIgAAAGRycy9kb3ducmV2LnhtbFBL&#10;AQIUABQAAAAIAIdO4kDcrvzwMAIAAFUEAAAOAAAAAAAAAAEAIAAAACYBAABkcnMvZTJvRG9jLnht&#10;bFBLBQYAAAAABgAGAFkBAADIBQAAAAA=&#10;">
              <v:fill on="f" focussize="0,0"/>
              <v:stroke on="f" weight="0.5pt"/>
              <v:imagedata o:title=""/>
              <o:lock v:ext="edit" aspectratio="f"/>
              <v:textbox inset="0mm,0mm,0mm,0mm">
                <w:txbxContent>
                  <w:p w14:paraId="27A6A05A">
                    <w:pPr>
                      <w:pStyle w:val="4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威海市天垣工程咨询管理有限公司                                                               0631-5819542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4A6C6">
    <w:pPr>
      <w:pStyle w:val="42"/>
    </w:pPr>
    <w:r>
      <w:t>威海市天垣工程咨询管理有限公司</w:t>
    </w:r>
    <w:r>
      <w:rPr>
        <w:rFonts w:hint="eastAsia"/>
      </w:rPr>
      <w:t xml:space="preserve">                 </w:t>
    </w:r>
    <w:r>
      <w:fldChar w:fldCharType="begin"/>
    </w:r>
    <w:r>
      <w:instrText xml:space="preserve">PAGE   \* MERGEFORMAT</w:instrText>
    </w:r>
    <w:r>
      <w:fldChar w:fldCharType="separate"/>
    </w:r>
    <w:r>
      <w:rPr>
        <w:lang w:val="zh-CN"/>
      </w:rPr>
      <w:t>36</w:t>
    </w:r>
    <w:r>
      <w:fldChar w:fldCharType="end"/>
    </w:r>
    <w:r>
      <w:rPr>
        <w:rFonts w:hint="eastAsia"/>
      </w:rPr>
      <w:t xml:space="preserve">                            0631-5819542</w:t>
    </w:r>
  </w:p>
  <w:p w14:paraId="2ABEFFFA"/>
  <w:p w14:paraId="7C6EF202"/>
  <w:p w14:paraId="47472EE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46532">
    <w:pPr>
      <w:pStyle w:val="44"/>
      <w:pBdr>
        <w:bottom w:val="single" w:color="auto" w:sz="6" w:space="7"/>
      </w:pBdr>
      <w:jc w:val="right"/>
    </w:pPr>
    <w:r>
      <w:rPr>
        <w:rFonts w:hint="eastAsia" w:ascii="宋体" w:hAnsi="宋体"/>
        <w:color w:val="000000"/>
        <w:szCs w:val="21"/>
      </w:rPr>
      <w:t>新建1艘387客位客船招标文件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2CF320"/>
    <w:multiLevelType w:val="singleLevel"/>
    <w:tmpl w:val="C82CF320"/>
    <w:lvl w:ilvl="0" w:tentative="0">
      <w:start w:val="6"/>
      <w:numFmt w:val="decimal"/>
      <w:suff w:val="nothing"/>
      <w:lvlText w:val="%1、"/>
      <w:lvlJc w:val="left"/>
    </w:lvl>
  </w:abstractNum>
  <w:abstractNum w:abstractNumId="1">
    <w:nsid w:val="00000001"/>
    <w:multiLevelType w:val="singleLevel"/>
    <w:tmpl w:val="00000001"/>
    <w:lvl w:ilvl="0" w:tentative="0">
      <w:start w:val="5"/>
      <w:numFmt w:val="chineseCounting"/>
      <w:suff w:val="space"/>
      <w:lvlText w:val="第%1章"/>
      <w:lvlJc w:val="left"/>
    </w:lvl>
  </w:abstractNum>
  <w:abstractNum w:abstractNumId="2">
    <w:nsid w:val="00000002"/>
    <w:multiLevelType w:val="singleLevel"/>
    <w:tmpl w:val="00000002"/>
    <w:lvl w:ilvl="0" w:tentative="0">
      <w:start w:val="1"/>
      <w:numFmt w:val="chineseCounting"/>
      <w:pStyle w:val="2239"/>
      <w:suff w:val="nothing"/>
      <w:lvlText w:val="（%1）"/>
      <w:lvlJc w:val="left"/>
    </w:lvl>
  </w:abstractNum>
  <w:abstractNum w:abstractNumId="3">
    <w:nsid w:val="00000003"/>
    <w:multiLevelType w:val="singleLevel"/>
    <w:tmpl w:val="00000003"/>
    <w:lvl w:ilvl="0" w:tentative="0">
      <w:start w:val="1"/>
      <w:numFmt w:val="decimal"/>
      <w:pStyle w:val="835"/>
      <w:lvlText w:val="%1)"/>
      <w:lvlJc w:val="left"/>
      <w:pPr>
        <w:tabs>
          <w:tab w:val="left" w:pos="425"/>
        </w:tabs>
        <w:ind w:left="425" w:hanging="425"/>
      </w:pPr>
      <w:rPr>
        <w:rFonts w:hint="default" w:cs="Times New Roman"/>
      </w:rPr>
    </w:lvl>
  </w:abstractNum>
  <w:abstractNum w:abstractNumId="4">
    <w:nsid w:val="00000006"/>
    <w:multiLevelType w:val="singleLevel"/>
    <w:tmpl w:val="00000006"/>
    <w:lvl w:ilvl="0" w:tentative="0">
      <w:start w:val="1"/>
      <w:numFmt w:val="decimal"/>
      <w:suff w:val="nothing"/>
      <w:lvlText w:val="（%1）"/>
      <w:lvlJc w:val="left"/>
    </w:lvl>
  </w:abstractNum>
  <w:abstractNum w:abstractNumId="5">
    <w:nsid w:val="0000000B"/>
    <w:multiLevelType w:val="multilevel"/>
    <w:tmpl w:val="0000000B"/>
    <w:lvl w:ilvl="0" w:tentative="0">
      <w:start w:val="2"/>
      <w:numFmt w:val="japaneseCounting"/>
      <w:pStyle w:val="1015"/>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6">
    <w:nsid w:val="0000000E"/>
    <w:multiLevelType w:val="multilevel"/>
    <w:tmpl w:val="0000000E"/>
    <w:lvl w:ilvl="0" w:tentative="0">
      <w:start w:val="1"/>
      <w:numFmt w:val="japaneseCounting"/>
      <w:pStyle w:val="2297"/>
      <w:lvlText w:val="%1、"/>
      <w:lvlJc w:val="left"/>
      <w:pPr>
        <w:ind w:left="660" w:hanging="66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pStyle w:val="1076"/>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5"/>
    <w:multiLevelType w:val="multilevel"/>
    <w:tmpl w:val="00000015"/>
    <w:lvl w:ilvl="0" w:tentative="0">
      <w:start w:val="1"/>
      <w:numFmt w:val="decimal"/>
      <w:pStyle w:val="899"/>
      <w:lvlText w:val="%1、"/>
      <w:lvlJc w:val="left"/>
      <w:pPr>
        <w:ind w:left="360" w:hanging="360"/>
      </w:pPr>
      <w:rPr>
        <w:rFonts w:hint="default"/>
        <w:b/>
      </w:rPr>
    </w:lvl>
    <w:lvl w:ilvl="1" w:tentative="0">
      <w:start w:val="1"/>
      <w:numFmt w:val="lowerLetter"/>
      <w:pStyle w:val="902"/>
      <w:lvlText w:val="%2)"/>
      <w:lvlJc w:val="left"/>
      <w:pPr>
        <w:ind w:left="840" w:hanging="420"/>
      </w:pPr>
    </w:lvl>
    <w:lvl w:ilvl="2" w:tentative="0">
      <w:start w:val="1"/>
      <w:numFmt w:val="lowerRoman"/>
      <w:pStyle w:val="895"/>
      <w:lvlText w:val="%3."/>
      <w:lvlJc w:val="right"/>
      <w:pPr>
        <w:ind w:left="1260" w:hanging="420"/>
      </w:pPr>
    </w:lvl>
    <w:lvl w:ilvl="3" w:tentative="0">
      <w:start w:val="1"/>
      <w:numFmt w:val="decimal"/>
      <w:pStyle w:val="831"/>
      <w:lvlText w:val="%4."/>
      <w:lvlJc w:val="left"/>
      <w:pPr>
        <w:ind w:left="1680" w:hanging="420"/>
      </w:pPr>
    </w:lvl>
    <w:lvl w:ilvl="4" w:tentative="0">
      <w:start w:val="1"/>
      <w:numFmt w:val="lowerLetter"/>
      <w:pStyle w:val="2284"/>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pStyle w:val="908"/>
      <w:lvlText w:val="%8)"/>
      <w:lvlJc w:val="left"/>
      <w:pPr>
        <w:ind w:left="3360" w:hanging="420"/>
      </w:pPr>
    </w:lvl>
    <w:lvl w:ilvl="8" w:tentative="0">
      <w:start w:val="1"/>
      <w:numFmt w:val="lowerRoman"/>
      <w:pStyle w:val="907"/>
      <w:lvlText w:val="%9."/>
      <w:lvlJc w:val="right"/>
      <w:pPr>
        <w:ind w:left="3780" w:hanging="420"/>
      </w:pPr>
    </w:lvl>
  </w:abstractNum>
  <w:abstractNum w:abstractNumId="8">
    <w:nsid w:val="0F7718A0"/>
    <w:multiLevelType w:val="singleLevel"/>
    <w:tmpl w:val="0F7718A0"/>
    <w:lvl w:ilvl="0" w:tentative="0">
      <w:start w:val="1"/>
      <w:numFmt w:val="decimal"/>
      <w:suff w:val="nothing"/>
      <w:lvlText w:val="（%1）"/>
      <w:lvlJc w:val="left"/>
    </w:lvl>
  </w:abstractNum>
  <w:abstractNum w:abstractNumId="9">
    <w:nsid w:val="2E4254CD"/>
    <w:multiLevelType w:val="multilevel"/>
    <w:tmpl w:val="2E4254CD"/>
    <w:lvl w:ilvl="0" w:tentative="0">
      <w:start w:val="1"/>
      <w:numFmt w:val="japaneseCounting"/>
      <w:pStyle w:val="925"/>
      <w:lvlText w:val="%1、"/>
      <w:lvlJc w:val="left"/>
      <w:pPr>
        <w:ind w:left="450" w:hanging="450"/>
      </w:pPr>
      <w:rPr>
        <w:rFonts w:hint="default" w:cs="Times New Roman"/>
      </w:rPr>
    </w:lvl>
    <w:lvl w:ilvl="1" w:tentative="0">
      <w:start w:val="1"/>
      <w:numFmt w:val="lowerLetter"/>
      <w:pStyle w:val="2288"/>
      <w:lvlText w:val="%2)"/>
      <w:lvlJc w:val="left"/>
      <w:pPr>
        <w:ind w:left="840" w:hanging="420"/>
      </w:pPr>
    </w:lvl>
    <w:lvl w:ilvl="2" w:tentative="0">
      <w:start w:val="1"/>
      <w:numFmt w:val="lowerRoman"/>
      <w:pStyle w:val="2320"/>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036E0C"/>
    <w:multiLevelType w:val="singleLevel"/>
    <w:tmpl w:val="4C036E0C"/>
    <w:lvl w:ilvl="0" w:tentative="0">
      <w:start w:val="1"/>
      <w:numFmt w:val="decimal"/>
      <w:pStyle w:val="793"/>
      <w:lvlText w:val="%1."/>
      <w:lvlJc w:val="left"/>
      <w:pPr>
        <w:tabs>
          <w:tab w:val="left" w:pos="312"/>
        </w:tabs>
      </w:pPr>
    </w:lvl>
  </w:abstractNum>
  <w:num w:numId="1">
    <w:abstractNumId w:val="10"/>
  </w:num>
  <w:num w:numId="2">
    <w:abstractNumId w:val="7"/>
  </w:num>
  <w:num w:numId="3">
    <w:abstractNumId w:val="3"/>
  </w:num>
  <w:num w:numId="4">
    <w:abstractNumId w:val="9"/>
  </w:num>
  <w:num w:numId="5">
    <w:abstractNumId w:val="5"/>
  </w:num>
  <w:num w:numId="6">
    <w:abstractNumId w:val="6"/>
  </w:num>
  <w:num w:numId="7">
    <w:abstractNumId w:val="2"/>
  </w:num>
  <w:num w:numId="8">
    <w:abstractNumId w:val="8"/>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1F7"/>
    <w:rsid w:val="000047C0"/>
    <w:rsid w:val="00005451"/>
    <w:rsid w:val="00016896"/>
    <w:rsid w:val="0002172C"/>
    <w:rsid w:val="000305C9"/>
    <w:rsid w:val="00031662"/>
    <w:rsid w:val="00054DB6"/>
    <w:rsid w:val="00056FC6"/>
    <w:rsid w:val="0006072B"/>
    <w:rsid w:val="000706A6"/>
    <w:rsid w:val="00081387"/>
    <w:rsid w:val="00085A0A"/>
    <w:rsid w:val="000A5A46"/>
    <w:rsid w:val="000B0F45"/>
    <w:rsid w:val="000B1318"/>
    <w:rsid w:val="000C003D"/>
    <w:rsid w:val="000C1117"/>
    <w:rsid w:val="000C3CFA"/>
    <w:rsid w:val="000C77CE"/>
    <w:rsid w:val="000D5AD9"/>
    <w:rsid w:val="000E591B"/>
    <w:rsid w:val="000F1002"/>
    <w:rsid w:val="000F2020"/>
    <w:rsid w:val="000F7770"/>
    <w:rsid w:val="00102719"/>
    <w:rsid w:val="0011065C"/>
    <w:rsid w:val="00113042"/>
    <w:rsid w:val="00120DBB"/>
    <w:rsid w:val="00127D59"/>
    <w:rsid w:val="00131DC4"/>
    <w:rsid w:val="0013529C"/>
    <w:rsid w:val="00145246"/>
    <w:rsid w:val="001539B9"/>
    <w:rsid w:val="00157892"/>
    <w:rsid w:val="00157EE5"/>
    <w:rsid w:val="00163585"/>
    <w:rsid w:val="00167C8C"/>
    <w:rsid w:val="00177C21"/>
    <w:rsid w:val="00192EF7"/>
    <w:rsid w:val="001B3FFD"/>
    <w:rsid w:val="001D1307"/>
    <w:rsid w:val="001D5E40"/>
    <w:rsid w:val="001E64D4"/>
    <w:rsid w:val="001F3D7D"/>
    <w:rsid w:val="001F3EBA"/>
    <w:rsid w:val="00202EE8"/>
    <w:rsid w:val="002045BA"/>
    <w:rsid w:val="0021023B"/>
    <w:rsid w:val="00212AC2"/>
    <w:rsid w:val="00226560"/>
    <w:rsid w:val="00236840"/>
    <w:rsid w:val="0024115D"/>
    <w:rsid w:val="00243AD4"/>
    <w:rsid w:val="0025584A"/>
    <w:rsid w:val="002675CF"/>
    <w:rsid w:val="00271B11"/>
    <w:rsid w:val="00280D0E"/>
    <w:rsid w:val="00284534"/>
    <w:rsid w:val="002872B6"/>
    <w:rsid w:val="002B0FF8"/>
    <w:rsid w:val="002B7486"/>
    <w:rsid w:val="002C51FE"/>
    <w:rsid w:val="002C70FF"/>
    <w:rsid w:val="002E4991"/>
    <w:rsid w:val="002F23DA"/>
    <w:rsid w:val="002F27BA"/>
    <w:rsid w:val="003021F7"/>
    <w:rsid w:val="00323F09"/>
    <w:rsid w:val="00324BEF"/>
    <w:rsid w:val="003347A0"/>
    <w:rsid w:val="0034437F"/>
    <w:rsid w:val="00351C16"/>
    <w:rsid w:val="003522D6"/>
    <w:rsid w:val="003564DF"/>
    <w:rsid w:val="003616A9"/>
    <w:rsid w:val="00370D39"/>
    <w:rsid w:val="00392BC8"/>
    <w:rsid w:val="003A2A59"/>
    <w:rsid w:val="003B3A3D"/>
    <w:rsid w:val="003B4547"/>
    <w:rsid w:val="003B556A"/>
    <w:rsid w:val="003C2E62"/>
    <w:rsid w:val="003D2786"/>
    <w:rsid w:val="003E5F49"/>
    <w:rsid w:val="00401556"/>
    <w:rsid w:val="004118B5"/>
    <w:rsid w:val="00411FC5"/>
    <w:rsid w:val="004334B9"/>
    <w:rsid w:val="00433B26"/>
    <w:rsid w:val="00436B4A"/>
    <w:rsid w:val="004566E1"/>
    <w:rsid w:val="00462797"/>
    <w:rsid w:val="0047287F"/>
    <w:rsid w:val="00476E91"/>
    <w:rsid w:val="00485996"/>
    <w:rsid w:val="004879B1"/>
    <w:rsid w:val="004A5209"/>
    <w:rsid w:val="004D5324"/>
    <w:rsid w:val="004E0083"/>
    <w:rsid w:val="004E14BB"/>
    <w:rsid w:val="004E53A6"/>
    <w:rsid w:val="00511D0B"/>
    <w:rsid w:val="00520AF8"/>
    <w:rsid w:val="00520B65"/>
    <w:rsid w:val="00522D4B"/>
    <w:rsid w:val="00535980"/>
    <w:rsid w:val="005407A3"/>
    <w:rsid w:val="0054566F"/>
    <w:rsid w:val="00566F93"/>
    <w:rsid w:val="005753B1"/>
    <w:rsid w:val="0057629C"/>
    <w:rsid w:val="00582597"/>
    <w:rsid w:val="00587A3B"/>
    <w:rsid w:val="00595256"/>
    <w:rsid w:val="00596D31"/>
    <w:rsid w:val="005B27A8"/>
    <w:rsid w:val="005B4C3E"/>
    <w:rsid w:val="005C2EAE"/>
    <w:rsid w:val="005F2C7A"/>
    <w:rsid w:val="005F41DE"/>
    <w:rsid w:val="005F5C24"/>
    <w:rsid w:val="00600A2A"/>
    <w:rsid w:val="00604C43"/>
    <w:rsid w:val="00633B58"/>
    <w:rsid w:val="00633DC6"/>
    <w:rsid w:val="00647541"/>
    <w:rsid w:val="00656BE0"/>
    <w:rsid w:val="00662053"/>
    <w:rsid w:val="006631DF"/>
    <w:rsid w:val="00664F70"/>
    <w:rsid w:val="0066601C"/>
    <w:rsid w:val="00666E26"/>
    <w:rsid w:val="006710A4"/>
    <w:rsid w:val="00673F6D"/>
    <w:rsid w:val="00682DA2"/>
    <w:rsid w:val="00693AC0"/>
    <w:rsid w:val="006B42EF"/>
    <w:rsid w:val="006C2C3F"/>
    <w:rsid w:val="006C4AD9"/>
    <w:rsid w:val="006C7AD0"/>
    <w:rsid w:val="006D2B5F"/>
    <w:rsid w:val="006D4B50"/>
    <w:rsid w:val="006F0942"/>
    <w:rsid w:val="006F1D3E"/>
    <w:rsid w:val="006F2C08"/>
    <w:rsid w:val="006F326C"/>
    <w:rsid w:val="00701EAA"/>
    <w:rsid w:val="0070258B"/>
    <w:rsid w:val="0070450F"/>
    <w:rsid w:val="00707372"/>
    <w:rsid w:val="00712EF4"/>
    <w:rsid w:val="00721F1D"/>
    <w:rsid w:val="00736A72"/>
    <w:rsid w:val="00747898"/>
    <w:rsid w:val="00750C13"/>
    <w:rsid w:val="00761944"/>
    <w:rsid w:val="0077370D"/>
    <w:rsid w:val="00774FCB"/>
    <w:rsid w:val="0078256C"/>
    <w:rsid w:val="00782A7A"/>
    <w:rsid w:val="00787730"/>
    <w:rsid w:val="00787BEE"/>
    <w:rsid w:val="00787FD0"/>
    <w:rsid w:val="007B4418"/>
    <w:rsid w:val="007B5D4D"/>
    <w:rsid w:val="007F4606"/>
    <w:rsid w:val="007F7AC5"/>
    <w:rsid w:val="00806702"/>
    <w:rsid w:val="00811199"/>
    <w:rsid w:val="00817589"/>
    <w:rsid w:val="0082037F"/>
    <w:rsid w:val="008203FD"/>
    <w:rsid w:val="00827C03"/>
    <w:rsid w:val="00855EB5"/>
    <w:rsid w:val="00855FA1"/>
    <w:rsid w:val="00861ABE"/>
    <w:rsid w:val="00865541"/>
    <w:rsid w:val="008670D3"/>
    <w:rsid w:val="00881B9E"/>
    <w:rsid w:val="008841A6"/>
    <w:rsid w:val="008A200B"/>
    <w:rsid w:val="008A2D51"/>
    <w:rsid w:val="008B2D49"/>
    <w:rsid w:val="008B6FAE"/>
    <w:rsid w:val="008C41AD"/>
    <w:rsid w:val="008E7D9E"/>
    <w:rsid w:val="008F315A"/>
    <w:rsid w:val="008F5FD4"/>
    <w:rsid w:val="008F65DF"/>
    <w:rsid w:val="008F73B4"/>
    <w:rsid w:val="00902CDD"/>
    <w:rsid w:val="00903437"/>
    <w:rsid w:val="00905F78"/>
    <w:rsid w:val="00911B8E"/>
    <w:rsid w:val="0091663B"/>
    <w:rsid w:val="00920D0C"/>
    <w:rsid w:val="00924241"/>
    <w:rsid w:val="00935833"/>
    <w:rsid w:val="00936191"/>
    <w:rsid w:val="009415A1"/>
    <w:rsid w:val="009421EB"/>
    <w:rsid w:val="0094223F"/>
    <w:rsid w:val="00943A1F"/>
    <w:rsid w:val="00950633"/>
    <w:rsid w:val="00951B6F"/>
    <w:rsid w:val="00960045"/>
    <w:rsid w:val="00961DD0"/>
    <w:rsid w:val="00962DA0"/>
    <w:rsid w:val="00972C20"/>
    <w:rsid w:val="00984CB2"/>
    <w:rsid w:val="009A3769"/>
    <w:rsid w:val="009A4600"/>
    <w:rsid w:val="009B6E24"/>
    <w:rsid w:val="009B74FE"/>
    <w:rsid w:val="009C3B4C"/>
    <w:rsid w:val="009E4965"/>
    <w:rsid w:val="009F047C"/>
    <w:rsid w:val="00A06CAD"/>
    <w:rsid w:val="00A2648C"/>
    <w:rsid w:val="00A3522C"/>
    <w:rsid w:val="00A41895"/>
    <w:rsid w:val="00A43B22"/>
    <w:rsid w:val="00A4444A"/>
    <w:rsid w:val="00A513AE"/>
    <w:rsid w:val="00A53117"/>
    <w:rsid w:val="00A650B0"/>
    <w:rsid w:val="00A821CD"/>
    <w:rsid w:val="00A8721D"/>
    <w:rsid w:val="00A90034"/>
    <w:rsid w:val="00AA1FCD"/>
    <w:rsid w:val="00AA377F"/>
    <w:rsid w:val="00AB24D3"/>
    <w:rsid w:val="00AB72A9"/>
    <w:rsid w:val="00AB7DB9"/>
    <w:rsid w:val="00AB7FC1"/>
    <w:rsid w:val="00AD5ED1"/>
    <w:rsid w:val="00AE37A0"/>
    <w:rsid w:val="00AE4F2E"/>
    <w:rsid w:val="00AE7E2F"/>
    <w:rsid w:val="00AF03F9"/>
    <w:rsid w:val="00AF0B95"/>
    <w:rsid w:val="00AF3FB7"/>
    <w:rsid w:val="00AF40F5"/>
    <w:rsid w:val="00AF42C9"/>
    <w:rsid w:val="00B00F4D"/>
    <w:rsid w:val="00B1149E"/>
    <w:rsid w:val="00B11759"/>
    <w:rsid w:val="00B25080"/>
    <w:rsid w:val="00B2627B"/>
    <w:rsid w:val="00B34622"/>
    <w:rsid w:val="00B53651"/>
    <w:rsid w:val="00B67B27"/>
    <w:rsid w:val="00B73AB5"/>
    <w:rsid w:val="00B8356A"/>
    <w:rsid w:val="00B84D3F"/>
    <w:rsid w:val="00B85169"/>
    <w:rsid w:val="00B9200B"/>
    <w:rsid w:val="00B94FED"/>
    <w:rsid w:val="00BA0A4C"/>
    <w:rsid w:val="00BC7BE4"/>
    <w:rsid w:val="00BE7219"/>
    <w:rsid w:val="00C00D3C"/>
    <w:rsid w:val="00C15722"/>
    <w:rsid w:val="00C160A7"/>
    <w:rsid w:val="00C20E15"/>
    <w:rsid w:val="00C2158E"/>
    <w:rsid w:val="00C221EA"/>
    <w:rsid w:val="00C265BC"/>
    <w:rsid w:val="00C31DB9"/>
    <w:rsid w:val="00C41AB1"/>
    <w:rsid w:val="00C528F7"/>
    <w:rsid w:val="00C60010"/>
    <w:rsid w:val="00C733B1"/>
    <w:rsid w:val="00C77F2F"/>
    <w:rsid w:val="00CA49E6"/>
    <w:rsid w:val="00CB4377"/>
    <w:rsid w:val="00CC1DE1"/>
    <w:rsid w:val="00CC74F8"/>
    <w:rsid w:val="00CC7634"/>
    <w:rsid w:val="00CD2042"/>
    <w:rsid w:val="00CD26B2"/>
    <w:rsid w:val="00CE3B5D"/>
    <w:rsid w:val="00CF3E0E"/>
    <w:rsid w:val="00CF5BEC"/>
    <w:rsid w:val="00D10A5F"/>
    <w:rsid w:val="00D14188"/>
    <w:rsid w:val="00D16460"/>
    <w:rsid w:val="00D3031D"/>
    <w:rsid w:val="00D54FE9"/>
    <w:rsid w:val="00D64591"/>
    <w:rsid w:val="00D66BCD"/>
    <w:rsid w:val="00D71322"/>
    <w:rsid w:val="00D7180D"/>
    <w:rsid w:val="00D7212F"/>
    <w:rsid w:val="00D85426"/>
    <w:rsid w:val="00D86F15"/>
    <w:rsid w:val="00D87551"/>
    <w:rsid w:val="00D91740"/>
    <w:rsid w:val="00D94325"/>
    <w:rsid w:val="00DA6D12"/>
    <w:rsid w:val="00DB0798"/>
    <w:rsid w:val="00DB1B1C"/>
    <w:rsid w:val="00DC380C"/>
    <w:rsid w:val="00DC6A0E"/>
    <w:rsid w:val="00DD686F"/>
    <w:rsid w:val="00E02B5F"/>
    <w:rsid w:val="00E05268"/>
    <w:rsid w:val="00E0676E"/>
    <w:rsid w:val="00E27683"/>
    <w:rsid w:val="00E509DE"/>
    <w:rsid w:val="00E54FE0"/>
    <w:rsid w:val="00E6162D"/>
    <w:rsid w:val="00E63711"/>
    <w:rsid w:val="00E67EC8"/>
    <w:rsid w:val="00E7482F"/>
    <w:rsid w:val="00E846F3"/>
    <w:rsid w:val="00E85F9C"/>
    <w:rsid w:val="00E90125"/>
    <w:rsid w:val="00E93375"/>
    <w:rsid w:val="00EA0AB8"/>
    <w:rsid w:val="00EA2C47"/>
    <w:rsid w:val="00ED0FFB"/>
    <w:rsid w:val="00ED7299"/>
    <w:rsid w:val="00ED7505"/>
    <w:rsid w:val="00EE25F8"/>
    <w:rsid w:val="00EF0397"/>
    <w:rsid w:val="00F00140"/>
    <w:rsid w:val="00F0622A"/>
    <w:rsid w:val="00F1166F"/>
    <w:rsid w:val="00F14AE7"/>
    <w:rsid w:val="00F16FFD"/>
    <w:rsid w:val="00F17B97"/>
    <w:rsid w:val="00F46C99"/>
    <w:rsid w:val="00F63696"/>
    <w:rsid w:val="00F67809"/>
    <w:rsid w:val="00F7260D"/>
    <w:rsid w:val="00F74582"/>
    <w:rsid w:val="00F90175"/>
    <w:rsid w:val="00FB0F12"/>
    <w:rsid w:val="00FB296D"/>
    <w:rsid w:val="00FB6B5D"/>
    <w:rsid w:val="00FC087C"/>
    <w:rsid w:val="00FD2181"/>
    <w:rsid w:val="00FD3237"/>
    <w:rsid w:val="00FE0501"/>
    <w:rsid w:val="00FF0C34"/>
    <w:rsid w:val="00FF62A2"/>
    <w:rsid w:val="00FF6DFE"/>
    <w:rsid w:val="00FF7F2C"/>
    <w:rsid w:val="03975C7F"/>
    <w:rsid w:val="07C2407D"/>
    <w:rsid w:val="0DAE7B32"/>
    <w:rsid w:val="0FF66093"/>
    <w:rsid w:val="11A15C4F"/>
    <w:rsid w:val="1584631C"/>
    <w:rsid w:val="198A392A"/>
    <w:rsid w:val="1AB6229C"/>
    <w:rsid w:val="1EF999D7"/>
    <w:rsid w:val="2AE32879"/>
    <w:rsid w:val="2E3FD813"/>
    <w:rsid w:val="31426255"/>
    <w:rsid w:val="387C048A"/>
    <w:rsid w:val="398335B7"/>
    <w:rsid w:val="40F86366"/>
    <w:rsid w:val="45D5104C"/>
    <w:rsid w:val="472E0630"/>
    <w:rsid w:val="4AE2481F"/>
    <w:rsid w:val="52701D54"/>
    <w:rsid w:val="5C08532D"/>
    <w:rsid w:val="5CFD2EA0"/>
    <w:rsid w:val="60151855"/>
    <w:rsid w:val="6AE96A85"/>
    <w:rsid w:val="76ED3320"/>
    <w:rsid w:val="7BFD0DC9"/>
    <w:rsid w:val="7C3FB7A0"/>
    <w:rsid w:val="7DFF752E"/>
    <w:rsid w:val="7EB7FE04"/>
    <w:rsid w:val="7F377154"/>
    <w:rsid w:val="7F6DE897"/>
    <w:rsid w:val="7F7AF941"/>
    <w:rsid w:val="DEFFD3B7"/>
    <w:rsid w:val="FFF9D554"/>
    <w:rsid w:val="FFFDA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iPriority="99" w:semiHidden="0" w:name="HTML Keyboard"/>
    <w:lsdException w:qFormat="1" w:unhideWhenUsed="0" w:uiPriority="0" w:semiHidden="0" w:name="HTML Preformatted"/>
    <w:lsdException w:qFormat="1" w:uiPriority="99" w:semiHidden="0" w:name="HTML Sample"/>
    <w:lsdException w:uiPriority="99" w:name="HTML Typewriter"/>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8"/>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99"/>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00"/>
    <w:qFormat/>
    <w:uiPriority w:val="0"/>
    <w:pPr>
      <w:keepNext/>
      <w:keepLines/>
      <w:spacing w:before="260" w:after="260" w:line="413" w:lineRule="auto"/>
      <w:outlineLvl w:val="2"/>
    </w:pPr>
    <w:rPr>
      <w:b/>
      <w:bCs/>
      <w:kern w:val="0"/>
      <w:sz w:val="28"/>
      <w:szCs w:val="32"/>
    </w:rPr>
  </w:style>
  <w:style w:type="paragraph" w:styleId="5">
    <w:name w:val="heading 4"/>
    <w:basedOn w:val="1"/>
    <w:next w:val="1"/>
    <w:link w:val="101"/>
    <w:qFormat/>
    <w:uiPriority w:val="9"/>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102"/>
    <w:qFormat/>
    <w:uiPriority w:val="0"/>
    <w:pPr>
      <w:keepNext/>
      <w:keepLines/>
      <w:spacing w:before="280" w:after="290" w:line="372" w:lineRule="auto"/>
      <w:outlineLvl w:val="4"/>
    </w:pPr>
    <w:rPr>
      <w:b/>
      <w:bCs/>
      <w:sz w:val="28"/>
      <w:szCs w:val="28"/>
    </w:rPr>
  </w:style>
  <w:style w:type="paragraph" w:styleId="7">
    <w:name w:val="heading 6"/>
    <w:basedOn w:val="1"/>
    <w:next w:val="1"/>
    <w:link w:val="103"/>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104"/>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105"/>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106"/>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69">
    <w:name w:val="Default Paragraph Font"/>
    <w:semiHidden/>
    <w:unhideWhenUsed/>
    <w:uiPriority w:val="1"/>
  </w:style>
  <w:style w:type="table" w:default="1" w:styleId="67">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List Number 2"/>
    <w:basedOn w:val="14"/>
    <w:qFormat/>
    <w:uiPriority w:val="0"/>
    <w:pPr>
      <w:tabs>
        <w:tab w:val="left" w:pos="1680"/>
      </w:tabs>
      <w:adjustRightInd w:val="0"/>
      <w:snapToGrid w:val="0"/>
      <w:spacing w:line="360" w:lineRule="auto"/>
      <w:ind w:left="1680" w:leftChars="0" w:hanging="420" w:firstLineChars="0"/>
      <w:contextualSpacing/>
    </w:pPr>
    <w:rPr>
      <w:rFonts w:ascii="宋体" w:hAnsi="宋体"/>
      <w:bCs/>
      <w:color w:val="000000"/>
      <w:sz w:val="24"/>
    </w:rPr>
  </w:style>
  <w:style w:type="paragraph" w:styleId="14">
    <w:name w:val="List 2"/>
    <w:basedOn w:val="1"/>
    <w:qFormat/>
    <w:uiPriority w:val="0"/>
    <w:pPr>
      <w:ind w:left="100" w:leftChars="200" w:hanging="200" w:hangingChars="200"/>
    </w:pPr>
  </w:style>
  <w:style w:type="paragraph" w:styleId="15">
    <w:name w:val="Note Heading"/>
    <w:basedOn w:val="1"/>
    <w:next w:val="1"/>
    <w:link w:val="108"/>
    <w:qFormat/>
    <w:uiPriority w:val="0"/>
    <w:pPr>
      <w:tabs>
        <w:tab w:val="left" w:pos="-15400"/>
        <w:tab w:val="left" w:pos="1620"/>
      </w:tabs>
      <w:adjustRightInd w:val="0"/>
      <w:snapToGrid w:val="0"/>
      <w:spacing w:before="200" w:after="200" w:line="360" w:lineRule="auto"/>
      <w:ind w:left="-15400" w:hanging="420"/>
    </w:pPr>
    <w:rPr>
      <w:rFonts w:ascii="宋体" w:hAnsi="宋体"/>
      <w:b/>
      <w:bCs/>
      <w:kern w:val="0"/>
      <w:sz w:val="24"/>
    </w:rPr>
  </w:style>
  <w:style w:type="paragraph" w:styleId="16">
    <w:name w:val="List Bullet 4"/>
    <w:basedOn w:val="1"/>
    <w:qFormat/>
    <w:uiPriority w:val="0"/>
    <w:pPr>
      <w:tabs>
        <w:tab w:val="left" w:pos="959"/>
      </w:tabs>
      <w:adjustRightInd w:val="0"/>
      <w:snapToGrid w:val="0"/>
      <w:spacing w:line="360" w:lineRule="auto"/>
      <w:ind w:left="959" w:hanging="420"/>
    </w:pPr>
    <w:rPr>
      <w:sz w:val="24"/>
    </w:rPr>
  </w:style>
  <w:style w:type="paragraph" w:styleId="17">
    <w:name w:val="List Number"/>
    <w:basedOn w:val="1"/>
    <w:qFormat/>
    <w:uiPriority w:val="0"/>
    <w:pPr>
      <w:tabs>
        <w:tab w:val="left" w:pos="360"/>
      </w:tabs>
      <w:ind w:left="360" w:hanging="360"/>
    </w:pPr>
    <w:rPr>
      <w:sz w:val="24"/>
      <w:szCs w:val="20"/>
    </w:rPr>
  </w:style>
  <w:style w:type="paragraph" w:styleId="18">
    <w:name w:val="Normal Indent"/>
    <w:basedOn w:val="1"/>
    <w:link w:val="109"/>
    <w:qFormat/>
    <w:uiPriority w:val="0"/>
    <w:pPr>
      <w:ind w:firstLine="420" w:firstLineChars="200"/>
    </w:pPr>
  </w:style>
  <w:style w:type="paragraph" w:styleId="19">
    <w:name w:val="caption"/>
    <w:basedOn w:val="1"/>
    <w:next w:val="1"/>
    <w:link w:val="110"/>
    <w:qFormat/>
    <w:uiPriority w:val="0"/>
    <w:rPr>
      <w:rFonts w:ascii="Cambria" w:hAnsi="Cambria" w:eastAsia="黑体"/>
      <w:sz w:val="20"/>
      <w:szCs w:val="20"/>
    </w:rPr>
  </w:style>
  <w:style w:type="paragraph" w:styleId="20">
    <w:name w:val="List Bullet"/>
    <w:basedOn w:val="1"/>
    <w:qFormat/>
    <w:uiPriority w:val="0"/>
    <w:pPr>
      <w:tabs>
        <w:tab w:val="left" w:pos="851"/>
      </w:tabs>
      <w:ind w:left="851" w:hanging="431"/>
    </w:pPr>
    <w:rPr>
      <w:sz w:val="24"/>
    </w:rPr>
  </w:style>
  <w:style w:type="paragraph" w:styleId="21">
    <w:name w:val="Document Map"/>
    <w:basedOn w:val="1"/>
    <w:link w:val="112"/>
    <w:qFormat/>
    <w:uiPriority w:val="99"/>
    <w:pPr>
      <w:shd w:val="clear" w:color="auto" w:fill="000080"/>
    </w:pPr>
    <w:rPr>
      <w:sz w:val="24"/>
      <w:szCs w:val="20"/>
    </w:rPr>
  </w:style>
  <w:style w:type="paragraph" w:styleId="22">
    <w:name w:val="toa heading"/>
    <w:basedOn w:val="1"/>
    <w:next w:val="1"/>
    <w:qFormat/>
    <w:uiPriority w:val="0"/>
    <w:pPr>
      <w:spacing w:before="120"/>
    </w:pPr>
    <w:rPr>
      <w:rFonts w:ascii="Arial" w:hAnsi="Arial" w:cs="Arial"/>
      <w:sz w:val="24"/>
    </w:rPr>
  </w:style>
  <w:style w:type="paragraph" w:styleId="23">
    <w:name w:val="annotation text"/>
    <w:basedOn w:val="1"/>
    <w:link w:val="114"/>
    <w:qFormat/>
    <w:uiPriority w:val="0"/>
    <w:pPr>
      <w:jc w:val="left"/>
    </w:pPr>
    <w:rPr>
      <w:sz w:val="24"/>
    </w:rPr>
  </w:style>
  <w:style w:type="paragraph" w:styleId="24">
    <w:name w:val="Body Text 3"/>
    <w:basedOn w:val="1"/>
    <w:link w:val="116"/>
    <w:qFormat/>
    <w:uiPriority w:val="99"/>
    <w:rPr>
      <w:rFonts w:ascii="宋体"/>
      <w:sz w:val="24"/>
      <w:szCs w:val="20"/>
    </w:rPr>
  </w:style>
  <w:style w:type="paragraph" w:styleId="25">
    <w:name w:val="List Bullet 3"/>
    <w:basedOn w:val="1"/>
    <w:qFormat/>
    <w:uiPriority w:val="0"/>
    <w:pPr>
      <w:tabs>
        <w:tab w:val="left" w:pos="840"/>
      </w:tabs>
      <w:adjustRightInd w:val="0"/>
      <w:snapToGrid w:val="0"/>
      <w:spacing w:line="360" w:lineRule="auto"/>
      <w:ind w:left="840" w:hanging="360"/>
    </w:pPr>
    <w:rPr>
      <w:sz w:val="24"/>
    </w:rPr>
  </w:style>
  <w:style w:type="paragraph" w:styleId="26">
    <w:name w:val="Body Text"/>
    <w:basedOn w:val="1"/>
    <w:next w:val="27"/>
    <w:link w:val="118"/>
    <w:qFormat/>
    <w:uiPriority w:val="99"/>
    <w:pPr>
      <w:adjustRightInd w:val="0"/>
      <w:spacing w:after="60" w:line="360" w:lineRule="atLeast"/>
      <w:ind w:left="72" w:leftChars="30" w:right="30" w:rightChars="30"/>
      <w:jc w:val="center"/>
      <w:textAlignment w:val="baseline"/>
    </w:pPr>
    <w:rPr>
      <w:sz w:val="24"/>
      <w:szCs w:val="20"/>
    </w:rPr>
  </w:style>
  <w:style w:type="paragraph" w:styleId="27">
    <w:name w:val="Date"/>
    <w:basedOn w:val="1"/>
    <w:next w:val="1"/>
    <w:link w:val="125"/>
    <w:qFormat/>
    <w:uiPriority w:val="0"/>
    <w:rPr>
      <w:sz w:val="24"/>
      <w:szCs w:val="20"/>
    </w:rPr>
  </w:style>
  <w:style w:type="paragraph" w:styleId="28">
    <w:name w:val="Body Text Indent"/>
    <w:basedOn w:val="1"/>
    <w:link w:val="120"/>
    <w:qFormat/>
    <w:uiPriority w:val="0"/>
    <w:pPr>
      <w:spacing w:after="120"/>
      <w:ind w:left="420" w:leftChars="200"/>
    </w:pPr>
  </w:style>
  <w:style w:type="paragraph" w:styleId="29">
    <w:name w:val="List Number 3"/>
    <w:basedOn w:val="1"/>
    <w:qFormat/>
    <w:uiPriority w:val="0"/>
    <w:pPr>
      <w:tabs>
        <w:tab w:val="left" w:pos="720"/>
      </w:tabs>
      <w:adjustRightInd w:val="0"/>
      <w:snapToGrid w:val="0"/>
      <w:spacing w:line="360" w:lineRule="auto"/>
      <w:ind w:left="720" w:hanging="720"/>
    </w:pPr>
    <w:rPr>
      <w:sz w:val="24"/>
    </w:rPr>
  </w:style>
  <w:style w:type="paragraph" w:styleId="30">
    <w:name w:val="Block Text"/>
    <w:basedOn w:val="1"/>
    <w:link w:val="121"/>
    <w:qFormat/>
    <w:uiPriority w:val="0"/>
    <w:pPr>
      <w:ind w:left="-4" w:right="-108"/>
    </w:pPr>
    <w:rPr>
      <w:rFonts w:ascii="宋体"/>
      <w:sz w:val="28"/>
      <w:szCs w:val="20"/>
    </w:rPr>
  </w:style>
  <w:style w:type="paragraph" w:styleId="31">
    <w:name w:val="List Bullet 2"/>
    <w:basedOn w:val="1"/>
    <w:qFormat/>
    <w:uiPriority w:val="0"/>
    <w:pPr>
      <w:tabs>
        <w:tab w:val="left" w:pos="780"/>
      </w:tabs>
      <w:spacing w:before="120" w:after="120" w:line="360" w:lineRule="auto"/>
      <w:ind w:left="780" w:hanging="360"/>
    </w:pPr>
    <w:rPr>
      <w:sz w:val="24"/>
      <w:szCs w:val="20"/>
    </w:rPr>
  </w:style>
  <w:style w:type="paragraph" w:styleId="32">
    <w:name w:val="index 4"/>
    <w:basedOn w:val="1"/>
    <w:next w:val="1"/>
    <w:qFormat/>
    <w:uiPriority w:val="0"/>
    <w:pPr>
      <w:ind w:left="600" w:leftChars="600"/>
    </w:pPr>
  </w:style>
  <w:style w:type="paragraph" w:styleId="33">
    <w:name w:val="toc 5"/>
    <w:basedOn w:val="1"/>
    <w:next w:val="1"/>
    <w:qFormat/>
    <w:uiPriority w:val="39"/>
    <w:pPr>
      <w:ind w:left="840"/>
      <w:jc w:val="left"/>
    </w:pPr>
    <w:rPr>
      <w:sz w:val="18"/>
      <w:szCs w:val="18"/>
    </w:rPr>
  </w:style>
  <w:style w:type="paragraph" w:styleId="34">
    <w:name w:val="toc 3"/>
    <w:basedOn w:val="1"/>
    <w:next w:val="1"/>
    <w:qFormat/>
    <w:uiPriority w:val="39"/>
    <w:pPr>
      <w:ind w:left="840" w:leftChars="400"/>
    </w:pPr>
  </w:style>
  <w:style w:type="paragraph" w:styleId="35">
    <w:name w:val="Plain Text"/>
    <w:basedOn w:val="1"/>
    <w:link w:val="123"/>
    <w:qFormat/>
    <w:uiPriority w:val="0"/>
    <w:rPr>
      <w:rFonts w:ascii="Courier New" w:hAnsi="Courier New"/>
      <w:szCs w:val="20"/>
    </w:rPr>
  </w:style>
  <w:style w:type="paragraph" w:styleId="36">
    <w:name w:val="List Bullet 5"/>
    <w:basedOn w:val="1"/>
    <w:qFormat/>
    <w:uiPriority w:val="0"/>
    <w:pPr>
      <w:tabs>
        <w:tab w:val="left" w:pos="959"/>
      </w:tabs>
      <w:adjustRightInd w:val="0"/>
      <w:snapToGrid w:val="0"/>
      <w:spacing w:line="360" w:lineRule="auto"/>
      <w:ind w:left="959" w:hanging="420"/>
    </w:pPr>
    <w:rPr>
      <w:sz w:val="24"/>
    </w:rPr>
  </w:style>
  <w:style w:type="paragraph" w:styleId="37">
    <w:name w:val="List Number 4"/>
    <w:basedOn w:val="1"/>
    <w:qFormat/>
    <w:uiPriority w:val="0"/>
    <w:pPr>
      <w:tabs>
        <w:tab w:val="left" w:pos="1690"/>
      </w:tabs>
      <w:ind w:left="1690" w:hanging="431"/>
    </w:pPr>
    <w:rPr>
      <w:sz w:val="24"/>
      <w:szCs w:val="20"/>
    </w:rPr>
  </w:style>
  <w:style w:type="paragraph" w:styleId="38">
    <w:name w:val="toc 8"/>
    <w:basedOn w:val="1"/>
    <w:next w:val="1"/>
    <w:qFormat/>
    <w:uiPriority w:val="39"/>
    <w:pPr>
      <w:ind w:left="1470"/>
      <w:jc w:val="left"/>
    </w:pPr>
    <w:rPr>
      <w:sz w:val="18"/>
      <w:szCs w:val="18"/>
    </w:rPr>
  </w:style>
  <w:style w:type="paragraph" w:styleId="39">
    <w:name w:val="Body Text Indent 2"/>
    <w:basedOn w:val="1"/>
    <w:link w:val="127"/>
    <w:qFormat/>
    <w:uiPriority w:val="0"/>
    <w:pPr>
      <w:ind w:firstLine="630" w:firstLineChars="225"/>
    </w:pPr>
    <w:rPr>
      <w:sz w:val="28"/>
    </w:rPr>
  </w:style>
  <w:style w:type="paragraph" w:styleId="40">
    <w:name w:val="endnote text"/>
    <w:basedOn w:val="1"/>
    <w:link w:val="128"/>
    <w:qFormat/>
    <w:uiPriority w:val="99"/>
    <w:pPr>
      <w:snapToGrid w:val="0"/>
      <w:jc w:val="left"/>
    </w:pPr>
  </w:style>
  <w:style w:type="paragraph" w:styleId="41">
    <w:name w:val="Balloon Text"/>
    <w:basedOn w:val="1"/>
    <w:link w:val="130"/>
    <w:qFormat/>
    <w:uiPriority w:val="0"/>
    <w:rPr>
      <w:sz w:val="18"/>
      <w:szCs w:val="18"/>
    </w:rPr>
  </w:style>
  <w:style w:type="paragraph" w:styleId="42">
    <w:name w:val="footer"/>
    <w:basedOn w:val="1"/>
    <w:link w:val="86"/>
    <w:unhideWhenUsed/>
    <w:qFormat/>
    <w:uiPriority w:val="0"/>
    <w:pPr>
      <w:tabs>
        <w:tab w:val="center" w:pos="4153"/>
        <w:tab w:val="right" w:pos="8306"/>
      </w:tabs>
      <w:snapToGrid w:val="0"/>
      <w:jc w:val="left"/>
    </w:pPr>
    <w:rPr>
      <w:sz w:val="18"/>
      <w:szCs w:val="18"/>
    </w:rPr>
  </w:style>
  <w:style w:type="paragraph" w:styleId="43">
    <w:name w:val="envelope return"/>
    <w:basedOn w:val="1"/>
    <w:qFormat/>
    <w:uiPriority w:val="0"/>
    <w:pPr>
      <w:snapToGrid w:val="0"/>
      <w:spacing w:line="360" w:lineRule="auto"/>
      <w:ind w:firstLine="200" w:firstLineChars="200"/>
    </w:pPr>
    <w:rPr>
      <w:rFonts w:ascii="Arial" w:hAnsi="Arial" w:cs="Arial"/>
      <w:sz w:val="24"/>
    </w:rPr>
  </w:style>
  <w:style w:type="paragraph" w:styleId="44">
    <w:name w:val="header"/>
    <w:basedOn w:val="1"/>
    <w:link w:val="85"/>
    <w:unhideWhenUsed/>
    <w:qFormat/>
    <w:uiPriority w:val="0"/>
    <w:pPr>
      <w:tabs>
        <w:tab w:val="center" w:pos="4153"/>
        <w:tab w:val="right" w:pos="8306"/>
      </w:tabs>
      <w:snapToGrid w:val="0"/>
      <w:jc w:val="center"/>
    </w:pPr>
    <w:rPr>
      <w:sz w:val="18"/>
      <w:szCs w:val="18"/>
    </w:rPr>
  </w:style>
  <w:style w:type="paragraph" w:styleId="45">
    <w:name w:val="toc 1"/>
    <w:basedOn w:val="1"/>
    <w:next w:val="1"/>
    <w:link w:val="133"/>
    <w:qFormat/>
    <w:uiPriority w:val="39"/>
  </w:style>
  <w:style w:type="paragraph" w:styleId="46">
    <w:name w:val="toc 4"/>
    <w:basedOn w:val="1"/>
    <w:next w:val="1"/>
    <w:qFormat/>
    <w:uiPriority w:val="39"/>
    <w:pPr>
      <w:ind w:left="630"/>
      <w:jc w:val="left"/>
    </w:pPr>
    <w:rPr>
      <w:sz w:val="18"/>
      <w:szCs w:val="18"/>
    </w:rPr>
  </w:style>
  <w:style w:type="paragraph" w:styleId="47">
    <w:name w:val="Subtitle"/>
    <w:basedOn w:val="1"/>
    <w:next w:val="1"/>
    <w:link w:val="135"/>
    <w:qFormat/>
    <w:uiPriority w:val="11"/>
    <w:pPr>
      <w:spacing w:before="240" w:after="60" w:line="312" w:lineRule="auto"/>
      <w:jc w:val="center"/>
      <w:outlineLvl w:val="1"/>
    </w:pPr>
    <w:rPr>
      <w:rFonts w:ascii="Arial" w:hAnsi="Arial" w:eastAsia="黑体"/>
      <w:b/>
      <w:bCs/>
      <w:sz w:val="32"/>
      <w:szCs w:val="32"/>
    </w:rPr>
  </w:style>
  <w:style w:type="paragraph" w:styleId="48">
    <w:name w:val="List Number 5"/>
    <w:basedOn w:val="1"/>
    <w:qFormat/>
    <w:uiPriority w:val="0"/>
    <w:pPr>
      <w:tabs>
        <w:tab w:val="left" w:pos="851"/>
      </w:tabs>
      <w:adjustRightInd w:val="0"/>
      <w:snapToGrid w:val="0"/>
      <w:spacing w:line="360" w:lineRule="auto"/>
      <w:ind w:left="851" w:hanging="431"/>
    </w:pPr>
    <w:rPr>
      <w:sz w:val="24"/>
    </w:rPr>
  </w:style>
  <w:style w:type="paragraph" w:styleId="49">
    <w:name w:val="List"/>
    <w:basedOn w:val="1"/>
    <w:qFormat/>
    <w:uiPriority w:val="0"/>
    <w:pPr>
      <w:ind w:left="200" w:hanging="200" w:hangingChars="200"/>
    </w:pPr>
  </w:style>
  <w:style w:type="paragraph" w:styleId="50">
    <w:name w:val="footnote text"/>
    <w:basedOn w:val="1"/>
    <w:link w:val="137"/>
    <w:qFormat/>
    <w:uiPriority w:val="0"/>
    <w:rPr>
      <w:sz w:val="20"/>
      <w:szCs w:val="20"/>
    </w:rPr>
  </w:style>
  <w:style w:type="paragraph" w:styleId="51">
    <w:name w:val="toc 6"/>
    <w:basedOn w:val="1"/>
    <w:next w:val="1"/>
    <w:qFormat/>
    <w:uiPriority w:val="39"/>
    <w:pPr>
      <w:ind w:left="1050"/>
      <w:jc w:val="left"/>
    </w:pPr>
    <w:rPr>
      <w:sz w:val="18"/>
      <w:szCs w:val="18"/>
    </w:rPr>
  </w:style>
  <w:style w:type="paragraph" w:styleId="52">
    <w:name w:val="List 5"/>
    <w:basedOn w:val="1"/>
    <w:qFormat/>
    <w:uiPriority w:val="0"/>
    <w:pPr>
      <w:ind w:left="2100" w:hanging="420"/>
    </w:pPr>
    <w:rPr>
      <w:szCs w:val="20"/>
    </w:rPr>
  </w:style>
  <w:style w:type="paragraph" w:styleId="53">
    <w:name w:val="Body Text Indent 3"/>
    <w:basedOn w:val="1"/>
    <w:link w:val="139"/>
    <w:qFormat/>
    <w:uiPriority w:val="0"/>
    <w:pPr>
      <w:spacing w:after="120"/>
      <w:ind w:left="420" w:leftChars="200"/>
    </w:pPr>
    <w:rPr>
      <w:sz w:val="16"/>
      <w:szCs w:val="16"/>
    </w:rPr>
  </w:style>
  <w:style w:type="paragraph" w:styleId="54">
    <w:name w:val="table of figures"/>
    <w:basedOn w:val="1"/>
    <w:next w:val="1"/>
    <w:qFormat/>
    <w:uiPriority w:val="0"/>
    <w:pPr>
      <w:ind w:left="200" w:leftChars="200" w:hanging="200" w:hangingChars="200"/>
    </w:pPr>
  </w:style>
  <w:style w:type="paragraph" w:styleId="55">
    <w:name w:val="toc 2"/>
    <w:basedOn w:val="1"/>
    <w:next w:val="1"/>
    <w:qFormat/>
    <w:uiPriority w:val="39"/>
    <w:pPr>
      <w:ind w:left="210"/>
      <w:jc w:val="left"/>
    </w:pPr>
    <w:rPr>
      <w:smallCaps/>
      <w:sz w:val="20"/>
      <w:szCs w:val="20"/>
    </w:rPr>
  </w:style>
  <w:style w:type="paragraph" w:styleId="56">
    <w:name w:val="toc 9"/>
    <w:basedOn w:val="1"/>
    <w:next w:val="1"/>
    <w:qFormat/>
    <w:uiPriority w:val="39"/>
    <w:pPr>
      <w:ind w:left="1680"/>
      <w:jc w:val="left"/>
    </w:pPr>
    <w:rPr>
      <w:sz w:val="18"/>
      <w:szCs w:val="18"/>
    </w:rPr>
  </w:style>
  <w:style w:type="paragraph" w:styleId="57">
    <w:name w:val="Body Text 2"/>
    <w:basedOn w:val="1"/>
    <w:link w:val="141"/>
    <w:qFormat/>
    <w:uiPriority w:val="99"/>
    <w:pPr>
      <w:jc w:val="center"/>
    </w:pPr>
    <w:rPr>
      <w:sz w:val="24"/>
      <w:szCs w:val="20"/>
    </w:rPr>
  </w:style>
  <w:style w:type="paragraph" w:styleId="58">
    <w:name w:val="List 4"/>
    <w:basedOn w:val="1"/>
    <w:qFormat/>
    <w:uiPriority w:val="0"/>
    <w:pPr>
      <w:ind w:left="100" w:leftChars="600" w:hanging="200" w:hangingChars="200"/>
    </w:pPr>
  </w:style>
  <w:style w:type="paragraph" w:styleId="59">
    <w:name w:val="List Continue 2"/>
    <w:basedOn w:val="1"/>
    <w:qFormat/>
    <w:uiPriority w:val="0"/>
    <w:pPr>
      <w:spacing w:after="120"/>
      <w:ind w:left="840" w:leftChars="400"/>
    </w:pPr>
  </w:style>
  <w:style w:type="paragraph" w:styleId="60">
    <w:name w:val="HTML Preformatted"/>
    <w:basedOn w:val="1"/>
    <w:link w:val="9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61">
    <w:name w:val="Normal (Web)"/>
    <w:basedOn w:val="1"/>
    <w:qFormat/>
    <w:uiPriority w:val="99"/>
    <w:pPr>
      <w:widowControl/>
      <w:spacing w:before="100" w:beforeAutospacing="1" w:after="100" w:afterAutospacing="1" w:line="320" w:lineRule="atLeast"/>
      <w:jc w:val="left"/>
    </w:pPr>
    <w:rPr>
      <w:rFonts w:ascii="宋体" w:hAnsi="宋体"/>
      <w:kern w:val="0"/>
      <w:sz w:val="18"/>
      <w:szCs w:val="18"/>
    </w:rPr>
  </w:style>
  <w:style w:type="paragraph" w:styleId="62">
    <w:name w:val="index 1"/>
    <w:basedOn w:val="1"/>
    <w:next w:val="1"/>
    <w:qFormat/>
    <w:uiPriority w:val="0"/>
    <w:pPr>
      <w:jc w:val="center"/>
    </w:pPr>
    <w:rPr>
      <w:b/>
      <w:color w:val="FF0000"/>
    </w:rPr>
  </w:style>
  <w:style w:type="paragraph" w:styleId="63">
    <w:name w:val="Title"/>
    <w:basedOn w:val="1"/>
    <w:next w:val="1"/>
    <w:link w:val="143"/>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64">
    <w:name w:val="annotation subject"/>
    <w:basedOn w:val="23"/>
    <w:next w:val="23"/>
    <w:link w:val="145"/>
    <w:qFormat/>
    <w:uiPriority w:val="0"/>
    <w:rPr>
      <w:b/>
      <w:bCs/>
    </w:rPr>
  </w:style>
  <w:style w:type="paragraph" w:styleId="65">
    <w:name w:val="Body Text First Indent"/>
    <w:basedOn w:val="26"/>
    <w:link w:val="147"/>
    <w:qFormat/>
    <w:uiPriority w:val="0"/>
    <w:pPr>
      <w:adjustRightInd/>
      <w:spacing w:after="120" w:line="240" w:lineRule="auto"/>
      <w:ind w:left="0" w:leftChars="0" w:right="0" w:rightChars="0" w:firstLine="420" w:firstLineChars="100"/>
      <w:jc w:val="both"/>
      <w:textAlignment w:val="auto"/>
    </w:pPr>
    <w:rPr>
      <w:sz w:val="21"/>
      <w:szCs w:val="24"/>
    </w:rPr>
  </w:style>
  <w:style w:type="paragraph" w:styleId="66">
    <w:name w:val="Body Text First Indent 2"/>
    <w:basedOn w:val="28"/>
    <w:link w:val="151"/>
    <w:qFormat/>
    <w:uiPriority w:val="99"/>
    <w:pPr>
      <w:ind w:firstLine="420" w:firstLineChars="200"/>
    </w:pPr>
  </w:style>
  <w:style w:type="table" w:styleId="68">
    <w:name w:val="Table Grid"/>
    <w:basedOn w:val="6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0">
    <w:name w:val="Strong"/>
    <w:qFormat/>
    <w:uiPriority w:val="22"/>
    <w:rPr>
      <w:rFonts w:ascii="Times New Roman" w:hAnsi="Times New Roman" w:eastAsia="宋体" w:cs="Times New Roman"/>
      <w:b/>
    </w:rPr>
  </w:style>
  <w:style w:type="character" w:styleId="71">
    <w:name w:val="endnote reference"/>
    <w:qFormat/>
    <w:uiPriority w:val="0"/>
    <w:rPr>
      <w:vertAlign w:val="superscript"/>
    </w:rPr>
  </w:style>
  <w:style w:type="character" w:styleId="72">
    <w:name w:val="page number"/>
    <w:basedOn w:val="69"/>
    <w:qFormat/>
    <w:uiPriority w:val="0"/>
    <w:rPr>
      <w:rFonts w:ascii="Times New Roman" w:hAnsi="Times New Roman" w:eastAsia="宋体" w:cs="Times New Roman"/>
    </w:rPr>
  </w:style>
  <w:style w:type="character" w:styleId="73">
    <w:name w:val="FollowedHyperlink"/>
    <w:qFormat/>
    <w:uiPriority w:val="0"/>
    <w:rPr>
      <w:rFonts w:ascii="Times New Roman" w:hAnsi="Times New Roman" w:eastAsia="宋体" w:cs="Times New Roman"/>
      <w:color w:val="800080"/>
      <w:u w:val="single"/>
    </w:rPr>
  </w:style>
  <w:style w:type="character" w:styleId="74">
    <w:name w:val="Emphasis"/>
    <w:qFormat/>
    <w:uiPriority w:val="0"/>
    <w:rPr>
      <w:rFonts w:ascii="Times New Roman" w:hAnsi="Times New Roman" w:eastAsia="宋体" w:cs="Times New Roman"/>
      <w:i/>
    </w:rPr>
  </w:style>
  <w:style w:type="character" w:styleId="75">
    <w:name w:val="HTML Definition"/>
    <w:qFormat/>
    <w:uiPriority w:val="0"/>
    <w:rPr>
      <w:rFonts w:ascii="Times New Roman" w:hAnsi="Times New Roman" w:eastAsia="宋体" w:cs="Times New Roman"/>
    </w:rPr>
  </w:style>
  <w:style w:type="character" w:styleId="76">
    <w:name w:val="HTML Acronym"/>
    <w:qFormat/>
    <w:uiPriority w:val="0"/>
  </w:style>
  <w:style w:type="character" w:styleId="77">
    <w:name w:val="HTML Variable"/>
    <w:qFormat/>
    <w:uiPriority w:val="0"/>
    <w:rPr>
      <w:rFonts w:ascii="Times New Roman" w:hAnsi="Times New Roman" w:eastAsia="宋体" w:cs="Times New Roman"/>
    </w:rPr>
  </w:style>
  <w:style w:type="character" w:styleId="78">
    <w:name w:val="Hyperlink"/>
    <w:qFormat/>
    <w:uiPriority w:val="0"/>
    <w:rPr>
      <w:rFonts w:ascii="Times New Roman" w:hAnsi="Times New Roman" w:eastAsia="宋体" w:cs="Times New Roman"/>
      <w:color w:val="0000FF"/>
      <w:u w:val="single"/>
    </w:rPr>
  </w:style>
  <w:style w:type="character" w:styleId="79">
    <w:name w:val="HTML Code"/>
    <w:qFormat/>
    <w:uiPriority w:val="0"/>
    <w:rPr>
      <w:rFonts w:ascii="Courier New" w:hAnsi="Courier New" w:eastAsia="宋体" w:cs="Times New Roman"/>
      <w:sz w:val="20"/>
      <w:shd w:val="clear" w:color="auto" w:fill="FFFFFF"/>
    </w:rPr>
  </w:style>
  <w:style w:type="character" w:styleId="80">
    <w:name w:val="annotation reference"/>
    <w:qFormat/>
    <w:uiPriority w:val="0"/>
    <w:rPr>
      <w:rFonts w:ascii="Times New Roman" w:hAnsi="Times New Roman" w:eastAsia="宋体" w:cs="Times New Roman"/>
      <w:sz w:val="21"/>
      <w:szCs w:val="21"/>
    </w:rPr>
  </w:style>
  <w:style w:type="character" w:styleId="81">
    <w:name w:val="HTML Cite"/>
    <w:qFormat/>
    <w:uiPriority w:val="0"/>
    <w:rPr>
      <w:rFonts w:ascii="Times New Roman" w:hAnsi="Times New Roman" w:eastAsia="宋体" w:cs="Times New Roman"/>
    </w:rPr>
  </w:style>
  <w:style w:type="character" w:styleId="82">
    <w:name w:val="footnote reference"/>
    <w:qFormat/>
    <w:uiPriority w:val="0"/>
    <w:rPr>
      <w:rFonts w:ascii="Times New Roman" w:hAnsi="Times New Roman" w:eastAsia="宋体" w:cs="Times New Roman"/>
      <w:vertAlign w:val="superscript"/>
    </w:rPr>
  </w:style>
  <w:style w:type="character" w:styleId="83">
    <w:name w:val="HTML Keyboard"/>
    <w:unhideWhenUsed/>
    <w:qFormat/>
    <w:uiPriority w:val="99"/>
    <w:rPr>
      <w:rFonts w:ascii="Menlo" w:hAnsi="Menlo" w:eastAsia="Menlo" w:cs="Menlo"/>
      <w:color w:val="FFFFFF"/>
      <w:sz w:val="21"/>
      <w:szCs w:val="21"/>
      <w:shd w:val="clear" w:color="auto" w:fill="333333"/>
    </w:rPr>
  </w:style>
  <w:style w:type="character" w:styleId="84">
    <w:name w:val="HTML Sample"/>
    <w:unhideWhenUsed/>
    <w:qFormat/>
    <w:uiPriority w:val="99"/>
    <w:rPr>
      <w:rFonts w:hint="default" w:ascii="Menlo" w:hAnsi="Menlo" w:eastAsia="Menlo" w:cs="Menlo"/>
      <w:sz w:val="21"/>
      <w:szCs w:val="21"/>
    </w:rPr>
  </w:style>
  <w:style w:type="character" w:customStyle="1" w:styleId="85">
    <w:name w:val="页眉 字符"/>
    <w:basedOn w:val="69"/>
    <w:link w:val="44"/>
    <w:qFormat/>
    <w:uiPriority w:val="99"/>
    <w:rPr>
      <w:sz w:val="18"/>
      <w:szCs w:val="18"/>
    </w:rPr>
  </w:style>
  <w:style w:type="character" w:customStyle="1" w:styleId="86">
    <w:name w:val="页脚 字符"/>
    <w:basedOn w:val="69"/>
    <w:link w:val="42"/>
    <w:qFormat/>
    <w:uiPriority w:val="99"/>
    <w:rPr>
      <w:sz w:val="18"/>
      <w:szCs w:val="18"/>
    </w:rPr>
  </w:style>
  <w:style w:type="character" w:customStyle="1" w:styleId="87">
    <w:name w:val="标题 1 字符"/>
    <w:basedOn w:val="69"/>
    <w:qFormat/>
    <w:uiPriority w:val="9"/>
    <w:rPr>
      <w:rFonts w:ascii="Times New Roman" w:hAnsi="Times New Roman" w:eastAsia="宋体" w:cs="Times New Roman"/>
      <w:b/>
      <w:bCs/>
      <w:kern w:val="44"/>
      <w:sz w:val="44"/>
      <w:szCs w:val="44"/>
      <w14:ligatures w14:val="none"/>
    </w:rPr>
  </w:style>
  <w:style w:type="character" w:customStyle="1" w:styleId="88">
    <w:name w:val="标题 2 字符"/>
    <w:basedOn w:val="69"/>
    <w:qFormat/>
    <w:uiPriority w:val="0"/>
    <w:rPr>
      <w:rFonts w:asciiTheme="majorHAnsi" w:hAnsiTheme="majorHAnsi" w:eastAsiaTheme="majorEastAsia" w:cstheme="majorBidi"/>
      <w:b/>
      <w:bCs/>
      <w:sz w:val="32"/>
      <w:szCs w:val="32"/>
      <w14:ligatures w14:val="none"/>
    </w:rPr>
  </w:style>
  <w:style w:type="character" w:customStyle="1" w:styleId="89">
    <w:name w:val="标题 3 字符"/>
    <w:basedOn w:val="69"/>
    <w:qFormat/>
    <w:uiPriority w:val="0"/>
    <w:rPr>
      <w:rFonts w:ascii="Times New Roman" w:hAnsi="Times New Roman" w:eastAsia="宋体" w:cs="Times New Roman"/>
      <w:b/>
      <w:bCs/>
      <w:sz w:val="32"/>
      <w:szCs w:val="32"/>
      <w14:ligatures w14:val="none"/>
    </w:rPr>
  </w:style>
  <w:style w:type="character" w:customStyle="1" w:styleId="90">
    <w:name w:val="标题 4 字符"/>
    <w:basedOn w:val="69"/>
    <w:qFormat/>
    <w:uiPriority w:val="9"/>
    <w:rPr>
      <w:rFonts w:asciiTheme="majorHAnsi" w:hAnsiTheme="majorHAnsi" w:eastAsiaTheme="majorEastAsia" w:cstheme="majorBidi"/>
      <w:b/>
      <w:bCs/>
      <w:sz w:val="28"/>
      <w:szCs w:val="28"/>
      <w14:ligatures w14:val="none"/>
    </w:rPr>
  </w:style>
  <w:style w:type="character" w:customStyle="1" w:styleId="91">
    <w:name w:val="标题 5 字符"/>
    <w:basedOn w:val="69"/>
    <w:qFormat/>
    <w:uiPriority w:val="9"/>
    <w:rPr>
      <w:rFonts w:ascii="Times New Roman" w:hAnsi="Times New Roman" w:eastAsia="宋体" w:cs="Times New Roman"/>
      <w:b/>
      <w:bCs/>
      <w:sz w:val="28"/>
      <w:szCs w:val="28"/>
      <w14:ligatures w14:val="none"/>
    </w:rPr>
  </w:style>
  <w:style w:type="character" w:customStyle="1" w:styleId="92">
    <w:name w:val="标题 6 字符"/>
    <w:basedOn w:val="69"/>
    <w:qFormat/>
    <w:uiPriority w:val="9"/>
    <w:rPr>
      <w:rFonts w:asciiTheme="majorHAnsi" w:hAnsiTheme="majorHAnsi" w:eastAsiaTheme="majorEastAsia" w:cstheme="majorBidi"/>
      <w:b/>
      <w:bCs/>
      <w:sz w:val="24"/>
      <w:szCs w:val="24"/>
      <w14:ligatures w14:val="none"/>
    </w:rPr>
  </w:style>
  <w:style w:type="character" w:customStyle="1" w:styleId="93">
    <w:name w:val="标题 7 字符"/>
    <w:basedOn w:val="69"/>
    <w:qFormat/>
    <w:uiPriority w:val="0"/>
    <w:rPr>
      <w:rFonts w:ascii="Times New Roman" w:hAnsi="Times New Roman" w:eastAsia="宋体" w:cs="Times New Roman"/>
      <w:b/>
      <w:bCs/>
      <w:sz w:val="24"/>
      <w:szCs w:val="24"/>
      <w14:ligatures w14:val="none"/>
    </w:rPr>
  </w:style>
  <w:style w:type="character" w:customStyle="1" w:styleId="94">
    <w:name w:val="标题 8 字符"/>
    <w:basedOn w:val="69"/>
    <w:qFormat/>
    <w:uiPriority w:val="0"/>
    <w:rPr>
      <w:rFonts w:asciiTheme="majorHAnsi" w:hAnsiTheme="majorHAnsi" w:eastAsiaTheme="majorEastAsia" w:cstheme="majorBidi"/>
      <w:sz w:val="24"/>
      <w:szCs w:val="24"/>
      <w14:ligatures w14:val="none"/>
    </w:rPr>
  </w:style>
  <w:style w:type="character" w:customStyle="1" w:styleId="95">
    <w:name w:val="标题 9 字符"/>
    <w:basedOn w:val="69"/>
    <w:qFormat/>
    <w:uiPriority w:val="0"/>
    <w:rPr>
      <w:rFonts w:asciiTheme="majorHAnsi" w:hAnsiTheme="majorHAnsi" w:eastAsiaTheme="majorEastAsia" w:cstheme="majorBidi"/>
      <w:szCs w:val="21"/>
      <w14:ligatures w14:val="none"/>
    </w:rPr>
  </w:style>
  <w:style w:type="character" w:customStyle="1" w:styleId="96">
    <w:name w:val="HTML 预设格式 字符"/>
    <w:basedOn w:val="69"/>
    <w:qFormat/>
    <w:uiPriority w:val="99"/>
    <w:rPr>
      <w:rFonts w:ascii="Courier New" w:hAnsi="Courier New" w:eastAsia="宋体" w:cs="Courier New"/>
      <w:sz w:val="20"/>
      <w:szCs w:val="20"/>
      <w14:ligatures w14:val="none"/>
    </w:rPr>
  </w:style>
  <w:style w:type="character" w:customStyle="1" w:styleId="97">
    <w:name w:val="HTML 预设格式 字符3"/>
    <w:link w:val="60"/>
    <w:qFormat/>
    <w:uiPriority w:val="0"/>
    <w:rPr>
      <w:rFonts w:ascii="宋体" w:hAnsi="宋体" w:eastAsia="宋体" w:cs="Times New Roman"/>
      <w:kern w:val="0"/>
      <w:sz w:val="24"/>
      <w:szCs w:val="24"/>
      <w14:ligatures w14:val="none"/>
    </w:rPr>
  </w:style>
  <w:style w:type="character" w:customStyle="1" w:styleId="98">
    <w:name w:val="标题 1 字符2"/>
    <w:link w:val="2"/>
    <w:qFormat/>
    <w:uiPriority w:val="9"/>
    <w:rPr>
      <w:rFonts w:ascii="Times New Roman" w:hAnsi="Times New Roman" w:eastAsia="宋体" w:cs="Times New Roman"/>
      <w:b/>
      <w:bCs/>
      <w:kern w:val="44"/>
      <w:sz w:val="44"/>
      <w:szCs w:val="44"/>
      <w14:ligatures w14:val="none"/>
    </w:rPr>
  </w:style>
  <w:style w:type="character" w:customStyle="1" w:styleId="99">
    <w:name w:val="标题 2 字符2"/>
    <w:link w:val="3"/>
    <w:qFormat/>
    <w:uiPriority w:val="9"/>
    <w:rPr>
      <w:rFonts w:ascii="Arial" w:hAnsi="Arial" w:eastAsia="黑体" w:cs="Times New Roman"/>
      <w:b/>
      <w:bCs/>
      <w:sz w:val="32"/>
      <w:szCs w:val="32"/>
      <w14:ligatures w14:val="none"/>
    </w:rPr>
  </w:style>
  <w:style w:type="character" w:customStyle="1" w:styleId="100">
    <w:name w:val="标题 3 字符2"/>
    <w:link w:val="4"/>
    <w:qFormat/>
    <w:uiPriority w:val="0"/>
    <w:rPr>
      <w:rFonts w:ascii="Times New Roman" w:hAnsi="Times New Roman" w:eastAsia="宋体" w:cs="Times New Roman"/>
      <w:b/>
      <w:bCs/>
      <w:kern w:val="0"/>
      <w:sz w:val="28"/>
      <w:szCs w:val="32"/>
      <w14:ligatures w14:val="none"/>
    </w:rPr>
  </w:style>
  <w:style w:type="character" w:customStyle="1" w:styleId="101">
    <w:name w:val="标题 4 字符2"/>
    <w:link w:val="5"/>
    <w:qFormat/>
    <w:uiPriority w:val="0"/>
    <w:rPr>
      <w:rFonts w:ascii="Arial" w:hAnsi="Arial" w:eastAsia="黑体" w:cs="Times New Roman"/>
      <w:b/>
      <w:bCs/>
      <w:sz w:val="28"/>
      <w:szCs w:val="28"/>
      <w14:ligatures w14:val="none"/>
    </w:rPr>
  </w:style>
  <w:style w:type="character" w:customStyle="1" w:styleId="102">
    <w:name w:val="标题 5 字符2"/>
    <w:link w:val="6"/>
    <w:qFormat/>
    <w:uiPriority w:val="0"/>
    <w:rPr>
      <w:rFonts w:ascii="Times New Roman" w:hAnsi="Times New Roman" w:eastAsia="宋体" w:cs="Times New Roman"/>
      <w:b/>
      <w:bCs/>
      <w:sz w:val="28"/>
      <w:szCs w:val="28"/>
      <w14:ligatures w14:val="none"/>
    </w:rPr>
  </w:style>
  <w:style w:type="character" w:customStyle="1" w:styleId="103">
    <w:name w:val="标题 6 字符2"/>
    <w:link w:val="7"/>
    <w:qFormat/>
    <w:uiPriority w:val="0"/>
    <w:rPr>
      <w:rFonts w:ascii="Arial" w:hAnsi="Arial" w:eastAsia="黑体" w:cs="Times New Roman"/>
      <w:b/>
      <w:bCs/>
      <w:kern w:val="0"/>
      <w:sz w:val="24"/>
      <w:szCs w:val="24"/>
      <w14:ligatures w14:val="none"/>
    </w:rPr>
  </w:style>
  <w:style w:type="character" w:customStyle="1" w:styleId="104">
    <w:name w:val="标题 7 字符2"/>
    <w:link w:val="8"/>
    <w:qFormat/>
    <w:uiPriority w:val="0"/>
    <w:rPr>
      <w:rFonts w:ascii="Times New Roman" w:hAnsi="Times New Roman" w:eastAsia="宋体" w:cs="Times New Roman"/>
      <w:b/>
      <w:bCs/>
      <w:kern w:val="0"/>
      <w:sz w:val="24"/>
      <w:szCs w:val="24"/>
      <w14:ligatures w14:val="none"/>
    </w:rPr>
  </w:style>
  <w:style w:type="character" w:customStyle="1" w:styleId="105">
    <w:name w:val="标题 8 字符2"/>
    <w:link w:val="9"/>
    <w:qFormat/>
    <w:uiPriority w:val="0"/>
    <w:rPr>
      <w:rFonts w:ascii="Arial" w:hAnsi="Arial" w:eastAsia="黑体" w:cs="Times New Roman"/>
      <w:kern w:val="0"/>
      <w:sz w:val="24"/>
      <w:szCs w:val="24"/>
      <w14:ligatures w14:val="none"/>
    </w:rPr>
  </w:style>
  <w:style w:type="character" w:customStyle="1" w:styleId="106">
    <w:name w:val="标题 9 字符2"/>
    <w:link w:val="10"/>
    <w:qFormat/>
    <w:uiPriority w:val="0"/>
    <w:rPr>
      <w:rFonts w:ascii="Arial" w:hAnsi="Arial" w:eastAsia="黑体" w:cs="Times New Roman"/>
      <w:kern w:val="0"/>
      <w:szCs w:val="21"/>
      <w14:ligatures w14:val="none"/>
    </w:rPr>
  </w:style>
  <w:style w:type="character" w:customStyle="1" w:styleId="107">
    <w:name w:val="注释标题 字符"/>
    <w:basedOn w:val="69"/>
    <w:qFormat/>
    <w:uiPriority w:val="0"/>
    <w:rPr>
      <w:rFonts w:ascii="Times New Roman" w:hAnsi="Times New Roman" w:eastAsia="宋体" w:cs="Times New Roman"/>
      <w:szCs w:val="24"/>
      <w14:ligatures w14:val="none"/>
    </w:rPr>
  </w:style>
  <w:style w:type="character" w:customStyle="1" w:styleId="108">
    <w:name w:val="注释标题 字符2"/>
    <w:link w:val="15"/>
    <w:qFormat/>
    <w:uiPriority w:val="0"/>
    <w:rPr>
      <w:rFonts w:ascii="宋体" w:hAnsi="宋体" w:eastAsia="宋体" w:cs="Times New Roman"/>
      <w:b/>
      <w:bCs/>
      <w:kern w:val="0"/>
      <w:sz w:val="24"/>
      <w:szCs w:val="24"/>
      <w14:ligatures w14:val="none"/>
    </w:rPr>
  </w:style>
  <w:style w:type="character" w:customStyle="1" w:styleId="109">
    <w:name w:val="正文缩进 字符2"/>
    <w:link w:val="18"/>
    <w:qFormat/>
    <w:uiPriority w:val="0"/>
    <w:rPr>
      <w:rFonts w:ascii="Times New Roman" w:hAnsi="Times New Roman" w:eastAsia="宋体" w:cs="Times New Roman"/>
      <w:szCs w:val="24"/>
      <w14:ligatures w14:val="none"/>
    </w:rPr>
  </w:style>
  <w:style w:type="character" w:customStyle="1" w:styleId="110">
    <w:name w:val="题注 字符"/>
    <w:link w:val="19"/>
    <w:qFormat/>
    <w:uiPriority w:val="0"/>
    <w:rPr>
      <w:rFonts w:ascii="Cambria" w:hAnsi="Cambria" w:eastAsia="黑体" w:cs="Times New Roman"/>
      <w:sz w:val="20"/>
      <w:szCs w:val="20"/>
      <w14:ligatures w14:val="none"/>
    </w:rPr>
  </w:style>
  <w:style w:type="character" w:customStyle="1" w:styleId="111">
    <w:name w:val="文档结构图 字符"/>
    <w:basedOn w:val="69"/>
    <w:qFormat/>
    <w:uiPriority w:val="99"/>
    <w:rPr>
      <w:rFonts w:ascii="Microsoft YaHei UI" w:hAnsi="Times New Roman" w:eastAsia="Microsoft YaHei UI" w:cs="Times New Roman"/>
      <w:sz w:val="18"/>
      <w:szCs w:val="18"/>
      <w14:ligatures w14:val="none"/>
    </w:rPr>
  </w:style>
  <w:style w:type="character" w:customStyle="1" w:styleId="112">
    <w:name w:val="文档结构图 字符2"/>
    <w:link w:val="21"/>
    <w:qFormat/>
    <w:uiPriority w:val="0"/>
    <w:rPr>
      <w:rFonts w:ascii="Times New Roman" w:hAnsi="Times New Roman" w:eastAsia="宋体" w:cs="Times New Roman"/>
      <w:sz w:val="24"/>
      <w:szCs w:val="20"/>
      <w:shd w:val="clear" w:color="auto" w:fill="000080"/>
      <w14:ligatures w14:val="none"/>
    </w:rPr>
  </w:style>
  <w:style w:type="character" w:customStyle="1" w:styleId="113">
    <w:name w:val="批注文字 字符"/>
    <w:basedOn w:val="69"/>
    <w:qFormat/>
    <w:uiPriority w:val="0"/>
    <w:rPr>
      <w:rFonts w:ascii="Times New Roman" w:hAnsi="Times New Roman" w:eastAsia="宋体" w:cs="Times New Roman"/>
      <w:szCs w:val="24"/>
      <w14:ligatures w14:val="none"/>
    </w:rPr>
  </w:style>
  <w:style w:type="character" w:customStyle="1" w:styleId="114">
    <w:name w:val="批注文字 字符3"/>
    <w:link w:val="23"/>
    <w:qFormat/>
    <w:uiPriority w:val="0"/>
    <w:rPr>
      <w:rFonts w:ascii="Times New Roman" w:hAnsi="Times New Roman" w:eastAsia="宋体" w:cs="Times New Roman"/>
      <w:sz w:val="24"/>
      <w:szCs w:val="24"/>
      <w14:ligatures w14:val="none"/>
    </w:rPr>
  </w:style>
  <w:style w:type="character" w:customStyle="1" w:styleId="115">
    <w:name w:val="正文文本 3 字符"/>
    <w:basedOn w:val="69"/>
    <w:qFormat/>
    <w:uiPriority w:val="99"/>
    <w:rPr>
      <w:rFonts w:ascii="Times New Roman" w:hAnsi="Times New Roman" w:eastAsia="宋体" w:cs="Times New Roman"/>
      <w:sz w:val="16"/>
      <w:szCs w:val="16"/>
      <w14:ligatures w14:val="none"/>
    </w:rPr>
  </w:style>
  <w:style w:type="character" w:customStyle="1" w:styleId="116">
    <w:name w:val="正文文本 3 字符2"/>
    <w:link w:val="24"/>
    <w:qFormat/>
    <w:uiPriority w:val="0"/>
    <w:rPr>
      <w:rFonts w:ascii="宋体" w:hAnsi="Times New Roman" w:eastAsia="宋体" w:cs="Times New Roman"/>
      <w:sz w:val="24"/>
      <w:szCs w:val="20"/>
      <w14:ligatures w14:val="none"/>
    </w:rPr>
  </w:style>
  <w:style w:type="character" w:customStyle="1" w:styleId="117">
    <w:name w:val="正文文本 字符"/>
    <w:basedOn w:val="69"/>
    <w:qFormat/>
    <w:uiPriority w:val="1"/>
    <w:rPr>
      <w:rFonts w:ascii="Times New Roman" w:hAnsi="Times New Roman" w:eastAsia="宋体" w:cs="Times New Roman"/>
      <w:szCs w:val="24"/>
      <w14:ligatures w14:val="none"/>
    </w:rPr>
  </w:style>
  <w:style w:type="character" w:customStyle="1" w:styleId="118">
    <w:name w:val="正文文本 字符2"/>
    <w:link w:val="26"/>
    <w:qFormat/>
    <w:uiPriority w:val="1"/>
    <w:rPr>
      <w:rFonts w:ascii="Times New Roman" w:hAnsi="Times New Roman" w:eastAsia="宋体" w:cs="Times New Roman"/>
      <w:sz w:val="24"/>
      <w:szCs w:val="20"/>
      <w14:ligatures w14:val="none"/>
    </w:rPr>
  </w:style>
  <w:style w:type="character" w:customStyle="1" w:styleId="119">
    <w:name w:val="正文文本缩进 字符"/>
    <w:basedOn w:val="69"/>
    <w:qFormat/>
    <w:uiPriority w:val="0"/>
    <w:rPr>
      <w:rFonts w:ascii="Times New Roman" w:hAnsi="Times New Roman" w:eastAsia="宋体" w:cs="Times New Roman"/>
      <w:szCs w:val="24"/>
      <w14:ligatures w14:val="none"/>
    </w:rPr>
  </w:style>
  <w:style w:type="character" w:customStyle="1" w:styleId="120">
    <w:name w:val="正文文本缩进 字符2"/>
    <w:link w:val="28"/>
    <w:qFormat/>
    <w:uiPriority w:val="0"/>
    <w:rPr>
      <w:rFonts w:ascii="Times New Roman" w:hAnsi="Times New Roman" w:eastAsia="宋体" w:cs="Times New Roman"/>
      <w:szCs w:val="24"/>
      <w14:ligatures w14:val="none"/>
    </w:rPr>
  </w:style>
  <w:style w:type="character" w:customStyle="1" w:styleId="121">
    <w:name w:val="文本块 字符2"/>
    <w:link w:val="30"/>
    <w:qFormat/>
    <w:uiPriority w:val="0"/>
    <w:rPr>
      <w:rFonts w:ascii="宋体" w:hAnsi="Times New Roman" w:eastAsia="宋体" w:cs="Times New Roman"/>
      <w:sz w:val="28"/>
      <w:szCs w:val="20"/>
      <w14:ligatures w14:val="none"/>
    </w:rPr>
  </w:style>
  <w:style w:type="character" w:customStyle="1" w:styleId="122">
    <w:name w:val="纯文本 字符"/>
    <w:basedOn w:val="69"/>
    <w:qFormat/>
    <w:uiPriority w:val="0"/>
    <w:rPr>
      <w:rFonts w:hAnsi="Courier New" w:cs="Courier New" w:asciiTheme="minorEastAsia"/>
      <w:szCs w:val="24"/>
      <w14:ligatures w14:val="none"/>
    </w:rPr>
  </w:style>
  <w:style w:type="character" w:customStyle="1" w:styleId="123">
    <w:name w:val="纯文本 字符2"/>
    <w:link w:val="35"/>
    <w:qFormat/>
    <w:uiPriority w:val="0"/>
    <w:rPr>
      <w:rFonts w:ascii="Courier New" w:hAnsi="Courier New" w:eastAsia="宋体" w:cs="Times New Roman"/>
      <w:szCs w:val="20"/>
      <w14:ligatures w14:val="none"/>
    </w:rPr>
  </w:style>
  <w:style w:type="character" w:customStyle="1" w:styleId="124">
    <w:name w:val="日期 字符"/>
    <w:basedOn w:val="69"/>
    <w:qFormat/>
    <w:uiPriority w:val="0"/>
    <w:rPr>
      <w:rFonts w:ascii="Times New Roman" w:hAnsi="Times New Roman" w:eastAsia="宋体" w:cs="Times New Roman"/>
      <w:szCs w:val="24"/>
      <w14:ligatures w14:val="none"/>
    </w:rPr>
  </w:style>
  <w:style w:type="character" w:customStyle="1" w:styleId="125">
    <w:name w:val="日期 字符2"/>
    <w:link w:val="27"/>
    <w:qFormat/>
    <w:uiPriority w:val="0"/>
    <w:rPr>
      <w:rFonts w:ascii="Times New Roman" w:hAnsi="Times New Roman" w:eastAsia="宋体" w:cs="Times New Roman"/>
      <w:sz w:val="24"/>
      <w:szCs w:val="20"/>
      <w14:ligatures w14:val="none"/>
    </w:rPr>
  </w:style>
  <w:style w:type="character" w:customStyle="1" w:styleId="126">
    <w:name w:val="正文文本缩进 2 字符"/>
    <w:basedOn w:val="69"/>
    <w:qFormat/>
    <w:uiPriority w:val="0"/>
    <w:rPr>
      <w:rFonts w:ascii="Times New Roman" w:hAnsi="Times New Roman" w:eastAsia="宋体" w:cs="Times New Roman"/>
      <w:szCs w:val="24"/>
      <w14:ligatures w14:val="none"/>
    </w:rPr>
  </w:style>
  <w:style w:type="character" w:customStyle="1" w:styleId="127">
    <w:name w:val="正文文本缩进 2 字符2"/>
    <w:link w:val="39"/>
    <w:qFormat/>
    <w:uiPriority w:val="0"/>
    <w:rPr>
      <w:rFonts w:ascii="Times New Roman" w:hAnsi="Times New Roman" w:eastAsia="宋体" w:cs="Times New Roman"/>
      <w:sz w:val="28"/>
      <w:szCs w:val="24"/>
      <w14:ligatures w14:val="none"/>
    </w:rPr>
  </w:style>
  <w:style w:type="character" w:customStyle="1" w:styleId="128">
    <w:name w:val="尾注文本 字符"/>
    <w:basedOn w:val="69"/>
    <w:link w:val="40"/>
    <w:qFormat/>
    <w:uiPriority w:val="99"/>
    <w:rPr>
      <w:rFonts w:ascii="Times New Roman" w:hAnsi="Times New Roman" w:eastAsia="宋体" w:cs="Times New Roman"/>
      <w:szCs w:val="24"/>
      <w14:ligatures w14:val="none"/>
    </w:rPr>
  </w:style>
  <w:style w:type="character" w:customStyle="1" w:styleId="129">
    <w:name w:val="批注框文本 字符"/>
    <w:basedOn w:val="69"/>
    <w:qFormat/>
    <w:uiPriority w:val="0"/>
    <w:rPr>
      <w:rFonts w:ascii="Times New Roman" w:hAnsi="Times New Roman" w:eastAsia="宋体" w:cs="Times New Roman"/>
      <w:sz w:val="18"/>
      <w:szCs w:val="18"/>
      <w14:ligatures w14:val="none"/>
    </w:rPr>
  </w:style>
  <w:style w:type="character" w:customStyle="1" w:styleId="130">
    <w:name w:val="批注框文本 字符2"/>
    <w:link w:val="41"/>
    <w:qFormat/>
    <w:uiPriority w:val="0"/>
    <w:rPr>
      <w:rFonts w:ascii="Times New Roman" w:hAnsi="Times New Roman" w:eastAsia="宋体" w:cs="Times New Roman"/>
      <w:sz w:val="18"/>
      <w:szCs w:val="18"/>
      <w14:ligatures w14:val="none"/>
    </w:rPr>
  </w:style>
  <w:style w:type="character" w:customStyle="1" w:styleId="131">
    <w:name w:val="页脚 字符2"/>
    <w:qFormat/>
    <w:uiPriority w:val="99"/>
    <w:rPr>
      <w:rFonts w:ascii="Times New Roman" w:hAnsi="Times New Roman" w:eastAsia="宋体" w:cs="Times New Roman"/>
      <w:kern w:val="2"/>
      <w:sz w:val="18"/>
      <w:szCs w:val="18"/>
      <w:lang w:val="en-US" w:eastAsia="zh-CN" w:bidi="ar-SA"/>
    </w:rPr>
  </w:style>
  <w:style w:type="character" w:customStyle="1" w:styleId="132">
    <w:name w:val="页眉 字符2"/>
    <w:qFormat/>
    <w:uiPriority w:val="99"/>
    <w:rPr>
      <w:rFonts w:ascii="Times New Roman" w:hAnsi="Times New Roman" w:eastAsia="宋体" w:cs="Times New Roman"/>
      <w:kern w:val="2"/>
      <w:sz w:val="18"/>
      <w:lang w:val="en-US" w:eastAsia="zh-CN" w:bidi="ar-SA"/>
    </w:rPr>
  </w:style>
  <w:style w:type="character" w:customStyle="1" w:styleId="133">
    <w:name w:val="TOC 1 字符1"/>
    <w:link w:val="45"/>
    <w:qFormat/>
    <w:uiPriority w:val="39"/>
    <w:rPr>
      <w:rFonts w:ascii="Times New Roman" w:hAnsi="Times New Roman" w:eastAsia="宋体" w:cs="Times New Roman"/>
      <w:szCs w:val="24"/>
      <w14:ligatures w14:val="none"/>
    </w:rPr>
  </w:style>
  <w:style w:type="character" w:customStyle="1" w:styleId="134">
    <w:name w:val="副标题 字符"/>
    <w:basedOn w:val="69"/>
    <w:qFormat/>
    <w:uiPriority w:val="11"/>
    <w:rPr>
      <w:b/>
      <w:bCs/>
      <w:kern w:val="28"/>
      <w:sz w:val="32"/>
      <w:szCs w:val="32"/>
      <w14:ligatures w14:val="none"/>
    </w:rPr>
  </w:style>
  <w:style w:type="character" w:customStyle="1" w:styleId="135">
    <w:name w:val="副标题 字符2"/>
    <w:link w:val="47"/>
    <w:qFormat/>
    <w:uiPriority w:val="0"/>
    <w:rPr>
      <w:rFonts w:ascii="Arial" w:hAnsi="Arial" w:eastAsia="黑体" w:cs="Times New Roman"/>
      <w:b/>
      <w:bCs/>
      <w:sz w:val="32"/>
      <w:szCs w:val="32"/>
      <w14:ligatures w14:val="none"/>
    </w:rPr>
  </w:style>
  <w:style w:type="character" w:customStyle="1" w:styleId="136">
    <w:name w:val="脚注文本 字符"/>
    <w:basedOn w:val="69"/>
    <w:qFormat/>
    <w:uiPriority w:val="0"/>
    <w:rPr>
      <w:rFonts w:ascii="Times New Roman" w:hAnsi="Times New Roman" w:eastAsia="宋体" w:cs="Times New Roman"/>
      <w:sz w:val="18"/>
      <w:szCs w:val="18"/>
      <w14:ligatures w14:val="none"/>
    </w:rPr>
  </w:style>
  <w:style w:type="character" w:customStyle="1" w:styleId="137">
    <w:name w:val="脚注文本 字符2"/>
    <w:link w:val="50"/>
    <w:qFormat/>
    <w:uiPriority w:val="0"/>
    <w:rPr>
      <w:rFonts w:ascii="Times New Roman" w:hAnsi="Times New Roman" w:eastAsia="宋体" w:cs="Times New Roman"/>
      <w:sz w:val="20"/>
      <w:szCs w:val="20"/>
      <w14:ligatures w14:val="none"/>
    </w:rPr>
  </w:style>
  <w:style w:type="character" w:customStyle="1" w:styleId="138">
    <w:name w:val="正文文本缩进 3 字符"/>
    <w:basedOn w:val="69"/>
    <w:qFormat/>
    <w:uiPriority w:val="0"/>
    <w:rPr>
      <w:rFonts w:ascii="Times New Roman" w:hAnsi="Times New Roman" w:eastAsia="宋体" w:cs="Times New Roman"/>
      <w:sz w:val="16"/>
      <w:szCs w:val="16"/>
      <w14:ligatures w14:val="none"/>
    </w:rPr>
  </w:style>
  <w:style w:type="character" w:customStyle="1" w:styleId="139">
    <w:name w:val="正文文本缩进 3 字符2"/>
    <w:link w:val="53"/>
    <w:qFormat/>
    <w:uiPriority w:val="0"/>
    <w:rPr>
      <w:rFonts w:ascii="Times New Roman" w:hAnsi="Times New Roman" w:eastAsia="宋体" w:cs="Times New Roman"/>
      <w:sz w:val="16"/>
      <w:szCs w:val="16"/>
      <w14:ligatures w14:val="none"/>
    </w:rPr>
  </w:style>
  <w:style w:type="character" w:customStyle="1" w:styleId="140">
    <w:name w:val="正文文本 2 字符"/>
    <w:basedOn w:val="69"/>
    <w:qFormat/>
    <w:uiPriority w:val="99"/>
    <w:rPr>
      <w:rFonts w:ascii="Times New Roman" w:hAnsi="Times New Roman" w:eastAsia="宋体" w:cs="Times New Roman"/>
      <w:szCs w:val="24"/>
      <w14:ligatures w14:val="none"/>
    </w:rPr>
  </w:style>
  <w:style w:type="character" w:customStyle="1" w:styleId="141">
    <w:name w:val="正文文本 2 字符2"/>
    <w:link w:val="57"/>
    <w:qFormat/>
    <w:uiPriority w:val="0"/>
    <w:rPr>
      <w:rFonts w:ascii="Times New Roman" w:hAnsi="Times New Roman" w:eastAsia="宋体" w:cs="Times New Roman"/>
      <w:sz w:val="24"/>
      <w:szCs w:val="20"/>
      <w14:ligatures w14:val="none"/>
    </w:rPr>
  </w:style>
  <w:style w:type="character" w:customStyle="1" w:styleId="142">
    <w:name w:val="标题 字符"/>
    <w:basedOn w:val="69"/>
    <w:qFormat/>
    <w:uiPriority w:val="10"/>
    <w:rPr>
      <w:rFonts w:asciiTheme="majorHAnsi" w:hAnsiTheme="majorHAnsi" w:eastAsiaTheme="majorEastAsia" w:cstheme="majorBidi"/>
      <w:b/>
      <w:bCs/>
      <w:sz w:val="32"/>
      <w:szCs w:val="32"/>
      <w14:ligatures w14:val="none"/>
    </w:rPr>
  </w:style>
  <w:style w:type="character" w:customStyle="1" w:styleId="143">
    <w:name w:val="标题 字符2"/>
    <w:link w:val="63"/>
    <w:qFormat/>
    <w:uiPriority w:val="0"/>
    <w:rPr>
      <w:rFonts w:ascii="Arial" w:hAnsi="Arial" w:eastAsia="宋体" w:cs="Times New Roman"/>
      <w:b/>
      <w:kern w:val="0"/>
      <w:sz w:val="32"/>
      <w:szCs w:val="20"/>
      <w14:ligatures w14:val="none"/>
    </w:rPr>
  </w:style>
  <w:style w:type="character" w:customStyle="1" w:styleId="144">
    <w:name w:val="批注主题 字符"/>
    <w:basedOn w:val="113"/>
    <w:qFormat/>
    <w:uiPriority w:val="0"/>
    <w:rPr>
      <w:rFonts w:ascii="Times New Roman" w:hAnsi="Times New Roman" w:eastAsia="宋体" w:cs="Times New Roman"/>
      <w:b/>
      <w:bCs/>
      <w:szCs w:val="24"/>
      <w14:ligatures w14:val="none"/>
    </w:rPr>
  </w:style>
  <w:style w:type="character" w:customStyle="1" w:styleId="145">
    <w:name w:val="批注主题 字符2"/>
    <w:link w:val="64"/>
    <w:qFormat/>
    <w:uiPriority w:val="0"/>
    <w:rPr>
      <w:rFonts w:ascii="Times New Roman" w:hAnsi="Times New Roman" w:eastAsia="宋体" w:cs="Times New Roman"/>
      <w:b/>
      <w:bCs/>
      <w:sz w:val="24"/>
      <w:szCs w:val="24"/>
      <w14:ligatures w14:val="none"/>
    </w:rPr>
  </w:style>
  <w:style w:type="character" w:customStyle="1" w:styleId="146">
    <w:name w:val="正文文本首行缩进 字符"/>
    <w:basedOn w:val="117"/>
    <w:qFormat/>
    <w:uiPriority w:val="99"/>
    <w:rPr>
      <w:rFonts w:ascii="Times New Roman" w:hAnsi="Times New Roman" w:eastAsia="宋体" w:cs="Times New Roman"/>
      <w:szCs w:val="24"/>
      <w14:ligatures w14:val="none"/>
    </w:rPr>
  </w:style>
  <w:style w:type="character" w:customStyle="1" w:styleId="147">
    <w:name w:val="正文文本首行缩进 字符2"/>
    <w:link w:val="65"/>
    <w:qFormat/>
    <w:uiPriority w:val="0"/>
    <w:rPr>
      <w:rFonts w:ascii="Times New Roman" w:hAnsi="Times New Roman" w:eastAsia="宋体" w:cs="Times New Roman"/>
      <w:szCs w:val="24"/>
      <w14:ligatures w14:val="none"/>
    </w:rPr>
  </w:style>
  <w:style w:type="character" w:customStyle="1" w:styleId="148">
    <w:name w:val="正文文本首行缩进 2 字符"/>
    <w:basedOn w:val="119"/>
    <w:link w:val="149"/>
    <w:qFormat/>
    <w:uiPriority w:val="99"/>
    <w:rPr>
      <w:rFonts w:ascii="Times New Roman" w:hAnsi="Times New Roman" w:eastAsia="宋体" w:cs="Times New Roman"/>
      <w:szCs w:val="24"/>
      <w14:ligatures w14:val="none"/>
    </w:rPr>
  </w:style>
  <w:style w:type="paragraph" w:customStyle="1" w:styleId="149">
    <w:name w:val="_Style 1167"/>
    <w:basedOn w:val="1"/>
    <w:next w:val="150"/>
    <w:link w:val="148"/>
    <w:qFormat/>
    <w:uiPriority w:val="0"/>
    <w:pPr>
      <w:ind w:firstLine="420" w:firstLineChars="200"/>
    </w:pPr>
  </w:style>
  <w:style w:type="paragraph" w:styleId="150">
    <w:name w:val="List Paragraph"/>
    <w:basedOn w:val="1"/>
    <w:qFormat/>
    <w:uiPriority w:val="34"/>
    <w:pPr>
      <w:ind w:firstLine="420" w:firstLineChars="200"/>
    </w:pPr>
    <w:rPr>
      <w:rFonts w:ascii="Calibri" w:hAnsi="Calibri"/>
      <w:szCs w:val="22"/>
    </w:rPr>
  </w:style>
  <w:style w:type="character" w:customStyle="1" w:styleId="151">
    <w:name w:val="正文文本首行缩进 2 字符2"/>
    <w:link w:val="66"/>
    <w:qFormat/>
    <w:uiPriority w:val="0"/>
    <w:rPr>
      <w:rFonts w:ascii="Times New Roman" w:hAnsi="Times New Roman" w:eastAsia="宋体" w:cs="Times New Roman"/>
      <w:szCs w:val="24"/>
      <w14:ligatures w14:val="none"/>
    </w:rPr>
  </w:style>
  <w:style w:type="character" w:customStyle="1" w:styleId="152">
    <w:name w:val="段 Char"/>
    <w:link w:val="153"/>
    <w:qFormat/>
    <w:uiPriority w:val="0"/>
    <w:rPr>
      <w:rFonts w:ascii="宋体" w:hAnsi="Calibri" w:eastAsia="Times New Roman"/>
    </w:rPr>
  </w:style>
  <w:style w:type="paragraph" w:customStyle="1" w:styleId="153">
    <w:name w:val="段"/>
    <w:link w:val="152"/>
    <w:qFormat/>
    <w:uiPriority w:val="0"/>
    <w:pPr>
      <w:tabs>
        <w:tab w:val="center" w:pos="4201"/>
        <w:tab w:val="right" w:leader="dot" w:pos="9298"/>
      </w:tabs>
      <w:autoSpaceDE w:val="0"/>
      <w:autoSpaceDN w:val="0"/>
      <w:ind w:firstLine="420" w:firstLineChars="200"/>
      <w:jc w:val="both"/>
    </w:pPr>
    <w:rPr>
      <w:rFonts w:ascii="宋体" w:hAnsi="Calibri" w:eastAsia="Times New Roman" w:cstheme="minorBidi"/>
      <w:kern w:val="2"/>
      <w:sz w:val="21"/>
      <w:szCs w:val="22"/>
      <w:lang w:val="en-US" w:eastAsia="zh-CN" w:bidi="ar-SA"/>
      <w14:ligatures w14:val="standardContextual"/>
    </w:rPr>
  </w:style>
  <w:style w:type="character" w:customStyle="1" w:styleId="154">
    <w:name w:val="引用 Char2"/>
    <w:qFormat/>
    <w:uiPriority w:val="29"/>
    <w:rPr>
      <w:rFonts w:ascii="Times New Roman" w:hAnsi="Times New Roman" w:eastAsia="宋体" w:cs="Times New Roman"/>
      <w:i/>
      <w:iCs/>
      <w:color w:val="404040"/>
      <w:kern w:val="2"/>
      <w:sz w:val="21"/>
      <w:szCs w:val="24"/>
    </w:rPr>
  </w:style>
  <w:style w:type="character" w:customStyle="1" w:styleId="155">
    <w:name w:val="ca-7"/>
    <w:qFormat/>
    <w:uiPriority w:val="0"/>
  </w:style>
  <w:style w:type="character" w:customStyle="1" w:styleId="156">
    <w:name w:val="页脚 Char3"/>
    <w:qFormat/>
    <w:uiPriority w:val="99"/>
    <w:rPr>
      <w:rFonts w:ascii="Times New Roman" w:hAnsi="Times New Roman" w:eastAsia="宋体" w:cs="Times New Roman"/>
      <w:sz w:val="18"/>
      <w:szCs w:val="18"/>
    </w:rPr>
  </w:style>
  <w:style w:type="character" w:customStyle="1" w:styleId="157">
    <w:name w:val="文章正文 Char"/>
    <w:link w:val="158"/>
    <w:qFormat/>
    <w:uiPriority w:val="0"/>
    <w:rPr>
      <w:rFonts w:ascii="Arial" w:hAnsi="Arial"/>
      <w:sz w:val="24"/>
      <w:szCs w:val="21"/>
    </w:rPr>
  </w:style>
  <w:style w:type="paragraph" w:customStyle="1" w:styleId="158">
    <w:name w:val="文章正文"/>
    <w:basedOn w:val="1"/>
    <w:link w:val="157"/>
    <w:qFormat/>
    <w:uiPriority w:val="0"/>
    <w:pPr>
      <w:adjustRightInd w:val="0"/>
      <w:snapToGrid w:val="0"/>
      <w:spacing w:line="360" w:lineRule="auto"/>
      <w:ind w:firstLine="420" w:firstLineChars="200"/>
    </w:pPr>
    <w:rPr>
      <w:rFonts w:ascii="Arial" w:hAnsi="Arial" w:eastAsiaTheme="minorEastAsia" w:cstheme="minorBidi"/>
      <w:sz w:val="24"/>
      <w:szCs w:val="21"/>
      <w14:ligatures w14:val="standardContextual"/>
    </w:rPr>
  </w:style>
  <w:style w:type="character" w:customStyle="1" w:styleId="159">
    <w:name w:val="标题 1.1 Char2"/>
    <w:qFormat/>
    <w:uiPriority w:val="0"/>
    <w:rPr>
      <w:rFonts w:ascii="Arial" w:hAnsi="Arial" w:eastAsia="黑体" w:cs="Times New Roman"/>
      <w:b/>
      <w:bCs/>
      <w:kern w:val="2"/>
      <w:sz w:val="32"/>
      <w:szCs w:val="32"/>
      <w:lang w:val="en-US" w:eastAsia="zh-CN" w:bidi="ar-SA"/>
    </w:rPr>
  </w:style>
  <w:style w:type="character" w:customStyle="1" w:styleId="160">
    <w:name w:val="title_black_141"/>
    <w:qFormat/>
    <w:uiPriority w:val="0"/>
    <w:rPr>
      <w:rFonts w:cs="Times New Roman"/>
      <w:color w:val="000000"/>
      <w:sz w:val="21"/>
      <w:szCs w:val="21"/>
      <w:u w:val="none"/>
    </w:rPr>
  </w:style>
  <w:style w:type="character" w:customStyle="1" w:styleId="161">
    <w:name w:val="明显引用 Char2"/>
    <w:qFormat/>
    <w:uiPriority w:val="30"/>
    <w:rPr>
      <w:rFonts w:ascii="Times New Roman" w:hAnsi="Times New Roman" w:eastAsia="宋体" w:cs="Times New Roman"/>
      <w:b/>
      <w:bCs/>
      <w:i/>
      <w:iCs/>
      <w:color w:val="4F81BD"/>
      <w:szCs w:val="24"/>
    </w:rPr>
  </w:style>
  <w:style w:type="character" w:customStyle="1" w:styleId="162">
    <w:name w:val="style11"/>
    <w:qFormat/>
    <w:uiPriority w:val="0"/>
    <w:rPr>
      <w:sz w:val="18"/>
      <w:szCs w:val="18"/>
    </w:rPr>
  </w:style>
  <w:style w:type="character" w:customStyle="1" w:styleId="163">
    <w:name w:val="批注框文本 Char3"/>
    <w:qFormat/>
    <w:uiPriority w:val="99"/>
    <w:rPr>
      <w:rFonts w:ascii="Times New Roman" w:hAnsi="Times New Roman" w:eastAsia="宋体" w:cs="Times New Roman"/>
      <w:sz w:val="18"/>
      <w:szCs w:val="18"/>
    </w:rPr>
  </w:style>
  <w:style w:type="character" w:customStyle="1" w:styleId="164">
    <w:name w:val="纯文本 Char Char Char1"/>
    <w:qFormat/>
    <w:uiPriority w:val="0"/>
    <w:rPr>
      <w:rFonts w:ascii="宋体" w:hAnsi="Courier New" w:eastAsia="宋体"/>
      <w:kern w:val="2"/>
      <w:sz w:val="21"/>
      <w:lang w:val="en-US" w:eastAsia="zh-CN" w:bidi="ar-SA"/>
    </w:rPr>
  </w:style>
  <w:style w:type="character" w:customStyle="1" w:styleId="165">
    <w:name w:val="t-link"/>
    <w:qFormat/>
    <w:uiPriority w:val="0"/>
    <w:rPr>
      <w:rFonts w:ascii="Times New Roman" w:hAnsi="Times New Roman" w:eastAsia="宋体" w:cs="Times New Roman"/>
    </w:rPr>
  </w:style>
  <w:style w:type="character" w:customStyle="1" w:styleId="166">
    <w:name w:val="text1"/>
    <w:qFormat/>
    <w:uiPriority w:val="0"/>
    <w:rPr>
      <w:sz w:val="21"/>
      <w:szCs w:val="21"/>
    </w:rPr>
  </w:style>
  <w:style w:type="character" w:customStyle="1" w:styleId="167">
    <w:name w:val="Char Char20"/>
    <w:qFormat/>
    <w:uiPriority w:val="0"/>
    <w:rPr>
      <w:rFonts w:eastAsia="宋体"/>
      <w:b/>
      <w:bCs/>
      <w:kern w:val="2"/>
      <w:sz w:val="32"/>
      <w:szCs w:val="32"/>
      <w:lang w:val="en-US" w:eastAsia="zh-CN" w:bidi="ar-SA"/>
    </w:rPr>
  </w:style>
  <w:style w:type="character" w:customStyle="1" w:styleId="168">
    <w:name w:val="first-child"/>
    <w:qFormat/>
    <w:uiPriority w:val="0"/>
  </w:style>
  <w:style w:type="character" w:customStyle="1" w:styleId="169">
    <w:name w:val="正文文本 2 Char1"/>
    <w:qFormat/>
    <w:uiPriority w:val="99"/>
    <w:rPr>
      <w:rFonts w:ascii="Times New Roman" w:hAnsi="Times New Roman" w:eastAsia="宋体" w:cs="Times New Roman"/>
      <w:szCs w:val="24"/>
    </w:rPr>
  </w:style>
  <w:style w:type="character" w:customStyle="1" w:styleId="170">
    <w:name w:val="Char Char Char Char Char Char"/>
    <w:qFormat/>
    <w:uiPriority w:val="0"/>
    <w:rPr>
      <w:rFonts w:ascii="Cambria" w:hAnsi="Cambria" w:eastAsia="宋体" w:cs="Times New Roman"/>
      <w:b/>
      <w:bCs/>
      <w:kern w:val="2"/>
      <w:sz w:val="32"/>
      <w:szCs w:val="32"/>
      <w:lang w:bidi="ar-SA"/>
    </w:rPr>
  </w:style>
  <w:style w:type="character" w:customStyle="1" w:styleId="171">
    <w:name w:val="页脚 Char1"/>
    <w:qFormat/>
    <w:uiPriority w:val="99"/>
    <w:rPr>
      <w:rFonts w:ascii="Times New Roman" w:hAnsi="Times New Roman" w:eastAsia="宋体" w:cs="Times New Roman"/>
      <w:kern w:val="2"/>
      <w:sz w:val="18"/>
      <w:szCs w:val="18"/>
    </w:rPr>
  </w:style>
  <w:style w:type="character" w:customStyle="1" w:styleId="172">
    <w:name w:val="正文文本 Char3"/>
    <w:qFormat/>
    <w:uiPriority w:val="99"/>
    <w:rPr>
      <w:rFonts w:ascii="Times New Roman" w:hAnsi="Times New Roman" w:eastAsia="宋体" w:cs="Times New Roman"/>
      <w:szCs w:val="24"/>
    </w:rPr>
  </w:style>
  <w:style w:type="character" w:customStyle="1" w:styleId="173">
    <w:name w:val="表格 Char Char"/>
    <w:link w:val="174"/>
    <w:qFormat/>
    <w:uiPriority w:val="0"/>
    <w:rPr>
      <w:rFonts w:ascii="华文细黑" w:hAnsi="华文细黑"/>
    </w:rPr>
  </w:style>
  <w:style w:type="paragraph" w:customStyle="1" w:styleId="174">
    <w:name w:val="表格"/>
    <w:basedOn w:val="1"/>
    <w:link w:val="173"/>
    <w:qFormat/>
    <w:uiPriority w:val="0"/>
    <w:pPr>
      <w:jc w:val="center"/>
      <w:textAlignment w:val="center"/>
    </w:pPr>
    <w:rPr>
      <w:rFonts w:ascii="华文细黑" w:hAnsi="华文细黑" w:eastAsiaTheme="minorEastAsia" w:cstheme="minorBidi"/>
      <w:szCs w:val="22"/>
      <w14:ligatures w14:val="standardContextual"/>
    </w:rPr>
  </w:style>
  <w:style w:type="character" w:customStyle="1" w:styleId="175">
    <w:name w:val="明显引用 Char4"/>
    <w:qFormat/>
    <w:uiPriority w:val="30"/>
    <w:rPr>
      <w:b/>
      <w:bCs/>
      <w:i/>
      <w:iCs/>
      <w:color w:val="4F81BD"/>
      <w:kern w:val="2"/>
      <w:sz w:val="21"/>
      <w:szCs w:val="24"/>
    </w:rPr>
  </w:style>
  <w:style w:type="character" w:customStyle="1" w:styleId="176">
    <w:name w:val="文章正文 Char Char"/>
    <w:qFormat/>
    <w:uiPriority w:val="0"/>
    <w:rPr>
      <w:rFonts w:ascii="Arial" w:hAnsi="Arial" w:eastAsia="宋体" w:cs="Arial"/>
      <w:kern w:val="2"/>
      <w:sz w:val="21"/>
      <w:szCs w:val="21"/>
      <w:lang w:val="en-US" w:eastAsia="zh-CN" w:bidi="ar-SA"/>
    </w:rPr>
  </w:style>
  <w:style w:type="character" w:customStyle="1" w:styleId="177">
    <w:name w:val="样式1 Char Char"/>
    <w:link w:val="178"/>
    <w:qFormat/>
    <w:uiPriority w:val="0"/>
    <w:rPr>
      <w:rFonts w:eastAsia="Arial"/>
      <w:b/>
      <w:bCs/>
      <w:sz w:val="32"/>
      <w:szCs w:val="32"/>
    </w:rPr>
  </w:style>
  <w:style w:type="paragraph" w:customStyle="1" w:styleId="178">
    <w:name w:val="样式1"/>
    <w:basedOn w:val="4"/>
    <w:link w:val="177"/>
    <w:qFormat/>
    <w:uiPriority w:val="0"/>
    <w:pPr>
      <w:spacing w:line="415" w:lineRule="auto"/>
    </w:pPr>
    <w:rPr>
      <w:rFonts w:eastAsia="Arial" w:asciiTheme="minorHAnsi" w:hAnsiTheme="minorHAnsi" w:cstheme="minorBidi"/>
      <w:kern w:val="2"/>
      <w:sz w:val="32"/>
      <w14:ligatures w14:val="standardContextual"/>
    </w:rPr>
  </w:style>
  <w:style w:type="character" w:customStyle="1" w:styleId="179">
    <w:name w:val="纯文本 Char3"/>
    <w:semiHidden/>
    <w:qFormat/>
    <w:locked/>
    <w:uiPriority w:val="99"/>
    <w:rPr>
      <w:rFonts w:ascii="Courier New" w:hAnsi="Courier New"/>
      <w:kern w:val="2"/>
      <w:sz w:val="21"/>
    </w:rPr>
  </w:style>
  <w:style w:type="character" w:customStyle="1" w:styleId="180">
    <w:name w:val="脚注文本 Char3"/>
    <w:semiHidden/>
    <w:qFormat/>
    <w:uiPriority w:val="99"/>
    <w:rPr>
      <w:kern w:val="2"/>
      <w:sz w:val="18"/>
      <w:szCs w:val="18"/>
    </w:rPr>
  </w:style>
  <w:style w:type="character" w:customStyle="1" w:styleId="181">
    <w:name w:val="正文文本缩进 Char3"/>
    <w:semiHidden/>
    <w:qFormat/>
    <w:uiPriority w:val="99"/>
    <w:rPr>
      <w:kern w:val="2"/>
      <w:sz w:val="21"/>
      <w:szCs w:val="24"/>
    </w:rPr>
  </w:style>
  <w:style w:type="character" w:customStyle="1" w:styleId="182">
    <w:name w:val="Body Text 3 Char1"/>
    <w:semiHidden/>
    <w:qFormat/>
    <w:uiPriority w:val="99"/>
    <w:rPr>
      <w:sz w:val="16"/>
      <w:szCs w:val="16"/>
    </w:rPr>
  </w:style>
  <w:style w:type="character" w:customStyle="1" w:styleId="183">
    <w:name w:val="A13"/>
    <w:qFormat/>
    <w:uiPriority w:val="0"/>
    <w:rPr>
      <w:rFonts w:ascii="HYShuSongYiJ" w:eastAsia="HYShuSongYiJ" w:cs="HYShuSongYiJ"/>
      <w:color w:val="000000"/>
      <w:sz w:val="16"/>
      <w:szCs w:val="16"/>
    </w:rPr>
  </w:style>
  <w:style w:type="character" w:customStyle="1" w:styleId="184">
    <w:name w:val="明显参考2"/>
    <w:qFormat/>
    <w:uiPriority w:val="99"/>
    <w:rPr>
      <w:b/>
      <w:smallCaps/>
      <w:color w:val="C0504D"/>
      <w:spacing w:val="5"/>
      <w:u w:val="single"/>
    </w:rPr>
  </w:style>
  <w:style w:type="character" w:customStyle="1" w:styleId="185">
    <w:name w:val="hei12b1"/>
    <w:qFormat/>
    <w:uiPriority w:val="0"/>
    <w:rPr>
      <w:b/>
      <w:bCs/>
      <w:color w:val="000000"/>
      <w:sz w:val="18"/>
      <w:szCs w:val="18"/>
    </w:rPr>
  </w:style>
  <w:style w:type="character" w:customStyle="1" w:styleId="186">
    <w:name w:val="引用 Char3"/>
    <w:qFormat/>
    <w:uiPriority w:val="29"/>
    <w:rPr>
      <w:rFonts w:ascii="Times New Roman" w:hAnsi="Times New Roman" w:eastAsia="宋体" w:cs="Times New Roman"/>
      <w:i/>
      <w:iCs/>
      <w:color w:val="404040"/>
      <w:szCs w:val="24"/>
    </w:rPr>
  </w:style>
  <w:style w:type="character" w:customStyle="1" w:styleId="187">
    <w:name w:val="Comment Subject Char1"/>
    <w:semiHidden/>
    <w:qFormat/>
    <w:uiPriority w:val="99"/>
    <w:rPr>
      <w:rFonts w:eastAsia="宋体"/>
      <w:b/>
      <w:bCs/>
      <w:sz w:val="24"/>
    </w:rPr>
  </w:style>
  <w:style w:type="character" w:customStyle="1" w:styleId="188">
    <w:name w:val="Quote Char2"/>
    <w:qFormat/>
    <w:uiPriority w:val="29"/>
    <w:rPr>
      <w:i/>
      <w:iCs/>
      <w:color w:val="000000"/>
    </w:rPr>
  </w:style>
  <w:style w:type="character" w:customStyle="1" w:styleId="189">
    <w:name w:val="文档结构图 Char4"/>
    <w:semiHidden/>
    <w:qFormat/>
    <w:uiPriority w:val="99"/>
    <w:rPr>
      <w:rFonts w:hint="eastAsia" w:ascii="宋体" w:hAnsi="宋体" w:eastAsia="宋体"/>
      <w:kern w:val="2"/>
      <w:sz w:val="18"/>
      <w:szCs w:val="18"/>
    </w:rPr>
  </w:style>
  <w:style w:type="character" w:customStyle="1" w:styleId="190">
    <w:name w:val="正文文本缩进 3 Char3"/>
    <w:semiHidden/>
    <w:qFormat/>
    <w:uiPriority w:val="99"/>
    <w:rPr>
      <w:kern w:val="2"/>
      <w:sz w:val="16"/>
      <w:szCs w:val="16"/>
    </w:rPr>
  </w:style>
  <w:style w:type="character" w:customStyle="1" w:styleId="191">
    <w:name w:val="sub_title1"/>
    <w:qFormat/>
    <w:uiPriority w:val="0"/>
  </w:style>
  <w:style w:type="character" w:customStyle="1" w:styleId="192">
    <w:name w:val="标题 Char3"/>
    <w:qFormat/>
    <w:uiPriority w:val="10"/>
    <w:rPr>
      <w:rFonts w:hint="default" w:ascii="Cambria" w:hAnsi="Cambria" w:cs="Times New Roman"/>
      <w:b/>
      <w:bCs/>
      <w:kern w:val="2"/>
      <w:sz w:val="32"/>
      <w:szCs w:val="32"/>
    </w:rPr>
  </w:style>
  <w:style w:type="character" w:customStyle="1" w:styleId="193">
    <w:name w:val="f10b"/>
    <w:qFormat/>
    <w:uiPriority w:val="0"/>
  </w:style>
  <w:style w:type="character" w:customStyle="1" w:styleId="194">
    <w:name w:val="Date Char1"/>
    <w:semiHidden/>
    <w:qFormat/>
    <w:uiPriority w:val="99"/>
  </w:style>
  <w:style w:type="character" w:customStyle="1" w:styleId="195">
    <w:name w:val="Subtitle Char1"/>
    <w:qFormat/>
    <w:uiPriority w:val="11"/>
    <w:rPr>
      <w:rFonts w:ascii="Cambria" w:hAnsi="Cambria" w:cs="Times New Roman"/>
      <w:b/>
      <w:bCs/>
      <w:kern w:val="28"/>
      <w:sz w:val="32"/>
      <w:szCs w:val="32"/>
    </w:rPr>
  </w:style>
  <w:style w:type="character" w:customStyle="1" w:styleId="196">
    <w:name w:val="Style 正文（首行缩进）2 + First line:  2 ch Char"/>
    <w:link w:val="197"/>
    <w:qFormat/>
    <w:uiPriority w:val="0"/>
    <w:rPr>
      <w:rFonts w:ascii="Arial" w:hAnsi="Arial"/>
      <w:sz w:val="24"/>
    </w:rPr>
  </w:style>
  <w:style w:type="paragraph" w:customStyle="1" w:styleId="197">
    <w:name w:val="Style 正文（首行缩进）2 + First line:  2 ch"/>
    <w:basedOn w:val="1"/>
    <w:link w:val="196"/>
    <w:qFormat/>
    <w:uiPriority w:val="0"/>
    <w:pPr>
      <w:widowControl/>
      <w:spacing w:before="100" w:beforeAutospacing="1" w:after="100" w:afterAutospacing="1" w:line="300" w:lineRule="auto"/>
      <w:ind w:firstLine="480" w:firstLineChars="200"/>
      <w:jc w:val="left"/>
    </w:pPr>
    <w:rPr>
      <w:rFonts w:ascii="Arial" w:hAnsi="Arial" w:eastAsiaTheme="minorEastAsia" w:cstheme="minorBidi"/>
      <w:sz w:val="24"/>
      <w:szCs w:val="22"/>
      <w14:ligatures w14:val="standardContextual"/>
    </w:rPr>
  </w:style>
  <w:style w:type="character" w:customStyle="1" w:styleId="198">
    <w:name w:val="Footnote Text Char1"/>
    <w:semiHidden/>
    <w:qFormat/>
    <w:uiPriority w:val="99"/>
    <w:rPr>
      <w:sz w:val="18"/>
      <w:szCs w:val="18"/>
    </w:rPr>
  </w:style>
  <w:style w:type="character" w:customStyle="1" w:styleId="199">
    <w:name w:val="副标题 Char4"/>
    <w:qFormat/>
    <w:uiPriority w:val="11"/>
    <w:rPr>
      <w:rFonts w:hint="default" w:ascii="Cambria" w:hAnsi="Cambria" w:cs="Times New Roman"/>
      <w:b/>
      <w:bCs/>
      <w:kern w:val="28"/>
      <w:sz w:val="32"/>
      <w:szCs w:val="32"/>
    </w:rPr>
  </w:style>
  <w:style w:type="character" w:customStyle="1" w:styleId="200">
    <w:name w:val="Balloon Text Char1"/>
    <w:semiHidden/>
    <w:qFormat/>
    <w:uiPriority w:val="99"/>
    <w:rPr>
      <w:sz w:val="16"/>
      <w:szCs w:val="0"/>
    </w:rPr>
  </w:style>
  <w:style w:type="character" w:customStyle="1" w:styleId="201">
    <w:name w:val="不明显强调2"/>
    <w:qFormat/>
    <w:uiPriority w:val="99"/>
    <w:rPr>
      <w:i/>
      <w:color w:val="808080"/>
    </w:rPr>
  </w:style>
  <w:style w:type="character" w:customStyle="1" w:styleId="202">
    <w:name w:val="不明显参考2"/>
    <w:qFormat/>
    <w:uiPriority w:val="99"/>
    <w:rPr>
      <w:smallCaps/>
      <w:color w:val="C0504D"/>
      <w:u w:val="single"/>
    </w:rPr>
  </w:style>
  <w:style w:type="character" w:customStyle="1" w:styleId="203">
    <w:name w:val="dash6b63-6587--char"/>
    <w:qFormat/>
    <w:uiPriority w:val="0"/>
  </w:style>
  <w:style w:type="character" w:customStyle="1" w:styleId="204">
    <w:name w:val="页眉 Char3"/>
    <w:semiHidden/>
    <w:qFormat/>
    <w:uiPriority w:val="99"/>
    <w:rPr>
      <w:rFonts w:ascii="Times New Roman" w:hAnsi="Times New Roman" w:eastAsia="宋体" w:cs="Times New Roman"/>
      <w:sz w:val="18"/>
      <w:szCs w:val="18"/>
    </w:rPr>
  </w:style>
  <w:style w:type="character" w:customStyle="1" w:styleId="205">
    <w:name w:val="e1"/>
    <w:qFormat/>
    <w:uiPriority w:val="0"/>
  </w:style>
  <w:style w:type="character" w:customStyle="1" w:styleId="206">
    <w:name w:val="style1"/>
    <w:qFormat/>
    <w:uiPriority w:val="0"/>
  </w:style>
  <w:style w:type="character" w:customStyle="1" w:styleId="207">
    <w:name w:val="_Style 56"/>
    <w:qFormat/>
    <w:uiPriority w:val="0"/>
    <w:rPr>
      <w:i/>
      <w:iCs/>
      <w:color w:val="808080"/>
    </w:rPr>
  </w:style>
  <w:style w:type="character" w:customStyle="1" w:styleId="208">
    <w:name w:val="_Style 58"/>
    <w:qFormat/>
    <w:uiPriority w:val="0"/>
    <w:rPr>
      <w:b/>
      <w:bCs/>
      <w:smallCaps/>
      <w:spacing w:val="5"/>
    </w:rPr>
  </w:style>
  <w:style w:type="character" w:customStyle="1" w:styleId="209">
    <w:name w:val="Char Char29"/>
    <w:qFormat/>
    <w:uiPriority w:val="99"/>
    <w:rPr>
      <w:rFonts w:eastAsia="宋体"/>
      <w:b/>
      <w:bCs/>
      <w:kern w:val="2"/>
      <w:sz w:val="32"/>
      <w:szCs w:val="32"/>
      <w:lang w:val="en-US" w:eastAsia="zh-CN" w:bidi="ar-SA"/>
    </w:rPr>
  </w:style>
  <w:style w:type="character" w:customStyle="1" w:styleId="210">
    <w:name w:val="titlel2black2"/>
    <w:qFormat/>
    <w:uiPriority w:val="0"/>
  </w:style>
  <w:style w:type="character" w:customStyle="1" w:styleId="211">
    <w:name w:val="NormalCharacter"/>
    <w:qFormat/>
    <w:uiPriority w:val="0"/>
  </w:style>
  <w:style w:type="character" w:customStyle="1" w:styleId="212">
    <w:name w:val="样式1 Char"/>
    <w:qFormat/>
    <w:uiPriority w:val="0"/>
    <w:rPr>
      <w:rFonts w:ascii="宋体" w:eastAsia="宋体"/>
      <w:b/>
      <w:color w:val="0000FF"/>
      <w:kern w:val="2"/>
      <w:sz w:val="21"/>
      <w:lang w:val="en-US" w:eastAsia="zh-CN" w:bidi="ar-SA"/>
    </w:rPr>
  </w:style>
  <w:style w:type="character" w:customStyle="1" w:styleId="213">
    <w:name w:val="H4 Char"/>
    <w:qFormat/>
    <w:uiPriority w:val="0"/>
    <w:rPr>
      <w:rFonts w:ascii="Arial" w:hAnsi="Arial" w:eastAsia="黑体"/>
      <w:b/>
      <w:bCs/>
      <w:kern w:val="2"/>
      <w:sz w:val="28"/>
      <w:szCs w:val="28"/>
    </w:rPr>
  </w:style>
  <w:style w:type="character" w:customStyle="1" w:styleId="214">
    <w:name w:val="style961"/>
    <w:qFormat/>
    <w:uiPriority w:val="0"/>
    <w:rPr>
      <w:b/>
      <w:bCs/>
      <w:color w:val="FFFFFF"/>
      <w:sz w:val="20"/>
      <w:szCs w:val="20"/>
    </w:rPr>
  </w:style>
  <w:style w:type="character" w:customStyle="1" w:styleId="215">
    <w:name w:val="L7 Char"/>
    <w:qFormat/>
    <w:uiPriority w:val="0"/>
    <w:rPr>
      <w:rFonts w:ascii="Arial" w:hAnsi="Arial" w:eastAsia="黑体"/>
      <w:bCs/>
      <w:kern w:val="2"/>
      <w:sz w:val="24"/>
      <w:szCs w:val="24"/>
    </w:rPr>
  </w:style>
  <w:style w:type="character" w:customStyle="1" w:styleId="216">
    <w:name w:val="style1101"/>
    <w:qFormat/>
    <w:uiPriority w:val="0"/>
    <w:rPr>
      <w:color w:val="000000"/>
    </w:rPr>
  </w:style>
  <w:style w:type="character" w:customStyle="1" w:styleId="217">
    <w:name w:val="huh Char"/>
    <w:qFormat/>
    <w:uiPriority w:val="0"/>
    <w:rPr>
      <w:rFonts w:ascii="Arial" w:hAnsi="Arial" w:eastAsia="黑体"/>
      <w:kern w:val="2"/>
      <w:sz w:val="24"/>
      <w:szCs w:val="24"/>
    </w:rPr>
  </w:style>
  <w:style w:type="character" w:customStyle="1" w:styleId="218">
    <w:name w:val="文章样式1 Char"/>
    <w:link w:val="219"/>
    <w:qFormat/>
    <w:uiPriority w:val="0"/>
    <w:rPr>
      <w:rFonts w:ascii="宋体" w:hAnsi="宋体" w:eastAsia="Times New Roman"/>
      <w:b/>
    </w:rPr>
  </w:style>
  <w:style w:type="paragraph" w:customStyle="1" w:styleId="219">
    <w:name w:val="文章样式1"/>
    <w:link w:val="218"/>
    <w:qFormat/>
    <w:uiPriority w:val="0"/>
    <w:pPr>
      <w:tabs>
        <w:tab w:val="left" w:pos="0"/>
      </w:tabs>
      <w:spacing w:line="360" w:lineRule="auto"/>
    </w:pPr>
    <w:rPr>
      <w:rFonts w:ascii="宋体" w:hAnsi="宋体" w:eastAsia="Times New Roman" w:cstheme="minorBidi"/>
      <w:b/>
      <w:kern w:val="2"/>
      <w:sz w:val="21"/>
      <w:szCs w:val="22"/>
      <w:lang w:val="en-US" w:eastAsia="zh-CN" w:bidi="ar-SA"/>
      <w14:ligatures w14:val="standardContextual"/>
    </w:rPr>
  </w:style>
  <w:style w:type="character" w:customStyle="1" w:styleId="220">
    <w:name w:val="1.2.1 环境（标准） Char"/>
    <w:link w:val="221"/>
    <w:qFormat/>
    <w:uiPriority w:val="0"/>
    <w:rPr>
      <w:rFonts w:ascii="宋体" w:hAnsi="Arial"/>
      <w:spacing w:val="1"/>
      <w:sz w:val="24"/>
    </w:rPr>
  </w:style>
  <w:style w:type="paragraph" w:customStyle="1" w:styleId="221">
    <w:name w:val="1.2.1 环境（标准）"/>
    <w:basedOn w:val="1"/>
    <w:link w:val="220"/>
    <w:qFormat/>
    <w:uiPriority w:val="0"/>
    <w:pPr>
      <w:spacing w:before="200" w:after="200" w:line="360" w:lineRule="auto"/>
      <w:ind w:left="1260" w:hanging="420"/>
      <w:outlineLvl w:val="2"/>
    </w:pPr>
    <w:rPr>
      <w:rFonts w:ascii="宋体" w:hAnsi="Arial" w:eastAsiaTheme="minorEastAsia" w:cstheme="minorBidi"/>
      <w:spacing w:val="1"/>
      <w:sz w:val="24"/>
      <w:szCs w:val="22"/>
      <w14:ligatures w14:val="standardContextual"/>
    </w:rPr>
  </w:style>
  <w:style w:type="character" w:customStyle="1" w:styleId="222">
    <w:name w:val="标书正文格式 Char1"/>
    <w:link w:val="223"/>
    <w:qFormat/>
    <w:uiPriority w:val="0"/>
    <w:rPr>
      <w:sz w:val="24"/>
      <w:szCs w:val="24"/>
    </w:rPr>
  </w:style>
  <w:style w:type="paragraph" w:customStyle="1" w:styleId="223">
    <w:name w:val="标书正文格式"/>
    <w:link w:val="222"/>
    <w:qFormat/>
    <w:uiPriority w:val="0"/>
    <w:pPr>
      <w:ind w:firstLine="200" w:firstLineChars="200"/>
    </w:pPr>
    <w:rPr>
      <w:rFonts w:asciiTheme="minorHAnsi" w:hAnsiTheme="minorHAnsi" w:eastAsiaTheme="minorEastAsia" w:cstheme="minorBidi"/>
      <w:kern w:val="2"/>
      <w:sz w:val="24"/>
      <w:szCs w:val="24"/>
      <w:lang w:val="en-US" w:eastAsia="zh-CN" w:bidi="ar-SA"/>
      <w14:ligatures w14:val="standardContextual"/>
    </w:rPr>
  </w:style>
  <w:style w:type="character" w:customStyle="1" w:styleId="224">
    <w:name w:val="A5"/>
    <w:qFormat/>
    <w:uiPriority w:val="0"/>
    <w:rPr>
      <w:color w:val="000000"/>
      <w:sz w:val="10"/>
    </w:rPr>
  </w:style>
  <w:style w:type="character" w:customStyle="1" w:styleId="225">
    <w:name w:val="表格非标题文字 Char"/>
    <w:link w:val="226"/>
    <w:qFormat/>
    <w:uiPriority w:val="0"/>
    <w:rPr>
      <w:rFonts w:ascii="Arial" w:hAnsi="Arial" w:eastAsia="华文细黑"/>
      <w:color w:val="505050"/>
      <w:sz w:val="13"/>
      <w:szCs w:val="13"/>
    </w:rPr>
  </w:style>
  <w:style w:type="paragraph" w:customStyle="1" w:styleId="226">
    <w:name w:val="表格非标题文字"/>
    <w:basedOn w:val="1"/>
    <w:link w:val="225"/>
    <w:qFormat/>
    <w:uiPriority w:val="0"/>
    <w:pPr>
      <w:spacing w:before="40" w:after="40" w:line="220" w:lineRule="exact"/>
      <w:jc w:val="left"/>
    </w:pPr>
    <w:rPr>
      <w:rFonts w:ascii="Arial" w:hAnsi="Arial" w:eastAsia="华文细黑" w:cstheme="minorBidi"/>
      <w:color w:val="505050"/>
      <w:sz w:val="13"/>
      <w:szCs w:val="13"/>
      <w14:ligatures w14:val="standardContextual"/>
    </w:rPr>
  </w:style>
  <w:style w:type="character" w:customStyle="1" w:styleId="227">
    <w:name w:val="正文首缩两字 Char"/>
    <w:link w:val="228"/>
    <w:qFormat/>
    <w:uiPriority w:val="0"/>
    <w:rPr>
      <w:rFonts w:ascii="Verdana" w:hAnsi="Verdana"/>
      <w:sz w:val="24"/>
    </w:rPr>
  </w:style>
  <w:style w:type="paragraph" w:customStyle="1" w:styleId="228">
    <w:name w:val="正文首缩两字"/>
    <w:basedOn w:val="1"/>
    <w:link w:val="227"/>
    <w:qFormat/>
    <w:uiPriority w:val="0"/>
    <w:pPr>
      <w:spacing w:line="360" w:lineRule="auto"/>
      <w:ind w:firstLine="200" w:firstLineChars="200"/>
    </w:pPr>
    <w:rPr>
      <w:rFonts w:ascii="Verdana" w:hAnsi="Verdana" w:eastAsiaTheme="minorEastAsia" w:cstheme="minorBidi"/>
      <w:sz w:val="24"/>
      <w:szCs w:val="22"/>
      <w14:ligatures w14:val="standardContextual"/>
    </w:rPr>
  </w:style>
  <w:style w:type="character" w:customStyle="1" w:styleId="229">
    <w:name w:val="样式9 Char Char"/>
    <w:qFormat/>
    <w:uiPriority w:val="0"/>
    <w:rPr>
      <w:spacing w:val="6"/>
      <w:sz w:val="24"/>
    </w:rPr>
  </w:style>
  <w:style w:type="character" w:customStyle="1" w:styleId="230">
    <w:name w:val="列出段落 字符"/>
    <w:qFormat/>
    <w:locked/>
    <w:uiPriority w:val="0"/>
    <w:rPr>
      <w:rFonts w:ascii="Times New Roman" w:hAnsi="Times New Roman" w:eastAsia="宋体" w:cs="Times New Roman"/>
      <w:szCs w:val="20"/>
    </w:rPr>
  </w:style>
  <w:style w:type="character" w:customStyle="1" w:styleId="231">
    <w:name w:val="A6"/>
    <w:qFormat/>
    <w:uiPriority w:val="0"/>
    <w:rPr>
      <w:rFonts w:cs="HYZhongDengXianJ"/>
      <w:color w:val="000000"/>
      <w:sz w:val="20"/>
      <w:szCs w:val="20"/>
    </w:rPr>
  </w:style>
  <w:style w:type="character" w:customStyle="1" w:styleId="232">
    <w:name w:val="huei12b1"/>
    <w:qFormat/>
    <w:uiPriority w:val="0"/>
    <w:rPr>
      <w:b/>
      <w:bCs/>
      <w:color w:val="333333"/>
      <w:sz w:val="18"/>
      <w:szCs w:val="18"/>
    </w:rPr>
  </w:style>
  <w:style w:type="character" w:customStyle="1" w:styleId="233">
    <w:name w:val="Char Char13"/>
    <w:qFormat/>
    <w:uiPriority w:val="0"/>
    <w:rPr>
      <w:rFonts w:ascii="Arial" w:hAnsi="Arial" w:eastAsia="黑体"/>
      <w:sz w:val="24"/>
      <w:szCs w:val="24"/>
      <w:lang w:val="en-US" w:eastAsia="zh-CN" w:bidi="ar-SA"/>
    </w:rPr>
  </w:style>
  <w:style w:type="character" w:customStyle="1" w:styleId="234">
    <w:name w:val="Char Char12"/>
    <w:qFormat/>
    <w:uiPriority w:val="0"/>
    <w:rPr>
      <w:rFonts w:ascii="Arial" w:hAnsi="Arial" w:eastAsia="黑体"/>
      <w:sz w:val="21"/>
      <w:szCs w:val="21"/>
      <w:lang w:val="en-US" w:eastAsia="zh-CN" w:bidi="ar-SA"/>
    </w:rPr>
  </w:style>
  <w:style w:type="character" w:customStyle="1" w:styleId="235">
    <w:name w:val="up"/>
    <w:qFormat/>
    <w:uiPriority w:val="0"/>
  </w:style>
  <w:style w:type="character" w:customStyle="1" w:styleId="236">
    <w:name w:val="样式9 Char Char Char"/>
    <w:link w:val="237"/>
    <w:qFormat/>
    <w:uiPriority w:val="0"/>
    <w:rPr>
      <w:rFonts w:ascii="Calibri" w:hAnsi="Calibri"/>
      <w:spacing w:val="6"/>
      <w:sz w:val="24"/>
    </w:rPr>
  </w:style>
  <w:style w:type="paragraph" w:customStyle="1" w:styleId="237">
    <w:name w:val="样式9 Char"/>
    <w:basedOn w:val="1"/>
    <w:link w:val="236"/>
    <w:qFormat/>
    <w:uiPriority w:val="0"/>
    <w:pPr>
      <w:widowControl/>
      <w:spacing w:line="440" w:lineRule="exact"/>
      <w:ind w:firstLine="200" w:firstLineChars="200"/>
      <w:jc w:val="left"/>
    </w:pPr>
    <w:rPr>
      <w:rFonts w:ascii="Calibri" w:hAnsi="Calibri" w:eastAsiaTheme="minorEastAsia" w:cstheme="minorBidi"/>
      <w:spacing w:val="6"/>
      <w:sz w:val="24"/>
      <w:szCs w:val="22"/>
      <w14:ligatures w14:val="standardContextual"/>
    </w:rPr>
  </w:style>
  <w:style w:type="character" w:customStyle="1" w:styleId="238">
    <w:name w:val="z-窗体顶端 Char"/>
    <w:link w:val="239"/>
    <w:qFormat/>
    <w:uiPriority w:val="0"/>
    <w:rPr>
      <w:rFonts w:ascii="Arial" w:hAnsi="Arial"/>
      <w:vanish/>
      <w:sz w:val="16"/>
      <w:szCs w:val="16"/>
    </w:rPr>
  </w:style>
  <w:style w:type="paragraph" w:customStyle="1" w:styleId="239">
    <w:name w:val="z-窗体顶端1"/>
    <w:basedOn w:val="1"/>
    <w:next w:val="1"/>
    <w:link w:val="238"/>
    <w:unhideWhenUsed/>
    <w:qFormat/>
    <w:uiPriority w:val="0"/>
    <w:pPr>
      <w:widowControl/>
      <w:pBdr>
        <w:bottom w:val="single" w:color="auto" w:sz="6" w:space="1"/>
      </w:pBdr>
      <w:jc w:val="center"/>
    </w:pPr>
    <w:rPr>
      <w:rFonts w:ascii="Arial" w:hAnsi="Arial" w:eastAsiaTheme="minorEastAsia" w:cstheme="minorBidi"/>
      <w:vanish/>
      <w:sz w:val="16"/>
      <w:szCs w:val="16"/>
      <w14:ligatures w14:val="standardContextual"/>
    </w:rPr>
  </w:style>
  <w:style w:type="character" w:customStyle="1" w:styleId="240">
    <w:name w:val="GW-标题3 Char"/>
    <w:link w:val="241"/>
    <w:qFormat/>
    <w:uiPriority w:val="0"/>
    <w:rPr>
      <w:rFonts w:ascii="仿宋_GB2312" w:hAnsi="Calibri"/>
      <w:b/>
      <w:bCs/>
      <w:kern w:val="44"/>
      <w:sz w:val="32"/>
      <w:szCs w:val="24"/>
    </w:rPr>
  </w:style>
  <w:style w:type="paragraph" w:customStyle="1" w:styleId="241">
    <w:name w:val="GW-标题3"/>
    <w:basedOn w:val="242"/>
    <w:link w:val="240"/>
    <w:qFormat/>
    <w:uiPriority w:val="0"/>
    <w:pPr>
      <w:spacing w:beforeLines="50" w:afterLines="50"/>
      <w:outlineLvl w:val="2"/>
    </w:pPr>
    <w:rPr>
      <w:rFonts w:ascii="仿宋_GB2312" w:eastAsiaTheme="minorEastAsia" w:cstheme="minorBidi"/>
      <w:sz w:val="32"/>
      <w:szCs w:val="24"/>
      <w14:ligatures w14:val="standardContextual"/>
    </w:rPr>
  </w:style>
  <w:style w:type="paragraph" w:customStyle="1" w:styleId="242">
    <w:name w:val="GW-标题2"/>
    <w:basedOn w:val="243"/>
    <w:qFormat/>
    <w:uiPriority w:val="0"/>
    <w:pPr>
      <w:outlineLvl w:val="1"/>
    </w:pPr>
    <w:rPr>
      <w:sz w:val="36"/>
    </w:rPr>
  </w:style>
  <w:style w:type="paragraph" w:customStyle="1" w:styleId="243">
    <w:name w:val="GW-标题1"/>
    <w:basedOn w:val="2"/>
    <w:next w:val="1"/>
    <w:qFormat/>
    <w:uiPriority w:val="0"/>
    <w:pPr>
      <w:spacing w:beforeLines="100" w:afterLines="100" w:line="360" w:lineRule="auto"/>
      <w:ind w:left="420" w:hanging="420"/>
    </w:pPr>
    <w:rPr>
      <w:rFonts w:ascii="Calibri" w:hAnsi="Calibri"/>
    </w:rPr>
  </w:style>
  <w:style w:type="character" w:customStyle="1" w:styleId="244">
    <w:name w:val="hang1"/>
    <w:qFormat/>
    <w:uiPriority w:val="0"/>
  </w:style>
  <w:style w:type="character" w:customStyle="1" w:styleId="245">
    <w:name w:val="小点说明 Char"/>
    <w:qFormat/>
    <w:uiPriority w:val="0"/>
    <w:rPr>
      <w:rFonts w:eastAsia="宋体"/>
      <w:kern w:val="2"/>
      <w:sz w:val="21"/>
      <w:szCs w:val="24"/>
      <w:lang w:val="en-US" w:eastAsia="zh-CN" w:bidi="ar-SA"/>
    </w:rPr>
  </w:style>
  <w:style w:type="character" w:customStyle="1" w:styleId="246">
    <w:name w:val="小黑点符号 Char"/>
    <w:qFormat/>
    <w:uiPriority w:val="0"/>
    <w:rPr>
      <w:rFonts w:eastAsia="宋体"/>
      <w:kern w:val="2"/>
      <w:sz w:val="28"/>
      <w:szCs w:val="24"/>
      <w:lang w:val="en-US" w:eastAsia="zh-CN" w:bidi="ar-SA"/>
    </w:rPr>
  </w:style>
  <w:style w:type="character" w:customStyle="1" w:styleId="247">
    <w:name w:val="标题 2 Char Char Char"/>
    <w:qFormat/>
    <w:uiPriority w:val="0"/>
    <w:rPr>
      <w:rFonts w:ascii="Arial" w:hAnsi="Arial" w:eastAsia="黑体"/>
      <w:b/>
      <w:bCs/>
      <w:kern w:val="2"/>
      <w:sz w:val="32"/>
      <w:szCs w:val="32"/>
      <w:lang w:val="en-US" w:eastAsia="zh-CN" w:bidi="ar-SA"/>
    </w:rPr>
  </w:style>
  <w:style w:type="character" w:customStyle="1" w:styleId="248">
    <w:name w:val="附录一级条标题 Char"/>
    <w:link w:val="249"/>
    <w:qFormat/>
    <w:uiPriority w:val="0"/>
  </w:style>
  <w:style w:type="paragraph" w:customStyle="1" w:styleId="249">
    <w:name w:val="附录一级条标题"/>
    <w:basedOn w:val="250"/>
    <w:next w:val="153"/>
    <w:link w:val="248"/>
    <w:qFormat/>
    <w:uiPriority w:val="0"/>
    <w:pPr>
      <w:tabs>
        <w:tab w:val="left" w:pos="360"/>
        <w:tab w:val="left" w:pos="709"/>
      </w:tabs>
      <w:autoSpaceDN w:val="0"/>
      <w:spacing w:beforeLines="50" w:afterLines="50"/>
      <w:ind w:left="709" w:hanging="709"/>
      <w:outlineLvl w:val="2"/>
    </w:pPr>
    <w:rPr>
      <w:rFonts w:asciiTheme="minorHAnsi" w:hAnsiTheme="minorHAnsi" w:eastAsiaTheme="minorEastAsia" w:cstheme="minorBidi"/>
      <w:kern w:val="2"/>
      <w:sz w:val="21"/>
      <w:szCs w:val="22"/>
      <w14:ligatures w14:val="standardContextual"/>
    </w:rPr>
  </w:style>
  <w:style w:type="paragraph" w:customStyle="1" w:styleId="250">
    <w:name w:val="附录章标题"/>
    <w:next w:val="153"/>
    <w:link w:val="251"/>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lang w:val="en-US" w:eastAsia="zh-CN" w:bidi="ar-SA"/>
    </w:rPr>
  </w:style>
  <w:style w:type="character" w:customStyle="1" w:styleId="251">
    <w:name w:val="附录章标题 Char"/>
    <w:link w:val="250"/>
    <w:qFormat/>
    <w:uiPriority w:val="0"/>
    <w:rPr>
      <w:rFonts w:ascii="黑体" w:hAnsi="Times New Roman" w:eastAsia="黑体" w:cs="Times New Roman"/>
      <w:kern w:val="21"/>
      <w:sz w:val="20"/>
      <w:szCs w:val="20"/>
      <w14:ligatures w14:val="none"/>
    </w:rPr>
  </w:style>
  <w:style w:type="character" w:customStyle="1" w:styleId="252">
    <w:name w:val="样式 样式 样式 正文缩进正文（首行缩进两字）正文不缩进表正文正文非缩进特点二段1首行缩进正文缩进 Char特点 Cha...2... Char"/>
    <w:link w:val="253"/>
    <w:qFormat/>
    <w:uiPriority w:val="0"/>
    <w:rPr>
      <w:rFonts w:ascii="宋体"/>
      <w:sz w:val="24"/>
    </w:rPr>
  </w:style>
  <w:style w:type="paragraph" w:customStyle="1" w:styleId="253">
    <w:name w:val="样式 样式 样式 正文缩进正文（首行缩进两字）正文不缩进表正文正文非缩进特点二段1首行缩进正文缩进 Char特点 Cha...2..."/>
    <w:basedOn w:val="1"/>
    <w:link w:val="252"/>
    <w:qFormat/>
    <w:uiPriority w:val="0"/>
    <w:pPr>
      <w:adjustRightInd w:val="0"/>
      <w:snapToGrid w:val="0"/>
      <w:spacing w:line="360" w:lineRule="auto"/>
      <w:ind w:firstLine="200" w:firstLineChars="200"/>
    </w:pPr>
    <w:rPr>
      <w:rFonts w:ascii="宋体" w:hAnsiTheme="minorHAnsi" w:eastAsiaTheme="minorEastAsia" w:cstheme="minorBidi"/>
      <w:sz w:val="24"/>
      <w:szCs w:val="22"/>
      <w14:ligatures w14:val="standardContextual"/>
    </w:rPr>
  </w:style>
  <w:style w:type="character" w:customStyle="1" w:styleId="254">
    <w:name w:val="ca-92"/>
    <w:qFormat/>
    <w:uiPriority w:val="0"/>
  </w:style>
  <w:style w:type="character" w:customStyle="1" w:styleId="255">
    <w:name w:val="正文文本 2 Char Char"/>
    <w:qFormat/>
    <w:uiPriority w:val="0"/>
    <w:rPr>
      <w:rFonts w:eastAsia="宋体"/>
      <w:kern w:val="2"/>
      <w:sz w:val="24"/>
      <w:lang w:val="en-US" w:eastAsia="zh-CN" w:bidi="ar-SA"/>
    </w:rPr>
  </w:style>
  <w:style w:type="character" w:customStyle="1" w:styleId="256">
    <w:name w:val="f101"/>
    <w:qFormat/>
    <w:uiPriority w:val="0"/>
    <w:rPr>
      <w:sz w:val="20"/>
      <w:szCs w:val="20"/>
    </w:rPr>
  </w:style>
  <w:style w:type="character" w:customStyle="1" w:styleId="257">
    <w:name w:val="页脚 字符1"/>
    <w:qFormat/>
    <w:uiPriority w:val="0"/>
    <w:rPr>
      <w:rFonts w:ascii="Times New Roman" w:hAnsi="Times New Roman" w:eastAsia="宋体" w:cs="Times New Roman"/>
      <w:kern w:val="2"/>
      <w:sz w:val="18"/>
      <w:szCs w:val="18"/>
      <w:lang w:val="en-US" w:eastAsia="zh-CN" w:bidi="ar-SA"/>
    </w:rPr>
  </w:style>
  <w:style w:type="character" w:customStyle="1" w:styleId="258">
    <w:name w:val="正文文本缩进 2 字符1"/>
    <w:qFormat/>
    <w:uiPriority w:val="0"/>
    <w:rPr>
      <w:rFonts w:ascii="Times New Roman" w:hAnsi="Times New Roman" w:eastAsia="宋体" w:cs="Times New Roman"/>
      <w:kern w:val="2"/>
      <w:sz w:val="28"/>
      <w:szCs w:val="24"/>
      <w:lang w:val="en-US" w:eastAsia="zh-CN" w:bidi="ar-SA"/>
    </w:rPr>
  </w:style>
  <w:style w:type="character" w:customStyle="1" w:styleId="259">
    <w:name w:val="纯文本 字符1"/>
    <w:qFormat/>
    <w:uiPriority w:val="0"/>
    <w:rPr>
      <w:rFonts w:ascii="Courier New" w:hAnsi="Courier New" w:eastAsia="宋体" w:cs="Times New Roman"/>
      <w:kern w:val="2"/>
      <w:sz w:val="21"/>
      <w:lang w:val="en-US" w:eastAsia="zh-CN" w:bidi="ar-SA"/>
    </w:rPr>
  </w:style>
  <w:style w:type="character" w:customStyle="1" w:styleId="260">
    <w:name w:val="正文文本缩进 字符1"/>
    <w:qFormat/>
    <w:uiPriority w:val="0"/>
    <w:rPr>
      <w:rFonts w:ascii="Times New Roman" w:hAnsi="Times New Roman" w:eastAsia="宋体" w:cs="Times New Roman"/>
      <w:kern w:val="2"/>
      <w:sz w:val="21"/>
      <w:szCs w:val="24"/>
      <w:lang w:val="en-US" w:eastAsia="zh-CN" w:bidi="ar-SA"/>
    </w:rPr>
  </w:style>
  <w:style w:type="character" w:customStyle="1" w:styleId="261">
    <w:name w:val="Char Char131111"/>
    <w:qFormat/>
    <w:uiPriority w:val="0"/>
    <w:rPr>
      <w:rFonts w:ascii="宋体" w:hAnsi="Courier New" w:eastAsia="宋体"/>
      <w:kern w:val="2"/>
      <w:sz w:val="21"/>
      <w:lang w:val="en-US" w:eastAsia="zh-CN" w:bidi="ar-SA"/>
    </w:rPr>
  </w:style>
  <w:style w:type="character" w:customStyle="1" w:styleId="262">
    <w:name w:val="表头 Char Char"/>
    <w:link w:val="263"/>
    <w:qFormat/>
    <w:uiPriority w:val="0"/>
    <w:rPr>
      <w:rFonts w:eastAsia="黑体"/>
    </w:rPr>
  </w:style>
  <w:style w:type="paragraph" w:customStyle="1" w:styleId="263">
    <w:name w:val="表头"/>
    <w:basedOn w:val="1"/>
    <w:link w:val="262"/>
    <w:qFormat/>
    <w:uiPriority w:val="0"/>
    <w:pPr>
      <w:topLinePunct/>
      <w:spacing w:before="160" w:after="60"/>
      <w:jc w:val="center"/>
    </w:pPr>
    <w:rPr>
      <w:rFonts w:eastAsia="黑体" w:asciiTheme="minorHAnsi" w:hAnsiTheme="minorHAnsi" w:cstheme="minorBidi"/>
      <w:szCs w:val="22"/>
      <w14:ligatures w14:val="standardContextual"/>
    </w:rPr>
  </w:style>
  <w:style w:type="character" w:customStyle="1" w:styleId="264">
    <w:name w:val="style141"/>
    <w:qFormat/>
    <w:uiPriority w:val="0"/>
    <w:rPr>
      <w:color w:val="1F1F1F"/>
      <w:sz w:val="24"/>
      <w:szCs w:val="24"/>
    </w:rPr>
  </w:style>
  <w:style w:type="character" w:customStyle="1" w:styleId="265">
    <w:name w:val="样式 正文缩进 + 首行缩进:  2 字符 Char Char"/>
    <w:qFormat/>
    <w:uiPriority w:val="0"/>
    <w:rPr>
      <w:sz w:val="24"/>
    </w:rPr>
  </w:style>
  <w:style w:type="character" w:customStyle="1" w:styleId="266">
    <w:name w:val="Char Char71"/>
    <w:qFormat/>
    <w:uiPriority w:val="0"/>
    <w:rPr>
      <w:rFonts w:ascii="Arial" w:hAnsi="Arial" w:eastAsia="黑体"/>
      <w:b/>
      <w:bCs/>
      <w:kern w:val="2"/>
      <w:sz w:val="32"/>
      <w:szCs w:val="32"/>
      <w:lang w:val="en-US" w:eastAsia="zh-CN" w:bidi="ar-SA"/>
    </w:rPr>
  </w:style>
  <w:style w:type="character" w:customStyle="1" w:styleId="267">
    <w:name w:val="明显引用 Char Char"/>
    <w:qFormat/>
    <w:uiPriority w:val="0"/>
    <w:rPr>
      <w:b/>
      <w:bCs/>
      <w:i/>
      <w:iCs/>
      <w:color w:val="4F81BD"/>
      <w:kern w:val="2"/>
      <w:sz w:val="21"/>
      <w:szCs w:val="22"/>
      <w:lang w:bidi="ar-SA"/>
    </w:rPr>
  </w:style>
  <w:style w:type="character" w:customStyle="1" w:styleId="268">
    <w:name w:val="不明显参考3"/>
    <w:qFormat/>
    <w:uiPriority w:val="0"/>
    <w:rPr>
      <w:smallCaps/>
      <w:color w:val="C0504D"/>
      <w:u w:val="single"/>
    </w:rPr>
  </w:style>
  <w:style w:type="character" w:customStyle="1" w:styleId="269">
    <w:name w:val="不明显强调3"/>
    <w:qFormat/>
    <w:uiPriority w:val="0"/>
    <w:rPr>
      <w:i/>
      <w:color w:val="808080"/>
    </w:rPr>
  </w:style>
  <w:style w:type="character" w:customStyle="1" w:styleId="270">
    <w:name w:val="Char Char72"/>
    <w:qFormat/>
    <w:uiPriority w:val="0"/>
    <w:rPr>
      <w:rFonts w:ascii="Arial" w:hAnsi="Arial" w:eastAsia="黑体"/>
      <w:b/>
      <w:bCs/>
      <w:kern w:val="2"/>
      <w:sz w:val="32"/>
      <w:szCs w:val="32"/>
      <w:lang w:val="en-US" w:eastAsia="zh-CN" w:bidi="ar-SA"/>
    </w:rPr>
  </w:style>
  <w:style w:type="character" w:customStyle="1" w:styleId="271">
    <w:name w:val="不明显强调11"/>
    <w:qFormat/>
    <w:uiPriority w:val="0"/>
    <w:rPr>
      <w:i/>
      <w:color w:val="808080"/>
    </w:rPr>
  </w:style>
  <w:style w:type="character" w:customStyle="1" w:styleId="272">
    <w:name w:val="不明显参考11"/>
    <w:qFormat/>
    <w:uiPriority w:val="0"/>
    <w:rPr>
      <w:smallCaps/>
      <w:color w:val="C0504D"/>
      <w:u w:val="single"/>
    </w:rPr>
  </w:style>
  <w:style w:type="character" w:customStyle="1" w:styleId="273">
    <w:name w:val="明显强调5"/>
    <w:qFormat/>
    <w:uiPriority w:val="0"/>
    <w:rPr>
      <w:rFonts w:ascii="Times New Roman" w:hAnsi="Times New Roman" w:eastAsia="宋体" w:cs="Times New Roman"/>
      <w:b/>
      <w:i/>
      <w:color w:val="4F81BD"/>
    </w:rPr>
  </w:style>
  <w:style w:type="character" w:customStyle="1" w:styleId="274">
    <w:name w:val="不明显参考5"/>
    <w:qFormat/>
    <w:uiPriority w:val="0"/>
    <w:rPr>
      <w:rFonts w:ascii="Times New Roman" w:hAnsi="Times New Roman" w:eastAsia="宋体" w:cs="Times New Roman"/>
      <w:smallCaps/>
      <w:color w:val="C0504D"/>
      <w:u w:val="single"/>
    </w:rPr>
  </w:style>
  <w:style w:type="character" w:customStyle="1" w:styleId="275">
    <w:name w:val="书籍标题3"/>
    <w:qFormat/>
    <w:uiPriority w:val="0"/>
    <w:rPr>
      <w:rFonts w:ascii="Times New Roman" w:hAnsi="Times New Roman" w:eastAsia="宋体" w:cs="Times New Roman"/>
      <w:b/>
      <w:smallCaps/>
      <w:spacing w:val="5"/>
    </w:rPr>
  </w:style>
  <w:style w:type="character" w:customStyle="1" w:styleId="276">
    <w:name w:val="批注文字 字符1"/>
    <w:qFormat/>
    <w:uiPriority w:val="0"/>
    <w:rPr>
      <w:rFonts w:ascii="Times New Roman" w:hAnsi="Times New Roman" w:eastAsia="宋体" w:cs="Times New Roman"/>
      <w:kern w:val="2"/>
      <w:sz w:val="24"/>
      <w:szCs w:val="24"/>
      <w:lang w:val="en-US" w:eastAsia="zh-CN" w:bidi="ar-SA"/>
    </w:rPr>
  </w:style>
  <w:style w:type="character" w:customStyle="1" w:styleId="277">
    <w:name w:val="无间隔 字符"/>
    <w:qFormat/>
    <w:uiPriority w:val="0"/>
    <w:rPr>
      <w:rFonts w:ascii="Calibri" w:hAnsi="Calibri"/>
      <w:sz w:val="22"/>
      <w:szCs w:val="22"/>
      <w:lang w:val="en-US" w:eastAsia="zh-CN" w:bidi="ar-SA"/>
    </w:rPr>
  </w:style>
  <w:style w:type="character" w:customStyle="1" w:styleId="278">
    <w:name w:val="引用 字符"/>
    <w:qFormat/>
    <w:uiPriority w:val="0"/>
    <w:rPr>
      <w:rFonts w:ascii="Times New Roman" w:hAnsi="Times New Roman" w:eastAsia="宋体" w:cs="Times New Roman"/>
      <w:i/>
      <w:color w:val="000000"/>
      <w:kern w:val="2"/>
      <w:sz w:val="22"/>
      <w:lang w:bidi="ar-SA"/>
    </w:rPr>
  </w:style>
  <w:style w:type="character" w:customStyle="1" w:styleId="279">
    <w:name w:val="中等深浅网格 3 - 强调文字颜色 61"/>
    <w:qFormat/>
    <w:uiPriority w:val="0"/>
    <w:rPr>
      <w:b/>
      <w:bCs/>
      <w:smallCaps/>
      <w:spacing w:val="5"/>
    </w:rPr>
  </w:style>
  <w:style w:type="character" w:customStyle="1" w:styleId="280">
    <w:name w:val="普通文字 Char Char Char"/>
    <w:qFormat/>
    <w:locked/>
    <w:uiPriority w:val="0"/>
    <w:rPr>
      <w:rFonts w:ascii="Courier New" w:hAnsi="Courier New"/>
      <w:kern w:val="2"/>
      <w:sz w:val="21"/>
    </w:rPr>
  </w:style>
  <w:style w:type="character" w:customStyle="1" w:styleId="281">
    <w:name w:val="中等深浅列表 2 - 强调文字颜色 61"/>
    <w:qFormat/>
    <w:uiPriority w:val="0"/>
    <w:rPr>
      <w:b/>
      <w:bCs/>
      <w:i/>
      <w:iCs/>
      <w:color w:val="4F81BD"/>
    </w:rPr>
  </w:style>
  <w:style w:type="character" w:customStyle="1" w:styleId="282">
    <w:name w:val="H6 Char"/>
    <w:qFormat/>
    <w:uiPriority w:val="0"/>
    <w:rPr>
      <w:rFonts w:ascii="Arial" w:hAnsi="Arial" w:eastAsia="黑体"/>
      <w:bCs/>
      <w:kern w:val="2"/>
      <w:sz w:val="24"/>
      <w:szCs w:val="24"/>
    </w:rPr>
  </w:style>
  <w:style w:type="character" w:customStyle="1" w:styleId="283">
    <w:name w:val="日期 Char"/>
    <w:qFormat/>
    <w:uiPriority w:val="0"/>
    <w:rPr>
      <w:rFonts w:ascii="Times New Roman" w:hAnsi="Times New Roman" w:eastAsia="宋体" w:cs="Times New Roman"/>
      <w:kern w:val="2"/>
      <w:sz w:val="24"/>
      <w:lang w:val="en-US" w:eastAsia="zh-CN" w:bidi="ar-SA"/>
    </w:rPr>
  </w:style>
  <w:style w:type="character" w:customStyle="1" w:styleId="284">
    <w:name w:val="批注框文本 Char"/>
    <w:qFormat/>
    <w:uiPriority w:val="99"/>
    <w:rPr>
      <w:rFonts w:ascii="Times New Roman" w:hAnsi="Times New Roman" w:eastAsia="宋体" w:cs="Times New Roman"/>
      <w:kern w:val="2"/>
      <w:sz w:val="18"/>
      <w:szCs w:val="18"/>
      <w:lang w:val="en-US" w:eastAsia="zh-CN" w:bidi="ar-SA"/>
    </w:rPr>
  </w:style>
  <w:style w:type="character" w:customStyle="1" w:styleId="285">
    <w:name w:val="副标题 Char"/>
    <w:qFormat/>
    <w:uiPriority w:val="0"/>
    <w:rPr>
      <w:rFonts w:ascii="Arial" w:hAnsi="Arial" w:eastAsia="黑体" w:cs="Times New Roman"/>
      <w:b/>
      <w:bCs/>
      <w:kern w:val="2"/>
      <w:sz w:val="32"/>
      <w:szCs w:val="32"/>
      <w:lang w:val="en-US" w:eastAsia="zh-CN" w:bidi="ar-SA"/>
    </w:rPr>
  </w:style>
  <w:style w:type="character" w:customStyle="1" w:styleId="286">
    <w:name w:val="正文文本 2 Char"/>
    <w:qFormat/>
    <w:uiPriority w:val="0"/>
    <w:rPr>
      <w:rFonts w:ascii="Times New Roman" w:hAnsi="Times New Roman" w:eastAsia="宋体" w:cs="Times New Roman"/>
      <w:kern w:val="2"/>
      <w:sz w:val="24"/>
    </w:rPr>
  </w:style>
  <w:style w:type="character" w:customStyle="1" w:styleId="287">
    <w:name w:val="标题 Char"/>
    <w:qFormat/>
    <w:uiPriority w:val="0"/>
    <w:rPr>
      <w:rFonts w:ascii="Arial" w:hAnsi="Arial" w:eastAsia="宋体" w:cs="Times New Roman"/>
      <w:b/>
      <w:sz w:val="32"/>
      <w:lang w:val="en-US" w:eastAsia="zh-CN" w:bidi="ar-SA"/>
    </w:rPr>
  </w:style>
  <w:style w:type="character" w:customStyle="1" w:styleId="288">
    <w:name w:val="批注主题 Char"/>
    <w:qFormat/>
    <w:uiPriority w:val="0"/>
    <w:rPr>
      <w:rFonts w:ascii="Times New Roman" w:hAnsi="Times New Roman" w:eastAsia="宋体" w:cs="Times New Roman"/>
      <w:b/>
      <w:bCs/>
      <w:kern w:val="2"/>
      <w:sz w:val="24"/>
      <w:szCs w:val="24"/>
      <w:lang w:val="en-US" w:eastAsia="zh-CN" w:bidi="ar-SA"/>
    </w:rPr>
  </w:style>
  <w:style w:type="character" w:customStyle="1" w:styleId="289">
    <w:name w:val="无间隔 Char"/>
    <w:qFormat/>
    <w:uiPriority w:val="0"/>
    <w:rPr>
      <w:rFonts w:ascii="Calibri" w:hAnsi="Calibri"/>
      <w:sz w:val="22"/>
      <w:szCs w:val="22"/>
      <w:lang w:val="en-US" w:eastAsia="zh-CN" w:bidi="ar-SA"/>
    </w:rPr>
  </w:style>
  <w:style w:type="character" w:customStyle="1" w:styleId="290">
    <w:name w:val="引用 Char"/>
    <w:qFormat/>
    <w:uiPriority w:val="0"/>
    <w:rPr>
      <w:rFonts w:ascii="Times New Roman" w:hAnsi="Times New Roman" w:eastAsia="宋体" w:cs="Times New Roman"/>
      <w:i/>
      <w:color w:val="000000"/>
      <w:kern w:val="2"/>
      <w:sz w:val="22"/>
      <w:lang w:bidi="ar-SA"/>
    </w:rPr>
  </w:style>
  <w:style w:type="character" w:customStyle="1" w:styleId="291">
    <w:name w:val="Char Char161"/>
    <w:qFormat/>
    <w:uiPriority w:val="0"/>
    <w:rPr>
      <w:rFonts w:ascii="Times New Roman" w:hAnsi="Times New Roman" w:eastAsia="宋体" w:cs="Times New Roman"/>
      <w:b/>
      <w:bCs/>
      <w:kern w:val="44"/>
      <w:sz w:val="44"/>
      <w:szCs w:val="44"/>
      <w:lang w:val="en-US" w:eastAsia="zh-CN" w:bidi="ar-SA"/>
    </w:rPr>
  </w:style>
  <w:style w:type="character" w:customStyle="1" w:styleId="292">
    <w:name w:val="Char Char81"/>
    <w:qFormat/>
    <w:uiPriority w:val="0"/>
    <w:rPr>
      <w:rFonts w:ascii="Arial" w:hAnsi="Arial" w:eastAsia="黑体" w:cs="Times New Roman"/>
      <w:b/>
      <w:bCs/>
      <w:kern w:val="2"/>
      <w:sz w:val="32"/>
      <w:szCs w:val="32"/>
      <w:lang w:val="en-US" w:eastAsia="zh-CN" w:bidi="ar-SA"/>
    </w:rPr>
  </w:style>
  <w:style w:type="character" w:customStyle="1" w:styleId="293">
    <w:name w:val="明显强调11"/>
    <w:qFormat/>
    <w:uiPriority w:val="99"/>
    <w:rPr>
      <w:rFonts w:ascii="Times New Roman" w:hAnsi="Times New Roman" w:eastAsia="宋体" w:cs="Times New Roman"/>
      <w:b/>
      <w:i/>
      <w:color w:val="4F81BD"/>
    </w:rPr>
  </w:style>
  <w:style w:type="character" w:customStyle="1" w:styleId="294">
    <w:name w:val="Char Char41"/>
    <w:qFormat/>
    <w:uiPriority w:val="0"/>
    <w:rPr>
      <w:rFonts w:ascii="Times New Roman" w:hAnsi="Times New Roman" w:eastAsia="宋体" w:cs="Times New Roman"/>
      <w:b/>
      <w:bCs/>
      <w:kern w:val="44"/>
      <w:sz w:val="44"/>
      <w:szCs w:val="44"/>
      <w:lang w:val="en-US" w:eastAsia="zh-CN" w:bidi="ar-SA"/>
    </w:rPr>
  </w:style>
  <w:style w:type="character" w:customStyle="1" w:styleId="295">
    <w:name w:val="Char Char311"/>
    <w:qFormat/>
    <w:uiPriority w:val="0"/>
    <w:rPr>
      <w:rFonts w:ascii="Arial" w:hAnsi="Arial" w:eastAsia="黑体" w:cs="Times New Roman"/>
      <w:b/>
      <w:bCs/>
      <w:kern w:val="2"/>
      <w:sz w:val="32"/>
      <w:szCs w:val="32"/>
      <w:lang w:val="en-US" w:eastAsia="zh-CN" w:bidi="ar-SA"/>
    </w:rPr>
  </w:style>
  <w:style w:type="character" w:customStyle="1" w:styleId="296">
    <w:name w:val="Char Char91"/>
    <w:qFormat/>
    <w:uiPriority w:val="0"/>
    <w:rPr>
      <w:rFonts w:ascii="Times New Roman" w:hAnsi="Times New Roman" w:eastAsia="宋体" w:cs="Times New Roman"/>
      <w:kern w:val="2"/>
      <w:sz w:val="21"/>
      <w:szCs w:val="22"/>
    </w:rPr>
  </w:style>
  <w:style w:type="character" w:customStyle="1" w:styleId="297">
    <w:name w:val="明显参考21"/>
    <w:qFormat/>
    <w:uiPriority w:val="99"/>
    <w:rPr>
      <w:b/>
      <w:smallCaps/>
      <w:color w:val="C0504D"/>
      <w:spacing w:val="5"/>
      <w:u w:val="single"/>
    </w:rPr>
  </w:style>
  <w:style w:type="character" w:customStyle="1" w:styleId="298">
    <w:name w:val="明显强调21"/>
    <w:qFormat/>
    <w:uiPriority w:val="99"/>
    <w:rPr>
      <w:b/>
      <w:i/>
      <w:color w:val="4F81BD"/>
    </w:rPr>
  </w:style>
  <w:style w:type="character" w:customStyle="1" w:styleId="299">
    <w:name w:val="批注文字 字符2"/>
    <w:qFormat/>
    <w:uiPriority w:val="0"/>
    <w:rPr>
      <w:rFonts w:ascii="Times New Roman" w:hAnsi="Times New Roman" w:eastAsia="宋体" w:cs="Times New Roman"/>
      <w:kern w:val="2"/>
      <w:sz w:val="24"/>
      <w:szCs w:val="24"/>
      <w:lang w:val="en-US" w:eastAsia="zh-CN" w:bidi="ar-SA"/>
    </w:rPr>
  </w:style>
  <w:style w:type="character" w:customStyle="1" w:styleId="300">
    <w:name w:val="Char Char121"/>
    <w:qFormat/>
    <w:uiPriority w:val="0"/>
    <w:rPr>
      <w:rFonts w:ascii="Arial" w:hAnsi="Arial" w:eastAsia="黑体"/>
      <w:sz w:val="21"/>
      <w:szCs w:val="21"/>
      <w:lang w:val="en-US" w:eastAsia="zh-CN" w:bidi="ar-SA"/>
    </w:rPr>
  </w:style>
  <w:style w:type="character" w:customStyle="1" w:styleId="301">
    <w:name w:val="Char Char301"/>
    <w:qFormat/>
    <w:uiPriority w:val="0"/>
    <w:rPr>
      <w:rFonts w:ascii="Arial" w:hAnsi="Arial" w:eastAsia="黑体"/>
      <w:b/>
      <w:bCs/>
      <w:kern w:val="2"/>
      <w:sz w:val="32"/>
      <w:szCs w:val="32"/>
      <w:lang w:val="en-US" w:eastAsia="zh-CN" w:bidi="ar-SA"/>
    </w:rPr>
  </w:style>
  <w:style w:type="character" w:customStyle="1" w:styleId="302">
    <w:name w:val="Char Char131"/>
    <w:qFormat/>
    <w:uiPriority w:val="0"/>
    <w:rPr>
      <w:rFonts w:ascii="宋体" w:hAnsi="Courier New" w:eastAsia="宋体"/>
      <w:kern w:val="2"/>
      <w:sz w:val="21"/>
      <w:lang w:val="en-US" w:eastAsia="zh-CN" w:bidi="ar-SA"/>
    </w:rPr>
  </w:style>
  <w:style w:type="character" w:customStyle="1" w:styleId="303">
    <w:name w:val="正文首行缩进 Char2"/>
    <w:qFormat/>
    <w:uiPriority w:val="99"/>
    <w:rPr>
      <w:rFonts w:ascii="Times New Roman" w:hAnsi="Times New Roman" w:eastAsia="宋体" w:cs="Times New Roman"/>
      <w:kern w:val="2"/>
      <w:sz w:val="24"/>
      <w:szCs w:val="24"/>
      <w:lang w:val="en-US" w:eastAsia="zh-CN" w:bidi="ar-SA"/>
    </w:rPr>
  </w:style>
  <w:style w:type="character" w:customStyle="1" w:styleId="304">
    <w:name w:val="正文首行缩进 2 Char2"/>
    <w:qFormat/>
    <w:uiPriority w:val="99"/>
  </w:style>
  <w:style w:type="character" w:customStyle="1" w:styleId="305">
    <w:name w:val="标题 1 字符1"/>
    <w:qFormat/>
    <w:uiPriority w:val="0"/>
    <w:rPr>
      <w:rFonts w:ascii="Times New Roman" w:hAnsi="Times New Roman" w:eastAsia="宋体" w:cs="Times New Roman"/>
      <w:b/>
      <w:bCs/>
      <w:kern w:val="44"/>
      <w:sz w:val="44"/>
      <w:szCs w:val="44"/>
      <w:lang w:val="en-US" w:eastAsia="zh-CN" w:bidi="ar-SA"/>
    </w:rPr>
  </w:style>
  <w:style w:type="character" w:customStyle="1" w:styleId="306">
    <w:name w:val="标题 3 字符1"/>
    <w:qFormat/>
    <w:uiPriority w:val="0"/>
    <w:rPr>
      <w:rFonts w:ascii="Times New Roman" w:hAnsi="Times New Roman" w:eastAsia="宋体" w:cs="Times New Roman"/>
      <w:b/>
      <w:bCs/>
      <w:sz w:val="28"/>
      <w:szCs w:val="32"/>
      <w:lang w:val="en-US" w:eastAsia="zh-CN" w:bidi="ar-SA"/>
    </w:rPr>
  </w:style>
  <w:style w:type="character" w:customStyle="1" w:styleId="307">
    <w:name w:val="标题 6 字符1"/>
    <w:qFormat/>
    <w:uiPriority w:val="0"/>
    <w:rPr>
      <w:rFonts w:ascii="Arial" w:hAnsi="Arial" w:eastAsia="黑体" w:cs="Times New Roman"/>
      <w:b/>
      <w:bCs/>
      <w:sz w:val="24"/>
      <w:szCs w:val="24"/>
      <w:lang w:val="en-US" w:eastAsia="zh-CN" w:bidi="ar-SA"/>
    </w:rPr>
  </w:style>
  <w:style w:type="character" w:customStyle="1" w:styleId="308">
    <w:name w:val="标题 5 字符1"/>
    <w:qFormat/>
    <w:uiPriority w:val="0"/>
    <w:rPr>
      <w:rFonts w:ascii="Times New Roman" w:hAnsi="Times New Roman" w:eastAsia="宋体" w:cs="Times New Roman"/>
      <w:b/>
      <w:bCs/>
      <w:kern w:val="2"/>
      <w:sz w:val="28"/>
      <w:szCs w:val="28"/>
      <w:lang w:val="en-US" w:eastAsia="zh-CN" w:bidi="ar-SA"/>
    </w:rPr>
  </w:style>
  <w:style w:type="character" w:customStyle="1" w:styleId="309">
    <w:name w:val="正文缩进 字符1"/>
    <w:qFormat/>
    <w:uiPriority w:val="0"/>
    <w:rPr>
      <w:kern w:val="2"/>
      <w:sz w:val="21"/>
      <w:szCs w:val="24"/>
    </w:rPr>
  </w:style>
  <w:style w:type="character" w:customStyle="1" w:styleId="310">
    <w:name w:val="注释标题 字符1"/>
    <w:qFormat/>
    <w:uiPriority w:val="0"/>
    <w:rPr>
      <w:rFonts w:ascii="宋体" w:hAnsi="宋体" w:eastAsia="宋体" w:cs="Times New Roman"/>
      <w:b/>
      <w:bCs/>
      <w:sz w:val="24"/>
      <w:szCs w:val="24"/>
    </w:rPr>
  </w:style>
  <w:style w:type="character" w:customStyle="1" w:styleId="311">
    <w:name w:val="脚注文本 字符1"/>
    <w:qFormat/>
    <w:uiPriority w:val="0"/>
    <w:rPr>
      <w:rFonts w:ascii="Times New Roman" w:hAnsi="Times New Roman" w:eastAsia="宋体" w:cs="Times New Roman"/>
      <w:kern w:val="2"/>
      <w:lang w:val="en-US" w:eastAsia="zh-CN" w:bidi="ar-SA"/>
    </w:rPr>
  </w:style>
  <w:style w:type="character" w:customStyle="1" w:styleId="312">
    <w:name w:val="正文文本缩进 3 字符1"/>
    <w:qFormat/>
    <w:uiPriority w:val="0"/>
    <w:rPr>
      <w:rFonts w:ascii="Times New Roman" w:hAnsi="Times New Roman" w:eastAsia="宋体" w:cs="Times New Roman"/>
      <w:kern w:val="2"/>
      <w:sz w:val="16"/>
      <w:szCs w:val="16"/>
      <w:lang w:val="en-US" w:eastAsia="zh-CN" w:bidi="ar-SA"/>
    </w:rPr>
  </w:style>
  <w:style w:type="character" w:customStyle="1" w:styleId="313">
    <w:name w:val="HTML 预设格式 字符2"/>
    <w:qFormat/>
    <w:uiPriority w:val="0"/>
    <w:rPr>
      <w:rFonts w:ascii="宋体" w:hAnsi="宋体" w:eastAsia="宋体" w:cs="Times New Roman"/>
      <w:sz w:val="24"/>
      <w:szCs w:val="24"/>
    </w:rPr>
  </w:style>
  <w:style w:type="character" w:customStyle="1" w:styleId="314">
    <w:name w:val="正文文本首行缩进 字符1"/>
    <w:qFormat/>
    <w:uiPriority w:val="0"/>
    <w:rPr>
      <w:rFonts w:ascii="Times New Roman" w:hAnsi="Times New Roman" w:eastAsia="宋体" w:cs="Times New Roman"/>
      <w:kern w:val="2"/>
      <w:sz w:val="21"/>
      <w:szCs w:val="24"/>
      <w:lang w:val="en-US" w:eastAsia="zh-CN" w:bidi="ar-SA"/>
    </w:rPr>
  </w:style>
  <w:style w:type="character" w:customStyle="1" w:styleId="315">
    <w:name w:val="正文文本首行缩进 2 字符1"/>
    <w:qFormat/>
    <w:uiPriority w:val="99"/>
    <w:rPr>
      <w:rFonts w:ascii="Times New Roman" w:hAnsi="Times New Roman" w:eastAsia="宋体" w:cs="Times New Roman"/>
      <w:kern w:val="2"/>
      <w:sz w:val="21"/>
      <w:szCs w:val="24"/>
      <w:lang w:val="en-US" w:eastAsia="zh-CN" w:bidi="ar-SA"/>
    </w:rPr>
  </w:style>
  <w:style w:type="character" w:customStyle="1" w:styleId="316">
    <w:name w:val="明显引用 字符1"/>
    <w:qFormat/>
    <w:uiPriority w:val="0"/>
    <w:rPr>
      <w:rFonts w:ascii="Times New Roman" w:hAnsi="Times New Roman" w:eastAsia="宋体" w:cs="Times New Roman"/>
      <w:b/>
      <w:i/>
      <w:color w:val="4F81BD"/>
      <w:kern w:val="2"/>
      <w:sz w:val="22"/>
      <w:lang w:bidi="ar-SA"/>
    </w:rPr>
  </w:style>
  <w:style w:type="character" w:customStyle="1" w:styleId="317">
    <w:name w:val="UserStyle_43"/>
    <w:link w:val="318"/>
    <w:qFormat/>
    <w:uiPriority w:val="0"/>
    <w:rPr>
      <w:sz w:val="16"/>
      <w:szCs w:val="16"/>
    </w:rPr>
  </w:style>
  <w:style w:type="paragraph" w:customStyle="1" w:styleId="318">
    <w:name w:val="BodyTextIndent3"/>
    <w:basedOn w:val="1"/>
    <w:link w:val="317"/>
    <w:qFormat/>
    <w:uiPriority w:val="0"/>
    <w:pPr>
      <w:widowControl/>
      <w:spacing w:after="120"/>
      <w:ind w:left="420" w:leftChars="200"/>
    </w:pPr>
    <w:rPr>
      <w:rFonts w:asciiTheme="minorHAnsi" w:hAnsiTheme="minorHAnsi" w:eastAsiaTheme="minorEastAsia" w:cstheme="minorBidi"/>
      <w:sz w:val="16"/>
      <w:szCs w:val="16"/>
      <w14:ligatures w14:val="standardContextual"/>
    </w:rPr>
  </w:style>
  <w:style w:type="character" w:customStyle="1" w:styleId="319">
    <w:name w:val="标题 7 Char1"/>
    <w:qFormat/>
    <w:uiPriority w:val="0"/>
    <w:rPr>
      <w:rFonts w:eastAsia="宋体"/>
      <w:b/>
      <w:bCs/>
      <w:sz w:val="24"/>
      <w:szCs w:val="24"/>
      <w:lang w:val="en-US" w:eastAsia="zh-CN" w:bidi="ar-SA"/>
    </w:rPr>
  </w:style>
  <w:style w:type="character" w:customStyle="1" w:styleId="320">
    <w:name w:val="Quote Char"/>
    <w:link w:val="321"/>
    <w:qFormat/>
    <w:uiPriority w:val="0"/>
    <w:rPr>
      <w:rFonts w:ascii="Times New Roman" w:hAnsi="Times New Roman" w:eastAsia="宋体" w:cs="Times New Roman"/>
      <w:i/>
      <w:color w:val="000000"/>
      <w:sz w:val="22"/>
    </w:rPr>
  </w:style>
  <w:style w:type="paragraph" w:customStyle="1" w:styleId="321">
    <w:name w:val="引用1"/>
    <w:basedOn w:val="1"/>
    <w:next w:val="1"/>
    <w:link w:val="320"/>
    <w:qFormat/>
    <w:uiPriority w:val="0"/>
    <w:rPr>
      <w:i/>
      <w:color w:val="000000"/>
      <w:sz w:val="22"/>
      <w:szCs w:val="22"/>
      <w14:ligatures w14:val="standardContextual"/>
    </w:rPr>
  </w:style>
  <w:style w:type="character" w:customStyle="1" w:styleId="322">
    <w:name w:val="标题 9 Char1"/>
    <w:qFormat/>
    <w:uiPriority w:val="0"/>
    <w:rPr>
      <w:rFonts w:ascii="Arial" w:hAnsi="Arial" w:eastAsia="黑体"/>
      <w:sz w:val="21"/>
      <w:szCs w:val="21"/>
      <w:lang w:val="en-US" w:eastAsia="zh-CN" w:bidi="ar-SA"/>
    </w:rPr>
  </w:style>
  <w:style w:type="character" w:customStyle="1" w:styleId="323">
    <w:name w:val="标题 2 Char Char"/>
    <w:qFormat/>
    <w:uiPriority w:val="99"/>
    <w:rPr>
      <w:rFonts w:ascii="Arial" w:hAnsi="Arial" w:eastAsia="黑体" w:cs="Times New Roman"/>
      <w:b/>
      <w:bCs/>
      <w:kern w:val="2"/>
      <w:sz w:val="32"/>
      <w:szCs w:val="32"/>
      <w:lang w:val="en-US" w:eastAsia="zh-CN" w:bidi="ar-SA"/>
    </w:rPr>
  </w:style>
  <w:style w:type="character" w:customStyle="1" w:styleId="324">
    <w:name w:val="Char Char18"/>
    <w:qFormat/>
    <w:uiPriority w:val="0"/>
    <w:rPr>
      <w:rFonts w:ascii="Times New Roman" w:hAnsi="Times New Roman" w:eastAsia="宋体" w:cs="Times New Roman"/>
      <w:b/>
      <w:bCs/>
      <w:kern w:val="44"/>
      <w:sz w:val="44"/>
      <w:szCs w:val="44"/>
    </w:rPr>
  </w:style>
  <w:style w:type="character" w:customStyle="1" w:styleId="325">
    <w:name w:val="Char Char"/>
    <w:qFormat/>
    <w:uiPriority w:val="0"/>
    <w:rPr>
      <w:rFonts w:ascii="Arial" w:hAnsi="Arial" w:eastAsia="黑体" w:cs="Times New Roman"/>
      <w:b/>
      <w:bCs/>
      <w:kern w:val="2"/>
      <w:sz w:val="32"/>
      <w:szCs w:val="32"/>
      <w:lang w:val="en-US" w:eastAsia="zh-CN" w:bidi="ar-SA"/>
    </w:rPr>
  </w:style>
  <w:style w:type="character" w:customStyle="1" w:styleId="326">
    <w:name w:val="t-link41"/>
    <w:qFormat/>
    <w:uiPriority w:val="0"/>
  </w:style>
  <w:style w:type="character" w:customStyle="1" w:styleId="327">
    <w:name w:val="批注主题 Char1"/>
    <w:qFormat/>
    <w:uiPriority w:val="0"/>
    <w:rPr>
      <w:rFonts w:ascii="Times New Roman" w:hAnsi="Times New Roman" w:eastAsia="宋体" w:cs="Times New Roman"/>
      <w:b/>
      <w:kern w:val="2"/>
      <w:sz w:val="22"/>
    </w:rPr>
  </w:style>
  <w:style w:type="character" w:customStyle="1" w:styleId="328">
    <w:name w:val="标题 6 Char1"/>
    <w:qFormat/>
    <w:uiPriority w:val="0"/>
    <w:rPr>
      <w:rFonts w:ascii="Arial" w:hAnsi="Arial" w:eastAsia="黑体"/>
      <w:b/>
      <w:bCs/>
      <w:sz w:val="24"/>
      <w:szCs w:val="24"/>
      <w:lang w:val="en-US" w:eastAsia="zh-CN" w:bidi="ar-SA"/>
    </w:rPr>
  </w:style>
  <w:style w:type="character" w:customStyle="1" w:styleId="329">
    <w:name w:val="正文文本 3 Char1"/>
    <w:qFormat/>
    <w:uiPriority w:val="99"/>
    <w:rPr>
      <w:rFonts w:ascii="Times New Roman" w:hAnsi="Times New Roman" w:eastAsia="宋体" w:cs="Times New Roman"/>
      <w:sz w:val="16"/>
      <w:szCs w:val="16"/>
    </w:rPr>
  </w:style>
  <w:style w:type="character" w:customStyle="1" w:styleId="330">
    <w:name w:val="正文文本缩进 Char1"/>
    <w:qFormat/>
    <w:uiPriority w:val="99"/>
    <w:rPr>
      <w:rFonts w:ascii="Times New Roman" w:hAnsi="Times New Roman" w:eastAsia="宋体" w:cs="Times New Roman"/>
      <w:szCs w:val="24"/>
    </w:rPr>
  </w:style>
  <w:style w:type="character" w:customStyle="1" w:styleId="331">
    <w:name w:val="页眉 Char1"/>
    <w:qFormat/>
    <w:uiPriority w:val="0"/>
    <w:rPr>
      <w:rFonts w:ascii="Times New Roman" w:hAnsi="Times New Roman" w:eastAsia="宋体" w:cs="Times New Roman"/>
      <w:kern w:val="2"/>
      <w:sz w:val="18"/>
      <w:szCs w:val="18"/>
    </w:rPr>
  </w:style>
  <w:style w:type="character" w:customStyle="1" w:styleId="332">
    <w:name w:val="日期 Char1"/>
    <w:qFormat/>
    <w:uiPriority w:val="0"/>
    <w:rPr>
      <w:rFonts w:ascii="Times New Roman" w:hAnsi="Times New Roman" w:eastAsia="宋体" w:cs="Times New Roman"/>
      <w:kern w:val="2"/>
      <w:sz w:val="22"/>
    </w:rPr>
  </w:style>
  <w:style w:type="character" w:customStyle="1" w:styleId="333">
    <w:name w:val="明显参考1"/>
    <w:qFormat/>
    <w:uiPriority w:val="0"/>
    <w:rPr>
      <w:rFonts w:ascii="Times New Roman" w:hAnsi="Times New Roman" w:eastAsia="宋体" w:cs="Times New Roman"/>
      <w:b/>
      <w:smallCaps/>
      <w:color w:val="C0504D"/>
      <w:spacing w:val="5"/>
      <w:u w:val="single"/>
    </w:rPr>
  </w:style>
  <w:style w:type="character" w:customStyle="1" w:styleId="334">
    <w:name w:val="批注文字 Char2"/>
    <w:qFormat/>
    <w:uiPriority w:val="99"/>
    <w:rPr>
      <w:rFonts w:ascii="Times New Roman" w:hAnsi="Times New Roman" w:eastAsia="宋体" w:cs="Times New Roman"/>
      <w:kern w:val="2"/>
      <w:sz w:val="21"/>
      <w:szCs w:val="24"/>
    </w:rPr>
  </w:style>
  <w:style w:type="character" w:customStyle="1" w:styleId="335">
    <w:name w:val="明显引用 Char3"/>
    <w:qFormat/>
    <w:uiPriority w:val="30"/>
    <w:rPr>
      <w:rFonts w:ascii="Times New Roman" w:hAnsi="Times New Roman" w:eastAsia="宋体" w:cs="Times New Roman"/>
      <w:i/>
      <w:iCs/>
      <w:color w:val="5B9BD5"/>
      <w:szCs w:val="24"/>
    </w:rPr>
  </w:style>
  <w:style w:type="character" w:customStyle="1" w:styleId="336">
    <w:name w:val="Char Char4"/>
    <w:qFormat/>
    <w:uiPriority w:val="0"/>
    <w:rPr>
      <w:rFonts w:eastAsia="宋体"/>
      <w:b/>
      <w:bCs/>
      <w:kern w:val="44"/>
      <w:sz w:val="44"/>
      <w:szCs w:val="44"/>
      <w:lang w:val="en-US" w:eastAsia="zh-CN" w:bidi="ar-SA"/>
    </w:rPr>
  </w:style>
  <w:style w:type="character" w:customStyle="1" w:styleId="337">
    <w:name w:val="Char Char22"/>
    <w:qFormat/>
    <w:uiPriority w:val="0"/>
    <w:rPr>
      <w:rFonts w:ascii="Arial" w:hAnsi="Arial" w:eastAsia="黑体" w:cs="Times New Roman"/>
      <w:b/>
      <w:bCs/>
      <w:kern w:val="0"/>
      <w:sz w:val="24"/>
      <w:szCs w:val="24"/>
    </w:rPr>
  </w:style>
  <w:style w:type="character" w:customStyle="1" w:styleId="338">
    <w:name w:val="标题 Char1"/>
    <w:qFormat/>
    <w:uiPriority w:val="0"/>
    <w:rPr>
      <w:rFonts w:ascii="Cambria" w:hAnsi="Cambria" w:eastAsia="宋体" w:cs="Times New Roman"/>
      <w:b/>
      <w:bCs/>
      <w:kern w:val="2"/>
      <w:sz w:val="32"/>
      <w:szCs w:val="32"/>
    </w:rPr>
  </w:style>
  <w:style w:type="character" w:customStyle="1" w:styleId="339">
    <w:name w:val="脚注文本 Char1"/>
    <w:qFormat/>
    <w:uiPriority w:val="99"/>
    <w:rPr>
      <w:rFonts w:ascii="Times New Roman" w:hAnsi="Times New Roman" w:eastAsia="宋体" w:cs="Times New Roman"/>
      <w:sz w:val="18"/>
      <w:szCs w:val="18"/>
    </w:rPr>
  </w:style>
  <w:style w:type="character" w:customStyle="1" w:styleId="340">
    <w:name w:val="Char Char17"/>
    <w:qFormat/>
    <w:uiPriority w:val="0"/>
    <w:rPr>
      <w:rFonts w:ascii="Cambria" w:hAnsi="Cambria" w:eastAsia="宋体" w:cs="Times New Roman"/>
      <w:b/>
      <w:bCs/>
      <w:kern w:val="2"/>
      <w:sz w:val="32"/>
      <w:szCs w:val="32"/>
    </w:rPr>
  </w:style>
  <w:style w:type="character" w:customStyle="1" w:styleId="341">
    <w:name w:val="t-in"/>
    <w:qFormat/>
    <w:uiPriority w:val="0"/>
    <w:rPr>
      <w:rFonts w:ascii="Times New Roman" w:hAnsi="Times New Roman" w:eastAsia="宋体" w:cs="Times New Roman"/>
      <w:u w:val="none"/>
    </w:rPr>
  </w:style>
  <w:style w:type="character" w:customStyle="1" w:styleId="342">
    <w:name w:val="Char Char25"/>
    <w:qFormat/>
    <w:uiPriority w:val="0"/>
    <w:rPr>
      <w:rFonts w:ascii="Times New Roman" w:hAnsi="Times New Roman" w:eastAsia="宋体" w:cs="Times New Roman"/>
      <w:b/>
      <w:bCs/>
      <w:kern w:val="0"/>
      <w:sz w:val="28"/>
      <w:szCs w:val="32"/>
    </w:rPr>
  </w:style>
  <w:style w:type="character" w:customStyle="1" w:styleId="343">
    <w:name w:val="批注主题 Char2"/>
    <w:qFormat/>
    <w:uiPriority w:val="99"/>
    <w:rPr>
      <w:rFonts w:ascii="Times New Roman" w:hAnsi="Times New Roman" w:eastAsia="宋体" w:cs="Times New Roman"/>
      <w:b/>
      <w:bCs/>
      <w:kern w:val="2"/>
      <w:sz w:val="21"/>
      <w:szCs w:val="24"/>
    </w:rPr>
  </w:style>
  <w:style w:type="character" w:customStyle="1" w:styleId="344">
    <w:name w:val="批注主题 Char Char"/>
    <w:qFormat/>
    <w:uiPriority w:val="0"/>
    <w:rPr>
      <w:rFonts w:ascii="宋体" w:hAnsi="Times New Roman" w:eastAsia="宋体" w:cs="Times New Roman"/>
      <w:b/>
      <w:bCs/>
      <w:sz w:val="28"/>
      <w:lang w:bidi="ar-SA"/>
    </w:rPr>
  </w:style>
  <w:style w:type="character" w:customStyle="1" w:styleId="345">
    <w:name w:val="Char Char30"/>
    <w:qFormat/>
    <w:uiPriority w:val="99"/>
    <w:rPr>
      <w:rFonts w:ascii="Arial" w:hAnsi="Arial" w:eastAsia="黑体" w:cs="Arial"/>
      <w:b/>
      <w:bCs/>
      <w:kern w:val="2"/>
      <w:sz w:val="32"/>
      <w:szCs w:val="32"/>
      <w:lang w:val="en-US" w:eastAsia="zh-CN"/>
    </w:rPr>
  </w:style>
  <w:style w:type="character" w:customStyle="1" w:styleId="346">
    <w:name w:val="明显参考3"/>
    <w:qFormat/>
    <w:uiPriority w:val="0"/>
    <w:rPr>
      <w:rFonts w:ascii="Times New Roman" w:hAnsi="Times New Roman" w:eastAsia="宋体" w:cs="Times New Roman"/>
      <w:b/>
      <w:bCs/>
      <w:smallCaps/>
      <w:color w:val="C0504D"/>
      <w:spacing w:val="5"/>
      <w:u w:val="single"/>
    </w:rPr>
  </w:style>
  <w:style w:type="character" w:customStyle="1" w:styleId="347">
    <w:name w:val="明显强调1"/>
    <w:qFormat/>
    <w:uiPriority w:val="0"/>
    <w:rPr>
      <w:rFonts w:ascii="Times New Roman" w:hAnsi="Times New Roman" w:eastAsia="宋体" w:cs="Times New Roman"/>
      <w:b/>
      <w:bCs/>
      <w:i/>
      <w:iCs/>
      <w:color w:val="4F81BD"/>
    </w:rPr>
  </w:style>
  <w:style w:type="character" w:customStyle="1" w:styleId="348">
    <w:name w:val="普通文字 Char Char Char1"/>
    <w:qFormat/>
    <w:uiPriority w:val="0"/>
    <w:rPr>
      <w:rFonts w:ascii="Courier New" w:hAnsi="Courier New" w:eastAsia="宋体" w:cs="Times New Roman"/>
      <w:kern w:val="2"/>
      <w:sz w:val="21"/>
    </w:rPr>
  </w:style>
  <w:style w:type="character" w:customStyle="1" w:styleId="349">
    <w:name w:val="不明显强调1"/>
    <w:qFormat/>
    <w:uiPriority w:val="0"/>
    <w:rPr>
      <w:rFonts w:ascii="Times New Roman" w:hAnsi="Times New Roman" w:eastAsia="宋体" w:cs="Times New Roman"/>
      <w:i/>
      <w:color w:val="808080"/>
    </w:rPr>
  </w:style>
  <w:style w:type="character" w:customStyle="1" w:styleId="350">
    <w:name w:val="Char Char24"/>
    <w:qFormat/>
    <w:uiPriority w:val="0"/>
    <w:rPr>
      <w:rFonts w:ascii="Arial" w:hAnsi="Arial" w:eastAsia="黑体" w:cs="Times New Roman"/>
      <w:b/>
      <w:bCs/>
      <w:sz w:val="28"/>
      <w:szCs w:val="28"/>
    </w:rPr>
  </w:style>
  <w:style w:type="character" w:customStyle="1" w:styleId="351">
    <w:name w:val="Char Char291111"/>
    <w:qFormat/>
    <w:uiPriority w:val="0"/>
    <w:rPr>
      <w:rFonts w:ascii="Times New Roman" w:hAnsi="Times New Roman" w:eastAsia="宋体" w:cs="Times New Roman"/>
      <w:b/>
      <w:bCs/>
      <w:kern w:val="2"/>
      <w:sz w:val="32"/>
      <w:szCs w:val="32"/>
      <w:lang w:val="en-US" w:eastAsia="zh-CN"/>
    </w:rPr>
  </w:style>
  <w:style w:type="character" w:customStyle="1" w:styleId="352">
    <w:name w:val="Char Char181111"/>
    <w:qFormat/>
    <w:uiPriority w:val="0"/>
    <w:rPr>
      <w:rFonts w:ascii="Times New Roman" w:hAnsi="Times New Roman" w:eastAsia="宋体" w:cs="Times New Roman"/>
      <w:b/>
      <w:bCs/>
      <w:kern w:val="44"/>
      <w:sz w:val="44"/>
      <w:szCs w:val="44"/>
    </w:rPr>
  </w:style>
  <w:style w:type="character" w:customStyle="1" w:styleId="353">
    <w:name w:val="Char Char1"/>
    <w:qFormat/>
    <w:uiPriority w:val="0"/>
    <w:rPr>
      <w:rFonts w:ascii="Arial" w:hAnsi="Arial" w:eastAsia="黑体" w:cs="Times New Roman"/>
      <w:b/>
      <w:bCs/>
      <w:kern w:val="2"/>
      <w:sz w:val="32"/>
      <w:szCs w:val="32"/>
      <w:lang w:val="en-US" w:eastAsia="zh-CN" w:bidi="ar-SA"/>
    </w:rPr>
  </w:style>
  <w:style w:type="character" w:customStyle="1" w:styleId="354">
    <w:name w:val="副标题 Char2"/>
    <w:qFormat/>
    <w:uiPriority w:val="11"/>
    <w:rPr>
      <w:rFonts w:ascii="Cambria" w:hAnsi="Cambria" w:eastAsia="宋体" w:cs="Times New Roman"/>
      <w:b/>
      <w:bCs/>
      <w:kern w:val="28"/>
      <w:sz w:val="32"/>
      <w:szCs w:val="32"/>
    </w:rPr>
  </w:style>
  <w:style w:type="character" w:customStyle="1" w:styleId="355">
    <w:name w:val="访问过的超链接1"/>
    <w:unhideWhenUsed/>
    <w:qFormat/>
    <w:uiPriority w:val="99"/>
    <w:rPr>
      <w:color w:val="954F72"/>
      <w:u w:val="single"/>
    </w:rPr>
  </w:style>
  <w:style w:type="character" w:customStyle="1" w:styleId="356">
    <w:name w:val="标题 4 Char1"/>
    <w:qFormat/>
    <w:uiPriority w:val="0"/>
    <w:rPr>
      <w:rFonts w:ascii="Arial" w:hAnsi="Arial" w:eastAsia="黑体"/>
      <w:b/>
      <w:bCs/>
      <w:kern w:val="2"/>
      <w:sz w:val="28"/>
      <w:szCs w:val="28"/>
      <w:lang w:val="en-US" w:eastAsia="zh-CN" w:bidi="ar-SA"/>
    </w:rPr>
  </w:style>
  <w:style w:type="character" w:customStyle="1" w:styleId="357">
    <w:name w:val="明显引用 Char1"/>
    <w:qFormat/>
    <w:uiPriority w:val="30"/>
    <w:rPr>
      <w:rFonts w:ascii="Times New Roman" w:hAnsi="Times New Roman" w:eastAsia="宋体" w:cs="Times New Roman"/>
      <w:b/>
      <w:bCs/>
      <w:i/>
      <w:iCs/>
      <w:color w:val="4F81BD"/>
      <w:kern w:val="2"/>
      <w:sz w:val="21"/>
      <w:szCs w:val="22"/>
      <w:lang w:bidi="ar-SA"/>
    </w:rPr>
  </w:style>
  <w:style w:type="character" w:customStyle="1" w:styleId="358">
    <w:name w:val="书籍标题1"/>
    <w:qFormat/>
    <w:uiPriority w:val="0"/>
    <w:rPr>
      <w:rFonts w:ascii="Times New Roman" w:hAnsi="Times New Roman" w:eastAsia="宋体" w:cs="Times New Roman"/>
      <w:b/>
      <w:smallCaps/>
      <w:spacing w:val="5"/>
    </w:rPr>
  </w:style>
  <w:style w:type="character" w:customStyle="1" w:styleId="359">
    <w:name w:val="批注框文本 Char1"/>
    <w:qFormat/>
    <w:uiPriority w:val="0"/>
    <w:rPr>
      <w:rFonts w:ascii="Times New Roman" w:hAnsi="Times New Roman" w:eastAsia="宋体" w:cs="Times New Roman"/>
      <w:kern w:val="2"/>
      <w:sz w:val="18"/>
    </w:rPr>
  </w:style>
  <w:style w:type="character" w:customStyle="1" w:styleId="360">
    <w:name w:val="批注框文本 Char Char Char Char Char"/>
    <w:link w:val="361"/>
    <w:qFormat/>
    <w:uiPriority w:val="0"/>
    <w:rPr>
      <w:rFonts w:ascii="宋体" w:hAnsi="Times New Roman" w:eastAsia="宋体" w:cs="Times New Roman"/>
      <w:sz w:val="18"/>
      <w:szCs w:val="18"/>
    </w:rPr>
  </w:style>
  <w:style w:type="paragraph" w:customStyle="1" w:styleId="361">
    <w:name w:val="批注框文本 Char Char"/>
    <w:basedOn w:val="1"/>
    <w:link w:val="360"/>
    <w:qFormat/>
    <w:uiPriority w:val="0"/>
    <w:rPr>
      <w:rFonts w:ascii="宋体"/>
      <w:sz w:val="18"/>
      <w:szCs w:val="18"/>
      <w14:ligatures w14:val="standardContextual"/>
    </w:rPr>
  </w:style>
  <w:style w:type="character" w:customStyle="1" w:styleId="362">
    <w:name w:val="apple-converted-space"/>
    <w:qFormat/>
    <w:uiPriority w:val="0"/>
  </w:style>
  <w:style w:type="character" w:customStyle="1" w:styleId="363">
    <w:name w:val="批注文字 Char1"/>
    <w:qFormat/>
    <w:uiPriority w:val="0"/>
    <w:rPr>
      <w:rFonts w:ascii="Times New Roman" w:hAnsi="Times New Roman" w:eastAsia="宋体" w:cs="Times New Roman"/>
      <w:kern w:val="2"/>
      <w:sz w:val="21"/>
      <w:szCs w:val="24"/>
    </w:rPr>
  </w:style>
  <w:style w:type="character" w:customStyle="1" w:styleId="364">
    <w:name w:val="正文文本 Char1"/>
    <w:qFormat/>
    <w:uiPriority w:val="0"/>
    <w:rPr>
      <w:rFonts w:ascii="Times New Roman" w:hAnsi="Times New Roman" w:eastAsia="宋体" w:cs="Times New Roman"/>
      <w:kern w:val="2"/>
      <w:sz w:val="22"/>
    </w:rPr>
  </w:style>
  <w:style w:type="character" w:customStyle="1" w:styleId="365">
    <w:name w:val="Char Char31"/>
    <w:qFormat/>
    <w:uiPriority w:val="0"/>
    <w:rPr>
      <w:rFonts w:ascii="Arial" w:hAnsi="Arial" w:eastAsia="黑体" w:cs="Times New Roman"/>
      <w:b/>
      <w:bCs/>
      <w:kern w:val="2"/>
      <w:sz w:val="32"/>
      <w:szCs w:val="32"/>
      <w:lang w:val="en-US" w:eastAsia="zh-CN" w:bidi="ar-SA"/>
    </w:rPr>
  </w:style>
  <w:style w:type="character" w:customStyle="1" w:styleId="366">
    <w:name w:val="Heading 1 Char"/>
    <w:qFormat/>
    <w:uiPriority w:val="0"/>
    <w:rPr>
      <w:rFonts w:ascii="Times New Roman" w:hAnsi="Times New Roman" w:eastAsia="宋体" w:cs="Times New Roman"/>
      <w:b/>
      <w:bCs/>
      <w:kern w:val="44"/>
      <w:sz w:val="44"/>
      <w:szCs w:val="44"/>
      <w:lang w:val="en-US" w:eastAsia="zh-CN" w:bidi="ar-SA"/>
    </w:rPr>
  </w:style>
  <w:style w:type="character" w:customStyle="1" w:styleId="367">
    <w:name w:val="font161"/>
    <w:qFormat/>
    <w:uiPriority w:val="0"/>
    <w:rPr>
      <w:rFonts w:ascii="Times New Roman" w:hAnsi="Times New Roman" w:eastAsia="宋体" w:cs="Times New Roman"/>
      <w:b/>
      <w:bCs/>
      <w:sz w:val="32"/>
      <w:szCs w:val="32"/>
    </w:rPr>
  </w:style>
  <w:style w:type="character" w:customStyle="1" w:styleId="368">
    <w:name w:val="书籍标题2"/>
    <w:qFormat/>
    <w:uiPriority w:val="0"/>
    <w:rPr>
      <w:rFonts w:ascii="Times New Roman" w:hAnsi="Times New Roman" w:eastAsia="宋体" w:cs="Times New Roman"/>
      <w:b/>
      <w:bCs/>
      <w:smallCaps/>
      <w:spacing w:val="5"/>
    </w:rPr>
  </w:style>
  <w:style w:type="character" w:customStyle="1" w:styleId="369">
    <w:name w:val="Blockquote Char Char"/>
    <w:link w:val="370"/>
    <w:qFormat/>
    <w:uiPriority w:val="0"/>
    <w:rPr>
      <w:rFonts w:ascii="Times New Roman" w:hAnsi="Times New Roman" w:eastAsia="宋体" w:cs="Times New Roman"/>
      <w:sz w:val="24"/>
    </w:rPr>
  </w:style>
  <w:style w:type="paragraph" w:customStyle="1" w:styleId="370">
    <w:name w:val="Blockquote"/>
    <w:basedOn w:val="1"/>
    <w:link w:val="369"/>
    <w:qFormat/>
    <w:uiPriority w:val="0"/>
    <w:pPr>
      <w:autoSpaceDE w:val="0"/>
      <w:autoSpaceDN w:val="0"/>
      <w:adjustRightInd w:val="0"/>
      <w:spacing w:before="100" w:after="100"/>
      <w:ind w:left="360" w:right="360"/>
      <w:jc w:val="left"/>
    </w:pPr>
    <w:rPr>
      <w:sz w:val="24"/>
      <w:szCs w:val="22"/>
      <w14:ligatures w14:val="standardContextual"/>
    </w:rPr>
  </w:style>
  <w:style w:type="character" w:customStyle="1" w:styleId="371">
    <w:name w:val="标题4 Char Char"/>
    <w:link w:val="372"/>
    <w:qFormat/>
    <w:uiPriority w:val="0"/>
    <w:rPr>
      <w:rFonts w:ascii="Arial" w:hAnsi="Arial" w:eastAsia="宋体" w:cs="Times New Roman"/>
      <w:b/>
      <w:sz w:val="32"/>
    </w:rPr>
  </w:style>
  <w:style w:type="paragraph" w:customStyle="1" w:styleId="372">
    <w:name w:val="标题4"/>
    <w:basedOn w:val="3"/>
    <w:next w:val="32"/>
    <w:link w:val="371"/>
    <w:qFormat/>
    <w:uiPriority w:val="0"/>
    <w:rPr>
      <w:rFonts w:eastAsia="宋体"/>
      <w:bCs w:val="0"/>
      <w:szCs w:val="22"/>
      <w14:ligatures w14:val="standardContextual"/>
    </w:rPr>
  </w:style>
  <w:style w:type="character" w:customStyle="1" w:styleId="373">
    <w:name w:val="批注主题 Char3"/>
    <w:qFormat/>
    <w:uiPriority w:val="99"/>
    <w:rPr>
      <w:rFonts w:ascii="Times New Roman" w:hAnsi="Times New Roman" w:eastAsia="宋体" w:cs="Times New Roman"/>
      <w:b/>
      <w:bCs/>
      <w:kern w:val="2"/>
      <w:sz w:val="21"/>
      <w:szCs w:val="24"/>
    </w:rPr>
  </w:style>
  <w:style w:type="character" w:customStyle="1" w:styleId="374">
    <w:name w:val="日期 Char Char"/>
    <w:qFormat/>
    <w:uiPriority w:val="0"/>
    <w:rPr>
      <w:rFonts w:ascii="宋体" w:hAnsi="Times New Roman" w:eastAsia="宋体" w:cs="Times New Roman"/>
      <w:sz w:val="28"/>
      <w:lang w:bidi="ar-SA"/>
    </w:rPr>
  </w:style>
  <w:style w:type="character" w:customStyle="1" w:styleId="375">
    <w:name w:val="Block Text Char Char Char"/>
    <w:qFormat/>
    <w:uiPriority w:val="0"/>
    <w:rPr>
      <w:rFonts w:ascii="Calibri" w:hAnsi="Calibri" w:eastAsia="宋体" w:cs="Times New Roman"/>
      <w:i/>
      <w:iCs/>
      <w:color w:val="000000"/>
      <w:kern w:val="2"/>
      <w:sz w:val="22"/>
      <w:szCs w:val="22"/>
      <w:lang w:val="en-US" w:eastAsia="zh-CN" w:bidi="ar-SA"/>
    </w:rPr>
  </w:style>
  <w:style w:type="character" w:customStyle="1" w:styleId="376">
    <w:name w:val="apple-style-span"/>
    <w:qFormat/>
    <w:uiPriority w:val="0"/>
    <w:rPr>
      <w:rFonts w:ascii="Times New Roman" w:hAnsi="Times New Roman" w:eastAsia="宋体" w:cs="Times New Roman"/>
    </w:rPr>
  </w:style>
  <w:style w:type="character" w:customStyle="1" w:styleId="377">
    <w:name w:val="脚注文本 Char2"/>
    <w:semiHidden/>
    <w:qFormat/>
    <w:uiPriority w:val="99"/>
    <w:rPr>
      <w:rFonts w:ascii="Times New Roman" w:hAnsi="Times New Roman" w:eastAsia="宋体" w:cs="Times New Roman"/>
      <w:sz w:val="18"/>
      <w:szCs w:val="18"/>
    </w:rPr>
  </w:style>
  <w:style w:type="character" w:customStyle="1" w:styleId="378">
    <w:name w:val="页眉 Char2"/>
    <w:semiHidden/>
    <w:qFormat/>
    <w:uiPriority w:val="99"/>
    <w:rPr>
      <w:rFonts w:ascii="Times New Roman" w:hAnsi="Times New Roman" w:eastAsia="宋体" w:cs="Times New Roman"/>
      <w:sz w:val="18"/>
      <w:szCs w:val="18"/>
    </w:rPr>
  </w:style>
  <w:style w:type="character" w:customStyle="1" w:styleId="379">
    <w:name w:val="已访问的超链接1"/>
    <w:qFormat/>
    <w:uiPriority w:val="0"/>
    <w:rPr>
      <w:color w:val="800080"/>
      <w:u w:val="single"/>
    </w:rPr>
  </w:style>
  <w:style w:type="character" w:customStyle="1" w:styleId="380">
    <w:name w:val="副标题 Char3"/>
    <w:qFormat/>
    <w:uiPriority w:val="11"/>
    <w:rPr>
      <w:rFonts w:ascii="Calibri Light" w:hAnsi="Calibri Light" w:eastAsia="宋体" w:cs="Times New Roman"/>
      <w:b/>
      <w:bCs/>
      <w:kern w:val="28"/>
      <w:sz w:val="32"/>
      <w:szCs w:val="32"/>
    </w:rPr>
  </w:style>
  <w:style w:type="character" w:customStyle="1" w:styleId="381">
    <w:name w:val="正文首行缩进 Char1"/>
    <w:qFormat/>
    <w:uiPriority w:val="99"/>
    <w:rPr>
      <w:rFonts w:ascii="Times New Roman" w:hAnsi="Times New Roman" w:eastAsia="宋体" w:cs="Times New Roman"/>
      <w:kern w:val="2"/>
      <w:sz w:val="22"/>
      <w:szCs w:val="24"/>
    </w:rPr>
  </w:style>
  <w:style w:type="character" w:customStyle="1" w:styleId="382">
    <w:name w:val="Char Char9"/>
    <w:qFormat/>
    <w:uiPriority w:val="0"/>
    <w:rPr>
      <w:rFonts w:ascii="Times New Roman" w:hAnsi="Times New Roman" w:eastAsia="宋体" w:cs="Times New Roman"/>
      <w:kern w:val="2"/>
      <w:sz w:val="21"/>
      <w:szCs w:val="22"/>
    </w:rPr>
  </w:style>
  <w:style w:type="character" w:customStyle="1" w:styleId="383">
    <w:name w:val="明显强调121"/>
    <w:qFormat/>
    <w:uiPriority w:val="0"/>
    <w:rPr>
      <w:rFonts w:ascii="Times New Roman" w:hAnsi="Times New Roman" w:eastAsia="宋体" w:cs="Times New Roman"/>
      <w:b/>
      <w:i/>
      <w:color w:val="4F81BD"/>
    </w:rPr>
  </w:style>
  <w:style w:type="character" w:customStyle="1" w:styleId="384">
    <w:name w:val="引用 Char1"/>
    <w:qFormat/>
    <w:uiPriority w:val="29"/>
    <w:rPr>
      <w:rFonts w:ascii="Times New Roman" w:hAnsi="Times New Roman" w:eastAsia="宋体" w:cs="Times New Roman"/>
      <w:i/>
      <w:iCs/>
      <w:color w:val="000000"/>
      <w:kern w:val="2"/>
      <w:sz w:val="21"/>
      <w:szCs w:val="22"/>
      <w:lang w:bidi="ar-SA"/>
    </w:rPr>
  </w:style>
  <w:style w:type="character" w:customStyle="1" w:styleId="385">
    <w:name w:val="Char Char Char Char Char Char1111"/>
    <w:qFormat/>
    <w:uiPriority w:val="0"/>
    <w:rPr>
      <w:rFonts w:ascii="Cambria" w:hAnsi="Cambria" w:eastAsia="宋体" w:cs="Times New Roman"/>
      <w:b/>
      <w:bCs/>
      <w:kern w:val="2"/>
      <w:sz w:val="32"/>
      <w:szCs w:val="32"/>
      <w:lang w:bidi="ar-SA"/>
    </w:rPr>
  </w:style>
  <w:style w:type="character" w:customStyle="1" w:styleId="386">
    <w:name w:val="不明显强调4"/>
    <w:qFormat/>
    <w:uiPriority w:val="0"/>
    <w:rPr>
      <w:rFonts w:ascii="Times New Roman" w:hAnsi="Times New Roman" w:eastAsia="宋体" w:cs="Times New Roman"/>
      <w:i/>
      <w:iCs/>
      <w:color w:val="808080"/>
    </w:rPr>
  </w:style>
  <w:style w:type="character" w:customStyle="1" w:styleId="387">
    <w:name w:val="Char Char23"/>
    <w:qFormat/>
    <w:uiPriority w:val="0"/>
    <w:rPr>
      <w:rFonts w:ascii="Times New Roman" w:hAnsi="Times New Roman" w:eastAsia="宋体" w:cs="Times New Roman"/>
      <w:b/>
      <w:bCs/>
      <w:sz w:val="28"/>
      <w:szCs w:val="32"/>
      <w:lang w:val="en-US" w:eastAsia="zh-CN" w:bidi="ar-SA"/>
    </w:rPr>
  </w:style>
  <w:style w:type="character" w:customStyle="1" w:styleId="388">
    <w:name w:val="Char Char921"/>
    <w:qFormat/>
    <w:uiPriority w:val="0"/>
    <w:rPr>
      <w:rFonts w:ascii="Times New Roman" w:hAnsi="Times New Roman" w:eastAsia="宋体" w:cs="Times New Roman"/>
      <w:kern w:val="2"/>
      <w:sz w:val="21"/>
      <w:szCs w:val="22"/>
    </w:rPr>
  </w:style>
  <w:style w:type="character" w:customStyle="1" w:styleId="389">
    <w:name w:val="HTML 预设格式 Char1"/>
    <w:qFormat/>
    <w:uiPriority w:val="99"/>
    <w:rPr>
      <w:rFonts w:ascii="Courier New" w:hAnsi="Courier New" w:eastAsia="宋体" w:cs="Courier New"/>
      <w:sz w:val="20"/>
      <w:szCs w:val="20"/>
    </w:rPr>
  </w:style>
  <w:style w:type="character" w:customStyle="1" w:styleId="390">
    <w:name w:val="Intense Quote Char"/>
    <w:link w:val="391"/>
    <w:qFormat/>
    <w:uiPriority w:val="0"/>
    <w:rPr>
      <w:rFonts w:ascii="Times New Roman" w:hAnsi="Times New Roman" w:eastAsia="宋体" w:cs="Times New Roman"/>
      <w:b/>
      <w:i/>
      <w:color w:val="4F81BD"/>
      <w:sz w:val="22"/>
    </w:rPr>
  </w:style>
  <w:style w:type="paragraph" w:customStyle="1" w:styleId="391">
    <w:name w:val="明显引用1"/>
    <w:basedOn w:val="1"/>
    <w:next w:val="1"/>
    <w:link w:val="390"/>
    <w:qFormat/>
    <w:uiPriority w:val="0"/>
    <w:pPr>
      <w:pBdr>
        <w:bottom w:val="single" w:color="4F81BD" w:sz="4" w:space="4"/>
      </w:pBdr>
      <w:spacing w:before="200" w:after="280"/>
      <w:ind w:left="936" w:right="936"/>
    </w:pPr>
    <w:rPr>
      <w:b/>
      <w:i/>
      <w:color w:val="4F81BD"/>
      <w:sz w:val="22"/>
      <w:szCs w:val="22"/>
      <w14:ligatures w14:val="standardContextual"/>
    </w:rPr>
  </w:style>
  <w:style w:type="character" w:customStyle="1" w:styleId="392">
    <w:name w:val="No Spacing Char"/>
    <w:link w:val="393"/>
    <w:qFormat/>
    <w:uiPriority w:val="99"/>
    <w:rPr>
      <w:rFonts w:ascii="Calibri" w:hAnsi="Calibri"/>
    </w:rPr>
  </w:style>
  <w:style w:type="paragraph" w:customStyle="1" w:styleId="393">
    <w:name w:val="无间隔1"/>
    <w:link w:val="392"/>
    <w:qFormat/>
    <w:uiPriority w:val="0"/>
    <w:pPr>
      <w:widowControl w:val="0"/>
      <w:jc w:val="both"/>
    </w:pPr>
    <w:rPr>
      <w:rFonts w:ascii="Calibri" w:hAnsi="Calibri" w:eastAsiaTheme="minorEastAsia" w:cstheme="minorBidi"/>
      <w:kern w:val="2"/>
      <w:sz w:val="21"/>
      <w:szCs w:val="22"/>
      <w:lang w:val="en-US" w:eastAsia="zh-CN" w:bidi="ar-SA"/>
      <w14:ligatures w14:val="standardContextual"/>
    </w:rPr>
  </w:style>
  <w:style w:type="character" w:customStyle="1" w:styleId="394">
    <w:name w:val="正文文本 3 Char3"/>
    <w:semiHidden/>
    <w:qFormat/>
    <w:uiPriority w:val="99"/>
    <w:rPr>
      <w:kern w:val="2"/>
      <w:sz w:val="16"/>
      <w:szCs w:val="16"/>
    </w:rPr>
  </w:style>
  <w:style w:type="character" w:customStyle="1" w:styleId="395">
    <w:name w:val="（A） Char"/>
    <w:qFormat/>
    <w:uiPriority w:val="0"/>
    <w:rPr>
      <w:rFonts w:ascii="Arial" w:hAnsi="Arial" w:eastAsia="黑体"/>
      <w:kern w:val="2"/>
      <w:sz w:val="24"/>
      <w:szCs w:val="24"/>
    </w:rPr>
  </w:style>
  <w:style w:type="character" w:customStyle="1" w:styleId="396">
    <w:name w:val="文字 Char"/>
    <w:link w:val="397"/>
    <w:qFormat/>
    <w:locked/>
    <w:uiPriority w:val="0"/>
    <w:rPr>
      <w:rFonts w:ascii="宋体" w:hAnsi="宋体"/>
      <w:sz w:val="28"/>
    </w:rPr>
  </w:style>
  <w:style w:type="paragraph" w:customStyle="1" w:styleId="397">
    <w:name w:val="文字"/>
    <w:basedOn w:val="1"/>
    <w:link w:val="396"/>
    <w:qFormat/>
    <w:uiPriority w:val="0"/>
    <w:pPr>
      <w:tabs>
        <w:tab w:val="left" w:pos="8520"/>
      </w:tabs>
      <w:spacing w:line="312" w:lineRule="auto"/>
      <w:ind w:right="-210" w:firstLine="556"/>
    </w:pPr>
    <w:rPr>
      <w:rFonts w:ascii="宋体" w:hAnsi="宋体" w:eastAsiaTheme="minorEastAsia" w:cstheme="minorBidi"/>
      <w:sz w:val="28"/>
      <w:szCs w:val="22"/>
      <w14:ligatures w14:val="standardContextual"/>
    </w:rPr>
  </w:style>
  <w:style w:type="character" w:customStyle="1" w:styleId="398">
    <w:name w:val="Table Text Char"/>
    <w:link w:val="399"/>
    <w:qFormat/>
    <w:uiPriority w:val="0"/>
    <w:rPr>
      <w:rFonts w:ascii="Arial" w:hAnsi="Arial"/>
      <w:sz w:val="18"/>
      <w:szCs w:val="18"/>
    </w:rPr>
  </w:style>
  <w:style w:type="paragraph" w:customStyle="1" w:styleId="399">
    <w:name w:val="Table Text"/>
    <w:link w:val="398"/>
    <w:qFormat/>
    <w:uiPriority w:val="0"/>
    <w:pPr>
      <w:snapToGrid w:val="0"/>
      <w:spacing w:before="80" w:after="80"/>
    </w:pPr>
    <w:rPr>
      <w:rFonts w:ascii="Arial" w:hAnsi="Arial" w:eastAsiaTheme="minorEastAsia" w:cstheme="minorBidi"/>
      <w:kern w:val="2"/>
      <w:sz w:val="18"/>
      <w:szCs w:val="18"/>
      <w:lang w:val="en-US" w:eastAsia="zh-CN" w:bidi="ar-SA"/>
      <w14:ligatures w14:val="standardContextual"/>
    </w:rPr>
  </w:style>
  <w:style w:type="character" w:customStyle="1" w:styleId="400">
    <w:name w:val="ft3151"/>
    <w:qFormat/>
    <w:uiPriority w:val="0"/>
    <w:rPr>
      <w:rFonts w:hint="default" w:ascii="Times" w:hAnsi="Times"/>
      <w:color w:val="000000"/>
      <w:spacing w:val="19"/>
      <w:sz w:val="17"/>
      <w:szCs w:val="17"/>
    </w:rPr>
  </w:style>
  <w:style w:type="character" w:customStyle="1" w:styleId="401">
    <w:name w:val="Char Char14"/>
    <w:qFormat/>
    <w:uiPriority w:val="0"/>
    <w:rPr>
      <w:rFonts w:ascii="Arial" w:hAnsi="Arial" w:eastAsia="黑体"/>
      <w:b/>
      <w:bCs/>
      <w:kern w:val="2"/>
      <w:sz w:val="28"/>
      <w:szCs w:val="28"/>
      <w:lang w:val="en-US" w:eastAsia="zh-CN" w:bidi="ar-SA"/>
    </w:rPr>
  </w:style>
  <w:style w:type="character" w:customStyle="1" w:styleId="402">
    <w:name w:val="列出段落 Char"/>
    <w:link w:val="403"/>
    <w:qFormat/>
    <w:locked/>
    <w:uiPriority w:val="0"/>
    <w:rPr>
      <w:rFonts w:ascii="Calibri" w:hAnsi="Calibri"/>
      <w:sz w:val="24"/>
      <w:szCs w:val="24"/>
    </w:rPr>
  </w:style>
  <w:style w:type="paragraph" w:customStyle="1" w:styleId="403">
    <w:name w:val="列出段落3"/>
    <w:basedOn w:val="1"/>
    <w:link w:val="402"/>
    <w:qFormat/>
    <w:uiPriority w:val="0"/>
    <w:pPr>
      <w:spacing w:line="360" w:lineRule="auto"/>
      <w:ind w:firstLine="420" w:firstLineChars="200"/>
    </w:pPr>
    <w:rPr>
      <w:rFonts w:ascii="Calibri" w:hAnsi="Calibri" w:eastAsiaTheme="minorEastAsia" w:cstheme="minorBidi"/>
      <w:sz w:val="24"/>
      <w14:ligatures w14:val="standardContextual"/>
    </w:rPr>
  </w:style>
  <w:style w:type="character" w:customStyle="1" w:styleId="404">
    <w:name w:val="font01"/>
    <w:qFormat/>
    <w:uiPriority w:val="0"/>
    <w:rPr>
      <w:rFonts w:hint="eastAsia" w:ascii="宋体" w:hAnsi="宋体" w:eastAsia="宋体" w:cs="宋体"/>
      <w:color w:val="000000"/>
      <w:sz w:val="21"/>
      <w:szCs w:val="21"/>
    </w:rPr>
  </w:style>
  <w:style w:type="character" w:customStyle="1" w:styleId="405">
    <w:name w:val="样式 正文缩进 + 首行缩进:  2 字符 Char"/>
    <w:link w:val="406"/>
    <w:qFormat/>
    <w:uiPriority w:val="0"/>
    <w:rPr>
      <w:sz w:val="24"/>
    </w:rPr>
  </w:style>
  <w:style w:type="paragraph" w:customStyle="1" w:styleId="406">
    <w:name w:val="样式 正文缩进 + 首行缩进:  2 字符"/>
    <w:basedOn w:val="18"/>
    <w:link w:val="405"/>
    <w:qFormat/>
    <w:uiPriority w:val="0"/>
    <w:pPr>
      <w:spacing w:line="360" w:lineRule="auto"/>
      <w:ind w:firstLine="480"/>
    </w:pPr>
    <w:rPr>
      <w:rFonts w:asciiTheme="minorHAnsi" w:hAnsiTheme="minorHAnsi" w:eastAsiaTheme="minorEastAsia" w:cstheme="minorBidi"/>
      <w:sz w:val="24"/>
      <w:szCs w:val="22"/>
      <w14:ligatures w14:val="standardContextual"/>
    </w:rPr>
  </w:style>
  <w:style w:type="character" w:customStyle="1" w:styleId="407">
    <w:name w:val="footerlink"/>
    <w:qFormat/>
    <w:uiPriority w:val="0"/>
  </w:style>
  <w:style w:type="character" w:customStyle="1" w:styleId="408">
    <w:name w:val="style921"/>
    <w:qFormat/>
    <w:uiPriority w:val="0"/>
    <w:rPr>
      <w:b/>
      <w:bCs/>
      <w:color w:val="FFFFFF"/>
      <w:sz w:val="18"/>
      <w:szCs w:val="18"/>
    </w:rPr>
  </w:style>
  <w:style w:type="character" w:customStyle="1" w:styleId="409">
    <w:name w:val="Normal CH Char"/>
    <w:link w:val="410"/>
    <w:qFormat/>
    <w:uiPriority w:val="0"/>
    <w:rPr>
      <w:rFonts w:ascii="Arial" w:hAnsi="Arial"/>
      <w:szCs w:val="24"/>
    </w:rPr>
  </w:style>
  <w:style w:type="paragraph" w:customStyle="1" w:styleId="410">
    <w:name w:val="Normal CH"/>
    <w:basedOn w:val="1"/>
    <w:link w:val="409"/>
    <w:qFormat/>
    <w:uiPriority w:val="0"/>
    <w:pPr>
      <w:widowControl/>
      <w:spacing w:before="60" w:after="60"/>
      <w:ind w:firstLine="213" w:firstLineChars="213"/>
      <w:jc w:val="left"/>
    </w:pPr>
    <w:rPr>
      <w:rFonts w:ascii="Arial" w:hAnsi="Arial" w:eastAsiaTheme="minorEastAsia" w:cstheme="minorBidi"/>
      <w14:ligatures w14:val="standardContextual"/>
    </w:rPr>
  </w:style>
  <w:style w:type="character" w:customStyle="1" w:styleId="411">
    <w:name w:val="彩色列表 - 强调文字颜色 1 Char"/>
    <w:link w:val="412"/>
    <w:qFormat/>
    <w:uiPriority w:val="0"/>
    <w:rPr>
      <w:rFonts w:ascii="Calibri" w:hAnsi="Calibri"/>
    </w:rPr>
  </w:style>
  <w:style w:type="paragraph" w:customStyle="1" w:styleId="412">
    <w:name w:val="彩色列表 - 强调文字颜色 11"/>
    <w:basedOn w:val="1"/>
    <w:link w:val="411"/>
    <w:qFormat/>
    <w:uiPriority w:val="0"/>
    <w:pPr>
      <w:ind w:firstLine="420" w:firstLineChars="200"/>
    </w:pPr>
    <w:rPr>
      <w:rFonts w:ascii="Calibri" w:hAnsi="Calibri" w:eastAsiaTheme="minorEastAsia" w:cstheme="minorBidi"/>
      <w:szCs w:val="22"/>
      <w14:ligatures w14:val="standardContextual"/>
    </w:rPr>
  </w:style>
  <w:style w:type="character" w:customStyle="1" w:styleId="413">
    <w:name w:val="style1051"/>
    <w:qFormat/>
    <w:uiPriority w:val="0"/>
    <w:rPr>
      <w:color w:val="660099"/>
    </w:rPr>
  </w:style>
  <w:style w:type="character" w:customStyle="1" w:styleId="414">
    <w:name w:val="文章标题3级 Char Char"/>
    <w:link w:val="415"/>
    <w:qFormat/>
    <w:uiPriority w:val="0"/>
    <w:rPr>
      <w:rFonts w:ascii="宋体" w:hAnsi="宋体"/>
      <w:b/>
      <w:bCs/>
      <w:caps/>
      <w:sz w:val="24"/>
      <w:szCs w:val="24"/>
    </w:rPr>
  </w:style>
  <w:style w:type="paragraph" w:customStyle="1" w:styleId="415">
    <w:name w:val="文章标题3级"/>
    <w:basedOn w:val="1"/>
    <w:next w:val="1"/>
    <w:link w:val="414"/>
    <w:qFormat/>
    <w:uiPriority w:val="0"/>
    <w:pPr>
      <w:widowControl/>
      <w:spacing w:beforeLines="50" w:afterLines="50" w:line="360" w:lineRule="auto"/>
      <w:outlineLvl w:val="2"/>
    </w:pPr>
    <w:rPr>
      <w:rFonts w:ascii="宋体" w:hAnsi="宋体" w:eastAsiaTheme="minorEastAsia" w:cstheme="minorBidi"/>
      <w:b/>
      <w:bCs/>
      <w:caps/>
      <w:sz w:val="24"/>
      <w14:ligatures w14:val="standardContextual"/>
    </w:rPr>
  </w:style>
  <w:style w:type="character" w:customStyle="1" w:styleId="416">
    <w:name w:val="Body Char"/>
    <w:link w:val="417"/>
    <w:qFormat/>
    <w:locked/>
    <w:uiPriority w:val="0"/>
    <w:rPr>
      <w:rFonts w:ascii="宋体" w:hAnsi="宋体"/>
      <w:b/>
      <w:sz w:val="28"/>
      <w:szCs w:val="28"/>
    </w:rPr>
  </w:style>
  <w:style w:type="paragraph" w:customStyle="1" w:styleId="417">
    <w:name w:val="Body"/>
    <w:basedOn w:val="1"/>
    <w:link w:val="416"/>
    <w:qFormat/>
    <w:uiPriority w:val="0"/>
    <w:pPr>
      <w:widowControl/>
      <w:tabs>
        <w:tab w:val="left" w:pos="9356"/>
      </w:tabs>
      <w:spacing w:line="360" w:lineRule="auto"/>
      <w:ind w:firstLine="562" w:firstLineChars="200"/>
    </w:pPr>
    <w:rPr>
      <w:rFonts w:ascii="宋体" w:hAnsi="宋体" w:eastAsiaTheme="minorEastAsia" w:cstheme="minorBidi"/>
      <w:b/>
      <w:sz w:val="28"/>
      <w:szCs w:val="28"/>
      <w14:ligatures w14:val="standardContextual"/>
    </w:rPr>
  </w:style>
  <w:style w:type="character" w:customStyle="1" w:styleId="418">
    <w:name w:val="list1"/>
    <w:qFormat/>
    <w:uiPriority w:val="0"/>
    <w:rPr>
      <w:color w:val="21303A"/>
      <w:u w:val="none"/>
    </w:rPr>
  </w:style>
  <w:style w:type="character" w:customStyle="1" w:styleId="419">
    <w:name w:val="首行缩进 Char Char"/>
    <w:qFormat/>
    <w:uiPriority w:val="0"/>
    <w:rPr>
      <w:rFonts w:ascii="宋体" w:hAnsi="宋体" w:eastAsia="宋体"/>
      <w:kern w:val="2"/>
      <w:sz w:val="21"/>
      <w:szCs w:val="24"/>
      <w:lang w:val="en-US" w:eastAsia="zh-CN" w:bidi="ar-SA"/>
    </w:rPr>
  </w:style>
  <w:style w:type="character" w:customStyle="1" w:styleId="420">
    <w:name w:val="style1071"/>
    <w:qFormat/>
    <w:uiPriority w:val="0"/>
    <w:rPr>
      <w:color w:val="000000"/>
      <w:sz w:val="20"/>
      <w:szCs w:val="20"/>
    </w:rPr>
  </w:style>
  <w:style w:type="character" w:customStyle="1" w:styleId="421">
    <w:name w:val="页码1"/>
    <w:qFormat/>
    <w:uiPriority w:val="0"/>
  </w:style>
  <w:style w:type="character" w:customStyle="1" w:styleId="422">
    <w:name w:val="A8"/>
    <w:qFormat/>
    <w:uiPriority w:val="0"/>
    <w:rPr>
      <w:color w:val="000000"/>
      <w:sz w:val="18"/>
    </w:rPr>
  </w:style>
  <w:style w:type="character" w:customStyle="1" w:styleId="423">
    <w:name w:val="ca-22"/>
    <w:qFormat/>
    <w:uiPriority w:val="0"/>
  </w:style>
  <w:style w:type="character" w:customStyle="1" w:styleId="424">
    <w:name w:val="项目编号A Char"/>
    <w:link w:val="425"/>
    <w:qFormat/>
    <w:uiPriority w:val="0"/>
    <w:rPr>
      <w:rFonts w:ascii="Arial" w:hAnsi="Arial"/>
      <w:sz w:val="24"/>
    </w:rPr>
  </w:style>
  <w:style w:type="paragraph" w:customStyle="1" w:styleId="425">
    <w:name w:val="项目编号A"/>
    <w:basedOn w:val="1"/>
    <w:link w:val="424"/>
    <w:qFormat/>
    <w:uiPriority w:val="0"/>
    <w:pPr>
      <w:tabs>
        <w:tab w:val="left" w:pos="454"/>
      </w:tabs>
      <w:spacing w:line="360" w:lineRule="auto"/>
      <w:ind w:left="454" w:hanging="454"/>
      <w:jc w:val="left"/>
    </w:pPr>
    <w:rPr>
      <w:rFonts w:ascii="Arial" w:hAnsi="Arial" w:eastAsiaTheme="minorEastAsia" w:cstheme="minorBidi"/>
      <w:sz w:val="24"/>
      <w:szCs w:val="22"/>
      <w14:ligatures w14:val="standardContextual"/>
    </w:rPr>
  </w:style>
  <w:style w:type="character" w:customStyle="1" w:styleId="426">
    <w:name w:val="style121"/>
    <w:qFormat/>
    <w:uiPriority w:val="0"/>
    <w:rPr>
      <w:b/>
      <w:bCs/>
      <w:color w:val="000000"/>
    </w:rPr>
  </w:style>
  <w:style w:type="character" w:customStyle="1" w:styleId="427">
    <w:name w:val="dw41"/>
    <w:qFormat/>
    <w:uiPriority w:val="0"/>
    <w:rPr>
      <w:color w:val="FFFFFF"/>
      <w:sz w:val="18"/>
      <w:szCs w:val="18"/>
      <w:u w:val="none"/>
    </w:rPr>
  </w:style>
  <w:style w:type="character" w:customStyle="1" w:styleId="428">
    <w:name w:val="span_paramvalue"/>
    <w:qFormat/>
    <w:uiPriority w:val="0"/>
  </w:style>
  <w:style w:type="character" w:customStyle="1" w:styleId="429">
    <w:name w:val="批注框文本 字符1"/>
    <w:qFormat/>
    <w:uiPriority w:val="0"/>
    <w:rPr>
      <w:rFonts w:ascii="Times New Roman" w:hAnsi="Times New Roman" w:eastAsia="宋体" w:cs="Times New Roman"/>
      <w:kern w:val="2"/>
      <w:sz w:val="18"/>
      <w:szCs w:val="18"/>
      <w:lang w:val="en-US" w:eastAsia="zh-CN" w:bidi="ar-SA"/>
    </w:rPr>
  </w:style>
  <w:style w:type="character" w:customStyle="1" w:styleId="430">
    <w:name w:val="日期 字符1"/>
    <w:qFormat/>
    <w:uiPriority w:val="0"/>
    <w:rPr>
      <w:rFonts w:ascii="Times New Roman" w:hAnsi="Times New Roman" w:eastAsia="宋体" w:cs="Times New Roman"/>
      <w:kern w:val="2"/>
      <w:sz w:val="24"/>
      <w:lang w:val="en-US" w:eastAsia="zh-CN" w:bidi="ar-SA"/>
    </w:rPr>
  </w:style>
  <w:style w:type="character" w:customStyle="1" w:styleId="431">
    <w:name w:val="正文文本 字符1"/>
    <w:qFormat/>
    <w:uiPriority w:val="0"/>
    <w:rPr>
      <w:rFonts w:ascii="Times New Roman" w:hAnsi="Times New Roman" w:eastAsia="宋体" w:cs="Times New Roman"/>
      <w:kern w:val="2"/>
      <w:sz w:val="24"/>
      <w:lang w:val="en-US" w:eastAsia="zh-CN" w:bidi="ar-SA"/>
    </w:rPr>
  </w:style>
  <w:style w:type="character" w:customStyle="1" w:styleId="432">
    <w:name w:val="段 Char Char"/>
    <w:qFormat/>
    <w:uiPriority w:val="0"/>
    <w:rPr>
      <w:rFonts w:ascii="宋体"/>
      <w:sz w:val="21"/>
      <w:lang w:val="en-US" w:eastAsia="zh-CN" w:bidi="ar-SA"/>
    </w:rPr>
  </w:style>
  <w:style w:type="character" w:customStyle="1" w:styleId="433">
    <w:name w:val="样式 标题 4 + 五号 Char"/>
    <w:link w:val="434"/>
    <w:qFormat/>
    <w:uiPriority w:val="0"/>
    <w:rPr>
      <w:rFonts w:ascii="Arial" w:hAnsi="Arial" w:eastAsia="黑体"/>
      <w:b/>
      <w:bCs/>
      <w:szCs w:val="28"/>
    </w:rPr>
  </w:style>
  <w:style w:type="paragraph" w:customStyle="1" w:styleId="434">
    <w:name w:val="样式 标题 4 + 五号"/>
    <w:basedOn w:val="5"/>
    <w:link w:val="433"/>
    <w:qFormat/>
    <w:uiPriority w:val="0"/>
    <w:pPr>
      <w:spacing w:before="0" w:after="0" w:line="374" w:lineRule="auto"/>
    </w:pPr>
    <w:rPr>
      <w:rFonts w:cstheme="minorBidi"/>
      <w:sz w:val="21"/>
      <w14:ligatures w14:val="standardContextual"/>
    </w:rPr>
  </w:style>
  <w:style w:type="character" w:customStyle="1" w:styleId="435">
    <w:name w:val="明显强调3"/>
    <w:qFormat/>
    <w:uiPriority w:val="0"/>
    <w:rPr>
      <w:b/>
      <w:bCs/>
      <w:i/>
      <w:iCs/>
      <w:color w:val="4F81BD"/>
    </w:rPr>
  </w:style>
  <w:style w:type="character" w:customStyle="1" w:styleId="436">
    <w:name w:val="标题 3 Char Char"/>
    <w:qFormat/>
    <w:uiPriority w:val="0"/>
    <w:rPr>
      <w:rFonts w:eastAsia="宋体"/>
      <w:b/>
      <w:bCs/>
      <w:kern w:val="2"/>
      <w:sz w:val="28"/>
      <w:szCs w:val="32"/>
      <w:lang w:val="en-US" w:eastAsia="zh-CN" w:bidi="ar-SA"/>
    </w:rPr>
  </w:style>
  <w:style w:type="character" w:customStyle="1" w:styleId="437">
    <w:name w:val="明显参考31111"/>
    <w:qFormat/>
    <w:uiPriority w:val="0"/>
    <w:rPr>
      <w:b/>
      <w:smallCaps/>
      <w:color w:val="C0504D"/>
      <w:spacing w:val="5"/>
      <w:u w:val="single"/>
    </w:rPr>
  </w:style>
  <w:style w:type="character" w:customStyle="1" w:styleId="438">
    <w:name w:val="不明显强调411"/>
    <w:qFormat/>
    <w:uiPriority w:val="0"/>
    <w:rPr>
      <w:rFonts w:ascii="Times New Roman" w:hAnsi="Times New Roman" w:eastAsia="宋体" w:cs="Times New Roman"/>
      <w:i/>
      <w:color w:val="808080"/>
    </w:rPr>
  </w:style>
  <w:style w:type="character" w:customStyle="1" w:styleId="439">
    <w:name w:val="首行缩进 Char"/>
    <w:qFormat/>
    <w:uiPriority w:val="0"/>
    <w:rPr>
      <w:rFonts w:ascii="宋体" w:hAnsi="宋体" w:eastAsia="宋体"/>
      <w:kern w:val="2"/>
      <w:sz w:val="21"/>
      <w:szCs w:val="24"/>
      <w:lang w:val="en-US" w:eastAsia="zh-CN" w:bidi="ar-SA"/>
    </w:rPr>
  </w:style>
  <w:style w:type="character" w:customStyle="1" w:styleId="440">
    <w:name w:val="Table Text Char1 Char Char"/>
    <w:link w:val="441"/>
    <w:qFormat/>
    <w:uiPriority w:val="0"/>
    <w:rPr>
      <w:rFonts w:ascii="Arial" w:hAnsi="Arial"/>
      <w:sz w:val="18"/>
      <w:szCs w:val="18"/>
    </w:rPr>
  </w:style>
  <w:style w:type="paragraph" w:customStyle="1" w:styleId="441">
    <w:name w:val="Table Text Char1 Char"/>
    <w:link w:val="440"/>
    <w:qFormat/>
    <w:uiPriority w:val="0"/>
    <w:pPr>
      <w:snapToGrid w:val="0"/>
      <w:spacing w:before="80" w:after="80"/>
    </w:pPr>
    <w:rPr>
      <w:rFonts w:ascii="Arial" w:hAnsi="Arial" w:eastAsiaTheme="minorEastAsia" w:cstheme="minorBidi"/>
      <w:kern w:val="2"/>
      <w:sz w:val="18"/>
      <w:szCs w:val="18"/>
      <w:lang w:val="en-US" w:eastAsia="zh-CN" w:bidi="ar-SA"/>
      <w14:ligatures w14:val="standardContextual"/>
    </w:rPr>
  </w:style>
  <w:style w:type="character" w:customStyle="1" w:styleId="442">
    <w:name w:val="正文文本缩进 Char"/>
    <w:qFormat/>
    <w:uiPriority w:val="0"/>
    <w:rPr>
      <w:rFonts w:ascii="Times New Roman" w:hAnsi="Times New Roman" w:eastAsia="宋体" w:cs="Times New Roman"/>
      <w:kern w:val="2"/>
      <w:sz w:val="21"/>
      <w:szCs w:val="24"/>
      <w:lang w:val="en-US" w:eastAsia="zh-CN" w:bidi="ar-SA"/>
    </w:rPr>
  </w:style>
  <w:style w:type="character" w:customStyle="1" w:styleId="443">
    <w:name w:val="正文文本 3 Char"/>
    <w:qFormat/>
    <w:uiPriority w:val="0"/>
    <w:rPr>
      <w:rFonts w:ascii="宋体" w:hAnsi="Times New Roman" w:eastAsia="宋体" w:cs="Times New Roman"/>
      <w:kern w:val="2"/>
      <w:sz w:val="24"/>
      <w:lang w:val="en-US" w:eastAsia="zh-CN" w:bidi="ar-SA"/>
    </w:rPr>
  </w:style>
  <w:style w:type="character" w:customStyle="1" w:styleId="444">
    <w:name w:val="文档结构图 Char"/>
    <w:qFormat/>
    <w:uiPriority w:val="0"/>
    <w:rPr>
      <w:rFonts w:ascii="Times New Roman" w:hAnsi="Times New Roman" w:eastAsia="宋体" w:cs="Times New Roman"/>
      <w:kern w:val="2"/>
      <w:sz w:val="24"/>
      <w:lang w:val="en-US" w:eastAsia="zh-CN" w:bidi="ar-SA"/>
    </w:rPr>
  </w:style>
  <w:style w:type="character" w:customStyle="1" w:styleId="445">
    <w:name w:val="文本块 Char"/>
    <w:qFormat/>
    <w:uiPriority w:val="0"/>
    <w:rPr>
      <w:rFonts w:ascii="宋体" w:hAnsi="Times New Roman" w:eastAsia="宋体" w:cs="Times New Roman"/>
      <w:kern w:val="2"/>
      <w:sz w:val="28"/>
    </w:rPr>
  </w:style>
  <w:style w:type="character" w:customStyle="1" w:styleId="446">
    <w:name w:val="标题 7 Char"/>
    <w:qFormat/>
    <w:uiPriority w:val="0"/>
    <w:rPr>
      <w:rFonts w:ascii="Times New Roman" w:hAnsi="Times New Roman" w:eastAsia="宋体" w:cs="Times New Roman"/>
      <w:b/>
      <w:bCs/>
      <w:sz w:val="24"/>
      <w:szCs w:val="24"/>
      <w:lang w:val="en-US" w:eastAsia="zh-CN" w:bidi="ar-SA"/>
    </w:rPr>
  </w:style>
  <w:style w:type="character" w:customStyle="1" w:styleId="447">
    <w:name w:val="标题 8 Char"/>
    <w:qFormat/>
    <w:uiPriority w:val="0"/>
    <w:rPr>
      <w:rFonts w:ascii="Arial" w:hAnsi="Arial" w:eastAsia="黑体" w:cs="Times New Roman"/>
      <w:sz w:val="24"/>
      <w:szCs w:val="24"/>
      <w:lang w:val="en-US" w:eastAsia="zh-CN" w:bidi="ar-SA"/>
    </w:rPr>
  </w:style>
  <w:style w:type="character" w:customStyle="1" w:styleId="448">
    <w:name w:val="标题 3 Char"/>
    <w:qFormat/>
    <w:uiPriority w:val="0"/>
    <w:rPr>
      <w:rFonts w:ascii="Times New Roman" w:hAnsi="Times New Roman" w:eastAsia="宋体" w:cs="Times New Roman"/>
      <w:b/>
      <w:bCs/>
      <w:sz w:val="28"/>
      <w:szCs w:val="32"/>
      <w:lang w:val="en-US" w:eastAsia="zh-CN" w:bidi="ar-SA"/>
    </w:rPr>
  </w:style>
  <w:style w:type="character" w:customStyle="1" w:styleId="449">
    <w:name w:val="页眉 Char"/>
    <w:qFormat/>
    <w:uiPriority w:val="0"/>
    <w:rPr>
      <w:rFonts w:ascii="Times New Roman" w:hAnsi="Times New Roman" w:eastAsia="宋体" w:cs="Times New Roman"/>
      <w:kern w:val="2"/>
      <w:sz w:val="18"/>
      <w:lang w:val="en-US" w:eastAsia="zh-CN" w:bidi="ar-SA"/>
    </w:rPr>
  </w:style>
  <w:style w:type="character" w:customStyle="1" w:styleId="450">
    <w:name w:val="页脚 Char"/>
    <w:qFormat/>
    <w:uiPriority w:val="0"/>
    <w:rPr>
      <w:rFonts w:ascii="Times New Roman" w:hAnsi="Times New Roman" w:eastAsia="宋体" w:cs="Times New Roman"/>
      <w:kern w:val="2"/>
      <w:sz w:val="18"/>
      <w:szCs w:val="18"/>
      <w:lang w:val="en-US" w:eastAsia="zh-CN" w:bidi="ar-SA"/>
    </w:rPr>
  </w:style>
  <w:style w:type="character" w:customStyle="1" w:styleId="451">
    <w:name w:val="正文缩进 Char"/>
    <w:qFormat/>
    <w:uiPriority w:val="0"/>
    <w:rPr>
      <w:kern w:val="2"/>
      <w:sz w:val="21"/>
      <w:szCs w:val="24"/>
    </w:rPr>
  </w:style>
  <w:style w:type="character" w:customStyle="1" w:styleId="452">
    <w:name w:val="中等深浅网格 1 - 强调文字颜色 61"/>
    <w:qFormat/>
    <w:uiPriority w:val="0"/>
    <w:rPr>
      <w:smallCaps/>
      <w:color w:val="C0504D"/>
      <w:u w:val="single"/>
    </w:rPr>
  </w:style>
  <w:style w:type="character" w:customStyle="1" w:styleId="453">
    <w:name w:val="彩色网格字符"/>
    <w:link w:val="454"/>
    <w:qFormat/>
    <w:uiPriority w:val="0"/>
    <w:rPr>
      <w:i/>
      <w:iCs/>
      <w:color w:val="000000"/>
    </w:rPr>
  </w:style>
  <w:style w:type="paragraph" w:customStyle="1" w:styleId="454">
    <w:name w:val="彩色网格1"/>
    <w:basedOn w:val="1"/>
    <w:next w:val="1"/>
    <w:link w:val="453"/>
    <w:qFormat/>
    <w:uiPriority w:val="0"/>
    <w:rPr>
      <w:rFonts w:asciiTheme="minorHAnsi" w:hAnsiTheme="minorHAnsi" w:eastAsiaTheme="minorEastAsia" w:cstheme="minorBidi"/>
      <w:i/>
      <w:iCs/>
      <w:color w:val="000000"/>
      <w:szCs w:val="22"/>
      <w14:ligatures w14:val="standardContextual"/>
    </w:rPr>
  </w:style>
  <w:style w:type="character" w:customStyle="1" w:styleId="455">
    <w:name w:val="t-link29"/>
    <w:qFormat/>
    <w:uiPriority w:val="0"/>
  </w:style>
  <w:style w:type="character" w:customStyle="1" w:styleId="456">
    <w:name w:val="标题 2 Char"/>
    <w:qFormat/>
    <w:uiPriority w:val="0"/>
    <w:rPr>
      <w:rFonts w:ascii="Arial" w:hAnsi="Arial" w:eastAsia="黑体" w:cs="Times New Roman"/>
      <w:b/>
      <w:bCs/>
      <w:kern w:val="2"/>
      <w:sz w:val="32"/>
      <w:szCs w:val="32"/>
      <w:lang w:val="en-US" w:eastAsia="zh-CN" w:bidi="ar-SA"/>
    </w:rPr>
  </w:style>
  <w:style w:type="character" w:customStyle="1" w:styleId="457">
    <w:name w:val="标题 5 Char"/>
    <w:qFormat/>
    <w:uiPriority w:val="0"/>
    <w:rPr>
      <w:rFonts w:ascii="Times New Roman" w:hAnsi="Times New Roman" w:eastAsia="宋体" w:cs="Times New Roman"/>
      <w:b/>
      <w:bCs/>
      <w:kern w:val="2"/>
      <w:sz w:val="28"/>
      <w:szCs w:val="28"/>
      <w:lang w:val="en-US" w:eastAsia="zh-CN" w:bidi="ar-SA"/>
    </w:rPr>
  </w:style>
  <w:style w:type="character" w:customStyle="1" w:styleId="458">
    <w:name w:val="标题 6 Char"/>
    <w:qFormat/>
    <w:uiPriority w:val="0"/>
    <w:rPr>
      <w:rFonts w:ascii="Arial" w:hAnsi="Arial" w:eastAsia="黑体" w:cs="Times New Roman"/>
      <w:b/>
      <w:bCs/>
      <w:sz w:val="24"/>
      <w:szCs w:val="24"/>
      <w:lang w:val="en-US" w:eastAsia="zh-CN" w:bidi="ar-SA"/>
    </w:rPr>
  </w:style>
  <w:style w:type="character" w:customStyle="1" w:styleId="459">
    <w:name w:val="标题 9 Char"/>
    <w:qFormat/>
    <w:uiPriority w:val="0"/>
    <w:rPr>
      <w:rFonts w:ascii="Arial" w:hAnsi="Arial" w:eastAsia="黑体" w:cs="Times New Roman"/>
      <w:sz w:val="21"/>
      <w:szCs w:val="21"/>
      <w:lang w:val="en-US" w:eastAsia="zh-CN" w:bidi="ar-SA"/>
    </w:rPr>
  </w:style>
  <w:style w:type="character" w:customStyle="1" w:styleId="460">
    <w:name w:val="批注文字 Char"/>
    <w:qFormat/>
    <w:uiPriority w:val="0"/>
    <w:rPr>
      <w:rFonts w:ascii="Times New Roman" w:hAnsi="Times New Roman" w:eastAsia="宋体" w:cs="Times New Roman"/>
      <w:kern w:val="2"/>
      <w:sz w:val="24"/>
      <w:szCs w:val="24"/>
      <w:lang w:val="en-US" w:eastAsia="zh-CN" w:bidi="ar-SA"/>
    </w:rPr>
  </w:style>
  <w:style w:type="character" w:customStyle="1" w:styleId="461">
    <w:name w:val="纯文本 Char"/>
    <w:qFormat/>
    <w:uiPriority w:val="0"/>
    <w:rPr>
      <w:rFonts w:ascii="Courier New" w:hAnsi="Courier New" w:eastAsia="宋体" w:cs="Times New Roman"/>
      <w:kern w:val="2"/>
      <w:sz w:val="21"/>
      <w:lang w:val="en-US" w:eastAsia="zh-CN" w:bidi="ar-SA"/>
    </w:rPr>
  </w:style>
  <w:style w:type="character" w:customStyle="1" w:styleId="462">
    <w:name w:val="脚注文本 Char"/>
    <w:qFormat/>
    <w:uiPriority w:val="0"/>
    <w:rPr>
      <w:rFonts w:ascii="Times New Roman" w:hAnsi="Times New Roman" w:eastAsia="宋体" w:cs="Times New Roman"/>
      <w:kern w:val="2"/>
      <w:lang w:val="en-US" w:eastAsia="zh-CN" w:bidi="ar-SA"/>
    </w:rPr>
  </w:style>
  <w:style w:type="character" w:customStyle="1" w:styleId="463">
    <w:name w:val="正文文本缩进 3 Char"/>
    <w:qFormat/>
    <w:uiPriority w:val="0"/>
    <w:rPr>
      <w:rFonts w:ascii="Times New Roman" w:hAnsi="Times New Roman" w:eastAsia="宋体" w:cs="Times New Roman"/>
      <w:kern w:val="2"/>
      <w:sz w:val="16"/>
      <w:szCs w:val="16"/>
      <w:lang w:val="en-US" w:eastAsia="zh-CN" w:bidi="ar-SA"/>
    </w:rPr>
  </w:style>
  <w:style w:type="character" w:customStyle="1" w:styleId="464">
    <w:name w:val="正文首行缩进 Char"/>
    <w:qFormat/>
    <w:uiPriority w:val="0"/>
    <w:rPr>
      <w:rFonts w:ascii="Times New Roman" w:hAnsi="Times New Roman" w:eastAsia="宋体" w:cs="Times New Roman"/>
      <w:kern w:val="2"/>
      <w:sz w:val="21"/>
      <w:szCs w:val="24"/>
      <w:lang w:val="en-US" w:eastAsia="zh-CN" w:bidi="ar-SA"/>
    </w:rPr>
  </w:style>
  <w:style w:type="character" w:customStyle="1" w:styleId="465">
    <w:name w:val="HTML 预设格式 Char"/>
    <w:qFormat/>
    <w:uiPriority w:val="0"/>
    <w:rPr>
      <w:rFonts w:ascii="宋体" w:hAnsi="宋体" w:eastAsia="宋体" w:cs="Times New Roman"/>
      <w:sz w:val="24"/>
      <w:szCs w:val="24"/>
    </w:rPr>
  </w:style>
  <w:style w:type="character" w:customStyle="1" w:styleId="466">
    <w:name w:val="不明显参考111"/>
    <w:qFormat/>
    <w:uiPriority w:val="99"/>
    <w:rPr>
      <w:rFonts w:ascii="Times New Roman" w:hAnsi="Times New Roman" w:eastAsia="宋体" w:cs="Times New Roman"/>
      <w:smallCaps/>
      <w:color w:val="C0504D"/>
      <w:u w:val="single"/>
    </w:rPr>
  </w:style>
  <w:style w:type="character" w:customStyle="1" w:styleId="467">
    <w:name w:val="Char Char181"/>
    <w:qFormat/>
    <w:uiPriority w:val="99"/>
    <w:rPr>
      <w:rFonts w:ascii="Times New Roman" w:hAnsi="Times New Roman" w:eastAsia="宋体" w:cs="Times New Roman"/>
      <w:b/>
      <w:bCs/>
      <w:kern w:val="44"/>
      <w:sz w:val="44"/>
      <w:szCs w:val="44"/>
    </w:rPr>
  </w:style>
  <w:style w:type="character" w:customStyle="1" w:styleId="468">
    <w:name w:val="Char Char171"/>
    <w:qFormat/>
    <w:uiPriority w:val="99"/>
    <w:rPr>
      <w:rFonts w:ascii="Cambria" w:hAnsi="Cambria" w:eastAsia="宋体" w:cs="Times New Roman"/>
      <w:b/>
      <w:bCs/>
      <w:kern w:val="2"/>
      <w:sz w:val="32"/>
      <w:szCs w:val="32"/>
    </w:rPr>
  </w:style>
  <w:style w:type="character" w:customStyle="1" w:styleId="469">
    <w:name w:val="不明显强调21"/>
    <w:qFormat/>
    <w:uiPriority w:val="0"/>
    <w:rPr>
      <w:i/>
      <w:color w:val="808080"/>
    </w:rPr>
  </w:style>
  <w:style w:type="character" w:customStyle="1" w:styleId="470">
    <w:name w:val="不明显参考21"/>
    <w:qFormat/>
    <w:uiPriority w:val="0"/>
    <w:rPr>
      <w:smallCaps/>
      <w:color w:val="C0504D"/>
      <w:u w:val="single"/>
    </w:rPr>
  </w:style>
  <w:style w:type="character" w:customStyle="1" w:styleId="471">
    <w:name w:val="Char Char291"/>
    <w:qFormat/>
    <w:uiPriority w:val="99"/>
    <w:rPr>
      <w:rFonts w:eastAsia="宋体"/>
      <w:b/>
      <w:bCs/>
      <w:kern w:val="2"/>
      <w:sz w:val="32"/>
      <w:szCs w:val="32"/>
      <w:lang w:val="en-US" w:eastAsia="zh-CN" w:bidi="ar-SA"/>
    </w:rPr>
  </w:style>
  <w:style w:type="character" w:customStyle="1" w:styleId="472">
    <w:name w:val="Char Char281"/>
    <w:qFormat/>
    <w:uiPriority w:val="0"/>
    <w:rPr>
      <w:rFonts w:ascii="Calibri Light" w:hAnsi="Calibri Light" w:eastAsia="宋体" w:cs="Times New Roman"/>
      <w:b/>
      <w:bCs/>
      <w:sz w:val="32"/>
      <w:szCs w:val="32"/>
    </w:rPr>
  </w:style>
  <w:style w:type="character" w:customStyle="1" w:styleId="473">
    <w:name w:val="标题 7 字符1"/>
    <w:qFormat/>
    <w:uiPriority w:val="0"/>
    <w:rPr>
      <w:rFonts w:ascii="Times New Roman" w:hAnsi="Times New Roman" w:eastAsia="宋体" w:cs="Times New Roman"/>
      <w:b/>
      <w:bCs/>
      <w:sz w:val="24"/>
      <w:szCs w:val="24"/>
      <w:lang w:val="en-US" w:eastAsia="zh-CN" w:bidi="ar-SA"/>
    </w:rPr>
  </w:style>
  <w:style w:type="character" w:customStyle="1" w:styleId="474">
    <w:name w:val="不明显强调31"/>
    <w:qFormat/>
    <w:uiPriority w:val="0"/>
    <w:rPr>
      <w:i/>
      <w:color w:val="808080"/>
    </w:rPr>
  </w:style>
  <w:style w:type="character" w:customStyle="1" w:styleId="475">
    <w:name w:val="文档结构图 字符1"/>
    <w:qFormat/>
    <w:uiPriority w:val="0"/>
    <w:rPr>
      <w:rFonts w:ascii="Times New Roman" w:hAnsi="Times New Roman" w:eastAsia="宋体" w:cs="Times New Roman"/>
      <w:kern w:val="2"/>
      <w:sz w:val="24"/>
      <w:lang w:val="en-US" w:eastAsia="zh-CN" w:bidi="ar-SA"/>
    </w:rPr>
  </w:style>
  <w:style w:type="character" w:customStyle="1" w:styleId="476">
    <w:name w:val="副标题 字符1"/>
    <w:qFormat/>
    <w:uiPriority w:val="0"/>
    <w:rPr>
      <w:rFonts w:ascii="Arial" w:hAnsi="Arial" w:eastAsia="黑体" w:cs="Times New Roman"/>
      <w:b/>
      <w:bCs/>
      <w:kern w:val="2"/>
      <w:sz w:val="32"/>
      <w:szCs w:val="32"/>
      <w:lang w:val="en-US" w:eastAsia="zh-CN" w:bidi="ar-SA"/>
    </w:rPr>
  </w:style>
  <w:style w:type="character" w:customStyle="1" w:styleId="477">
    <w:name w:val="正文文本 2 字符1"/>
    <w:qFormat/>
    <w:uiPriority w:val="0"/>
    <w:rPr>
      <w:rFonts w:ascii="Times New Roman" w:hAnsi="Times New Roman" w:eastAsia="宋体" w:cs="Times New Roman"/>
      <w:kern w:val="2"/>
      <w:sz w:val="24"/>
    </w:rPr>
  </w:style>
  <w:style w:type="character" w:customStyle="1" w:styleId="478">
    <w:name w:val="UserStyle_54"/>
    <w:semiHidden/>
    <w:qFormat/>
    <w:uiPriority w:val="0"/>
    <w:rPr>
      <w:kern w:val="2"/>
      <w:sz w:val="21"/>
      <w:szCs w:val="22"/>
    </w:rPr>
  </w:style>
  <w:style w:type="character" w:customStyle="1" w:styleId="479">
    <w:name w:val="无间隔 字符1"/>
    <w:qFormat/>
    <w:uiPriority w:val="1"/>
    <w:rPr>
      <w:rFonts w:ascii="Calibri" w:hAnsi="Calibri"/>
      <w:sz w:val="22"/>
      <w:szCs w:val="22"/>
      <w:lang w:val="en-US" w:eastAsia="zh-CN" w:bidi="ar-SA"/>
    </w:rPr>
  </w:style>
  <w:style w:type="character" w:customStyle="1" w:styleId="480">
    <w:name w:val="标题 Char2"/>
    <w:qFormat/>
    <w:uiPriority w:val="10"/>
    <w:rPr>
      <w:rFonts w:ascii="Calibri Light" w:hAnsi="Calibri Light" w:eastAsia="宋体" w:cs="Times New Roman"/>
      <w:b/>
      <w:bCs/>
      <w:sz w:val="32"/>
      <w:szCs w:val="32"/>
    </w:rPr>
  </w:style>
  <w:style w:type="character" w:customStyle="1" w:styleId="481">
    <w:name w:val="文档结构图 Char3"/>
    <w:qFormat/>
    <w:uiPriority w:val="99"/>
    <w:rPr>
      <w:rFonts w:ascii="Microsoft YaHei UI" w:hAnsi="Times New Roman" w:eastAsia="Microsoft YaHei UI" w:cs="Times New Roman"/>
      <w:kern w:val="2"/>
      <w:sz w:val="18"/>
      <w:szCs w:val="18"/>
    </w:rPr>
  </w:style>
  <w:style w:type="character" w:customStyle="1" w:styleId="482">
    <w:name w:val="日期 Char3"/>
    <w:qFormat/>
    <w:uiPriority w:val="99"/>
    <w:rPr>
      <w:rFonts w:ascii="Times New Roman" w:hAnsi="Times New Roman" w:eastAsia="宋体" w:cs="Times New Roman"/>
      <w:kern w:val="2"/>
      <w:sz w:val="21"/>
      <w:szCs w:val="24"/>
    </w:rPr>
  </w:style>
  <w:style w:type="character" w:customStyle="1" w:styleId="483">
    <w:name w:val="标题 1 Char1"/>
    <w:qFormat/>
    <w:uiPriority w:val="0"/>
    <w:rPr>
      <w:rFonts w:eastAsia="宋体"/>
      <w:b/>
      <w:bCs/>
      <w:kern w:val="44"/>
      <w:sz w:val="44"/>
      <w:szCs w:val="44"/>
      <w:lang w:val="en-US" w:eastAsia="zh-CN" w:bidi="ar-SA"/>
    </w:rPr>
  </w:style>
  <w:style w:type="character" w:customStyle="1" w:styleId="484">
    <w:name w:val="Char Char19"/>
    <w:qFormat/>
    <w:uiPriority w:val="0"/>
    <w:rPr>
      <w:rFonts w:ascii="Arial" w:hAnsi="Arial" w:eastAsia="黑体"/>
      <w:b/>
      <w:bCs/>
      <w:kern w:val="2"/>
      <w:sz w:val="32"/>
      <w:szCs w:val="32"/>
      <w:lang w:val="en-US" w:eastAsia="zh-CN" w:bidi="ar-SA"/>
    </w:rPr>
  </w:style>
  <w:style w:type="character" w:customStyle="1" w:styleId="485">
    <w:name w:val="正文文本 3 Char2"/>
    <w:qFormat/>
    <w:uiPriority w:val="99"/>
    <w:rPr>
      <w:rFonts w:ascii="Times New Roman" w:hAnsi="Times New Roman" w:eastAsia="宋体" w:cs="Times New Roman"/>
      <w:sz w:val="16"/>
      <w:szCs w:val="16"/>
    </w:rPr>
  </w:style>
  <w:style w:type="character" w:customStyle="1" w:styleId="486">
    <w:name w:val="纯文本 Char1"/>
    <w:qFormat/>
    <w:uiPriority w:val="0"/>
    <w:rPr>
      <w:rFonts w:ascii="宋体" w:hAnsi="Courier New" w:eastAsia="宋体" w:cs="Courier New"/>
      <w:szCs w:val="21"/>
    </w:rPr>
  </w:style>
  <w:style w:type="character" w:customStyle="1" w:styleId="487">
    <w:name w:val="标题 3 Char1"/>
    <w:qFormat/>
    <w:uiPriority w:val="0"/>
    <w:rPr>
      <w:rFonts w:eastAsia="宋体"/>
      <w:b/>
      <w:bCs/>
      <w:kern w:val="2"/>
      <w:sz w:val="32"/>
      <w:szCs w:val="32"/>
      <w:lang w:val="en-US" w:eastAsia="zh-CN" w:bidi="ar-SA"/>
    </w:rPr>
  </w:style>
  <w:style w:type="character" w:customStyle="1" w:styleId="488">
    <w:name w:val="Char Char3121"/>
    <w:qFormat/>
    <w:uiPriority w:val="0"/>
    <w:rPr>
      <w:rFonts w:ascii="Arial" w:hAnsi="Arial" w:eastAsia="黑体" w:cs="Times New Roman"/>
      <w:b/>
      <w:bCs/>
      <w:kern w:val="2"/>
      <w:sz w:val="32"/>
      <w:szCs w:val="32"/>
      <w:lang w:val="en-US" w:eastAsia="zh-CN" w:bidi="ar-SA"/>
    </w:rPr>
  </w:style>
  <w:style w:type="character" w:customStyle="1" w:styleId="489">
    <w:name w:val="Subtitle Char"/>
    <w:qFormat/>
    <w:uiPriority w:val="0"/>
    <w:rPr>
      <w:rFonts w:ascii="Cambria" w:hAnsi="Cambria" w:eastAsia="宋体" w:cs="Times New Roman"/>
      <w:b/>
      <w:bCs/>
      <w:kern w:val="28"/>
      <w:sz w:val="32"/>
      <w:szCs w:val="32"/>
      <w:lang w:bidi="ar-SA"/>
    </w:rPr>
  </w:style>
  <w:style w:type="character" w:customStyle="1" w:styleId="490">
    <w:name w:val="Balloon Text Char"/>
    <w:qFormat/>
    <w:uiPriority w:val="0"/>
    <w:rPr>
      <w:rFonts w:ascii="Times New Roman" w:hAnsi="Times New Roman" w:eastAsia="宋体" w:cs="Times New Roman"/>
      <w:kern w:val="2"/>
      <w:sz w:val="18"/>
      <w:szCs w:val="18"/>
      <w:lang w:val="en-US" w:eastAsia="zh-CN" w:bidi="ar-SA"/>
    </w:rPr>
  </w:style>
  <w:style w:type="character" w:customStyle="1" w:styleId="491">
    <w:name w:val="标题 1.1 Char1"/>
    <w:qFormat/>
    <w:uiPriority w:val="0"/>
    <w:rPr>
      <w:rFonts w:ascii="Arial" w:hAnsi="Arial" w:eastAsia="黑体"/>
      <w:b/>
      <w:bCs/>
      <w:kern w:val="2"/>
      <w:sz w:val="32"/>
      <w:szCs w:val="32"/>
      <w:lang w:val="en-US" w:eastAsia="zh-CN" w:bidi="ar-SA"/>
    </w:rPr>
  </w:style>
  <w:style w:type="character" w:customStyle="1" w:styleId="492">
    <w:name w:val="明显强调2"/>
    <w:qFormat/>
    <w:uiPriority w:val="99"/>
    <w:rPr>
      <w:rFonts w:ascii="Times New Roman" w:hAnsi="Times New Roman" w:eastAsia="宋体" w:cs="Times New Roman"/>
      <w:b/>
      <w:i/>
      <w:color w:val="4F81BD"/>
    </w:rPr>
  </w:style>
  <w:style w:type="character" w:customStyle="1" w:styleId="493">
    <w:name w:val="fontstyle01"/>
    <w:qFormat/>
    <w:uiPriority w:val="0"/>
    <w:rPr>
      <w:rFonts w:ascii="宋体" w:eastAsia="宋体"/>
      <w:color w:val="000000"/>
      <w:sz w:val="24"/>
      <w:szCs w:val="24"/>
    </w:rPr>
  </w:style>
  <w:style w:type="character" w:customStyle="1" w:styleId="494">
    <w:name w:val="标题5 Char Char"/>
    <w:link w:val="495"/>
    <w:qFormat/>
    <w:uiPriority w:val="0"/>
    <w:rPr>
      <w:rFonts w:ascii="Arial" w:hAnsi="Arial" w:eastAsia="宋体" w:cs="Times New Roman"/>
      <w:b/>
      <w:sz w:val="32"/>
    </w:rPr>
  </w:style>
  <w:style w:type="paragraph" w:customStyle="1" w:styleId="495">
    <w:name w:val="标题5"/>
    <w:basedOn w:val="4"/>
    <w:link w:val="494"/>
    <w:qFormat/>
    <w:uiPriority w:val="0"/>
    <w:rPr>
      <w:rFonts w:ascii="Arial" w:hAnsi="Arial"/>
      <w:bCs w:val="0"/>
      <w:kern w:val="2"/>
      <w:sz w:val="32"/>
      <w:szCs w:val="22"/>
      <w14:ligatures w14:val="standardContextual"/>
    </w:rPr>
  </w:style>
  <w:style w:type="character" w:customStyle="1" w:styleId="496">
    <w:name w:val="标题 8 Char1"/>
    <w:qFormat/>
    <w:uiPriority w:val="0"/>
    <w:rPr>
      <w:rFonts w:ascii="Arial" w:hAnsi="Arial" w:eastAsia="黑体"/>
      <w:sz w:val="24"/>
      <w:szCs w:val="24"/>
      <w:lang w:val="en-US" w:eastAsia="zh-CN" w:bidi="ar-SA"/>
    </w:rPr>
  </w:style>
  <w:style w:type="character" w:customStyle="1" w:styleId="497">
    <w:name w:val="Heading 2 Char"/>
    <w:qFormat/>
    <w:uiPriority w:val="0"/>
    <w:rPr>
      <w:rFonts w:ascii="Arial" w:hAnsi="Arial" w:eastAsia="黑体" w:cs="Times New Roman"/>
      <w:b/>
      <w:bCs/>
      <w:kern w:val="2"/>
      <w:sz w:val="32"/>
      <w:szCs w:val="32"/>
      <w:lang w:val="en-US" w:eastAsia="zh-CN" w:bidi="ar-SA"/>
    </w:rPr>
  </w:style>
  <w:style w:type="character" w:customStyle="1" w:styleId="498">
    <w:name w:val="明显引用 字符2"/>
    <w:link w:val="499"/>
    <w:qFormat/>
    <w:uiPriority w:val="0"/>
    <w:rPr>
      <w:rFonts w:ascii="Times New Roman" w:hAnsi="Times New Roman" w:eastAsia="宋体" w:cs="Times New Roman"/>
      <w:b/>
      <w:i/>
      <w:color w:val="4F81BD"/>
      <w:sz w:val="22"/>
    </w:rPr>
  </w:style>
  <w:style w:type="paragraph" w:styleId="499">
    <w:name w:val="Intense Quote"/>
    <w:basedOn w:val="1"/>
    <w:next w:val="1"/>
    <w:link w:val="498"/>
    <w:qFormat/>
    <w:uiPriority w:val="0"/>
    <w:pPr>
      <w:pBdr>
        <w:bottom w:val="single" w:color="4F81BD" w:sz="4" w:space="4"/>
      </w:pBdr>
      <w:spacing w:before="200" w:after="280"/>
      <w:ind w:left="936" w:right="936"/>
    </w:pPr>
    <w:rPr>
      <w:b/>
      <w:i/>
      <w:color w:val="4F81BD"/>
      <w:sz w:val="22"/>
      <w:szCs w:val="22"/>
      <w14:ligatures w14:val="standardContextual"/>
    </w:rPr>
  </w:style>
  <w:style w:type="character" w:customStyle="1" w:styleId="500">
    <w:name w:val="明显引用 字符"/>
    <w:basedOn w:val="69"/>
    <w:qFormat/>
    <w:uiPriority w:val="0"/>
    <w:rPr>
      <w:rFonts w:ascii="Times New Roman" w:hAnsi="Times New Roman" w:eastAsia="宋体" w:cs="Times New Roman"/>
      <w:i/>
      <w:iCs/>
      <w:color w:val="4472C4" w:themeColor="accent1"/>
      <w:szCs w:val="24"/>
      <w14:textFill>
        <w14:solidFill>
          <w14:schemeClr w14:val="accent1"/>
        </w14:solidFill>
      </w14:textFill>
      <w14:ligatures w14:val="none"/>
    </w:rPr>
  </w:style>
  <w:style w:type="character" w:customStyle="1" w:styleId="501">
    <w:name w:val="批注框文本 Char Char Char Char"/>
    <w:qFormat/>
    <w:uiPriority w:val="0"/>
    <w:rPr>
      <w:rFonts w:ascii="宋体" w:hAnsi="Times New Roman" w:eastAsia="宋体" w:cs="Times New Roman"/>
      <w:sz w:val="18"/>
      <w:szCs w:val="18"/>
      <w:lang w:bidi="ar-SA"/>
    </w:rPr>
  </w:style>
  <w:style w:type="character" w:customStyle="1" w:styleId="502">
    <w:name w:val="Blockquote Char"/>
    <w:qFormat/>
    <w:uiPriority w:val="99"/>
    <w:rPr>
      <w:rFonts w:ascii="Times New Roman" w:hAnsi="Times New Roman" w:eastAsia="宋体" w:cs="Times New Roman"/>
      <w:sz w:val="24"/>
      <w:lang w:val="en-US" w:eastAsia="zh-CN" w:bidi="ar-SA"/>
    </w:rPr>
  </w:style>
  <w:style w:type="character" w:customStyle="1" w:styleId="503">
    <w:name w:val="批注框文本 Char2"/>
    <w:qFormat/>
    <w:uiPriority w:val="99"/>
    <w:rPr>
      <w:rFonts w:ascii="Times New Roman" w:hAnsi="Times New Roman" w:eastAsia="宋体" w:cs="Times New Roman"/>
      <w:sz w:val="18"/>
      <w:szCs w:val="18"/>
    </w:rPr>
  </w:style>
  <w:style w:type="character" w:customStyle="1" w:styleId="504">
    <w:name w:val="明显参考4"/>
    <w:qFormat/>
    <w:uiPriority w:val="0"/>
    <w:rPr>
      <w:rFonts w:ascii="Times New Roman" w:hAnsi="Times New Roman" w:eastAsia="宋体" w:cs="Times New Roman"/>
      <w:b/>
      <w:smallCaps/>
      <w:color w:val="C0504D"/>
      <w:spacing w:val="5"/>
      <w:u w:val="single"/>
    </w:rPr>
  </w:style>
  <w:style w:type="character" w:customStyle="1" w:styleId="505">
    <w:name w:val="引用 字符2"/>
    <w:link w:val="506"/>
    <w:qFormat/>
    <w:uiPriority w:val="0"/>
    <w:rPr>
      <w:rFonts w:ascii="Times New Roman" w:hAnsi="Times New Roman" w:eastAsia="宋体" w:cs="Times New Roman"/>
      <w:i/>
      <w:color w:val="000000"/>
      <w:sz w:val="22"/>
    </w:rPr>
  </w:style>
  <w:style w:type="paragraph" w:styleId="506">
    <w:name w:val="Quote"/>
    <w:basedOn w:val="1"/>
    <w:next w:val="1"/>
    <w:link w:val="505"/>
    <w:qFormat/>
    <w:uiPriority w:val="0"/>
    <w:rPr>
      <w:i/>
      <w:color w:val="000000"/>
      <w:sz w:val="22"/>
      <w:szCs w:val="22"/>
      <w14:ligatures w14:val="standardContextual"/>
    </w:rPr>
  </w:style>
  <w:style w:type="character" w:customStyle="1" w:styleId="507">
    <w:name w:val="引用 字符1"/>
    <w:basedOn w:val="69"/>
    <w:qFormat/>
    <w:uiPriority w:val="0"/>
    <w:rPr>
      <w:rFonts w:ascii="Times New Roman" w:hAnsi="Times New Roman" w:eastAsia="宋体" w:cs="Times New Roman"/>
      <w:i/>
      <w:iCs/>
      <w:color w:val="404040" w:themeColor="text1" w:themeTint="BF"/>
      <w:szCs w:val="24"/>
      <w14:textFill>
        <w14:solidFill>
          <w14:schemeClr w14:val="tx1">
            <w14:lumMod w14:val="75000"/>
            <w14:lumOff w14:val="25000"/>
          </w14:schemeClr>
        </w14:solidFill>
      </w14:textFill>
      <w14:ligatures w14:val="none"/>
    </w:rPr>
  </w:style>
  <w:style w:type="character" w:customStyle="1" w:styleId="508">
    <w:name w:val="Char Char16"/>
    <w:qFormat/>
    <w:uiPriority w:val="0"/>
    <w:rPr>
      <w:rFonts w:ascii="Times New Roman" w:hAnsi="Times New Roman" w:eastAsia="宋体" w:cs="Times New Roman"/>
      <w:b/>
      <w:bCs/>
      <w:kern w:val="44"/>
      <w:sz w:val="44"/>
      <w:szCs w:val="44"/>
      <w:lang w:val="en-US" w:eastAsia="zh-CN" w:bidi="ar-SA"/>
    </w:rPr>
  </w:style>
  <w:style w:type="character" w:customStyle="1" w:styleId="509">
    <w:name w:val="文档结构图 Char2"/>
    <w:qFormat/>
    <w:uiPriority w:val="99"/>
    <w:rPr>
      <w:rFonts w:ascii="宋体" w:hAnsi="Times New Roman" w:eastAsia="宋体" w:cs="Times New Roman"/>
      <w:sz w:val="18"/>
      <w:szCs w:val="18"/>
    </w:rPr>
  </w:style>
  <w:style w:type="character" w:customStyle="1" w:styleId="510">
    <w:name w:val="Char Char Char"/>
    <w:qFormat/>
    <w:uiPriority w:val="0"/>
    <w:rPr>
      <w:rFonts w:ascii="Times New Roman" w:hAnsi="Times New Roman" w:eastAsia="宋体" w:cs="Times New Roman"/>
      <w:b/>
      <w:bCs/>
      <w:kern w:val="44"/>
      <w:sz w:val="44"/>
      <w:szCs w:val="44"/>
      <w:lang w:val="en-US" w:eastAsia="zh-CN" w:bidi="ar-SA"/>
    </w:rPr>
  </w:style>
  <w:style w:type="character" w:customStyle="1" w:styleId="511">
    <w:name w:val="纯文本 Char2"/>
    <w:qFormat/>
    <w:uiPriority w:val="99"/>
    <w:rPr>
      <w:rFonts w:ascii="宋体" w:hAnsi="Courier New" w:eastAsia="宋体" w:cs="Courier New"/>
      <w:szCs w:val="21"/>
    </w:rPr>
  </w:style>
  <w:style w:type="character" w:customStyle="1" w:styleId="512">
    <w:name w:val="Char Char1621"/>
    <w:qFormat/>
    <w:uiPriority w:val="0"/>
    <w:rPr>
      <w:rFonts w:ascii="Times New Roman" w:hAnsi="Times New Roman" w:eastAsia="宋体" w:cs="Times New Roman"/>
      <w:b/>
      <w:bCs/>
      <w:kern w:val="44"/>
      <w:sz w:val="44"/>
      <w:szCs w:val="44"/>
      <w:lang w:val="en-US" w:eastAsia="zh-CN" w:bidi="ar-SA"/>
    </w:rPr>
  </w:style>
  <w:style w:type="character" w:customStyle="1" w:styleId="513">
    <w:name w:val="书籍标题21112"/>
    <w:qFormat/>
    <w:uiPriority w:val="99"/>
    <w:rPr>
      <w:rFonts w:ascii="Times New Roman" w:hAnsi="Times New Roman" w:eastAsia="宋体" w:cs="Times New Roman"/>
      <w:b/>
      <w:smallCaps/>
      <w:spacing w:val="5"/>
    </w:rPr>
  </w:style>
  <w:style w:type="character" w:customStyle="1" w:styleId="514">
    <w:name w:val="t-link42"/>
    <w:qFormat/>
    <w:uiPriority w:val="0"/>
    <w:rPr>
      <w:rFonts w:ascii="Times New Roman" w:hAnsi="Times New Roman" w:eastAsia="宋体" w:cs="Times New Roman"/>
    </w:rPr>
  </w:style>
  <w:style w:type="character" w:customStyle="1" w:styleId="515">
    <w:name w:val="不明显参考1"/>
    <w:qFormat/>
    <w:uiPriority w:val="0"/>
    <w:rPr>
      <w:rFonts w:ascii="Times New Roman" w:hAnsi="Times New Roman" w:eastAsia="宋体" w:cs="Times New Roman"/>
      <w:smallCaps/>
      <w:color w:val="C0504D"/>
      <w:u w:val="single"/>
    </w:rPr>
  </w:style>
  <w:style w:type="character" w:customStyle="1" w:styleId="516">
    <w:name w:val="Char Char15"/>
    <w:qFormat/>
    <w:uiPriority w:val="0"/>
    <w:rPr>
      <w:rFonts w:ascii="Arial" w:hAnsi="Arial" w:eastAsia="黑体" w:cs="Times New Roman"/>
      <w:b/>
      <w:bCs/>
      <w:kern w:val="2"/>
      <w:sz w:val="32"/>
      <w:szCs w:val="32"/>
      <w:lang w:val="en-US" w:eastAsia="zh-CN" w:bidi="ar-SA"/>
    </w:rPr>
  </w:style>
  <w:style w:type="character" w:customStyle="1" w:styleId="517">
    <w:name w:val="文档结构图 Char1"/>
    <w:qFormat/>
    <w:uiPriority w:val="0"/>
    <w:rPr>
      <w:rFonts w:ascii="宋体" w:hAnsi="Times New Roman" w:eastAsia="宋体" w:cs="Times New Roman"/>
      <w:kern w:val="2"/>
      <w:sz w:val="18"/>
    </w:rPr>
  </w:style>
  <w:style w:type="character" w:customStyle="1" w:styleId="518">
    <w:name w:val="不明显强调5"/>
    <w:qFormat/>
    <w:uiPriority w:val="0"/>
    <w:rPr>
      <w:rFonts w:ascii="Times New Roman" w:hAnsi="Times New Roman" w:eastAsia="宋体" w:cs="Times New Roman"/>
      <w:i/>
      <w:color w:val="808080"/>
    </w:rPr>
  </w:style>
  <w:style w:type="character" w:customStyle="1" w:styleId="519">
    <w:name w:val="Char Char8"/>
    <w:qFormat/>
    <w:uiPriority w:val="0"/>
    <w:rPr>
      <w:rFonts w:ascii="Arial" w:hAnsi="Arial" w:eastAsia="黑体" w:cs="Times New Roman"/>
      <w:b/>
      <w:bCs/>
      <w:kern w:val="2"/>
      <w:sz w:val="32"/>
      <w:szCs w:val="32"/>
      <w:lang w:val="en-US" w:eastAsia="zh-CN" w:bidi="ar-SA"/>
    </w:rPr>
  </w:style>
  <w:style w:type="character" w:customStyle="1" w:styleId="520">
    <w:name w:val="t-in2"/>
    <w:qFormat/>
    <w:uiPriority w:val="0"/>
    <w:rPr>
      <w:rFonts w:ascii="Times New Roman" w:hAnsi="Times New Roman" w:eastAsia="宋体" w:cs="Times New Roman"/>
    </w:rPr>
  </w:style>
  <w:style w:type="character" w:customStyle="1" w:styleId="521">
    <w:name w:val="正文文本缩进 2 Char2"/>
    <w:qFormat/>
    <w:uiPriority w:val="99"/>
    <w:rPr>
      <w:rFonts w:ascii="Times New Roman" w:hAnsi="Times New Roman" w:eastAsia="宋体" w:cs="Times New Roman"/>
      <w:szCs w:val="24"/>
    </w:rPr>
  </w:style>
  <w:style w:type="character" w:customStyle="1" w:styleId="522">
    <w:name w:val="不明显参考121"/>
    <w:qFormat/>
    <w:uiPriority w:val="0"/>
    <w:rPr>
      <w:rFonts w:ascii="Times New Roman" w:hAnsi="Times New Roman" w:eastAsia="宋体" w:cs="Times New Roman"/>
      <w:smallCaps/>
      <w:color w:val="C0504D"/>
      <w:u w:val="single"/>
    </w:rPr>
  </w:style>
  <w:style w:type="character" w:customStyle="1" w:styleId="523">
    <w:name w:val="Char Char27"/>
    <w:qFormat/>
    <w:uiPriority w:val="0"/>
    <w:rPr>
      <w:rFonts w:ascii="Times New Roman" w:hAnsi="Times New Roman" w:eastAsia="宋体" w:cs="Times New Roman"/>
      <w:b/>
      <w:bCs/>
      <w:kern w:val="44"/>
      <w:sz w:val="44"/>
      <w:szCs w:val="44"/>
    </w:rPr>
  </w:style>
  <w:style w:type="character" w:customStyle="1" w:styleId="524">
    <w:name w:val="Char Char821"/>
    <w:qFormat/>
    <w:uiPriority w:val="0"/>
    <w:rPr>
      <w:rFonts w:ascii="Arial" w:hAnsi="Arial" w:eastAsia="黑体" w:cs="Times New Roman"/>
      <w:b/>
      <w:bCs/>
      <w:kern w:val="2"/>
      <w:sz w:val="32"/>
      <w:szCs w:val="32"/>
      <w:lang w:val="en-US" w:eastAsia="zh-CN" w:bidi="ar-SA"/>
    </w:rPr>
  </w:style>
  <w:style w:type="character" w:customStyle="1" w:styleId="525">
    <w:name w:val="副标题 Char1"/>
    <w:qFormat/>
    <w:uiPriority w:val="11"/>
    <w:rPr>
      <w:rFonts w:ascii="Cambria" w:hAnsi="Cambria" w:eastAsia="宋体" w:cs="Times New Roman"/>
      <w:b/>
      <w:bCs/>
      <w:kern w:val="28"/>
      <w:sz w:val="32"/>
      <w:szCs w:val="32"/>
    </w:rPr>
  </w:style>
  <w:style w:type="character" w:customStyle="1" w:styleId="526">
    <w:name w:val="正文文本 2 Char2"/>
    <w:qFormat/>
    <w:uiPriority w:val="99"/>
    <w:rPr>
      <w:rFonts w:ascii="Times New Roman" w:hAnsi="Times New Roman" w:eastAsia="宋体" w:cs="Times New Roman"/>
      <w:szCs w:val="24"/>
    </w:rPr>
  </w:style>
  <w:style w:type="character" w:customStyle="1" w:styleId="527">
    <w:name w:val="Char Char26"/>
    <w:qFormat/>
    <w:uiPriority w:val="0"/>
    <w:rPr>
      <w:rFonts w:ascii="Arial" w:hAnsi="Arial" w:eastAsia="黑体" w:cs="Times New Roman"/>
      <w:b/>
      <w:bCs/>
      <w:sz w:val="32"/>
      <w:szCs w:val="32"/>
    </w:rPr>
  </w:style>
  <w:style w:type="character" w:customStyle="1" w:styleId="528">
    <w:name w:val="Char Char151111"/>
    <w:qFormat/>
    <w:uiPriority w:val="0"/>
    <w:rPr>
      <w:rFonts w:ascii="Arial" w:hAnsi="Arial" w:eastAsia="黑体" w:cs="Times New Roman"/>
      <w:b/>
      <w:bCs/>
      <w:kern w:val="2"/>
      <w:sz w:val="32"/>
      <w:szCs w:val="32"/>
      <w:lang w:val="en-US" w:eastAsia="zh-CN" w:bidi="ar-SA"/>
    </w:rPr>
  </w:style>
  <w:style w:type="character" w:customStyle="1" w:styleId="529">
    <w:name w:val="Char Char421"/>
    <w:qFormat/>
    <w:uiPriority w:val="0"/>
    <w:rPr>
      <w:rFonts w:ascii="Times New Roman" w:hAnsi="Times New Roman" w:eastAsia="宋体" w:cs="Times New Roman"/>
      <w:b/>
      <w:bCs/>
      <w:kern w:val="44"/>
      <w:sz w:val="44"/>
      <w:szCs w:val="44"/>
      <w:lang w:val="en-US" w:eastAsia="zh-CN" w:bidi="ar-SA"/>
    </w:rPr>
  </w:style>
  <w:style w:type="character" w:customStyle="1" w:styleId="530">
    <w:name w:val="textcontents"/>
    <w:qFormat/>
    <w:uiPriority w:val="0"/>
    <w:rPr>
      <w:rFonts w:ascii="Times New Roman" w:hAnsi="Times New Roman" w:eastAsia="宋体" w:cs="Times New Roman"/>
    </w:rPr>
  </w:style>
  <w:style w:type="character" w:customStyle="1" w:styleId="531">
    <w:name w:val="正文文本缩进 3 Char1"/>
    <w:qFormat/>
    <w:uiPriority w:val="0"/>
    <w:rPr>
      <w:rFonts w:ascii="Times New Roman" w:hAnsi="Times New Roman" w:eastAsia="宋体" w:cs="Times New Roman"/>
      <w:sz w:val="16"/>
      <w:szCs w:val="16"/>
    </w:rPr>
  </w:style>
  <w:style w:type="character" w:customStyle="1" w:styleId="532">
    <w:name w:val="正文文本缩进 2 Char1"/>
    <w:qFormat/>
    <w:uiPriority w:val="0"/>
    <w:rPr>
      <w:rFonts w:ascii="Times New Roman" w:hAnsi="Times New Roman" w:eastAsia="宋体" w:cs="Times New Roman"/>
      <w:szCs w:val="24"/>
    </w:rPr>
  </w:style>
  <w:style w:type="character" w:customStyle="1" w:styleId="533">
    <w:name w:val="页脚 Char2"/>
    <w:semiHidden/>
    <w:qFormat/>
    <w:uiPriority w:val="99"/>
    <w:rPr>
      <w:rFonts w:ascii="Times New Roman" w:hAnsi="Times New Roman" w:eastAsia="宋体" w:cs="Times New Roman"/>
      <w:sz w:val="18"/>
      <w:szCs w:val="18"/>
    </w:rPr>
  </w:style>
  <w:style w:type="character" w:customStyle="1" w:styleId="534">
    <w:name w:val="Char Char1721"/>
    <w:qFormat/>
    <w:uiPriority w:val="0"/>
    <w:rPr>
      <w:rFonts w:ascii="Cambria" w:hAnsi="Cambria" w:eastAsia="宋体" w:cs="Times New Roman"/>
      <w:b/>
      <w:bCs/>
      <w:kern w:val="2"/>
      <w:sz w:val="32"/>
      <w:szCs w:val="32"/>
    </w:rPr>
  </w:style>
  <w:style w:type="character" w:customStyle="1" w:styleId="535">
    <w:name w:val="javascript"/>
    <w:qFormat/>
    <w:uiPriority w:val="0"/>
    <w:rPr>
      <w:rFonts w:ascii="Times New Roman" w:hAnsi="Times New Roman" w:eastAsia="宋体" w:cs="Times New Roman"/>
    </w:rPr>
  </w:style>
  <w:style w:type="character" w:customStyle="1" w:styleId="536">
    <w:name w:val="Char Char7"/>
    <w:qFormat/>
    <w:uiPriority w:val="0"/>
    <w:rPr>
      <w:rFonts w:ascii="Arial" w:hAnsi="Arial" w:eastAsia="黑体" w:cs="Times New Roman"/>
      <w:b/>
      <w:bCs/>
      <w:kern w:val="2"/>
      <w:sz w:val="32"/>
      <w:szCs w:val="32"/>
      <w:lang w:val="en-US" w:eastAsia="zh-CN" w:bidi="ar-SA"/>
    </w:rPr>
  </w:style>
  <w:style w:type="character" w:customStyle="1" w:styleId="537">
    <w:name w:val="批注文字 Char Char"/>
    <w:qFormat/>
    <w:uiPriority w:val="0"/>
    <w:rPr>
      <w:rFonts w:ascii="宋体" w:hAnsi="Times New Roman" w:eastAsia="宋体" w:cs="Times New Roman"/>
      <w:sz w:val="20"/>
    </w:rPr>
  </w:style>
  <w:style w:type="character" w:customStyle="1" w:styleId="538">
    <w:name w:val="正文文本缩进 Char2"/>
    <w:semiHidden/>
    <w:qFormat/>
    <w:uiPriority w:val="99"/>
    <w:rPr>
      <w:rFonts w:ascii="Times New Roman" w:hAnsi="Times New Roman" w:eastAsia="宋体" w:cs="Times New Roman"/>
      <w:szCs w:val="24"/>
    </w:rPr>
  </w:style>
  <w:style w:type="character" w:customStyle="1" w:styleId="539">
    <w:name w:val="标题 2 Char1"/>
    <w:qFormat/>
    <w:uiPriority w:val="0"/>
    <w:rPr>
      <w:rFonts w:ascii="Arial" w:hAnsi="Arial" w:eastAsia="黑体"/>
      <w:b/>
      <w:bCs/>
      <w:kern w:val="2"/>
      <w:sz w:val="32"/>
      <w:szCs w:val="32"/>
      <w:lang w:val="en-US" w:eastAsia="zh-CN" w:bidi="ar-SA"/>
    </w:rPr>
  </w:style>
  <w:style w:type="character" w:customStyle="1" w:styleId="540">
    <w:name w:val="标题 5 Char1"/>
    <w:qFormat/>
    <w:uiPriority w:val="0"/>
    <w:rPr>
      <w:rFonts w:eastAsia="宋体"/>
      <w:b/>
      <w:kern w:val="2"/>
      <w:sz w:val="28"/>
      <w:lang w:val="en-US" w:eastAsia="zh-CN" w:bidi="ar-SA"/>
    </w:rPr>
  </w:style>
  <w:style w:type="character" w:customStyle="1" w:styleId="541">
    <w:name w:val="正文文本缩进 3 Char2"/>
    <w:qFormat/>
    <w:uiPriority w:val="99"/>
    <w:rPr>
      <w:rFonts w:ascii="Times New Roman" w:hAnsi="Times New Roman" w:eastAsia="宋体" w:cs="Times New Roman"/>
      <w:sz w:val="16"/>
      <w:szCs w:val="16"/>
    </w:rPr>
  </w:style>
  <w:style w:type="character" w:customStyle="1" w:styleId="542">
    <w:name w:val="Char Char2"/>
    <w:qFormat/>
    <w:uiPriority w:val="0"/>
    <w:rPr>
      <w:rFonts w:ascii="Times New Roman" w:hAnsi="Times New Roman" w:eastAsia="宋体" w:cs="Times New Roman"/>
      <w:kern w:val="2"/>
      <w:sz w:val="21"/>
      <w:szCs w:val="24"/>
      <w:lang w:val="en-US" w:eastAsia="zh-CN" w:bidi="ar-SA"/>
    </w:rPr>
  </w:style>
  <w:style w:type="character" w:customStyle="1" w:styleId="543">
    <w:name w:val="正文文本 Char2"/>
    <w:qFormat/>
    <w:uiPriority w:val="99"/>
    <w:rPr>
      <w:rFonts w:ascii="Times New Roman" w:hAnsi="Times New Roman" w:eastAsia="宋体" w:cs="Times New Roman"/>
      <w:szCs w:val="24"/>
    </w:rPr>
  </w:style>
  <w:style w:type="character" w:customStyle="1" w:styleId="544">
    <w:name w:val="日期 Char2"/>
    <w:qFormat/>
    <w:uiPriority w:val="99"/>
    <w:rPr>
      <w:rFonts w:ascii="Times New Roman" w:hAnsi="Times New Roman" w:eastAsia="宋体" w:cs="Times New Roman"/>
      <w:szCs w:val="24"/>
    </w:rPr>
  </w:style>
  <w:style w:type="character" w:customStyle="1" w:styleId="545">
    <w:name w:val="Char Char731"/>
    <w:qFormat/>
    <w:uiPriority w:val="99"/>
    <w:rPr>
      <w:rFonts w:ascii="Arial" w:hAnsi="Arial" w:eastAsia="黑体" w:cs="Times New Roman"/>
      <w:b/>
      <w:bCs/>
      <w:kern w:val="2"/>
      <w:sz w:val="32"/>
      <w:szCs w:val="32"/>
      <w:lang w:val="en-US" w:eastAsia="zh-CN" w:bidi="ar-SA"/>
    </w:rPr>
  </w:style>
  <w:style w:type="character" w:customStyle="1" w:styleId="546">
    <w:name w:val="批注框文本 Char Char Char"/>
    <w:qFormat/>
    <w:uiPriority w:val="0"/>
    <w:rPr>
      <w:rFonts w:ascii="宋体" w:hAnsi="Times New Roman" w:eastAsia="宋体" w:cs="Times New Roman"/>
      <w:sz w:val="18"/>
      <w:szCs w:val="18"/>
    </w:rPr>
  </w:style>
  <w:style w:type="character" w:customStyle="1" w:styleId="547">
    <w:name w:val="文档结构图 Char Char"/>
    <w:qFormat/>
    <w:uiPriority w:val="0"/>
    <w:rPr>
      <w:rFonts w:ascii="Times New Roman" w:hAnsi="Times New Roman" w:eastAsia="宋体" w:cs="Times New Roman"/>
      <w:szCs w:val="24"/>
      <w:shd w:val="clear" w:color="auto" w:fill="000080"/>
      <w:lang w:bidi="ar-SA"/>
    </w:rPr>
  </w:style>
  <w:style w:type="character" w:customStyle="1" w:styleId="548">
    <w:name w:val="不明显参考4"/>
    <w:qFormat/>
    <w:uiPriority w:val="0"/>
    <w:rPr>
      <w:rFonts w:ascii="Times New Roman" w:hAnsi="Times New Roman" w:eastAsia="宋体" w:cs="Times New Roman"/>
      <w:smallCaps/>
      <w:color w:val="C0504D"/>
      <w:u w:val="single"/>
    </w:rPr>
  </w:style>
  <w:style w:type="character" w:customStyle="1" w:styleId="549">
    <w:name w:val="Comment Text Char"/>
    <w:qFormat/>
    <w:uiPriority w:val="0"/>
    <w:rPr>
      <w:rFonts w:ascii="Times New Roman" w:hAnsi="Times New Roman" w:eastAsia="宋体" w:cs="Times New Roman"/>
      <w:kern w:val="2"/>
      <w:sz w:val="22"/>
    </w:rPr>
  </w:style>
  <w:style w:type="character" w:customStyle="1" w:styleId="550">
    <w:name w:val="无间隔 字符2"/>
    <w:link w:val="551"/>
    <w:qFormat/>
    <w:uiPriority w:val="0"/>
    <w:rPr>
      <w:rFonts w:ascii="Calibri" w:hAnsi="Calibri"/>
      <w:sz w:val="22"/>
    </w:rPr>
  </w:style>
  <w:style w:type="paragraph" w:styleId="551">
    <w:name w:val="No Spacing"/>
    <w:link w:val="550"/>
    <w:qFormat/>
    <w:uiPriority w:val="0"/>
    <w:rPr>
      <w:rFonts w:ascii="Calibri" w:hAnsi="Calibri" w:eastAsiaTheme="minorEastAsia" w:cstheme="minorBidi"/>
      <w:kern w:val="2"/>
      <w:sz w:val="22"/>
      <w:szCs w:val="22"/>
      <w:lang w:val="en-US" w:eastAsia="zh-CN" w:bidi="ar-SA"/>
      <w14:ligatures w14:val="standardContextual"/>
    </w:rPr>
  </w:style>
  <w:style w:type="character" w:customStyle="1" w:styleId="552">
    <w:name w:val="标题 2 Char Char Char Char Char Char Char Char Char Char Char Char Char Char Char Char Char Char Char Char Char"/>
    <w:qFormat/>
    <w:uiPriority w:val="0"/>
    <w:rPr>
      <w:rFonts w:ascii="Times New Roman" w:hAnsi="Times New Roman" w:eastAsia="宋体" w:cs="Times New Roman"/>
    </w:rPr>
  </w:style>
  <w:style w:type="character" w:customStyle="1" w:styleId="553">
    <w:name w:val="样式2 Char"/>
    <w:link w:val="554"/>
    <w:qFormat/>
    <w:uiPriority w:val="0"/>
    <w:rPr>
      <w:b/>
      <w:bCs/>
      <w:sz w:val="32"/>
      <w:szCs w:val="32"/>
    </w:rPr>
  </w:style>
  <w:style w:type="paragraph" w:customStyle="1" w:styleId="554">
    <w:name w:val="样式2"/>
    <w:basedOn w:val="4"/>
    <w:link w:val="553"/>
    <w:qFormat/>
    <w:uiPriority w:val="0"/>
    <w:pPr>
      <w:spacing w:line="415" w:lineRule="auto"/>
    </w:pPr>
    <w:rPr>
      <w:rFonts w:asciiTheme="minorHAnsi" w:hAnsiTheme="minorHAnsi" w:eastAsiaTheme="minorEastAsia" w:cstheme="minorBidi"/>
      <w:kern w:val="2"/>
      <w:sz w:val="32"/>
      <w14:ligatures w14:val="standardContextual"/>
    </w:rPr>
  </w:style>
  <w:style w:type="character" w:customStyle="1" w:styleId="555">
    <w:name w:val="标题 1.1 Char"/>
    <w:qFormat/>
    <w:uiPriority w:val="0"/>
    <w:rPr>
      <w:rFonts w:ascii="Arial" w:hAnsi="Arial" w:eastAsia="黑体"/>
      <w:b/>
      <w:bCs/>
      <w:kern w:val="2"/>
      <w:sz w:val="32"/>
      <w:szCs w:val="32"/>
      <w:lang w:val="en-US" w:eastAsia="zh-CN" w:bidi="ar-SA"/>
    </w:rPr>
  </w:style>
  <w:style w:type="character" w:customStyle="1" w:styleId="556">
    <w:name w:val="Body Text 2 Char1"/>
    <w:semiHidden/>
    <w:qFormat/>
    <w:uiPriority w:val="99"/>
  </w:style>
  <w:style w:type="character" w:customStyle="1" w:styleId="557">
    <w:name w:val="批注文字 Char3"/>
    <w:qFormat/>
    <w:uiPriority w:val="99"/>
    <w:rPr>
      <w:kern w:val="2"/>
      <w:sz w:val="21"/>
      <w:szCs w:val="24"/>
    </w:rPr>
  </w:style>
  <w:style w:type="character" w:customStyle="1" w:styleId="558">
    <w:name w:val="Body Text Indent 3 Char1"/>
    <w:semiHidden/>
    <w:qFormat/>
    <w:uiPriority w:val="99"/>
    <w:rPr>
      <w:sz w:val="16"/>
      <w:szCs w:val="16"/>
    </w:rPr>
  </w:style>
  <w:style w:type="character" w:customStyle="1" w:styleId="559">
    <w:name w:val="Document Map Char1"/>
    <w:semiHidden/>
    <w:qFormat/>
    <w:uiPriority w:val="99"/>
    <w:rPr>
      <w:rFonts w:ascii="Times New Roman" w:hAnsi="Times New Roman"/>
      <w:sz w:val="16"/>
      <w:szCs w:val="0"/>
    </w:rPr>
  </w:style>
  <w:style w:type="character" w:customStyle="1" w:styleId="560">
    <w:name w:val="引用 Char4"/>
    <w:qFormat/>
    <w:uiPriority w:val="29"/>
    <w:rPr>
      <w:i/>
      <w:iCs/>
      <w:color w:val="000000"/>
      <w:kern w:val="2"/>
      <w:sz w:val="21"/>
      <w:szCs w:val="24"/>
    </w:rPr>
  </w:style>
  <w:style w:type="character" w:customStyle="1" w:styleId="561">
    <w:name w:val="Plain Text Char1"/>
    <w:semiHidden/>
    <w:qFormat/>
    <w:uiPriority w:val="99"/>
    <w:rPr>
      <w:rFonts w:ascii="宋体" w:hAnsi="Courier New" w:cs="Courier New"/>
      <w:szCs w:val="21"/>
    </w:rPr>
  </w:style>
  <w:style w:type="character" w:customStyle="1" w:styleId="562">
    <w:name w:val="Body Text Char1"/>
    <w:semiHidden/>
    <w:qFormat/>
    <w:uiPriority w:val="99"/>
  </w:style>
  <w:style w:type="character" w:customStyle="1" w:styleId="563">
    <w:name w:val="日期 Char4"/>
    <w:semiHidden/>
    <w:qFormat/>
    <w:uiPriority w:val="99"/>
    <w:rPr>
      <w:kern w:val="2"/>
      <w:sz w:val="21"/>
      <w:szCs w:val="24"/>
    </w:rPr>
  </w:style>
  <w:style w:type="character" w:customStyle="1" w:styleId="564">
    <w:name w:val="正文文本 2 Char3"/>
    <w:semiHidden/>
    <w:qFormat/>
    <w:uiPriority w:val="99"/>
    <w:rPr>
      <w:kern w:val="2"/>
      <w:sz w:val="21"/>
      <w:szCs w:val="24"/>
    </w:rPr>
  </w:style>
  <w:style w:type="character" w:customStyle="1" w:styleId="565">
    <w:name w:val="Title Char1"/>
    <w:qFormat/>
    <w:uiPriority w:val="10"/>
    <w:rPr>
      <w:rFonts w:ascii="Cambria" w:hAnsi="Cambria" w:cs="Times New Roman"/>
      <w:b/>
      <w:bCs/>
      <w:sz w:val="32"/>
      <w:szCs w:val="32"/>
    </w:rPr>
  </w:style>
  <w:style w:type="character" w:customStyle="1" w:styleId="566">
    <w:name w:val="书籍标题21111"/>
    <w:qFormat/>
    <w:uiPriority w:val="0"/>
    <w:rPr>
      <w:b/>
      <w:smallCaps/>
      <w:spacing w:val="5"/>
    </w:rPr>
  </w:style>
  <w:style w:type="character" w:customStyle="1" w:styleId="567">
    <w:name w:val="Body Text Indent Char1"/>
    <w:semiHidden/>
    <w:qFormat/>
    <w:uiPriority w:val="99"/>
  </w:style>
  <w:style w:type="character" w:customStyle="1" w:styleId="568">
    <w:name w:val="批注主题 Char4"/>
    <w:semiHidden/>
    <w:qFormat/>
    <w:uiPriority w:val="99"/>
    <w:rPr>
      <w:b/>
      <w:bCs/>
      <w:kern w:val="2"/>
      <w:sz w:val="21"/>
      <w:szCs w:val="24"/>
    </w:rPr>
  </w:style>
  <w:style w:type="character" w:customStyle="1" w:styleId="569">
    <w:name w:val="Comment Text Char2"/>
    <w:semiHidden/>
    <w:qFormat/>
    <w:uiPriority w:val="99"/>
  </w:style>
  <w:style w:type="character" w:customStyle="1" w:styleId="570">
    <w:name w:val="正文文本缩进 2 Char3"/>
    <w:semiHidden/>
    <w:qFormat/>
    <w:uiPriority w:val="99"/>
    <w:rPr>
      <w:kern w:val="2"/>
      <w:sz w:val="21"/>
      <w:szCs w:val="24"/>
    </w:rPr>
  </w:style>
  <w:style w:type="character" w:customStyle="1" w:styleId="571">
    <w:name w:val="明显强调22"/>
    <w:qFormat/>
    <w:uiPriority w:val="0"/>
    <w:rPr>
      <w:b/>
      <w:i/>
      <w:color w:val="4F81BD"/>
    </w:rPr>
  </w:style>
  <w:style w:type="character" w:customStyle="1" w:styleId="572">
    <w:name w:val="Body Text Indent 2 Char1"/>
    <w:semiHidden/>
    <w:qFormat/>
    <w:uiPriority w:val="99"/>
  </w:style>
  <w:style w:type="character" w:customStyle="1" w:styleId="573">
    <w:name w:val="批注框文本 Char4"/>
    <w:qFormat/>
    <w:uiPriority w:val="99"/>
    <w:rPr>
      <w:rFonts w:ascii="Times New Roman" w:hAnsi="Times New Roman" w:eastAsia="宋体" w:cs="Times New Roman"/>
      <w:sz w:val="18"/>
      <w:szCs w:val="18"/>
    </w:rPr>
  </w:style>
  <w:style w:type="character" w:customStyle="1" w:styleId="574">
    <w:name w:val="正文首行缩进 2 Char1"/>
    <w:qFormat/>
    <w:uiPriority w:val="99"/>
  </w:style>
  <w:style w:type="character" w:customStyle="1" w:styleId="575">
    <w:name w:val="_Style 53"/>
    <w:qFormat/>
    <w:uiPriority w:val="0"/>
    <w:rPr>
      <w:b/>
      <w:bCs/>
      <w:smallCaps/>
      <w:color w:val="C0504D"/>
      <w:spacing w:val="5"/>
      <w:u w:val="single"/>
    </w:rPr>
  </w:style>
  <w:style w:type="character" w:customStyle="1" w:styleId="576">
    <w:name w:val="_Style 84"/>
    <w:qFormat/>
    <w:uiPriority w:val="0"/>
    <w:rPr>
      <w:smallCaps/>
      <w:color w:val="C0504D"/>
      <w:u w:val="single"/>
    </w:rPr>
  </w:style>
  <w:style w:type="character" w:customStyle="1" w:styleId="577">
    <w:name w:val="Char Char3021"/>
    <w:qFormat/>
    <w:uiPriority w:val="0"/>
    <w:rPr>
      <w:rFonts w:ascii="Arial" w:hAnsi="Arial" w:eastAsia="黑体"/>
      <w:b/>
      <w:bCs/>
      <w:kern w:val="2"/>
      <w:sz w:val="32"/>
      <w:szCs w:val="32"/>
      <w:lang w:val="en-US" w:eastAsia="zh-CN" w:bidi="ar-SA"/>
    </w:rPr>
  </w:style>
  <w:style w:type="character" w:customStyle="1" w:styleId="578">
    <w:name w:val="layui-this"/>
    <w:qFormat/>
    <w:uiPriority w:val="0"/>
    <w:rPr>
      <w:bdr w:val="single" w:color="EEEEEE" w:sz="6" w:space="0"/>
      <w:shd w:val="clear" w:color="auto" w:fill="FFFFFF"/>
    </w:rPr>
  </w:style>
  <w:style w:type="character" w:customStyle="1" w:styleId="579">
    <w:name w:val="z-窗体底端 Char"/>
    <w:link w:val="580"/>
    <w:qFormat/>
    <w:uiPriority w:val="0"/>
    <w:rPr>
      <w:rFonts w:ascii="Calibri" w:hAnsi="Calibri"/>
    </w:rPr>
  </w:style>
  <w:style w:type="paragraph" w:customStyle="1" w:styleId="580">
    <w:name w:val="z-窗体底端1"/>
    <w:basedOn w:val="1"/>
    <w:next w:val="1"/>
    <w:link w:val="579"/>
    <w:unhideWhenUsed/>
    <w:qFormat/>
    <w:uiPriority w:val="0"/>
    <w:pPr>
      <w:widowControl/>
      <w:pBdr>
        <w:top w:val="single" w:color="auto" w:sz="6" w:space="1"/>
      </w:pBdr>
      <w:jc w:val="center"/>
    </w:pPr>
    <w:rPr>
      <w:rFonts w:ascii="Calibri" w:hAnsi="Calibri" w:eastAsiaTheme="minorEastAsia" w:cstheme="minorBidi"/>
      <w:szCs w:val="22"/>
      <w14:ligatures w14:val="standardContextual"/>
    </w:rPr>
  </w:style>
  <w:style w:type="character" w:customStyle="1" w:styleId="581">
    <w:name w:val="H3 Char"/>
    <w:qFormat/>
    <w:uiPriority w:val="0"/>
    <w:rPr>
      <w:rFonts w:ascii="Times New Roman" w:hAnsi="Times New Roman"/>
      <w:b/>
      <w:bCs/>
      <w:kern w:val="2"/>
      <w:sz w:val="32"/>
      <w:szCs w:val="32"/>
    </w:rPr>
  </w:style>
  <w:style w:type="character" w:customStyle="1" w:styleId="582">
    <w:name w:val="口 Char"/>
    <w:qFormat/>
    <w:uiPriority w:val="0"/>
    <w:rPr>
      <w:rFonts w:ascii="Times New Roman" w:hAnsi="Times New Roman"/>
      <w:b/>
      <w:bCs/>
      <w:kern w:val="2"/>
      <w:sz w:val="28"/>
      <w:szCs w:val="28"/>
    </w:rPr>
  </w:style>
  <w:style w:type="character" w:customStyle="1" w:styleId="583">
    <w:name w:val="标书正文 Char"/>
    <w:link w:val="584"/>
    <w:semiHidden/>
    <w:qFormat/>
    <w:uiPriority w:val="0"/>
    <w:rPr>
      <w:spacing w:val="1"/>
      <w:sz w:val="24"/>
      <w:szCs w:val="24"/>
    </w:rPr>
  </w:style>
  <w:style w:type="paragraph" w:customStyle="1" w:styleId="584">
    <w:name w:val="标书正文"/>
    <w:basedOn w:val="1"/>
    <w:link w:val="583"/>
    <w:semiHidden/>
    <w:qFormat/>
    <w:uiPriority w:val="0"/>
    <w:pPr>
      <w:spacing w:line="360" w:lineRule="auto"/>
      <w:ind w:firstLine="200" w:firstLineChars="200"/>
    </w:pPr>
    <w:rPr>
      <w:rFonts w:asciiTheme="minorHAnsi" w:hAnsiTheme="minorHAnsi" w:eastAsiaTheme="minorEastAsia" w:cstheme="minorBidi"/>
      <w:spacing w:val="1"/>
      <w:sz w:val="24"/>
      <w14:ligatures w14:val="standardContextual"/>
    </w:rPr>
  </w:style>
  <w:style w:type="character" w:customStyle="1" w:styleId="585">
    <w:name w:val="sfont"/>
    <w:qFormat/>
    <w:uiPriority w:val="0"/>
  </w:style>
  <w:style w:type="character" w:customStyle="1" w:styleId="586">
    <w:name w:val="Plain Text Char"/>
    <w:qFormat/>
    <w:locked/>
    <w:uiPriority w:val="0"/>
    <w:rPr>
      <w:rFonts w:ascii="宋体" w:hAnsi="Courier New" w:eastAsia="宋体"/>
      <w:kern w:val="2"/>
      <w:sz w:val="21"/>
      <w:lang w:val="en-US" w:eastAsia="zh-CN" w:bidi="ar-SA"/>
    </w:rPr>
  </w:style>
  <w:style w:type="character" w:customStyle="1" w:styleId="587">
    <w:name w:val="Char Char28"/>
    <w:qFormat/>
    <w:uiPriority w:val="0"/>
    <w:rPr>
      <w:rFonts w:ascii="Calibri Light" w:hAnsi="Calibri Light" w:eastAsia="宋体" w:cs="Times New Roman"/>
      <w:b/>
      <w:bCs/>
      <w:sz w:val="32"/>
      <w:szCs w:val="32"/>
    </w:rPr>
  </w:style>
  <w:style w:type="character" w:customStyle="1" w:styleId="588">
    <w:name w:val="font31"/>
    <w:qFormat/>
    <w:uiPriority w:val="0"/>
    <w:rPr>
      <w:rFonts w:hint="eastAsia" w:ascii="宋体" w:hAnsi="宋体" w:eastAsia="宋体" w:cs="宋体"/>
      <w:color w:val="000000"/>
      <w:sz w:val="18"/>
      <w:szCs w:val="18"/>
    </w:rPr>
  </w:style>
  <w:style w:type="character" w:customStyle="1" w:styleId="589">
    <w:name w:val="style1061"/>
    <w:qFormat/>
    <w:uiPriority w:val="0"/>
    <w:rPr>
      <w:color w:val="000000"/>
    </w:rPr>
  </w:style>
  <w:style w:type="character" w:customStyle="1" w:styleId="590">
    <w:name w:val="h Char"/>
    <w:qFormat/>
    <w:uiPriority w:val="0"/>
    <w:rPr>
      <w:rFonts w:eastAsia="宋体"/>
      <w:kern w:val="2"/>
      <w:sz w:val="18"/>
      <w:szCs w:val="18"/>
      <w:lang w:val="en-US" w:eastAsia="zh-CN" w:bidi="ar-SA"/>
    </w:rPr>
  </w:style>
  <w:style w:type="character" w:customStyle="1" w:styleId="591">
    <w:name w:val="Char Char5"/>
    <w:qFormat/>
    <w:uiPriority w:val="0"/>
    <w:rPr>
      <w:rFonts w:ascii="宋体" w:hAnsi="Courier New" w:eastAsia="宋体" w:cs="Courier New"/>
      <w:kern w:val="2"/>
      <w:sz w:val="21"/>
      <w:szCs w:val="21"/>
      <w:lang w:val="en-US" w:eastAsia="zh-CN" w:bidi="ar-SA"/>
    </w:rPr>
  </w:style>
  <w:style w:type="character" w:customStyle="1" w:styleId="592">
    <w:name w:val="标签 Char"/>
    <w:link w:val="593"/>
    <w:qFormat/>
    <w:uiPriority w:val="0"/>
    <w:rPr>
      <w:rFonts w:ascii="宋体"/>
    </w:rPr>
  </w:style>
  <w:style w:type="paragraph" w:customStyle="1" w:styleId="593">
    <w:name w:val="标签"/>
    <w:basedOn w:val="1"/>
    <w:link w:val="592"/>
    <w:qFormat/>
    <w:uiPriority w:val="0"/>
    <w:pPr>
      <w:keepNext/>
      <w:adjustRightInd w:val="0"/>
      <w:snapToGrid w:val="0"/>
      <w:spacing w:line="200" w:lineRule="atLeast"/>
      <w:jc w:val="left"/>
    </w:pPr>
    <w:rPr>
      <w:rFonts w:ascii="宋体" w:hAnsiTheme="minorHAnsi" w:eastAsiaTheme="minorEastAsia" w:cstheme="minorBidi"/>
      <w:szCs w:val="22"/>
      <w14:ligatures w14:val="standardContextual"/>
    </w:rPr>
  </w:style>
  <w:style w:type="character" w:customStyle="1" w:styleId="594">
    <w:name w:val="t_tag"/>
    <w:qFormat/>
    <w:uiPriority w:val="0"/>
  </w:style>
  <w:style w:type="character" w:customStyle="1" w:styleId="595">
    <w:name w:val="style31"/>
    <w:qFormat/>
    <w:uiPriority w:val="0"/>
    <w:rPr>
      <w:sz w:val="20"/>
      <w:szCs w:val="20"/>
    </w:rPr>
  </w:style>
  <w:style w:type="character" w:customStyle="1" w:styleId="596">
    <w:name w:val="s91"/>
    <w:qFormat/>
    <w:uiPriority w:val="0"/>
    <w:rPr>
      <w:rFonts w:hint="eastAsia" w:ascii="宋体" w:hAnsi="宋体" w:eastAsia="宋体"/>
      <w:color w:val="000000"/>
      <w:sz w:val="18"/>
      <w:szCs w:val="18"/>
    </w:rPr>
  </w:style>
  <w:style w:type="character" w:customStyle="1" w:styleId="597">
    <w:name w:val="subcateg_text1"/>
    <w:qFormat/>
    <w:uiPriority w:val="0"/>
    <w:rPr>
      <w:b/>
      <w:bCs/>
      <w:color w:val="FF9900"/>
    </w:rPr>
  </w:style>
  <w:style w:type="character" w:customStyle="1" w:styleId="598">
    <w:name w:val="headline-content2"/>
    <w:qFormat/>
    <w:uiPriority w:val="0"/>
  </w:style>
  <w:style w:type="character" w:customStyle="1" w:styleId="599">
    <w:name w:val="unnamed11"/>
    <w:qFormat/>
    <w:uiPriority w:val="0"/>
    <w:rPr>
      <w:sz w:val="18"/>
      <w:szCs w:val="18"/>
    </w:rPr>
  </w:style>
  <w:style w:type="character" w:customStyle="1" w:styleId="600">
    <w:name w:val="gray_91"/>
    <w:qFormat/>
    <w:uiPriority w:val="0"/>
    <w:rPr>
      <w:rFonts w:hint="default" w:ascii="ˎ̥" w:hAnsi="ˎ̥"/>
      <w:color w:val="666666"/>
      <w:sz w:val="18"/>
      <w:szCs w:val="18"/>
    </w:rPr>
  </w:style>
  <w:style w:type="character" w:customStyle="1" w:styleId="601">
    <w:name w:val="fontstyle21"/>
    <w:qFormat/>
    <w:uiPriority w:val="0"/>
    <w:rPr>
      <w:rFonts w:hint="default" w:ascii="TimesNewRomanPSMT" w:hAnsi="TimesNewRomanPSMT"/>
      <w:color w:val="000000"/>
      <w:sz w:val="22"/>
      <w:szCs w:val="22"/>
    </w:rPr>
  </w:style>
  <w:style w:type="character" w:customStyle="1" w:styleId="602">
    <w:name w:val="style201"/>
    <w:qFormat/>
    <w:uiPriority w:val="0"/>
    <w:rPr>
      <w:sz w:val="27"/>
      <w:szCs w:val="27"/>
    </w:rPr>
  </w:style>
  <w:style w:type="character" w:customStyle="1" w:styleId="603">
    <w:name w:val="Date Char"/>
    <w:qFormat/>
    <w:locked/>
    <w:uiPriority w:val="0"/>
    <w:rPr>
      <w:rFonts w:eastAsia="宋体"/>
      <w:kern w:val="2"/>
      <w:sz w:val="28"/>
      <w:szCs w:val="28"/>
      <w:lang w:val="en-US" w:eastAsia="zh-CN" w:bidi="ar-SA"/>
    </w:rPr>
  </w:style>
  <w:style w:type="character" w:customStyle="1" w:styleId="604">
    <w:name w:val="条款样式 Char"/>
    <w:link w:val="605"/>
    <w:qFormat/>
    <w:locked/>
    <w:uiPriority w:val="0"/>
    <w:rPr>
      <w:rFonts w:ascii="Calibri" w:hAnsi="Calibri"/>
    </w:rPr>
  </w:style>
  <w:style w:type="paragraph" w:customStyle="1" w:styleId="605">
    <w:name w:val="条款样式"/>
    <w:basedOn w:val="1"/>
    <w:link w:val="604"/>
    <w:qFormat/>
    <w:uiPriority w:val="0"/>
    <w:pPr>
      <w:tabs>
        <w:tab w:val="left" w:pos="770"/>
      </w:tabs>
      <w:spacing w:line="440" w:lineRule="exact"/>
      <w:ind w:left="770" w:hanging="770"/>
      <w:jc w:val="left"/>
    </w:pPr>
    <w:rPr>
      <w:rFonts w:ascii="Calibri" w:hAnsi="Calibri" w:eastAsiaTheme="minorEastAsia" w:cstheme="minorBidi"/>
      <w:szCs w:val="22"/>
      <w14:ligatures w14:val="standardContextual"/>
    </w:rPr>
  </w:style>
  <w:style w:type="character" w:customStyle="1" w:styleId="606">
    <w:name w:val="t-link37"/>
    <w:qFormat/>
    <w:uiPriority w:val="0"/>
  </w:style>
  <w:style w:type="character" w:customStyle="1" w:styleId="607">
    <w:name w:val="引用 Char Char"/>
    <w:qFormat/>
    <w:uiPriority w:val="0"/>
    <w:rPr>
      <w:i/>
      <w:iCs/>
      <w:color w:val="000000"/>
      <w:kern w:val="2"/>
      <w:sz w:val="21"/>
      <w:szCs w:val="22"/>
      <w:lang w:bidi="ar-SA"/>
    </w:rPr>
  </w:style>
  <w:style w:type="character" w:customStyle="1" w:styleId="608">
    <w:name w:val="Char Char211"/>
    <w:qFormat/>
    <w:uiPriority w:val="0"/>
    <w:rPr>
      <w:rFonts w:ascii="Arial" w:hAnsi="Arial" w:eastAsia="黑体"/>
      <w:b/>
      <w:bCs/>
      <w:kern w:val="2"/>
      <w:sz w:val="32"/>
      <w:szCs w:val="32"/>
      <w:lang w:val="en-US" w:eastAsia="zh-CN" w:bidi="ar-SA"/>
    </w:rPr>
  </w:style>
  <w:style w:type="character" w:customStyle="1" w:styleId="609">
    <w:name w:val="书籍标题11"/>
    <w:qFormat/>
    <w:uiPriority w:val="0"/>
    <w:rPr>
      <w:b/>
      <w:bCs/>
      <w:smallCaps/>
      <w:spacing w:val="5"/>
    </w:rPr>
  </w:style>
  <w:style w:type="character" w:customStyle="1" w:styleId="610">
    <w:name w:val="不明显参考41"/>
    <w:qFormat/>
    <w:uiPriority w:val="0"/>
    <w:rPr>
      <w:smallCaps/>
      <w:color w:val="C0504D"/>
      <w:u w:val="single"/>
    </w:rPr>
  </w:style>
  <w:style w:type="character" w:customStyle="1" w:styleId="611">
    <w:name w:val="明显强调4"/>
    <w:qFormat/>
    <w:uiPriority w:val="0"/>
    <w:rPr>
      <w:b/>
      <w:i/>
      <w:color w:val="4F81BD"/>
    </w:rPr>
  </w:style>
  <w:style w:type="character" w:customStyle="1" w:styleId="612">
    <w:name w:val="明显参考41"/>
    <w:qFormat/>
    <w:uiPriority w:val="0"/>
    <w:rPr>
      <w:rFonts w:ascii="Times New Roman" w:hAnsi="Times New Roman" w:eastAsia="宋体" w:cs="Times New Roman"/>
      <w:b/>
      <w:smallCaps/>
      <w:color w:val="C0504D"/>
      <w:spacing w:val="5"/>
      <w:u w:val="single"/>
    </w:rPr>
  </w:style>
  <w:style w:type="character" w:customStyle="1" w:styleId="613">
    <w:name w:val="正文缩进 字符"/>
    <w:qFormat/>
    <w:uiPriority w:val="0"/>
    <w:rPr>
      <w:kern w:val="2"/>
      <w:sz w:val="21"/>
      <w:szCs w:val="24"/>
    </w:rPr>
  </w:style>
  <w:style w:type="character" w:customStyle="1" w:styleId="614">
    <w:name w:val="文本块 字符"/>
    <w:qFormat/>
    <w:uiPriority w:val="0"/>
    <w:rPr>
      <w:rFonts w:ascii="宋体" w:hAnsi="Times New Roman" w:eastAsia="宋体" w:cs="Times New Roman"/>
      <w:kern w:val="2"/>
      <w:sz w:val="28"/>
    </w:rPr>
  </w:style>
  <w:style w:type="character" w:customStyle="1" w:styleId="615">
    <w:name w:val="UserStyle_60"/>
    <w:link w:val="616"/>
    <w:qFormat/>
    <w:uiPriority w:val="0"/>
    <w:rPr>
      <w:rFonts w:ascii="Arial" w:hAnsi="Arial" w:eastAsia="黑体"/>
      <w:b/>
      <w:bCs/>
      <w:sz w:val="32"/>
      <w:szCs w:val="32"/>
    </w:rPr>
  </w:style>
  <w:style w:type="paragraph" w:customStyle="1" w:styleId="616">
    <w:name w:val="Heading2"/>
    <w:basedOn w:val="1"/>
    <w:next w:val="1"/>
    <w:link w:val="615"/>
    <w:qFormat/>
    <w:uiPriority w:val="0"/>
    <w:pPr>
      <w:keepNext/>
      <w:keepLines/>
      <w:spacing w:before="260" w:after="260" w:line="415" w:lineRule="auto"/>
    </w:pPr>
    <w:rPr>
      <w:rFonts w:ascii="Arial" w:hAnsi="Arial" w:eastAsia="黑体" w:cstheme="minorBidi"/>
      <w:b/>
      <w:bCs/>
      <w:sz w:val="32"/>
      <w:szCs w:val="32"/>
      <w14:ligatures w14:val="standardContextual"/>
    </w:rPr>
  </w:style>
  <w:style w:type="character" w:customStyle="1" w:styleId="617">
    <w:name w:val="中等深浅列表 1 - 强调文字颜色 61"/>
    <w:qFormat/>
    <w:uiPriority w:val="0"/>
    <w:rPr>
      <w:i/>
      <w:iCs/>
      <w:color w:val="808080"/>
    </w:rPr>
  </w:style>
  <w:style w:type="character" w:customStyle="1" w:styleId="618">
    <w:name w:val="浅色底纹 - 强调文字颜色 1字符"/>
    <w:link w:val="619"/>
    <w:qFormat/>
    <w:uiPriority w:val="0"/>
    <w:rPr>
      <w:b/>
      <w:bCs/>
      <w:i/>
      <w:iCs/>
      <w:color w:val="4F81BD"/>
    </w:rPr>
  </w:style>
  <w:style w:type="paragraph" w:customStyle="1" w:styleId="619">
    <w:name w:val="浅色底纹 - 强调文字颜色 11"/>
    <w:basedOn w:val="1"/>
    <w:next w:val="1"/>
    <w:link w:val="618"/>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14:ligatures w14:val="standardContextual"/>
    </w:rPr>
  </w:style>
  <w:style w:type="character" w:customStyle="1" w:styleId="620">
    <w:name w:val="中等深浅网格 2 - 强调文字颜色 61"/>
    <w:qFormat/>
    <w:uiPriority w:val="0"/>
    <w:rPr>
      <w:b/>
      <w:bCs/>
      <w:smallCaps/>
      <w:color w:val="C0504D"/>
      <w:spacing w:val="5"/>
      <w:u w:val="single"/>
    </w:rPr>
  </w:style>
  <w:style w:type="character" w:customStyle="1" w:styleId="621">
    <w:name w:val="HTML 预设格式 字符1"/>
    <w:qFormat/>
    <w:uiPriority w:val="99"/>
    <w:rPr>
      <w:rFonts w:ascii="宋体" w:hAnsi="宋体"/>
      <w:sz w:val="24"/>
      <w:szCs w:val="24"/>
    </w:rPr>
  </w:style>
  <w:style w:type="character" w:customStyle="1" w:styleId="622">
    <w:name w:val="标题 4 Char"/>
    <w:qFormat/>
    <w:uiPriority w:val="0"/>
    <w:rPr>
      <w:rFonts w:ascii="Arial" w:hAnsi="Arial" w:eastAsia="黑体" w:cs="Times New Roman"/>
      <w:b/>
      <w:bCs/>
      <w:kern w:val="2"/>
      <w:sz w:val="28"/>
      <w:szCs w:val="28"/>
      <w:lang w:val="en-US" w:eastAsia="zh-CN" w:bidi="ar-SA"/>
    </w:rPr>
  </w:style>
  <w:style w:type="character" w:customStyle="1" w:styleId="623">
    <w:name w:val="标题 1 Char"/>
    <w:qFormat/>
    <w:uiPriority w:val="0"/>
    <w:rPr>
      <w:rFonts w:ascii="Times New Roman" w:hAnsi="Times New Roman" w:eastAsia="宋体" w:cs="Times New Roman"/>
      <w:b/>
      <w:bCs/>
      <w:kern w:val="44"/>
      <w:sz w:val="44"/>
      <w:szCs w:val="44"/>
      <w:lang w:val="en-US" w:eastAsia="zh-CN" w:bidi="ar-SA"/>
    </w:rPr>
  </w:style>
  <w:style w:type="character" w:customStyle="1" w:styleId="624">
    <w:name w:val="注释标题 Char"/>
    <w:qFormat/>
    <w:uiPriority w:val="0"/>
    <w:rPr>
      <w:rFonts w:ascii="宋体" w:hAnsi="宋体" w:eastAsia="宋体" w:cs="Times New Roman"/>
      <w:b/>
      <w:bCs/>
      <w:sz w:val="24"/>
      <w:szCs w:val="24"/>
    </w:rPr>
  </w:style>
  <w:style w:type="character" w:customStyle="1" w:styleId="625">
    <w:name w:val="正文文本 Char"/>
    <w:qFormat/>
    <w:uiPriority w:val="0"/>
    <w:rPr>
      <w:rFonts w:ascii="Times New Roman" w:hAnsi="Times New Roman" w:eastAsia="宋体" w:cs="Times New Roman"/>
      <w:kern w:val="2"/>
      <w:sz w:val="24"/>
      <w:lang w:val="en-US" w:eastAsia="zh-CN" w:bidi="ar-SA"/>
    </w:rPr>
  </w:style>
  <w:style w:type="character" w:customStyle="1" w:styleId="626">
    <w:name w:val="正文文本缩进 2 Char"/>
    <w:qFormat/>
    <w:uiPriority w:val="0"/>
    <w:rPr>
      <w:rFonts w:ascii="Times New Roman" w:hAnsi="Times New Roman" w:eastAsia="宋体" w:cs="Times New Roman"/>
      <w:kern w:val="2"/>
      <w:sz w:val="28"/>
      <w:szCs w:val="24"/>
      <w:lang w:val="en-US" w:eastAsia="zh-CN" w:bidi="ar-SA"/>
    </w:rPr>
  </w:style>
  <w:style w:type="character" w:customStyle="1" w:styleId="627">
    <w:name w:val="正文首行缩进 2 Char"/>
    <w:qFormat/>
    <w:uiPriority w:val="0"/>
    <w:rPr>
      <w:rFonts w:ascii="Times New Roman" w:hAnsi="Times New Roman" w:eastAsia="宋体" w:cs="Times New Roman"/>
      <w:kern w:val="2"/>
      <w:sz w:val="21"/>
      <w:szCs w:val="24"/>
      <w:lang w:val="en-US" w:eastAsia="zh-CN" w:bidi="ar-SA"/>
    </w:rPr>
  </w:style>
  <w:style w:type="character" w:customStyle="1" w:styleId="628">
    <w:name w:val="明显引用 Char"/>
    <w:qFormat/>
    <w:uiPriority w:val="0"/>
    <w:rPr>
      <w:rFonts w:ascii="Times New Roman" w:hAnsi="Times New Roman" w:eastAsia="宋体" w:cs="Times New Roman"/>
      <w:b/>
      <w:i/>
      <w:color w:val="4F81BD"/>
      <w:kern w:val="2"/>
      <w:sz w:val="22"/>
      <w:lang w:bidi="ar-SA"/>
    </w:rPr>
  </w:style>
  <w:style w:type="character" w:customStyle="1" w:styleId="629">
    <w:name w:val="书籍标题111"/>
    <w:qFormat/>
    <w:uiPriority w:val="99"/>
    <w:rPr>
      <w:rFonts w:ascii="Times New Roman" w:hAnsi="Times New Roman" w:eastAsia="宋体" w:cs="Times New Roman"/>
      <w:b/>
      <w:smallCaps/>
      <w:spacing w:val="5"/>
    </w:rPr>
  </w:style>
  <w:style w:type="character" w:customStyle="1" w:styleId="630">
    <w:name w:val="Char Char151"/>
    <w:qFormat/>
    <w:uiPriority w:val="0"/>
    <w:rPr>
      <w:rFonts w:ascii="Arial" w:hAnsi="Arial" w:eastAsia="黑体" w:cs="Times New Roman"/>
      <w:b/>
      <w:bCs/>
      <w:kern w:val="2"/>
      <w:sz w:val="32"/>
      <w:szCs w:val="32"/>
      <w:lang w:val="en-US" w:eastAsia="zh-CN" w:bidi="ar-SA"/>
    </w:rPr>
  </w:style>
  <w:style w:type="character" w:customStyle="1" w:styleId="631">
    <w:name w:val="Char Char711"/>
    <w:qFormat/>
    <w:uiPriority w:val="0"/>
    <w:rPr>
      <w:rFonts w:ascii="Arial" w:hAnsi="Arial" w:eastAsia="黑体" w:cs="Times New Roman"/>
      <w:b/>
      <w:bCs/>
      <w:kern w:val="2"/>
      <w:sz w:val="32"/>
      <w:szCs w:val="32"/>
      <w:lang w:val="en-US" w:eastAsia="zh-CN" w:bidi="ar-SA"/>
    </w:rPr>
  </w:style>
  <w:style w:type="character" w:customStyle="1" w:styleId="632">
    <w:name w:val="Char Char Char Char Char Char1"/>
    <w:qFormat/>
    <w:uiPriority w:val="0"/>
    <w:rPr>
      <w:rFonts w:ascii="Cambria" w:hAnsi="Cambria" w:eastAsia="宋体" w:cs="Times New Roman"/>
      <w:b/>
      <w:bCs/>
      <w:kern w:val="2"/>
      <w:sz w:val="32"/>
      <w:szCs w:val="32"/>
      <w:lang w:bidi="ar-SA"/>
    </w:rPr>
  </w:style>
  <w:style w:type="character" w:customStyle="1" w:styleId="633">
    <w:name w:val="书籍标题21"/>
    <w:qFormat/>
    <w:uiPriority w:val="99"/>
    <w:rPr>
      <w:b/>
      <w:smallCaps/>
      <w:spacing w:val="5"/>
    </w:rPr>
  </w:style>
  <w:style w:type="character" w:customStyle="1" w:styleId="634">
    <w:name w:val="明显参考31"/>
    <w:qFormat/>
    <w:uiPriority w:val="0"/>
    <w:rPr>
      <w:b/>
      <w:smallCaps/>
      <w:color w:val="C0504D"/>
      <w:spacing w:val="5"/>
      <w:u w:val="single"/>
    </w:rPr>
  </w:style>
  <w:style w:type="character" w:customStyle="1" w:styleId="635">
    <w:name w:val="标题 2 字符1"/>
    <w:qFormat/>
    <w:uiPriority w:val="0"/>
    <w:rPr>
      <w:rFonts w:ascii="Arial" w:hAnsi="Arial" w:eastAsia="黑体" w:cs="Times New Roman"/>
      <w:b/>
      <w:bCs/>
      <w:kern w:val="2"/>
      <w:sz w:val="32"/>
      <w:szCs w:val="32"/>
      <w:lang w:val="en-US" w:eastAsia="zh-CN" w:bidi="ar-SA"/>
    </w:rPr>
  </w:style>
  <w:style w:type="character" w:customStyle="1" w:styleId="636">
    <w:name w:val="标题 4 字符1"/>
    <w:qFormat/>
    <w:uiPriority w:val="0"/>
    <w:rPr>
      <w:rFonts w:ascii="Arial" w:hAnsi="Arial" w:eastAsia="黑体" w:cs="Times New Roman"/>
      <w:b/>
      <w:bCs/>
      <w:kern w:val="2"/>
      <w:sz w:val="28"/>
      <w:szCs w:val="28"/>
      <w:lang w:val="en-US" w:eastAsia="zh-CN" w:bidi="ar-SA"/>
    </w:rPr>
  </w:style>
  <w:style w:type="character" w:customStyle="1" w:styleId="637">
    <w:name w:val="标题 8 字符1"/>
    <w:qFormat/>
    <w:uiPriority w:val="0"/>
    <w:rPr>
      <w:rFonts w:ascii="Arial" w:hAnsi="Arial" w:eastAsia="黑体" w:cs="Times New Roman"/>
      <w:sz w:val="24"/>
      <w:szCs w:val="24"/>
      <w:lang w:val="en-US" w:eastAsia="zh-CN" w:bidi="ar-SA"/>
    </w:rPr>
  </w:style>
  <w:style w:type="character" w:customStyle="1" w:styleId="638">
    <w:name w:val="标题 9 字符1"/>
    <w:qFormat/>
    <w:uiPriority w:val="0"/>
    <w:rPr>
      <w:rFonts w:ascii="Arial" w:hAnsi="Arial" w:eastAsia="黑体" w:cs="Times New Roman"/>
      <w:sz w:val="21"/>
      <w:szCs w:val="21"/>
      <w:lang w:val="en-US" w:eastAsia="zh-CN" w:bidi="ar-SA"/>
    </w:rPr>
  </w:style>
  <w:style w:type="character" w:customStyle="1" w:styleId="639">
    <w:name w:val="正文文本 3 字符1"/>
    <w:qFormat/>
    <w:uiPriority w:val="0"/>
    <w:rPr>
      <w:rFonts w:ascii="宋体" w:hAnsi="Times New Roman" w:eastAsia="宋体" w:cs="Times New Roman"/>
      <w:kern w:val="2"/>
      <w:sz w:val="24"/>
      <w:lang w:val="en-US" w:eastAsia="zh-CN" w:bidi="ar-SA"/>
    </w:rPr>
  </w:style>
  <w:style w:type="character" w:customStyle="1" w:styleId="640">
    <w:name w:val="文本块 字符1"/>
    <w:qFormat/>
    <w:uiPriority w:val="0"/>
    <w:rPr>
      <w:rFonts w:ascii="宋体" w:hAnsi="Times New Roman" w:eastAsia="宋体" w:cs="Times New Roman"/>
      <w:kern w:val="2"/>
      <w:sz w:val="28"/>
    </w:rPr>
  </w:style>
  <w:style w:type="character" w:customStyle="1" w:styleId="641">
    <w:name w:val="页眉 字符1"/>
    <w:qFormat/>
    <w:uiPriority w:val="0"/>
    <w:rPr>
      <w:rFonts w:ascii="Times New Roman" w:hAnsi="Times New Roman" w:eastAsia="宋体" w:cs="Times New Roman"/>
      <w:kern w:val="2"/>
      <w:sz w:val="18"/>
      <w:lang w:val="en-US" w:eastAsia="zh-CN" w:bidi="ar-SA"/>
    </w:rPr>
  </w:style>
  <w:style w:type="character" w:customStyle="1" w:styleId="642">
    <w:name w:val="标题 字符1"/>
    <w:qFormat/>
    <w:uiPriority w:val="10"/>
    <w:rPr>
      <w:rFonts w:ascii="Arial" w:hAnsi="Arial" w:eastAsia="宋体" w:cs="Times New Roman"/>
      <w:b/>
      <w:sz w:val="32"/>
      <w:lang w:val="en-US" w:eastAsia="zh-CN" w:bidi="ar-SA"/>
    </w:rPr>
  </w:style>
  <w:style w:type="character" w:customStyle="1" w:styleId="643">
    <w:name w:val="批注主题 字符1"/>
    <w:qFormat/>
    <w:uiPriority w:val="0"/>
    <w:rPr>
      <w:rFonts w:ascii="Times New Roman" w:hAnsi="Times New Roman" w:eastAsia="宋体" w:cs="Times New Roman"/>
      <w:b/>
      <w:bCs/>
      <w:kern w:val="2"/>
      <w:sz w:val="24"/>
      <w:szCs w:val="24"/>
      <w:lang w:val="en-US" w:eastAsia="zh-CN" w:bidi="ar-SA"/>
    </w:rPr>
  </w:style>
  <w:style w:type="paragraph" w:customStyle="1" w:styleId="644">
    <w:name w:val="引用1111"/>
    <w:basedOn w:val="1"/>
    <w:next w:val="1"/>
    <w:qFormat/>
    <w:uiPriority w:val="0"/>
    <w:rPr>
      <w:rFonts w:ascii="Calibri" w:hAnsi="Calibri"/>
      <w:i/>
      <w:color w:val="000000"/>
      <w:kern w:val="0"/>
      <w:sz w:val="22"/>
      <w:szCs w:val="20"/>
    </w:rPr>
  </w:style>
  <w:style w:type="paragraph" w:customStyle="1" w:styleId="645">
    <w:name w:val="索引 41"/>
    <w:basedOn w:val="1"/>
    <w:next w:val="1"/>
    <w:qFormat/>
    <w:uiPriority w:val="0"/>
    <w:pPr>
      <w:ind w:left="600" w:leftChars="600"/>
    </w:pPr>
  </w:style>
  <w:style w:type="paragraph" w:customStyle="1" w:styleId="646">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paragraph" w:customStyle="1" w:styleId="647">
    <w:name w:val="修订1"/>
    <w:qFormat/>
    <w:uiPriority w:val="0"/>
    <w:rPr>
      <w:rFonts w:ascii="Times New Roman" w:hAnsi="Times New Roman" w:eastAsia="宋体" w:cs="Times New Roman"/>
      <w:kern w:val="2"/>
      <w:sz w:val="21"/>
      <w:szCs w:val="24"/>
      <w:lang w:val="en-US" w:eastAsia="zh-CN" w:bidi="ar-SA"/>
    </w:rPr>
  </w:style>
  <w:style w:type="paragraph" w:customStyle="1" w:styleId="648">
    <w:name w:val="xl72"/>
    <w:basedOn w:val="1"/>
    <w:qFormat/>
    <w:uiPriority w:val="0"/>
    <w:pPr>
      <w:widowControl/>
      <w:spacing w:before="100" w:beforeAutospacing="1" w:after="100" w:afterAutospacing="1"/>
      <w:jc w:val="left"/>
    </w:pPr>
    <w:rPr>
      <w:rFonts w:ascii="宋体" w:cs="宋体"/>
      <w:kern w:val="0"/>
      <w:sz w:val="36"/>
      <w:szCs w:val="36"/>
    </w:rPr>
  </w:style>
  <w:style w:type="paragraph" w:customStyle="1" w:styleId="649">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paragraph" w:customStyle="1" w:styleId="650">
    <w:name w:val="Char Char1 Char Char Char Char Char Char"/>
    <w:basedOn w:val="21"/>
    <w:qFormat/>
    <w:uiPriority w:val="0"/>
    <w:rPr>
      <w:sz w:val="21"/>
    </w:rPr>
  </w:style>
  <w:style w:type="paragraph" w:customStyle="1" w:styleId="651">
    <w:name w:val="Char8"/>
    <w:basedOn w:val="21"/>
    <w:qFormat/>
    <w:uiPriority w:val="0"/>
    <w:rPr>
      <w:sz w:val="21"/>
      <w:szCs w:val="24"/>
    </w:rPr>
  </w:style>
  <w:style w:type="paragraph" w:customStyle="1" w:styleId="652">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65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654">
    <w:name w:val="正文文字3"/>
    <w:basedOn w:val="26"/>
    <w:qFormat/>
    <w:uiPriority w:val="0"/>
    <w:pPr>
      <w:spacing w:after="0"/>
      <w:ind w:right="72"/>
    </w:pPr>
    <w:rPr>
      <w:rFonts w:ascii="宋体" w:hAnsi="宋体"/>
      <w:color w:val="000000"/>
      <w:kern w:val="0"/>
      <w:sz w:val="20"/>
    </w:rPr>
  </w:style>
  <w:style w:type="paragraph" w:customStyle="1" w:styleId="655">
    <w:name w:val="文本块1"/>
    <w:basedOn w:val="1"/>
    <w:next w:val="1"/>
    <w:qFormat/>
    <w:uiPriority w:val="0"/>
    <w:rPr>
      <w:i/>
      <w:iCs/>
      <w:color w:val="000000"/>
      <w:szCs w:val="22"/>
    </w:rPr>
  </w:style>
  <w:style w:type="paragraph" w:customStyle="1" w:styleId="656">
    <w:name w:val="reader-word-layer reader-word-s2-22"/>
    <w:basedOn w:val="1"/>
    <w:qFormat/>
    <w:uiPriority w:val="0"/>
    <w:pPr>
      <w:widowControl/>
      <w:spacing w:before="100" w:beforeAutospacing="1" w:after="100" w:afterAutospacing="1"/>
      <w:jc w:val="left"/>
    </w:pPr>
    <w:rPr>
      <w:rFonts w:ascii="宋体" w:hAnsi="宋体" w:cs="宋体"/>
      <w:kern w:val="0"/>
      <w:sz w:val="24"/>
    </w:rPr>
  </w:style>
  <w:style w:type="paragraph" w:customStyle="1" w:styleId="657">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658">
    <w:name w:val="0"/>
    <w:basedOn w:val="1"/>
    <w:qFormat/>
    <w:uiPriority w:val="0"/>
    <w:pPr>
      <w:widowControl/>
      <w:snapToGrid w:val="0"/>
      <w:spacing w:line="365" w:lineRule="atLeast"/>
      <w:ind w:left="1"/>
      <w:textAlignment w:val="bottom"/>
    </w:pPr>
    <w:rPr>
      <w:kern w:val="0"/>
      <w:sz w:val="20"/>
      <w:szCs w:val="20"/>
    </w:rPr>
  </w:style>
  <w:style w:type="paragraph" w:customStyle="1" w:styleId="659">
    <w:name w:val="Char Char111111"/>
    <w:basedOn w:val="21"/>
    <w:qFormat/>
    <w:uiPriority w:val="0"/>
    <w:rPr>
      <w:sz w:val="21"/>
    </w:rPr>
  </w:style>
  <w:style w:type="paragraph" w:customStyle="1" w:styleId="660">
    <w:name w:val="Char Char Char1 Char Char Char Char Char Char Char1"/>
    <w:basedOn w:val="1"/>
    <w:qFormat/>
    <w:uiPriority w:val="0"/>
    <w:rPr>
      <w:sz w:val="28"/>
      <w:szCs w:val="28"/>
    </w:rPr>
  </w:style>
  <w:style w:type="paragraph" w:customStyle="1" w:styleId="661">
    <w:name w:val="Char1"/>
    <w:basedOn w:val="21"/>
    <w:qFormat/>
    <w:uiPriority w:val="0"/>
    <w:rPr>
      <w:sz w:val="21"/>
    </w:rPr>
  </w:style>
  <w:style w:type="paragraph" w:customStyle="1" w:styleId="662">
    <w:name w:val="Char Char Char1 Char Char Char Char Char Char Char"/>
    <w:basedOn w:val="1"/>
    <w:qFormat/>
    <w:uiPriority w:val="0"/>
    <w:rPr>
      <w:sz w:val="28"/>
      <w:szCs w:val="28"/>
    </w:rPr>
  </w:style>
  <w:style w:type="paragraph" w:customStyle="1" w:styleId="663">
    <w:name w:val="font10"/>
    <w:basedOn w:val="1"/>
    <w:qFormat/>
    <w:uiPriority w:val="99"/>
    <w:pPr>
      <w:widowControl/>
      <w:spacing w:before="100" w:beforeAutospacing="1" w:after="100" w:afterAutospacing="1"/>
      <w:jc w:val="left"/>
    </w:pPr>
    <w:rPr>
      <w:rFonts w:hint="eastAsia" w:ascii="宋体" w:hAnsi="宋体"/>
      <w:b/>
      <w:bCs/>
      <w:kern w:val="0"/>
      <w:sz w:val="28"/>
      <w:szCs w:val="28"/>
    </w:rPr>
  </w:style>
  <w:style w:type="paragraph" w:customStyle="1" w:styleId="664">
    <w:name w:val="批注主题1"/>
    <w:basedOn w:val="23"/>
    <w:next w:val="23"/>
    <w:qFormat/>
    <w:uiPriority w:val="0"/>
    <w:rPr>
      <w:rFonts w:ascii="宋体"/>
      <w:b/>
      <w:bCs/>
      <w:kern w:val="0"/>
      <w:sz w:val="28"/>
      <w:szCs w:val="20"/>
    </w:rPr>
  </w:style>
  <w:style w:type="paragraph" w:customStyle="1" w:styleId="665">
    <w:name w:val="文档结构图1"/>
    <w:basedOn w:val="1"/>
    <w:qFormat/>
    <w:uiPriority w:val="0"/>
    <w:pPr>
      <w:shd w:val="clear" w:color="auto" w:fill="000080"/>
    </w:pPr>
    <w:rPr>
      <w:kern w:val="0"/>
      <w:sz w:val="20"/>
      <w:shd w:val="clear" w:color="auto" w:fill="000080"/>
    </w:rPr>
  </w:style>
  <w:style w:type="paragraph" w:customStyle="1" w:styleId="666">
    <w:name w:val="文本块1111"/>
    <w:basedOn w:val="1"/>
    <w:next w:val="1"/>
    <w:qFormat/>
    <w:uiPriority w:val="0"/>
    <w:rPr>
      <w:i/>
      <w:iCs/>
      <w:color w:val="000000"/>
      <w:szCs w:val="22"/>
    </w:rPr>
  </w:style>
  <w:style w:type="paragraph" w:customStyle="1" w:styleId="667">
    <w:name w:val="标题 31"/>
    <w:basedOn w:val="1"/>
    <w:qFormat/>
    <w:uiPriority w:val="1"/>
    <w:pPr>
      <w:autoSpaceDE w:val="0"/>
      <w:autoSpaceDN w:val="0"/>
      <w:adjustRightInd w:val="0"/>
      <w:ind w:left="697"/>
      <w:jc w:val="left"/>
      <w:outlineLvl w:val="2"/>
    </w:pPr>
    <w:rPr>
      <w:rFonts w:ascii="宋体" w:cs="宋体"/>
      <w:b/>
      <w:kern w:val="0"/>
      <w:sz w:val="28"/>
      <w:szCs w:val="28"/>
    </w:rPr>
  </w:style>
  <w:style w:type="paragraph" w:customStyle="1" w:styleId="668">
    <w:name w:val="Styl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69">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670">
    <w:name w:val="Char Char Char1 Char Char Char Char Char Char Char21111"/>
    <w:basedOn w:val="1"/>
    <w:qFormat/>
    <w:uiPriority w:val="0"/>
    <w:rPr>
      <w:sz w:val="28"/>
      <w:szCs w:val="28"/>
    </w:rPr>
  </w:style>
  <w:style w:type="paragraph" w:customStyle="1" w:styleId="671">
    <w:name w:val="font12"/>
    <w:basedOn w:val="1"/>
    <w:qFormat/>
    <w:uiPriority w:val="99"/>
    <w:pPr>
      <w:widowControl/>
      <w:spacing w:before="100" w:beforeAutospacing="1" w:after="100" w:afterAutospacing="1"/>
      <w:jc w:val="left"/>
    </w:pPr>
    <w:rPr>
      <w:rFonts w:hint="eastAsia" w:ascii="宋体" w:hAnsi="宋体"/>
      <w:b/>
      <w:bCs/>
      <w:kern w:val="0"/>
      <w:sz w:val="20"/>
      <w:szCs w:val="20"/>
    </w:rPr>
  </w:style>
  <w:style w:type="paragraph" w:customStyle="1" w:styleId="672">
    <w:name w:val="Char Char1 Char"/>
    <w:basedOn w:val="21"/>
    <w:qFormat/>
    <w:uiPriority w:val="0"/>
    <w:rPr>
      <w:sz w:val="21"/>
      <w:szCs w:val="24"/>
    </w:rPr>
  </w:style>
  <w:style w:type="paragraph" w:customStyle="1" w:styleId="673">
    <w:name w:val="Char1111"/>
    <w:basedOn w:val="21"/>
    <w:qFormat/>
    <w:uiPriority w:val="0"/>
    <w:rPr>
      <w:sz w:val="21"/>
    </w:rPr>
  </w:style>
  <w:style w:type="paragraph" w:customStyle="1" w:styleId="674">
    <w:name w:val="xl73"/>
    <w:basedOn w:val="1"/>
    <w:qFormat/>
    <w:uiPriority w:val="0"/>
    <w:pPr>
      <w:widowControl/>
      <w:spacing w:before="100" w:beforeAutospacing="1" w:after="100" w:afterAutospacing="1"/>
      <w:jc w:val="left"/>
    </w:pPr>
    <w:rPr>
      <w:rFonts w:ascii="宋体" w:cs="宋体"/>
      <w:kern w:val="0"/>
      <w:sz w:val="20"/>
      <w:szCs w:val="20"/>
    </w:rPr>
  </w:style>
  <w:style w:type="paragraph" w:customStyle="1" w:styleId="675">
    <w:name w:val="文本块11"/>
    <w:basedOn w:val="1"/>
    <w:next w:val="1"/>
    <w:qFormat/>
    <w:uiPriority w:val="0"/>
    <w:rPr>
      <w:i/>
      <w:iCs/>
      <w:color w:val="000000"/>
      <w:szCs w:val="22"/>
    </w:rPr>
  </w:style>
  <w:style w:type="paragraph" w:customStyle="1" w:styleId="676">
    <w:name w:val="列出段落1"/>
    <w:basedOn w:val="1"/>
    <w:link w:val="677"/>
    <w:qFormat/>
    <w:uiPriority w:val="0"/>
    <w:pPr>
      <w:ind w:firstLine="420" w:firstLineChars="200"/>
    </w:pPr>
    <w:rPr>
      <w:rFonts w:ascii="Calibri" w:hAnsi="Calibri"/>
      <w:szCs w:val="22"/>
    </w:rPr>
  </w:style>
  <w:style w:type="character" w:customStyle="1" w:styleId="677">
    <w:name w:val="列出段落字符"/>
    <w:link w:val="676"/>
    <w:qFormat/>
    <w:locked/>
    <w:uiPriority w:val="0"/>
    <w:rPr>
      <w:rFonts w:ascii="Calibri" w:hAnsi="Calibri" w:eastAsia="宋体" w:cs="Times New Roman"/>
      <w14:ligatures w14:val="none"/>
    </w:rPr>
  </w:style>
  <w:style w:type="paragraph" w:customStyle="1" w:styleId="678">
    <w:name w:val="Char Char11"/>
    <w:basedOn w:val="21"/>
    <w:qFormat/>
    <w:uiPriority w:val="0"/>
    <w:rPr>
      <w:rFonts w:ascii="Calibri" w:hAnsi="Calibri"/>
      <w:kern w:val="0"/>
      <w:sz w:val="20"/>
      <w:szCs w:val="22"/>
    </w:rPr>
  </w:style>
  <w:style w:type="paragraph" w:customStyle="1" w:styleId="679">
    <w:name w:val="标题 41"/>
    <w:basedOn w:val="1"/>
    <w:qFormat/>
    <w:uiPriority w:val="1"/>
    <w:pPr>
      <w:autoSpaceDE w:val="0"/>
      <w:autoSpaceDN w:val="0"/>
      <w:adjustRightInd w:val="0"/>
      <w:spacing w:before="115"/>
      <w:ind w:left="1040" w:hanging="420"/>
      <w:jc w:val="left"/>
      <w:outlineLvl w:val="3"/>
    </w:pPr>
    <w:rPr>
      <w:rFonts w:ascii="黑体" w:eastAsia="黑体" w:cs="黑体"/>
      <w:b/>
      <w:bCs/>
      <w:kern w:val="0"/>
      <w:sz w:val="24"/>
    </w:rPr>
  </w:style>
  <w:style w:type="paragraph" w:customStyle="1" w:styleId="680">
    <w:name w:val="xl42"/>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681">
    <w:name w:val="索引 42"/>
    <w:basedOn w:val="1"/>
    <w:next w:val="1"/>
    <w:qFormat/>
    <w:uiPriority w:val="0"/>
    <w:pPr>
      <w:ind w:left="600" w:leftChars="600"/>
    </w:pPr>
  </w:style>
  <w:style w:type="paragraph" w:customStyle="1" w:styleId="682">
    <w:name w:val="日期2"/>
    <w:basedOn w:val="1"/>
    <w:next w:val="1"/>
    <w:qFormat/>
    <w:uiPriority w:val="0"/>
    <w:pPr>
      <w:ind w:left="100" w:leftChars="2500"/>
    </w:pPr>
    <w:rPr>
      <w:rFonts w:ascii="宋体"/>
      <w:kern w:val="0"/>
      <w:sz w:val="28"/>
      <w:szCs w:val="20"/>
    </w:rPr>
  </w:style>
  <w:style w:type="paragraph" w:customStyle="1" w:styleId="683">
    <w:name w:val="批注主题11"/>
    <w:basedOn w:val="23"/>
    <w:next w:val="23"/>
    <w:qFormat/>
    <w:uiPriority w:val="0"/>
    <w:rPr>
      <w:rFonts w:ascii="宋体" w:hAnsi="Calibri"/>
      <w:b/>
      <w:bCs/>
      <w:kern w:val="0"/>
      <w:sz w:val="28"/>
      <w:szCs w:val="20"/>
    </w:rPr>
  </w:style>
  <w:style w:type="paragraph" w:customStyle="1" w:styleId="684">
    <w:name w:val="Char11"/>
    <w:basedOn w:val="21"/>
    <w:qFormat/>
    <w:uiPriority w:val="0"/>
    <w:rPr>
      <w:rFonts w:ascii="Calibri" w:hAnsi="Calibri"/>
      <w:kern w:val="0"/>
      <w:sz w:val="20"/>
      <w:szCs w:val="22"/>
    </w:rPr>
  </w:style>
  <w:style w:type="paragraph" w:customStyle="1" w:styleId="685">
    <w:name w:val="标题 11"/>
    <w:basedOn w:val="1"/>
    <w:qFormat/>
    <w:uiPriority w:val="0"/>
    <w:pPr>
      <w:autoSpaceDE w:val="0"/>
      <w:autoSpaceDN w:val="0"/>
      <w:adjustRightInd w:val="0"/>
      <w:ind w:left="683"/>
      <w:jc w:val="center"/>
      <w:outlineLvl w:val="0"/>
    </w:pPr>
    <w:rPr>
      <w:rFonts w:ascii="黑体" w:eastAsia="黑体" w:cs="黑体"/>
      <w:b/>
      <w:bCs/>
      <w:kern w:val="0"/>
      <w:sz w:val="32"/>
      <w:szCs w:val="32"/>
    </w:rPr>
  </w:style>
  <w:style w:type="paragraph" w:customStyle="1" w:styleId="686">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87">
    <w:name w:val="_Style 63"/>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88">
    <w:name w:val="明显引用11111"/>
    <w:basedOn w:val="1"/>
    <w:next w:val="1"/>
    <w:qFormat/>
    <w:uiPriority w:val="0"/>
    <w:pPr>
      <w:pBdr>
        <w:bottom w:val="single" w:color="4F81BD" w:sz="4" w:space="4"/>
      </w:pBdr>
      <w:spacing w:before="200" w:after="280"/>
      <w:ind w:left="936" w:right="936"/>
    </w:pPr>
    <w:rPr>
      <w:b/>
      <w:bCs/>
      <w:i/>
      <w:iCs/>
      <w:color w:val="4F81BD"/>
      <w:szCs w:val="22"/>
    </w:rPr>
  </w:style>
  <w:style w:type="paragraph" w:customStyle="1" w:styleId="689">
    <w:name w:val="TOC 标题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90">
    <w:name w:val="BCDDE9ABABFE460AAF8A1CFF4CFA4596"/>
    <w:qFormat/>
    <w:uiPriority w:val="0"/>
    <w:pPr>
      <w:spacing w:after="200" w:line="276" w:lineRule="auto"/>
    </w:pPr>
    <w:rPr>
      <w:rFonts w:ascii="Calibri" w:hAnsi="Calibri" w:eastAsia="宋体" w:cs="Times New Roman"/>
      <w:sz w:val="22"/>
      <w:szCs w:val="22"/>
      <w:lang w:val="en-US" w:eastAsia="en-US" w:bidi="ar-SA"/>
    </w:rPr>
  </w:style>
  <w:style w:type="paragraph" w:customStyle="1" w:styleId="691">
    <w:name w:val="xl3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692">
    <w:name w:val="Char Char21"/>
    <w:basedOn w:val="21"/>
    <w:qFormat/>
    <w:uiPriority w:val="0"/>
    <w:rPr>
      <w:rFonts w:ascii="Calibri" w:hAnsi="Calibri"/>
      <w:kern w:val="0"/>
      <w:sz w:val="20"/>
      <w:szCs w:val="24"/>
    </w:rPr>
  </w:style>
  <w:style w:type="paragraph" w:customStyle="1" w:styleId="693">
    <w:name w:val="Char Char1 Char Char Char Char Char Char1"/>
    <w:basedOn w:val="21"/>
    <w:qFormat/>
    <w:uiPriority w:val="0"/>
    <w:rPr>
      <w:rFonts w:ascii="Calibri" w:hAnsi="Calibri"/>
      <w:kern w:val="0"/>
      <w:sz w:val="20"/>
      <w:szCs w:val="22"/>
    </w:rPr>
  </w:style>
  <w:style w:type="paragraph" w:customStyle="1" w:styleId="694">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695">
    <w:name w:val="修订1111"/>
    <w:qFormat/>
    <w:uiPriority w:val="99"/>
    <w:rPr>
      <w:rFonts w:ascii="Times New Roman" w:hAnsi="Times New Roman" w:eastAsia="宋体" w:cs="Times New Roman"/>
      <w:kern w:val="2"/>
      <w:sz w:val="21"/>
      <w:szCs w:val="24"/>
      <w:lang w:val="en-US" w:eastAsia="zh-CN" w:bidi="ar-SA"/>
    </w:rPr>
  </w:style>
  <w:style w:type="paragraph" w:customStyle="1" w:styleId="696">
    <w:name w:val="Char Char1101"/>
    <w:basedOn w:val="21"/>
    <w:qFormat/>
    <w:uiPriority w:val="0"/>
    <w:rPr>
      <w:sz w:val="21"/>
    </w:rPr>
  </w:style>
  <w:style w:type="paragraph" w:customStyle="1" w:styleId="697">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698">
    <w:name w:val="reader-word-layer reader-word-s16-12"/>
    <w:basedOn w:val="1"/>
    <w:qFormat/>
    <w:uiPriority w:val="99"/>
    <w:pPr>
      <w:widowControl/>
      <w:spacing w:before="100" w:beforeAutospacing="1" w:after="100" w:afterAutospacing="1"/>
      <w:jc w:val="left"/>
    </w:pPr>
    <w:rPr>
      <w:rFonts w:ascii="宋体" w:hAnsi="宋体" w:cs="宋体"/>
      <w:kern w:val="0"/>
      <w:sz w:val="24"/>
    </w:rPr>
  </w:style>
  <w:style w:type="paragraph" w:customStyle="1" w:styleId="699">
    <w:name w:val="Char2"/>
    <w:basedOn w:val="21"/>
    <w:qFormat/>
    <w:uiPriority w:val="0"/>
    <w:pPr>
      <w:widowControl/>
    </w:pPr>
    <w:rPr>
      <w:rFonts w:ascii="Tahoma" w:hAnsi="Tahoma" w:cs="Tahoma"/>
      <w:kern w:val="0"/>
      <w:szCs w:val="24"/>
    </w:rPr>
  </w:style>
  <w:style w:type="paragraph" w:customStyle="1" w:styleId="700">
    <w:name w:val="reader-word-layer reader-word-s3-1"/>
    <w:basedOn w:val="1"/>
    <w:qFormat/>
    <w:uiPriority w:val="0"/>
    <w:pPr>
      <w:widowControl/>
      <w:spacing w:before="100" w:beforeAutospacing="1" w:after="100" w:afterAutospacing="1"/>
      <w:jc w:val="left"/>
    </w:pPr>
    <w:rPr>
      <w:rFonts w:ascii="宋体" w:hAnsi="宋体" w:cs="宋体"/>
      <w:kern w:val="0"/>
      <w:sz w:val="24"/>
    </w:rPr>
  </w:style>
  <w:style w:type="paragraph" w:customStyle="1" w:styleId="701">
    <w:name w:val="明显引用11"/>
    <w:basedOn w:val="1"/>
    <w:next w:val="1"/>
    <w:qFormat/>
    <w:uiPriority w:val="0"/>
    <w:pPr>
      <w:pBdr>
        <w:bottom w:val="single" w:color="4F81BD" w:sz="4" w:space="4"/>
      </w:pBdr>
      <w:spacing w:before="200" w:after="280"/>
      <w:ind w:left="936" w:right="936"/>
    </w:pPr>
    <w:rPr>
      <w:b/>
      <w:bCs/>
      <w:i/>
      <w:iCs/>
      <w:color w:val="4F81BD"/>
      <w:szCs w:val="22"/>
    </w:rPr>
  </w:style>
  <w:style w:type="paragraph" w:customStyle="1" w:styleId="702">
    <w:name w:val="样式 纯文本 + 行距: 固定值 20 磅"/>
    <w:basedOn w:val="35"/>
    <w:qFormat/>
    <w:uiPriority w:val="0"/>
    <w:pPr>
      <w:spacing w:line="400" w:lineRule="exact"/>
    </w:pPr>
    <w:rPr>
      <w:rFonts w:ascii="宋体" w:hAnsi="Times New Roman" w:cs="宋体"/>
    </w:rPr>
  </w:style>
  <w:style w:type="paragraph" w:customStyle="1" w:styleId="70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0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705">
    <w:name w:val="样式 标题 2 + Times New Roman 四号 非加粗 段前: 5 磅 段后: 0 磅 行距: 固定值 20..."/>
    <w:basedOn w:val="3"/>
    <w:link w:val="706"/>
    <w:qFormat/>
    <w:uiPriority w:val="0"/>
    <w:pPr>
      <w:spacing w:before="100" w:after="0" w:line="400" w:lineRule="exact"/>
    </w:pPr>
    <w:rPr>
      <w:rFonts w:ascii="Times New Roman" w:hAnsi="Times New Roman" w:eastAsia="宋体" w:cs="宋体"/>
      <w:b w:val="0"/>
      <w:bCs w:val="0"/>
      <w:sz w:val="28"/>
      <w:szCs w:val="20"/>
    </w:rPr>
  </w:style>
  <w:style w:type="character" w:customStyle="1" w:styleId="706">
    <w:name w:val="样式 标题 2 + Times New Roman 四号 非加粗 段前: 5 磅 段后: 0 磅 行距: 固定值 20... Char"/>
    <w:link w:val="705"/>
    <w:qFormat/>
    <w:locked/>
    <w:uiPriority w:val="0"/>
    <w:rPr>
      <w:rFonts w:ascii="Times New Roman" w:hAnsi="Times New Roman" w:eastAsia="宋体" w:cs="宋体"/>
      <w:sz w:val="28"/>
      <w:szCs w:val="20"/>
      <w14:ligatures w14:val="none"/>
    </w:rPr>
  </w:style>
  <w:style w:type="paragraph" w:customStyle="1" w:styleId="707">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708">
    <w:name w:val="1"/>
    <w:basedOn w:val="1"/>
    <w:next w:val="1"/>
    <w:qFormat/>
    <w:uiPriority w:val="0"/>
  </w:style>
  <w:style w:type="paragraph" w:customStyle="1" w:styleId="709">
    <w:name w:val="GCEBStyles0"/>
    <w:basedOn w:val="1"/>
    <w:qFormat/>
    <w:uiPriority w:val="0"/>
    <w:pPr>
      <w:jc w:val="left"/>
      <w:outlineLvl w:val="0"/>
    </w:pPr>
    <w:rPr>
      <w:rFonts w:ascii="宋体" w:hAnsi="宋体"/>
      <w:b/>
      <w:bCs/>
      <w:kern w:val="0"/>
      <w:sz w:val="44"/>
    </w:rPr>
  </w:style>
  <w:style w:type="paragraph" w:customStyle="1" w:styleId="710">
    <w:name w:val="font11"/>
    <w:basedOn w:val="1"/>
    <w:qFormat/>
    <w:uiPriority w:val="99"/>
    <w:pPr>
      <w:widowControl/>
      <w:spacing w:before="100" w:beforeAutospacing="1" w:after="100" w:afterAutospacing="1"/>
      <w:jc w:val="left"/>
    </w:pPr>
    <w:rPr>
      <w:b/>
      <w:bCs/>
      <w:kern w:val="0"/>
      <w:sz w:val="20"/>
      <w:szCs w:val="20"/>
    </w:rPr>
  </w:style>
  <w:style w:type="paragraph" w:customStyle="1" w:styleId="71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kern w:val="0"/>
      <w:sz w:val="18"/>
      <w:szCs w:val="18"/>
    </w:rPr>
  </w:style>
  <w:style w:type="paragraph" w:customStyle="1" w:styleId="712">
    <w:name w:val="font9"/>
    <w:basedOn w:val="1"/>
    <w:qFormat/>
    <w:uiPriority w:val="0"/>
    <w:pPr>
      <w:widowControl/>
      <w:spacing w:before="100" w:beforeAutospacing="1" w:after="100" w:afterAutospacing="1"/>
      <w:jc w:val="left"/>
    </w:pPr>
    <w:rPr>
      <w:b/>
      <w:bCs/>
      <w:kern w:val="0"/>
      <w:sz w:val="28"/>
      <w:szCs w:val="28"/>
    </w:rPr>
  </w:style>
  <w:style w:type="paragraph" w:customStyle="1" w:styleId="713">
    <w:name w:val="reader-word-layer reader-word-s2-4"/>
    <w:basedOn w:val="1"/>
    <w:qFormat/>
    <w:uiPriority w:val="0"/>
    <w:pPr>
      <w:widowControl/>
      <w:spacing w:before="100" w:beforeAutospacing="1" w:after="100" w:afterAutospacing="1"/>
      <w:jc w:val="left"/>
    </w:pPr>
    <w:rPr>
      <w:rFonts w:ascii="宋体" w:hAnsi="宋体" w:cs="宋体"/>
      <w:kern w:val="0"/>
      <w:sz w:val="24"/>
    </w:rPr>
  </w:style>
  <w:style w:type="paragraph" w:customStyle="1" w:styleId="714">
    <w:name w:val="索引 411"/>
    <w:basedOn w:val="1"/>
    <w:next w:val="1"/>
    <w:qFormat/>
    <w:uiPriority w:val="0"/>
    <w:pPr>
      <w:ind w:left="600" w:leftChars="600"/>
    </w:pPr>
  </w:style>
  <w:style w:type="paragraph" w:customStyle="1" w:styleId="715">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16">
    <w:name w:val="正文文本 31"/>
    <w:basedOn w:val="1"/>
    <w:qFormat/>
    <w:uiPriority w:val="0"/>
    <w:pPr>
      <w:spacing w:after="120"/>
    </w:pPr>
    <w:rPr>
      <w:sz w:val="16"/>
      <w:szCs w:val="16"/>
    </w:rPr>
  </w:style>
  <w:style w:type="paragraph" w:customStyle="1" w:styleId="717">
    <w:name w:val="Char Char Char111"/>
    <w:basedOn w:val="21"/>
    <w:qFormat/>
    <w:uiPriority w:val="0"/>
    <w:rPr>
      <w:sz w:val="21"/>
    </w:rPr>
  </w:style>
  <w:style w:type="paragraph" w:customStyle="1" w:styleId="718">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719">
    <w:name w:val="reader-word-layer reader-word-s2-1"/>
    <w:basedOn w:val="1"/>
    <w:qFormat/>
    <w:uiPriority w:val="0"/>
    <w:pPr>
      <w:widowControl/>
      <w:spacing w:before="100" w:beforeAutospacing="1" w:after="100" w:afterAutospacing="1"/>
      <w:jc w:val="left"/>
    </w:pPr>
    <w:rPr>
      <w:rFonts w:ascii="宋体" w:hAnsi="宋体" w:cs="宋体"/>
      <w:kern w:val="0"/>
      <w:sz w:val="24"/>
    </w:rPr>
  </w:style>
  <w:style w:type="paragraph" w:customStyle="1" w:styleId="720">
    <w:name w:val="xl34"/>
    <w:basedOn w:val="1"/>
    <w:qFormat/>
    <w:uiPriority w:val="99"/>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721">
    <w:name w:val="_Style 67"/>
    <w:basedOn w:val="1"/>
    <w:qFormat/>
    <w:uiPriority w:val="0"/>
    <w:pPr>
      <w:widowControl/>
      <w:spacing w:line="360" w:lineRule="exact"/>
      <w:ind w:firstLine="200" w:firstLineChars="200"/>
    </w:pPr>
    <w:rPr>
      <w:sz w:val="28"/>
      <w:szCs w:val="28"/>
    </w:rPr>
  </w:style>
  <w:style w:type="paragraph" w:customStyle="1" w:styleId="722">
    <w:name w:val="reader-word-layer reader-word-s3-3"/>
    <w:basedOn w:val="1"/>
    <w:qFormat/>
    <w:uiPriority w:val="0"/>
    <w:pPr>
      <w:widowControl/>
      <w:spacing w:before="100" w:beforeAutospacing="1" w:after="100" w:afterAutospacing="1"/>
      <w:jc w:val="left"/>
    </w:pPr>
    <w:rPr>
      <w:rFonts w:ascii="宋体" w:hAnsi="宋体" w:cs="宋体"/>
      <w:kern w:val="0"/>
      <w:sz w:val="24"/>
    </w:rPr>
  </w:style>
  <w:style w:type="paragraph" w:customStyle="1" w:styleId="723">
    <w:name w:val="xl39"/>
    <w:basedOn w:val="1"/>
    <w:qFormat/>
    <w:uiPriority w:val="99"/>
    <w:pPr>
      <w:widowControl/>
      <w:spacing w:before="100" w:beforeAutospacing="1" w:after="100" w:afterAutospacing="1"/>
      <w:jc w:val="left"/>
    </w:pPr>
    <w:rPr>
      <w:kern w:val="0"/>
      <w:sz w:val="20"/>
      <w:szCs w:val="20"/>
    </w:rPr>
  </w:style>
  <w:style w:type="paragraph" w:customStyle="1" w:styleId="724">
    <w:name w:val="xl4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25">
    <w:name w:val="reader-word-layer reader-word-s2-20"/>
    <w:basedOn w:val="1"/>
    <w:qFormat/>
    <w:uiPriority w:val="0"/>
    <w:pPr>
      <w:widowControl/>
      <w:spacing w:before="100" w:beforeAutospacing="1" w:after="100" w:afterAutospacing="1"/>
      <w:jc w:val="left"/>
    </w:pPr>
    <w:rPr>
      <w:rFonts w:ascii="宋体" w:hAnsi="宋体" w:cs="宋体"/>
      <w:kern w:val="0"/>
      <w:sz w:val="24"/>
    </w:rPr>
  </w:style>
  <w:style w:type="paragraph" w:customStyle="1" w:styleId="726">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27">
    <w:name w:val="表格文字"/>
    <w:basedOn w:val="1"/>
    <w:qFormat/>
    <w:uiPriority w:val="0"/>
    <w:pPr>
      <w:adjustRightInd w:val="0"/>
      <w:spacing w:line="420" w:lineRule="atLeast"/>
      <w:jc w:val="left"/>
      <w:textAlignment w:val="baseline"/>
    </w:pPr>
    <w:rPr>
      <w:kern w:val="0"/>
      <w:szCs w:val="20"/>
    </w:rPr>
  </w:style>
  <w:style w:type="paragraph" w:customStyle="1" w:styleId="728">
    <w:name w:val="Char Char1 Char1111"/>
    <w:basedOn w:val="21"/>
    <w:qFormat/>
    <w:uiPriority w:val="0"/>
    <w:rPr>
      <w:sz w:val="21"/>
      <w:szCs w:val="24"/>
    </w:rPr>
  </w:style>
  <w:style w:type="paragraph" w:customStyle="1" w:styleId="72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kern w:val="0"/>
      <w:sz w:val="18"/>
      <w:szCs w:val="18"/>
    </w:rPr>
  </w:style>
  <w:style w:type="paragraph" w:customStyle="1" w:styleId="73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kern w:val="0"/>
      <w:sz w:val="18"/>
      <w:szCs w:val="18"/>
    </w:rPr>
  </w:style>
  <w:style w:type="paragraph" w:customStyle="1" w:styleId="731">
    <w:name w:val="reader-word-layer reader-word-s2-19"/>
    <w:basedOn w:val="1"/>
    <w:qFormat/>
    <w:uiPriority w:val="0"/>
    <w:pPr>
      <w:widowControl/>
      <w:spacing w:before="100" w:beforeAutospacing="1" w:after="100" w:afterAutospacing="1"/>
      <w:jc w:val="left"/>
    </w:pPr>
    <w:rPr>
      <w:rFonts w:ascii="宋体" w:hAnsi="宋体" w:cs="宋体"/>
      <w:kern w:val="0"/>
      <w:sz w:val="24"/>
    </w:rPr>
  </w:style>
  <w:style w:type="paragraph" w:customStyle="1" w:styleId="7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18"/>
      <w:szCs w:val="18"/>
    </w:rPr>
  </w:style>
  <w:style w:type="paragraph" w:customStyle="1" w:styleId="733">
    <w:name w:val="_Style 19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kern w:val="0"/>
      <w:sz w:val="18"/>
      <w:szCs w:val="18"/>
    </w:rPr>
  </w:style>
  <w:style w:type="paragraph" w:customStyle="1" w:styleId="735">
    <w:name w:val="TOC 标题1111"/>
    <w:basedOn w:val="2"/>
    <w:next w:val="1"/>
    <w:qFormat/>
    <w:uiPriority w:val="39"/>
    <w:pPr>
      <w:outlineLvl w:val="9"/>
    </w:pPr>
    <w:rPr>
      <w:rFonts w:ascii="Calibri" w:hAnsi="Calibri"/>
    </w:rPr>
  </w:style>
  <w:style w:type="paragraph" w:customStyle="1" w:styleId="736">
    <w:name w:val="font6"/>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73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kern w:val="0"/>
      <w:sz w:val="18"/>
      <w:szCs w:val="18"/>
    </w:rPr>
  </w:style>
  <w:style w:type="paragraph" w:customStyle="1" w:styleId="738">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39">
    <w:name w:val="xl75"/>
    <w:basedOn w:val="1"/>
    <w:qFormat/>
    <w:uiPriority w:val="0"/>
    <w:pPr>
      <w:widowControl/>
      <w:spacing w:before="100" w:beforeAutospacing="1" w:after="100" w:afterAutospacing="1"/>
      <w:jc w:val="center"/>
    </w:pPr>
    <w:rPr>
      <w:rFonts w:ascii="宋体" w:cs="宋体"/>
      <w:kern w:val="0"/>
      <w:sz w:val="18"/>
      <w:szCs w:val="18"/>
    </w:rPr>
  </w:style>
  <w:style w:type="paragraph" w:customStyle="1" w:styleId="740">
    <w:name w:val="font8"/>
    <w:basedOn w:val="1"/>
    <w:qFormat/>
    <w:uiPriority w:val="0"/>
    <w:pPr>
      <w:widowControl/>
      <w:spacing w:before="100" w:beforeAutospacing="1" w:after="100" w:afterAutospacing="1"/>
      <w:jc w:val="left"/>
    </w:pPr>
    <w:rPr>
      <w:kern w:val="0"/>
      <w:sz w:val="20"/>
      <w:szCs w:val="20"/>
    </w:rPr>
  </w:style>
  <w:style w:type="paragraph" w:customStyle="1" w:styleId="741">
    <w:name w:val="TOC 标题2"/>
    <w:basedOn w:val="2"/>
    <w:next w:val="1"/>
    <w:qFormat/>
    <w:uiPriority w:val="0"/>
    <w:pPr>
      <w:outlineLvl w:val="9"/>
    </w:pPr>
    <w:rPr>
      <w:rFonts w:ascii="Calibri" w:hAnsi="Calibri"/>
    </w:rPr>
  </w:style>
  <w:style w:type="paragraph" w:customStyle="1" w:styleId="742">
    <w:name w:val="xl37"/>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743">
    <w:name w:val="font0"/>
    <w:basedOn w:val="1"/>
    <w:qFormat/>
    <w:uiPriority w:val="99"/>
    <w:pPr>
      <w:widowControl/>
      <w:spacing w:before="100" w:beforeAutospacing="1" w:after="100" w:afterAutospacing="1"/>
      <w:jc w:val="left"/>
    </w:pPr>
    <w:rPr>
      <w:rFonts w:hint="eastAsia" w:ascii="宋体" w:hAnsi="宋体"/>
      <w:kern w:val="0"/>
      <w:sz w:val="24"/>
    </w:rPr>
  </w:style>
  <w:style w:type="paragraph" w:customStyle="1" w:styleId="744">
    <w:name w:val="列表段落1"/>
    <w:basedOn w:val="1"/>
    <w:qFormat/>
    <w:uiPriority w:val="34"/>
    <w:pPr>
      <w:ind w:firstLine="420" w:firstLineChars="200"/>
    </w:pPr>
    <w:rPr>
      <w:rFonts w:ascii="Calibri" w:hAnsi="Calibri"/>
      <w:szCs w:val="22"/>
    </w:rPr>
  </w:style>
  <w:style w:type="paragraph" w:customStyle="1" w:styleId="745">
    <w:name w:val="文档结构图2"/>
    <w:basedOn w:val="1"/>
    <w:qFormat/>
    <w:uiPriority w:val="0"/>
    <w:pPr>
      <w:shd w:val="clear" w:color="auto" w:fill="000080"/>
    </w:pPr>
    <w:rPr>
      <w:kern w:val="0"/>
      <w:sz w:val="20"/>
      <w:shd w:val="clear" w:color="auto" w:fill="000080"/>
    </w:rPr>
  </w:style>
  <w:style w:type="paragraph" w:customStyle="1" w:styleId="746">
    <w:name w:val="列出段落11"/>
    <w:basedOn w:val="1"/>
    <w:qFormat/>
    <w:uiPriority w:val="34"/>
    <w:pPr>
      <w:ind w:firstLine="420" w:firstLineChars="200"/>
    </w:pPr>
    <w:rPr>
      <w:rFonts w:ascii="Calibri" w:hAnsi="Calibri"/>
      <w:szCs w:val="22"/>
    </w:rPr>
  </w:style>
  <w:style w:type="paragraph" w:customStyle="1" w:styleId="747">
    <w:name w:val="xl36"/>
    <w:basedOn w:val="1"/>
    <w:qFormat/>
    <w:uiPriority w:val="99"/>
    <w:pPr>
      <w:widowControl/>
      <w:spacing w:before="100" w:beforeAutospacing="1" w:after="100" w:afterAutospacing="1"/>
      <w:jc w:val="left"/>
    </w:pPr>
    <w:rPr>
      <w:rFonts w:ascii="宋体" w:hAnsi="宋体"/>
      <w:b/>
      <w:bCs/>
      <w:kern w:val="0"/>
      <w:sz w:val="24"/>
    </w:rPr>
  </w:style>
  <w:style w:type="paragraph" w:customStyle="1" w:styleId="748">
    <w:name w:val="xl35"/>
    <w:basedOn w:val="1"/>
    <w:qFormat/>
    <w:uiPriority w:val="99"/>
    <w:pPr>
      <w:widowControl/>
      <w:spacing w:before="100" w:beforeAutospacing="1" w:after="100" w:afterAutospacing="1"/>
      <w:jc w:val="left"/>
    </w:pPr>
    <w:rPr>
      <w:b/>
      <w:bCs/>
      <w:kern w:val="0"/>
      <w:sz w:val="24"/>
    </w:rPr>
  </w:style>
  <w:style w:type="paragraph" w:customStyle="1" w:styleId="74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750">
    <w:name w:val="样式 标题 3 + (中文) 黑体 小四 非加粗 段前: 7.8 磅 段后: 0 磅 行距: 固定值 20 磅"/>
    <w:basedOn w:val="4"/>
    <w:qFormat/>
    <w:uiPriority w:val="0"/>
    <w:pPr>
      <w:spacing w:before="0" w:after="0" w:line="400" w:lineRule="exact"/>
    </w:pPr>
    <w:rPr>
      <w:rFonts w:eastAsia="黑体" w:cs="宋体"/>
      <w:b w:val="0"/>
      <w:bCs w:val="0"/>
      <w:kern w:val="2"/>
      <w:sz w:val="24"/>
      <w:szCs w:val="20"/>
    </w:rPr>
  </w:style>
  <w:style w:type="paragraph" w:customStyle="1" w:styleId="751">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5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753">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54">
    <w:name w:val="样式3"/>
    <w:basedOn w:val="4"/>
    <w:qFormat/>
    <w:uiPriority w:val="0"/>
    <w:pPr>
      <w:spacing w:line="415" w:lineRule="auto"/>
    </w:pPr>
    <w:rPr>
      <w:rFonts w:eastAsia="Arial"/>
      <w:kern w:val="2"/>
      <w:sz w:val="32"/>
    </w:rPr>
  </w:style>
  <w:style w:type="paragraph" w:customStyle="1" w:styleId="755">
    <w:name w:val="Char Char 字元 字元 字元 Char Char Char Char"/>
    <w:basedOn w:val="1"/>
    <w:qFormat/>
    <w:uiPriority w:val="0"/>
    <w:pPr>
      <w:adjustRightInd w:val="0"/>
      <w:spacing w:line="360" w:lineRule="auto"/>
    </w:pPr>
    <w:rPr>
      <w:szCs w:val="20"/>
    </w:rPr>
  </w:style>
  <w:style w:type="paragraph" w:customStyle="1" w:styleId="756">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757">
    <w:name w:val="Char"/>
    <w:basedOn w:val="21"/>
    <w:qFormat/>
    <w:uiPriority w:val="0"/>
    <w:pPr>
      <w:widowControl/>
    </w:pPr>
    <w:rPr>
      <w:rFonts w:ascii="Tahoma" w:hAnsi="Tahoma" w:cs="Tahoma"/>
      <w:szCs w:val="24"/>
    </w:rPr>
  </w:style>
  <w:style w:type="paragraph" w:customStyle="1" w:styleId="758">
    <w:name w:val="xl83"/>
    <w:basedOn w:val="1"/>
    <w:qFormat/>
    <w:uiPriority w:val="0"/>
    <w:pPr>
      <w:widowControl/>
      <w:spacing w:before="100" w:beforeAutospacing="1" w:after="100" w:afterAutospacing="1"/>
      <w:jc w:val="center"/>
    </w:pPr>
    <w:rPr>
      <w:rFonts w:ascii="宋体" w:cs="宋体"/>
      <w:b/>
      <w:bCs/>
      <w:kern w:val="0"/>
      <w:sz w:val="36"/>
      <w:szCs w:val="36"/>
    </w:rPr>
  </w:style>
  <w:style w:type="paragraph" w:customStyle="1" w:styleId="75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760">
    <w:name w:val="Char Char Char1"/>
    <w:basedOn w:val="21"/>
    <w:qFormat/>
    <w:uiPriority w:val="0"/>
    <w:rPr>
      <w:rFonts w:ascii="Calibri" w:hAnsi="Calibri"/>
      <w:kern w:val="0"/>
      <w:sz w:val="20"/>
      <w:szCs w:val="22"/>
    </w:rPr>
  </w:style>
  <w:style w:type="paragraph" w:customStyle="1" w:styleId="761">
    <w:name w:val="15"/>
    <w:basedOn w:val="1"/>
    <w:qFormat/>
    <w:uiPriority w:val="0"/>
    <w:pPr>
      <w:widowControl/>
      <w:snapToGrid w:val="0"/>
      <w:spacing w:before="100" w:beforeAutospacing="1" w:after="100" w:afterAutospacing="1"/>
    </w:pPr>
    <w:rPr>
      <w:kern w:val="0"/>
      <w:sz w:val="20"/>
      <w:szCs w:val="20"/>
    </w:rPr>
  </w:style>
  <w:style w:type="paragraph" w:customStyle="1" w:styleId="76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63">
    <w:name w:val="_Style 6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64">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765">
    <w:name w:val="_Style 19"/>
    <w:basedOn w:val="21"/>
    <w:qFormat/>
    <w:uiPriority w:val="0"/>
    <w:rPr>
      <w:sz w:val="21"/>
      <w:szCs w:val="24"/>
    </w:rPr>
  </w:style>
  <w:style w:type="paragraph" w:customStyle="1" w:styleId="766">
    <w:name w:val="Char8111"/>
    <w:basedOn w:val="21"/>
    <w:qFormat/>
    <w:uiPriority w:val="0"/>
    <w:rPr>
      <w:sz w:val="21"/>
      <w:szCs w:val="24"/>
    </w:rPr>
  </w:style>
  <w:style w:type="paragraph" w:customStyle="1" w:styleId="767">
    <w:name w:val="_Style 19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68">
    <w:name w:val="日期1"/>
    <w:basedOn w:val="1"/>
    <w:next w:val="1"/>
    <w:qFormat/>
    <w:uiPriority w:val="0"/>
    <w:pPr>
      <w:ind w:left="100" w:leftChars="2500"/>
    </w:pPr>
    <w:rPr>
      <w:rFonts w:ascii="宋体"/>
      <w:kern w:val="0"/>
      <w:sz w:val="28"/>
      <w:szCs w:val="20"/>
    </w:rPr>
  </w:style>
  <w:style w:type="paragraph" w:customStyle="1" w:styleId="769">
    <w:name w:val="Char Char1 Char Char Char Char"/>
    <w:basedOn w:val="21"/>
    <w:qFormat/>
    <w:uiPriority w:val="0"/>
    <w:rPr>
      <w:sz w:val="21"/>
      <w:szCs w:val="24"/>
    </w:rPr>
  </w:style>
  <w:style w:type="paragraph" w:customStyle="1" w:styleId="770">
    <w:name w:val="xl32"/>
    <w:basedOn w:val="1"/>
    <w:qFormat/>
    <w:uiPriority w:val="99"/>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771">
    <w:name w:val="_Style 6"/>
    <w:basedOn w:val="2"/>
    <w:next w:val="1"/>
    <w:qFormat/>
    <w:uiPriority w:val="0"/>
    <w:pPr>
      <w:spacing w:before="100" w:after="100"/>
      <w:jc w:val="center"/>
      <w:outlineLvl w:val="9"/>
    </w:pPr>
    <w:rPr>
      <w:sz w:val="36"/>
    </w:rPr>
  </w:style>
  <w:style w:type="paragraph" w:customStyle="1" w:styleId="772">
    <w:name w:val="p0"/>
    <w:basedOn w:val="1"/>
    <w:qFormat/>
    <w:uiPriority w:val="0"/>
    <w:pPr>
      <w:widowControl/>
    </w:pPr>
    <w:rPr>
      <w:kern w:val="0"/>
      <w:szCs w:val="21"/>
    </w:rPr>
  </w:style>
  <w:style w:type="paragraph" w:customStyle="1" w:styleId="773">
    <w:name w:val="批注主题121"/>
    <w:basedOn w:val="23"/>
    <w:next w:val="23"/>
    <w:qFormat/>
    <w:uiPriority w:val="0"/>
    <w:rPr>
      <w:rFonts w:ascii="宋体"/>
      <w:b/>
      <w:bCs/>
      <w:kern w:val="0"/>
      <w:sz w:val="28"/>
      <w:szCs w:val="20"/>
    </w:rPr>
  </w:style>
  <w:style w:type="paragraph" w:customStyle="1" w:styleId="774">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775">
    <w:name w:val="修订2"/>
    <w:qFormat/>
    <w:uiPriority w:val="0"/>
    <w:rPr>
      <w:rFonts w:ascii="Times New Roman" w:hAnsi="Times New Roman" w:eastAsia="宋体" w:cs="Times New Roman"/>
      <w:kern w:val="2"/>
      <w:sz w:val="21"/>
      <w:szCs w:val="24"/>
      <w:lang w:val="en-US" w:eastAsia="zh-CN" w:bidi="ar-SA"/>
    </w:rPr>
  </w:style>
  <w:style w:type="paragraph" w:customStyle="1" w:styleId="776">
    <w:name w:val="Char31"/>
    <w:basedOn w:val="1"/>
    <w:qFormat/>
    <w:uiPriority w:val="0"/>
    <w:pPr>
      <w:tabs>
        <w:tab w:val="left" w:pos="360"/>
      </w:tabs>
    </w:pPr>
    <w:rPr>
      <w:sz w:val="24"/>
    </w:rPr>
  </w:style>
  <w:style w:type="paragraph" w:customStyle="1" w:styleId="777">
    <w:name w:val="普通(网站)2"/>
    <w:basedOn w:val="1"/>
    <w:qFormat/>
    <w:uiPriority w:val="0"/>
    <w:pPr>
      <w:widowControl/>
      <w:spacing w:before="100" w:beforeAutospacing="1" w:after="100" w:afterAutospacing="1" w:line="360" w:lineRule="exact"/>
      <w:ind w:firstLine="200" w:firstLineChars="200"/>
      <w:jc w:val="left"/>
    </w:pPr>
    <w:rPr>
      <w:rFonts w:ascii="宋体" w:hAnsi="宋体"/>
      <w:kern w:val="0"/>
      <w:sz w:val="24"/>
    </w:rPr>
  </w:style>
  <w:style w:type="paragraph" w:customStyle="1" w:styleId="778">
    <w:name w:val="标题 51"/>
    <w:basedOn w:val="1"/>
    <w:qFormat/>
    <w:uiPriority w:val="1"/>
    <w:pPr>
      <w:autoSpaceDE w:val="0"/>
      <w:autoSpaceDN w:val="0"/>
      <w:adjustRightInd w:val="0"/>
      <w:ind w:left="560"/>
      <w:jc w:val="left"/>
      <w:outlineLvl w:val="4"/>
    </w:pPr>
    <w:rPr>
      <w:rFonts w:ascii="宋体" w:cs="宋体"/>
      <w:b/>
      <w:bCs/>
      <w:kern w:val="0"/>
      <w:szCs w:val="21"/>
    </w:rPr>
  </w:style>
  <w:style w:type="paragraph" w:customStyle="1" w:styleId="779">
    <w:name w:val="font7"/>
    <w:basedOn w:val="1"/>
    <w:qFormat/>
    <w:uiPriority w:val="0"/>
    <w:pPr>
      <w:widowControl/>
      <w:spacing w:before="100" w:beforeAutospacing="1" w:after="100" w:afterAutospacing="1"/>
      <w:jc w:val="left"/>
    </w:pPr>
    <w:rPr>
      <w:kern w:val="0"/>
      <w:sz w:val="28"/>
      <w:szCs w:val="28"/>
    </w:rPr>
  </w:style>
  <w:style w:type="paragraph" w:customStyle="1" w:styleId="780">
    <w:name w:val="xl85"/>
    <w:basedOn w:val="1"/>
    <w:qFormat/>
    <w:uiPriority w:val="0"/>
    <w:pPr>
      <w:widowControl/>
      <w:spacing w:before="100" w:beforeAutospacing="1" w:after="100" w:afterAutospacing="1"/>
      <w:jc w:val="center"/>
    </w:pPr>
    <w:rPr>
      <w:rFonts w:ascii="宋体" w:cs="宋体"/>
      <w:b/>
      <w:bCs/>
      <w:kern w:val="0"/>
      <w:sz w:val="20"/>
      <w:szCs w:val="20"/>
    </w:rPr>
  </w:style>
  <w:style w:type="paragraph" w:customStyle="1" w:styleId="78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82">
    <w:name w:val="Char81"/>
    <w:basedOn w:val="21"/>
    <w:qFormat/>
    <w:uiPriority w:val="0"/>
    <w:rPr>
      <w:rFonts w:ascii="Calibri" w:hAnsi="Calibri"/>
      <w:sz w:val="21"/>
      <w:szCs w:val="24"/>
    </w:rPr>
  </w:style>
  <w:style w:type="paragraph" w:customStyle="1" w:styleId="783">
    <w:name w:val="正文文本 32"/>
    <w:basedOn w:val="1"/>
    <w:qFormat/>
    <w:uiPriority w:val="0"/>
    <w:pPr>
      <w:spacing w:after="120"/>
    </w:pPr>
    <w:rPr>
      <w:sz w:val="16"/>
      <w:szCs w:val="16"/>
    </w:rPr>
  </w:style>
  <w:style w:type="paragraph" w:customStyle="1" w:styleId="784">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785">
    <w:name w:val="Char Char210"/>
    <w:basedOn w:val="21"/>
    <w:qFormat/>
    <w:uiPriority w:val="0"/>
    <w:rPr>
      <w:sz w:val="21"/>
      <w:szCs w:val="24"/>
    </w:rPr>
  </w:style>
  <w:style w:type="paragraph" w:customStyle="1" w:styleId="786">
    <w:name w:val="Char12"/>
    <w:basedOn w:val="21"/>
    <w:qFormat/>
    <w:uiPriority w:val="0"/>
    <w:rPr>
      <w:rFonts w:ascii="Calibri" w:hAnsi="Calibri"/>
      <w:sz w:val="21"/>
    </w:rPr>
  </w:style>
  <w:style w:type="paragraph" w:customStyle="1" w:styleId="787">
    <w:name w:val="Char Char1 Char Char Char Char1111"/>
    <w:basedOn w:val="21"/>
    <w:qFormat/>
    <w:uiPriority w:val="0"/>
    <w:rPr>
      <w:rFonts w:ascii="Calibri" w:hAnsi="Calibri"/>
      <w:kern w:val="0"/>
      <w:sz w:val="20"/>
      <w:szCs w:val="24"/>
    </w:rPr>
  </w:style>
  <w:style w:type="paragraph" w:customStyle="1" w:styleId="788">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78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790">
    <w:name w:val="Char Char 字元 字元 字元 Char Char Char Char12111"/>
    <w:basedOn w:val="1"/>
    <w:qFormat/>
    <w:uiPriority w:val="0"/>
    <w:pPr>
      <w:adjustRightInd w:val="0"/>
      <w:spacing w:line="360" w:lineRule="auto"/>
    </w:pPr>
    <w:rPr>
      <w:szCs w:val="20"/>
    </w:rPr>
  </w:style>
  <w:style w:type="paragraph" w:customStyle="1" w:styleId="791">
    <w:name w:val="普通(网站)111111"/>
    <w:basedOn w:val="1"/>
    <w:qFormat/>
    <w:uiPriority w:val="0"/>
    <w:pPr>
      <w:widowControl/>
      <w:spacing w:before="100" w:beforeAutospacing="1" w:after="100" w:afterAutospacing="1"/>
      <w:jc w:val="left"/>
    </w:pPr>
    <w:rPr>
      <w:rFonts w:ascii="宋体" w:hAnsi="宋体"/>
      <w:kern w:val="0"/>
      <w:sz w:val="24"/>
    </w:rPr>
  </w:style>
  <w:style w:type="paragraph" w:customStyle="1" w:styleId="792">
    <w:name w:val="xl100"/>
    <w:basedOn w:val="1"/>
    <w:qFormat/>
    <w:uiPriority w:val="0"/>
    <w:pPr>
      <w:widowControl/>
      <w:pBdr>
        <w:top w:val="single" w:color="auto" w:sz="4" w:space="0"/>
        <w:bottom w:val="single" w:color="auto" w:sz="4" w:space="0"/>
        <w:right w:val="single" w:color="auto" w:sz="4" w:space="0"/>
      </w:pBdr>
      <w:shd w:val="clear" w:color="32566D" w:fill="00B050"/>
      <w:spacing w:before="100" w:beforeAutospacing="1" w:after="100" w:afterAutospacing="1"/>
      <w:jc w:val="center"/>
    </w:pPr>
    <w:rPr>
      <w:rFonts w:ascii="楷体_GB2312" w:hAnsi="宋体" w:eastAsia="楷体_GB2312" w:cs="宋体"/>
      <w:b/>
      <w:bCs/>
      <w:kern w:val="0"/>
      <w:sz w:val="28"/>
      <w:szCs w:val="28"/>
    </w:rPr>
  </w:style>
  <w:style w:type="paragraph" w:customStyle="1" w:styleId="793">
    <w:name w:val="图片标注"/>
    <w:basedOn w:val="794"/>
    <w:qFormat/>
    <w:uiPriority w:val="0"/>
    <w:pPr>
      <w:numPr>
        <w:ilvl w:val="0"/>
        <w:numId w:val="1"/>
      </w:numPr>
    </w:pPr>
  </w:style>
  <w:style w:type="paragraph" w:customStyle="1" w:styleId="794">
    <w:name w:val="图片"/>
    <w:basedOn w:val="1"/>
    <w:qFormat/>
    <w:uiPriority w:val="0"/>
    <w:pPr>
      <w:spacing w:before="80" w:after="40"/>
      <w:jc w:val="center"/>
    </w:pPr>
    <w:rPr>
      <w:rFonts w:ascii="Arial" w:hAnsi="Arial"/>
      <w:sz w:val="18"/>
      <w:szCs w:val="21"/>
    </w:rPr>
  </w:style>
  <w:style w:type="paragraph" w:customStyle="1" w:styleId="795">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96">
    <w:name w:val="Char Char1 Char Char Char Char Char Char2111"/>
    <w:basedOn w:val="21"/>
    <w:qFormat/>
    <w:uiPriority w:val="0"/>
    <w:rPr>
      <w:sz w:val="21"/>
    </w:rPr>
  </w:style>
  <w:style w:type="paragraph" w:customStyle="1" w:styleId="797">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szCs w:val="20"/>
    </w:rPr>
  </w:style>
  <w:style w:type="paragraph" w:customStyle="1" w:styleId="798">
    <w:name w:val="xl101"/>
    <w:basedOn w:val="1"/>
    <w:qFormat/>
    <w:uiPriority w:val="0"/>
    <w:pPr>
      <w:widowControl/>
      <w:pBdr>
        <w:top w:val="single" w:color="auto" w:sz="4" w:space="0"/>
        <w:left w:val="single" w:color="auto" w:sz="4" w:space="0"/>
        <w:bottom w:val="single" w:color="auto" w:sz="4" w:space="0"/>
        <w:right w:val="single" w:color="auto" w:sz="4" w:space="0"/>
      </w:pBdr>
      <w:shd w:val="clear" w:color="32566D" w:fill="00B050"/>
      <w:spacing w:before="100" w:beforeAutospacing="1" w:after="100" w:afterAutospacing="1"/>
      <w:jc w:val="center"/>
    </w:pPr>
    <w:rPr>
      <w:rFonts w:ascii="楷体_GB2312" w:hAnsi="宋体" w:eastAsia="楷体_GB2312" w:cs="宋体"/>
      <w:b/>
      <w:bCs/>
      <w:kern w:val="0"/>
      <w:sz w:val="40"/>
      <w:szCs w:val="40"/>
    </w:rPr>
  </w:style>
  <w:style w:type="paragraph" w:customStyle="1" w:styleId="799">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800">
    <w:name w:val="TOC 标题2111"/>
    <w:basedOn w:val="2"/>
    <w:next w:val="1"/>
    <w:qFormat/>
    <w:uiPriority w:val="0"/>
    <w:pPr>
      <w:outlineLvl w:val="9"/>
    </w:pPr>
    <w:rPr>
      <w:rFonts w:ascii="Calibri" w:hAnsi="Calibri"/>
    </w:rPr>
  </w:style>
  <w:style w:type="paragraph" w:customStyle="1" w:styleId="801">
    <w:name w:val="文档结构图3"/>
    <w:basedOn w:val="1"/>
    <w:qFormat/>
    <w:uiPriority w:val="0"/>
    <w:pPr>
      <w:shd w:val="clear" w:color="auto" w:fill="000080"/>
    </w:pPr>
    <w:rPr>
      <w:kern w:val="0"/>
      <w:sz w:val="20"/>
      <w:shd w:val="clear" w:color="auto" w:fill="000080"/>
    </w:rPr>
  </w:style>
  <w:style w:type="paragraph" w:customStyle="1" w:styleId="802">
    <w:name w:val="CM7"/>
    <w:basedOn w:val="669"/>
    <w:next w:val="669"/>
    <w:qFormat/>
    <w:uiPriority w:val="0"/>
    <w:pPr>
      <w:spacing w:line="468" w:lineRule="atLeast"/>
    </w:pPr>
    <w:rPr>
      <w:rFonts w:ascii=".." w:eastAsia=".." w:cs="Times New Roman"/>
      <w:color w:val="auto"/>
      <w:sz w:val="20"/>
    </w:rPr>
  </w:style>
  <w:style w:type="paragraph" w:customStyle="1" w:styleId="803">
    <w:name w:val="_Style 47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04">
    <w:name w:val="标题 81"/>
    <w:basedOn w:val="1"/>
    <w:qFormat/>
    <w:uiPriority w:val="1"/>
    <w:pPr>
      <w:spacing w:before="24"/>
      <w:ind w:left="3225"/>
      <w:jc w:val="left"/>
      <w:outlineLvl w:val="8"/>
    </w:pPr>
    <w:rPr>
      <w:rFonts w:ascii="宋体" w:hAnsi="宋体"/>
      <w:kern w:val="0"/>
      <w:sz w:val="18"/>
      <w:szCs w:val="18"/>
      <w:lang w:eastAsia="en-US"/>
    </w:rPr>
  </w:style>
  <w:style w:type="paragraph" w:customStyle="1" w:styleId="805">
    <w:name w:val="GW-标题9"/>
    <w:basedOn w:val="806"/>
    <w:qFormat/>
    <w:uiPriority w:val="0"/>
    <w:pPr>
      <w:tabs>
        <w:tab w:val="left" w:pos="851"/>
        <w:tab w:val="left" w:pos="992"/>
        <w:tab w:val="left" w:pos="1134"/>
        <w:tab w:val="left" w:pos="1276"/>
        <w:tab w:val="left" w:pos="1418"/>
        <w:tab w:val="left" w:pos="1559"/>
      </w:tabs>
      <w:ind w:left="1559" w:hanging="1559"/>
    </w:pPr>
  </w:style>
  <w:style w:type="paragraph" w:customStyle="1" w:styleId="806">
    <w:name w:val="GW-标题8"/>
    <w:basedOn w:val="807"/>
    <w:qFormat/>
    <w:uiPriority w:val="0"/>
    <w:pPr>
      <w:tabs>
        <w:tab w:val="left" w:pos="851"/>
        <w:tab w:val="left" w:pos="992"/>
        <w:tab w:val="left" w:pos="1134"/>
        <w:tab w:val="left" w:pos="1276"/>
        <w:tab w:val="left" w:pos="1418"/>
      </w:tabs>
      <w:ind w:left="1418" w:hanging="1418"/>
    </w:pPr>
    <w:rPr>
      <w:b w:val="0"/>
    </w:rPr>
  </w:style>
  <w:style w:type="paragraph" w:customStyle="1" w:styleId="807">
    <w:name w:val="GW-标题7"/>
    <w:basedOn w:val="808"/>
    <w:qFormat/>
    <w:uiPriority w:val="0"/>
    <w:pPr>
      <w:tabs>
        <w:tab w:val="left" w:pos="851"/>
        <w:tab w:val="left" w:pos="992"/>
        <w:tab w:val="left" w:pos="1134"/>
        <w:tab w:val="left" w:pos="1276"/>
      </w:tabs>
      <w:ind w:left="1276" w:hanging="1276"/>
      <w:outlineLvl w:val="6"/>
    </w:pPr>
    <w:rPr>
      <w:sz w:val="21"/>
    </w:rPr>
  </w:style>
  <w:style w:type="paragraph" w:customStyle="1" w:styleId="808">
    <w:name w:val="GW-标题6"/>
    <w:basedOn w:val="809"/>
    <w:qFormat/>
    <w:uiPriority w:val="0"/>
    <w:pPr>
      <w:tabs>
        <w:tab w:val="left" w:pos="851"/>
        <w:tab w:val="left" w:pos="992"/>
        <w:tab w:val="left" w:pos="1134"/>
      </w:tabs>
      <w:spacing w:before="50" w:after="50"/>
      <w:ind w:left="1134" w:hanging="1134"/>
      <w:outlineLvl w:val="5"/>
    </w:pPr>
    <w:rPr>
      <w:sz w:val="24"/>
    </w:rPr>
  </w:style>
  <w:style w:type="paragraph" w:customStyle="1" w:styleId="809">
    <w:name w:val="GW-标题5"/>
    <w:basedOn w:val="810"/>
    <w:qFormat/>
    <w:uiPriority w:val="0"/>
    <w:pPr>
      <w:tabs>
        <w:tab w:val="left" w:pos="851"/>
        <w:tab w:val="left" w:pos="992"/>
      </w:tabs>
      <w:ind w:left="992" w:hanging="992"/>
      <w:outlineLvl w:val="4"/>
    </w:pPr>
    <w:rPr>
      <w:sz w:val="28"/>
    </w:rPr>
  </w:style>
  <w:style w:type="paragraph" w:customStyle="1" w:styleId="810">
    <w:name w:val="GW-标题4"/>
    <w:basedOn w:val="241"/>
    <w:qFormat/>
    <w:uiPriority w:val="0"/>
    <w:pPr>
      <w:tabs>
        <w:tab w:val="left" w:pos="851"/>
      </w:tabs>
      <w:spacing w:before="120" w:after="120"/>
      <w:ind w:left="851" w:hanging="851"/>
      <w:outlineLvl w:val="3"/>
    </w:pPr>
    <w:rPr>
      <w:sz w:val="30"/>
    </w:rPr>
  </w:style>
  <w:style w:type="paragraph" w:customStyle="1" w:styleId="811">
    <w:name w:val="_Style 6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12">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813">
    <w:name w:val="xl356"/>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4">
    <w:name w:val="Char2 Char Char Char Char Char Char"/>
    <w:basedOn w:val="1"/>
    <w:qFormat/>
    <w:uiPriority w:val="0"/>
    <w:pPr>
      <w:widowControl/>
      <w:spacing w:after="160" w:line="240" w:lineRule="exact"/>
      <w:jc w:val="left"/>
    </w:pPr>
    <w:rPr>
      <w:rFonts w:ascii="Calibri" w:hAnsi="Calibri"/>
      <w:sz w:val="24"/>
    </w:rPr>
  </w:style>
  <w:style w:type="paragraph" w:customStyle="1" w:styleId="815">
    <w:name w:val="xl5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816">
    <w:name w:val="索引 421111"/>
    <w:basedOn w:val="1"/>
    <w:next w:val="1"/>
    <w:qFormat/>
    <w:uiPriority w:val="0"/>
    <w:pPr>
      <w:ind w:left="600" w:leftChars="600"/>
    </w:pPr>
  </w:style>
  <w:style w:type="paragraph" w:customStyle="1" w:styleId="817">
    <w:name w:val="日期3"/>
    <w:basedOn w:val="1"/>
    <w:next w:val="1"/>
    <w:qFormat/>
    <w:uiPriority w:val="0"/>
    <w:pPr>
      <w:ind w:left="100" w:leftChars="2500"/>
    </w:pPr>
    <w:rPr>
      <w:rFonts w:ascii="宋体"/>
      <w:kern w:val="0"/>
      <w:sz w:val="28"/>
      <w:szCs w:val="20"/>
    </w:rPr>
  </w:style>
  <w:style w:type="paragraph" w:customStyle="1" w:styleId="818">
    <w:name w:val="xl84"/>
    <w:basedOn w:val="1"/>
    <w:qFormat/>
    <w:uiPriority w:val="0"/>
    <w:pPr>
      <w:widowControl/>
      <w:spacing w:before="100" w:beforeAutospacing="1" w:after="100" w:afterAutospacing="1"/>
      <w:jc w:val="left"/>
    </w:pPr>
    <w:rPr>
      <w:rFonts w:ascii="宋体" w:cs="宋体"/>
      <w:b/>
      <w:bCs/>
      <w:kern w:val="0"/>
      <w:sz w:val="20"/>
      <w:szCs w:val="20"/>
    </w:rPr>
  </w:style>
  <w:style w:type="paragraph" w:customStyle="1" w:styleId="81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kern w:val="0"/>
      <w:sz w:val="18"/>
      <w:szCs w:val="18"/>
    </w:rPr>
  </w:style>
  <w:style w:type="paragraph" w:customStyle="1" w:styleId="820">
    <w:name w:val="xl40"/>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821">
    <w:name w:val="正文-段落"/>
    <w:qFormat/>
    <w:uiPriority w:val="0"/>
    <w:pPr>
      <w:spacing w:line="360" w:lineRule="auto"/>
      <w:ind w:firstLine="200" w:firstLineChars="200"/>
    </w:pPr>
    <w:rPr>
      <w:rFonts w:ascii="Calibri" w:hAnsi="Calibri" w:eastAsia="宋体" w:cs="宋体"/>
      <w:sz w:val="24"/>
      <w:szCs w:val="24"/>
      <w:lang w:val="en-US" w:eastAsia="zh-CN" w:bidi="ar-SA"/>
    </w:rPr>
  </w:style>
  <w:style w:type="paragraph" w:customStyle="1" w:styleId="822">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823">
    <w:name w:val="正文文本 3211111"/>
    <w:basedOn w:val="1"/>
    <w:qFormat/>
    <w:uiPriority w:val="0"/>
    <w:pPr>
      <w:widowControl/>
      <w:spacing w:after="120" w:line="360" w:lineRule="exact"/>
      <w:ind w:firstLine="200" w:firstLineChars="200"/>
    </w:pPr>
    <w:rPr>
      <w:sz w:val="16"/>
      <w:szCs w:val="16"/>
    </w:rPr>
  </w:style>
  <w:style w:type="paragraph" w:customStyle="1" w:styleId="824">
    <w:name w:val="GP正文(首行缩进)"/>
    <w:next w:val="1"/>
    <w:unhideWhenUsed/>
    <w:qFormat/>
    <w:uiPriority w:val="0"/>
    <w:pPr>
      <w:spacing w:line="360" w:lineRule="auto"/>
      <w:ind w:firstLine="200" w:firstLineChars="200"/>
    </w:pPr>
    <w:rPr>
      <w:rFonts w:ascii="宋体" w:hAnsi="宋体" w:eastAsia="宋体" w:cs="Times New Roman"/>
      <w:kern w:val="2"/>
      <w:sz w:val="24"/>
      <w:lang w:val="en-US" w:eastAsia="zh-CN" w:bidi="ar-SA"/>
    </w:rPr>
  </w:style>
  <w:style w:type="paragraph" w:customStyle="1" w:styleId="825">
    <w:name w:val="默认段落字体 Para Char Char Char Char Char Char Char Char Char Char Char Char Char Char Char Char"/>
    <w:basedOn w:val="1"/>
    <w:qFormat/>
    <w:uiPriority w:val="0"/>
    <w:rPr>
      <w:rFonts w:ascii="Tahoma" w:hAnsi="Tahoma"/>
      <w:sz w:val="24"/>
      <w:szCs w:val="20"/>
    </w:rPr>
  </w:style>
  <w:style w:type="paragraph" w:customStyle="1" w:styleId="826">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827">
    <w:name w:val="_Style 178"/>
    <w:next w:val="1"/>
    <w:unhideWhenUsed/>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28">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829">
    <w:name w:val="_Style 191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30">
    <w:name w:val="xl74"/>
    <w:basedOn w:val="1"/>
    <w:qFormat/>
    <w:uiPriority w:val="0"/>
    <w:pPr>
      <w:widowControl/>
      <w:spacing w:before="100" w:beforeAutospacing="1" w:after="100" w:afterAutospacing="1"/>
      <w:jc w:val="left"/>
    </w:pPr>
    <w:rPr>
      <w:rFonts w:ascii="宋体" w:cs="宋体"/>
      <w:kern w:val="0"/>
      <w:sz w:val="18"/>
      <w:szCs w:val="18"/>
    </w:rPr>
  </w:style>
  <w:style w:type="paragraph" w:customStyle="1" w:styleId="831">
    <w:name w:val="三级节标题"/>
    <w:basedOn w:val="1"/>
    <w:next w:val="1"/>
    <w:qFormat/>
    <w:uiPriority w:val="0"/>
    <w:pPr>
      <w:keepNext/>
      <w:keepLines/>
      <w:widowControl/>
      <w:numPr>
        <w:ilvl w:val="3"/>
        <w:numId w:val="2"/>
      </w:numPr>
      <w:spacing w:before="100" w:after="120" w:line="400" w:lineRule="exact"/>
      <w:ind w:firstLine="200" w:firstLineChars="200"/>
      <w:jc w:val="left"/>
      <w:outlineLvl w:val="3"/>
    </w:pPr>
    <w:rPr>
      <w:rFonts w:ascii="黑体" w:hAnsi="黑体" w:eastAsia="黑体"/>
      <w:kern w:val="0"/>
      <w:sz w:val="24"/>
      <w:szCs w:val="22"/>
      <w:lang w:eastAsia="en-US" w:bidi="en-US"/>
    </w:rPr>
  </w:style>
  <w:style w:type="paragraph" w:customStyle="1" w:styleId="832">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833">
    <w:name w:val="a0"/>
    <w:basedOn w:val="1"/>
    <w:qFormat/>
    <w:uiPriority w:val="0"/>
    <w:pPr>
      <w:widowControl/>
      <w:spacing w:before="100" w:beforeAutospacing="1" w:after="100" w:afterAutospacing="1"/>
      <w:jc w:val="left"/>
    </w:pPr>
    <w:rPr>
      <w:rFonts w:ascii="宋体" w:hAnsi="宋体" w:cs="宋体"/>
      <w:kern w:val="0"/>
      <w:sz w:val="24"/>
    </w:rPr>
  </w:style>
  <w:style w:type="paragraph" w:customStyle="1" w:styleId="834">
    <w:name w:val="_Style 33"/>
    <w:basedOn w:val="21"/>
    <w:qFormat/>
    <w:uiPriority w:val="0"/>
    <w:rPr>
      <w:sz w:val="21"/>
    </w:rPr>
  </w:style>
  <w:style w:type="paragraph" w:customStyle="1" w:styleId="835">
    <w:name w:val="本文項目"/>
    <w:basedOn w:val="1"/>
    <w:qFormat/>
    <w:uiPriority w:val="0"/>
    <w:pPr>
      <w:numPr>
        <w:ilvl w:val="0"/>
        <w:numId w:val="3"/>
      </w:numPr>
      <w:tabs>
        <w:tab w:val="left" w:pos="1140"/>
      </w:tabs>
      <w:autoSpaceDE w:val="0"/>
      <w:autoSpaceDN w:val="0"/>
      <w:adjustRightInd w:val="0"/>
      <w:spacing w:beforeLines="50" w:afterLines="50" w:line="360" w:lineRule="auto"/>
      <w:ind w:left="0"/>
      <w:textAlignment w:val="baseline"/>
    </w:pPr>
    <w:rPr>
      <w:b/>
      <w:kern w:val="0"/>
      <w:sz w:val="24"/>
      <w:szCs w:val="20"/>
    </w:rPr>
  </w:style>
  <w:style w:type="paragraph" w:customStyle="1" w:styleId="83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837">
    <w:name w:val="itemlistintable"/>
    <w:basedOn w:val="1"/>
    <w:qFormat/>
    <w:uiPriority w:val="0"/>
    <w:pPr>
      <w:widowControl/>
      <w:spacing w:before="100" w:beforeAutospacing="1" w:after="100" w:afterAutospacing="1"/>
      <w:jc w:val="left"/>
    </w:pPr>
    <w:rPr>
      <w:rFonts w:ascii="宋体" w:hAnsi="宋体" w:cs="宋体"/>
      <w:kern w:val="0"/>
      <w:sz w:val="24"/>
    </w:rPr>
  </w:style>
  <w:style w:type="paragraph" w:customStyle="1" w:styleId="838">
    <w:name w:val="样式4"/>
    <w:basedOn w:val="4"/>
    <w:qFormat/>
    <w:uiPriority w:val="0"/>
    <w:pPr>
      <w:spacing w:line="415" w:lineRule="auto"/>
    </w:pPr>
    <w:rPr>
      <w:rFonts w:eastAsia="Arial"/>
      <w:kern w:val="2"/>
      <w:sz w:val="32"/>
    </w:rPr>
  </w:style>
  <w:style w:type="paragraph" w:customStyle="1" w:styleId="839">
    <w:name w:val="正文 A"/>
    <w:qFormat/>
    <w:uiPriority w:val="0"/>
    <w:pPr>
      <w:widowControl w:val="0"/>
      <w:jc w:val="both"/>
    </w:pPr>
    <w:rPr>
      <w:rFonts w:ascii="宋体" w:hAnsi="Times New Roman" w:eastAsia="宋体" w:cs="宋体"/>
      <w:color w:val="000000"/>
      <w:sz w:val="21"/>
      <w:szCs w:val="21"/>
      <w:u w:color="000000"/>
      <w:lang w:val="en-US" w:eastAsia="zh-CN" w:bidi="ar-SA"/>
    </w:rPr>
  </w:style>
  <w:style w:type="paragraph" w:customStyle="1" w:styleId="840">
    <w:name w:val="标题 52"/>
    <w:basedOn w:val="1"/>
    <w:qFormat/>
    <w:uiPriority w:val="1"/>
    <w:pPr>
      <w:autoSpaceDE w:val="0"/>
      <w:autoSpaceDN w:val="0"/>
      <w:ind w:left="726" w:hanging="489"/>
      <w:jc w:val="left"/>
      <w:outlineLvl w:val="5"/>
    </w:pPr>
    <w:rPr>
      <w:rFonts w:ascii="宋体" w:hAnsi="宋体" w:cs="宋体"/>
      <w:kern w:val="0"/>
      <w:sz w:val="28"/>
      <w:szCs w:val="28"/>
      <w:lang w:eastAsia="en-US"/>
    </w:rPr>
  </w:style>
  <w:style w:type="paragraph" w:customStyle="1" w:styleId="841">
    <w:name w:val="xl4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42">
    <w:name w:val="+正文"/>
    <w:basedOn w:val="1"/>
    <w:qFormat/>
    <w:uiPriority w:val="0"/>
    <w:pPr>
      <w:spacing w:line="360" w:lineRule="auto"/>
      <w:ind w:firstLine="200" w:firstLineChars="200"/>
    </w:pPr>
    <w:rPr>
      <w:rFonts w:ascii="等线" w:hAnsi="等线" w:eastAsia="Calibri"/>
      <w:sz w:val="24"/>
      <w:szCs w:val="28"/>
    </w:rPr>
  </w:style>
  <w:style w:type="paragraph" w:customStyle="1" w:styleId="84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kern w:val="0"/>
      <w:sz w:val="18"/>
      <w:szCs w:val="18"/>
    </w:rPr>
  </w:style>
  <w:style w:type="paragraph" w:customStyle="1" w:styleId="844">
    <w:name w:val="_Style 40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45">
    <w:name w:val="_Style 2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46">
    <w:name w:val="表格标题文字"/>
    <w:basedOn w:val="1"/>
    <w:next w:val="1"/>
    <w:qFormat/>
    <w:uiPriority w:val="0"/>
    <w:pPr>
      <w:spacing w:before="40" w:after="60" w:line="220" w:lineRule="exact"/>
      <w:jc w:val="left"/>
    </w:pPr>
    <w:rPr>
      <w:rFonts w:ascii="Arial" w:hAnsi="Arial" w:eastAsia="华文细黑"/>
      <w:color w:val="007CA8"/>
      <w:kern w:val="0"/>
      <w:sz w:val="13"/>
      <w:szCs w:val="13"/>
    </w:rPr>
  </w:style>
  <w:style w:type="paragraph" w:customStyle="1" w:styleId="847">
    <w:name w:val="ql-align-cent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48">
    <w:name w:val="font21"/>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849">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85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851">
    <w:name w:val="font23"/>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852">
    <w:name w:val="xl92"/>
    <w:basedOn w:val="1"/>
    <w:qFormat/>
    <w:uiPriority w:val="0"/>
    <w:pPr>
      <w:widowControl/>
      <w:spacing w:before="100" w:beforeAutospacing="1" w:after="100" w:afterAutospacing="1"/>
      <w:jc w:val="left"/>
      <w:textAlignment w:val="center"/>
    </w:pPr>
    <w:rPr>
      <w:rFonts w:ascii="宋体" w:hAnsi="宋体" w:cs="宋体"/>
      <w:b/>
      <w:bCs/>
      <w:kern w:val="0"/>
      <w:sz w:val="24"/>
    </w:rPr>
  </w:style>
  <w:style w:type="paragraph" w:customStyle="1" w:styleId="853">
    <w:name w:val="Normal (Web)1"/>
    <w:basedOn w:val="1"/>
    <w:qFormat/>
    <w:uiPriority w:val="0"/>
    <w:pPr>
      <w:widowControl/>
      <w:spacing w:before="100" w:beforeAutospacing="1" w:after="100" w:afterAutospacing="1"/>
      <w:jc w:val="left"/>
    </w:pPr>
    <w:rPr>
      <w:rFonts w:ascii="宋体" w:hAnsi="宋体"/>
      <w:kern w:val="0"/>
      <w:sz w:val="24"/>
    </w:rPr>
  </w:style>
  <w:style w:type="paragraph" w:customStyle="1" w:styleId="854">
    <w:name w:val="font24"/>
    <w:basedOn w:val="1"/>
    <w:qFormat/>
    <w:uiPriority w:val="0"/>
    <w:pPr>
      <w:widowControl/>
      <w:spacing w:before="100" w:beforeAutospacing="1" w:after="100" w:afterAutospacing="1"/>
      <w:jc w:val="left"/>
    </w:pPr>
    <w:rPr>
      <w:rFonts w:ascii="宋体" w:hAnsi="宋体" w:cs="宋体"/>
      <w:b/>
      <w:bCs/>
      <w:color w:val="213B54"/>
      <w:kern w:val="0"/>
      <w:sz w:val="18"/>
      <w:szCs w:val="18"/>
    </w:rPr>
  </w:style>
  <w:style w:type="paragraph" w:customStyle="1" w:styleId="855">
    <w:name w:val="xl9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56">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8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858">
    <w:name w:val="font25"/>
    <w:basedOn w:val="1"/>
    <w:qFormat/>
    <w:uiPriority w:val="0"/>
    <w:pPr>
      <w:widowControl/>
      <w:spacing w:before="100" w:beforeAutospacing="1" w:after="100" w:afterAutospacing="1"/>
      <w:jc w:val="left"/>
    </w:pPr>
    <w:rPr>
      <w:rFonts w:ascii="宋体" w:hAnsi="宋体" w:cs="宋体"/>
      <w:color w:val="213B54"/>
      <w:kern w:val="0"/>
      <w:sz w:val="18"/>
      <w:szCs w:val="18"/>
    </w:rPr>
  </w:style>
  <w:style w:type="paragraph" w:customStyle="1" w:styleId="859">
    <w:name w:val="xl94"/>
    <w:basedOn w:val="1"/>
    <w:qFormat/>
    <w:uiPriority w:val="0"/>
    <w:pPr>
      <w:widowControl/>
      <w:spacing w:before="100" w:beforeAutospacing="1" w:after="100" w:afterAutospacing="1"/>
      <w:jc w:val="left"/>
      <w:textAlignment w:val="center"/>
    </w:pPr>
    <w:rPr>
      <w:rFonts w:ascii="宋体" w:hAnsi="宋体" w:cs="宋体"/>
      <w:b/>
      <w:bCs/>
      <w:kern w:val="0"/>
      <w:sz w:val="24"/>
    </w:rPr>
  </w:style>
  <w:style w:type="paragraph" w:customStyle="1" w:styleId="86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861">
    <w:name w:val="List Paragraph1"/>
    <w:basedOn w:val="1"/>
    <w:qFormat/>
    <w:uiPriority w:val="0"/>
    <w:pPr>
      <w:ind w:firstLine="420" w:firstLineChars="200"/>
    </w:pPr>
    <w:rPr>
      <w:rFonts w:ascii="Calibri" w:hAnsi="Calibri"/>
      <w:szCs w:val="22"/>
    </w:rPr>
  </w:style>
  <w:style w:type="paragraph" w:customStyle="1" w:styleId="862">
    <w:name w:val="font26"/>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863">
    <w:name w:val="xl95"/>
    <w:basedOn w:val="1"/>
    <w:qFormat/>
    <w:uiPriority w:val="0"/>
    <w:pPr>
      <w:widowControl/>
      <w:spacing w:before="100" w:beforeAutospacing="1" w:after="100" w:afterAutospacing="1"/>
      <w:jc w:val="left"/>
      <w:textAlignment w:val="center"/>
    </w:pPr>
    <w:rPr>
      <w:rFonts w:ascii="宋体" w:hAnsi="宋体" w:cs="宋体"/>
      <w:b/>
      <w:bCs/>
      <w:color w:val="000000"/>
      <w:kern w:val="0"/>
      <w:sz w:val="24"/>
    </w:rPr>
  </w:style>
  <w:style w:type="paragraph" w:customStyle="1" w:styleId="864">
    <w:name w:val="正文缩进一"/>
    <w:basedOn w:val="1"/>
    <w:next w:val="1"/>
    <w:qFormat/>
    <w:uiPriority w:val="0"/>
    <w:pPr>
      <w:widowControl/>
      <w:adjustRightInd w:val="0"/>
      <w:snapToGrid w:val="0"/>
      <w:spacing w:line="360" w:lineRule="auto"/>
      <w:textAlignment w:val="bottom"/>
    </w:pPr>
    <w:rPr>
      <w:rFonts w:ascii="宋体" w:hAnsi="宋体"/>
      <w:spacing w:val="8"/>
      <w:kern w:val="0"/>
      <w:sz w:val="28"/>
      <w:szCs w:val="20"/>
    </w:rPr>
  </w:style>
  <w:style w:type="paragraph" w:customStyle="1" w:styleId="865">
    <w:name w:val="字元 字元"/>
    <w:basedOn w:val="1"/>
    <w:qFormat/>
    <w:uiPriority w:val="0"/>
    <w:rPr>
      <w:rFonts w:ascii="仿宋_GB2312" w:eastAsia="仿宋_GB2312"/>
      <w:b/>
      <w:sz w:val="32"/>
      <w:szCs w:val="32"/>
    </w:rPr>
  </w:style>
  <w:style w:type="paragraph" w:customStyle="1" w:styleId="86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86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86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869">
    <w:name w:val="样式 正文（首行缩进两字） + 左侧:  2.04 厘米"/>
    <w:basedOn w:val="1"/>
    <w:qFormat/>
    <w:uiPriority w:val="0"/>
    <w:pPr>
      <w:autoSpaceDE w:val="0"/>
      <w:autoSpaceDN w:val="0"/>
      <w:adjustRightInd w:val="0"/>
      <w:snapToGrid w:val="0"/>
      <w:spacing w:before="120" w:after="120" w:line="360" w:lineRule="auto"/>
      <w:ind w:left="1134"/>
    </w:pPr>
    <w:rPr>
      <w:rFonts w:ascii="宋体" w:hAnsi="宋体"/>
      <w:color w:val="000000"/>
      <w:kern w:val="0"/>
      <w:szCs w:val="21"/>
    </w:rPr>
  </w:style>
  <w:style w:type="paragraph" w:customStyle="1" w:styleId="870">
    <w:name w:val="修订2111"/>
    <w:link w:val="871"/>
    <w:qFormat/>
    <w:uiPriority w:val="0"/>
    <w:rPr>
      <w:rFonts w:ascii="Times New Roman" w:hAnsi="Times New Roman" w:eastAsia="宋体" w:cs="Times New Roman"/>
      <w:kern w:val="2"/>
      <w:sz w:val="21"/>
      <w:szCs w:val="24"/>
      <w:lang w:val="en-US" w:eastAsia="zh-CN" w:bidi="ar-SA"/>
    </w:rPr>
  </w:style>
  <w:style w:type="character" w:customStyle="1" w:styleId="871">
    <w:name w:val="修订 字符"/>
    <w:link w:val="870"/>
    <w:qFormat/>
    <w:uiPriority w:val="0"/>
    <w:rPr>
      <w:rFonts w:ascii="Times New Roman" w:hAnsi="Times New Roman" w:eastAsia="宋体" w:cs="Times New Roman"/>
      <w:szCs w:val="24"/>
      <w14:ligatures w14:val="none"/>
    </w:rPr>
  </w:style>
  <w:style w:type="paragraph" w:customStyle="1" w:styleId="872">
    <w:name w:val="_Style 31"/>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873">
    <w:name w:val="Style Normal Indent特点表正文正文非缩进四号段1缩进ALT+Z标题4正文不缩进水上软件正文缩进..."/>
    <w:basedOn w:val="18"/>
    <w:qFormat/>
    <w:uiPriority w:val="0"/>
    <w:pPr>
      <w:spacing w:after="100" w:afterAutospacing="1" w:line="360" w:lineRule="auto"/>
      <w:ind w:firstLine="482" w:firstLineChars="0"/>
    </w:pPr>
    <w:rPr>
      <w:rFonts w:ascii="Arial" w:hAnsi="Arial"/>
      <w:kern w:val="0"/>
      <w:sz w:val="24"/>
      <w:szCs w:val="20"/>
    </w:rPr>
  </w:style>
  <w:style w:type="paragraph" w:customStyle="1" w:styleId="874">
    <w:name w:val="样式 首行缩进:  0 字符"/>
    <w:basedOn w:val="1"/>
    <w:qFormat/>
    <w:uiPriority w:val="0"/>
    <w:pPr>
      <w:spacing w:line="360" w:lineRule="auto"/>
      <w:ind w:firstLine="200" w:firstLineChars="200"/>
    </w:pPr>
    <w:rPr>
      <w:rFonts w:ascii="Arial" w:hAnsi="Arial" w:cs="宋体"/>
      <w:sz w:val="24"/>
      <w:szCs w:val="20"/>
    </w:rPr>
  </w:style>
  <w:style w:type="paragraph" w:customStyle="1" w:styleId="875">
    <w:name w:val="xl52"/>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876">
    <w:name w:val="文本块2"/>
    <w:basedOn w:val="1"/>
    <w:next w:val="1"/>
    <w:qFormat/>
    <w:uiPriority w:val="0"/>
    <w:rPr>
      <w:i/>
      <w:iCs/>
      <w:color w:val="000000"/>
      <w:szCs w:val="22"/>
    </w:rPr>
  </w:style>
  <w:style w:type="paragraph" w:customStyle="1" w:styleId="877">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78">
    <w:name w:val="xl53"/>
    <w:basedOn w:val="1"/>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879">
    <w:name w:val="批注主题2"/>
    <w:basedOn w:val="23"/>
    <w:next w:val="23"/>
    <w:qFormat/>
    <w:uiPriority w:val="0"/>
    <w:rPr>
      <w:rFonts w:ascii="宋体"/>
      <w:b/>
      <w:bCs/>
      <w:kern w:val="0"/>
      <w:sz w:val="28"/>
      <w:szCs w:val="20"/>
    </w:rPr>
  </w:style>
  <w:style w:type="paragraph" w:customStyle="1" w:styleId="880">
    <w:name w:val="文章正文（F5)"/>
    <w:basedOn w:val="1"/>
    <w:qFormat/>
    <w:uiPriority w:val="0"/>
    <w:pPr>
      <w:adjustRightInd w:val="0"/>
      <w:snapToGrid w:val="0"/>
      <w:spacing w:line="360" w:lineRule="auto"/>
      <w:ind w:firstLine="200" w:firstLineChars="200"/>
      <w:jc w:val="left"/>
    </w:pPr>
    <w:rPr>
      <w:rFonts w:ascii="Calibri" w:hAnsi="Calibri"/>
      <w:sz w:val="24"/>
      <w:szCs w:val="22"/>
    </w:rPr>
  </w:style>
  <w:style w:type="paragraph" w:customStyle="1" w:styleId="881">
    <w:name w:val="_Style 1"/>
    <w:basedOn w:val="1"/>
    <w:qFormat/>
    <w:uiPriority w:val="0"/>
    <w:pPr>
      <w:spacing w:line="360" w:lineRule="auto"/>
      <w:ind w:firstLine="420" w:firstLineChars="200"/>
    </w:pPr>
    <w:rPr>
      <w:rFonts w:ascii="Calibri" w:hAnsi="Calibri"/>
      <w:sz w:val="24"/>
      <w:szCs w:val="22"/>
    </w:rPr>
  </w:style>
  <w:style w:type="paragraph" w:customStyle="1" w:styleId="882">
    <w:name w:val="xl54"/>
    <w:basedOn w:val="1"/>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883">
    <w:name w:val="列出段落2"/>
    <w:basedOn w:val="1"/>
    <w:qFormat/>
    <w:uiPriority w:val="0"/>
    <w:pPr>
      <w:ind w:firstLine="420" w:firstLineChars="200"/>
    </w:pPr>
    <w:rPr>
      <w:rFonts w:ascii="Calibri" w:hAnsi="Calibri"/>
      <w:szCs w:val="22"/>
    </w:rPr>
  </w:style>
  <w:style w:type="paragraph" w:customStyle="1" w:styleId="884">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85">
    <w:name w:val="xl5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886">
    <w:name w:val="标书正文(0.3 缩进两字)"/>
    <w:basedOn w:val="1"/>
    <w:qFormat/>
    <w:uiPriority w:val="0"/>
    <w:pPr>
      <w:spacing w:line="360" w:lineRule="auto"/>
      <w:ind w:firstLine="504" w:firstLineChars="200"/>
    </w:pPr>
    <w:rPr>
      <w:rFonts w:ascii="宋体" w:cs="宋体"/>
      <w:spacing w:val="6"/>
      <w:kern w:val="0"/>
      <w:sz w:val="24"/>
      <w:szCs w:val="20"/>
    </w:rPr>
  </w:style>
  <w:style w:type="paragraph" w:customStyle="1" w:styleId="887">
    <w:name w:val="文档结构图31111"/>
    <w:basedOn w:val="1"/>
    <w:qFormat/>
    <w:uiPriority w:val="0"/>
    <w:pPr>
      <w:shd w:val="clear" w:color="auto" w:fill="000080"/>
    </w:pPr>
    <w:rPr>
      <w:kern w:val="0"/>
      <w:sz w:val="20"/>
      <w:shd w:val="clear" w:color="auto" w:fill="000080"/>
    </w:rPr>
  </w:style>
  <w:style w:type="paragraph" w:customStyle="1" w:styleId="888">
    <w:name w:val="xl23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889">
    <w:name w:val="编号，小四"/>
    <w:basedOn w:val="1"/>
    <w:qFormat/>
    <w:uiPriority w:val="0"/>
    <w:pPr>
      <w:spacing w:line="360" w:lineRule="auto"/>
      <w:ind w:left="568" w:firstLine="200" w:firstLineChars="200"/>
    </w:pPr>
    <w:rPr>
      <w:rFonts w:ascii="Arial" w:hAnsi="Arial" w:cs="宋体"/>
      <w:sz w:val="24"/>
      <w:szCs w:val="20"/>
    </w:rPr>
  </w:style>
  <w:style w:type="paragraph" w:customStyle="1" w:styleId="890">
    <w:name w:val="xl57"/>
    <w:basedOn w:val="1"/>
    <w:qFormat/>
    <w:uiPriority w:val="0"/>
    <w:pPr>
      <w:widowControl/>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891">
    <w:name w:val="样式9"/>
    <w:basedOn w:val="1"/>
    <w:qFormat/>
    <w:uiPriority w:val="0"/>
    <w:pPr>
      <w:spacing w:line="440" w:lineRule="exact"/>
      <w:ind w:firstLine="200" w:firstLineChars="200"/>
    </w:pPr>
    <w:rPr>
      <w:spacing w:val="6"/>
      <w:sz w:val="24"/>
      <w:szCs w:val="20"/>
    </w:rPr>
  </w:style>
  <w:style w:type="paragraph" w:customStyle="1" w:styleId="892">
    <w:name w:val="日期31111"/>
    <w:basedOn w:val="1"/>
    <w:next w:val="1"/>
    <w:qFormat/>
    <w:uiPriority w:val="0"/>
    <w:pPr>
      <w:ind w:left="100" w:leftChars="2500"/>
    </w:pPr>
    <w:rPr>
      <w:rFonts w:ascii="宋体"/>
      <w:kern w:val="0"/>
      <w:sz w:val="28"/>
      <w:szCs w:val="20"/>
    </w:rPr>
  </w:style>
  <w:style w:type="paragraph" w:customStyle="1" w:styleId="893">
    <w:name w:val="_Style 40"/>
    <w:basedOn w:val="2"/>
    <w:next w:val="1"/>
    <w:qFormat/>
    <w:uiPriority w:val="0"/>
    <w:pPr>
      <w:outlineLvl w:val="9"/>
    </w:pPr>
  </w:style>
  <w:style w:type="paragraph" w:customStyle="1" w:styleId="89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895">
    <w:name w:val="l-2级节标题"/>
    <w:next w:val="1"/>
    <w:qFormat/>
    <w:uiPriority w:val="0"/>
    <w:pPr>
      <w:keepNext/>
      <w:keepLines/>
      <w:numPr>
        <w:ilvl w:val="2"/>
        <w:numId w:val="2"/>
      </w:numPr>
      <w:spacing w:before="120" w:after="120"/>
      <w:outlineLvl w:val="2"/>
    </w:pPr>
    <w:rPr>
      <w:rFonts w:ascii="宋体" w:hAnsi="宋体" w:eastAsia="宋体" w:cs="Times New Roman"/>
      <w:b/>
      <w:sz w:val="28"/>
      <w:szCs w:val="26"/>
      <w:lang w:val="en-US" w:eastAsia="en-US" w:bidi="en-US"/>
    </w:rPr>
  </w:style>
  <w:style w:type="paragraph" w:customStyle="1" w:styleId="896">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897">
    <w:name w:val="样式19"/>
    <w:basedOn w:val="1"/>
    <w:qFormat/>
    <w:uiPriority w:val="0"/>
    <w:pPr>
      <w:spacing w:beforeLines="50" w:line="440" w:lineRule="exact"/>
      <w:ind w:firstLine="200" w:firstLineChars="200"/>
    </w:pPr>
    <w:rPr>
      <w:rFonts w:ascii="Arial" w:hAnsi="Arial" w:eastAsia="黑体"/>
      <w:spacing w:val="6"/>
      <w:sz w:val="24"/>
      <w:szCs w:val="20"/>
    </w:rPr>
  </w:style>
  <w:style w:type="paragraph" w:customStyle="1" w:styleId="898">
    <w:name w:val="普通(网站) Char"/>
    <w:basedOn w:val="1"/>
    <w:qFormat/>
    <w:uiPriority w:val="0"/>
    <w:pPr>
      <w:spacing w:before="100" w:beforeAutospacing="1" w:after="100" w:afterAutospacing="1" w:line="360" w:lineRule="auto"/>
      <w:jc w:val="left"/>
    </w:pPr>
    <w:rPr>
      <w:rFonts w:hint="eastAsia" w:ascii="宋体" w:hAnsi="宋体"/>
      <w:kern w:val="0"/>
      <w:sz w:val="24"/>
    </w:rPr>
  </w:style>
  <w:style w:type="paragraph" w:customStyle="1" w:styleId="899">
    <w:name w:val="l-0章标题"/>
    <w:next w:val="1"/>
    <w:qFormat/>
    <w:uiPriority w:val="0"/>
    <w:pPr>
      <w:keepNext/>
      <w:keepLines/>
      <w:numPr>
        <w:ilvl w:val="0"/>
        <w:numId w:val="2"/>
      </w:numPr>
      <w:spacing w:before="240" w:after="240" w:line="360" w:lineRule="auto"/>
      <w:jc w:val="center"/>
      <w:outlineLvl w:val="0"/>
    </w:pPr>
    <w:rPr>
      <w:rFonts w:ascii="宋体" w:hAnsi="宋体" w:eastAsia="宋体" w:cs="Times New Roman"/>
      <w:b/>
      <w:sz w:val="32"/>
      <w:szCs w:val="30"/>
      <w:lang w:val="en-US" w:eastAsia="en-US" w:bidi="en-US"/>
    </w:rPr>
  </w:style>
  <w:style w:type="paragraph" w:customStyle="1" w:styleId="900">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01">
    <w:name w:val="_Style 49"/>
    <w:qFormat/>
    <w:uiPriority w:val="0"/>
    <w:rPr>
      <w:rFonts w:ascii="Times New Roman" w:hAnsi="Times New Roman" w:eastAsia="宋体" w:cs="Times New Roman"/>
      <w:kern w:val="2"/>
      <w:sz w:val="21"/>
      <w:szCs w:val="24"/>
      <w:lang w:val="en-US" w:eastAsia="zh-CN" w:bidi="ar-SA"/>
    </w:rPr>
  </w:style>
  <w:style w:type="paragraph" w:customStyle="1" w:styleId="902">
    <w:name w:val="l-1级节标题"/>
    <w:next w:val="1"/>
    <w:qFormat/>
    <w:uiPriority w:val="0"/>
    <w:pPr>
      <w:keepNext/>
      <w:keepLines/>
      <w:numPr>
        <w:ilvl w:val="1"/>
        <w:numId w:val="2"/>
      </w:numPr>
      <w:spacing w:before="120" w:after="120"/>
      <w:outlineLvl w:val="1"/>
    </w:pPr>
    <w:rPr>
      <w:rFonts w:ascii="宋体" w:hAnsi="宋体" w:eastAsia="宋体" w:cs="Times New Roman"/>
      <w:b/>
      <w:sz w:val="30"/>
      <w:szCs w:val="28"/>
      <w:lang w:val="en-US" w:eastAsia="en-US" w:bidi="en-US"/>
    </w:rPr>
  </w:style>
  <w:style w:type="paragraph" w:customStyle="1" w:styleId="903">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04">
    <w:name w:val="正文-带编号1)"/>
    <w:basedOn w:val="1"/>
    <w:qFormat/>
    <w:uiPriority w:val="0"/>
    <w:pPr>
      <w:spacing w:line="400" w:lineRule="exact"/>
      <w:ind w:left="420" w:hanging="420"/>
    </w:pPr>
    <w:rPr>
      <w:rFonts w:ascii="Arial" w:hAnsi="Arial"/>
    </w:rPr>
  </w:style>
  <w:style w:type="paragraph" w:customStyle="1" w:styleId="905">
    <w:name w:val="WPSOffice手动目录 1"/>
    <w:qFormat/>
    <w:uiPriority w:val="0"/>
    <w:rPr>
      <w:rFonts w:ascii="Times New Roman" w:hAnsi="Times New Roman" w:eastAsia="宋体" w:cs="Times New Roman"/>
      <w:lang w:val="en-US" w:eastAsia="zh-CN" w:bidi="ar-SA"/>
    </w:rPr>
  </w:style>
  <w:style w:type="paragraph" w:customStyle="1" w:styleId="906">
    <w:name w:val="_Style 195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7">
    <w:name w:val="l-表"/>
    <w:basedOn w:val="908"/>
    <w:next w:val="1"/>
    <w:qFormat/>
    <w:uiPriority w:val="0"/>
    <w:pPr>
      <w:numPr>
        <w:ilvl w:val="8"/>
      </w:numPr>
    </w:pPr>
  </w:style>
  <w:style w:type="paragraph" w:customStyle="1" w:styleId="908">
    <w:name w:val="表题与图题"/>
    <w:basedOn w:val="1"/>
    <w:next w:val="1"/>
    <w:qFormat/>
    <w:uiPriority w:val="0"/>
    <w:pPr>
      <w:widowControl/>
      <w:numPr>
        <w:ilvl w:val="7"/>
        <w:numId w:val="2"/>
      </w:numPr>
      <w:spacing w:before="120" w:after="120" w:line="400" w:lineRule="exact"/>
      <w:ind w:firstLine="200" w:firstLineChars="200"/>
      <w:jc w:val="center"/>
    </w:pPr>
    <w:rPr>
      <w:rFonts w:ascii="Calibri" w:hAnsi="Calibri"/>
      <w:kern w:val="0"/>
      <w:sz w:val="22"/>
      <w:szCs w:val="20"/>
      <w:lang w:eastAsia="en-US" w:bidi="en-US"/>
    </w:rPr>
  </w:style>
  <w:style w:type="paragraph" w:customStyle="1" w:styleId="909">
    <w:name w:val="a6"/>
    <w:basedOn w:val="1"/>
    <w:qFormat/>
    <w:uiPriority w:val="0"/>
    <w:pPr>
      <w:widowControl/>
      <w:spacing w:before="100" w:beforeAutospacing="1" w:after="100" w:afterAutospacing="1"/>
      <w:jc w:val="left"/>
    </w:pPr>
    <w:rPr>
      <w:rFonts w:ascii="宋体" w:hAnsi="宋体" w:cs="宋体"/>
      <w:kern w:val="0"/>
      <w:sz w:val="24"/>
    </w:rPr>
  </w:style>
  <w:style w:type="paragraph" w:customStyle="1" w:styleId="910">
    <w:name w:val="标题 32"/>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911">
    <w:name w:val="font22"/>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912">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szCs w:val="20"/>
    </w:rPr>
  </w:style>
  <w:style w:type="paragraph" w:customStyle="1" w:styleId="913">
    <w:name w:val="列出段落4"/>
    <w:basedOn w:val="1"/>
    <w:qFormat/>
    <w:uiPriority w:val="0"/>
    <w:pPr>
      <w:ind w:firstLine="420" w:firstLineChars="200"/>
    </w:pPr>
    <w:rPr>
      <w:rFonts w:ascii="Calibri" w:hAnsi="Calibri"/>
      <w:szCs w:val="22"/>
    </w:rPr>
  </w:style>
  <w:style w:type="paragraph" w:customStyle="1" w:styleId="914">
    <w:name w:val="无间隔11"/>
    <w:qFormat/>
    <w:uiPriority w:val="0"/>
    <w:pPr>
      <w:widowControl w:val="0"/>
      <w:jc w:val="both"/>
    </w:pPr>
    <w:rPr>
      <w:rFonts w:ascii="Calibri" w:hAnsi="Calibri" w:eastAsia="Times New Roman" w:cs="Times New Roman"/>
      <w:kern w:val="2"/>
      <w:sz w:val="24"/>
      <w:szCs w:val="22"/>
      <w:lang w:val="en-US" w:eastAsia="zh-CN" w:bidi="ar-SA"/>
    </w:rPr>
  </w:style>
  <w:style w:type="paragraph" w:customStyle="1" w:styleId="915">
    <w:name w:val="Char1 Char Char Char"/>
    <w:basedOn w:val="1"/>
    <w:qFormat/>
    <w:uiPriority w:val="0"/>
    <w:pPr>
      <w:widowControl/>
      <w:spacing w:after="160" w:line="240" w:lineRule="exact"/>
      <w:ind w:firstLine="200" w:firstLineChars="200"/>
      <w:jc w:val="left"/>
    </w:pPr>
  </w:style>
  <w:style w:type="paragraph" w:customStyle="1" w:styleId="916">
    <w:name w:val="Char Char Char Char"/>
    <w:basedOn w:val="21"/>
    <w:qFormat/>
    <w:uiPriority w:val="0"/>
    <w:rPr>
      <w:rFonts w:ascii="Calibri" w:hAnsi="Calibri"/>
      <w:sz w:val="21"/>
      <w:szCs w:val="22"/>
    </w:rPr>
  </w:style>
  <w:style w:type="paragraph" w:customStyle="1" w:styleId="917">
    <w:name w:val="Char Char Char Char Char Char Char Char Char Char"/>
    <w:basedOn w:val="1"/>
    <w:qFormat/>
    <w:uiPriority w:val="0"/>
    <w:pPr>
      <w:adjustRightInd w:val="0"/>
      <w:spacing w:line="360" w:lineRule="auto"/>
      <w:textAlignment w:val="center"/>
    </w:pPr>
    <w:rPr>
      <w:kern w:val="0"/>
      <w:sz w:val="24"/>
      <w:szCs w:val="20"/>
    </w:rPr>
  </w:style>
  <w:style w:type="paragraph" w:customStyle="1" w:styleId="918">
    <w:name w:val="样式 正文缩进正文（首行缩进两字）特点ALT+Z表正文正文非缩进四号段1Normal Indent Char2...4"/>
    <w:basedOn w:val="28"/>
    <w:qFormat/>
    <w:uiPriority w:val="0"/>
    <w:pPr>
      <w:widowControl/>
      <w:tabs>
        <w:tab w:val="left" w:pos="510"/>
      </w:tabs>
      <w:spacing w:after="0" w:line="300" w:lineRule="auto"/>
      <w:ind w:left="0" w:leftChars="0" w:firstLine="420"/>
    </w:pPr>
    <w:rPr>
      <w:rFonts w:ascii="宋体" w:hAnsi="宋体"/>
      <w:color w:val="000000"/>
      <w:sz w:val="24"/>
      <w:szCs w:val="20"/>
    </w:rPr>
  </w:style>
  <w:style w:type="paragraph" w:customStyle="1" w:styleId="919">
    <w:name w:val="xl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20">
    <w:name w:val="技术报告正文"/>
    <w:qFormat/>
    <w:uiPriority w:val="0"/>
    <w:pPr>
      <w:adjustRightInd w:val="0"/>
      <w:snapToGrid w:val="0"/>
      <w:spacing w:line="400" w:lineRule="exact"/>
      <w:ind w:firstLine="480" w:firstLineChars="200"/>
      <w:jc w:val="both"/>
    </w:pPr>
    <w:rPr>
      <w:rFonts w:ascii="Times New Roman" w:hAnsi="Times New Roman" w:eastAsia="宋体" w:cs="Arial"/>
      <w:kern w:val="2"/>
      <w:sz w:val="24"/>
      <w:szCs w:val="24"/>
      <w:lang w:val="en-US" w:eastAsia="zh-CN" w:bidi="ar-SA"/>
    </w:rPr>
  </w:style>
  <w:style w:type="paragraph" w:customStyle="1" w:styleId="921">
    <w:name w:val="font16"/>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922">
    <w:name w:val="默认段落字体 Para Char Char Char Char Char Char Char Char Char"/>
    <w:basedOn w:val="1"/>
    <w:qFormat/>
    <w:uiPriority w:val="0"/>
    <w:rPr>
      <w:rFonts w:ascii="Tahoma" w:hAnsi="Tahoma"/>
      <w:sz w:val="24"/>
      <w:szCs w:val="20"/>
    </w:rPr>
  </w:style>
  <w:style w:type="paragraph" w:customStyle="1" w:styleId="923">
    <w:name w:val="xl34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924">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0"/>
      <w:szCs w:val="20"/>
    </w:rPr>
  </w:style>
  <w:style w:type="paragraph" w:customStyle="1" w:styleId="925">
    <w:name w:val="Item Step in Table"/>
    <w:qFormat/>
    <w:uiPriority w:val="0"/>
    <w:pPr>
      <w:numPr>
        <w:ilvl w:val="0"/>
        <w:numId w:val="4"/>
      </w:numPr>
      <w:tabs>
        <w:tab w:val="left" w:pos="397"/>
      </w:tabs>
      <w:spacing w:before="40" w:after="40"/>
      <w:ind w:left="397" w:hanging="397"/>
      <w:jc w:val="both"/>
    </w:pPr>
    <w:rPr>
      <w:rFonts w:ascii="Arial" w:hAnsi="Arial" w:eastAsia="宋体" w:cs="Arial"/>
      <w:sz w:val="18"/>
      <w:szCs w:val="18"/>
      <w:lang w:val="en-US" w:eastAsia="zh-CN" w:bidi="ar-SA"/>
    </w:rPr>
  </w:style>
  <w:style w:type="paragraph" w:customStyle="1" w:styleId="9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27">
    <w:name w:val="tableheading"/>
    <w:basedOn w:val="1"/>
    <w:qFormat/>
    <w:uiPriority w:val="0"/>
    <w:pPr>
      <w:widowControl/>
      <w:spacing w:before="100" w:beforeAutospacing="1" w:after="100" w:afterAutospacing="1"/>
      <w:jc w:val="left"/>
    </w:pPr>
    <w:rPr>
      <w:rFonts w:ascii="宋体" w:hAnsi="宋体" w:cs="宋体"/>
      <w:kern w:val="0"/>
      <w:sz w:val="24"/>
    </w:rPr>
  </w:style>
  <w:style w:type="paragraph" w:customStyle="1" w:styleId="928">
    <w:name w:val="font19"/>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929">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930">
    <w:name w:val="Table Heading"/>
    <w:qFormat/>
    <w:uiPriority w:val="0"/>
    <w:pPr>
      <w:keepNext/>
      <w:snapToGrid w:val="0"/>
      <w:spacing w:before="80" w:after="80"/>
      <w:jc w:val="center"/>
    </w:pPr>
    <w:rPr>
      <w:rFonts w:ascii="Arial" w:hAnsi="Arial" w:eastAsia="黑体" w:cs="Arial"/>
      <w:sz w:val="18"/>
      <w:szCs w:val="18"/>
      <w:lang w:val="en-US" w:eastAsia="zh-CN" w:bidi="ar-SA"/>
    </w:rPr>
  </w:style>
  <w:style w:type="paragraph" w:customStyle="1" w:styleId="931">
    <w:name w:val="Item List in Table"/>
    <w:qFormat/>
    <w:uiPriority w:val="0"/>
    <w:pPr>
      <w:tabs>
        <w:tab w:val="left" w:pos="284"/>
      </w:tabs>
      <w:spacing w:before="40" w:after="40"/>
      <w:jc w:val="both"/>
    </w:pPr>
    <w:rPr>
      <w:rFonts w:ascii="Arial" w:hAnsi="Arial" w:eastAsia="宋体" w:cs="Arial"/>
      <w:sz w:val="18"/>
      <w:szCs w:val="18"/>
      <w:lang w:val="en-US" w:eastAsia="zh-CN" w:bidi="ar-SA"/>
    </w:rPr>
  </w:style>
  <w:style w:type="paragraph" w:customStyle="1" w:styleId="932">
    <w:name w:val="font27"/>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933">
    <w:name w:val="标准段落"/>
    <w:basedOn w:val="1"/>
    <w:qFormat/>
    <w:uiPriority w:val="0"/>
    <w:pPr>
      <w:topLinePunct/>
      <w:autoSpaceDE w:val="0"/>
      <w:autoSpaceDN w:val="0"/>
      <w:spacing w:line="480" w:lineRule="exact"/>
      <w:ind w:left="540" w:firstLine="453"/>
    </w:pPr>
    <w:rPr>
      <w:sz w:val="24"/>
    </w:rPr>
  </w:style>
  <w:style w:type="paragraph" w:customStyle="1" w:styleId="934">
    <w:name w:val="font13"/>
    <w:basedOn w:val="1"/>
    <w:qFormat/>
    <w:uiPriority w:val="0"/>
    <w:pPr>
      <w:widowControl/>
      <w:spacing w:before="100" w:beforeAutospacing="1" w:after="100" w:afterAutospacing="1"/>
      <w:jc w:val="left"/>
    </w:pPr>
    <w:rPr>
      <w:rFonts w:ascii="宋体" w:hAnsi="宋体" w:cs="宋体"/>
      <w:b/>
      <w:bCs/>
      <w:i/>
      <w:iCs/>
      <w:kern w:val="0"/>
      <w:sz w:val="20"/>
      <w:szCs w:val="20"/>
    </w:rPr>
  </w:style>
  <w:style w:type="paragraph" w:customStyle="1" w:styleId="935">
    <w:name w:val="font2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36">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937">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38">
    <w:name w:val="xl369"/>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39">
    <w:name w:val="xl9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40">
    <w:name w:val="样式 标题 2标题 1.1H2Heading 2 HiddenHeading 2 CCBSheading 2第一章 ...2"/>
    <w:basedOn w:val="3"/>
    <w:qFormat/>
    <w:uiPriority w:val="0"/>
    <w:pPr>
      <w:keepNext w:val="0"/>
      <w:keepLines w:val="0"/>
      <w:autoSpaceDE w:val="0"/>
      <w:autoSpaceDN w:val="0"/>
      <w:adjustRightInd w:val="0"/>
      <w:spacing w:before="0" w:after="0" w:line="360" w:lineRule="auto"/>
      <w:ind w:firstLine="557" w:firstLineChars="198"/>
      <w:jc w:val="left"/>
    </w:pPr>
    <w:rPr>
      <w:rFonts w:ascii="宋体" w:hAnsi="宋体" w:eastAsia="宋体" w:cs="宋体"/>
      <w:color w:val="000000"/>
      <w:kern w:val="0"/>
      <w:sz w:val="30"/>
      <w:szCs w:val="20"/>
    </w:rPr>
  </w:style>
  <w:style w:type="paragraph" w:customStyle="1" w:styleId="941">
    <w:name w:val="font15"/>
    <w:basedOn w:val="1"/>
    <w:qFormat/>
    <w:uiPriority w:val="0"/>
    <w:pPr>
      <w:widowControl/>
      <w:spacing w:before="100" w:beforeAutospacing="1" w:after="100" w:afterAutospacing="1"/>
      <w:jc w:val="left"/>
    </w:pPr>
    <w:rPr>
      <w:kern w:val="0"/>
      <w:sz w:val="20"/>
      <w:szCs w:val="20"/>
    </w:rPr>
  </w:style>
  <w:style w:type="paragraph" w:customStyle="1" w:styleId="942">
    <w:name w:val="xl340"/>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9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44">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945">
    <w:name w:val="font17"/>
    <w:basedOn w:val="1"/>
    <w:qFormat/>
    <w:uiPriority w:val="0"/>
    <w:pPr>
      <w:widowControl/>
      <w:spacing w:before="100" w:beforeAutospacing="1" w:after="100" w:afterAutospacing="1"/>
      <w:jc w:val="left"/>
    </w:pPr>
    <w:rPr>
      <w:rFonts w:ascii="Arial" w:hAnsi="Arial" w:cs="Arial"/>
      <w:color w:val="000000"/>
      <w:kern w:val="0"/>
      <w:sz w:val="20"/>
      <w:szCs w:val="20"/>
    </w:rPr>
  </w:style>
  <w:style w:type="paragraph" w:customStyle="1" w:styleId="946">
    <w:name w:val="xl314"/>
    <w:basedOn w:val="1"/>
    <w:qFormat/>
    <w:uiPriority w:val="0"/>
    <w:pPr>
      <w:widowControl/>
      <w:pBdr>
        <w:top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47">
    <w:name w:val="xl99"/>
    <w:basedOn w:val="1"/>
    <w:qFormat/>
    <w:uiPriority w:val="0"/>
    <w:pPr>
      <w:widowControl/>
      <w:pBdr>
        <w:top w:val="single" w:color="auto" w:sz="4" w:space="0"/>
        <w:bottom w:val="single" w:color="auto" w:sz="4" w:space="0"/>
      </w:pBdr>
      <w:shd w:val="clear" w:color="32566D" w:fill="00B050"/>
      <w:spacing w:before="100" w:beforeAutospacing="1" w:after="100" w:afterAutospacing="1"/>
      <w:jc w:val="center"/>
    </w:pPr>
    <w:rPr>
      <w:rFonts w:ascii="楷体_GB2312" w:hAnsi="宋体" w:eastAsia="楷体_GB2312" w:cs="宋体"/>
      <w:b/>
      <w:bCs/>
      <w:kern w:val="0"/>
      <w:sz w:val="28"/>
      <w:szCs w:val="28"/>
    </w:rPr>
  </w:style>
  <w:style w:type="paragraph" w:customStyle="1" w:styleId="948">
    <w:name w:val="Item List"/>
    <w:basedOn w:val="1"/>
    <w:link w:val="949"/>
    <w:qFormat/>
    <w:uiPriority w:val="0"/>
    <w:pPr>
      <w:spacing w:before="120" w:after="40"/>
      <w:ind w:left="420" w:hanging="420"/>
      <w:jc w:val="left"/>
    </w:pPr>
    <w:rPr>
      <w:rFonts w:ascii="Arial" w:hAnsi="Arial"/>
      <w:kern w:val="0"/>
      <w:sz w:val="18"/>
      <w:szCs w:val="13"/>
    </w:rPr>
  </w:style>
  <w:style w:type="character" w:customStyle="1" w:styleId="949">
    <w:name w:val="Item List Char"/>
    <w:link w:val="948"/>
    <w:qFormat/>
    <w:uiPriority w:val="0"/>
    <w:rPr>
      <w:rFonts w:ascii="Arial" w:hAnsi="Arial" w:eastAsia="宋体" w:cs="Times New Roman"/>
      <w:kern w:val="0"/>
      <w:sz w:val="18"/>
      <w:szCs w:val="13"/>
      <w14:ligatures w14:val="none"/>
    </w:rPr>
  </w:style>
  <w:style w:type="paragraph" w:customStyle="1" w:styleId="950">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51">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952">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53">
    <w:name w:val="font18"/>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954">
    <w:name w:val="xl8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955">
    <w:name w:val="font20"/>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95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57">
    <w:name w:val="xl36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958">
    <w:name w:val="xl24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59">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60">
    <w:name w:val="样式11"/>
    <w:basedOn w:val="3"/>
    <w:qFormat/>
    <w:uiPriority w:val="0"/>
    <w:pPr>
      <w:spacing w:before="0" w:after="0" w:line="500" w:lineRule="exact"/>
    </w:pPr>
    <w:rPr>
      <w:rFonts w:ascii="宋体" w:hAnsi="宋体"/>
      <w:b w:val="0"/>
      <w:bCs w:val="0"/>
      <w:sz w:val="24"/>
      <w:szCs w:val="24"/>
    </w:rPr>
  </w:style>
  <w:style w:type="paragraph" w:customStyle="1" w:styleId="961">
    <w:name w:val="xl267"/>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962">
    <w:name w:val="文章样式2"/>
    <w:basedOn w:val="1"/>
    <w:qFormat/>
    <w:uiPriority w:val="0"/>
    <w:pPr>
      <w:widowControl/>
      <w:adjustRightInd w:val="0"/>
      <w:snapToGrid w:val="0"/>
      <w:spacing w:line="360" w:lineRule="auto"/>
      <w:ind w:firstLine="151" w:firstLineChars="72"/>
    </w:pPr>
    <w:rPr>
      <w:rFonts w:ascii="Arial" w:hAnsi="Arial" w:cs="Arial"/>
      <w:sz w:val="24"/>
      <w:szCs w:val="21"/>
    </w:rPr>
  </w:style>
  <w:style w:type="paragraph" w:customStyle="1" w:styleId="963">
    <w:name w:val="xl286"/>
    <w:basedOn w:val="1"/>
    <w:qFormat/>
    <w:uiPriority w:val="0"/>
    <w:pPr>
      <w:widowControl/>
      <w:spacing w:before="100" w:beforeAutospacing="1" w:after="100" w:afterAutospacing="1"/>
      <w:jc w:val="center"/>
    </w:pPr>
    <w:rPr>
      <w:rFonts w:ascii="宋体" w:hAnsi="宋体" w:cs="宋体"/>
      <w:b/>
      <w:bCs/>
      <w:kern w:val="0"/>
      <w:sz w:val="20"/>
      <w:szCs w:val="20"/>
    </w:rPr>
  </w:style>
  <w:style w:type="paragraph" w:customStyle="1" w:styleId="964">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5">
    <w:name w:val="xl316"/>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66">
    <w:name w:val="xl1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967">
    <w:name w:val="样式 四号 加粗 段前: 7.8 磅 段后: 7.8 磅 行距: 1.5 倍行距1"/>
    <w:basedOn w:val="1"/>
    <w:qFormat/>
    <w:uiPriority w:val="0"/>
    <w:pPr>
      <w:spacing w:beforeLines="50" w:afterLines="50" w:line="360" w:lineRule="auto"/>
      <w:outlineLvl w:val="0"/>
    </w:pPr>
    <w:rPr>
      <w:rFonts w:cs="宋体"/>
      <w:b/>
      <w:bCs/>
      <w:sz w:val="28"/>
    </w:rPr>
  </w:style>
  <w:style w:type="paragraph" w:customStyle="1" w:styleId="968">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9">
    <w:name w:val="xl321"/>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70">
    <w:name w:val="正文段"/>
    <w:basedOn w:val="1"/>
    <w:qFormat/>
    <w:uiPriority w:val="0"/>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971">
    <w:name w:val="样式 首行缩进:  0.74 厘米"/>
    <w:basedOn w:val="1"/>
    <w:qFormat/>
    <w:uiPriority w:val="0"/>
    <w:pPr>
      <w:spacing w:before="120" w:after="120" w:line="360" w:lineRule="auto"/>
      <w:ind w:firstLine="420"/>
    </w:pPr>
    <w:rPr>
      <w:rFonts w:cs="宋体"/>
      <w:sz w:val="24"/>
      <w:szCs w:val="20"/>
    </w:rPr>
  </w:style>
  <w:style w:type="paragraph" w:customStyle="1" w:styleId="972">
    <w:name w:val="Char Char2 Char"/>
    <w:basedOn w:val="1"/>
    <w:qFormat/>
    <w:uiPriority w:val="0"/>
    <w:pPr>
      <w:keepNext/>
      <w:keepLines/>
      <w:pageBreakBefore/>
      <w:tabs>
        <w:tab w:val="left" w:pos="845"/>
      </w:tabs>
      <w:ind w:left="845" w:hanging="420"/>
    </w:pPr>
    <w:rPr>
      <w:rFonts w:ascii="Tahoma" w:hAnsi="Tahoma"/>
      <w:sz w:val="24"/>
      <w:szCs w:val="20"/>
    </w:rPr>
  </w:style>
  <w:style w:type="paragraph" w:customStyle="1" w:styleId="973">
    <w:name w:val="xl21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74">
    <w:name w:val="xl283"/>
    <w:basedOn w:val="1"/>
    <w:qFormat/>
    <w:uiPriority w:val="0"/>
    <w:pPr>
      <w:widowControl/>
      <w:spacing w:before="100" w:beforeAutospacing="1" w:after="100" w:afterAutospacing="1"/>
      <w:jc w:val="center"/>
    </w:pPr>
    <w:rPr>
      <w:rFonts w:ascii="宋体" w:hAnsi="宋体" w:cs="宋体"/>
      <w:b/>
      <w:bCs/>
      <w:kern w:val="0"/>
      <w:sz w:val="20"/>
      <w:szCs w:val="20"/>
    </w:rPr>
  </w:style>
  <w:style w:type="paragraph" w:customStyle="1" w:styleId="975">
    <w:name w:val="xl153"/>
    <w:basedOn w:val="1"/>
    <w:qFormat/>
    <w:uiPriority w:val="0"/>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976">
    <w:name w:val="xl2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77">
    <w:name w:val="样式 标题 1第*部分第A章H1H11H12H111H13H112TITRE1合同标题卷标题项目标题h..."/>
    <w:basedOn w:val="1"/>
    <w:qFormat/>
    <w:uiPriority w:val="0"/>
    <w:pPr>
      <w:tabs>
        <w:tab w:val="left" w:pos="425"/>
      </w:tabs>
      <w:adjustRightInd w:val="0"/>
      <w:snapToGrid w:val="0"/>
      <w:ind w:left="425" w:hanging="425"/>
    </w:pPr>
    <w:rPr>
      <w:sz w:val="24"/>
    </w:rPr>
  </w:style>
  <w:style w:type="paragraph" w:customStyle="1" w:styleId="978">
    <w:name w:val="xl2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79">
    <w:name w:val="xl19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80">
    <w:name w:val="xl33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81">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82">
    <w:name w:val="xl16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983">
    <w:name w:val="样式 样式 样式1 + 段前: 0.5 行 段后: 0.5 行 + 段前: 0.5 行 段后: 0.5 行"/>
    <w:basedOn w:val="1"/>
    <w:qFormat/>
    <w:uiPriority w:val="0"/>
    <w:pPr>
      <w:tabs>
        <w:tab w:val="left" w:pos="1051"/>
      </w:tabs>
      <w:spacing w:before="156" w:after="156" w:line="360" w:lineRule="auto"/>
      <w:outlineLvl w:val="3"/>
    </w:pPr>
    <w:rPr>
      <w:rFonts w:ascii="Calibri" w:hAnsi="Calibri" w:cs="宋体"/>
      <w:b/>
      <w:bCs/>
      <w:sz w:val="24"/>
    </w:rPr>
  </w:style>
  <w:style w:type="paragraph" w:customStyle="1" w:styleId="984">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5">
    <w:name w:val="Char1 Char Char Char Char Char Char"/>
    <w:basedOn w:val="1"/>
    <w:qFormat/>
    <w:uiPriority w:val="0"/>
    <w:rPr>
      <w:rFonts w:ascii="Tahoma" w:hAnsi="Tahoma"/>
      <w:sz w:val="24"/>
      <w:szCs w:val="20"/>
    </w:rPr>
  </w:style>
  <w:style w:type="paragraph" w:customStyle="1" w:styleId="986">
    <w:name w:val="xl149"/>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87">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88">
    <w:name w:val="xl2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89">
    <w:name w:val="xl20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90">
    <w:name w:val="xl307"/>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991">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92">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93">
    <w:name w:val="xl21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94">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95">
    <w:name w:val="样式 首行缩进 + 宋体 首行缩进:  2 字符"/>
    <w:basedOn w:val="1"/>
    <w:qFormat/>
    <w:uiPriority w:val="0"/>
    <w:pPr>
      <w:spacing w:line="360" w:lineRule="auto"/>
      <w:ind w:firstLine="422" w:firstLineChars="200"/>
      <w:jc w:val="left"/>
    </w:pPr>
    <w:rPr>
      <w:rFonts w:ascii="宋体" w:hAnsi="宋体" w:cs="宋体"/>
      <w:b/>
      <w:sz w:val="24"/>
      <w:szCs w:val="21"/>
    </w:rPr>
  </w:style>
  <w:style w:type="paragraph" w:customStyle="1" w:styleId="996">
    <w:name w:val="样式 标题 2 + 段前: 13 磅 段后: 13 磅 行距: 多倍行距 1.73 字行"/>
    <w:basedOn w:val="3"/>
    <w:qFormat/>
    <w:uiPriority w:val="99"/>
    <w:pPr>
      <w:spacing w:before="100" w:after="0" w:line="360" w:lineRule="auto"/>
      <w:ind w:left="992" w:hanging="567"/>
    </w:pPr>
    <w:rPr>
      <w:rFonts w:cs="宋体"/>
      <w:szCs w:val="20"/>
    </w:rPr>
  </w:style>
  <w:style w:type="paragraph" w:customStyle="1" w:styleId="997">
    <w:name w:val="CM10"/>
    <w:basedOn w:val="669"/>
    <w:next w:val="669"/>
    <w:qFormat/>
    <w:uiPriority w:val="0"/>
    <w:pPr>
      <w:spacing w:line="468" w:lineRule="atLeast"/>
    </w:pPr>
    <w:rPr>
      <w:rFonts w:ascii=".." w:eastAsia=".." w:cs="Times New Roman"/>
      <w:color w:val="auto"/>
      <w:sz w:val="20"/>
    </w:rPr>
  </w:style>
  <w:style w:type="paragraph" w:customStyle="1" w:styleId="998">
    <w:name w:val="xl30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99">
    <w:name w:val="_Style 1039"/>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000">
    <w:name w:val="ptdl"/>
    <w:basedOn w:val="1"/>
    <w:qFormat/>
    <w:uiPriority w:val="0"/>
    <w:pPr>
      <w:spacing w:after="156"/>
      <w:ind w:firstLine="480"/>
    </w:pPr>
    <w:rPr>
      <w:sz w:val="24"/>
      <w:szCs w:val="20"/>
    </w:rPr>
  </w:style>
  <w:style w:type="paragraph" w:customStyle="1" w:styleId="1001">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02">
    <w:name w:val="xl232"/>
    <w:basedOn w:val="1"/>
    <w:qFormat/>
    <w:uiPriority w:val="0"/>
    <w:pPr>
      <w:widowControl/>
      <w:pBdr>
        <w:right w:val="single" w:color="auto" w:sz="4" w:space="0"/>
      </w:pBdr>
      <w:spacing w:before="100" w:beforeAutospacing="1" w:after="100" w:afterAutospacing="1"/>
      <w:jc w:val="center"/>
    </w:pPr>
    <w:rPr>
      <w:rFonts w:ascii="宋体" w:hAnsi="宋体" w:cs="宋体"/>
      <w:kern w:val="0"/>
      <w:sz w:val="24"/>
    </w:rPr>
  </w:style>
  <w:style w:type="paragraph" w:customStyle="1" w:styleId="1003">
    <w:name w:val="xl322"/>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04">
    <w:name w:val="xl2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05">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06">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0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08">
    <w:name w:val="xl2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09">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0">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11">
    <w:name w:val="样式 仿宋_GB2312 四号 行距: 1.5 倍行距1"/>
    <w:basedOn w:val="1"/>
    <w:qFormat/>
    <w:uiPriority w:val="0"/>
    <w:pPr>
      <w:spacing w:line="360" w:lineRule="auto"/>
      <w:ind w:firstLine="196" w:firstLineChars="196"/>
    </w:pPr>
    <w:rPr>
      <w:rFonts w:ascii="仿宋_GB2312" w:hAnsi="宋体" w:eastAsia="仿宋_GB2312" w:cs="宋体"/>
      <w:kern w:val="0"/>
      <w:sz w:val="28"/>
      <w:szCs w:val="20"/>
    </w:rPr>
  </w:style>
  <w:style w:type="paragraph" w:customStyle="1" w:styleId="1012">
    <w:name w:val="默认段落字体 Para Char Char Char Char Char Char Char Char Char Char"/>
    <w:basedOn w:val="1"/>
    <w:qFormat/>
    <w:uiPriority w:val="0"/>
    <w:rPr>
      <w:rFonts w:ascii="Tahoma" w:hAnsi="Tahoma"/>
      <w:sz w:val="24"/>
      <w:szCs w:val="20"/>
    </w:rPr>
  </w:style>
  <w:style w:type="paragraph" w:customStyle="1" w:styleId="1013">
    <w:name w:val="xl37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14">
    <w:name w:val="xl319"/>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15">
    <w:name w:val="Aufzählung"/>
    <w:basedOn w:val="1"/>
    <w:next w:val="1"/>
    <w:qFormat/>
    <w:uiPriority w:val="0"/>
    <w:pPr>
      <w:keepLines/>
      <w:widowControl/>
      <w:numPr>
        <w:ilvl w:val="0"/>
        <w:numId w:val="5"/>
      </w:numPr>
      <w:tabs>
        <w:tab w:val="left" w:pos="113"/>
        <w:tab w:val="left" w:pos="360"/>
      </w:tabs>
      <w:spacing w:line="228" w:lineRule="exact"/>
      <w:jc w:val="left"/>
    </w:pPr>
    <w:rPr>
      <w:rFonts w:ascii="MetaPlusLF" w:hAnsi="MetaPlusLF"/>
      <w:kern w:val="0"/>
      <w:sz w:val="15"/>
      <w:szCs w:val="20"/>
      <w:lang w:val="de-DE" w:eastAsia="de-DE"/>
    </w:rPr>
  </w:style>
  <w:style w:type="paragraph" w:customStyle="1" w:styleId="1016">
    <w:name w:val="xl35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17">
    <w:name w:val="图注"/>
    <w:basedOn w:val="19"/>
    <w:qFormat/>
    <w:uiPriority w:val="0"/>
    <w:pPr>
      <w:jc w:val="center"/>
    </w:pPr>
    <w:rPr>
      <w:rFonts w:ascii="Times New Roman" w:hAnsi="Times New Roman" w:eastAsia="宋体"/>
      <w:spacing w:val="20"/>
      <w:sz w:val="21"/>
    </w:rPr>
  </w:style>
  <w:style w:type="paragraph" w:customStyle="1" w:styleId="1018">
    <w:name w:val="CM12"/>
    <w:basedOn w:val="669"/>
    <w:next w:val="669"/>
    <w:qFormat/>
    <w:uiPriority w:val="0"/>
    <w:pPr>
      <w:spacing w:line="468" w:lineRule="atLeast"/>
    </w:pPr>
    <w:rPr>
      <w:rFonts w:ascii=".." w:eastAsia=".." w:cs="Times New Roman"/>
      <w:color w:val="auto"/>
      <w:sz w:val="20"/>
    </w:rPr>
  </w:style>
  <w:style w:type="paragraph" w:customStyle="1" w:styleId="1019">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20">
    <w:name w:val="xl29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21">
    <w:name w:val="Style Normal CH + First line:  2.13 ch"/>
    <w:basedOn w:val="410"/>
    <w:qFormat/>
    <w:uiPriority w:val="0"/>
    <w:rPr>
      <w:szCs w:val="20"/>
    </w:rPr>
  </w:style>
  <w:style w:type="paragraph" w:customStyle="1" w:styleId="1022">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23">
    <w:name w:val="xl29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1024">
    <w:name w:val="正文1"/>
    <w:basedOn w:val="1"/>
    <w:qFormat/>
    <w:uiPriority w:val="0"/>
    <w:pPr>
      <w:adjustRightInd w:val="0"/>
      <w:spacing w:line="410" w:lineRule="atLeast"/>
      <w:textAlignment w:val="baseline"/>
    </w:pPr>
    <w:rPr>
      <w:rFonts w:ascii="宋体" w:hAnsi="华文楷体" w:eastAsia="华文楷体"/>
      <w:b/>
      <w:kern w:val="0"/>
      <w:sz w:val="24"/>
      <w:szCs w:val="20"/>
    </w:rPr>
  </w:style>
  <w:style w:type="paragraph" w:customStyle="1" w:styleId="1025">
    <w:name w:val="xl36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026">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027">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8">
    <w:name w:val="xl331"/>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29">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30">
    <w:name w:val="xl308"/>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031">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xl313"/>
    <w:basedOn w:val="1"/>
    <w:qFormat/>
    <w:uiPriority w:val="0"/>
    <w:pPr>
      <w:widowControl/>
      <w:pBdr>
        <w:top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3">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xl320"/>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5">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36">
    <w:name w:val="xl19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37">
    <w:name w:val="xl3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1038">
    <w:name w:val="xl2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9">
    <w:name w:val="xl3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0">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41">
    <w:name w:val="xl223"/>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1042">
    <w:name w:val="xl312"/>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3">
    <w:name w:val="text_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044">
    <w:name w:val="xl284"/>
    <w:basedOn w:val="1"/>
    <w:qFormat/>
    <w:uiPriority w:val="0"/>
    <w:pPr>
      <w:widowControl/>
      <w:spacing w:before="100" w:beforeAutospacing="1" w:after="100" w:afterAutospacing="1"/>
      <w:jc w:val="center"/>
    </w:pPr>
    <w:rPr>
      <w:rFonts w:ascii="宋体" w:hAnsi="宋体" w:cs="宋体"/>
      <w:b/>
      <w:bCs/>
      <w:kern w:val="0"/>
      <w:sz w:val="20"/>
      <w:szCs w:val="20"/>
    </w:rPr>
  </w:style>
  <w:style w:type="paragraph" w:customStyle="1" w:styleId="1045">
    <w:name w:val="xl2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46">
    <w:name w:val="一级条标题"/>
    <w:next w:val="1"/>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047">
    <w:name w:val="xl323"/>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48">
    <w:name w:val="Char3 Char Char Char"/>
    <w:basedOn w:val="1"/>
    <w:qFormat/>
    <w:uiPriority w:val="0"/>
    <w:rPr>
      <w:rFonts w:ascii="仿宋_GB2312" w:eastAsia="仿宋_GB2312"/>
      <w:b/>
      <w:sz w:val="32"/>
      <w:szCs w:val="32"/>
    </w:rPr>
  </w:style>
  <w:style w:type="paragraph" w:customStyle="1" w:styleId="1049">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0">
    <w:name w:val="样式 样式 样式 样式 样式 样式 小四 加粗 段前: 7.8 磅 段后: 7.8 磅 行距: 1.5 倍行距 + 段前: 0...."/>
    <w:basedOn w:val="1"/>
    <w:qFormat/>
    <w:uiPriority w:val="0"/>
    <w:pPr>
      <w:tabs>
        <w:tab w:val="left" w:pos="1352"/>
      </w:tabs>
      <w:spacing w:before="120" w:after="120" w:line="360" w:lineRule="auto"/>
      <w:outlineLvl w:val="4"/>
    </w:pPr>
    <w:rPr>
      <w:rFonts w:cs="宋体"/>
      <w:b/>
      <w:bCs/>
      <w:sz w:val="24"/>
      <w:szCs w:val="21"/>
    </w:rPr>
  </w:style>
  <w:style w:type="paragraph" w:customStyle="1" w:styleId="1051">
    <w:name w:val="无间隔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52">
    <w:name w:val="xl324"/>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53">
    <w:name w:val="xl33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54">
    <w:name w:val="明显引用2"/>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1055">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56">
    <w:name w:val="字元 字元2"/>
    <w:basedOn w:val="1"/>
    <w:qFormat/>
    <w:uiPriority w:val="0"/>
    <w:rPr>
      <w:sz w:val="24"/>
      <w:szCs w:val="20"/>
    </w:rPr>
  </w:style>
  <w:style w:type="paragraph" w:customStyle="1" w:styleId="1057">
    <w:name w:val="xl362"/>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58">
    <w:name w:val="系统集成正文"/>
    <w:basedOn w:val="1"/>
    <w:qFormat/>
    <w:uiPriority w:val="0"/>
    <w:pPr>
      <w:widowControl/>
      <w:spacing w:beforeLines="50" w:afterLines="50" w:line="360" w:lineRule="auto"/>
      <w:ind w:firstLine="480" w:firstLineChars="200"/>
    </w:pPr>
    <w:rPr>
      <w:rFonts w:ascii="Arial" w:hAnsi="Arial" w:cs="Arial"/>
      <w:color w:val="000000"/>
      <w:kern w:val="0"/>
      <w:sz w:val="24"/>
      <w:szCs w:val="18"/>
    </w:rPr>
  </w:style>
  <w:style w:type="paragraph" w:customStyle="1" w:styleId="1059">
    <w:name w:val="xl1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60">
    <w:name w:val="Char Char Char Char Char Char Char Char Char Char1111"/>
    <w:basedOn w:val="1"/>
    <w:qFormat/>
    <w:uiPriority w:val="0"/>
    <w:pPr>
      <w:tabs>
        <w:tab w:val="left" w:pos="360"/>
      </w:tabs>
      <w:ind w:left="360" w:hanging="360" w:hangingChars="200"/>
    </w:pPr>
    <w:rPr>
      <w:sz w:val="24"/>
    </w:rPr>
  </w:style>
  <w:style w:type="paragraph" w:customStyle="1" w:styleId="1061">
    <w:name w:val="xl1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6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063">
    <w:name w:val="附录三级条标题"/>
    <w:basedOn w:val="1064"/>
    <w:next w:val="153"/>
    <w:qFormat/>
    <w:uiPriority w:val="0"/>
    <w:pPr>
      <w:tabs>
        <w:tab w:val="left" w:pos="360"/>
      </w:tabs>
      <w:outlineLvl w:val="4"/>
    </w:pPr>
  </w:style>
  <w:style w:type="paragraph" w:customStyle="1" w:styleId="1064">
    <w:name w:val="附录二级条标题"/>
    <w:basedOn w:val="1"/>
    <w:next w:val="153"/>
    <w:qFormat/>
    <w:uiPriority w:val="0"/>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65">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6">
    <w:name w:val="xl31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67">
    <w:name w:val="xl29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68">
    <w:name w:val="xl1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6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70">
    <w:name w:val="xl317"/>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71">
    <w:name w:val="普通(网站)6"/>
    <w:basedOn w:val="1"/>
    <w:qFormat/>
    <w:uiPriority w:val="0"/>
    <w:pPr>
      <w:widowControl/>
      <w:spacing w:before="100" w:beforeAutospacing="1" w:after="100" w:afterAutospacing="1"/>
      <w:jc w:val="left"/>
    </w:pPr>
    <w:rPr>
      <w:rFonts w:ascii="宋体" w:hAnsi="宋体"/>
      <w:kern w:val="0"/>
      <w:sz w:val="24"/>
    </w:rPr>
  </w:style>
  <w:style w:type="paragraph" w:customStyle="1" w:styleId="1072">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73">
    <w:name w:val="xl25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074">
    <w:name w:val="xl363"/>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75">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76">
    <w:name w:val="样式5 列表步骤"/>
    <w:qFormat/>
    <w:uiPriority w:val="0"/>
    <w:pPr>
      <w:widowControl w:val="0"/>
      <w:numPr>
        <w:ilvl w:val="4"/>
        <w:numId w:val="6"/>
      </w:numPr>
      <w:tabs>
        <w:tab w:val="left" w:pos="0"/>
      </w:tabs>
      <w:spacing w:line="320" w:lineRule="atLeast"/>
      <w:textAlignment w:val="center"/>
    </w:pPr>
    <w:rPr>
      <w:rFonts w:ascii="Arial" w:hAnsi="Arial" w:eastAsia="宋体" w:cs="Times New Roman"/>
      <w:kern w:val="21"/>
      <w:sz w:val="21"/>
      <w:lang w:val="en-US" w:eastAsia="zh-CN" w:bidi="ar-SA"/>
    </w:rPr>
  </w:style>
  <w:style w:type="paragraph" w:customStyle="1" w:styleId="1077">
    <w:name w:val="xl2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78">
    <w:name w:val="xl353"/>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szCs w:val="20"/>
    </w:rPr>
  </w:style>
  <w:style w:type="paragraph" w:customStyle="1" w:styleId="1079">
    <w:name w:val="xl2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80">
    <w:name w:val="Pa9"/>
    <w:basedOn w:val="669"/>
    <w:next w:val="669"/>
    <w:qFormat/>
    <w:uiPriority w:val="0"/>
    <w:pPr>
      <w:spacing w:line="201" w:lineRule="atLeast"/>
    </w:pPr>
    <w:rPr>
      <w:rFonts w:ascii="文鼎....." w:hAnsi="Calibri" w:eastAsia="文鼎....." w:cs="Times New Roman"/>
      <w:color w:val="auto"/>
    </w:rPr>
  </w:style>
  <w:style w:type="paragraph" w:customStyle="1" w:styleId="1081">
    <w:name w:val="标准正文"/>
    <w:basedOn w:val="28"/>
    <w:qFormat/>
    <w:uiPriority w:val="0"/>
    <w:pPr>
      <w:spacing w:before="60" w:after="60" w:line="360" w:lineRule="auto"/>
      <w:ind w:left="0" w:leftChars="0" w:firstLine="482"/>
    </w:pPr>
    <w:rPr>
      <w:rFonts w:ascii="Arial" w:hAnsi="Arial"/>
      <w:sz w:val="24"/>
      <w:szCs w:val="20"/>
    </w:rPr>
  </w:style>
  <w:style w:type="paragraph" w:customStyle="1" w:styleId="1082">
    <w:name w:val="xl266"/>
    <w:basedOn w:val="1"/>
    <w:qFormat/>
    <w:uiPriority w:val="0"/>
    <w:pPr>
      <w:widowControl/>
      <w:pBdr>
        <w:top w:val="single" w:color="auto" w:sz="4" w:space="0"/>
      </w:pBdr>
      <w:spacing w:before="100" w:beforeAutospacing="1" w:after="100" w:afterAutospacing="1"/>
      <w:jc w:val="left"/>
    </w:pPr>
    <w:rPr>
      <w:rFonts w:ascii="宋体" w:hAnsi="宋体" w:cs="宋体"/>
      <w:b/>
      <w:bCs/>
      <w:kern w:val="0"/>
      <w:sz w:val="24"/>
    </w:rPr>
  </w:style>
  <w:style w:type="paragraph" w:customStyle="1" w:styleId="1083">
    <w:name w:val="合同文件"/>
    <w:basedOn w:val="1"/>
    <w:qFormat/>
    <w:uiPriority w:val="0"/>
    <w:pPr>
      <w:tabs>
        <w:tab w:val="left" w:pos="253"/>
        <w:tab w:val="left" w:pos="720"/>
      </w:tabs>
      <w:spacing w:before="156" w:beforeLines="50" w:line="400" w:lineRule="exact"/>
      <w:ind w:left="253" w:hanging="360"/>
    </w:pPr>
    <w:rPr>
      <w:b/>
      <w:sz w:val="24"/>
      <w:szCs w:val="20"/>
    </w:rPr>
  </w:style>
  <w:style w:type="paragraph" w:customStyle="1" w:styleId="1084">
    <w:name w:val="textindent1"/>
    <w:basedOn w:val="1"/>
    <w:qFormat/>
    <w:uiPriority w:val="0"/>
    <w:pPr>
      <w:widowControl/>
      <w:spacing w:after="120" w:line="405" w:lineRule="atLeast"/>
      <w:ind w:firstLine="375"/>
      <w:jc w:val="left"/>
    </w:pPr>
    <w:rPr>
      <w:rFonts w:ascii="ˎ̥" w:hAnsi="ˎ̥" w:cs="Arial"/>
      <w:color w:val="828282"/>
      <w:kern w:val="0"/>
      <w:sz w:val="18"/>
      <w:szCs w:val="18"/>
    </w:rPr>
  </w:style>
  <w:style w:type="paragraph" w:customStyle="1" w:styleId="1085">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1086">
    <w:name w:val="表格内容"/>
    <w:basedOn w:val="1"/>
    <w:next w:val="1"/>
    <w:link w:val="1087"/>
    <w:qFormat/>
    <w:uiPriority w:val="0"/>
    <w:pPr>
      <w:tabs>
        <w:tab w:val="left" w:pos="1260"/>
      </w:tabs>
      <w:spacing w:line="312" w:lineRule="auto"/>
    </w:pPr>
    <w:rPr>
      <w:rFonts w:ascii="宋体"/>
      <w:sz w:val="24"/>
      <w:szCs w:val="20"/>
    </w:rPr>
  </w:style>
  <w:style w:type="character" w:customStyle="1" w:styleId="1087">
    <w:name w:val="表格内容 Char"/>
    <w:link w:val="1086"/>
    <w:qFormat/>
    <w:uiPriority w:val="0"/>
    <w:rPr>
      <w:rFonts w:ascii="宋体" w:hAnsi="Times New Roman" w:eastAsia="宋体" w:cs="Times New Roman"/>
      <w:sz w:val="24"/>
      <w:szCs w:val="20"/>
      <w14:ligatures w14:val="none"/>
    </w:rPr>
  </w:style>
  <w:style w:type="paragraph" w:customStyle="1" w:styleId="1088">
    <w:name w:val="xl3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89">
    <w:name w:val="正文表标题"/>
    <w:next w:val="1"/>
    <w:qFormat/>
    <w:uiPriority w:val="0"/>
    <w:pPr>
      <w:ind w:left="420" w:hanging="420"/>
      <w:jc w:val="center"/>
    </w:pPr>
    <w:rPr>
      <w:rFonts w:ascii="黑体" w:hAnsi="Times New Roman" w:eastAsia="黑体" w:cs="Times New Roman"/>
      <w:sz w:val="21"/>
      <w:lang w:val="en-US" w:eastAsia="zh-CN" w:bidi="ar-SA"/>
    </w:rPr>
  </w:style>
  <w:style w:type="paragraph" w:customStyle="1" w:styleId="10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91">
    <w:name w:val="标题 332"/>
    <w:basedOn w:val="1"/>
    <w:qFormat/>
    <w:uiPriority w:val="0"/>
    <w:pPr>
      <w:widowControl/>
      <w:jc w:val="left"/>
      <w:outlineLvl w:val="3"/>
    </w:pPr>
    <w:rPr>
      <w:rFonts w:ascii="宋体" w:hAnsi="宋体" w:cs="宋体"/>
      <w:b/>
      <w:bCs/>
      <w:color w:val="666666"/>
      <w:kern w:val="0"/>
      <w:sz w:val="24"/>
    </w:rPr>
  </w:style>
  <w:style w:type="paragraph" w:customStyle="1" w:styleId="1092">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93">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20"/>
      <w:szCs w:val="20"/>
    </w:rPr>
  </w:style>
  <w:style w:type="paragraph" w:customStyle="1" w:styleId="1094">
    <w:name w:val="xl19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95">
    <w:name w:val="Char Char212"/>
    <w:basedOn w:val="21"/>
    <w:qFormat/>
    <w:uiPriority w:val="0"/>
    <w:rPr>
      <w:rFonts w:ascii="Calibri" w:hAnsi="Calibri"/>
      <w:sz w:val="21"/>
      <w:szCs w:val="24"/>
    </w:rPr>
  </w:style>
  <w:style w:type="paragraph" w:customStyle="1" w:styleId="1096">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97">
    <w:name w:val="段落正文 Char Char"/>
    <w:basedOn w:val="1"/>
    <w:qFormat/>
    <w:uiPriority w:val="0"/>
    <w:pPr>
      <w:spacing w:line="360" w:lineRule="auto"/>
      <w:ind w:firstLine="461" w:firstLineChars="192"/>
    </w:pPr>
    <w:rPr>
      <w:rFonts w:ascii="宋体" w:hAnsi="宋体"/>
      <w:sz w:val="24"/>
    </w:rPr>
  </w:style>
  <w:style w:type="paragraph" w:customStyle="1" w:styleId="1098">
    <w:name w:val="正文文本 311"/>
    <w:basedOn w:val="1"/>
    <w:qFormat/>
    <w:uiPriority w:val="0"/>
    <w:pPr>
      <w:spacing w:after="120"/>
    </w:pPr>
    <w:rPr>
      <w:sz w:val="16"/>
      <w:szCs w:val="16"/>
    </w:rPr>
  </w:style>
  <w:style w:type="paragraph" w:customStyle="1" w:styleId="1099">
    <w:name w:val="xl26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00">
    <w:name w:val="CM17"/>
    <w:basedOn w:val="1"/>
    <w:next w:val="1"/>
    <w:qFormat/>
    <w:uiPriority w:val="0"/>
    <w:pPr>
      <w:autoSpaceDE w:val="0"/>
      <w:autoSpaceDN w:val="0"/>
      <w:adjustRightInd w:val="0"/>
      <w:spacing w:line="468" w:lineRule="atLeast"/>
      <w:jc w:val="left"/>
    </w:pPr>
    <w:rPr>
      <w:rFonts w:ascii="宋体"/>
      <w:kern w:val="0"/>
      <w:sz w:val="24"/>
    </w:rPr>
  </w:style>
  <w:style w:type="paragraph" w:customStyle="1" w:styleId="1101">
    <w:name w:val="正文文本 321"/>
    <w:basedOn w:val="1"/>
    <w:qFormat/>
    <w:uiPriority w:val="0"/>
    <w:pPr>
      <w:spacing w:after="120"/>
    </w:pPr>
    <w:rPr>
      <w:sz w:val="16"/>
      <w:szCs w:val="16"/>
    </w:rPr>
  </w:style>
  <w:style w:type="paragraph" w:customStyle="1" w:styleId="1102">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03">
    <w:name w:val="普通(网站)11"/>
    <w:basedOn w:val="1"/>
    <w:qFormat/>
    <w:uiPriority w:val="0"/>
    <w:pPr>
      <w:widowControl/>
      <w:spacing w:before="100" w:beforeAutospacing="1" w:after="100" w:afterAutospacing="1"/>
      <w:jc w:val="left"/>
    </w:pPr>
    <w:rPr>
      <w:rFonts w:ascii="宋体" w:hAnsi="宋体"/>
      <w:kern w:val="0"/>
      <w:sz w:val="24"/>
    </w:rPr>
  </w:style>
  <w:style w:type="paragraph" w:customStyle="1" w:styleId="1104">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05">
    <w:name w:val="样式 五号 首行缩进:  2 字符"/>
    <w:basedOn w:val="1"/>
    <w:qFormat/>
    <w:uiPriority w:val="0"/>
    <w:pPr>
      <w:ind w:firstLine="50" w:firstLineChars="50"/>
    </w:pPr>
    <w:rPr>
      <w:rFonts w:cs="宋体"/>
      <w:kern w:val="0"/>
      <w:szCs w:val="20"/>
    </w:rPr>
  </w:style>
  <w:style w:type="paragraph" w:customStyle="1" w:styleId="1106">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07">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108">
    <w:name w:val="xl357"/>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09">
    <w:name w:val="CM8"/>
    <w:basedOn w:val="669"/>
    <w:next w:val="669"/>
    <w:qFormat/>
    <w:uiPriority w:val="0"/>
    <w:pPr>
      <w:spacing w:line="468" w:lineRule="atLeast"/>
    </w:pPr>
    <w:rPr>
      <w:rFonts w:ascii=".." w:eastAsia=".." w:cs="Times New Roman"/>
      <w:color w:val="auto"/>
      <w:sz w:val="20"/>
    </w:rPr>
  </w:style>
  <w:style w:type="paragraph" w:customStyle="1" w:styleId="1110">
    <w:name w:val="HTML 预设格式2"/>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111">
    <w:name w:val="xl3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12">
    <w:name w:val="修订3"/>
    <w:qFormat/>
    <w:uiPriority w:val="0"/>
    <w:rPr>
      <w:rFonts w:ascii="Times New Roman" w:hAnsi="Times New Roman" w:eastAsia="宋体" w:cs="Times New Roman"/>
      <w:kern w:val="2"/>
      <w:sz w:val="21"/>
      <w:szCs w:val="24"/>
      <w:lang w:val="en-US" w:eastAsia="zh-CN" w:bidi="ar-SA"/>
    </w:rPr>
  </w:style>
  <w:style w:type="paragraph" w:customStyle="1" w:styleId="1113">
    <w:name w:val="xl270"/>
    <w:basedOn w:val="1"/>
    <w:qFormat/>
    <w:uiPriority w:val="0"/>
    <w:pPr>
      <w:widowControl/>
      <w:spacing w:before="100" w:beforeAutospacing="1" w:after="100" w:afterAutospacing="1"/>
      <w:jc w:val="center"/>
    </w:pPr>
    <w:rPr>
      <w:rFonts w:ascii="宋体" w:hAnsi="宋体" w:cs="宋体"/>
      <w:b/>
      <w:bCs/>
      <w:kern w:val="0"/>
      <w:sz w:val="20"/>
      <w:szCs w:val="20"/>
    </w:rPr>
  </w:style>
  <w:style w:type="paragraph" w:customStyle="1" w:styleId="1114">
    <w:name w:val="_Style 136"/>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15">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16">
    <w:name w:val="TOC 标题11"/>
    <w:basedOn w:val="2"/>
    <w:next w:val="1"/>
    <w:qFormat/>
    <w:uiPriority w:val="0"/>
    <w:pPr>
      <w:jc w:val="center"/>
      <w:outlineLvl w:val="9"/>
    </w:pPr>
    <w:rPr>
      <w:rFonts w:ascii="Calibri" w:hAnsi="Calibri"/>
    </w:rPr>
  </w:style>
  <w:style w:type="paragraph" w:customStyle="1" w:styleId="1117">
    <w:name w:val="xl368"/>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18">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19">
    <w:name w:val="明显引用3"/>
    <w:basedOn w:val="1"/>
    <w:next w:val="1"/>
    <w:qFormat/>
    <w:uiPriority w:val="0"/>
    <w:pPr>
      <w:pBdr>
        <w:bottom w:val="single" w:color="4F81BD" w:sz="4" w:space="4"/>
      </w:pBdr>
      <w:spacing w:before="200" w:after="280"/>
      <w:ind w:left="936" w:right="936"/>
    </w:pPr>
    <w:rPr>
      <w:b/>
      <w:i/>
      <w:color w:val="4F81BD"/>
      <w:sz w:val="22"/>
      <w:szCs w:val="22"/>
    </w:rPr>
  </w:style>
  <w:style w:type="paragraph" w:customStyle="1" w:styleId="1120">
    <w:name w:val="xl33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21">
    <w:name w:val="xl2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rPr>
  </w:style>
  <w:style w:type="paragraph" w:customStyle="1" w:styleId="1122">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23">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24">
    <w:name w:val="无间隔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25">
    <w:name w:val="小点说明"/>
    <w:basedOn w:val="1"/>
    <w:qFormat/>
    <w:uiPriority w:val="0"/>
    <w:pPr>
      <w:adjustRightInd w:val="0"/>
      <w:snapToGrid w:val="0"/>
      <w:spacing w:line="360" w:lineRule="auto"/>
      <w:ind w:firstLine="761" w:firstLineChars="317"/>
    </w:pPr>
    <w:rPr>
      <w:rFonts w:ascii="宋体" w:hAnsi="Arial"/>
      <w:kern w:val="0"/>
      <w:sz w:val="24"/>
      <w:szCs w:val="20"/>
    </w:rPr>
  </w:style>
  <w:style w:type="paragraph" w:customStyle="1" w:styleId="1126">
    <w:name w:val="修订4"/>
    <w:qFormat/>
    <w:uiPriority w:val="0"/>
    <w:rPr>
      <w:rFonts w:ascii="Times New Roman" w:hAnsi="Times New Roman" w:eastAsia="宋体" w:cs="Times New Roman"/>
      <w:kern w:val="2"/>
      <w:sz w:val="21"/>
      <w:szCs w:val="24"/>
      <w:lang w:val="en-US" w:eastAsia="zh-CN" w:bidi="ar-SA"/>
    </w:rPr>
  </w:style>
  <w:style w:type="paragraph" w:customStyle="1" w:styleId="1127">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1128">
    <w:name w:val="xl360"/>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Char Char Char Char Char Char Char"/>
    <w:basedOn w:val="1"/>
    <w:qFormat/>
    <w:uiPriority w:val="0"/>
    <w:rPr>
      <w:rFonts w:ascii="Tahoma" w:hAnsi="Tahoma"/>
      <w:sz w:val="24"/>
      <w:szCs w:val="20"/>
    </w:rPr>
  </w:style>
  <w:style w:type="paragraph" w:customStyle="1" w:styleId="1130">
    <w:name w:val="Pa10"/>
    <w:basedOn w:val="669"/>
    <w:next w:val="669"/>
    <w:qFormat/>
    <w:uiPriority w:val="0"/>
    <w:pPr>
      <w:spacing w:line="181" w:lineRule="atLeast"/>
    </w:pPr>
    <w:rPr>
      <w:rFonts w:ascii="FrutigerNext LT Light" w:hAnsi="Calibri" w:eastAsia="FrutigerNext LT Light" w:cs="Times New Roman"/>
      <w:color w:val="auto"/>
    </w:rPr>
  </w:style>
  <w:style w:type="paragraph" w:customStyle="1" w:styleId="1131">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32">
    <w:name w:val="文章标题编号（F6）"/>
    <w:next w:val="880"/>
    <w:qFormat/>
    <w:uiPriority w:val="0"/>
    <w:pPr>
      <w:adjustRightInd w:val="0"/>
      <w:snapToGrid w:val="0"/>
      <w:spacing w:line="360" w:lineRule="auto"/>
      <w:outlineLvl w:val="4"/>
    </w:pPr>
    <w:rPr>
      <w:rFonts w:ascii="Calibri" w:hAnsi="Calibri" w:eastAsia="宋体" w:cs="Times New Roman"/>
      <w:b/>
      <w:kern w:val="2"/>
      <w:sz w:val="24"/>
      <w:szCs w:val="21"/>
      <w:lang w:val="en-US" w:eastAsia="zh-CN" w:bidi="ar-SA"/>
    </w:rPr>
  </w:style>
  <w:style w:type="paragraph" w:customStyle="1" w:styleId="1133">
    <w:name w:val="xl148"/>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34">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361"/>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6">
    <w:name w:val="xl2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7">
    <w:name w:val="xl3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38">
    <w:name w:val="xl26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139">
    <w:name w:val="xl31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0">
    <w:name w:val="样式 宋体 首行缩进:  0.85 厘米"/>
    <w:basedOn w:val="1"/>
    <w:qFormat/>
    <w:uiPriority w:val="0"/>
    <w:pPr>
      <w:spacing w:before="120" w:after="120" w:line="360" w:lineRule="auto"/>
      <w:ind w:firstLine="482"/>
    </w:pPr>
    <w:rPr>
      <w:rFonts w:ascii="宋体" w:hAnsi="宋体" w:cs="宋体"/>
      <w:sz w:val="24"/>
      <w:szCs w:val="20"/>
    </w:rPr>
  </w:style>
  <w:style w:type="paragraph" w:customStyle="1" w:styleId="1141">
    <w:name w:val="xl3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框内白字"/>
    <w:qFormat/>
    <w:uiPriority w:val="0"/>
    <w:pPr>
      <w:autoSpaceDE w:val="0"/>
      <w:autoSpaceDN w:val="0"/>
      <w:adjustRightInd w:val="0"/>
      <w:jc w:val="center"/>
    </w:pPr>
    <w:rPr>
      <w:rFonts w:ascii="汉鼎简中等线Arial" w:hAnsi="Times New Roman" w:eastAsia="汉鼎简中等线Arial" w:cs="Times New Roman"/>
      <w:color w:val="FFFFFF"/>
      <w:sz w:val="18"/>
      <w:szCs w:val="18"/>
      <w:lang w:val="en-US" w:eastAsia="en-US" w:bidi="ar-SA"/>
    </w:rPr>
  </w:style>
  <w:style w:type="paragraph" w:customStyle="1" w:styleId="1143">
    <w:name w:val="xl2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44">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45">
    <w:name w:val="xl244"/>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146">
    <w:name w:val="CM6"/>
    <w:basedOn w:val="669"/>
    <w:next w:val="669"/>
    <w:qFormat/>
    <w:uiPriority w:val="0"/>
    <w:pPr>
      <w:spacing w:line="468" w:lineRule="atLeast"/>
    </w:pPr>
    <w:rPr>
      <w:rFonts w:ascii=".." w:eastAsia=".." w:cs="Times New Roman"/>
      <w:color w:val="auto"/>
      <w:sz w:val="20"/>
    </w:rPr>
  </w:style>
  <w:style w:type="paragraph" w:customStyle="1" w:styleId="1147">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48">
    <w:name w:val="xl26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b/>
      <w:bCs/>
      <w:kern w:val="0"/>
      <w:sz w:val="24"/>
    </w:rPr>
  </w:style>
  <w:style w:type="paragraph" w:customStyle="1" w:styleId="1149">
    <w:name w:val="Style 宋体 12 pt Line spacing:  1.5 lines"/>
    <w:basedOn w:val="1"/>
    <w:qFormat/>
    <w:uiPriority w:val="0"/>
    <w:pPr>
      <w:spacing w:line="360" w:lineRule="auto"/>
      <w:ind w:firstLine="480" w:firstLineChars="200"/>
    </w:pPr>
    <w:rPr>
      <w:rFonts w:ascii="宋体" w:hAnsi="宋体"/>
      <w:sz w:val="24"/>
      <w:szCs w:val="20"/>
    </w:rPr>
  </w:style>
  <w:style w:type="paragraph" w:customStyle="1" w:styleId="1150">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51">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2">
    <w:name w:val="纯文本1"/>
    <w:basedOn w:val="1"/>
    <w:qFormat/>
    <w:uiPriority w:val="0"/>
    <w:rPr>
      <w:rFonts w:ascii="宋体" w:hAnsi="Courier New" w:eastAsia="Times New Roman"/>
      <w:szCs w:val="21"/>
    </w:rPr>
  </w:style>
  <w:style w:type="paragraph" w:customStyle="1" w:styleId="1153">
    <w:name w:val="样式 SINOPEC-0"/>
    <w:basedOn w:val="1"/>
    <w:qFormat/>
    <w:uiPriority w:val="0"/>
    <w:pPr>
      <w:spacing w:line="360" w:lineRule="auto"/>
      <w:ind w:firstLine="200" w:firstLineChars="200"/>
    </w:pPr>
    <w:rPr>
      <w:rFonts w:ascii="Arial" w:hAnsi="Arial" w:cs="宋体"/>
      <w:sz w:val="24"/>
    </w:rPr>
  </w:style>
  <w:style w:type="paragraph" w:customStyle="1" w:styleId="1154">
    <w:name w:val="xl1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55">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56">
    <w:name w:val="_Style 1224"/>
    <w:basedOn w:val="1"/>
    <w:next w:val="150"/>
    <w:qFormat/>
    <w:uiPriority w:val="0"/>
    <w:pPr>
      <w:ind w:firstLine="420" w:firstLineChars="200"/>
    </w:pPr>
    <w:rPr>
      <w:rFonts w:ascii="Calibri" w:hAnsi="Calibri"/>
      <w:szCs w:val="22"/>
    </w:rPr>
  </w:style>
  <w:style w:type="paragraph" w:customStyle="1" w:styleId="1157">
    <w:name w:val="xl33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58">
    <w:name w:val="xl26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4"/>
    </w:rPr>
  </w:style>
  <w:style w:type="paragraph" w:customStyle="1" w:styleId="1159">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60">
    <w:name w:val="文章标题3级（F3)"/>
    <w:basedOn w:val="1"/>
    <w:next w:val="1"/>
    <w:qFormat/>
    <w:uiPriority w:val="0"/>
    <w:pPr>
      <w:adjustRightInd w:val="0"/>
      <w:snapToGrid w:val="0"/>
      <w:spacing w:beforeLines="50" w:afterLines="50" w:line="360" w:lineRule="auto"/>
      <w:jc w:val="left"/>
    </w:pPr>
    <w:rPr>
      <w:rFonts w:ascii="宋体" w:hAnsi="宋体"/>
      <w:b/>
      <w:szCs w:val="22"/>
    </w:rPr>
  </w:style>
  <w:style w:type="paragraph" w:customStyle="1" w:styleId="1161">
    <w:name w:val="Char Char Char2"/>
    <w:basedOn w:val="21"/>
    <w:qFormat/>
    <w:uiPriority w:val="0"/>
    <w:rPr>
      <w:sz w:val="21"/>
    </w:rPr>
  </w:style>
  <w:style w:type="paragraph" w:customStyle="1" w:styleId="1162">
    <w:name w:val="xl263"/>
    <w:basedOn w:val="1"/>
    <w:qFormat/>
    <w:uiPriority w:val="0"/>
    <w:pPr>
      <w:widowControl/>
      <w:spacing w:before="100" w:beforeAutospacing="1" w:after="100" w:afterAutospacing="1"/>
      <w:jc w:val="center"/>
    </w:pPr>
    <w:rPr>
      <w:rFonts w:ascii="宋体" w:hAnsi="宋体" w:cs="宋体"/>
      <w:b/>
      <w:bCs/>
      <w:kern w:val="0"/>
      <w:sz w:val="36"/>
      <w:szCs w:val="36"/>
    </w:rPr>
  </w:style>
  <w:style w:type="paragraph" w:customStyle="1" w:styleId="1163">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64">
    <w:name w:val="xl22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65">
    <w:name w:val="普通(网站)111"/>
    <w:basedOn w:val="1"/>
    <w:qFormat/>
    <w:uiPriority w:val="99"/>
    <w:pPr>
      <w:widowControl/>
      <w:spacing w:before="100" w:beforeAutospacing="1" w:after="100" w:afterAutospacing="1"/>
      <w:jc w:val="left"/>
    </w:pPr>
    <w:rPr>
      <w:rFonts w:ascii="宋体" w:hAnsi="宋体"/>
      <w:kern w:val="0"/>
      <w:sz w:val="24"/>
    </w:rPr>
  </w:style>
  <w:style w:type="paragraph" w:customStyle="1" w:styleId="1166">
    <w:name w:val="xl352"/>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宋体" w:hAnsi="宋体" w:cs="宋体"/>
      <w:kern w:val="0"/>
      <w:sz w:val="20"/>
      <w:szCs w:val="20"/>
    </w:rPr>
  </w:style>
  <w:style w:type="paragraph" w:customStyle="1" w:styleId="1167">
    <w:name w:val="xl34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68">
    <w:name w:val="引用11"/>
    <w:basedOn w:val="1"/>
    <w:next w:val="1"/>
    <w:qFormat/>
    <w:uiPriority w:val="0"/>
    <w:rPr>
      <w:rFonts w:ascii="Calibri" w:hAnsi="Calibri"/>
      <w:i/>
      <w:color w:val="000000"/>
      <w:kern w:val="0"/>
      <w:sz w:val="22"/>
      <w:szCs w:val="20"/>
    </w:rPr>
  </w:style>
  <w:style w:type="paragraph" w:customStyle="1" w:styleId="1169">
    <w:name w:val="样式 标题 4 + (西文) 宋体 小四 非加粗"/>
    <w:basedOn w:val="5"/>
    <w:qFormat/>
    <w:uiPriority w:val="0"/>
    <w:pPr>
      <w:spacing w:before="0" w:after="0" w:line="376" w:lineRule="auto"/>
      <w:ind w:hanging="420"/>
    </w:pPr>
    <w:rPr>
      <w:rFonts w:ascii="宋体" w:hAnsi="宋体"/>
      <w:bCs w:val="0"/>
      <w:sz w:val="24"/>
    </w:rPr>
  </w:style>
  <w:style w:type="paragraph" w:customStyle="1" w:styleId="1170">
    <w:name w:val="xl3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1171">
    <w:name w:val="3"/>
    <w:basedOn w:val="1"/>
    <w:qFormat/>
    <w:uiPriority w:val="0"/>
    <w:rPr>
      <w:rFonts w:ascii="Tahoma" w:hAnsi="Tahoma"/>
      <w:sz w:val="24"/>
      <w:szCs w:val="20"/>
    </w:rPr>
  </w:style>
  <w:style w:type="paragraph" w:customStyle="1" w:styleId="1172">
    <w:name w:val="Char82"/>
    <w:basedOn w:val="21"/>
    <w:qFormat/>
    <w:uiPriority w:val="0"/>
    <w:rPr>
      <w:sz w:val="21"/>
      <w:szCs w:val="24"/>
    </w:rPr>
  </w:style>
  <w:style w:type="paragraph" w:customStyle="1" w:styleId="1173">
    <w:name w:val="xl1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174">
    <w:name w:val="xl3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75">
    <w:name w:val="Char Char1 Char Char Char Char1"/>
    <w:basedOn w:val="21"/>
    <w:qFormat/>
    <w:uiPriority w:val="0"/>
    <w:rPr>
      <w:rFonts w:ascii="Calibri" w:hAnsi="Calibri"/>
      <w:kern w:val="0"/>
      <w:sz w:val="20"/>
      <w:szCs w:val="24"/>
    </w:rPr>
  </w:style>
  <w:style w:type="paragraph" w:customStyle="1" w:styleId="1176">
    <w:name w:val="xl3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77">
    <w:name w:val="Char Char1 Char Char Char Char Char Char2"/>
    <w:basedOn w:val="21"/>
    <w:qFormat/>
    <w:uiPriority w:val="0"/>
    <w:rPr>
      <w:sz w:val="21"/>
    </w:rPr>
  </w:style>
  <w:style w:type="paragraph" w:customStyle="1" w:styleId="1178">
    <w:name w:val="xl2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79">
    <w:name w:val="Table Entry"/>
    <w:basedOn w:val="1"/>
    <w:qFormat/>
    <w:uiPriority w:val="0"/>
    <w:pPr>
      <w:widowControl/>
      <w:tabs>
        <w:tab w:val="right" w:pos="3960"/>
      </w:tabs>
      <w:spacing w:before="40" w:after="40"/>
    </w:pPr>
    <w:rPr>
      <w:kern w:val="0"/>
      <w:sz w:val="20"/>
      <w:szCs w:val="20"/>
      <w:lang w:val="en-AU"/>
    </w:rPr>
  </w:style>
  <w:style w:type="paragraph" w:customStyle="1" w:styleId="1180">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81">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82">
    <w:name w:val="xl2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83">
    <w:name w:val="TOC 标题21"/>
    <w:basedOn w:val="2"/>
    <w:next w:val="1"/>
    <w:qFormat/>
    <w:uiPriority w:val="0"/>
    <w:pPr>
      <w:outlineLvl w:val="9"/>
    </w:pPr>
    <w:rPr>
      <w:rFonts w:ascii="Calibri" w:hAnsi="Calibri"/>
    </w:rPr>
  </w:style>
  <w:style w:type="paragraph" w:customStyle="1" w:styleId="1184">
    <w:name w:val="xl1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85">
    <w:name w:val="文本块21"/>
    <w:basedOn w:val="1"/>
    <w:next w:val="1"/>
    <w:qFormat/>
    <w:uiPriority w:val="0"/>
    <w:rPr>
      <w:i/>
      <w:iCs/>
      <w:color w:val="000000"/>
      <w:szCs w:val="22"/>
    </w:rPr>
  </w:style>
  <w:style w:type="paragraph" w:customStyle="1" w:styleId="1186">
    <w:name w:val="xl19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87">
    <w:name w:val="批注主题21"/>
    <w:basedOn w:val="23"/>
    <w:next w:val="23"/>
    <w:qFormat/>
    <w:uiPriority w:val="0"/>
    <w:rPr>
      <w:rFonts w:ascii="宋体"/>
      <w:b/>
      <w:bCs/>
      <w:kern w:val="0"/>
      <w:sz w:val="28"/>
      <w:szCs w:val="20"/>
    </w:rPr>
  </w:style>
  <w:style w:type="paragraph" w:customStyle="1" w:styleId="1188">
    <w:name w:val="xl305"/>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189">
    <w:name w:val="索引 421"/>
    <w:basedOn w:val="1"/>
    <w:next w:val="1"/>
    <w:qFormat/>
    <w:uiPriority w:val="0"/>
    <w:pPr>
      <w:ind w:left="600" w:leftChars="600"/>
    </w:pPr>
  </w:style>
  <w:style w:type="paragraph" w:customStyle="1" w:styleId="119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191">
    <w:name w:val="Pa6"/>
    <w:basedOn w:val="669"/>
    <w:next w:val="669"/>
    <w:qFormat/>
    <w:uiPriority w:val="0"/>
    <w:pPr>
      <w:spacing w:line="201" w:lineRule="atLeast"/>
    </w:pPr>
    <w:rPr>
      <w:rFonts w:ascii="FrutigerNext LT Light" w:hAnsi="Calibri" w:eastAsia="FrutigerNext LT Light" w:cs="Times New Roman"/>
      <w:color w:val="auto"/>
    </w:rPr>
  </w:style>
  <w:style w:type="paragraph" w:customStyle="1" w:styleId="1192">
    <w:name w:val="文档结构图31"/>
    <w:basedOn w:val="1"/>
    <w:qFormat/>
    <w:uiPriority w:val="0"/>
    <w:pPr>
      <w:shd w:val="clear" w:color="auto" w:fill="000080"/>
    </w:pPr>
    <w:rPr>
      <w:kern w:val="0"/>
      <w:sz w:val="20"/>
      <w:shd w:val="clear" w:color="auto" w:fill="000080"/>
    </w:rPr>
  </w:style>
  <w:style w:type="paragraph" w:customStyle="1" w:styleId="1193">
    <w:name w:val="xl24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94">
    <w:name w:val="正文缩进11"/>
    <w:basedOn w:val="1"/>
    <w:qFormat/>
    <w:uiPriority w:val="0"/>
    <w:pPr>
      <w:spacing w:afterLines="50" w:line="312" w:lineRule="auto"/>
      <w:ind w:firstLine="200" w:firstLineChars="200"/>
    </w:pPr>
    <w:rPr>
      <w:sz w:val="24"/>
      <w:szCs w:val="20"/>
    </w:rPr>
  </w:style>
  <w:style w:type="paragraph" w:customStyle="1" w:styleId="1195">
    <w:name w:val="Char Char Char Char Char Char1 Char Char Char Char Char Char1 Char"/>
    <w:basedOn w:val="1"/>
    <w:qFormat/>
    <w:uiPriority w:val="0"/>
    <w:rPr>
      <w:rFonts w:ascii="Tahoma" w:hAnsi="Tahoma"/>
      <w:sz w:val="24"/>
      <w:szCs w:val="20"/>
    </w:rPr>
  </w:style>
  <w:style w:type="paragraph" w:customStyle="1" w:styleId="1196">
    <w:name w:val="xl2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7">
    <w:name w:val="xl17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98">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99">
    <w:name w:val="Char Char Char Char1"/>
    <w:basedOn w:val="1"/>
    <w:qFormat/>
    <w:uiPriority w:val="0"/>
    <w:rPr>
      <w:rFonts w:ascii="Tahoma" w:hAnsi="Tahoma"/>
      <w:sz w:val="24"/>
      <w:szCs w:val="20"/>
    </w:rPr>
  </w:style>
  <w:style w:type="paragraph" w:customStyle="1" w:styleId="1200">
    <w:name w:val="xl3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1">
    <w:name w:val="xl282"/>
    <w:basedOn w:val="1"/>
    <w:qFormat/>
    <w:uiPriority w:val="0"/>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02">
    <w:name w:val="修订31"/>
    <w:qFormat/>
    <w:uiPriority w:val="0"/>
    <w:rPr>
      <w:rFonts w:ascii="Times New Roman" w:hAnsi="Times New Roman" w:eastAsia="宋体" w:cs="Times New Roman"/>
      <w:kern w:val="2"/>
      <w:sz w:val="21"/>
      <w:szCs w:val="24"/>
      <w:lang w:val="en-US" w:eastAsia="zh-CN" w:bidi="ar-SA"/>
    </w:rPr>
  </w:style>
  <w:style w:type="paragraph" w:customStyle="1" w:styleId="1203">
    <w:name w:val="xl327"/>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04">
    <w:name w:val="标题 32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205">
    <w:name w:val="p16"/>
    <w:basedOn w:val="1"/>
    <w:qFormat/>
    <w:uiPriority w:val="0"/>
    <w:pPr>
      <w:widowControl/>
      <w:spacing w:before="120" w:after="120" w:line="360" w:lineRule="auto"/>
      <w:ind w:firstLine="482"/>
    </w:pPr>
    <w:rPr>
      <w:rFonts w:ascii="宋体" w:hAnsi="宋体" w:cs="宋体"/>
      <w:kern w:val="0"/>
      <w:sz w:val="24"/>
    </w:rPr>
  </w:style>
  <w:style w:type="paragraph" w:customStyle="1" w:styleId="1206">
    <w:name w:val="xl2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207">
    <w:name w:val="xl23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208">
    <w:name w:val="标题 521"/>
    <w:basedOn w:val="1"/>
    <w:qFormat/>
    <w:uiPriority w:val="1"/>
    <w:pPr>
      <w:autoSpaceDE w:val="0"/>
      <w:autoSpaceDN w:val="0"/>
      <w:ind w:left="726" w:hanging="489"/>
      <w:jc w:val="left"/>
      <w:outlineLvl w:val="5"/>
    </w:pPr>
    <w:rPr>
      <w:rFonts w:ascii="宋体" w:hAnsi="宋体" w:cs="宋体"/>
      <w:kern w:val="0"/>
      <w:sz w:val="28"/>
      <w:szCs w:val="28"/>
      <w:lang w:eastAsia="en-US"/>
    </w:rPr>
  </w:style>
  <w:style w:type="paragraph" w:customStyle="1" w:styleId="1209">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10">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11">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1212">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13">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14">
    <w:name w:val="03"/>
    <w:basedOn w:val="1"/>
    <w:qFormat/>
    <w:uiPriority w:val="0"/>
    <w:pPr>
      <w:spacing w:line="500" w:lineRule="exact"/>
      <w:ind w:firstLine="567"/>
    </w:pPr>
    <w:rPr>
      <w:spacing w:val="20"/>
      <w:sz w:val="28"/>
      <w:szCs w:val="20"/>
    </w:rPr>
  </w:style>
  <w:style w:type="paragraph" w:customStyle="1" w:styleId="1215">
    <w:name w:val="xl33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1216">
    <w:name w:val="xl2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17">
    <w:name w:val="xl3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218">
    <w:name w:val="xl3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19">
    <w:name w:val="xl25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20">
    <w:name w:val="xl154"/>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1221">
    <w:name w:val="xl2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22">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23">
    <w:name w:val="xl3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24">
    <w:name w:val="xl367"/>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25">
    <w:name w:val="formlabel"/>
    <w:basedOn w:val="1"/>
    <w:qFormat/>
    <w:uiPriority w:val="0"/>
    <w:pPr>
      <w:widowControl/>
      <w:shd w:val="clear" w:color="auto" w:fill="F7F3F7"/>
      <w:spacing w:before="100" w:beforeAutospacing="1" w:after="100" w:afterAutospacing="1"/>
      <w:jc w:val="left"/>
    </w:pPr>
    <w:rPr>
      <w:rFonts w:ascii="Arial Unicode MS" w:hAnsi="Arial Unicode MS" w:eastAsia="Arial Unicode MS"/>
      <w:kern w:val="0"/>
      <w:sz w:val="24"/>
    </w:rPr>
  </w:style>
  <w:style w:type="paragraph" w:customStyle="1" w:styleId="1226">
    <w:name w:val="xl34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227">
    <w:name w:val="xl2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28">
    <w:name w:val="样式 宋体"/>
    <w:basedOn w:val="1"/>
    <w:qFormat/>
    <w:uiPriority w:val="0"/>
    <w:pPr>
      <w:spacing w:line="360" w:lineRule="auto"/>
      <w:ind w:firstLine="200" w:firstLineChars="200"/>
    </w:pPr>
    <w:rPr>
      <w:rFonts w:ascii="宋体" w:hAnsi="宋体" w:cs="宋体"/>
      <w:szCs w:val="20"/>
    </w:rPr>
  </w:style>
  <w:style w:type="paragraph" w:customStyle="1" w:styleId="1229">
    <w:name w:val="xl3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30">
    <w:name w:val="xl36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31">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2">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233">
    <w:name w:val="xl25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34">
    <w:name w:val="xl300"/>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35">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6">
    <w:name w:val="xl19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7">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238">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39">
    <w:name w:val="xl261"/>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4"/>
    </w:rPr>
  </w:style>
  <w:style w:type="paragraph" w:customStyle="1" w:styleId="1240">
    <w:name w:val="字母编号列项（一级）"/>
    <w:qFormat/>
    <w:uiPriority w:val="0"/>
    <w:pPr>
      <w:tabs>
        <w:tab w:val="left" w:pos="900"/>
        <w:tab w:val="left" w:pos="2085"/>
      </w:tabs>
      <w:spacing w:line="360" w:lineRule="auto"/>
      <w:ind w:left="420" w:leftChars="200" w:firstLine="720" w:firstLineChars="300"/>
      <w:jc w:val="both"/>
    </w:pPr>
    <w:rPr>
      <w:rFonts w:ascii="宋体" w:hAnsi="宋体" w:eastAsia="宋体" w:cs="Times New Roman"/>
      <w:sz w:val="24"/>
      <w:lang w:val="en-US" w:eastAsia="zh-CN" w:bidi="ar-SA"/>
    </w:rPr>
  </w:style>
  <w:style w:type="paragraph" w:customStyle="1" w:styleId="1241">
    <w:name w:val="样式 标题 4Titre4H41.1.1heading 4 + Indent: Left 0.5 in章sect 1..."/>
    <w:basedOn w:val="5"/>
    <w:qFormat/>
    <w:uiPriority w:val="0"/>
    <w:pPr>
      <w:tabs>
        <w:tab w:val="left" w:pos="720"/>
      </w:tabs>
      <w:adjustRightInd w:val="0"/>
      <w:snapToGrid w:val="0"/>
      <w:spacing w:before="0" w:after="0" w:line="360" w:lineRule="auto"/>
      <w:ind w:hanging="420"/>
    </w:pPr>
    <w:rPr>
      <w:rFonts w:ascii="宋体" w:hAnsi="宋体" w:eastAsia="宋体"/>
      <w:b w:val="0"/>
      <w:bCs w:val="0"/>
      <w:kern w:val="0"/>
      <w:sz w:val="24"/>
    </w:rPr>
  </w:style>
  <w:style w:type="paragraph" w:customStyle="1" w:styleId="1242">
    <w:name w:val="xl234"/>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243">
    <w:name w:val="xl33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44">
    <w:name w:val="Char Char1 Char Char Char"/>
    <w:basedOn w:val="1"/>
    <w:qFormat/>
    <w:uiPriority w:val="0"/>
    <w:rPr>
      <w:kern w:val="0"/>
      <w:sz w:val="20"/>
      <w:szCs w:val="20"/>
    </w:rPr>
  </w:style>
  <w:style w:type="paragraph" w:customStyle="1" w:styleId="1245">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46">
    <w:name w:val="xl330"/>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47">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48">
    <w:name w:val="CM9"/>
    <w:basedOn w:val="669"/>
    <w:next w:val="669"/>
    <w:qFormat/>
    <w:uiPriority w:val="0"/>
    <w:pPr>
      <w:spacing w:line="468" w:lineRule="atLeast"/>
    </w:pPr>
    <w:rPr>
      <w:rFonts w:ascii=".." w:eastAsia=".." w:cs="Times New Roman"/>
      <w:color w:val="auto"/>
      <w:sz w:val="20"/>
    </w:rPr>
  </w:style>
  <w:style w:type="paragraph" w:customStyle="1" w:styleId="1249">
    <w:name w:val="xl32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50">
    <w:name w:val="中等深浅网格 1 - 强调文字颜色 21"/>
    <w:basedOn w:val="1"/>
    <w:qFormat/>
    <w:uiPriority w:val="0"/>
    <w:pPr>
      <w:ind w:firstLine="420" w:firstLineChars="200"/>
    </w:pPr>
    <w:rPr>
      <w:rFonts w:ascii="Calibri" w:hAnsi="Calibri"/>
      <w:szCs w:val="22"/>
    </w:rPr>
  </w:style>
  <w:style w:type="paragraph" w:customStyle="1" w:styleId="1251">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252">
    <w:name w:val="xl22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53">
    <w:name w:val="附录五级条标题"/>
    <w:basedOn w:val="1254"/>
    <w:next w:val="153"/>
    <w:qFormat/>
    <w:uiPriority w:val="0"/>
    <w:pPr>
      <w:outlineLvl w:val="6"/>
    </w:pPr>
  </w:style>
  <w:style w:type="paragraph" w:customStyle="1" w:styleId="1254">
    <w:name w:val="附录四级条标题"/>
    <w:basedOn w:val="1063"/>
    <w:next w:val="153"/>
    <w:qFormat/>
    <w:uiPriority w:val="0"/>
    <w:pPr>
      <w:tabs>
        <w:tab w:val="clear" w:pos="360"/>
      </w:tabs>
      <w:outlineLvl w:val="5"/>
    </w:pPr>
  </w:style>
  <w:style w:type="paragraph" w:customStyle="1" w:styleId="1255">
    <w:name w:val="xl16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56">
    <w:name w:val="xl359"/>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7">
    <w:name w:val="样式5"/>
    <w:basedOn w:val="1"/>
    <w:qFormat/>
    <w:uiPriority w:val="0"/>
    <w:pPr>
      <w:tabs>
        <w:tab w:val="left" w:pos="720"/>
      </w:tabs>
      <w:ind w:left="720" w:hanging="720"/>
    </w:pPr>
  </w:style>
  <w:style w:type="paragraph" w:customStyle="1" w:styleId="1258">
    <w:name w:val="xl329"/>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59">
    <w:name w:val="正文文本 21"/>
    <w:basedOn w:val="1"/>
    <w:qFormat/>
    <w:uiPriority w:val="0"/>
    <w:pPr>
      <w:adjustRightInd w:val="0"/>
      <w:snapToGrid w:val="0"/>
      <w:spacing w:line="240" w:lineRule="atLeast"/>
      <w:ind w:firstLine="200" w:firstLineChars="200"/>
      <w:jc w:val="left"/>
      <w:textAlignment w:val="baseline"/>
    </w:pPr>
    <w:rPr>
      <w:rFonts w:ascii="宋体" w:hAnsi="MS Sans Serif" w:eastAsia="Times New Roman"/>
      <w:kern w:val="0"/>
      <w:sz w:val="24"/>
      <w:szCs w:val="20"/>
    </w:rPr>
  </w:style>
  <w:style w:type="paragraph" w:customStyle="1" w:styleId="1260">
    <w:name w:val="xl25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61">
    <w:name w:val="文章标题编号（F8）"/>
    <w:qFormat/>
    <w:uiPriority w:val="0"/>
    <w:pPr>
      <w:adjustRightInd w:val="0"/>
      <w:snapToGrid w:val="0"/>
      <w:spacing w:line="360" w:lineRule="auto"/>
      <w:ind w:left="420" w:hanging="420"/>
    </w:pPr>
    <w:rPr>
      <w:rFonts w:ascii="Calibri" w:hAnsi="Calibri" w:eastAsia="宋体" w:cs="Times New Roman"/>
      <w:kern w:val="2"/>
      <w:sz w:val="24"/>
      <w:szCs w:val="21"/>
      <w:lang w:val="en-US" w:eastAsia="zh-CN" w:bidi="ar-SA"/>
    </w:rPr>
  </w:style>
  <w:style w:type="paragraph" w:customStyle="1" w:styleId="1262">
    <w:name w:val="xl22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263">
    <w:name w:val="xl22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264">
    <w:name w:val="xl2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265">
    <w:name w:val="unnamed2"/>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1266">
    <w:name w:val="xl328"/>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67">
    <w:name w:val="附录标识"/>
    <w:basedOn w:val="1"/>
    <w:next w:val="153"/>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268">
    <w:name w:val="xl226"/>
    <w:basedOn w:val="1"/>
    <w:qFormat/>
    <w:uiPriority w:val="0"/>
    <w:pPr>
      <w:widowControl/>
      <w:spacing w:before="100" w:beforeAutospacing="1" w:after="100" w:afterAutospacing="1"/>
      <w:jc w:val="left"/>
    </w:pPr>
    <w:rPr>
      <w:rFonts w:ascii="宋体" w:hAnsi="宋体" w:cs="宋体"/>
      <w:kern w:val="0"/>
      <w:sz w:val="24"/>
    </w:rPr>
  </w:style>
  <w:style w:type="paragraph" w:customStyle="1" w:styleId="1269">
    <w:name w:val="xl2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70">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271">
    <w:name w:val="Char Char Char Char Char Char Char Char Char Char Char Char Char Char Char Char"/>
    <w:basedOn w:val="1"/>
    <w:qFormat/>
    <w:uiPriority w:val="0"/>
    <w:pPr>
      <w:tabs>
        <w:tab w:val="left" w:pos="360"/>
      </w:tabs>
      <w:spacing w:line="360" w:lineRule="auto"/>
      <w:ind w:left="482" w:firstLine="200" w:firstLineChars="200"/>
    </w:pPr>
    <w:rPr>
      <w:szCs w:val="20"/>
    </w:rPr>
  </w:style>
  <w:style w:type="paragraph" w:customStyle="1" w:styleId="1272">
    <w:name w:val="正文文本缩进1"/>
    <w:basedOn w:val="1"/>
    <w:qFormat/>
    <w:uiPriority w:val="0"/>
    <w:pPr>
      <w:ind w:firstLine="420"/>
    </w:pPr>
    <w:rPr>
      <w:sz w:val="24"/>
      <w:szCs w:val="20"/>
    </w:rPr>
  </w:style>
  <w:style w:type="paragraph" w:customStyle="1" w:styleId="1273">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cs="宋体"/>
      <w:b/>
      <w:bCs/>
      <w:kern w:val="0"/>
      <w:sz w:val="20"/>
      <w:szCs w:val="20"/>
    </w:rPr>
  </w:style>
  <w:style w:type="paragraph" w:customStyle="1" w:styleId="1274">
    <w:name w:val="xl3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75">
    <w:name w:val="xl2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76">
    <w:name w:val="次小点说明"/>
    <w:basedOn w:val="1"/>
    <w:qFormat/>
    <w:uiPriority w:val="0"/>
    <w:pPr>
      <w:tabs>
        <w:tab w:val="left" w:pos="-632"/>
      </w:tabs>
      <w:adjustRightInd w:val="0"/>
      <w:snapToGrid w:val="0"/>
      <w:spacing w:line="360" w:lineRule="auto"/>
      <w:ind w:left="-632" w:hanging="420"/>
    </w:pPr>
    <w:rPr>
      <w:sz w:val="24"/>
    </w:rPr>
  </w:style>
  <w:style w:type="paragraph" w:customStyle="1" w:styleId="1277">
    <w:name w:val="xl22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1278">
    <w:name w:val="次小点说明 Char"/>
    <w:basedOn w:val="1"/>
    <w:qFormat/>
    <w:uiPriority w:val="0"/>
    <w:pPr>
      <w:tabs>
        <w:tab w:val="left" w:pos="-15400"/>
      </w:tabs>
      <w:adjustRightInd w:val="0"/>
      <w:snapToGrid w:val="0"/>
      <w:spacing w:line="360" w:lineRule="auto"/>
      <w:ind w:left="-15400" w:hanging="420"/>
    </w:pPr>
    <w:rPr>
      <w:sz w:val="24"/>
    </w:rPr>
  </w:style>
  <w:style w:type="paragraph" w:customStyle="1" w:styleId="1279">
    <w:name w:val="xl3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0">
    <w:name w:val="xl34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1281">
    <w:name w:val="xl21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82">
    <w:name w:val="unnamed1"/>
    <w:basedOn w:val="1"/>
    <w:qFormat/>
    <w:uiPriority w:val="0"/>
    <w:pPr>
      <w:widowControl/>
      <w:spacing w:before="45" w:after="45"/>
      <w:ind w:firstLine="400"/>
    </w:pPr>
    <w:rPr>
      <w:rFonts w:ascii="宋体" w:hAnsi="宋体" w:cs="宋体"/>
      <w:color w:val="0099FF"/>
      <w:kern w:val="0"/>
      <w:sz w:val="18"/>
      <w:szCs w:val="18"/>
    </w:rPr>
  </w:style>
  <w:style w:type="paragraph" w:customStyle="1" w:styleId="1283">
    <w:name w:val="xl28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284">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85">
    <w:name w:val="xl24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286">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287">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288">
    <w:name w:val="xl32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289">
    <w:name w:val="列表3"/>
    <w:basedOn w:val="49"/>
    <w:next w:val="1"/>
    <w:qFormat/>
    <w:uiPriority w:val="0"/>
    <w:pPr>
      <w:widowControl/>
      <w:tabs>
        <w:tab w:val="left" w:pos="0"/>
      </w:tabs>
      <w:ind w:left="0" w:firstLine="1474" w:firstLineChars="0"/>
      <w:jc w:val="left"/>
    </w:pPr>
    <w:rPr>
      <w:bCs/>
      <w:kern w:val="0"/>
      <w:sz w:val="24"/>
      <w:szCs w:val="20"/>
    </w:rPr>
  </w:style>
  <w:style w:type="paragraph" w:customStyle="1" w:styleId="1290">
    <w:name w:val="样式 正文缩进正文（首行缩进两字）特点ALT+Z表正文正文非缩进四号段1Normal Indent Char2...2"/>
    <w:basedOn w:val="4"/>
    <w:qFormat/>
    <w:uiPriority w:val="0"/>
    <w:pPr>
      <w:tabs>
        <w:tab w:val="left" w:pos="2160"/>
      </w:tabs>
      <w:adjustRightInd w:val="0"/>
      <w:spacing w:before="360" w:after="120" w:line="360" w:lineRule="auto"/>
      <w:ind w:left="2160" w:hanging="360"/>
      <w:jc w:val="center"/>
      <w:textAlignment w:val="baseline"/>
    </w:pPr>
    <w:rPr>
      <w:rFonts w:ascii="宋体" w:hAnsi="宋体"/>
      <w:bCs w:val="0"/>
      <w:szCs w:val="20"/>
    </w:rPr>
  </w:style>
  <w:style w:type="paragraph" w:customStyle="1" w:styleId="1291">
    <w:name w:val="xl354"/>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292">
    <w:name w:val="xl3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3">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94">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ˎ̥" w:hAnsi="ˎ̥" w:cs="宋体"/>
      <w:kern w:val="0"/>
      <w:sz w:val="18"/>
      <w:szCs w:val="18"/>
    </w:rPr>
  </w:style>
  <w:style w:type="paragraph" w:customStyle="1" w:styleId="1295">
    <w:name w:val="xl2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296">
    <w:name w:val="_Style 5"/>
    <w:basedOn w:val="1"/>
    <w:qFormat/>
    <w:uiPriority w:val="0"/>
  </w:style>
  <w:style w:type="paragraph" w:customStyle="1" w:styleId="1297">
    <w:name w:val="Pa7"/>
    <w:basedOn w:val="669"/>
    <w:next w:val="669"/>
    <w:qFormat/>
    <w:uiPriority w:val="0"/>
    <w:pPr>
      <w:spacing w:line="181" w:lineRule="atLeast"/>
    </w:pPr>
    <w:rPr>
      <w:rFonts w:ascii="FrutigerNext LT Light" w:hAnsi="Calibri" w:eastAsia="FrutigerNext LT Light" w:cs="Times New Roman"/>
      <w:color w:val="auto"/>
    </w:rPr>
  </w:style>
  <w:style w:type="paragraph" w:customStyle="1" w:styleId="1298">
    <w:name w:val="引用2"/>
    <w:basedOn w:val="1"/>
    <w:next w:val="1"/>
    <w:qFormat/>
    <w:uiPriority w:val="0"/>
    <w:rPr>
      <w:i/>
      <w:color w:val="000000"/>
      <w:sz w:val="22"/>
      <w:szCs w:val="20"/>
    </w:rPr>
  </w:style>
  <w:style w:type="paragraph" w:customStyle="1" w:styleId="1299">
    <w:name w:val="Char2 Char Char Char"/>
    <w:basedOn w:val="1"/>
    <w:qFormat/>
    <w:uiPriority w:val="0"/>
    <w:pPr>
      <w:adjustRightInd w:val="0"/>
    </w:pPr>
    <w:rPr>
      <w:szCs w:val="20"/>
    </w:rPr>
  </w:style>
  <w:style w:type="paragraph" w:customStyle="1" w:styleId="1300">
    <w:name w:val="列表内容"/>
    <w:basedOn w:val="1"/>
    <w:next w:val="1"/>
    <w:qFormat/>
    <w:uiPriority w:val="0"/>
    <w:pPr>
      <w:widowControl/>
      <w:tabs>
        <w:tab w:val="left" w:pos="840"/>
      </w:tabs>
      <w:jc w:val="left"/>
    </w:pPr>
    <w:rPr>
      <w:kern w:val="0"/>
      <w:sz w:val="18"/>
    </w:rPr>
  </w:style>
  <w:style w:type="paragraph" w:customStyle="1" w:styleId="1301">
    <w:name w:val="Char1 Char Char Char1111"/>
    <w:basedOn w:val="1"/>
    <w:qFormat/>
    <w:uiPriority w:val="0"/>
    <w:pPr>
      <w:spacing w:line="360" w:lineRule="auto"/>
    </w:pPr>
    <w:rPr>
      <w:rFonts w:ascii="Tahoma" w:hAnsi="Tahoma"/>
      <w:sz w:val="24"/>
      <w:szCs w:val="20"/>
    </w:rPr>
  </w:style>
  <w:style w:type="paragraph" w:customStyle="1" w:styleId="1302">
    <w:name w:val="pit正文"/>
    <w:basedOn w:val="1"/>
    <w:qFormat/>
    <w:uiPriority w:val="0"/>
    <w:pPr>
      <w:spacing w:line="400" w:lineRule="exact"/>
    </w:pPr>
    <w:rPr>
      <w:spacing w:val="20"/>
      <w:sz w:val="24"/>
      <w:szCs w:val="20"/>
    </w:rPr>
  </w:style>
  <w:style w:type="paragraph" w:customStyle="1" w:styleId="1303">
    <w:name w:val="Char Char Char1 Char Char Char Char Char Char Char Char Char Char Char Char Char"/>
    <w:basedOn w:val="21"/>
    <w:qFormat/>
    <w:uiPriority w:val="0"/>
    <w:rPr>
      <w:rFonts w:ascii="Calibri" w:hAnsi="Calibri"/>
      <w:sz w:val="21"/>
      <w:szCs w:val="22"/>
      <w:shd w:val="clear" w:color="auto" w:fill="000080"/>
    </w:rPr>
  </w:style>
  <w:style w:type="paragraph" w:customStyle="1" w:styleId="1304">
    <w:name w:val="Char2 Char Char Char1111"/>
    <w:basedOn w:val="1"/>
    <w:qFormat/>
    <w:uiPriority w:val="0"/>
    <w:pPr>
      <w:adjustRightInd w:val="0"/>
    </w:pPr>
    <w:rPr>
      <w:szCs w:val="20"/>
    </w:rPr>
  </w:style>
  <w:style w:type="paragraph" w:customStyle="1" w:styleId="1305">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1306">
    <w:name w:val="样式29"/>
    <w:basedOn w:val="1"/>
    <w:qFormat/>
    <w:uiPriority w:val="0"/>
    <w:pPr>
      <w:widowControl/>
      <w:spacing w:line="440" w:lineRule="exact"/>
      <w:ind w:firstLine="200" w:firstLineChars="200"/>
      <w:jc w:val="left"/>
    </w:pPr>
    <w:rPr>
      <w:rFonts w:eastAsia="楷体_GB2312"/>
      <w:spacing w:val="6"/>
      <w:kern w:val="0"/>
      <w:sz w:val="24"/>
      <w:szCs w:val="20"/>
    </w:rPr>
  </w:style>
  <w:style w:type="paragraph" w:customStyle="1" w:styleId="1307">
    <w:name w:val="Char Char Char Char21"/>
    <w:basedOn w:val="1"/>
    <w:qFormat/>
    <w:uiPriority w:val="0"/>
    <w:rPr>
      <w:rFonts w:ascii="Tahoma" w:hAnsi="Tahoma"/>
      <w:sz w:val="24"/>
      <w:szCs w:val="20"/>
    </w:rPr>
  </w:style>
  <w:style w:type="paragraph" w:customStyle="1" w:styleId="1308">
    <w:name w:val="菲页1"/>
    <w:basedOn w:val="3"/>
    <w:qFormat/>
    <w:uiPriority w:val="0"/>
    <w:pPr>
      <w:widowControl/>
      <w:spacing w:line="416" w:lineRule="auto"/>
      <w:jc w:val="center"/>
    </w:pPr>
    <w:rPr>
      <w:rFonts w:ascii="黑体" w:hAnsi="宋体"/>
      <w:b w:val="0"/>
      <w:bCs w:val="0"/>
      <w:kern w:val="0"/>
      <w:sz w:val="52"/>
      <w:szCs w:val="20"/>
    </w:rPr>
  </w:style>
  <w:style w:type="paragraph" w:customStyle="1" w:styleId="1309">
    <w:name w:val="正文缩进1"/>
    <w:basedOn w:val="1"/>
    <w:qFormat/>
    <w:uiPriority w:val="0"/>
    <w:pPr>
      <w:spacing w:after="156" w:afterLines="50" w:line="312" w:lineRule="auto"/>
      <w:ind w:firstLine="200" w:firstLineChars="200"/>
    </w:pPr>
    <w:rPr>
      <w:sz w:val="24"/>
      <w:szCs w:val="20"/>
    </w:rPr>
  </w:style>
  <w:style w:type="paragraph" w:customStyle="1" w:styleId="1310">
    <w:name w:val="默认段落字体 Para Char Char Char Char Char Char Char Char Char Char Char Char Char Char Char1 Char Char Char Char"/>
    <w:basedOn w:val="21"/>
    <w:qFormat/>
    <w:uiPriority w:val="0"/>
    <w:pPr>
      <w:adjustRightInd w:val="0"/>
      <w:spacing w:line="436" w:lineRule="exact"/>
      <w:ind w:left="357"/>
      <w:jc w:val="left"/>
      <w:outlineLvl w:val="3"/>
    </w:pPr>
    <w:rPr>
      <w:rFonts w:ascii="Tahoma" w:hAnsi="Tahoma"/>
      <w:b/>
      <w:szCs w:val="24"/>
    </w:rPr>
  </w:style>
  <w:style w:type="paragraph" w:customStyle="1" w:styleId="1311">
    <w:name w:val="表头A"/>
    <w:basedOn w:val="263"/>
    <w:qFormat/>
    <w:uiPriority w:val="0"/>
    <w:pPr>
      <w:topLinePunct w:val="0"/>
      <w:spacing w:line="312" w:lineRule="exact"/>
    </w:pPr>
    <w:rPr>
      <w:rFonts w:ascii="EU-F1"/>
      <w:kern w:val="21"/>
    </w:rPr>
  </w:style>
  <w:style w:type="paragraph" w:customStyle="1" w:styleId="1312">
    <w:name w:val="正文缩进121"/>
    <w:basedOn w:val="1"/>
    <w:qFormat/>
    <w:uiPriority w:val="0"/>
    <w:pPr>
      <w:spacing w:afterLines="50" w:line="312" w:lineRule="auto"/>
      <w:ind w:firstLine="200" w:firstLineChars="200"/>
    </w:pPr>
    <w:rPr>
      <w:sz w:val="24"/>
      <w:szCs w:val="20"/>
    </w:rPr>
  </w:style>
  <w:style w:type="paragraph" w:customStyle="1" w:styleId="1313">
    <w:name w:val="卫星及有限电视系统"/>
    <w:basedOn w:val="18"/>
    <w:qFormat/>
    <w:uiPriority w:val="0"/>
    <w:pPr>
      <w:spacing w:line="360" w:lineRule="auto"/>
      <w:ind w:firstLine="480"/>
    </w:pPr>
    <w:rPr>
      <w:rFonts w:ascii="宋体" w:hAnsi="宋体"/>
      <w:sz w:val="24"/>
    </w:rPr>
  </w:style>
  <w:style w:type="paragraph" w:customStyle="1" w:styleId="1314">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315">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16">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317">
    <w:name w:val="xl106"/>
    <w:basedOn w:val="1"/>
    <w:qFormat/>
    <w:uiPriority w:val="0"/>
    <w:pPr>
      <w:widowControl/>
      <w:spacing w:before="100" w:beforeAutospacing="1" w:after="100" w:afterAutospacing="1"/>
      <w:jc w:val="center"/>
    </w:pPr>
    <w:rPr>
      <w:rFonts w:ascii="宋体" w:hAnsi="宋体" w:cs="宋体"/>
      <w:b/>
      <w:bCs/>
      <w:kern w:val="0"/>
      <w:sz w:val="40"/>
      <w:szCs w:val="40"/>
    </w:rPr>
  </w:style>
  <w:style w:type="paragraph" w:customStyle="1" w:styleId="1318">
    <w:name w:val="xl107"/>
    <w:basedOn w:val="1"/>
    <w:qFormat/>
    <w:uiPriority w:val="0"/>
    <w:pPr>
      <w:widowControl/>
      <w:spacing w:before="100" w:beforeAutospacing="1" w:after="100" w:afterAutospacing="1"/>
      <w:jc w:val="left"/>
    </w:pPr>
    <w:rPr>
      <w:rFonts w:ascii="黑体" w:hAnsi="黑体" w:eastAsia="黑体" w:cs="宋体"/>
      <w:b/>
      <w:bCs/>
      <w:kern w:val="0"/>
      <w:sz w:val="18"/>
      <w:szCs w:val="18"/>
    </w:rPr>
  </w:style>
  <w:style w:type="paragraph" w:customStyle="1" w:styleId="1319">
    <w:name w:val="_Style 2"/>
    <w:basedOn w:val="1"/>
    <w:qFormat/>
    <w:uiPriority w:val="0"/>
    <w:pPr>
      <w:autoSpaceDE w:val="0"/>
      <w:autoSpaceDN w:val="0"/>
      <w:adjustRightInd w:val="0"/>
      <w:ind w:firstLine="420" w:firstLineChars="200"/>
      <w:jc w:val="left"/>
    </w:pPr>
    <w:rPr>
      <w:rFonts w:ascii="Calibri" w:hAnsi="Calibri"/>
      <w:kern w:val="0"/>
      <w:sz w:val="24"/>
    </w:rPr>
  </w:style>
  <w:style w:type="paragraph" w:customStyle="1" w:styleId="1320">
    <w:name w:val="_Style 1038"/>
    <w:basedOn w:val="1"/>
    <w:next w:val="150"/>
    <w:qFormat/>
    <w:uiPriority w:val="0"/>
    <w:pPr>
      <w:ind w:firstLine="420" w:firstLineChars="200"/>
    </w:pPr>
    <w:rPr>
      <w:rFonts w:ascii="Calibri" w:hAnsi="Calibri"/>
      <w:szCs w:val="22"/>
    </w:rPr>
  </w:style>
  <w:style w:type="paragraph" w:customStyle="1" w:styleId="1321">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1322">
    <w:name w:val="修订11"/>
    <w:qFormat/>
    <w:uiPriority w:val="0"/>
    <w:rPr>
      <w:rFonts w:ascii="Times New Roman" w:hAnsi="Times New Roman" w:eastAsia="宋体" w:cs="Times New Roman"/>
      <w:kern w:val="2"/>
      <w:sz w:val="21"/>
      <w:szCs w:val="24"/>
      <w:lang w:val="en-US" w:eastAsia="zh-CN" w:bidi="ar-SA"/>
    </w:rPr>
  </w:style>
  <w:style w:type="paragraph" w:customStyle="1" w:styleId="1323">
    <w:name w:val="Char Char 字元 字元 字元 Char Char Char Char11"/>
    <w:basedOn w:val="1"/>
    <w:qFormat/>
    <w:uiPriority w:val="0"/>
    <w:pPr>
      <w:adjustRightInd w:val="0"/>
      <w:spacing w:line="360" w:lineRule="auto"/>
    </w:pPr>
    <w:rPr>
      <w:szCs w:val="20"/>
    </w:rPr>
  </w:style>
  <w:style w:type="paragraph" w:customStyle="1" w:styleId="1324">
    <w:name w:val="Char Char 字元 字元 字元 Char Char Char Char1"/>
    <w:basedOn w:val="1"/>
    <w:qFormat/>
    <w:uiPriority w:val="0"/>
    <w:pPr>
      <w:adjustRightInd w:val="0"/>
      <w:spacing w:line="360" w:lineRule="auto"/>
    </w:pPr>
    <w:rPr>
      <w:szCs w:val="20"/>
    </w:rPr>
  </w:style>
  <w:style w:type="paragraph" w:customStyle="1" w:styleId="1325">
    <w:name w:val="普通(网站)4"/>
    <w:basedOn w:val="1"/>
    <w:qFormat/>
    <w:uiPriority w:val="0"/>
    <w:pPr>
      <w:widowControl/>
      <w:spacing w:before="100" w:beforeAutospacing="1" w:after="100" w:afterAutospacing="1"/>
      <w:jc w:val="left"/>
    </w:pPr>
    <w:rPr>
      <w:rFonts w:ascii="宋体" w:hAnsi="宋体"/>
      <w:kern w:val="0"/>
      <w:sz w:val="24"/>
    </w:rPr>
  </w:style>
  <w:style w:type="paragraph" w:customStyle="1" w:styleId="1326">
    <w:name w:val="Char Char Char1 Char Char Char Char Char Char Char2"/>
    <w:basedOn w:val="1"/>
    <w:qFormat/>
    <w:uiPriority w:val="0"/>
    <w:rPr>
      <w:sz w:val="28"/>
      <w:szCs w:val="28"/>
    </w:rPr>
  </w:style>
  <w:style w:type="paragraph" w:customStyle="1" w:styleId="1327">
    <w:name w:val="HTML 预设格式3"/>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328">
    <w:name w:val="普通(网站)5"/>
    <w:basedOn w:val="1"/>
    <w:qFormat/>
    <w:uiPriority w:val="0"/>
    <w:pPr>
      <w:widowControl/>
      <w:spacing w:before="100" w:beforeAutospacing="1" w:after="100" w:afterAutospacing="1"/>
      <w:jc w:val="left"/>
    </w:pPr>
    <w:rPr>
      <w:rFonts w:ascii="宋体" w:hAnsi="宋体"/>
      <w:kern w:val="0"/>
      <w:sz w:val="24"/>
    </w:rPr>
  </w:style>
  <w:style w:type="paragraph" w:customStyle="1" w:styleId="1329">
    <w:name w:val="Normal_21"/>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1330">
    <w:name w:val="正文文本 33"/>
    <w:basedOn w:val="1"/>
    <w:qFormat/>
    <w:uiPriority w:val="0"/>
    <w:pPr>
      <w:spacing w:after="120"/>
    </w:pPr>
    <w:rPr>
      <w:sz w:val="16"/>
      <w:szCs w:val="16"/>
    </w:rPr>
  </w:style>
  <w:style w:type="paragraph" w:customStyle="1" w:styleId="1331">
    <w:name w:val="TOC 标题3"/>
    <w:basedOn w:val="2"/>
    <w:next w:val="1"/>
    <w:qFormat/>
    <w:uiPriority w:val="0"/>
    <w:pPr>
      <w:outlineLvl w:val="9"/>
    </w:pPr>
    <w:rPr>
      <w:rFonts w:ascii="Calibri" w:hAnsi="Calibri"/>
    </w:rPr>
  </w:style>
  <w:style w:type="paragraph" w:customStyle="1" w:styleId="1332">
    <w:name w:val="引用3"/>
    <w:basedOn w:val="1"/>
    <w:next w:val="1"/>
    <w:qFormat/>
    <w:uiPriority w:val="0"/>
    <w:rPr>
      <w:i/>
      <w:color w:val="000000"/>
      <w:sz w:val="22"/>
      <w:szCs w:val="22"/>
    </w:rPr>
  </w:style>
  <w:style w:type="paragraph" w:customStyle="1" w:styleId="1333">
    <w:name w:val="TOC 标题4"/>
    <w:basedOn w:val="2"/>
    <w:next w:val="1"/>
    <w:qFormat/>
    <w:uiPriority w:val="0"/>
    <w:pPr>
      <w:outlineLvl w:val="9"/>
    </w:pPr>
    <w:rPr>
      <w:rFonts w:ascii="Calibri" w:hAnsi="Calibri"/>
    </w:rPr>
  </w:style>
  <w:style w:type="paragraph" w:customStyle="1" w:styleId="1334">
    <w:name w:val="文本块3"/>
    <w:basedOn w:val="1"/>
    <w:next w:val="1"/>
    <w:qFormat/>
    <w:uiPriority w:val="0"/>
    <w:rPr>
      <w:i/>
      <w:iCs/>
      <w:color w:val="000000"/>
      <w:szCs w:val="22"/>
    </w:rPr>
  </w:style>
  <w:style w:type="paragraph" w:customStyle="1" w:styleId="1335">
    <w:name w:val="正文文本 34"/>
    <w:basedOn w:val="1"/>
    <w:qFormat/>
    <w:uiPriority w:val="0"/>
    <w:pPr>
      <w:spacing w:after="120"/>
    </w:pPr>
    <w:rPr>
      <w:sz w:val="16"/>
      <w:szCs w:val="16"/>
    </w:rPr>
  </w:style>
  <w:style w:type="paragraph" w:customStyle="1" w:styleId="1336">
    <w:name w:val="标题 5221"/>
    <w:basedOn w:val="1"/>
    <w:qFormat/>
    <w:uiPriority w:val="1"/>
    <w:pPr>
      <w:autoSpaceDE w:val="0"/>
      <w:autoSpaceDN w:val="0"/>
      <w:ind w:left="726" w:hanging="489"/>
      <w:jc w:val="left"/>
      <w:outlineLvl w:val="5"/>
    </w:pPr>
    <w:rPr>
      <w:rFonts w:ascii="宋体" w:hAnsi="宋体" w:cs="宋体"/>
      <w:kern w:val="0"/>
      <w:sz w:val="28"/>
      <w:szCs w:val="28"/>
      <w:lang w:eastAsia="en-US"/>
    </w:rPr>
  </w:style>
  <w:style w:type="paragraph" w:customStyle="1" w:styleId="1337">
    <w:name w:val="索引 43"/>
    <w:basedOn w:val="1"/>
    <w:next w:val="1"/>
    <w:qFormat/>
    <w:uiPriority w:val="0"/>
    <w:pPr>
      <w:ind w:left="600" w:leftChars="600"/>
    </w:pPr>
  </w:style>
  <w:style w:type="paragraph" w:customStyle="1" w:styleId="1338">
    <w:name w:val="文档结构图4"/>
    <w:basedOn w:val="1"/>
    <w:qFormat/>
    <w:uiPriority w:val="0"/>
    <w:pPr>
      <w:shd w:val="clear" w:color="auto" w:fill="000080"/>
    </w:pPr>
    <w:rPr>
      <w:kern w:val="0"/>
      <w:sz w:val="20"/>
      <w:shd w:val="clear" w:color="auto" w:fill="000080"/>
    </w:rPr>
  </w:style>
  <w:style w:type="paragraph" w:customStyle="1" w:styleId="1339">
    <w:name w:val="标题 322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340">
    <w:name w:val="_Style 474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1">
    <w:name w:val="_Style 116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4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44">
    <w:name w:val="Heading3"/>
    <w:basedOn w:val="1"/>
    <w:next w:val="1"/>
    <w:qFormat/>
    <w:uiPriority w:val="0"/>
    <w:pPr>
      <w:keepNext/>
      <w:keepLines/>
      <w:spacing w:before="260" w:after="260" w:line="415" w:lineRule="auto"/>
    </w:pPr>
    <w:rPr>
      <w:b/>
      <w:bCs/>
      <w:sz w:val="32"/>
      <w:szCs w:val="32"/>
    </w:rPr>
  </w:style>
  <w:style w:type="paragraph" w:customStyle="1" w:styleId="1345">
    <w:name w:val="彩色列表1"/>
    <w:basedOn w:val="1"/>
    <w:qFormat/>
    <w:uiPriority w:val="0"/>
    <w:pPr>
      <w:ind w:firstLine="420" w:firstLineChars="200"/>
    </w:pPr>
    <w:rPr>
      <w:rFonts w:ascii="Calibri" w:hAnsi="Calibri"/>
      <w:szCs w:val="22"/>
    </w:rPr>
  </w:style>
  <w:style w:type="paragraph" w:customStyle="1" w:styleId="1346">
    <w:name w:val="彩色底纹1"/>
    <w:qFormat/>
    <w:uiPriority w:val="0"/>
    <w:rPr>
      <w:rFonts w:ascii="Times New Roman" w:hAnsi="Times New Roman" w:eastAsia="宋体" w:cs="Times New Roman"/>
      <w:kern w:val="2"/>
      <w:sz w:val="21"/>
      <w:szCs w:val="24"/>
      <w:lang w:val="en-US" w:eastAsia="zh-CN" w:bidi="ar-SA"/>
    </w:rPr>
  </w:style>
  <w:style w:type="paragraph" w:customStyle="1" w:styleId="134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48">
    <w:name w:val="彩色底纹 - 强调文字颜色 61"/>
    <w:basedOn w:val="2"/>
    <w:next w:val="1"/>
    <w:qFormat/>
    <w:uiPriority w:val="0"/>
    <w:pPr>
      <w:outlineLvl w:val="9"/>
    </w:pPr>
    <w:rPr>
      <w:rFonts w:ascii="Calibri" w:hAnsi="Calibri"/>
    </w:rPr>
  </w:style>
  <w:style w:type="paragraph" w:customStyle="1" w:styleId="1349">
    <w:name w:val="_Style 33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50">
    <w:name w:val="_Style 3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5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352">
    <w:name w:val="_Style 4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53">
    <w:name w:val="列表段落1111"/>
    <w:basedOn w:val="1"/>
    <w:qFormat/>
    <w:uiPriority w:val="0"/>
    <w:pPr>
      <w:ind w:firstLine="420" w:firstLineChars="200"/>
    </w:pPr>
    <w:rPr>
      <w:rFonts w:ascii="Calibri" w:hAnsi="Calibri"/>
      <w:szCs w:val="22"/>
    </w:rPr>
  </w:style>
  <w:style w:type="paragraph" w:customStyle="1" w:styleId="1354">
    <w:name w:val="TOC1"/>
    <w:basedOn w:val="1"/>
    <w:next w:val="1"/>
    <w:qFormat/>
    <w:locked/>
    <w:uiPriority w:val="0"/>
    <w:pPr>
      <w:tabs>
        <w:tab w:val="right" w:leader="dot" w:pos="8985"/>
      </w:tabs>
      <w:snapToGrid w:val="0"/>
      <w:spacing w:before="120" w:after="120" w:line="360" w:lineRule="auto"/>
      <w:jc w:val="center"/>
    </w:pPr>
    <w:rPr>
      <w:sz w:val="32"/>
      <w:szCs w:val="32"/>
    </w:rPr>
  </w:style>
  <w:style w:type="paragraph" w:customStyle="1" w:styleId="1355">
    <w:name w:val="无间隔11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356">
    <w:name w:val="Char121"/>
    <w:basedOn w:val="1"/>
    <w:qFormat/>
    <w:uiPriority w:val="0"/>
    <w:pPr>
      <w:tabs>
        <w:tab w:val="left" w:pos="360"/>
      </w:tabs>
    </w:pPr>
    <w:rPr>
      <w:sz w:val="24"/>
    </w:rPr>
  </w:style>
  <w:style w:type="paragraph" w:customStyle="1" w:styleId="1357">
    <w:name w:val="Char Char Char1 Char Char Char Char Char Char Char21"/>
    <w:basedOn w:val="1"/>
    <w:qFormat/>
    <w:uiPriority w:val="0"/>
    <w:rPr>
      <w:sz w:val="28"/>
      <w:szCs w:val="28"/>
    </w:rPr>
  </w:style>
  <w:style w:type="paragraph" w:customStyle="1" w:styleId="1358">
    <w:name w:val="明显引用111"/>
    <w:basedOn w:val="1"/>
    <w:next w:val="1"/>
    <w:qFormat/>
    <w:uiPriority w:val="0"/>
    <w:pPr>
      <w:pBdr>
        <w:bottom w:val="single" w:color="4F81BD" w:sz="4" w:space="4"/>
      </w:pBdr>
      <w:spacing w:before="200" w:after="280"/>
      <w:ind w:left="936" w:right="936"/>
    </w:pPr>
    <w:rPr>
      <w:b/>
      <w:bCs/>
      <w:i/>
      <w:iCs/>
      <w:color w:val="4F81BD"/>
      <w:szCs w:val="22"/>
    </w:rPr>
  </w:style>
  <w:style w:type="paragraph" w:customStyle="1" w:styleId="1359">
    <w:name w:val="Char Char111"/>
    <w:basedOn w:val="21"/>
    <w:qFormat/>
    <w:uiPriority w:val="0"/>
    <w:rPr>
      <w:sz w:val="21"/>
    </w:rPr>
  </w:style>
  <w:style w:type="paragraph" w:customStyle="1" w:styleId="1360">
    <w:name w:val="Char Char1 Char1"/>
    <w:basedOn w:val="21"/>
    <w:qFormat/>
    <w:uiPriority w:val="0"/>
    <w:rPr>
      <w:sz w:val="21"/>
      <w:szCs w:val="24"/>
    </w:rPr>
  </w:style>
  <w:style w:type="paragraph" w:customStyle="1" w:styleId="1361">
    <w:name w:val="Char13"/>
    <w:basedOn w:val="21"/>
    <w:qFormat/>
    <w:uiPriority w:val="0"/>
    <w:rPr>
      <w:sz w:val="21"/>
    </w:rPr>
  </w:style>
  <w:style w:type="paragraph" w:customStyle="1" w:styleId="1362">
    <w:name w:val="正文文本 3211"/>
    <w:basedOn w:val="1"/>
    <w:qFormat/>
    <w:uiPriority w:val="0"/>
    <w:pPr>
      <w:widowControl/>
      <w:spacing w:after="120" w:line="360" w:lineRule="exact"/>
      <w:ind w:firstLine="200" w:firstLineChars="200"/>
    </w:pPr>
    <w:rPr>
      <w:sz w:val="16"/>
      <w:szCs w:val="16"/>
    </w:rPr>
  </w:style>
  <w:style w:type="paragraph" w:customStyle="1" w:styleId="1363">
    <w:name w:val="修订21"/>
    <w:qFormat/>
    <w:uiPriority w:val="99"/>
    <w:rPr>
      <w:rFonts w:ascii="Times New Roman" w:hAnsi="Times New Roman" w:eastAsia="宋体" w:cs="Times New Roman"/>
      <w:kern w:val="2"/>
      <w:sz w:val="21"/>
      <w:szCs w:val="24"/>
      <w:lang w:val="en-US" w:eastAsia="zh-CN" w:bidi="ar-SA"/>
    </w:rPr>
  </w:style>
  <w:style w:type="paragraph" w:customStyle="1" w:styleId="1364">
    <w:name w:val="_Style 311"/>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65">
    <w:name w:val="Char Char 字元 字元 字元 Char Char Char Char12"/>
    <w:basedOn w:val="1"/>
    <w:qFormat/>
    <w:uiPriority w:val="0"/>
    <w:pPr>
      <w:adjustRightInd w:val="0"/>
      <w:spacing w:line="360" w:lineRule="auto"/>
    </w:pPr>
    <w:rPr>
      <w:szCs w:val="20"/>
    </w:rPr>
  </w:style>
  <w:style w:type="paragraph" w:customStyle="1" w:styleId="1366">
    <w:name w:val="日期31"/>
    <w:basedOn w:val="1"/>
    <w:next w:val="1"/>
    <w:qFormat/>
    <w:uiPriority w:val="0"/>
    <w:pPr>
      <w:ind w:left="100" w:leftChars="2500"/>
    </w:pPr>
    <w:rPr>
      <w:rFonts w:ascii="宋体"/>
      <w:kern w:val="0"/>
      <w:sz w:val="28"/>
      <w:szCs w:val="20"/>
    </w:rPr>
  </w:style>
  <w:style w:type="paragraph" w:customStyle="1" w:styleId="1367">
    <w:name w:val="Char Char Char Char Char Char Char Char Char Char1"/>
    <w:basedOn w:val="1"/>
    <w:qFormat/>
    <w:uiPriority w:val="0"/>
    <w:pPr>
      <w:tabs>
        <w:tab w:val="left" w:pos="360"/>
      </w:tabs>
      <w:ind w:left="360" w:hanging="360" w:hangingChars="200"/>
    </w:pPr>
    <w:rPr>
      <w:sz w:val="24"/>
    </w:rPr>
  </w:style>
  <w:style w:type="paragraph" w:customStyle="1" w:styleId="1368">
    <w:name w:val="Char1 Char Char Char1"/>
    <w:basedOn w:val="1"/>
    <w:qFormat/>
    <w:uiPriority w:val="0"/>
    <w:pPr>
      <w:spacing w:line="360" w:lineRule="auto"/>
    </w:pPr>
    <w:rPr>
      <w:rFonts w:ascii="Tahoma" w:hAnsi="Tahoma"/>
      <w:sz w:val="24"/>
      <w:szCs w:val="20"/>
    </w:rPr>
  </w:style>
  <w:style w:type="paragraph" w:customStyle="1" w:styleId="1369">
    <w:name w:val="Char2 Char Char Char1"/>
    <w:basedOn w:val="1"/>
    <w:qFormat/>
    <w:uiPriority w:val="0"/>
    <w:pPr>
      <w:adjustRightInd w:val="0"/>
    </w:pPr>
    <w:rPr>
      <w:szCs w:val="20"/>
    </w:rPr>
  </w:style>
  <w:style w:type="paragraph" w:customStyle="1" w:styleId="1370">
    <w:name w:val="TOC 标题31"/>
    <w:basedOn w:val="2"/>
    <w:next w:val="1"/>
    <w:qFormat/>
    <w:uiPriority w:val="0"/>
    <w:pPr>
      <w:outlineLvl w:val="9"/>
    </w:pPr>
    <w:rPr>
      <w:rFonts w:ascii="Calibri" w:hAnsi="Calibri"/>
    </w:rPr>
  </w:style>
  <w:style w:type="paragraph" w:customStyle="1" w:styleId="1371">
    <w:name w:val="列表段落11"/>
    <w:basedOn w:val="1"/>
    <w:qFormat/>
    <w:uiPriority w:val="0"/>
    <w:pPr>
      <w:ind w:firstLine="420" w:firstLineChars="200"/>
    </w:pPr>
    <w:rPr>
      <w:rFonts w:ascii="Calibri" w:hAnsi="Calibri"/>
      <w:szCs w:val="22"/>
    </w:rPr>
  </w:style>
  <w:style w:type="table" w:customStyle="1" w:styleId="1372">
    <w:name w:val="Table Normal"/>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 w:type="character" w:customStyle="1" w:styleId="1373">
    <w:name w:val="未处理的提及1"/>
    <w:unhideWhenUsed/>
    <w:qFormat/>
    <w:uiPriority w:val="99"/>
    <w:rPr>
      <w:rFonts w:ascii="Times New Roman" w:hAnsi="Times New Roman" w:eastAsia="宋体" w:cs="Times New Roman"/>
      <w:color w:val="605E5C"/>
      <w:shd w:val="clear" w:color="auto" w:fill="E1DFDD"/>
    </w:rPr>
  </w:style>
  <w:style w:type="character" w:customStyle="1" w:styleId="1374">
    <w:name w:val="HTML 预设格式 Char2"/>
    <w:qFormat/>
    <w:uiPriority w:val="0"/>
    <w:rPr>
      <w:rFonts w:ascii="宋体" w:hAnsi="宋体" w:eastAsia="宋体" w:cs="Times New Roman"/>
      <w:sz w:val="24"/>
      <w:szCs w:val="24"/>
    </w:rPr>
  </w:style>
  <w:style w:type="paragraph" w:customStyle="1" w:styleId="1375">
    <w:name w:val="_Style 38"/>
    <w:basedOn w:val="1"/>
    <w:next w:val="150"/>
    <w:link w:val="1376"/>
    <w:qFormat/>
    <w:uiPriority w:val="0"/>
    <w:pPr>
      <w:ind w:firstLine="420" w:firstLineChars="200"/>
    </w:pPr>
  </w:style>
  <w:style w:type="character" w:customStyle="1" w:styleId="1376">
    <w:name w:val="正文首行缩进 2 Char3"/>
    <w:link w:val="1375"/>
    <w:qFormat/>
    <w:uiPriority w:val="0"/>
    <w:rPr>
      <w:rFonts w:ascii="Times New Roman" w:hAnsi="Times New Roman" w:eastAsia="宋体" w:cs="Times New Roman"/>
      <w:szCs w:val="24"/>
      <w14:ligatures w14:val="none"/>
    </w:rPr>
  </w:style>
  <w:style w:type="character" w:customStyle="1" w:styleId="1377">
    <w:name w:val="页脚 Char4"/>
    <w:qFormat/>
    <w:uiPriority w:val="0"/>
    <w:rPr>
      <w:kern w:val="2"/>
      <w:sz w:val="18"/>
      <w:szCs w:val="18"/>
    </w:rPr>
  </w:style>
  <w:style w:type="character" w:customStyle="1" w:styleId="1378">
    <w:name w:val="页眉 Char4"/>
    <w:qFormat/>
    <w:uiPriority w:val="0"/>
    <w:rPr>
      <w:kern w:val="2"/>
      <w:sz w:val="18"/>
    </w:rPr>
  </w:style>
  <w:style w:type="character" w:customStyle="1" w:styleId="1379">
    <w:name w:val="正文首行缩进 Char3"/>
    <w:qFormat/>
    <w:uiPriority w:val="0"/>
    <w:rPr>
      <w:rFonts w:ascii="Times New Roman" w:hAnsi="Times New Roman" w:eastAsia="宋体" w:cs="Times New Roman"/>
      <w:kern w:val="2"/>
      <w:sz w:val="21"/>
      <w:szCs w:val="24"/>
      <w:lang w:val="en-US" w:eastAsia="zh-CN" w:bidi="ar-SA"/>
    </w:rPr>
  </w:style>
  <w:style w:type="character" w:customStyle="1" w:styleId="1380">
    <w:name w:val="Char Char1611"/>
    <w:qFormat/>
    <w:uiPriority w:val="0"/>
    <w:rPr>
      <w:rFonts w:ascii="Times New Roman" w:hAnsi="Times New Roman" w:eastAsia="宋体" w:cs="Times New Roman"/>
      <w:b/>
      <w:bCs/>
      <w:kern w:val="44"/>
      <w:sz w:val="44"/>
      <w:szCs w:val="44"/>
      <w:lang w:val="en-US" w:eastAsia="zh-CN" w:bidi="ar-SA"/>
    </w:rPr>
  </w:style>
  <w:style w:type="character" w:customStyle="1" w:styleId="1381">
    <w:name w:val="Char Char1811"/>
    <w:qFormat/>
    <w:uiPriority w:val="0"/>
    <w:rPr>
      <w:rFonts w:ascii="Times New Roman" w:hAnsi="Times New Roman" w:eastAsia="宋体" w:cs="Times New Roman"/>
      <w:b/>
      <w:bCs/>
      <w:kern w:val="44"/>
      <w:sz w:val="44"/>
      <w:szCs w:val="44"/>
    </w:rPr>
  </w:style>
  <w:style w:type="character" w:customStyle="1" w:styleId="1382">
    <w:name w:val="不明显参考1111"/>
    <w:qFormat/>
    <w:uiPriority w:val="0"/>
    <w:rPr>
      <w:rFonts w:ascii="Times New Roman" w:hAnsi="Times New Roman" w:eastAsia="宋体" w:cs="Times New Roman"/>
      <w:smallCaps/>
      <w:color w:val="C0504D"/>
      <w:u w:val="single"/>
    </w:rPr>
  </w:style>
  <w:style w:type="character" w:customStyle="1" w:styleId="1383">
    <w:name w:val="书籍标题1111"/>
    <w:qFormat/>
    <w:uiPriority w:val="0"/>
    <w:rPr>
      <w:rFonts w:ascii="Times New Roman" w:hAnsi="Times New Roman" w:eastAsia="宋体" w:cs="Times New Roman"/>
      <w:b/>
      <w:smallCaps/>
      <w:spacing w:val="5"/>
    </w:rPr>
  </w:style>
  <w:style w:type="character" w:customStyle="1" w:styleId="1384">
    <w:name w:val="Char Char811"/>
    <w:qFormat/>
    <w:uiPriority w:val="0"/>
    <w:rPr>
      <w:rFonts w:ascii="Arial" w:hAnsi="Arial" w:eastAsia="黑体" w:cs="Times New Roman"/>
      <w:b/>
      <w:bCs/>
      <w:kern w:val="2"/>
      <w:sz w:val="32"/>
      <w:szCs w:val="32"/>
      <w:lang w:val="en-US" w:eastAsia="zh-CN" w:bidi="ar-SA"/>
    </w:rPr>
  </w:style>
  <w:style w:type="character" w:customStyle="1" w:styleId="1385">
    <w:name w:val="Char Char1511"/>
    <w:qFormat/>
    <w:uiPriority w:val="0"/>
    <w:rPr>
      <w:rFonts w:ascii="Arial" w:hAnsi="Arial" w:eastAsia="黑体" w:cs="Times New Roman"/>
      <w:b/>
      <w:bCs/>
      <w:kern w:val="2"/>
      <w:sz w:val="32"/>
      <w:szCs w:val="32"/>
      <w:lang w:val="en-US" w:eastAsia="zh-CN" w:bidi="ar-SA"/>
    </w:rPr>
  </w:style>
  <w:style w:type="character" w:customStyle="1" w:styleId="1386">
    <w:name w:val="Char Char3111"/>
    <w:qFormat/>
    <w:uiPriority w:val="0"/>
    <w:rPr>
      <w:rFonts w:ascii="Arial" w:hAnsi="Arial" w:eastAsia="黑体" w:cs="Times New Roman"/>
      <w:b/>
      <w:bCs/>
      <w:kern w:val="2"/>
      <w:sz w:val="32"/>
      <w:szCs w:val="32"/>
      <w:lang w:val="en-US" w:eastAsia="zh-CN" w:bidi="ar-SA"/>
    </w:rPr>
  </w:style>
  <w:style w:type="character" w:customStyle="1" w:styleId="1387">
    <w:name w:val="Char Char411"/>
    <w:qFormat/>
    <w:uiPriority w:val="0"/>
    <w:rPr>
      <w:rFonts w:ascii="Times New Roman" w:hAnsi="Times New Roman" w:eastAsia="宋体" w:cs="Times New Roman"/>
      <w:b/>
      <w:bCs/>
      <w:kern w:val="44"/>
      <w:sz w:val="44"/>
      <w:szCs w:val="44"/>
      <w:lang w:val="en-US" w:eastAsia="zh-CN" w:bidi="ar-SA"/>
    </w:rPr>
  </w:style>
  <w:style w:type="character" w:customStyle="1" w:styleId="1388">
    <w:name w:val="Char Char1711"/>
    <w:qFormat/>
    <w:uiPriority w:val="0"/>
    <w:rPr>
      <w:rFonts w:ascii="Cambria" w:hAnsi="Cambria" w:eastAsia="宋体" w:cs="Times New Roman"/>
      <w:b/>
      <w:bCs/>
      <w:kern w:val="2"/>
      <w:sz w:val="32"/>
      <w:szCs w:val="32"/>
    </w:rPr>
  </w:style>
  <w:style w:type="character" w:customStyle="1" w:styleId="1389">
    <w:name w:val="Char Char7111"/>
    <w:qFormat/>
    <w:uiPriority w:val="0"/>
    <w:rPr>
      <w:rFonts w:ascii="Arial" w:hAnsi="Arial" w:eastAsia="黑体" w:cs="Times New Roman"/>
      <w:b/>
      <w:bCs/>
      <w:kern w:val="2"/>
      <w:sz w:val="32"/>
      <w:szCs w:val="32"/>
      <w:lang w:val="en-US" w:eastAsia="zh-CN" w:bidi="ar-SA"/>
    </w:rPr>
  </w:style>
  <w:style w:type="character" w:customStyle="1" w:styleId="1390">
    <w:name w:val="明显强调111"/>
    <w:qFormat/>
    <w:uiPriority w:val="0"/>
    <w:rPr>
      <w:rFonts w:ascii="Times New Roman" w:hAnsi="Times New Roman" w:eastAsia="宋体" w:cs="Times New Roman"/>
      <w:b/>
      <w:i/>
      <w:color w:val="4F81BD"/>
    </w:rPr>
  </w:style>
  <w:style w:type="character" w:customStyle="1" w:styleId="1391">
    <w:name w:val="Char Char911"/>
    <w:qFormat/>
    <w:uiPriority w:val="0"/>
    <w:rPr>
      <w:rFonts w:ascii="Times New Roman" w:hAnsi="Times New Roman" w:eastAsia="宋体" w:cs="Times New Roman"/>
      <w:kern w:val="2"/>
      <w:sz w:val="21"/>
      <w:szCs w:val="22"/>
    </w:rPr>
  </w:style>
  <w:style w:type="character" w:customStyle="1" w:styleId="1392">
    <w:name w:val="Char Char Char Char Char Char11"/>
    <w:qFormat/>
    <w:uiPriority w:val="0"/>
    <w:rPr>
      <w:rFonts w:ascii="Cambria" w:hAnsi="Cambria" w:eastAsia="宋体" w:cs="Times New Roman"/>
      <w:b/>
      <w:bCs/>
      <w:kern w:val="2"/>
      <w:sz w:val="32"/>
      <w:szCs w:val="32"/>
      <w:lang w:bidi="ar-SA"/>
    </w:rPr>
  </w:style>
  <w:style w:type="paragraph" w:customStyle="1" w:styleId="1393">
    <w:name w:val="无间隔11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4">
    <w:name w:val="Char1211"/>
    <w:basedOn w:val="1"/>
    <w:qFormat/>
    <w:uiPriority w:val="0"/>
    <w:pPr>
      <w:tabs>
        <w:tab w:val="left" w:pos="360"/>
      </w:tabs>
    </w:pPr>
    <w:rPr>
      <w:sz w:val="24"/>
    </w:rPr>
  </w:style>
  <w:style w:type="paragraph" w:customStyle="1" w:styleId="1395">
    <w:name w:val="Char Char Char21"/>
    <w:basedOn w:val="21"/>
    <w:qFormat/>
    <w:uiPriority w:val="0"/>
    <w:rPr>
      <w:sz w:val="21"/>
    </w:rPr>
  </w:style>
  <w:style w:type="paragraph" w:customStyle="1" w:styleId="1396">
    <w:name w:val="Char Char Char1 Char Char Char Char Char Char Char211"/>
    <w:basedOn w:val="1"/>
    <w:qFormat/>
    <w:uiPriority w:val="0"/>
    <w:rPr>
      <w:sz w:val="28"/>
      <w:szCs w:val="28"/>
    </w:rPr>
  </w:style>
  <w:style w:type="paragraph" w:customStyle="1" w:styleId="1397">
    <w:name w:val="明显引用1111"/>
    <w:basedOn w:val="1"/>
    <w:next w:val="1"/>
    <w:qFormat/>
    <w:uiPriority w:val="0"/>
    <w:pPr>
      <w:pBdr>
        <w:bottom w:val="single" w:color="4F81BD" w:sz="4" w:space="4"/>
      </w:pBdr>
      <w:spacing w:before="200" w:after="280"/>
      <w:ind w:left="936" w:right="936"/>
    </w:pPr>
    <w:rPr>
      <w:b/>
      <w:bCs/>
      <w:i/>
      <w:iCs/>
      <w:color w:val="4F81BD"/>
      <w:szCs w:val="22"/>
    </w:rPr>
  </w:style>
  <w:style w:type="paragraph" w:customStyle="1" w:styleId="1398">
    <w:name w:val="Char Char1111"/>
    <w:basedOn w:val="21"/>
    <w:qFormat/>
    <w:uiPriority w:val="0"/>
    <w:rPr>
      <w:sz w:val="21"/>
    </w:rPr>
  </w:style>
  <w:style w:type="paragraph" w:customStyle="1" w:styleId="1399">
    <w:name w:val="Char Char1 Char11"/>
    <w:basedOn w:val="21"/>
    <w:qFormat/>
    <w:uiPriority w:val="0"/>
    <w:rPr>
      <w:sz w:val="21"/>
      <w:szCs w:val="24"/>
    </w:rPr>
  </w:style>
  <w:style w:type="paragraph" w:customStyle="1" w:styleId="1400">
    <w:name w:val="引用111"/>
    <w:basedOn w:val="1"/>
    <w:next w:val="1"/>
    <w:qFormat/>
    <w:uiPriority w:val="0"/>
    <w:rPr>
      <w:rFonts w:ascii="Calibri" w:hAnsi="Calibri"/>
      <w:i/>
      <w:color w:val="000000"/>
      <w:kern w:val="0"/>
      <w:sz w:val="22"/>
      <w:szCs w:val="20"/>
    </w:rPr>
  </w:style>
  <w:style w:type="paragraph" w:customStyle="1" w:styleId="1401">
    <w:name w:val="Char821"/>
    <w:basedOn w:val="21"/>
    <w:qFormat/>
    <w:uiPriority w:val="0"/>
    <w:rPr>
      <w:sz w:val="21"/>
      <w:szCs w:val="24"/>
    </w:rPr>
  </w:style>
  <w:style w:type="paragraph" w:customStyle="1" w:styleId="1402">
    <w:name w:val="Char131"/>
    <w:basedOn w:val="21"/>
    <w:qFormat/>
    <w:uiPriority w:val="0"/>
    <w:rPr>
      <w:sz w:val="21"/>
    </w:rPr>
  </w:style>
  <w:style w:type="paragraph" w:customStyle="1" w:styleId="1403">
    <w:name w:val="Char Char1 Char Char Char Char11"/>
    <w:basedOn w:val="21"/>
    <w:qFormat/>
    <w:uiPriority w:val="0"/>
    <w:rPr>
      <w:rFonts w:ascii="Calibri" w:hAnsi="Calibri"/>
      <w:kern w:val="0"/>
      <w:sz w:val="20"/>
      <w:szCs w:val="24"/>
    </w:rPr>
  </w:style>
  <w:style w:type="paragraph" w:customStyle="1" w:styleId="1404">
    <w:name w:val="普通(网站)1111"/>
    <w:basedOn w:val="1"/>
    <w:qFormat/>
    <w:uiPriority w:val="0"/>
    <w:pPr>
      <w:widowControl/>
      <w:spacing w:before="100" w:beforeAutospacing="1" w:after="100" w:afterAutospacing="1"/>
      <w:jc w:val="left"/>
    </w:pPr>
    <w:rPr>
      <w:rFonts w:ascii="宋体" w:hAnsi="宋体"/>
      <w:kern w:val="0"/>
      <w:sz w:val="24"/>
    </w:rPr>
  </w:style>
  <w:style w:type="paragraph" w:customStyle="1" w:styleId="1405">
    <w:name w:val="Char Char1 Char Char Char Char Char Char21"/>
    <w:basedOn w:val="21"/>
    <w:qFormat/>
    <w:uiPriority w:val="0"/>
    <w:rPr>
      <w:sz w:val="21"/>
    </w:rPr>
  </w:style>
  <w:style w:type="paragraph" w:customStyle="1" w:styleId="1406">
    <w:name w:val="正文文本 32111"/>
    <w:basedOn w:val="1"/>
    <w:qFormat/>
    <w:uiPriority w:val="0"/>
    <w:pPr>
      <w:widowControl/>
      <w:spacing w:after="120" w:line="360" w:lineRule="exact"/>
      <w:ind w:firstLine="200" w:firstLineChars="200"/>
    </w:pPr>
    <w:rPr>
      <w:sz w:val="16"/>
      <w:szCs w:val="16"/>
    </w:rPr>
  </w:style>
  <w:style w:type="character" w:customStyle="1" w:styleId="1407">
    <w:name w:val="明显参考211"/>
    <w:qFormat/>
    <w:uiPriority w:val="0"/>
    <w:rPr>
      <w:b/>
      <w:smallCaps/>
      <w:color w:val="C0504D"/>
      <w:spacing w:val="5"/>
      <w:u w:val="single"/>
    </w:rPr>
  </w:style>
  <w:style w:type="character" w:customStyle="1" w:styleId="1408">
    <w:name w:val="书籍标题211"/>
    <w:qFormat/>
    <w:uiPriority w:val="0"/>
    <w:rPr>
      <w:b/>
      <w:smallCaps/>
      <w:spacing w:val="5"/>
    </w:rPr>
  </w:style>
  <w:style w:type="character" w:customStyle="1" w:styleId="1409">
    <w:name w:val="不明显强调211"/>
    <w:qFormat/>
    <w:uiPriority w:val="0"/>
    <w:rPr>
      <w:i/>
      <w:color w:val="808080"/>
    </w:rPr>
  </w:style>
  <w:style w:type="character" w:customStyle="1" w:styleId="1410">
    <w:name w:val="明显强调211"/>
    <w:qFormat/>
    <w:uiPriority w:val="0"/>
    <w:rPr>
      <w:b/>
      <w:i/>
      <w:color w:val="4F81BD"/>
    </w:rPr>
  </w:style>
  <w:style w:type="character" w:customStyle="1" w:styleId="1411">
    <w:name w:val="不明显参考211"/>
    <w:qFormat/>
    <w:uiPriority w:val="0"/>
    <w:rPr>
      <w:smallCaps/>
      <w:color w:val="C0504D"/>
      <w:u w:val="single"/>
    </w:rPr>
  </w:style>
  <w:style w:type="paragraph" w:customStyle="1" w:styleId="1412">
    <w:name w:val="修订211"/>
    <w:qFormat/>
    <w:uiPriority w:val="0"/>
    <w:rPr>
      <w:rFonts w:ascii="Times New Roman" w:hAnsi="Times New Roman" w:eastAsia="宋体" w:cs="Times New Roman"/>
      <w:kern w:val="2"/>
      <w:sz w:val="21"/>
      <w:szCs w:val="24"/>
      <w:lang w:val="en-US" w:eastAsia="zh-CN" w:bidi="ar-SA"/>
    </w:rPr>
  </w:style>
  <w:style w:type="paragraph" w:customStyle="1" w:styleId="1413">
    <w:name w:val="Char Char 字元 字元 字元 Char Char Char Char121"/>
    <w:basedOn w:val="1"/>
    <w:qFormat/>
    <w:uiPriority w:val="0"/>
    <w:pPr>
      <w:adjustRightInd w:val="0"/>
      <w:spacing w:line="360" w:lineRule="auto"/>
    </w:pPr>
    <w:rPr>
      <w:szCs w:val="20"/>
    </w:rPr>
  </w:style>
  <w:style w:type="paragraph" w:customStyle="1" w:styleId="1414">
    <w:name w:val="TOC 标题211"/>
    <w:basedOn w:val="2"/>
    <w:next w:val="1"/>
    <w:qFormat/>
    <w:uiPriority w:val="0"/>
    <w:pPr>
      <w:outlineLvl w:val="9"/>
    </w:pPr>
    <w:rPr>
      <w:rFonts w:ascii="Calibri" w:hAnsi="Calibri"/>
    </w:rPr>
  </w:style>
  <w:style w:type="paragraph" w:customStyle="1" w:styleId="1415">
    <w:name w:val="文本块211"/>
    <w:basedOn w:val="1"/>
    <w:next w:val="1"/>
    <w:qFormat/>
    <w:uiPriority w:val="0"/>
    <w:rPr>
      <w:i/>
      <w:iCs/>
      <w:color w:val="000000"/>
      <w:szCs w:val="22"/>
    </w:rPr>
  </w:style>
  <w:style w:type="paragraph" w:customStyle="1" w:styleId="1416">
    <w:name w:val="批注主题211"/>
    <w:basedOn w:val="23"/>
    <w:next w:val="23"/>
    <w:qFormat/>
    <w:uiPriority w:val="0"/>
    <w:rPr>
      <w:rFonts w:ascii="宋体"/>
      <w:b/>
      <w:bCs/>
      <w:kern w:val="0"/>
      <w:sz w:val="28"/>
      <w:szCs w:val="20"/>
    </w:rPr>
  </w:style>
  <w:style w:type="paragraph" w:customStyle="1" w:styleId="1417">
    <w:name w:val="索引 4211"/>
    <w:basedOn w:val="1"/>
    <w:next w:val="1"/>
    <w:qFormat/>
    <w:uiPriority w:val="0"/>
    <w:pPr>
      <w:ind w:left="600" w:leftChars="600"/>
    </w:pPr>
  </w:style>
  <w:style w:type="paragraph" w:customStyle="1" w:styleId="1418">
    <w:name w:val="文档结构图311"/>
    <w:basedOn w:val="1"/>
    <w:qFormat/>
    <w:uiPriority w:val="0"/>
    <w:pPr>
      <w:shd w:val="clear" w:color="auto" w:fill="000080"/>
    </w:pPr>
    <w:rPr>
      <w:kern w:val="0"/>
      <w:sz w:val="20"/>
      <w:shd w:val="clear" w:color="auto" w:fill="000080"/>
    </w:rPr>
  </w:style>
  <w:style w:type="paragraph" w:customStyle="1" w:styleId="1419">
    <w:name w:val="日期311"/>
    <w:basedOn w:val="1"/>
    <w:next w:val="1"/>
    <w:qFormat/>
    <w:uiPriority w:val="0"/>
    <w:pPr>
      <w:ind w:left="100" w:leftChars="2500"/>
    </w:pPr>
    <w:rPr>
      <w:rFonts w:ascii="宋体"/>
      <w:kern w:val="0"/>
      <w:sz w:val="28"/>
      <w:szCs w:val="20"/>
    </w:rPr>
  </w:style>
  <w:style w:type="character" w:customStyle="1" w:styleId="1420">
    <w:name w:val="Char Char2911"/>
    <w:qFormat/>
    <w:uiPriority w:val="0"/>
    <w:rPr>
      <w:rFonts w:eastAsia="宋体"/>
      <w:b/>
      <w:bCs/>
      <w:kern w:val="2"/>
      <w:sz w:val="32"/>
      <w:szCs w:val="32"/>
      <w:lang w:val="en-US" w:eastAsia="zh-CN" w:bidi="ar-SA"/>
    </w:rPr>
  </w:style>
  <w:style w:type="character" w:customStyle="1" w:styleId="1421">
    <w:name w:val="Char Char3011"/>
    <w:qFormat/>
    <w:uiPriority w:val="0"/>
    <w:rPr>
      <w:rFonts w:ascii="Arial" w:hAnsi="Arial" w:eastAsia="黑体"/>
      <w:b/>
      <w:bCs/>
      <w:kern w:val="2"/>
      <w:sz w:val="32"/>
      <w:szCs w:val="32"/>
      <w:lang w:val="en-US" w:eastAsia="zh-CN" w:bidi="ar-SA"/>
    </w:rPr>
  </w:style>
  <w:style w:type="character" w:customStyle="1" w:styleId="1422">
    <w:name w:val="Char Char1211"/>
    <w:qFormat/>
    <w:uiPriority w:val="0"/>
    <w:rPr>
      <w:rFonts w:ascii="Arial" w:hAnsi="Arial" w:eastAsia="黑体"/>
      <w:sz w:val="21"/>
      <w:szCs w:val="21"/>
      <w:lang w:val="en-US" w:eastAsia="zh-CN" w:bidi="ar-SA"/>
    </w:rPr>
  </w:style>
  <w:style w:type="character" w:customStyle="1" w:styleId="1423">
    <w:name w:val="Char Char2811"/>
    <w:qFormat/>
    <w:uiPriority w:val="0"/>
    <w:rPr>
      <w:rFonts w:ascii="Calibri Light" w:hAnsi="Calibri Light" w:eastAsia="宋体" w:cs="Times New Roman"/>
      <w:b/>
      <w:bCs/>
      <w:sz w:val="32"/>
      <w:szCs w:val="32"/>
    </w:rPr>
  </w:style>
  <w:style w:type="paragraph" w:customStyle="1" w:styleId="1424">
    <w:name w:val="Char Char Char Char Char Char Char Char Char Char11"/>
    <w:basedOn w:val="1"/>
    <w:qFormat/>
    <w:uiPriority w:val="0"/>
    <w:pPr>
      <w:tabs>
        <w:tab w:val="left" w:pos="360"/>
      </w:tabs>
      <w:ind w:left="360" w:hanging="360" w:hangingChars="200"/>
    </w:pPr>
    <w:rPr>
      <w:sz w:val="24"/>
    </w:rPr>
  </w:style>
  <w:style w:type="paragraph" w:customStyle="1" w:styleId="1425">
    <w:name w:val="Char1 Char Char Char11"/>
    <w:basedOn w:val="1"/>
    <w:qFormat/>
    <w:uiPriority w:val="0"/>
    <w:pPr>
      <w:spacing w:line="360" w:lineRule="auto"/>
    </w:pPr>
    <w:rPr>
      <w:rFonts w:ascii="Tahoma" w:hAnsi="Tahoma"/>
      <w:sz w:val="24"/>
      <w:szCs w:val="20"/>
    </w:rPr>
  </w:style>
  <w:style w:type="paragraph" w:customStyle="1" w:styleId="1426">
    <w:name w:val="Char2 Char Char Char11"/>
    <w:basedOn w:val="1"/>
    <w:qFormat/>
    <w:uiPriority w:val="0"/>
    <w:pPr>
      <w:adjustRightInd w:val="0"/>
    </w:pPr>
    <w:rPr>
      <w:szCs w:val="20"/>
    </w:rPr>
  </w:style>
  <w:style w:type="paragraph" w:customStyle="1" w:styleId="1427">
    <w:name w:val="Char Char Char Char11"/>
    <w:basedOn w:val="1"/>
    <w:qFormat/>
    <w:uiPriority w:val="0"/>
    <w:rPr>
      <w:rFonts w:ascii="Tahoma" w:hAnsi="Tahoma"/>
      <w:sz w:val="24"/>
      <w:szCs w:val="20"/>
    </w:rPr>
  </w:style>
  <w:style w:type="character" w:customStyle="1" w:styleId="1428">
    <w:name w:val="Char Char1311"/>
    <w:qFormat/>
    <w:uiPriority w:val="0"/>
    <w:rPr>
      <w:rFonts w:ascii="宋体" w:hAnsi="Courier New" w:eastAsia="宋体"/>
      <w:kern w:val="2"/>
      <w:sz w:val="21"/>
      <w:lang w:val="en-US" w:eastAsia="zh-CN" w:bidi="ar-SA"/>
    </w:rPr>
  </w:style>
  <w:style w:type="paragraph" w:customStyle="1" w:styleId="1429">
    <w:name w:val="正文缩进111"/>
    <w:basedOn w:val="1"/>
    <w:qFormat/>
    <w:uiPriority w:val="0"/>
    <w:pPr>
      <w:spacing w:afterLines="50" w:line="312" w:lineRule="auto"/>
      <w:ind w:firstLine="200" w:firstLineChars="200"/>
    </w:pPr>
    <w:rPr>
      <w:sz w:val="24"/>
      <w:szCs w:val="20"/>
    </w:rPr>
  </w:style>
  <w:style w:type="character" w:customStyle="1" w:styleId="1430">
    <w:name w:val="不明显强调311"/>
    <w:qFormat/>
    <w:uiPriority w:val="0"/>
    <w:rPr>
      <w:i/>
      <w:color w:val="808080"/>
    </w:rPr>
  </w:style>
  <w:style w:type="character" w:customStyle="1" w:styleId="1431">
    <w:name w:val="明显参考311"/>
    <w:qFormat/>
    <w:uiPriority w:val="0"/>
    <w:rPr>
      <w:b/>
      <w:smallCaps/>
      <w:color w:val="C0504D"/>
      <w:spacing w:val="5"/>
      <w:u w:val="single"/>
    </w:rPr>
  </w:style>
  <w:style w:type="paragraph" w:customStyle="1" w:styleId="1432">
    <w:name w:val="修订311"/>
    <w:qFormat/>
    <w:uiPriority w:val="0"/>
    <w:rPr>
      <w:rFonts w:ascii="Times New Roman" w:hAnsi="Times New Roman" w:eastAsia="宋体" w:cs="Times New Roman"/>
      <w:kern w:val="2"/>
      <w:sz w:val="21"/>
      <w:szCs w:val="24"/>
      <w:lang w:val="en-US" w:eastAsia="zh-CN" w:bidi="ar-SA"/>
    </w:rPr>
  </w:style>
  <w:style w:type="paragraph" w:customStyle="1" w:styleId="1433">
    <w:name w:val="TOC 标题311"/>
    <w:basedOn w:val="2"/>
    <w:next w:val="1"/>
    <w:qFormat/>
    <w:uiPriority w:val="0"/>
    <w:pPr>
      <w:outlineLvl w:val="9"/>
    </w:pPr>
    <w:rPr>
      <w:rFonts w:ascii="Calibri" w:hAnsi="Calibri"/>
    </w:rPr>
  </w:style>
  <w:style w:type="paragraph" w:customStyle="1" w:styleId="1434">
    <w:name w:val="列表段落111"/>
    <w:basedOn w:val="1"/>
    <w:qFormat/>
    <w:uiPriority w:val="0"/>
    <w:pPr>
      <w:ind w:firstLine="420" w:firstLineChars="200"/>
    </w:pPr>
    <w:rPr>
      <w:rFonts w:ascii="Calibri" w:hAnsi="Calibri"/>
      <w:szCs w:val="22"/>
    </w:rPr>
  </w:style>
  <w:style w:type="paragraph" w:customStyle="1" w:styleId="1435">
    <w:name w:val="标题 321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436">
    <w:name w:val="标题 5211"/>
    <w:basedOn w:val="1"/>
    <w:qFormat/>
    <w:uiPriority w:val="1"/>
    <w:pPr>
      <w:autoSpaceDE w:val="0"/>
      <w:autoSpaceDN w:val="0"/>
      <w:ind w:left="726" w:hanging="489"/>
      <w:jc w:val="left"/>
      <w:outlineLvl w:val="5"/>
    </w:pPr>
    <w:rPr>
      <w:rFonts w:ascii="宋体" w:hAnsi="宋体" w:cs="宋体"/>
      <w:kern w:val="0"/>
      <w:sz w:val="28"/>
      <w:szCs w:val="28"/>
      <w:lang w:eastAsia="en-US"/>
    </w:rPr>
  </w:style>
  <w:style w:type="paragraph" w:customStyle="1" w:styleId="1437">
    <w:name w:val="_Style 1424"/>
    <w:basedOn w:val="1"/>
    <w:next w:val="1"/>
    <w:qFormat/>
    <w:uiPriority w:val="39"/>
    <w:pPr>
      <w:ind w:left="840"/>
      <w:jc w:val="left"/>
    </w:pPr>
    <w:rPr>
      <w:sz w:val="18"/>
      <w:szCs w:val="18"/>
    </w:rPr>
  </w:style>
  <w:style w:type="character" w:customStyle="1" w:styleId="1438">
    <w:name w:val="纯文本 Char4"/>
    <w:qFormat/>
    <w:uiPriority w:val="0"/>
    <w:rPr>
      <w:rFonts w:ascii="Courier New" w:hAnsi="Courier New" w:eastAsia="宋体" w:cs="Times New Roman"/>
      <w:kern w:val="2"/>
      <w:sz w:val="21"/>
      <w:lang w:val="en-US" w:eastAsia="zh-CN" w:bidi="ar-SA"/>
    </w:rPr>
  </w:style>
  <w:style w:type="paragraph" w:customStyle="1" w:styleId="1439">
    <w:name w:val="_Style 142411"/>
    <w:basedOn w:val="1"/>
    <w:next w:val="1"/>
    <w:qFormat/>
    <w:uiPriority w:val="39"/>
    <w:pPr>
      <w:ind w:left="840"/>
      <w:jc w:val="left"/>
    </w:pPr>
    <w:rPr>
      <w:sz w:val="18"/>
      <w:szCs w:val="18"/>
    </w:rPr>
  </w:style>
  <w:style w:type="character" w:customStyle="1" w:styleId="1440">
    <w:name w:val="标题 3 Char2"/>
    <w:qFormat/>
    <w:uiPriority w:val="0"/>
    <w:rPr>
      <w:rFonts w:ascii="Times New Roman" w:hAnsi="Times New Roman" w:eastAsia="宋体" w:cs="Times New Roman"/>
      <w:b/>
      <w:bCs/>
      <w:sz w:val="28"/>
      <w:szCs w:val="32"/>
      <w:lang w:val="en-US" w:eastAsia="zh-CN" w:bidi="ar-SA"/>
    </w:rPr>
  </w:style>
  <w:style w:type="character" w:customStyle="1" w:styleId="1441">
    <w:name w:val="明显强调6"/>
    <w:qFormat/>
    <w:uiPriority w:val="0"/>
    <w:rPr>
      <w:rFonts w:ascii="Times New Roman" w:hAnsi="Times New Roman" w:eastAsia="宋体" w:cs="Times New Roman"/>
      <w:b/>
      <w:i/>
      <w:color w:val="4F81BD"/>
    </w:rPr>
  </w:style>
  <w:style w:type="character" w:customStyle="1" w:styleId="1442">
    <w:name w:val="Char Char2101"/>
    <w:qFormat/>
    <w:uiPriority w:val="0"/>
    <w:rPr>
      <w:rFonts w:ascii="Times New Roman" w:hAnsi="Times New Roman" w:eastAsia="宋体" w:cs="Times New Roman"/>
      <w:kern w:val="2"/>
      <w:sz w:val="21"/>
      <w:szCs w:val="24"/>
      <w:lang w:val="en-US" w:eastAsia="zh-CN" w:bidi="ar-SA"/>
    </w:rPr>
  </w:style>
  <w:style w:type="character" w:customStyle="1" w:styleId="1443">
    <w:name w:val="Char Char73"/>
    <w:qFormat/>
    <w:uiPriority w:val="0"/>
    <w:rPr>
      <w:rFonts w:ascii="Arial" w:hAnsi="Arial" w:eastAsia="黑体" w:cs="Times New Roman"/>
      <w:b/>
      <w:bCs/>
      <w:kern w:val="2"/>
      <w:sz w:val="32"/>
      <w:szCs w:val="32"/>
      <w:lang w:val="en-US" w:eastAsia="zh-CN" w:bidi="ar-SA"/>
    </w:rPr>
  </w:style>
  <w:style w:type="character" w:customStyle="1" w:styleId="1444">
    <w:name w:val="Char Char162"/>
    <w:qFormat/>
    <w:uiPriority w:val="0"/>
    <w:rPr>
      <w:rFonts w:ascii="Times New Roman" w:hAnsi="Times New Roman" w:eastAsia="宋体" w:cs="Times New Roman"/>
      <w:b/>
      <w:bCs/>
      <w:kern w:val="44"/>
      <w:sz w:val="44"/>
      <w:szCs w:val="44"/>
      <w:lang w:val="en-US" w:eastAsia="zh-CN" w:bidi="ar-SA"/>
    </w:rPr>
  </w:style>
  <w:style w:type="character" w:customStyle="1" w:styleId="1445">
    <w:name w:val="明显参考5"/>
    <w:qFormat/>
    <w:uiPriority w:val="0"/>
    <w:rPr>
      <w:rFonts w:ascii="Times New Roman" w:hAnsi="Times New Roman" w:eastAsia="宋体" w:cs="Times New Roman"/>
      <w:b/>
      <w:smallCaps/>
      <w:color w:val="C0504D"/>
      <w:spacing w:val="5"/>
      <w:u w:val="single"/>
    </w:rPr>
  </w:style>
  <w:style w:type="character" w:customStyle="1" w:styleId="1446">
    <w:name w:val="Char Char152"/>
    <w:qFormat/>
    <w:uiPriority w:val="0"/>
    <w:rPr>
      <w:rFonts w:ascii="Arial" w:hAnsi="Arial" w:eastAsia="黑体" w:cs="Times New Roman"/>
      <w:b/>
      <w:bCs/>
      <w:kern w:val="2"/>
      <w:sz w:val="32"/>
      <w:szCs w:val="32"/>
      <w:lang w:val="en-US" w:eastAsia="zh-CN" w:bidi="ar-SA"/>
    </w:rPr>
  </w:style>
  <w:style w:type="character" w:customStyle="1" w:styleId="1447">
    <w:name w:val="Char Char312"/>
    <w:qFormat/>
    <w:uiPriority w:val="0"/>
    <w:rPr>
      <w:rFonts w:ascii="Arial" w:hAnsi="Arial" w:eastAsia="黑体" w:cs="Times New Roman"/>
      <w:b/>
      <w:bCs/>
      <w:kern w:val="2"/>
      <w:sz w:val="32"/>
      <w:szCs w:val="32"/>
      <w:lang w:val="en-US" w:eastAsia="zh-CN" w:bidi="ar-SA"/>
    </w:rPr>
  </w:style>
  <w:style w:type="character" w:customStyle="1" w:styleId="1448">
    <w:name w:val="Char Char172"/>
    <w:qFormat/>
    <w:uiPriority w:val="0"/>
    <w:rPr>
      <w:rFonts w:ascii="Cambria" w:hAnsi="Cambria" w:eastAsia="宋体" w:cs="Times New Roman"/>
      <w:b/>
      <w:bCs/>
      <w:kern w:val="2"/>
      <w:sz w:val="32"/>
      <w:szCs w:val="32"/>
    </w:rPr>
  </w:style>
  <w:style w:type="character" w:customStyle="1" w:styleId="1449">
    <w:name w:val="Char Char92"/>
    <w:qFormat/>
    <w:uiPriority w:val="0"/>
    <w:rPr>
      <w:rFonts w:ascii="Times New Roman" w:hAnsi="Times New Roman" w:eastAsia="宋体" w:cs="Times New Roman"/>
      <w:kern w:val="2"/>
      <w:sz w:val="21"/>
      <w:szCs w:val="22"/>
    </w:rPr>
  </w:style>
  <w:style w:type="character" w:customStyle="1" w:styleId="1450">
    <w:name w:val="Char Char42"/>
    <w:qFormat/>
    <w:uiPriority w:val="0"/>
    <w:rPr>
      <w:rFonts w:ascii="Times New Roman" w:hAnsi="Times New Roman" w:eastAsia="宋体" w:cs="Times New Roman"/>
      <w:b/>
      <w:bCs/>
      <w:kern w:val="44"/>
      <w:sz w:val="44"/>
      <w:szCs w:val="44"/>
      <w:lang w:val="en-US" w:eastAsia="zh-CN" w:bidi="ar-SA"/>
    </w:rPr>
  </w:style>
  <w:style w:type="character" w:customStyle="1" w:styleId="1451">
    <w:name w:val="Char Char3"/>
    <w:qFormat/>
    <w:uiPriority w:val="0"/>
    <w:rPr>
      <w:rFonts w:ascii="Arial" w:hAnsi="Arial" w:eastAsia="黑体" w:cs="Times New Roman"/>
      <w:b/>
      <w:bCs/>
      <w:kern w:val="2"/>
      <w:sz w:val="32"/>
      <w:szCs w:val="32"/>
      <w:lang w:val="en-US" w:eastAsia="zh-CN" w:bidi="ar-SA"/>
    </w:rPr>
  </w:style>
  <w:style w:type="character" w:customStyle="1" w:styleId="1452">
    <w:name w:val="不明显参考6"/>
    <w:qFormat/>
    <w:uiPriority w:val="0"/>
    <w:rPr>
      <w:rFonts w:ascii="Times New Roman" w:hAnsi="Times New Roman" w:eastAsia="宋体" w:cs="Times New Roman"/>
      <w:smallCaps/>
      <w:color w:val="C0504D"/>
      <w:u w:val="single"/>
    </w:rPr>
  </w:style>
  <w:style w:type="character" w:customStyle="1" w:styleId="1453">
    <w:name w:val="书籍标题4"/>
    <w:qFormat/>
    <w:uiPriority w:val="0"/>
    <w:rPr>
      <w:rFonts w:ascii="Times New Roman" w:hAnsi="Times New Roman" w:eastAsia="宋体" w:cs="Times New Roman"/>
      <w:b/>
      <w:smallCaps/>
      <w:spacing w:val="5"/>
    </w:rPr>
  </w:style>
  <w:style w:type="character" w:customStyle="1" w:styleId="1454">
    <w:name w:val="Char Char Char Char Char Char2"/>
    <w:qFormat/>
    <w:uiPriority w:val="0"/>
    <w:rPr>
      <w:rFonts w:ascii="Cambria" w:hAnsi="Cambria" w:eastAsia="宋体" w:cs="Times New Roman"/>
      <w:b/>
      <w:bCs/>
      <w:kern w:val="2"/>
      <w:sz w:val="32"/>
      <w:szCs w:val="32"/>
      <w:lang w:bidi="ar-SA"/>
    </w:rPr>
  </w:style>
  <w:style w:type="character" w:customStyle="1" w:styleId="1455">
    <w:name w:val="Char Char182"/>
    <w:qFormat/>
    <w:uiPriority w:val="0"/>
    <w:rPr>
      <w:rFonts w:ascii="Times New Roman" w:hAnsi="Times New Roman" w:eastAsia="宋体" w:cs="Times New Roman"/>
      <w:b/>
      <w:bCs/>
      <w:kern w:val="44"/>
      <w:sz w:val="44"/>
      <w:szCs w:val="44"/>
    </w:rPr>
  </w:style>
  <w:style w:type="character" w:customStyle="1" w:styleId="1456">
    <w:name w:val="不明显强调51"/>
    <w:qFormat/>
    <w:uiPriority w:val="0"/>
    <w:rPr>
      <w:rFonts w:ascii="Times New Roman" w:hAnsi="Times New Roman" w:eastAsia="宋体" w:cs="Times New Roman"/>
      <w:i/>
      <w:color w:val="808080"/>
    </w:rPr>
  </w:style>
  <w:style w:type="character" w:customStyle="1" w:styleId="1457">
    <w:name w:val="Char Char82"/>
    <w:qFormat/>
    <w:uiPriority w:val="0"/>
    <w:rPr>
      <w:rFonts w:ascii="Arial" w:hAnsi="Arial" w:eastAsia="黑体" w:cs="Times New Roman"/>
      <w:b/>
      <w:bCs/>
      <w:kern w:val="2"/>
      <w:sz w:val="32"/>
      <w:szCs w:val="32"/>
      <w:lang w:val="en-US" w:eastAsia="zh-CN" w:bidi="ar-SA"/>
    </w:rPr>
  </w:style>
  <w:style w:type="paragraph" w:customStyle="1" w:styleId="1458">
    <w:name w:val="TOC 标题5"/>
    <w:basedOn w:val="2"/>
    <w:next w:val="1"/>
    <w:qFormat/>
    <w:uiPriority w:val="0"/>
    <w:pPr>
      <w:outlineLvl w:val="9"/>
    </w:pPr>
    <w:rPr>
      <w:rFonts w:ascii="Calibri" w:hAnsi="Calibri"/>
    </w:rPr>
  </w:style>
  <w:style w:type="paragraph" w:customStyle="1" w:styleId="1459">
    <w:name w:val="Char Char Char3"/>
    <w:basedOn w:val="21"/>
    <w:qFormat/>
    <w:uiPriority w:val="0"/>
    <w:rPr>
      <w:sz w:val="21"/>
    </w:rPr>
  </w:style>
  <w:style w:type="paragraph" w:customStyle="1" w:styleId="1460">
    <w:name w:val="Char83"/>
    <w:basedOn w:val="21"/>
    <w:qFormat/>
    <w:uiPriority w:val="0"/>
    <w:rPr>
      <w:sz w:val="21"/>
      <w:szCs w:val="24"/>
    </w:rPr>
  </w:style>
  <w:style w:type="paragraph" w:customStyle="1" w:styleId="1461">
    <w:name w:val="日期4"/>
    <w:basedOn w:val="1"/>
    <w:next w:val="1"/>
    <w:qFormat/>
    <w:uiPriority w:val="0"/>
    <w:pPr>
      <w:ind w:left="100" w:leftChars="2500"/>
    </w:pPr>
    <w:rPr>
      <w:rFonts w:ascii="宋体"/>
      <w:kern w:val="0"/>
      <w:sz w:val="28"/>
      <w:szCs w:val="20"/>
    </w:rPr>
  </w:style>
  <w:style w:type="paragraph" w:customStyle="1" w:styleId="1462">
    <w:name w:val="Char Char1 Char Char Char Char Char Char3"/>
    <w:basedOn w:val="21"/>
    <w:qFormat/>
    <w:uiPriority w:val="0"/>
    <w:rPr>
      <w:sz w:val="21"/>
    </w:rPr>
  </w:style>
  <w:style w:type="paragraph" w:customStyle="1" w:styleId="1463">
    <w:name w:val="Char Char1 Char Char Char Char2"/>
    <w:basedOn w:val="21"/>
    <w:qFormat/>
    <w:uiPriority w:val="0"/>
    <w:rPr>
      <w:sz w:val="21"/>
      <w:szCs w:val="24"/>
    </w:rPr>
  </w:style>
  <w:style w:type="paragraph" w:customStyle="1" w:styleId="1464">
    <w:name w:val="正文文本 35"/>
    <w:basedOn w:val="1"/>
    <w:qFormat/>
    <w:uiPriority w:val="0"/>
    <w:pPr>
      <w:spacing w:after="120"/>
    </w:pPr>
    <w:rPr>
      <w:sz w:val="16"/>
      <w:szCs w:val="16"/>
    </w:rPr>
  </w:style>
  <w:style w:type="paragraph" w:customStyle="1" w:styleId="1465">
    <w:name w:val="修订5"/>
    <w:qFormat/>
    <w:uiPriority w:val="0"/>
    <w:rPr>
      <w:rFonts w:ascii="Times New Roman" w:hAnsi="Times New Roman" w:eastAsia="宋体" w:cs="Times New Roman"/>
      <w:kern w:val="2"/>
      <w:sz w:val="21"/>
      <w:szCs w:val="24"/>
      <w:lang w:val="en-US" w:eastAsia="zh-CN" w:bidi="ar-SA"/>
    </w:rPr>
  </w:style>
  <w:style w:type="paragraph" w:customStyle="1" w:styleId="1466">
    <w:name w:val="明显引用4"/>
    <w:basedOn w:val="1"/>
    <w:next w:val="1"/>
    <w:qFormat/>
    <w:uiPriority w:val="0"/>
    <w:pPr>
      <w:pBdr>
        <w:bottom w:val="single" w:color="4F81BD" w:sz="4" w:space="4"/>
      </w:pBdr>
      <w:spacing w:before="200" w:after="280"/>
      <w:ind w:left="936" w:right="936"/>
    </w:pPr>
    <w:rPr>
      <w:b/>
      <w:i/>
      <w:color w:val="4F81BD"/>
      <w:sz w:val="22"/>
      <w:szCs w:val="20"/>
      <w:lang w:val="zh-CN"/>
    </w:rPr>
  </w:style>
  <w:style w:type="paragraph" w:customStyle="1" w:styleId="1467">
    <w:name w:val="Char3"/>
    <w:basedOn w:val="1"/>
    <w:qFormat/>
    <w:uiPriority w:val="0"/>
    <w:pPr>
      <w:tabs>
        <w:tab w:val="left" w:pos="360"/>
      </w:tabs>
    </w:pPr>
    <w:rPr>
      <w:sz w:val="24"/>
    </w:rPr>
  </w:style>
  <w:style w:type="paragraph" w:customStyle="1" w:styleId="1468">
    <w:name w:val="引用4"/>
    <w:basedOn w:val="1"/>
    <w:next w:val="1"/>
    <w:qFormat/>
    <w:uiPriority w:val="0"/>
    <w:rPr>
      <w:i/>
      <w:color w:val="000000"/>
      <w:sz w:val="22"/>
      <w:szCs w:val="20"/>
      <w:lang w:val="zh-CN"/>
    </w:rPr>
  </w:style>
  <w:style w:type="paragraph" w:customStyle="1" w:styleId="1469">
    <w:name w:val="无间隔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70">
    <w:name w:val="文本块4"/>
    <w:basedOn w:val="1"/>
    <w:next w:val="1"/>
    <w:qFormat/>
    <w:uiPriority w:val="0"/>
    <w:rPr>
      <w:i/>
      <w:iCs/>
      <w:color w:val="000000"/>
      <w:szCs w:val="22"/>
    </w:rPr>
  </w:style>
  <w:style w:type="paragraph" w:customStyle="1" w:styleId="1471">
    <w:name w:val="Char Char Char1 Char Char Char Char Char Char Char3"/>
    <w:basedOn w:val="1"/>
    <w:qFormat/>
    <w:uiPriority w:val="0"/>
    <w:rPr>
      <w:sz w:val="28"/>
      <w:szCs w:val="28"/>
    </w:rPr>
  </w:style>
  <w:style w:type="paragraph" w:customStyle="1" w:styleId="1472">
    <w:name w:val="Char14"/>
    <w:basedOn w:val="21"/>
    <w:qFormat/>
    <w:uiPriority w:val="0"/>
    <w:rPr>
      <w:sz w:val="21"/>
    </w:rPr>
  </w:style>
  <w:style w:type="paragraph" w:customStyle="1" w:styleId="1473">
    <w:name w:val="列表段落2"/>
    <w:basedOn w:val="1"/>
    <w:qFormat/>
    <w:uiPriority w:val="0"/>
    <w:pPr>
      <w:ind w:firstLine="420" w:firstLineChars="200"/>
    </w:pPr>
    <w:rPr>
      <w:rFonts w:ascii="Calibri" w:hAnsi="Calibri"/>
      <w:szCs w:val="22"/>
    </w:rPr>
  </w:style>
  <w:style w:type="paragraph" w:customStyle="1" w:styleId="1474">
    <w:name w:val="Char Char1 Char2"/>
    <w:basedOn w:val="21"/>
    <w:qFormat/>
    <w:uiPriority w:val="0"/>
    <w:rPr>
      <w:sz w:val="21"/>
      <w:szCs w:val="24"/>
    </w:rPr>
  </w:style>
  <w:style w:type="paragraph" w:customStyle="1" w:styleId="1475">
    <w:name w:val="文档结构图5"/>
    <w:basedOn w:val="1"/>
    <w:qFormat/>
    <w:uiPriority w:val="0"/>
    <w:pPr>
      <w:shd w:val="clear" w:color="auto" w:fill="000080"/>
    </w:pPr>
    <w:rPr>
      <w:kern w:val="0"/>
      <w:sz w:val="20"/>
      <w:shd w:val="clear" w:color="auto" w:fill="000080"/>
    </w:rPr>
  </w:style>
  <w:style w:type="paragraph" w:customStyle="1" w:styleId="1476">
    <w:name w:val="索引 44"/>
    <w:basedOn w:val="1"/>
    <w:next w:val="1"/>
    <w:qFormat/>
    <w:uiPriority w:val="0"/>
    <w:pPr>
      <w:ind w:left="600" w:leftChars="600"/>
    </w:pPr>
  </w:style>
  <w:style w:type="paragraph" w:customStyle="1" w:styleId="1477">
    <w:name w:val="批注主题3"/>
    <w:basedOn w:val="23"/>
    <w:next w:val="23"/>
    <w:qFormat/>
    <w:uiPriority w:val="0"/>
    <w:rPr>
      <w:rFonts w:ascii="宋体"/>
      <w:b/>
      <w:bCs/>
      <w:kern w:val="0"/>
      <w:sz w:val="28"/>
      <w:szCs w:val="20"/>
    </w:rPr>
  </w:style>
  <w:style w:type="paragraph" w:customStyle="1" w:styleId="1478">
    <w:name w:val="普通(网站)7"/>
    <w:basedOn w:val="1"/>
    <w:qFormat/>
    <w:uiPriority w:val="0"/>
    <w:pPr>
      <w:widowControl/>
      <w:spacing w:before="100" w:beforeAutospacing="1" w:after="100" w:afterAutospacing="1"/>
      <w:jc w:val="left"/>
    </w:pPr>
    <w:rPr>
      <w:rFonts w:ascii="宋体" w:hAnsi="宋体"/>
      <w:kern w:val="0"/>
      <w:sz w:val="24"/>
    </w:rPr>
  </w:style>
  <w:style w:type="paragraph" w:customStyle="1" w:styleId="1479">
    <w:name w:val="Char Char110"/>
    <w:basedOn w:val="21"/>
    <w:qFormat/>
    <w:uiPriority w:val="0"/>
    <w:rPr>
      <w:sz w:val="21"/>
    </w:rPr>
  </w:style>
  <w:style w:type="character" w:customStyle="1" w:styleId="1480">
    <w:name w:val="明显强调7"/>
    <w:qFormat/>
    <w:uiPriority w:val="0"/>
    <w:rPr>
      <w:rFonts w:ascii="Times New Roman" w:hAnsi="Times New Roman" w:eastAsia="宋体" w:cs="Times New Roman"/>
      <w:b/>
      <w:i/>
      <w:color w:val="4F81BD"/>
    </w:rPr>
  </w:style>
  <w:style w:type="character" w:customStyle="1" w:styleId="1481">
    <w:name w:val="Char Char213"/>
    <w:qFormat/>
    <w:uiPriority w:val="0"/>
    <w:rPr>
      <w:rFonts w:ascii="Times New Roman" w:hAnsi="Times New Roman" w:eastAsia="宋体" w:cs="Times New Roman"/>
      <w:kern w:val="2"/>
      <w:sz w:val="21"/>
      <w:szCs w:val="24"/>
      <w:lang w:val="en-US" w:eastAsia="zh-CN" w:bidi="ar-SA"/>
    </w:rPr>
  </w:style>
  <w:style w:type="character" w:customStyle="1" w:styleId="1482">
    <w:name w:val="Char Char74"/>
    <w:qFormat/>
    <w:uiPriority w:val="99"/>
    <w:rPr>
      <w:rFonts w:ascii="Arial" w:hAnsi="Arial" w:eastAsia="黑体" w:cs="Times New Roman"/>
      <w:b/>
      <w:bCs/>
      <w:kern w:val="2"/>
      <w:sz w:val="32"/>
      <w:szCs w:val="32"/>
      <w:lang w:val="en-US" w:eastAsia="zh-CN" w:bidi="ar-SA"/>
    </w:rPr>
  </w:style>
  <w:style w:type="character" w:customStyle="1" w:styleId="1483">
    <w:name w:val="Char Char163"/>
    <w:qFormat/>
    <w:uiPriority w:val="0"/>
    <w:rPr>
      <w:rFonts w:ascii="Times New Roman" w:hAnsi="Times New Roman" w:eastAsia="宋体" w:cs="Times New Roman"/>
      <w:b/>
      <w:bCs/>
      <w:kern w:val="44"/>
      <w:sz w:val="44"/>
      <w:szCs w:val="44"/>
      <w:lang w:val="en-US" w:eastAsia="zh-CN" w:bidi="ar-SA"/>
    </w:rPr>
  </w:style>
  <w:style w:type="character" w:customStyle="1" w:styleId="1484">
    <w:name w:val="明显参考6"/>
    <w:qFormat/>
    <w:uiPriority w:val="0"/>
    <w:rPr>
      <w:rFonts w:ascii="Times New Roman" w:hAnsi="Times New Roman" w:eastAsia="宋体" w:cs="Times New Roman"/>
      <w:b/>
      <w:smallCaps/>
      <w:color w:val="C0504D"/>
      <w:spacing w:val="5"/>
      <w:u w:val="single"/>
    </w:rPr>
  </w:style>
  <w:style w:type="character" w:customStyle="1" w:styleId="1485">
    <w:name w:val="Char Char153"/>
    <w:qFormat/>
    <w:uiPriority w:val="0"/>
    <w:rPr>
      <w:rFonts w:ascii="Arial" w:hAnsi="Arial" w:eastAsia="黑体" w:cs="Times New Roman"/>
      <w:b/>
      <w:bCs/>
      <w:kern w:val="2"/>
      <w:sz w:val="32"/>
      <w:szCs w:val="32"/>
      <w:lang w:val="en-US" w:eastAsia="zh-CN" w:bidi="ar-SA"/>
    </w:rPr>
  </w:style>
  <w:style w:type="character" w:customStyle="1" w:styleId="1486">
    <w:name w:val="Char Char313"/>
    <w:qFormat/>
    <w:uiPriority w:val="0"/>
    <w:rPr>
      <w:rFonts w:ascii="Arial" w:hAnsi="Arial" w:eastAsia="黑体" w:cs="Times New Roman"/>
      <w:b/>
      <w:bCs/>
      <w:kern w:val="2"/>
      <w:sz w:val="32"/>
      <w:szCs w:val="32"/>
      <w:lang w:val="en-US" w:eastAsia="zh-CN" w:bidi="ar-SA"/>
    </w:rPr>
  </w:style>
  <w:style w:type="character" w:customStyle="1" w:styleId="1487">
    <w:name w:val="Char Char173"/>
    <w:qFormat/>
    <w:uiPriority w:val="0"/>
    <w:rPr>
      <w:rFonts w:ascii="Cambria" w:hAnsi="Cambria" w:eastAsia="宋体" w:cs="Times New Roman"/>
      <w:b/>
      <w:bCs/>
      <w:kern w:val="2"/>
      <w:sz w:val="32"/>
      <w:szCs w:val="32"/>
    </w:rPr>
  </w:style>
  <w:style w:type="character" w:customStyle="1" w:styleId="1488">
    <w:name w:val="Char Char93"/>
    <w:qFormat/>
    <w:uiPriority w:val="0"/>
    <w:rPr>
      <w:rFonts w:ascii="Times New Roman" w:hAnsi="Times New Roman" w:eastAsia="宋体" w:cs="Times New Roman"/>
      <w:kern w:val="2"/>
      <w:sz w:val="21"/>
      <w:szCs w:val="22"/>
    </w:rPr>
  </w:style>
  <w:style w:type="character" w:customStyle="1" w:styleId="1489">
    <w:name w:val="Char Char43"/>
    <w:qFormat/>
    <w:uiPriority w:val="0"/>
    <w:rPr>
      <w:rFonts w:ascii="Times New Roman" w:hAnsi="Times New Roman" w:eastAsia="宋体" w:cs="Times New Roman"/>
      <w:b/>
      <w:bCs/>
      <w:kern w:val="44"/>
      <w:sz w:val="44"/>
      <w:szCs w:val="44"/>
      <w:lang w:val="en-US" w:eastAsia="zh-CN" w:bidi="ar-SA"/>
    </w:rPr>
  </w:style>
  <w:style w:type="character" w:customStyle="1" w:styleId="1490">
    <w:name w:val="Char Char6"/>
    <w:qFormat/>
    <w:uiPriority w:val="0"/>
    <w:rPr>
      <w:rFonts w:ascii="Arial" w:hAnsi="Arial" w:eastAsia="黑体" w:cs="Times New Roman"/>
      <w:b/>
      <w:bCs/>
      <w:kern w:val="2"/>
      <w:sz w:val="32"/>
      <w:szCs w:val="32"/>
      <w:lang w:val="en-US" w:eastAsia="zh-CN" w:bidi="ar-SA"/>
    </w:rPr>
  </w:style>
  <w:style w:type="character" w:customStyle="1" w:styleId="1491">
    <w:name w:val="不明显参考7"/>
    <w:qFormat/>
    <w:uiPriority w:val="0"/>
    <w:rPr>
      <w:rFonts w:ascii="Times New Roman" w:hAnsi="Times New Roman" w:eastAsia="宋体" w:cs="Times New Roman"/>
      <w:smallCaps/>
      <w:color w:val="C0504D"/>
      <w:u w:val="single"/>
    </w:rPr>
  </w:style>
  <w:style w:type="character" w:customStyle="1" w:styleId="1492">
    <w:name w:val="书籍标题5"/>
    <w:qFormat/>
    <w:uiPriority w:val="0"/>
    <w:rPr>
      <w:rFonts w:ascii="Times New Roman" w:hAnsi="Times New Roman" w:eastAsia="宋体" w:cs="Times New Roman"/>
      <w:b/>
      <w:smallCaps/>
      <w:spacing w:val="5"/>
    </w:rPr>
  </w:style>
  <w:style w:type="character" w:customStyle="1" w:styleId="1493">
    <w:name w:val="Char Char Char Char Char Char3"/>
    <w:qFormat/>
    <w:uiPriority w:val="0"/>
    <w:rPr>
      <w:rFonts w:ascii="Cambria" w:hAnsi="Cambria" w:eastAsia="宋体" w:cs="Times New Roman"/>
      <w:b/>
      <w:bCs/>
      <w:kern w:val="2"/>
      <w:sz w:val="32"/>
      <w:szCs w:val="32"/>
      <w:lang w:bidi="ar-SA"/>
    </w:rPr>
  </w:style>
  <w:style w:type="character" w:customStyle="1" w:styleId="1494">
    <w:name w:val="Char Char183"/>
    <w:qFormat/>
    <w:uiPriority w:val="0"/>
    <w:rPr>
      <w:rFonts w:ascii="Times New Roman" w:hAnsi="Times New Roman" w:eastAsia="宋体" w:cs="Times New Roman"/>
      <w:b/>
      <w:bCs/>
      <w:kern w:val="44"/>
      <w:sz w:val="44"/>
      <w:szCs w:val="44"/>
    </w:rPr>
  </w:style>
  <w:style w:type="character" w:customStyle="1" w:styleId="1495">
    <w:name w:val="不明显强调6"/>
    <w:qFormat/>
    <w:uiPriority w:val="0"/>
    <w:rPr>
      <w:rFonts w:ascii="Times New Roman" w:hAnsi="Times New Roman" w:eastAsia="宋体" w:cs="Times New Roman"/>
      <w:i/>
      <w:color w:val="808080"/>
    </w:rPr>
  </w:style>
  <w:style w:type="character" w:customStyle="1" w:styleId="1496">
    <w:name w:val="Char Char83"/>
    <w:qFormat/>
    <w:uiPriority w:val="0"/>
    <w:rPr>
      <w:rFonts w:ascii="Arial" w:hAnsi="Arial" w:eastAsia="黑体" w:cs="Times New Roman"/>
      <w:b/>
      <w:bCs/>
      <w:kern w:val="2"/>
      <w:sz w:val="32"/>
      <w:szCs w:val="32"/>
      <w:lang w:val="en-US" w:eastAsia="zh-CN" w:bidi="ar-SA"/>
    </w:rPr>
  </w:style>
  <w:style w:type="paragraph" w:customStyle="1" w:styleId="1497">
    <w:name w:val="TOC 标题6"/>
    <w:basedOn w:val="2"/>
    <w:next w:val="1"/>
    <w:qFormat/>
    <w:uiPriority w:val="0"/>
    <w:pPr>
      <w:outlineLvl w:val="9"/>
    </w:pPr>
    <w:rPr>
      <w:rFonts w:ascii="Calibri" w:hAnsi="Calibri"/>
    </w:rPr>
  </w:style>
  <w:style w:type="paragraph" w:customStyle="1" w:styleId="1498">
    <w:name w:val="Char Char Char4"/>
    <w:basedOn w:val="21"/>
    <w:qFormat/>
    <w:uiPriority w:val="0"/>
    <w:rPr>
      <w:sz w:val="21"/>
    </w:rPr>
  </w:style>
  <w:style w:type="paragraph" w:customStyle="1" w:styleId="1499">
    <w:name w:val="Char84"/>
    <w:basedOn w:val="21"/>
    <w:qFormat/>
    <w:uiPriority w:val="0"/>
    <w:rPr>
      <w:sz w:val="21"/>
      <w:szCs w:val="24"/>
    </w:rPr>
  </w:style>
  <w:style w:type="paragraph" w:customStyle="1" w:styleId="1500">
    <w:name w:val="日期5"/>
    <w:basedOn w:val="1"/>
    <w:next w:val="1"/>
    <w:qFormat/>
    <w:uiPriority w:val="0"/>
    <w:pPr>
      <w:ind w:left="100" w:leftChars="2500"/>
    </w:pPr>
    <w:rPr>
      <w:rFonts w:ascii="宋体"/>
      <w:kern w:val="0"/>
      <w:sz w:val="28"/>
      <w:szCs w:val="20"/>
    </w:rPr>
  </w:style>
  <w:style w:type="paragraph" w:customStyle="1" w:styleId="1501">
    <w:name w:val="Char Char1 Char Char Char Char Char Char4"/>
    <w:basedOn w:val="21"/>
    <w:qFormat/>
    <w:uiPriority w:val="0"/>
    <w:rPr>
      <w:sz w:val="21"/>
    </w:rPr>
  </w:style>
  <w:style w:type="paragraph" w:customStyle="1" w:styleId="1502">
    <w:name w:val="Char Char1 Char Char Char Char3"/>
    <w:basedOn w:val="21"/>
    <w:qFormat/>
    <w:uiPriority w:val="0"/>
    <w:rPr>
      <w:sz w:val="21"/>
      <w:szCs w:val="24"/>
    </w:rPr>
  </w:style>
  <w:style w:type="paragraph" w:customStyle="1" w:styleId="1503">
    <w:name w:val="正文文本 36"/>
    <w:basedOn w:val="1"/>
    <w:qFormat/>
    <w:uiPriority w:val="0"/>
    <w:pPr>
      <w:spacing w:after="120"/>
    </w:pPr>
    <w:rPr>
      <w:sz w:val="16"/>
      <w:szCs w:val="16"/>
    </w:rPr>
  </w:style>
  <w:style w:type="paragraph" w:customStyle="1" w:styleId="1504">
    <w:name w:val="修订6"/>
    <w:qFormat/>
    <w:uiPriority w:val="0"/>
    <w:rPr>
      <w:rFonts w:ascii="Times New Roman" w:hAnsi="Times New Roman" w:eastAsia="宋体" w:cs="Times New Roman"/>
      <w:kern w:val="2"/>
      <w:sz w:val="21"/>
      <w:szCs w:val="24"/>
      <w:lang w:val="en-US" w:eastAsia="zh-CN" w:bidi="ar-SA"/>
    </w:rPr>
  </w:style>
  <w:style w:type="paragraph" w:customStyle="1" w:styleId="1505">
    <w:name w:val="明显引用5"/>
    <w:basedOn w:val="1"/>
    <w:next w:val="1"/>
    <w:qFormat/>
    <w:uiPriority w:val="0"/>
    <w:pPr>
      <w:pBdr>
        <w:bottom w:val="single" w:color="4F81BD" w:sz="4" w:space="4"/>
      </w:pBdr>
      <w:spacing w:before="200" w:after="280"/>
      <w:ind w:left="936" w:right="936"/>
    </w:pPr>
    <w:rPr>
      <w:b/>
      <w:i/>
      <w:color w:val="4F81BD"/>
      <w:sz w:val="22"/>
      <w:szCs w:val="20"/>
      <w:lang w:val="zh-CN"/>
    </w:rPr>
  </w:style>
  <w:style w:type="paragraph" w:customStyle="1" w:styleId="1506">
    <w:name w:val="Char4"/>
    <w:basedOn w:val="1"/>
    <w:qFormat/>
    <w:uiPriority w:val="0"/>
    <w:pPr>
      <w:tabs>
        <w:tab w:val="left" w:pos="360"/>
      </w:tabs>
    </w:pPr>
    <w:rPr>
      <w:sz w:val="24"/>
    </w:rPr>
  </w:style>
  <w:style w:type="paragraph" w:customStyle="1" w:styleId="1507">
    <w:name w:val="引用5"/>
    <w:basedOn w:val="1"/>
    <w:next w:val="1"/>
    <w:qFormat/>
    <w:uiPriority w:val="0"/>
    <w:rPr>
      <w:i/>
      <w:color w:val="000000"/>
      <w:sz w:val="22"/>
      <w:szCs w:val="20"/>
      <w:lang w:val="zh-CN"/>
    </w:rPr>
  </w:style>
  <w:style w:type="paragraph" w:customStyle="1" w:styleId="1508">
    <w:name w:val="无间隔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09">
    <w:name w:val="文本块5"/>
    <w:basedOn w:val="1"/>
    <w:next w:val="1"/>
    <w:qFormat/>
    <w:uiPriority w:val="0"/>
    <w:rPr>
      <w:i/>
      <w:iCs/>
      <w:color w:val="000000"/>
      <w:szCs w:val="22"/>
    </w:rPr>
  </w:style>
  <w:style w:type="paragraph" w:customStyle="1" w:styleId="1510">
    <w:name w:val="Char Char Char1 Char Char Char Char Char Char Char4"/>
    <w:basedOn w:val="1"/>
    <w:qFormat/>
    <w:uiPriority w:val="0"/>
    <w:rPr>
      <w:sz w:val="28"/>
      <w:szCs w:val="28"/>
    </w:rPr>
  </w:style>
  <w:style w:type="paragraph" w:customStyle="1" w:styleId="1511">
    <w:name w:val="Char15"/>
    <w:basedOn w:val="21"/>
    <w:qFormat/>
    <w:uiPriority w:val="0"/>
    <w:rPr>
      <w:sz w:val="21"/>
    </w:rPr>
  </w:style>
  <w:style w:type="paragraph" w:customStyle="1" w:styleId="1512">
    <w:name w:val="列表段落3"/>
    <w:basedOn w:val="1"/>
    <w:qFormat/>
    <w:uiPriority w:val="0"/>
    <w:pPr>
      <w:ind w:firstLine="420" w:firstLineChars="200"/>
    </w:pPr>
    <w:rPr>
      <w:rFonts w:ascii="Calibri" w:hAnsi="Calibri"/>
      <w:szCs w:val="22"/>
    </w:rPr>
  </w:style>
  <w:style w:type="paragraph" w:customStyle="1" w:styleId="1513">
    <w:name w:val="Char Char1 Char3"/>
    <w:basedOn w:val="21"/>
    <w:qFormat/>
    <w:uiPriority w:val="0"/>
    <w:rPr>
      <w:sz w:val="21"/>
      <w:szCs w:val="24"/>
    </w:rPr>
  </w:style>
  <w:style w:type="paragraph" w:customStyle="1" w:styleId="1514">
    <w:name w:val="文档结构图6"/>
    <w:basedOn w:val="1"/>
    <w:qFormat/>
    <w:uiPriority w:val="0"/>
    <w:pPr>
      <w:shd w:val="clear" w:color="auto" w:fill="000080"/>
    </w:pPr>
    <w:rPr>
      <w:kern w:val="0"/>
      <w:sz w:val="20"/>
      <w:shd w:val="clear" w:color="auto" w:fill="000080"/>
    </w:rPr>
  </w:style>
  <w:style w:type="paragraph" w:customStyle="1" w:styleId="1515">
    <w:name w:val="索引 45"/>
    <w:basedOn w:val="1"/>
    <w:next w:val="1"/>
    <w:qFormat/>
    <w:uiPriority w:val="0"/>
    <w:pPr>
      <w:ind w:left="600" w:leftChars="600"/>
    </w:pPr>
  </w:style>
  <w:style w:type="paragraph" w:customStyle="1" w:styleId="1516">
    <w:name w:val="批注主题4"/>
    <w:basedOn w:val="23"/>
    <w:next w:val="23"/>
    <w:qFormat/>
    <w:uiPriority w:val="0"/>
    <w:rPr>
      <w:rFonts w:ascii="宋体"/>
      <w:b/>
      <w:bCs/>
      <w:kern w:val="0"/>
      <w:sz w:val="28"/>
      <w:szCs w:val="20"/>
    </w:rPr>
  </w:style>
  <w:style w:type="paragraph" w:customStyle="1" w:styleId="1517">
    <w:name w:val="普通(网站)8"/>
    <w:basedOn w:val="1"/>
    <w:qFormat/>
    <w:uiPriority w:val="0"/>
    <w:pPr>
      <w:widowControl/>
      <w:spacing w:before="100" w:beforeAutospacing="1" w:after="100" w:afterAutospacing="1"/>
      <w:jc w:val="left"/>
    </w:pPr>
    <w:rPr>
      <w:rFonts w:ascii="宋体" w:hAnsi="宋体"/>
      <w:kern w:val="0"/>
      <w:sz w:val="24"/>
    </w:rPr>
  </w:style>
  <w:style w:type="paragraph" w:customStyle="1" w:styleId="1518">
    <w:name w:val="Char Char112"/>
    <w:basedOn w:val="21"/>
    <w:qFormat/>
    <w:uiPriority w:val="0"/>
    <w:rPr>
      <w:sz w:val="21"/>
    </w:rPr>
  </w:style>
  <w:style w:type="character" w:customStyle="1" w:styleId="1519">
    <w:name w:val="明显强调8"/>
    <w:qFormat/>
    <w:uiPriority w:val="0"/>
    <w:rPr>
      <w:rFonts w:ascii="Times New Roman" w:hAnsi="Times New Roman" w:eastAsia="宋体" w:cs="Times New Roman"/>
      <w:b/>
      <w:i/>
      <w:color w:val="4F81BD"/>
    </w:rPr>
  </w:style>
  <w:style w:type="character" w:customStyle="1" w:styleId="1520">
    <w:name w:val="Char Char214"/>
    <w:qFormat/>
    <w:uiPriority w:val="0"/>
    <w:rPr>
      <w:rFonts w:ascii="Times New Roman" w:hAnsi="Times New Roman" w:eastAsia="宋体" w:cs="Times New Roman"/>
      <w:kern w:val="2"/>
      <w:sz w:val="21"/>
      <w:szCs w:val="24"/>
      <w:lang w:val="en-US" w:eastAsia="zh-CN" w:bidi="ar-SA"/>
    </w:rPr>
  </w:style>
  <w:style w:type="character" w:customStyle="1" w:styleId="1521">
    <w:name w:val="Char Char75"/>
    <w:qFormat/>
    <w:uiPriority w:val="99"/>
    <w:rPr>
      <w:rFonts w:ascii="Arial" w:hAnsi="Arial" w:eastAsia="黑体" w:cs="Times New Roman"/>
      <w:b/>
      <w:bCs/>
      <w:kern w:val="2"/>
      <w:sz w:val="32"/>
      <w:szCs w:val="32"/>
      <w:lang w:val="en-US" w:eastAsia="zh-CN" w:bidi="ar-SA"/>
    </w:rPr>
  </w:style>
  <w:style w:type="character" w:customStyle="1" w:styleId="1522">
    <w:name w:val="Char Char164"/>
    <w:qFormat/>
    <w:uiPriority w:val="0"/>
    <w:rPr>
      <w:rFonts w:ascii="Times New Roman" w:hAnsi="Times New Roman" w:eastAsia="宋体" w:cs="Times New Roman"/>
      <w:b/>
      <w:bCs/>
      <w:kern w:val="44"/>
      <w:sz w:val="44"/>
      <w:szCs w:val="44"/>
      <w:lang w:val="en-US" w:eastAsia="zh-CN" w:bidi="ar-SA"/>
    </w:rPr>
  </w:style>
  <w:style w:type="character" w:customStyle="1" w:styleId="1523">
    <w:name w:val="明显参考7"/>
    <w:qFormat/>
    <w:uiPriority w:val="0"/>
    <w:rPr>
      <w:rFonts w:ascii="Times New Roman" w:hAnsi="Times New Roman" w:eastAsia="宋体" w:cs="Times New Roman"/>
      <w:b/>
      <w:smallCaps/>
      <w:color w:val="C0504D"/>
      <w:spacing w:val="5"/>
      <w:u w:val="single"/>
    </w:rPr>
  </w:style>
  <w:style w:type="character" w:customStyle="1" w:styleId="1524">
    <w:name w:val="Char Char154"/>
    <w:qFormat/>
    <w:uiPriority w:val="0"/>
    <w:rPr>
      <w:rFonts w:ascii="Arial" w:hAnsi="Arial" w:eastAsia="黑体" w:cs="Times New Roman"/>
      <w:b/>
      <w:bCs/>
      <w:kern w:val="2"/>
      <w:sz w:val="32"/>
      <w:szCs w:val="32"/>
      <w:lang w:val="en-US" w:eastAsia="zh-CN" w:bidi="ar-SA"/>
    </w:rPr>
  </w:style>
  <w:style w:type="character" w:customStyle="1" w:styleId="1525">
    <w:name w:val="Char Char314"/>
    <w:qFormat/>
    <w:uiPriority w:val="0"/>
    <w:rPr>
      <w:rFonts w:ascii="Arial" w:hAnsi="Arial" w:eastAsia="黑体" w:cs="Times New Roman"/>
      <w:b/>
      <w:bCs/>
      <w:kern w:val="2"/>
      <w:sz w:val="32"/>
      <w:szCs w:val="32"/>
      <w:lang w:val="en-US" w:eastAsia="zh-CN" w:bidi="ar-SA"/>
    </w:rPr>
  </w:style>
  <w:style w:type="character" w:customStyle="1" w:styleId="1526">
    <w:name w:val="Char Char174"/>
    <w:qFormat/>
    <w:uiPriority w:val="99"/>
    <w:rPr>
      <w:rFonts w:ascii="Cambria" w:hAnsi="Cambria" w:eastAsia="宋体" w:cs="Times New Roman"/>
      <w:b/>
      <w:bCs/>
      <w:kern w:val="2"/>
      <w:sz w:val="32"/>
      <w:szCs w:val="32"/>
    </w:rPr>
  </w:style>
  <w:style w:type="character" w:customStyle="1" w:styleId="1527">
    <w:name w:val="Char Char94"/>
    <w:qFormat/>
    <w:uiPriority w:val="99"/>
    <w:rPr>
      <w:rFonts w:ascii="Times New Roman" w:hAnsi="Times New Roman" w:eastAsia="宋体" w:cs="Times New Roman"/>
      <w:kern w:val="2"/>
      <w:sz w:val="21"/>
      <w:szCs w:val="22"/>
    </w:rPr>
  </w:style>
  <w:style w:type="character" w:customStyle="1" w:styleId="1528">
    <w:name w:val="Char Char44"/>
    <w:qFormat/>
    <w:uiPriority w:val="0"/>
    <w:rPr>
      <w:rFonts w:ascii="Times New Roman" w:hAnsi="Times New Roman" w:eastAsia="宋体" w:cs="Times New Roman"/>
      <w:b/>
      <w:bCs/>
      <w:kern w:val="44"/>
      <w:sz w:val="44"/>
      <w:szCs w:val="44"/>
      <w:lang w:val="en-US" w:eastAsia="zh-CN" w:bidi="ar-SA"/>
    </w:rPr>
  </w:style>
  <w:style w:type="character" w:customStyle="1" w:styleId="1529">
    <w:name w:val="Char Char10"/>
    <w:qFormat/>
    <w:uiPriority w:val="0"/>
    <w:rPr>
      <w:rFonts w:ascii="Arial" w:hAnsi="Arial" w:eastAsia="黑体" w:cs="Times New Roman"/>
      <w:b/>
      <w:bCs/>
      <w:kern w:val="2"/>
      <w:sz w:val="32"/>
      <w:szCs w:val="32"/>
      <w:lang w:val="en-US" w:eastAsia="zh-CN" w:bidi="ar-SA"/>
    </w:rPr>
  </w:style>
  <w:style w:type="character" w:customStyle="1" w:styleId="1530">
    <w:name w:val="不明显参考8"/>
    <w:qFormat/>
    <w:uiPriority w:val="0"/>
    <w:rPr>
      <w:rFonts w:ascii="Times New Roman" w:hAnsi="Times New Roman" w:eastAsia="宋体" w:cs="Times New Roman"/>
      <w:smallCaps/>
      <w:color w:val="C0504D"/>
      <w:u w:val="single"/>
    </w:rPr>
  </w:style>
  <w:style w:type="character" w:customStyle="1" w:styleId="1531">
    <w:name w:val="书籍标题6"/>
    <w:qFormat/>
    <w:uiPriority w:val="0"/>
    <w:rPr>
      <w:rFonts w:ascii="Times New Roman" w:hAnsi="Times New Roman" w:eastAsia="宋体" w:cs="Times New Roman"/>
      <w:b/>
      <w:smallCaps/>
      <w:spacing w:val="5"/>
    </w:rPr>
  </w:style>
  <w:style w:type="character" w:customStyle="1" w:styleId="1532">
    <w:name w:val="Char Char Char Char Char Char4"/>
    <w:qFormat/>
    <w:uiPriority w:val="0"/>
    <w:rPr>
      <w:rFonts w:ascii="Cambria" w:hAnsi="Cambria" w:eastAsia="宋体" w:cs="Times New Roman"/>
      <w:b/>
      <w:bCs/>
      <w:kern w:val="2"/>
      <w:sz w:val="32"/>
      <w:szCs w:val="32"/>
      <w:lang w:bidi="ar-SA"/>
    </w:rPr>
  </w:style>
  <w:style w:type="character" w:customStyle="1" w:styleId="1533">
    <w:name w:val="Char Char184"/>
    <w:qFormat/>
    <w:uiPriority w:val="99"/>
    <w:rPr>
      <w:rFonts w:ascii="Times New Roman" w:hAnsi="Times New Roman" w:eastAsia="宋体" w:cs="Times New Roman"/>
      <w:b/>
      <w:bCs/>
      <w:kern w:val="44"/>
      <w:sz w:val="44"/>
      <w:szCs w:val="44"/>
    </w:rPr>
  </w:style>
  <w:style w:type="character" w:customStyle="1" w:styleId="1534">
    <w:name w:val="不明显强调7"/>
    <w:qFormat/>
    <w:uiPriority w:val="0"/>
    <w:rPr>
      <w:rFonts w:ascii="Times New Roman" w:hAnsi="Times New Roman" w:eastAsia="宋体" w:cs="Times New Roman"/>
      <w:i/>
      <w:color w:val="808080"/>
    </w:rPr>
  </w:style>
  <w:style w:type="character" w:customStyle="1" w:styleId="1535">
    <w:name w:val="Char Char84"/>
    <w:qFormat/>
    <w:uiPriority w:val="0"/>
    <w:rPr>
      <w:rFonts w:ascii="Arial" w:hAnsi="Arial" w:eastAsia="黑体" w:cs="Times New Roman"/>
      <w:b/>
      <w:bCs/>
      <w:kern w:val="2"/>
      <w:sz w:val="32"/>
      <w:szCs w:val="32"/>
      <w:lang w:val="en-US" w:eastAsia="zh-CN" w:bidi="ar-SA"/>
    </w:rPr>
  </w:style>
  <w:style w:type="paragraph" w:customStyle="1" w:styleId="1536">
    <w:name w:val="TOC 标题7"/>
    <w:basedOn w:val="2"/>
    <w:next w:val="1"/>
    <w:qFormat/>
    <w:uiPriority w:val="0"/>
    <w:pPr>
      <w:outlineLvl w:val="9"/>
    </w:pPr>
    <w:rPr>
      <w:rFonts w:ascii="Calibri" w:hAnsi="Calibri"/>
    </w:rPr>
  </w:style>
  <w:style w:type="paragraph" w:customStyle="1" w:styleId="1537">
    <w:name w:val="Char Char Char5"/>
    <w:basedOn w:val="21"/>
    <w:qFormat/>
    <w:uiPriority w:val="0"/>
    <w:rPr>
      <w:sz w:val="21"/>
    </w:rPr>
  </w:style>
  <w:style w:type="paragraph" w:customStyle="1" w:styleId="1538">
    <w:name w:val="Char85"/>
    <w:basedOn w:val="21"/>
    <w:qFormat/>
    <w:uiPriority w:val="0"/>
    <w:rPr>
      <w:sz w:val="21"/>
      <w:szCs w:val="24"/>
    </w:rPr>
  </w:style>
  <w:style w:type="paragraph" w:customStyle="1" w:styleId="1539">
    <w:name w:val="日期6"/>
    <w:basedOn w:val="1"/>
    <w:next w:val="1"/>
    <w:qFormat/>
    <w:uiPriority w:val="0"/>
    <w:pPr>
      <w:ind w:left="100" w:leftChars="2500"/>
    </w:pPr>
    <w:rPr>
      <w:rFonts w:ascii="宋体"/>
      <w:kern w:val="0"/>
      <w:sz w:val="28"/>
      <w:szCs w:val="20"/>
    </w:rPr>
  </w:style>
  <w:style w:type="paragraph" w:customStyle="1" w:styleId="1540">
    <w:name w:val="Char Char1 Char Char Char Char Char Char5"/>
    <w:basedOn w:val="21"/>
    <w:qFormat/>
    <w:uiPriority w:val="0"/>
    <w:rPr>
      <w:sz w:val="21"/>
    </w:rPr>
  </w:style>
  <w:style w:type="paragraph" w:customStyle="1" w:styleId="1541">
    <w:name w:val="Char Char1 Char Char Char Char4"/>
    <w:basedOn w:val="21"/>
    <w:qFormat/>
    <w:uiPriority w:val="0"/>
    <w:rPr>
      <w:sz w:val="21"/>
      <w:szCs w:val="24"/>
    </w:rPr>
  </w:style>
  <w:style w:type="paragraph" w:customStyle="1" w:styleId="1542">
    <w:name w:val="正文文本 37"/>
    <w:basedOn w:val="1"/>
    <w:qFormat/>
    <w:uiPriority w:val="0"/>
    <w:pPr>
      <w:spacing w:after="120"/>
    </w:pPr>
    <w:rPr>
      <w:sz w:val="16"/>
      <w:szCs w:val="16"/>
    </w:rPr>
  </w:style>
  <w:style w:type="paragraph" w:customStyle="1" w:styleId="1543">
    <w:name w:val="修订7"/>
    <w:qFormat/>
    <w:uiPriority w:val="0"/>
    <w:rPr>
      <w:rFonts w:ascii="Times New Roman" w:hAnsi="Times New Roman" w:eastAsia="宋体" w:cs="Times New Roman"/>
      <w:kern w:val="2"/>
      <w:sz w:val="21"/>
      <w:szCs w:val="24"/>
      <w:lang w:val="en-US" w:eastAsia="zh-CN" w:bidi="ar-SA"/>
    </w:rPr>
  </w:style>
  <w:style w:type="paragraph" w:customStyle="1" w:styleId="1544">
    <w:name w:val="明显引用6"/>
    <w:basedOn w:val="1"/>
    <w:next w:val="1"/>
    <w:qFormat/>
    <w:uiPriority w:val="0"/>
    <w:pPr>
      <w:pBdr>
        <w:bottom w:val="single" w:color="4F81BD" w:sz="4" w:space="4"/>
      </w:pBdr>
      <w:spacing w:before="200" w:after="280"/>
      <w:ind w:left="936" w:right="936"/>
    </w:pPr>
    <w:rPr>
      <w:b/>
      <w:i/>
      <w:color w:val="4F81BD"/>
      <w:sz w:val="22"/>
      <w:szCs w:val="20"/>
      <w:lang w:val="zh-CN"/>
    </w:rPr>
  </w:style>
  <w:style w:type="paragraph" w:customStyle="1" w:styleId="1545">
    <w:name w:val="Char5"/>
    <w:basedOn w:val="1"/>
    <w:qFormat/>
    <w:uiPriority w:val="0"/>
    <w:pPr>
      <w:tabs>
        <w:tab w:val="left" w:pos="360"/>
      </w:tabs>
    </w:pPr>
    <w:rPr>
      <w:sz w:val="24"/>
    </w:rPr>
  </w:style>
  <w:style w:type="paragraph" w:customStyle="1" w:styleId="1546">
    <w:name w:val="引用6"/>
    <w:basedOn w:val="1"/>
    <w:next w:val="1"/>
    <w:qFormat/>
    <w:uiPriority w:val="0"/>
    <w:rPr>
      <w:i/>
      <w:color w:val="000000"/>
      <w:sz w:val="22"/>
      <w:szCs w:val="20"/>
      <w:lang w:val="zh-CN"/>
    </w:rPr>
  </w:style>
  <w:style w:type="paragraph" w:customStyle="1" w:styleId="1547">
    <w:name w:val="无间隔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48">
    <w:name w:val="文本块6"/>
    <w:basedOn w:val="1"/>
    <w:next w:val="1"/>
    <w:qFormat/>
    <w:uiPriority w:val="0"/>
    <w:rPr>
      <w:i/>
      <w:iCs/>
      <w:color w:val="000000"/>
      <w:szCs w:val="22"/>
    </w:rPr>
  </w:style>
  <w:style w:type="paragraph" w:customStyle="1" w:styleId="1549">
    <w:name w:val="Char Char Char1 Char Char Char Char Char Char Char5"/>
    <w:basedOn w:val="1"/>
    <w:qFormat/>
    <w:uiPriority w:val="0"/>
    <w:rPr>
      <w:sz w:val="28"/>
      <w:szCs w:val="28"/>
    </w:rPr>
  </w:style>
  <w:style w:type="paragraph" w:customStyle="1" w:styleId="1550">
    <w:name w:val="Char16"/>
    <w:basedOn w:val="21"/>
    <w:qFormat/>
    <w:uiPriority w:val="0"/>
    <w:rPr>
      <w:sz w:val="21"/>
    </w:rPr>
  </w:style>
  <w:style w:type="paragraph" w:customStyle="1" w:styleId="1551">
    <w:name w:val="列表段落4"/>
    <w:basedOn w:val="1"/>
    <w:qFormat/>
    <w:uiPriority w:val="0"/>
    <w:pPr>
      <w:ind w:firstLine="420" w:firstLineChars="200"/>
    </w:pPr>
    <w:rPr>
      <w:rFonts w:ascii="Calibri" w:hAnsi="Calibri"/>
      <w:szCs w:val="22"/>
    </w:rPr>
  </w:style>
  <w:style w:type="paragraph" w:customStyle="1" w:styleId="1552">
    <w:name w:val="Char Char1 Char4"/>
    <w:basedOn w:val="21"/>
    <w:qFormat/>
    <w:uiPriority w:val="0"/>
    <w:rPr>
      <w:sz w:val="21"/>
      <w:szCs w:val="24"/>
    </w:rPr>
  </w:style>
  <w:style w:type="paragraph" w:customStyle="1" w:styleId="1553">
    <w:name w:val="文档结构图7"/>
    <w:basedOn w:val="1"/>
    <w:qFormat/>
    <w:uiPriority w:val="0"/>
    <w:pPr>
      <w:shd w:val="clear" w:color="auto" w:fill="000080"/>
    </w:pPr>
    <w:rPr>
      <w:kern w:val="0"/>
      <w:sz w:val="20"/>
      <w:shd w:val="clear" w:color="auto" w:fill="000080"/>
    </w:rPr>
  </w:style>
  <w:style w:type="paragraph" w:customStyle="1" w:styleId="1554">
    <w:name w:val="索引 46"/>
    <w:basedOn w:val="1"/>
    <w:next w:val="1"/>
    <w:qFormat/>
    <w:uiPriority w:val="0"/>
    <w:pPr>
      <w:ind w:left="600" w:leftChars="600"/>
    </w:pPr>
  </w:style>
  <w:style w:type="paragraph" w:customStyle="1" w:styleId="1555">
    <w:name w:val="批注主题5"/>
    <w:basedOn w:val="23"/>
    <w:next w:val="23"/>
    <w:qFormat/>
    <w:uiPriority w:val="0"/>
    <w:rPr>
      <w:rFonts w:ascii="宋体"/>
      <w:b/>
      <w:bCs/>
      <w:kern w:val="0"/>
      <w:sz w:val="28"/>
      <w:szCs w:val="20"/>
    </w:rPr>
  </w:style>
  <w:style w:type="paragraph" w:customStyle="1" w:styleId="1556">
    <w:name w:val="普通(网站)9"/>
    <w:basedOn w:val="1"/>
    <w:qFormat/>
    <w:uiPriority w:val="0"/>
    <w:pPr>
      <w:widowControl/>
      <w:spacing w:before="100" w:beforeAutospacing="1" w:after="100" w:afterAutospacing="1"/>
      <w:jc w:val="left"/>
    </w:pPr>
    <w:rPr>
      <w:rFonts w:ascii="宋体" w:hAnsi="宋体"/>
      <w:kern w:val="0"/>
      <w:sz w:val="24"/>
    </w:rPr>
  </w:style>
  <w:style w:type="paragraph" w:customStyle="1" w:styleId="1557">
    <w:name w:val="Char Char113"/>
    <w:basedOn w:val="21"/>
    <w:qFormat/>
    <w:uiPriority w:val="0"/>
    <w:rPr>
      <w:sz w:val="21"/>
    </w:rPr>
  </w:style>
  <w:style w:type="character" w:customStyle="1" w:styleId="1558">
    <w:name w:val="font71"/>
    <w:qFormat/>
    <w:uiPriority w:val="0"/>
    <w:rPr>
      <w:rFonts w:hint="eastAsia" w:ascii="宋体" w:hAnsi="宋体" w:eastAsia="宋体" w:cs="宋体"/>
      <w:color w:val="000000"/>
      <w:sz w:val="22"/>
      <w:szCs w:val="22"/>
      <w:u w:val="none"/>
    </w:rPr>
  </w:style>
  <w:style w:type="character" w:customStyle="1" w:styleId="1559">
    <w:name w:val="明显强调9"/>
    <w:qFormat/>
    <w:uiPriority w:val="0"/>
    <w:rPr>
      <w:rFonts w:ascii="Times New Roman" w:hAnsi="Times New Roman" w:eastAsia="宋体" w:cs="Times New Roman"/>
      <w:b/>
      <w:i/>
      <w:color w:val="4F81BD"/>
    </w:rPr>
  </w:style>
  <w:style w:type="character" w:customStyle="1" w:styleId="1560">
    <w:name w:val="Char Char215"/>
    <w:qFormat/>
    <w:uiPriority w:val="0"/>
    <w:rPr>
      <w:rFonts w:ascii="Times New Roman" w:hAnsi="Times New Roman" w:eastAsia="宋体" w:cs="Times New Roman"/>
      <w:kern w:val="2"/>
      <w:sz w:val="21"/>
      <w:szCs w:val="24"/>
      <w:lang w:val="en-US" w:eastAsia="zh-CN" w:bidi="ar-SA"/>
    </w:rPr>
  </w:style>
  <w:style w:type="character" w:customStyle="1" w:styleId="1561">
    <w:name w:val="Char Char76"/>
    <w:qFormat/>
    <w:uiPriority w:val="0"/>
    <w:rPr>
      <w:rFonts w:ascii="Arial" w:hAnsi="Arial" w:eastAsia="黑体" w:cs="Times New Roman"/>
      <w:b/>
      <w:bCs/>
      <w:kern w:val="2"/>
      <w:sz w:val="32"/>
      <w:szCs w:val="32"/>
      <w:lang w:val="en-US" w:eastAsia="zh-CN" w:bidi="ar-SA"/>
    </w:rPr>
  </w:style>
  <w:style w:type="character" w:customStyle="1" w:styleId="1562">
    <w:name w:val="Char Char165"/>
    <w:qFormat/>
    <w:uiPriority w:val="0"/>
    <w:rPr>
      <w:rFonts w:ascii="Times New Roman" w:hAnsi="Times New Roman" w:eastAsia="宋体" w:cs="Times New Roman"/>
      <w:b/>
      <w:bCs/>
      <w:kern w:val="44"/>
      <w:sz w:val="44"/>
      <w:szCs w:val="44"/>
      <w:lang w:val="en-US" w:eastAsia="zh-CN" w:bidi="ar-SA"/>
    </w:rPr>
  </w:style>
  <w:style w:type="character" w:customStyle="1" w:styleId="1563">
    <w:name w:val="明显参考8"/>
    <w:qFormat/>
    <w:uiPriority w:val="0"/>
    <w:rPr>
      <w:rFonts w:ascii="Times New Roman" w:hAnsi="Times New Roman" w:eastAsia="宋体" w:cs="Times New Roman"/>
      <w:b/>
      <w:smallCaps/>
      <w:color w:val="C0504D"/>
      <w:spacing w:val="5"/>
      <w:u w:val="single"/>
    </w:rPr>
  </w:style>
  <w:style w:type="character" w:customStyle="1" w:styleId="1564">
    <w:name w:val="Char Char155"/>
    <w:qFormat/>
    <w:uiPriority w:val="0"/>
    <w:rPr>
      <w:rFonts w:ascii="Arial" w:hAnsi="Arial" w:eastAsia="黑体" w:cs="Times New Roman"/>
      <w:b/>
      <w:bCs/>
      <w:kern w:val="2"/>
      <w:sz w:val="32"/>
      <w:szCs w:val="32"/>
      <w:lang w:val="en-US" w:eastAsia="zh-CN" w:bidi="ar-SA"/>
    </w:rPr>
  </w:style>
  <w:style w:type="character" w:customStyle="1" w:styleId="1565">
    <w:name w:val="Char Char315"/>
    <w:qFormat/>
    <w:uiPriority w:val="0"/>
    <w:rPr>
      <w:rFonts w:ascii="Arial" w:hAnsi="Arial" w:eastAsia="黑体" w:cs="Times New Roman"/>
      <w:b/>
      <w:bCs/>
      <w:kern w:val="2"/>
      <w:sz w:val="32"/>
      <w:szCs w:val="32"/>
      <w:lang w:val="en-US" w:eastAsia="zh-CN" w:bidi="ar-SA"/>
    </w:rPr>
  </w:style>
  <w:style w:type="character" w:customStyle="1" w:styleId="1566">
    <w:name w:val="Char Char175"/>
    <w:qFormat/>
    <w:uiPriority w:val="0"/>
    <w:rPr>
      <w:rFonts w:ascii="Cambria" w:hAnsi="Cambria" w:eastAsia="宋体" w:cs="Times New Roman"/>
      <w:b/>
      <w:bCs/>
      <w:kern w:val="2"/>
      <w:sz w:val="32"/>
      <w:szCs w:val="32"/>
    </w:rPr>
  </w:style>
  <w:style w:type="character" w:customStyle="1" w:styleId="1567">
    <w:name w:val="Char Char95"/>
    <w:qFormat/>
    <w:uiPriority w:val="0"/>
    <w:rPr>
      <w:rFonts w:ascii="Times New Roman" w:hAnsi="Times New Roman" w:eastAsia="宋体" w:cs="Times New Roman"/>
      <w:kern w:val="2"/>
      <w:sz w:val="21"/>
      <w:szCs w:val="22"/>
    </w:rPr>
  </w:style>
  <w:style w:type="character" w:customStyle="1" w:styleId="1568">
    <w:name w:val="Char Char45"/>
    <w:qFormat/>
    <w:uiPriority w:val="0"/>
    <w:rPr>
      <w:rFonts w:ascii="Times New Roman" w:hAnsi="Times New Roman" w:eastAsia="宋体" w:cs="Times New Roman"/>
      <w:b/>
      <w:bCs/>
      <w:kern w:val="44"/>
      <w:sz w:val="44"/>
      <w:szCs w:val="44"/>
      <w:lang w:val="en-US" w:eastAsia="zh-CN" w:bidi="ar-SA"/>
    </w:rPr>
  </w:style>
  <w:style w:type="character" w:customStyle="1" w:styleId="1569">
    <w:name w:val="Char Char32"/>
    <w:qFormat/>
    <w:uiPriority w:val="0"/>
    <w:rPr>
      <w:rFonts w:ascii="Arial" w:hAnsi="Arial" w:eastAsia="黑体" w:cs="Times New Roman"/>
      <w:b/>
      <w:bCs/>
      <w:kern w:val="2"/>
      <w:sz w:val="32"/>
      <w:szCs w:val="32"/>
      <w:lang w:val="en-US" w:eastAsia="zh-CN" w:bidi="ar-SA"/>
    </w:rPr>
  </w:style>
  <w:style w:type="character" w:customStyle="1" w:styleId="1570">
    <w:name w:val="不明显参考9"/>
    <w:qFormat/>
    <w:uiPriority w:val="0"/>
    <w:rPr>
      <w:rFonts w:ascii="Times New Roman" w:hAnsi="Times New Roman" w:eastAsia="宋体" w:cs="Times New Roman"/>
      <w:smallCaps/>
      <w:color w:val="C0504D"/>
      <w:u w:val="single"/>
    </w:rPr>
  </w:style>
  <w:style w:type="character" w:customStyle="1" w:styleId="1571">
    <w:name w:val="书籍标题7"/>
    <w:qFormat/>
    <w:uiPriority w:val="0"/>
    <w:rPr>
      <w:rFonts w:ascii="Times New Roman" w:hAnsi="Times New Roman" w:eastAsia="宋体" w:cs="Times New Roman"/>
      <w:b/>
      <w:smallCaps/>
      <w:spacing w:val="5"/>
    </w:rPr>
  </w:style>
  <w:style w:type="character" w:customStyle="1" w:styleId="1572">
    <w:name w:val="Char Char Char Char Char Char5"/>
    <w:qFormat/>
    <w:uiPriority w:val="0"/>
    <w:rPr>
      <w:rFonts w:ascii="Cambria" w:hAnsi="Cambria" w:eastAsia="宋体" w:cs="Times New Roman"/>
      <w:b/>
      <w:bCs/>
      <w:kern w:val="2"/>
      <w:sz w:val="32"/>
      <w:szCs w:val="32"/>
      <w:lang w:bidi="ar-SA"/>
    </w:rPr>
  </w:style>
  <w:style w:type="character" w:customStyle="1" w:styleId="1573">
    <w:name w:val="Char Char185"/>
    <w:qFormat/>
    <w:uiPriority w:val="0"/>
    <w:rPr>
      <w:rFonts w:ascii="Times New Roman" w:hAnsi="Times New Roman" w:eastAsia="宋体" w:cs="Times New Roman"/>
      <w:b/>
      <w:bCs/>
      <w:kern w:val="44"/>
      <w:sz w:val="44"/>
      <w:szCs w:val="44"/>
    </w:rPr>
  </w:style>
  <w:style w:type="character" w:customStyle="1" w:styleId="1574">
    <w:name w:val="不明显强调8"/>
    <w:qFormat/>
    <w:uiPriority w:val="0"/>
    <w:rPr>
      <w:rFonts w:ascii="Times New Roman" w:hAnsi="Times New Roman" w:eastAsia="宋体" w:cs="Times New Roman"/>
      <w:i/>
      <w:color w:val="808080"/>
    </w:rPr>
  </w:style>
  <w:style w:type="character" w:customStyle="1" w:styleId="1575">
    <w:name w:val="Char Char85"/>
    <w:qFormat/>
    <w:uiPriority w:val="0"/>
    <w:rPr>
      <w:rFonts w:ascii="Arial" w:hAnsi="Arial" w:eastAsia="黑体" w:cs="Times New Roman"/>
      <w:b/>
      <w:bCs/>
      <w:kern w:val="2"/>
      <w:sz w:val="32"/>
      <w:szCs w:val="32"/>
      <w:lang w:val="en-US" w:eastAsia="zh-CN" w:bidi="ar-SA"/>
    </w:rPr>
  </w:style>
  <w:style w:type="paragraph" w:customStyle="1" w:styleId="1576">
    <w:name w:val="TOC 标题8"/>
    <w:basedOn w:val="2"/>
    <w:next w:val="1"/>
    <w:qFormat/>
    <w:uiPriority w:val="0"/>
    <w:pPr>
      <w:outlineLvl w:val="9"/>
    </w:pPr>
    <w:rPr>
      <w:rFonts w:ascii="Calibri" w:hAnsi="Calibri"/>
    </w:rPr>
  </w:style>
  <w:style w:type="paragraph" w:customStyle="1" w:styleId="1577">
    <w:name w:val="Char Char Char6"/>
    <w:basedOn w:val="21"/>
    <w:qFormat/>
    <w:uiPriority w:val="0"/>
    <w:rPr>
      <w:sz w:val="21"/>
    </w:rPr>
  </w:style>
  <w:style w:type="paragraph" w:customStyle="1" w:styleId="1578">
    <w:name w:val="Char86"/>
    <w:basedOn w:val="21"/>
    <w:qFormat/>
    <w:uiPriority w:val="0"/>
    <w:rPr>
      <w:sz w:val="21"/>
      <w:szCs w:val="24"/>
    </w:rPr>
  </w:style>
  <w:style w:type="paragraph" w:customStyle="1" w:styleId="1579">
    <w:name w:val="日期7"/>
    <w:basedOn w:val="1"/>
    <w:next w:val="1"/>
    <w:qFormat/>
    <w:uiPriority w:val="0"/>
    <w:pPr>
      <w:ind w:left="100" w:leftChars="2500"/>
    </w:pPr>
    <w:rPr>
      <w:rFonts w:ascii="宋体"/>
      <w:kern w:val="0"/>
      <w:sz w:val="28"/>
      <w:szCs w:val="20"/>
    </w:rPr>
  </w:style>
  <w:style w:type="paragraph" w:customStyle="1" w:styleId="1580">
    <w:name w:val="Char Char1 Char Char Char Char Char Char6"/>
    <w:basedOn w:val="21"/>
    <w:qFormat/>
    <w:uiPriority w:val="0"/>
    <w:rPr>
      <w:sz w:val="21"/>
    </w:rPr>
  </w:style>
  <w:style w:type="paragraph" w:customStyle="1" w:styleId="1581">
    <w:name w:val="Char Char1 Char Char Char Char5"/>
    <w:basedOn w:val="21"/>
    <w:qFormat/>
    <w:uiPriority w:val="0"/>
    <w:rPr>
      <w:sz w:val="21"/>
      <w:szCs w:val="24"/>
    </w:rPr>
  </w:style>
  <w:style w:type="paragraph" w:customStyle="1" w:styleId="1582">
    <w:name w:val="正文文本 38"/>
    <w:basedOn w:val="1"/>
    <w:qFormat/>
    <w:uiPriority w:val="0"/>
    <w:pPr>
      <w:spacing w:after="120"/>
    </w:pPr>
    <w:rPr>
      <w:sz w:val="16"/>
      <w:szCs w:val="16"/>
    </w:rPr>
  </w:style>
  <w:style w:type="paragraph" w:customStyle="1" w:styleId="1583">
    <w:name w:val="修订8"/>
    <w:qFormat/>
    <w:uiPriority w:val="0"/>
    <w:rPr>
      <w:rFonts w:ascii="Times New Roman" w:hAnsi="Times New Roman" w:eastAsia="宋体" w:cs="Times New Roman"/>
      <w:kern w:val="2"/>
      <w:sz w:val="21"/>
      <w:szCs w:val="24"/>
      <w:lang w:val="en-US" w:eastAsia="zh-CN" w:bidi="ar-SA"/>
    </w:rPr>
  </w:style>
  <w:style w:type="paragraph" w:customStyle="1" w:styleId="1584">
    <w:name w:val="明显引用7"/>
    <w:basedOn w:val="1"/>
    <w:next w:val="1"/>
    <w:qFormat/>
    <w:uiPriority w:val="0"/>
    <w:pPr>
      <w:pBdr>
        <w:bottom w:val="single" w:color="4F81BD" w:sz="4" w:space="4"/>
      </w:pBdr>
      <w:spacing w:before="200" w:after="280"/>
      <w:ind w:left="936" w:right="936"/>
    </w:pPr>
    <w:rPr>
      <w:b/>
      <w:i/>
      <w:color w:val="4F81BD"/>
      <w:sz w:val="22"/>
      <w:szCs w:val="20"/>
      <w:lang w:val="zh-CN"/>
    </w:rPr>
  </w:style>
  <w:style w:type="paragraph" w:customStyle="1" w:styleId="1585">
    <w:name w:val="Char6"/>
    <w:basedOn w:val="1"/>
    <w:qFormat/>
    <w:uiPriority w:val="0"/>
    <w:pPr>
      <w:tabs>
        <w:tab w:val="left" w:pos="360"/>
      </w:tabs>
    </w:pPr>
    <w:rPr>
      <w:sz w:val="24"/>
    </w:rPr>
  </w:style>
  <w:style w:type="paragraph" w:customStyle="1" w:styleId="1586">
    <w:name w:val="引用7"/>
    <w:basedOn w:val="1"/>
    <w:next w:val="1"/>
    <w:qFormat/>
    <w:uiPriority w:val="0"/>
    <w:rPr>
      <w:i/>
      <w:color w:val="000000"/>
      <w:sz w:val="22"/>
      <w:szCs w:val="20"/>
      <w:lang w:val="zh-CN"/>
    </w:rPr>
  </w:style>
  <w:style w:type="paragraph" w:customStyle="1" w:styleId="1587">
    <w:name w:val="无间隔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88">
    <w:name w:val="文本块7"/>
    <w:basedOn w:val="1"/>
    <w:next w:val="1"/>
    <w:qFormat/>
    <w:uiPriority w:val="0"/>
    <w:rPr>
      <w:i/>
      <w:iCs/>
      <w:color w:val="000000"/>
      <w:szCs w:val="22"/>
    </w:rPr>
  </w:style>
  <w:style w:type="paragraph" w:customStyle="1" w:styleId="1589">
    <w:name w:val="Char Char Char1 Char Char Char Char Char Char Char6"/>
    <w:basedOn w:val="1"/>
    <w:qFormat/>
    <w:uiPriority w:val="0"/>
    <w:rPr>
      <w:sz w:val="28"/>
      <w:szCs w:val="28"/>
    </w:rPr>
  </w:style>
  <w:style w:type="paragraph" w:customStyle="1" w:styleId="1590">
    <w:name w:val="Char17"/>
    <w:basedOn w:val="21"/>
    <w:qFormat/>
    <w:uiPriority w:val="0"/>
    <w:rPr>
      <w:sz w:val="21"/>
    </w:rPr>
  </w:style>
  <w:style w:type="paragraph" w:customStyle="1" w:styleId="1591">
    <w:name w:val="列表段落5"/>
    <w:basedOn w:val="1"/>
    <w:qFormat/>
    <w:uiPriority w:val="0"/>
    <w:pPr>
      <w:ind w:firstLine="420" w:firstLineChars="200"/>
    </w:pPr>
    <w:rPr>
      <w:rFonts w:ascii="Calibri" w:hAnsi="Calibri"/>
      <w:szCs w:val="22"/>
    </w:rPr>
  </w:style>
  <w:style w:type="paragraph" w:customStyle="1" w:styleId="1592">
    <w:name w:val="Char Char1 Char5"/>
    <w:basedOn w:val="21"/>
    <w:qFormat/>
    <w:uiPriority w:val="0"/>
    <w:rPr>
      <w:sz w:val="21"/>
      <w:szCs w:val="24"/>
    </w:rPr>
  </w:style>
  <w:style w:type="paragraph" w:customStyle="1" w:styleId="1593">
    <w:name w:val="文档结构图8"/>
    <w:basedOn w:val="1"/>
    <w:qFormat/>
    <w:uiPriority w:val="0"/>
    <w:pPr>
      <w:shd w:val="clear" w:color="auto" w:fill="000080"/>
    </w:pPr>
    <w:rPr>
      <w:kern w:val="0"/>
      <w:sz w:val="20"/>
      <w:shd w:val="clear" w:color="auto" w:fill="000080"/>
    </w:rPr>
  </w:style>
  <w:style w:type="paragraph" w:customStyle="1" w:styleId="1594">
    <w:name w:val="索引 47"/>
    <w:basedOn w:val="1"/>
    <w:next w:val="1"/>
    <w:qFormat/>
    <w:uiPriority w:val="0"/>
    <w:pPr>
      <w:ind w:left="600" w:leftChars="600"/>
    </w:pPr>
  </w:style>
  <w:style w:type="paragraph" w:customStyle="1" w:styleId="1595">
    <w:name w:val="批注主题6"/>
    <w:basedOn w:val="23"/>
    <w:next w:val="23"/>
    <w:qFormat/>
    <w:uiPriority w:val="0"/>
    <w:rPr>
      <w:rFonts w:ascii="宋体"/>
      <w:b/>
      <w:bCs/>
      <w:kern w:val="0"/>
      <w:sz w:val="28"/>
      <w:szCs w:val="20"/>
    </w:rPr>
  </w:style>
  <w:style w:type="paragraph" w:customStyle="1" w:styleId="1596">
    <w:name w:val="普通(网站)10"/>
    <w:basedOn w:val="1"/>
    <w:qFormat/>
    <w:uiPriority w:val="0"/>
    <w:pPr>
      <w:widowControl/>
      <w:spacing w:before="100" w:beforeAutospacing="1" w:after="100" w:afterAutospacing="1"/>
      <w:jc w:val="left"/>
    </w:pPr>
    <w:rPr>
      <w:rFonts w:ascii="宋体" w:hAnsi="宋体"/>
      <w:kern w:val="0"/>
      <w:sz w:val="24"/>
    </w:rPr>
  </w:style>
  <w:style w:type="paragraph" w:customStyle="1" w:styleId="1597">
    <w:name w:val="Char Char114"/>
    <w:basedOn w:val="21"/>
    <w:qFormat/>
    <w:uiPriority w:val="0"/>
    <w:rPr>
      <w:sz w:val="21"/>
    </w:rPr>
  </w:style>
  <w:style w:type="character" w:customStyle="1" w:styleId="1598">
    <w:name w:val="明显强调10"/>
    <w:qFormat/>
    <w:uiPriority w:val="0"/>
    <w:rPr>
      <w:rFonts w:ascii="Times New Roman" w:hAnsi="Times New Roman" w:eastAsia="宋体" w:cs="Times New Roman"/>
      <w:b/>
      <w:i/>
      <w:color w:val="4F81BD"/>
    </w:rPr>
  </w:style>
  <w:style w:type="character" w:customStyle="1" w:styleId="1599">
    <w:name w:val="明显参考9"/>
    <w:qFormat/>
    <w:uiPriority w:val="0"/>
    <w:rPr>
      <w:rFonts w:ascii="Times New Roman" w:hAnsi="Times New Roman" w:eastAsia="宋体" w:cs="Times New Roman"/>
      <w:b/>
      <w:smallCaps/>
      <w:color w:val="C0504D"/>
      <w:spacing w:val="5"/>
      <w:u w:val="single"/>
    </w:rPr>
  </w:style>
  <w:style w:type="paragraph" w:customStyle="1" w:styleId="1600">
    <w:name w:val="明显引用8"/>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1601">
    <w:name w:val="引用8"/>
    <w:basedOn w:val="1"/>
    <w:next w:val="1"/>
    <w:qFormat/>
    <w:uiPriority w:val="0"/>
    <w:rPr>
      <w:i/>
      <w:color w:val="000000"/>
      <w:sz w:val="22"/>
      <w:szCs w:val="20"/>
    </w:rPr>
  </w:style>
  <w:style w:type="character" w:customStyle="1" w:styleId="1602">
    <w:name w:val="不明显参考10"/>
    <w:qFormat/>
    <w:uiPriority w:val="0"/>
    <w:rPr>
      <w:rFonts w:ascii="Times New Roman" w:hAnsi="Times New Roman" w:eastAsia="宋体" w:cs="Times New Roman"/>
      <w:smallCaps/>
      <w:color w:val="C0504D"/>
      <w:u w:val="single"/>
    </w:rPr>
  </w:style>
  <w:style w:type="character" w:customStyle="1" w:styleId="1603">
    <w:name w:val="书籍标题8"/>
    <w:qFormat/>
    <w:uiPriority w:val="0"/>
    <w:rPr>
      <w:rFonts w:ascii="Times New Roman" w:hAnsi="Times New Roman" w:eastAsia="宋体" w:cs="Times New Roman"/>
      <w:b/>
      <w:smallCaps/>
      <w:spacing w:val="5"/>
    </w:rPr>
  </w:style>
  <w:style w:type="character" w:customStyle="1" w:styleId="1604">
    <w:name w:val="不明显强调9"/>
    <w:qFormat/>
    <w:uiPriority w:val="0"/>
    <w:rPr>
      <w:rFonts w:ascii="Times New Roman" w:hAnsi="Times New Roman" w:eastAsia="宋体" w:cs="Times New Roman"/>
      <w:i/>
      <w:color w:val="808080"/>
    </w:rPr>
  </w:style>
  <w:style w:type="paragraph" w:customStyle="1" w:styleId="1605">
    <w:name w:val="TOC 标题9"/>
    <w:basedOn w:val="2"/>
    <w:next w:val="1"/>
    <w:qFormat/>
    <w:uiPriority w:val="0"/>
    <w:pPr>
      <w:outlineLvl w:val="9"/>
    </w:pPr>
    <w:rPr>
      <w:rFonts w:ascii="Calibri" w:hAnsi="Calibri"/>
    </w:rPr>
  </w:style>
  <w:style w:type="paragraph" w:customStyle="1" w:styleId="1606">
    <w:name w:val="日期8"/>
    <w:basedOn w:val="1"/>
    <w:next w:val="1"/>
    <w:qFormat/>
    <w:uiPriority w:val="0"/>
    <w:pPr>
      <w:ind w:left="100" w:leftChars="2500"/>
    </w:pPr>
    <w:rPr>
      <w:rFonts w:ascii="宋体"/>
      <w:kern w:val="0"/>
      <w:sz w:val="28"/>
      <w:szCs w:val="20"/>
    </w:rPr>
  </w:style>
  <w:style w:type="paragraph" w:customStyle="1" w:styleId="1607">
    <w:name w:val="正文文本 39"/>
    <w:basedOn w:val="1"/>
    <w:qFormat/>
    <w:uiPriority w:val="0"/>
    <w:pPr>
      <w:spacing w:after="120"/>
    </w:pPr>
    <w:rPr>
      <w:sz w:val="16"/>
      <w:szCs w:val="16"/>
    </w:rPr>
  </w:style>
  <w:style w:type="paragraph" w:customStyle="1" w:styleId="1608">
    <w:name w:val="修订9"/>
    <w:qFormat/>
    <w:uiPriority w:val="0"/>
    <w:rPr>
      <w:rFonts w:ascii="Times New Roman" w:hAnsi="Times New Roman" w:eastAsia="宋体" w:cs="Times New Roman"/>
      <w:kern w:val="2"/>
      <w:sz w:val="21"/>
      <w:szCs w:val="24"/>
      <w:lang w:val="en-US" w:eastAsia="zh-CN" w:bidi="ar-SA"/>
    </w:rPr>
  </w:style>
  <w:style w:type="paragraph" w:customStyle="1" w:styleId="1609">
    <w:name w:val="无间隔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10">
    <w:name w:val="文本块8"/>
    <w:basedOn w:val="1"/>
    <w:next w:val="1"/>
    <w:qFormat/>
    <w:uiPriority w:val="0"/>
    <w:rPr>
      <w:i/>
      <w:iCs/>
      <w:color w:val="000000"/>
      <w:szCs w:val="22"/>
    </w:rPr>
  </w:style>
  <w:style w:type="paragraph" w:customStyle="1" w:styleId="1611">
    <w:name w:val="列出段落5"/>
    <w:basedOn w:val="1"/>
    <w:qFormat/>
    <w:uiPriority w:val="0"/>
    <w:pPr>
      <w:ind w:firstLine="420" w:firstLineChars="200"/>
    </w:pPr>
    <w:rPr>
      <w:rFonts w:ascii="Calibri" w:hAnsi="Calibri"/>
      <w:szCs w:val="22"/>
    </w:rPr>
  </w:style>
  <w:style w:type="paragraph" w:customStyle="1" w:styleId="1612">
    <w:name w:val="文档结构图9"/>
    <w:basedOn w:val="1"/>
    <w:qFormat/>
    <w:uiPriority w:val="0"/>
    <w:pPr>
      <w:shd w:val="clear" w:color="auto" w:fill="000080"/>
    </w:pPr>
    <w:rPr>
      <w:kern w:val="0"/>
      <w:sz w:val="20"/>
      <w:shd w:val="clear" w:color="auto" w:fill="000080"/>
    </w:rPr>
  </w:style>
  <w:style w:type="paragraph" w:customStyle="1" w:styleId="1613">
    <w:name w:val="索引 48"/>
    <w:basedOn w:val="1"/>
    <w:next w:val="1"/>
    <w:qFormat/>
    <w:uiPriority w:val="0"/>
    <w:pPr>
      <w:ind w:left="600" w:leftChars="600"/>
    </w:pPr>
  </w:style>
  <w:style w:type="paragraph" w:customStyle="1" w:styleId="1614">
    <w:name w:val="批注主题7"/>
    <w:basedOn w:val="23"/>
    <w:next w:val="23"/>
    <w:qFormat/>
    <w:uiPriority w:val="0"/>
    <w:rPr>
      <w:rFonts w:ascii="宋体"/>
      <w:b/>
      <w:bCs/>
      <w:kern w:val="0"/>
      <w:sz w:val="28"/>
      <w:szCs w:val="20"/>
    </w:rPr>
  </w:style>
  <w:style w:type="paragraph" w:customStyle="1" w:styleId="1615">
    <w:name w:val="普通(网站)12"/>
    <w:basedOn w:val="1"/>
    <w:qFormat/>
    <w:uiPriority w:val="0"/>
    <w:pPr>
      <w:widowControl/>
      <w:spacing w:before="100" w:beforeAutospacing="1" w:after="100" w:afterAutospacing="1"/>
      <w:jc w:val="left"/>
    </w:pPr>
    <w:rPr>
      <w:rFonts w:ascii="宋体" w:hAnsi="宋体"/>
      <w:kern w:val="0"/>
      <w:sz w:val="24"/>
    </w:rPr>
  </w:style>
  <w:style w:type="paragraph" w:customStyle="1" w:styleId="1616">
    <w:name w:val="HTML 预设格式4"/>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617">
    <w:name w:val="_Style 14241"/>
    <w:basedOn w:val="1"/>
    <w:next w:val="1"/>
    <w:qFormat/>
    <w:uiPriority w:val="39"/>
    <w:pPr>
      <w:ind w:left="840"/>
      <w:jc w:val="left"/>
    </w:pPr>
    <w:rPr>
      <w:sz w:val="18"/>
      <w:szCs w:val="18"/>
    </w:rPr>
  </w:style>
  <w:style w:type="paragraph" w:customStyle="1" w:styleId="1618">
    <w:name w:val="Quote1"/>
    <w:basedOn w:val="1"/>
    <w:next w:val="1"/>
    <w:qFormat/>
    <w:uiPriority w:val="29"/>
    <w:rPr>
      <w:i/>
      <w:color w:val="000000"/>
      <w:sz w:val="22"/>
      <w:szCs w:val="22"/>
    </w:rPr>
  </w:style>
  <w:style w:type="paragraph" w:customStyle="1" w:styleId="1619">
    <w:name w:val="Intense Quote1"/>
    <w:basedOn w:val="1"/>
    <w:next w:val="1"/>
    <w:qFormat/>
    <w:uiPriority w:val="30"/>
    <w:pPr>
      <w:pBdr>
        <w:bottom w:val="single" w:color="4F81BD" w:sz="4" w:space="4"/>
      </w:pBdr>
      <w:spacing w:before="200" w:after="280"/>
      <w:ind w:left="936" w:right="936"/>
    </w:pPr>
    <w:rPr>
      <w:b/>
      <w:i/>
      <w:color w:val="4F81BD"/>
      <w:sz w:val="22"/>
      <w:szCs w:val="22"/>
    </w:rPr>
  </w:style>
  <w:style w:type="character" w:customStyle="1" w:styleId="1620">
    <w:name w:val="Intense Emphasis1"/>
    <w:qFormat/>
    <w:uiPriority w:val="99"/>
    <w:rPr>
      <w:rFonts w:ascii="Times New Roman" w:hAnsi="Times New Roman" w:eastAsia="宋体" w:cs="Times New Roman"/>
      <w:b/>
      <w:i/>
      <w:color w:val="4F81BD"/>
    </w:rPr>
  </w:style>
  <w:style w:type="character" w:customStyle="1" w:styleId="1621">
    <w:name w:val="Intense Reference1"/>
    <w:qFormat/>
    <w:uiPriority w:val="99"/>
    <w:rPr>
      <w:rFonts w:ascii="Times New Roman" w:hAnsi="Times New Roman" w:eastAsia="宋体" w:cs="Times New Roman"/>
      <w:b/>
      <w:smallCaps/>
      <w:color w:val="C0504D"/>
      <w:spacing w:val="5"/>
      <w:u w:val="single"/>
    </w:rPr>
  </w:style>
  <w:style w:type="character" w:customStyle="1" w:styleId="1622">
    <w:name w:val="Book Title1"/>
    <w:qFormat/>
    <w:uiPriority w:val="99"/>
    <w:rPr>
      <w:rFonts w:ascii="Times New Roman" w:hAnsi="Times New Roman" w:eastAsia="宋体" w:cs="Times New Roman"/>
      <w:b/>
      <w:smallCaps/>
      <w:spacing w:val="5"/>
    </w:rPr>
  </w:style>
  <w:style w:type="character" w:customStyle="1" w:styleId="1623">
    <w:name w:val="Subtle Emphasis1"/>
    <w:qFormat/>
    <w:uiPriority w:val="99"/>
    <w:rPr>
      <w:rFonts w:ascii="Times New Roman" w:hAnsi="Times New Roman" w:eastAsia="宋体" w:cs="Times New Roman"/>
      <w:i/>
      <w:color w:val="808080"/>
    </w:rPr>
  </w:style>
  <w:style w:type="character" w:customStyle="1" w:styleId="1624">
    <w:name w:val="Subtle Reference1"/>
    <w:qFormat/>
    <w:uiPriority w:val="99"/>
    <w:rPr>
      <w:rFonts w:ascii="Times New Roman" w:hAnsi="Times New Roman" w:eastAsia="宋体" w:cs="Times New Roman"/>
      <w:smallCaps/>
      <w:color w:val="C0504D"/>
      <w:u w:val="single"/>
    </w:rPr>
  </w:style>
  <w:style w:type="paragraph" w:customStyle="1" w:styleId="1625">
    <w:name w:val="No Spacing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626">
    <w:name w:val="TOC Heading1"/>
    <w:basedOn w:val="2"/>
    <w:next w:val="1"/>
    <w:qFormat/>
    <w:uiPriority w:val="99"/>
    <w:pPr>
      <w:outlineLvl w:val="9"/>
    </w:pPr>
    <w:rPr>
      <w:rFonts w:ascii="Calibri" w:hAnsi="Calibri"/>
    </w:rPr>
  </w:style>
  <w:style w:type="paragraph" w:customStyle="1" w:styleId="1627">
    <w:name w:val="List Paragraph11"/>
    <w:basedOn w:val="1"/>
    <w:qFormat/>
    <w:uiPriority w:val="0"/>
    <w:pPr>
      <w:ind w:firstLine="420" w:firstLineChars="200"/>
    </w:pPr>
    <w:rPr>
      <w:rFonts w:ascii="Calibri" w:hAnsi="Calibri"/>
      <w:szCs w:val="22"/>
    </w:rPr>
  </w:style>
  <w:style w:type="paragraph" w:customStyle="1" w:styleId="1628">
    <w:name w:val="Revision1"/>
    <w:qFormat/>
    <w:uiPriority w:val="99"/>
    <w:rPr>
      <w:rFonts w:ascii="Times New Roman" w:hAnsi="Times New Roman" w:eastAsia="宋体" w:cs="Times New Roman"/>
      <w:kern w:val="2"/>
      <w:sz w:val="21"/>
      <w:szCs w:val="24"/>
      <w:lang w:val="en-US" w:eastAsia="zh-CN" w:bidi="ar-SA"/>
    </w:rPr>
  </w:style>
  <w:style w:type="character" w:customStyle="1" w:styleId="1629">
    <w:name w:val="未处理的提及11"/>
    <w:unhideWhenUsed/>
    <w:qFormat/>
    <w:uiPriority w:val="99"/>
    <w:rPr>
      <w:rFonts w:ascii="Times New Roman" w:hAnsi="Times New Roman" w:eastAsia="宋体" w:cs="Times New Roman"/>
      <w:color w:val="605E5C"/>
      <w:shd w:val="clear" w:color="auto" w:fill="E1DFDD"/>
    </w:rPr>
  </w:style>
  <w:style w:type="character" w:customStyle="1" w:styleId="1630">
    <w:name w:val="Char Char13111"/>
    <w:qFormat/>
    <w:uiPriority w:val="0"/>
    <w:rPr>
      <w:rFonts w:ascii="宋体" w:hAnsi="Courier New" w:eastAsia="宋体"/>
      <w:kern w:val="2"/>
      <w:sz w:val="21"/>
      <w:lang w:val="en-US" w:eastAsia="zh-CN" w:bidi="ar-SA"/>
    </w:rPr>
  </w:style>
  <w:style w:type="character" w:customStyle="1" w:styleId="1631">
    <w:name w:val="Char Char29111"/>
    <w:qFormat/>
    <w:uiPriority w:val="99"/>
    <w:rPr>
      <w:rFonts w:ascii="Times New Roman" w:hAnsi="Times New Roman" w:eastAsia="宋体" w:cs="Times New Roman"/>
      <w:b/>
      <w:bCs/>
      <w:kern w:val="2"/>
      <w:sz w:val="32"/>
      <w:szCs w:val="32"/>
      <w:lang w:val="en-US" w:eastAsia="zh-CN"/>
    </w:rPr>
  </w:style>
  <w:style w:type="character" w:customStyle="1" w:styleId="1632">
    <w:name w:val="Char Char18111"/>
    <w:qFormat/>
    <w:uiPriority w:val="0"/>
    <w:rPr>
      <w:rFonts w:ascii="Times New Roman" w:hAnsi="Times New Roman" w:eastAsia="宋体" w:cs="Times New Roman"/>
      <w:b/>
      <w:bCs/>
      <w:kern w:val="44"/>
      <w:sz w:val="44"/>
      <w:szCs w:val="44"/>
    </w:rPr>
  </w:style>
  <w:style w:type="character" w:customStyle="1" w:styleId="1633">
    <w:name w:val="明显强调12"/>
    <w:qFormat/>
    <w:uiPriority w:val="0"/>
    <w:rPr>
      <w:rFonts w:ascii="Times New Roman" w:hAnsi="Times New Roman" w:eastAsia="宋体" w:cs="Times New Roman"/>
      <w:b/>
      <w:i/>
      <w:color w:val="4F81BD"/>
    </w:rPr>
  </w:style>
  <w:style w:type="character" w:customStyle="1" w:styleId="1634">
    <w:name w:val="Char Char Char Char Char Char111"/>
    <w:qFormat/>
    <w:uiPriority w:val="0"/>
    <w:rPr>
      <w:rFonts w:ascii="Cambria" w:hAnsi="Cambria" w:eastAsia="宋体" w:cs="Times New Roman"/>
      <w:b/>
      <w:bCs/>
      <w:kern w:val="2"/>
      <w:sz w:val="32"/>
      <w:szCs w:val="32"/>
      <w:lang w:bidi="ar-SA"/>
    </w:rPr>
  </w:style>
  <w:style w:type="character" w:customStyle="1" w:styleId="1635">
    <w:name w:val="明显参考3111"/>
    <w:qFormat/>
    <w:uiPriority w:val="0"/>
    <w:rPr>
      <w:b/>
      <w:smallCaps/>
      <w:color w:val="C0504D"/>
      <w:spacing w:val="5"/>
      <w:u w:val="single"/>
    </w:rPr>
  </w:style>
  <w:style w:type="character" w:customStyle="1" w:styleId="1636">
    <w:name w:val="不明显强调41"/>
    <w:qFormat/>
    <w:uiPriority w:val="0"/>
    <w:rPr>
      <w:rFonts w:ascii="Times New Roman" w:hAnsi="Times New Roman" w:eastAsia="宋体" w:cs="Times New Roman"/>
      <w:i/>
      <w:color w:val="808080"/>
    </w:rPr>
  </w:style>
  <w:style w:type="character" w:customStyle="1" w:styleId="1637">
    <w:name w:val="不明显参考12"/>
    <w:qFormat/>
    <w:uiPriority w:val="0"/>
    <w:rPr>
      <w:rFonts w:ascii="Times New Roman" w:hAnsi="Times New Roman" w:eastAsia="宋体" w:cs="Times New Roman"/>
      <w:smallCaps/>
      <w:color w:val="C0504D"/>
      <w:u w:val="single"/>
    </w:rPr>
  </w:style>
  <w:style w:type="character" w:customStyle="1" w:styleId="1638">
    <w:name w:val="Char Char15111"/>
    <w:qFormat/>
    <w:uiPriority w:val="0"/>
    <w:rPr>
      <w:rFonts w:ascii="Arial" w:hAnsi="Arial" w:eastAsia="黑体" w:cs="Times New Roman"/>
      <w:b/>
      <w:bCs/>
      <w:kern w:val="2"/>
      <w:sz w:val="32"/>
      <w:szCs w:val="32"/>
      <w:lang w:val="en-US" w:eastAsia="zh-CN" w:bidi="ar-SA"/>
    </w:rPr>
  </w:style>
  <w:style w:type="character" w:customStyle="1" w:styleId="1639">
    <w:name w:val="书籍标题2111"/>
    <w:qFormat/>
    <w:uiPriority w:val="0"/>
    <w:rPr>
      <w:b/>
      <w:smallCaps/>
      <w:spacing w:val="5"/>
    </w:rPr>
  </w:style>
  <w:style w:type="character" w:customStyle="1" w:styleId="1640">
    <w:name w:val="Char Char302"/>
    <w:qFormat/>
    <w:uiPriority w:val="0"/>
    <w:rPr>
      <w:rFonts w:ascii="Arial" w:hAnsi="Arial" w:eastAsia="黑体"/>
      <w:b/>
      <w:bCs/>
      <w:kern w:val="2"/>
      <w:sz w:val="32"/>
      <w:szCs w:val="32"/>
      <w:lang w:val="en-US" w:eastAsia="zh-CN" w:bidi="ar-SA"/>
    </w:rPr>
  </w:style>
  <w:style w:type="paragraph" w:customStyle="1" w:styleId="1641">
    <w:name w:val="Char Char11111"/>
    <w:basedOn w:val="21"/>
    <w:qFormat/>
    <w:uiPriority w:val="0"/>
    <w:rPr>
      <w:sz w:val="21"/>
    </w:rPr>
  </w:style>
  <w:style w:type="paragraph" w:customStyle="1" w:styleId="1642">
    <w:name w:val="文本块111"/>
    <w:basedOn w:val="1"/>
    <w:next w:val="1"/>
    <w:qFormat/>
    <w:uiPriority w:val="0"/>
    <w:rPr>
      <w:i/>
      <w:iCs/>
      <w:color w:val="000000"/>
      <w:szCs w:val="22"/>
    </w:rPr>
  </w:style>
  <w:style w:type="paragraph" w:customStyle="1" w:styleId="1643">
    <w:name w:val="Char Char Char1 Char Char Char Char Char Char Char2111"/>
    <w:basedOn w:val="1"/>
    <w:qFormat/>
    <w:uiPriority w:val="0"/>
    <w:rPr>
      <w:sz w:val="28"/>
      <w:szCs w:val="28"/>
    </w:rPr>
  </w:style>
  <w:style w:type="paragraph" w:customStyle="1" w:styleId="1644">
    <w:name w:val="Char111"/>
    <w:basedOn w:val="21"/>
    <w:qFormat/>
    <w:uiPriority w:val="0"/>
    <w:rPr>
      <w:sz w:val="21"/>
    </w:rPr>
  </w:style>
  <w:style w:type="paragraph" w:customStyle="1" w:styleId="1645">
    <w:name w:val="修订111"/>
    <w:qFormat/>
    <w:uiPriority w:val="99"/>
    <w:rPr>
      <w:rFonts w:ascii="Times New Roman" w:hAnsi="Times New Roman" w:eastAsia="宋体" w:cs="Times New Roman"/>
      <w:kern w:val="2"/>
      <w:sz w:val="21"/>
      <w:szCs w:val="24"/>
      <w:lang w:val="en-US" w:eastAsia="zh-CN" w:bidi="ar-SA"/>
    </w:rPr>
  </w:style>
  <w:style w:type="paragraph" w:customStyle="1" w:styleId="1646">
    <w:name w:val="Char Char Char11"/>
    <w:basedOn w:val="21"/>
    <w:qFormat/>
    <w:uiPriority w:val="0"/>
    <w:rPr>
      <w:sz w:val="21"/>
    </w:rPr>
  </w:style>
  <w:style w:type="paragraph" w:customStyle="1" w:styleId="1647">
    <w:name w:val="Char Char1 Char111"/>
    <w:basedOn w:val="21"/>
    <w:qFormat/>
    <w:uiPriority w:val="0"/>
    <w:rPr>
      <w:sz w:val="21"/>
      <w:szCs w:val="24"/>
    </w:rPr>
  </w:style>
  <w:style w:type="paragraph" w:customStyle="1" w:styleId="1648">
    <w:name w:val="TOC 标题111"/>
    <w:basedOn w:val="2"/>
    <w:next w:val="1"/>
    <w:qFormat/>
    <w:uiPriority w:val="99"/>
    <w:pPr>
      <w:outlineLvl w:val="9"/>
    </w:pPr>
    <w:rPr>
      <w:rFonts w:ascii="Calibri" w:hAnsi="Calibri"/>
    </w:rPr>
  </w:style>
  <w:style w:type="paragraph" w:customStyle="1" w:styleId="1649">
    <w:name w:val="Char811"/>
    <w:basedOn w:val="21"/>
    <w:qFormat/>
    <w:uiPriority w:val="0"/>
    <w:rPr>
      <w:sz w:val="21"/>
      <w:szCs w:val="24"/>
    </w:rPr>
  </w:style>
  <w:style w:type="paragraph" w:customStyle="1" w:styleId="1650">
    <w:name w:val="批注主题12"/>
    <w:basedOn w:val="23"/>
    <w:next w:val="23"/>
    <w:qFormat/>
    <w:uiPriority w:val="0"/>
    <w:rPr>
      <w:rFonts w:ascii="宋体"/>
      <w:b/>
      <w:bCs/>
      <w:kern w:val="0"/>
      <w:sz w:val="28"/>
      <w:szCs w:val="20"/>
    </w:rPr>
  </w:style>
  <w:style w:type="paragraph" w:customStyle="1" w:styleId="1651">
    <w:name w:val="Char Char1 Char Char Char Char111"/>
    <w:basedOn w:val="21"/>
    <w:qFormat/>
    <w:uiPriority w:val="0"/>
    <w:rPr>
      <w:rFonts w:ascii="Calibri" w:hAnsi="Calibri"/>
      <w:kern w:val="0"/>
      <w:sz w:val="20"/>
      <w:szCs w:val="24"/>
    </w:rPr>
  </w:style>
  <w:style w:type="paragraph" w:customStyle="1" w:styleId="1652">
    <w:name w:val="Char Char 字元 字元 字元 Char Char Char Char1211"/>
    <w:basedOn w:val="1"/>
    <w:qFormat/>
    <w:uiPriority w:val="0"/>
    <w:pPr>
      <w:adjustRightInd w:val="0"/>
      <w:spacing w:line="360" w:lineRule="auto"/>
    </w:pPr>
    <w:rPr>
      <w:szCs w:val="20"/>
    </w:rPr>
  </w:style>
  <w:style w:type="paragraph" w:customStyle="1" w:styleId="1653">
    <w:name w:val="普通(网站)11111"/>
    <w:basedOn w:val="1"/>
    <w:qFormat/>
    <w:uiPriority w:val="0"/>
    <w:pPr>
      <w:widowControl/>
      <w:spacing w:before="100" w:beforeAutospacing="1" w:after="100" w:afterAutospacing="1"/>
      <w:jc w:val="left"/>
    </w:pPr>
    <w:rPr>
      <w:rFonts w:ascii="宋体" w:hAnsi="宋体"/>
      <w:kern w:val="0"/>
      <w:sz w:val="24"/>
    </w:rPr>
  </w:style>
  <w:style w:type="paragraph" w:customStyle="1" w:styleId="1654">
    <w:name w:val="Char Char1 Char Char Char Char Char Char211"/>
    <w:basedOn w:val="21"/>
    <w:qFormat/>
    <w:uiPriority w:val="0"/>
    <w:rPr>
      <w:sz w:val="21"/>
    </w:rPr>
  </w:style>
  <w:style w:type="paragraph" w:customStyle="1" w:styleId="1655">
    <w:name w:val="索引 42111"/>
    <w:basedOn w:val="1"/>
    <w:next w:val="1"/>
    <w:qFormat/>
    <w:uiPriority w:val="0"/>
    <w:pPr>
      <w:ind w:left="600" w:leftChars="600"/>
    </w:pPr>
  </w:style>
  <w:style w:type="paragraph" w:customStyle="1" w:styleId="1656">
    <w:name w:val="正文文本 321111"/>
    <w:basedOn w:val="1"/>
    <w:qFormat/>
    <w:uiPriority w:val="0"/>
    <w:pPr>
      <w:widowControl/>
      <w:spacing w:after="120" w:line="360" w:lineRule="exact"/>
      <w:ind w:firstLine="200" w:firstLineChars="200"/>
    </w:pPr>
    <w:rPr>
      <w:sz w:val="16"/>
      <w:szCs w:val="16"/>
    </w:rPr>
  </w:style>
  <w:style w:type="paragraph" w:customStyle="1" w:styleId="1657">
    <w:name w:val="文档结构图3111"/>
    <w:basedOn w:val="1"/>
    <w:qFormat/>
    <w:uiPriority w:val="0"/>
    <w:pPr>
      <w:shd w:val="clear" w:color="auto" w:fill="000080"/>
    </w:pPr>
    <w:rPr>
      <w:kern w:val="0"/>
      <w:sz w:val="20"/>
      <w:shd w:val="clear" w:color="auto" w:fill="000080"/>
    </w:rPr>
  </w:style>
  <w:style w:type="paragraph" w:customStyle="1" w:styleId="1658">
    <w:name w:val="日期3111"/>
    <w:basedOn w:val="1"/>
    <w:next w:val="1"/>
    <w:qFormat/>
    <w:uiPriority w:val="0"/>
    <w:pPr>
      <w:ind w:left="100" w:leftChars="2500"/>
    </w:pPr>
    <w:rPr>
      <w:rFonts w:ascii="宋体"/>
      <w:kern w:val="0"/>
      <w:sz w:val="28"/>
      <w:szCs w:val="20"/>
    </w:rPr>
  </w:style>
  <w:style w:type="paragraph" w:customStyle="1" w:styleId="1659">
    <w:name w:val="Char Char Char Char Char Char Char Char Char Char111"/>
    <w:basedOn w:val="1"/>
    <w:qFormat/>
    <w:uiPriority w:val="0"/>
    <w:pPr>
      <w:tabs>
        <w:tab w:val="left" w:pos="360"/>
      </w:tabs>
      <w:ind w:left="360" w:hanging="360" w:hangingChars="200"/>
    </w:pPr>
    <w:rPr>
      <w:sz w:val="24"/>
    </w:rPr>
  </w:style>
  <w:style w:type="paragraph" w:customStyle="1" w:styleId="1660">
    <w:name w:val="Char1 Char Char Char111"/>
    <w:basedOn w:val="1"/>
    <w:qFormat/>
    <w:uiPriority w:val="0"/>
    <w:pPr>
      <w:spacing w:line="360" w:lineRule="auto"/>
    </w:pPr>
    <w:rPr>
      <w:rFonts w:ascii="Tahoma" w:hAnsi="Tahoma"/>
      <w:sz w:val="24"/>
      <w:szCs w:val="20"/>
    </w:rPr>
  </w:style>
  <w:style w:type="paragraph" w:customStyle="1" w:styleId="1661">
    <w:name w:val="Char2 Char Char Char111"/>
    <w:basedOn w:val="1"/>
    <w:qFormat/>
    <w:uiPriority w:val="0"/>
    <w:pPr>
      <w:adjustRightInd w:val="0"/>
    </w:pPr>
    <w:rPr>
      <w:szCs w:val="20"/>
    </w:rPr>
  </w:style>
  <w:style w:type="paragraph" w:customStyle="1" w:styleId="1662">
    <w:name w:val="Char Char Char Char2"/>
    <w:basedOn w:val="1"/>
    <w:qFormat/>
    <w:uiPriority w:val="0"/>
    <w:rPr>
      <w:rFonts w:ascii="Tahoma" w:hAnsi="Tahoma"/>
      <w:sz w:val="24"/>
      <w:szCs w:val="20"/>
    </w:rPr>
  </w:style>
  <w:style w:type="paragraph" w:customStyle="1" w:styleId="1663">
    <w:name w:val="正文缩进12"/>
    <w:basedOn w:val="1"/>
    <w:qFormat/>
    <w:uiPriority w:val="0"/>
    <w:pPr>
      <w:spacing w:afterLines="50" w:line="312" w:lineRule="auto"/>
      <w:ind w:firstLine="200" w:firstLineChars="200"/>
    </w:pPr>
    <w:rPr>
      <w:sz w:val="24"/>
      <w:szCs w:val="20"/>
    </w:rPr>
  </w:style>
  <w:style w:type="paragraph" w:customStyle="1" w:styleId="1664">
    <w:name w:val="标题 522"/>
    <w:basedOn w:val="1"/>
    <w:qFormat/>
    <w:uiPriority w:val="1"/>
    <w:pPr>
      <w:autoSpaceDE w:val="0"/>
      <w:autoSpaceDN w:val="0"/>
      <w:ind w:left="726" w:hanging="489"/>
      <w:jc w:val="left"/>
      <w:outlineLvl w:val="5"/>
    </w:pPr>
    <w:rPr>
      <w:rFonts w:ascii="宋体" w:hAnsi="宋体" w:cs="宋体"/>
      <w:kern w:val="0"/>
      <w:sz w:val="28"/>
      <w:szCs w:val="28"/>
      <w:lang w:eastAsia="en-US"/>
    </w:rPr>
  </w:style>
  <w:style w:type="paragraph" w:customStyle="1" w:styleId="1665">
    <w:name w:val="标题 322"/>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666">
    <w:name w:val="Normal_35_0"/>
    <w:qFormat/>
    <w:uiPriority w:val="0"/>
    <w:pPr>
      <w:spacing w:before="120" w:after="240"/>
      <w:jc w:val="both"/>
    </w:pPr>
    <w:rPr>
      <w:rFonts w:ascii="Calibri" w:hAnsi="Calibri" w:eastAsia="宋体" w:cs="Times New Roman"/>
      <w:sz w:val="22"/>
      <w:szCs w:val="22"/>
      <w:lang w:val="en-US" w:eastAsia="en-US" w:bidi="ar-SA"/>
    </w:rPr>
  </w:style>
  <w:style w:type="character" w:customStyle="1" w:styleId="1667">
    <w:name w:val="标题 1 字符3"/>
    <w:qFormat/>
    <w:uiPriority w:val="0"/>
    <w:rPr>
      <w:rFonts w:ascii="Times New Roman" w:hAnsi="Times New Roman" w:eastAsia="宋体" w:cs="Times New Roman"/>
      <w:b/>
      <w:bCs/>
      <w:kern w:val="44"/>
      <w:sz w:val="44"/>
      <w:szCs w:val="44"/>
      <w:lang w:val="en-US" w:eastAsia="zh-CN" w:bidi="ar-SA"/>
    </w:rPr>
  </w:style>
  <w:style w:type="character" w:customStyle="1" w:styleId="1668">
    <w:name w:val="标题 2 字符3"/>
    <w:qFormat/>
    <w:uiPriority w:val="0"/>
    <w:rPr>
      <w:rFonts w:ascii="Arial" w:hAnsi="Arial" w:eastAsia="黑体" w:cs="Times New Roman"/>
      <w:b/>
      <w:bCs/>
      <w:kern w:val="2"/>
      <w:sz w:val="32"/>
      <w:szCs w:val="32"/>
      <w:lang w:val="en-US" w:eastAsia="zh-CN" w:bidi="ar-SA"/>
    </w:rPr>
  </w:style>
  <w:style w:type="character" w:customStyle="1" w:styleId="1669">
    <w:name w:val="标题 3 字符3"/>
    <w:qFormat/>
    <w:uiPriority w:val="0"/>
    <w:rPr>
      <w:rFonts w:ascii="Times New Roman" w:hAnsi="Times New Roman" w:eastAsia="宋体" w:cs="Times New Roman"/>
      <w:b/>
      <w:bCs/>
      <w:sz w:val="28"/>
      <w:szCs w:val="32"/>
      <w:lang w:val="en-US" w:eastAsia="zh-CN" w:bidi="ar-SA"/>
    </w:rPr>
  </w:style>
  <w:style w:type="paragraph" w:customStyle="1" w:styleId="1670">
    <w:name w:val="_Style 1657"/>
    <w:basedOn w:val="1"/>
    <w:next w:val="150"/>
    <w:link w:val="1671"/>
    <w:qFormat/>
    <w:uiPriority w:val="0"/>
    <w:pPr>
      <w:ind w:firstLine="420" w:firstLineChars="200"/>
    </w:pPr>
  </w:style>
  <w:style w:type="character" w:customStyle="1" w:styleId="1671">
    <w:name w:val="正文首行缩进 2 字符1"/>
    <w:link w:val="1670"/>
    <w:qFormat/>
    <w:uiPriority w:val="0"/>
    <w:rPr>
      <w:rFonts w:ascii="Times New Roman" w:hAnsi="Times New Roman" w:eastAsia="宋体" w:cs="Times New Roman"/>
      <w:szCs w:val="24"/>
      <w14:ligatures w14:val="none"/>
    </w:rPr>
  </w:style>
  <w:style w:type="character" w:customStyle="1" w:styleId="1672">
    <w:name w:val="文档结构图 字符3"/>
    <w:qFormat/>
    <w:uiPriority w:val="0"/>
    <w:rPr>
      <w:rFonts w:ascii="Times New Roman" w:hAnsi="Times New Roman" w:eastAsia="宋体" w:cs="Times New Roman"/>
      <w:kern w:val="2"/>
      <w:sz w:val="24"/>
      <w:lang w:val="en-US" w:eastAsia="zh-CN" w:bidi="ar-SA"/>
    </w:rPr>
  </w:style>
  <w:style w:type="character" w:customStyle="1" w:styleId="1673">
    <w:name w:val="正文文本 字符3"/>
    <w:qFormat/>
    <w:uiPriority w:val="0"/>
    <w:rPr>
      <w:rFonts w:ascii="Times New Roman" w:hAnsi="Times New Roman" w:eastAsia="宋体" w:cs="Times New Roman"/>
      <w:kern w:val="2"/>
      <w:sz w:val="24"/>
      <w:lang w:val="en-US" w:eastAsia="zh-CN" w:bidi="ar-SA"/>
    </w:rPr>
  </w:style>
  <w:style w:type="character" w:customStyle="1" w:styleId="1674">
    <w:name w:val="正文文本缩进 字符3"/>
    <w:qFormat/>
    <w:uiPriority w:val="0"/>
    <w:rPr>
      <w:rFonts w:ascii="Times New Roman" w:hAnsi="Times New Roman" w:eastAsia="宋体" w:cs="Times New Roman"/>
      <w:kern w:val="2"/>
      <w:sz w:val="21"/>
      <w:szCs w:val="24"/>
      <w:lang w:val="en-US" w:eastAsia="zh-CN" w:bidi="ar-SA"/>
    </w:rPr>
  </w:style>
  <w:style w:type="character" w:customStyle="1" w:styleId="1675">
    <w:name w:val="纯文本 字符3"/>
    <w:qFormat/>
    <w:uiPriority w:val="0"/>
    <w:rPr>
      <w:rFonts w:ascii="Courier New" w:hAnsi="Courier New" w:eastAsia="宋体" w:cs="Times New Roman"/>
      <w:kern w:val="2"/>
      <w:sz w:val="21"/>
      <w:lang w:val="en-US" w:eastAsia="zh-CN" w:bidi="ar-SA"/>
    </w:rPr>
  </w:style>
  <w:style w:type="character" w:customStyle="1" w:styleId="1676">
    <w:name w:val="批注框文本 字符3"/>
    <w:qFormat/>
    <w:uiPriority w:val="0"/>
    <w:rPr>
      <w:rFonts w:ascii="Times New Roman" w:hAnsi="Times New Roman" w:eastAsia="宋体" w:cs="Times New Roman"/>
      <w:kern w:val="2"/>
      <w:sz w:val="18"/>
      <w:szCs w:val="18"/>
      <w:lang w:val="en-US" w:eastAsia="zh-CN" w:bidi="ar-SA"/>
    </w:rPr>
  </w:style>
  <w:style w:type="character" w:customStyle="1" w:styleId="1677">
    <w:name w:val="页脚 字符3"/>
    <w:qFormat/>
    <w:uiPriority w:val="99"/>
    <w:rPr>
      <w:rFonts w:ascii="Times New Roman" w:hAnsi="Times New Roman" w:eastAsia="宋体" w:cs="Times New Roman"/>
      <w:kern w:val="2"/>
      <w:sz w:val="18"/>
      <w:szCs w:val="18"/>
      <w:lang w:val="en-US" w:eastAsia="zh-CN" w:bidi="ar-SA"/>
    </w:rPr>
  </w:style>
  <w:style w:type="character" w:customStyle="1" w:styleId="1678">
    <w:name w:val="批注主题 字符3"/>
    <w:qFormat/>
    <w:uiPriority w:val="0"/>
    <w:rPr>
      <w:rFonts w:ascii="Times New Roman" w:hAnsi="Times New Roman" w:eastAsia="宋体" w:cs="Times New Roman"/>
      <w:b/>
      <w:bCs/>
      <w:kern w:val="2"/>
      <w:sz w:val="24"/>
      <w:szCs w:val="24"/>
      <w:lang w:val="en-US" w:eastAsia="zh-CN" w:bidi="ar-SA"/>
    </w:rPr>
  </w:style>
  <w:style w:type="character" w:customStyle="1" w:styleId="1679">
    <w:name w:val="正文首行缩进 字符"/>
    <w:qFormat/>
    <w:uiPriority w:val="0"/>
    <w:rPr>
      <w:rFonts w:ascii="Times New Roman" w:hAnsi="Times New Roman" w:eastAsia="宋体" w:cs="Times New Roman"/>
      <w:kern w:val="2"/>
      <w:sz w:val="21"/>
      <w:szCs w:val="24"/>
      <w:lang w:val="en-US" w:eastAsia="zh-CN" w:bidi="ar-SA"/>
    </w:rPr>
  </w:style>
  <w:style w:type="paragraph" w:customStyle="1" w:styleId="1680">
    <w:name w:val="表文"/>
    <w:basedOn w:val="1"/>
    <w:qFormat/>
    <w:uiPriority w:val="0"/>
    <w:pPr>
      <w:spacing w:before="40" w:after="40"/>
    </w:pPr>
    <w:rPr>
      <w:rFonts w:ascii="Calibri" w:hAnsi="Calibri"/>
      <w:sz w:val="18"/>
      <w:szCs w:val="15"/>
    </w:rPr>
  </w:style>
  <w:style w:type="table" w:customStyle="1" w:styleId="1681">
    <w:name w:val="网格型浅色1"/>
    <w:basedOn w:val="67"/>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1682">
    <w:name w:val="正文要点"/>
    <w:basedOn w:val="1"/>
    <w:next w:val="1683"/>
    <w:link w:val="1684"/>
    <w:qFormat/>
    <w:uiPriority w:val="0"/>
    <w:pPr>
      <w:tabs>
        <w:tab w:val="left" w:pos="420"/>
      </w:tabs>
      <w:spacing w:line="360" w:lineRule="auto"/>
      <w:ind w:left="840" w:hanging="420"/>
    </w:pPr>
    <w:rPr>
      <w:kern w:val="0"/>
      <w:sz w:val="20"/>
      <w:szCs w:val="21"/>
    </w:rPr>
  </w:style>
  <w:style w:type="paragraph" w:customStyle="1" w:styleId="1683">
    <w:name w:val="正文要点内容"/>
    <w:basedOn w:val="1682"/>
    <w:link w:val="1685"/>
    <w:qFormat/>
    <w:uiPriority w:val="0"/>
    <w:pPr>
      <w:tabs>
        <w:tab w:val="left" w:pos="840"/>
        <w:tab w:val="clear" w:pos="420"/>
      </w:tabs>
      <w:ind w:left="400" w:leftChars="400" w:firstLine="200" w:firstLineChars="200"/>
    </w:pPr>
  </w:style>
  <w:style w:type="character" w:customStyle="1" w:styleId="1684">
    <w:name w:val="正文要点 Char Char"/>
    <w:link w:val="1682"/>
    <w:qFormat/>
    <w:locked/>
    <w:uiPriority w:val="0"/>
    <w:rPr>
      <w:rFonts w:ascii="Times New Roman" w:hAnsi="Times New Roman" w:eastAsia="宋体" w:cs="Times New Roman"/>
      <w:kern w:val="0"/>
      <w:sz w:val="20"/>
      <w:szCs w:val="21"/>
      <w14:ligatures w14:val="none"/>
    </w:rPr>
  </w:style>
  <w:style w:type="character" w:customStyle="1" w:styleId="1685">
    <w:name w:val="正文要点内容 Char Char"/>
    <w:link w:val="1683"/>
    <w:qFormat/>
    <w:locked/>
    <w:uiPriority w:val="0"/>
    <w:rPr>
      <w:rFonts w:ascii="Times New Roman" w:hAnsi="Times New Roman" w:eastAsia="宋体" w:cs="Times New Roman"/>
      <w:kern w:val="0"/>
      <w:sz w:val="20"/>
      <w:szCs w:val="21"/>
      <w14:ligatures w14:val="none"/>
    </w:rPr>
  </w:style>
  <w:style w:type="character" w:customStyle="1" w:styleId="1686">
    <w:name w:val="段落正文 Char"/>
    <w:link w:val="1687"/>
    <w:qFormat/>
    <w:uiPriority w:val="0"/>
    <w:rPr>
      <w:rFonts w:ascii="宋体" w:hAnsi="Cambria" w:eastAsia="等线"/>
    </w:rPr>
  </w:style>
  <w:style w:type="paragraph" w:customStyle="1" w:styleId="1687">
    <w:name w:val="段落正文"/>
    <w:basedOn w:val="1"/>
    <w:link w:val="1686"/>
    <w:qFormat/>
    <w:uiPriority w:val="0"/>
    <w:pPr>
      <w:ind w:firstLine="480" w:firstLineChars="200"/>
    </w:pPr>
    <w:rPr>
      <w:rFonts w:ascii="宋体" w:hAnsi="Cambria" w:eastAsia="等线" w:cstheme="minorBidi"/>
      <w:szCs w:val="22"/>
      <w14:ligatures w14:val="standardContextual"/>
    </w:rPr>
  </w:style>
  <w:style w:type="character" w:customStyle="1" w:styleId="1688">
    <w:name w:val="10"/>
    <w:qFormat/>
    <w:uiPriority w:val="0"/>
    <w:rPr>
      <w:rFonts w:hint="default" w:ascii="Times New Roman" w:hAnsi="Times New Roman" w:cs="Times New Roman"/>
    </w:rPr>
  </w:style>
  <w:style w:type="character" w:customStyle="1" w:styleId="1689">
    <w:name w:val="name"/>
    <w:qFormat/>
    <w:uiPriority w:val="0"/>
  </w:style>
  <w:style w:type="character" w:customStyle="1" w:styleId="1690">
    <w:name w:val="正文文本 (18)1"/>
    <w:qFormat/>
    <w:uiPriority w:val="0"/>
    <w:rPr>
      <w:rFonts w:ascii="MingLiU" w:hAnsi="MingLiU" w:eastAsia="MingLiU" w:cs="Times New Roman"/>
      <w:sz w:val="26"/>
    </w:rPr>
  </w:style>
  <w:style w:type="character" w:customStyle="1" w:styleId="1691">
    <w:name w:val="列表段落 字符1"/>
    <w:qFormat/>
    <w:uiPriority w:val="0"/>
  </w:style>
  <w:style w:type="character" w:customStyle="1" w:styleId="1692">
    <w:name w:val="Body Text Indent Char"/>
    <w:qFormat/>
    <w:locked/>
    <w:uiPriority w:val="0"/>
    <w:rPr>
      <w:rFonts w:ascii="仿宋_GB2312" w:hAnsi="Times New Roman" w:eastAsia="仿宋_GB2312" w:cs="仿宋_GB2312"/>
      <w:sz w:val="32"/>
      <w:szCs w:val="32"/>
    </w:rPr>
  </w:style>
  <w:style w:type="character" w:customStyle="1" w:styleId="1693">
    <w:name w:val="font51"/>
    <w:qFormat/>
    <w:uiPriority w:val="0"/>
    <w:rPr>
      <w:rFonts w:ascii="宋体" w:eastAsia="宋体"/>
      <w:color w:val="000000"/>
      <w:sz w:val="24"/>
      <w:szCs w:val="24"/>
      <w:u w:val="none"/>
    </w:rPr>
  </w:style>
  <w:style w:type="character" w:customStyle="1" w:styleId="1694">
    <w:name w:val="3级 Char"/>
    <w:qFormat/>
    <w:uiPriority w:val="0"/>
    <w:rPr>
      <w:rFonts w:ascii="宋体" w:hAnsi="宋体" w:eastAsia="宋体" w:cs="Times New Roman"/>
      <w:color w:val="000000"/>
      <w:szCs w:val="21"/>
    </w:rPr>
  </w:style>
  <w:style w:type="character" w:customStyle="1" w:styleId="1695">
    <w:name w:val="fontbold"/>
    <w:qFormat/>
    <w:uiPriority w:val="0"/>
    <w:rPr>
      <w:rFonts w:ascii="Tahoma" w:hAnsi="Tahoma" w:eastAsia="宋体" w:cs="宋体"/>
      <w:sz w:val="24"/>
      <w:lang w:val="en-US" w:eastAsia="zh-CN" w:bidi="ar-SA"/>
    </w:rPr>
  </w:style>
  <w:style w:type="character" w:customStyle="1" w:styleId="1696">
    <w:name w:val="tpc_content1"/>
    <w:qFormat/>
    <w:uiPriority w:val="0"/>
    <w:rPr>
      <w:sz w:val="20"/>
      <w:szCs w:val="20"/>
    </w:rPr>
  </w:style>
  <w:style w:type="character" w:customStyle="1" w:styleId="1697">
    <w:name w:val="正文（首行缩进两字） Char"/>
    <w:qFormat/>
    <w:uiPriority w:val="0"/>
    <w:rPr>
      <w:rFonts w:eastAsia="宋体"/>
      <w:kern w:val="2"/>
      <w:sz w:val="21"/>
      <w:lang w:val="en-US" w:eastAsia="zh-CN" w:bidi="ar-SA"/>
    </w:rPr>
  </w:style>
  <w:style w:type="character" w:customStyle="1" w:styleId="1698">
    <w:name w:val="样式 正文首行缩进 + (符号) 宋体1 Char"/>
    <w:link w:val="1699"/>
    <w:qFormat/>
    <w:uiPriority w:val="0"/>
    <w:rPr>
      <w:sz w:val="24"/>
    </w:rPr>
  </w:style>
  <w:style w:type="paragraph" w:customStyle="1" w:styleId="1699">
    <w:name w:val="样式 正文首行缩进 + (符号) 宋体1"/>
    <w:basedOn w:val="65"/>
    <w:link w:val="1698"/>
    <w:qFormat/>
    <w:uiPriority w:val="0"/>
    <w:pPr>
      <w:widowControl/>
      <w:tabs>
        <w:tab w:val="left" w:pos="420"/>
      </w:tabs>
      <w:spacing w:line="360" w:lineRule="auto"/>
      <w:ind w:left="840" w:firstLine="200" w:firstLineChars="200"/>
      <w:jc w:val="left"/>
    </w:pPr>
    <w:rPr>
      <w:rFonts w:asciiTheme="minorHAnsi" w:hAnsiTheme="minorHAnsi" w:eastAsiaTheme="minorEastAsia" w:cstheme="minorBidi"/>
      <w:sz w:val="24"/>
      <w:szCs w:val="22"/>
      <w14:ligatures w14:val="standardContextual"/>
    </w:rPr>
  </w:style>
  <w:style w:type="paragraph" w:customStyle="1" w:styleId="1700">
    <w:name w:val="正文文本缩进 Char Char"/>
    <w:basedOn w:val="1"/>
    <w:qFormat/>
    <w:uiPriority w:val="0"/>
    <w:pPr>
      <w:widowControl/>
      <w:spacing w:after="120"/>
      <w:ind w:left="420" w:leftChars="200"/>
      <w:jc w:val="left"/>
    </w:pPr>
    <w:rPr>
      <w:rFonts w:ascii="Calibri" w:hAnsi="Calibri"/>
      <w:kern w:val="0"/>
      <w:sz w:val="24"/>
      <w:szCs w:val="20"/>
    </w:rPr>
  </w:style>
  <w:style w:type="character" w:customStyle="1" w:styleId="1701">
    <w:name w:val="普通文字 Char4"/>
    <w:qFormat/>
    <w:uiPriority w:val="0"/>
    <w:rPr>
      <w:rFonts w:ascii="宋体" w:hAnsi="Courier New" w:eastAsia="宋体"/>
      <w:kern w:val="2"/>
      <w:sz w:val="21"/>
      <w:lang w:val="en-US" w:eastAsia="zh-CN" w:bidi="ar-SA"/>
    </w:rPr>
  </w:style>
  <w:style w:type="character" w:customStyle="1" w:styleId="1702">
    <w:name w:val="font41"/>
    <w:qFormat/>
    <w:uiPriority w:val="0"/>
    <w:rPr>
      <w:rFonts w:ascii="宋体" w:eastAsia="宋体"/>
      <w:color w:val="000000"/>
      <w:sz w:val="22"/>
      <w:szCs w:val="22"/>
      <w:u w:val="none"/>
      <w:vertAlign w:val="superscript"/>
    </w:rPr>
  </w:style>
  <w:style w:type="character" w:customStyle="1" w:styleId="1703">
    <w:name w:val="ca-8"/>
    <w:qFormat/>
    <w:uiPriority w:val="0"/>
  </w:style>
  <w:style w:type="character" w:customStyle="1" w:styleId="1704">
    <w:name w:val="op-map-singlepoint-info-right1"/>
    <w:qFormat/>
    <w:uiPriority w:val="0"/>
  </w:style>
  <w:style w:type="character" w:customStyle="1" w:styleId="1705">
    <w:name w:val="case31"/>
    <w:qFormat/>
    <w:uiPriority w:val="0"/>
    <w:rPr>
      <w:sz w:val="21"/>
      <w:szCs w:val="21"/>
    </w:rPr>
  </w:style>
  <w:style w:type="character" w:customStyle="1" w:styleId="1706">
    <w:name w:val="Body Text Char"/>
    <w:qFormat/>
    <w:locked/>
    <w:uiPriority w:val="0"/>
    <w:rPr>
      <w:rFonts w:ascii="Times New Roman" w:hAnsi="Times New Roman" w:cs="Times New Roman"/>
      <w:sz w:val="24"/>
      <w:szCs w:val="24"/>
    </w:rPr>
  </w:style>
  <w:style w:type="character" w:customStyle="1" w:styleId="1707">
    <w:name w:val="Heading 3 Char"/>
    <w:qFormat/>
    <w:locked/>
    <w:uiPriority w:val="0"/>
    <w:rPr>
      <w:rFonts w:cs="Times New Roman"/>
      <w:b/>
      <w:kern w:val="2"/>
      <w:sz w:val="32"/>
    </w:rPr>
  </w:style>
  <w:style w:type="character" w:customStyle="1" w:styleId="1708">
    <w:name w:val="2级 Char"/>
    <w:qFormat/>
    <w:uiPriority w:val="0"/>
    <w:rPr>
      <w:rFonts w:ascii="Calibri" w:hAnsi="Calibri" w:eastAsia="宋体" w:cs="Times New Roman"/>
      <w:b/>
      <w:szCs w:val="21"/>
    </w:rPr>
  </w:style>
  <w:style w:type="character" w:customStyle="1" w:styleId="1709">
    <w:name w:val="font61"/>
    <w:qFormat/>
    <w:uiPriority w:val="0"/>
    <w:rPr>
      <w:rFonts w:ascii="宋体" w:eastAsia="宋体"/>
      <w:color w:val="000000"/>
      <w:sz w:val="24"/>
      <w:szCs w:val="24"/>
      <w:u w:val="none"/>
    </w:rPr>
  </w:style>
  <w:style w:type="character" w:customStyle="1" w:styleId="1710">
    <w:name w:val="font81"/>
    <w:qFormat/>
    <w:uiPriority w:val="0"/>
    <w:rPr>
      <w:rFonts w:ascii="Arial" w:hAnsi="Arial" w:cs="Arial"/>
      <w:color w:val="000000"/>
      <w:sz w:val="24"/>
      <w:szCs w:val="24"/>
      <w:u w:val="none"/>
      <w:lang w:bidi="ar-SA"/>
    </w:rPr>
  </w:style>
  <w:style w:type="character" w:customStyle="1" w:styleId="1711">
    <w:name w:val="ca-11"/>
    <w:qFormat/>
    <w:uiPriority w:val="0"/>
  </w:style>
  <w:style w:type="character" w:customStyle="1" w:styleId="1712">
    <w:name w:val="无间隔 Char1"/>
    <w:qFormat/>
    <w:uiPriority w:val="0"/>
    <w:rPr>
      <w:rFonts w:ascii="Calibri" w:hAnsi="Calibri" w:eastAsia="宋体" w:cs="Times New Roman"/>
      <w:kern w:val="0"/>
      <w:sz w:val="22"/>
      <w:lang w:eastAsia="en-US" w:bidi="en-US"/>
    </w:rPr>
  </w:style>
  <w:style w:type="character" w:customStyle="1" w:styleId="1713">
    <w:name w:val="z-窗体底端 字符"/>
    <w:link w:val="1714"/>
    <w:qFormat/>
    <w:uiPriority w:val="0"/>
    <w:rPr>
      <w:rFonts w:ascii="Arial" w:hAnsi="Arial" w:cs="Arial"/>
      <w:vanish/>
      <w:sz w:val="16"/>
      <w:szCs w:val="16"/>
    </w:rPr>
  </w:style>
  <w:style w:type="paragraph" w:customStyle="1" w:styleId="1714">
    <w:name w:val="z-窗体底端11"/>
    <w:basedOn w:val="1"/>
    <w:next w:val="1"/>
    <w:link w:val="1713"/>
    <w:unhideWhenUsed/>
    <w:qFormat/>
    <w:uiPriority w:val="0"/>
    <w:pPr>
      <w:pBdr>
        <w:top w:val="single" w:color="auto" w:sz="6" w:space="1"/>
      </w:pBdr>
      <w:jc w:val="center"/>
    </w:pPr>
    <w:rPr>
      <w:rFonts w:ascii="Arial" w:hAnsi="Arial" w:cs="Arial" w:eastAsiaTheme="minorEastAsia"/>
      <w:vanish/>
      <w:sz w:val="16"/>
      <w:szCs w:val="16"/>
      <w14:ligatures w14:val="standardContextual"/>
    </w:rPr>
  </w:style>
  <w:style w:type="character" w:customStyle="1" w:styleId="1715">
    <w:name w:val="en1"/>
    <w:qFormat/>
    <w:uiPriority w:val="0"/>
    <w:rPr>
      <w:rFonts w:hint="default" w:ascii="Arial" w:hAnsi="Arial" w:cs="Arial"/>
      <w:sz w:val="20"/>
      <w:szCs w:val="20"/>
    </w:rPr>
  </w:style>
  <w:style w:type="character" w:customStyle="1" w:styleId="1716">
    <w:name w:val="B Char"/>
    <w:link w:val="1717"/>
    <w:qFormat/>
    <w:uiPriority w:val="0"/>
    <w:rPr>
      <w:rFonts w:ascii="E-F1" w:eastAsia="黑体"/>
      <w:szCs w:val="21"/>
    </w:rPr>
  </w:style>
  <w:style w:type="paragraph" w:customStyle="1" w:styleId="1717">
    <w:name w:val="B"/>
    <w:basedOn w:val="263"/>
    <w:link w:val="1716"/>
    <w:qFormat/>
    <w:uiPriority w:val="0"/>
    <w:pPr>
      <w:tabs>
        <w:tab w:val="center" w:pos="4706"/>
        <w:tab w:val="right" w:pos="9044"/>
      </w:tabs>
      <w:spacing w:line="312" w:lineRule="exact"/>
    </w:pPr>
    <w:rPr>
      <w:rFonts w:ascii="E-F1"/>
      <w:szCs w:val="21"/>
    </w:rPr>
  </w:style>
  <w:style w:type="character" w:customStyle="1" w:styleId="1718">
    <w:name w:val="样式 仿宋"/>
    <w:qFormat/>
    <w:uiPriority w:val="0"/>
    <w:rPr>
      <w:rFonts w:ascii="仿宋" w:hAnsi="仿宋" w:eastAsia="仿宋"/>
      <w:kern w:val="1"/>
    </w:rPr>
  </w:style>
  <w:style w:type="character" w:customStyle="1" w:styleId="1719">
    <w:name w:val="（符号）邀请函中一、"/>
    <w:qFormat/>
    <w:uiPriority w:val="0"/>
    <w:rPr>
      <w:rFonts w:ascii="黑体" w:hAnsi="黑体" w:eastAsia="黑体"/>
      <w:b/>
      <w:sz w:val="24"/>
    </w:rPr>
  </w:style>
  <w:style w:type="character" w:customStyle="1" w:styleId="1720">
    <w:name w:val="a14baihang201"/>
    <w:qFormat/>
    <w:uiPriority w:val="0"/>
    <w:rPr>
      <w:color w:val="000000"/>
      <w:sz w:val="23"/>
      <w:szCs w:val="23"/>
    </w:rPr>
  </w:style>
  <w:style w:type="character" w:customStyle="1" w:styleId="1721">
    <w:name w:val="title1"/>
    <w:qFormat/>
    <w:uiPriority w:val="0"/>
    <w:rPr>
      <w:b/>
      <w:bCs/>
      <w:color w:val="FFFFFF"/>
      <w:sz w:val="24"/>
      <w:szCs w:val="24"/>
    </w:rPr>
  </w:style>
  <w:style w:type="character" w:customStyle="1" w:styleId="1722">
    <w:name w:val="普通文字 Char3"/>
    <w:qFormat/>
    <w:uiPriority w:val="0"/>
    <w:rPr>
      <w:rFonts w:ascii="宋体" w:hAnsi="Courier New" w:eastAsia="宋体"/>
      <w:kern w:val="2"/>
      <w:sz w:val="21"/>
      <w:lang w:val="en-US" w:eastAsia="zh-CN" w:bidi="ar-SA"/>
    </w:rPr>
  </w:style>
  <w:style w:type="character" w:customStyle="1" w:styleId="1723">
    <w:name w:val="16"/>
    <w:qFormat/>
    <w:uiPriority w:val="0"/>
    <w:rPr>
      <w:rFonts w:hint="default" w:ascii="Times New Roman" w:hAnsi="Times New Roman" w:cs="Times New Roman"/>
    </w:rPr>
  </w:style>
  <w:style w:type="character" w:customStyle="1" w:styleId="1724">
    <w:name w:val="jason.dong"/>
    <w:qFormat/>
    <w:uiPriority w:val="0"/>
    <w:rPr>
      <w:rFonts w:hint="default" w:ascii="Arial" w:hAnsi="Arial" w:cs="Arial"/>
      <w:color w:val="0000FF"/>
      <w:sz w:val="20"/>
      <w:szCs w:val="20"/>
    </w:rPr>
  </w:style>
  <w:style w:type="character" w:customStyle="1" w:styleId="1725">
    <w:name w:val="Header Char"/>
    <w:qFormat/>
    <w:locked/>
    <w:uiPriority w:val="0"/>
    <w:rPr>
      <w:rFonts w:ascii="Times New Roman" w:hAnsi="Times New Roman" w:cs="Times New Roman"/>
      <w:sz w:val="18"/>
      <w:szCs w:val="18"/>
    </w:rPr>
  </w:style>
  <w:style w:type="character" w:customStyle="1" w:styleId="1726">
    <w:name w:val="Texte Helvética 9"/>
    <w:qFormat/>
    <w:uiPriority w:val="0"/>
    <w:rPr>
      <w:rFonts w:ascii="Helvetica" w:hAnsi="Helvetica" w:cs="Helvetica"/>
      <w:sz w:val="18"/>
      <w:szCs w:val="18"/>
      <w:lang w:bidi="ar-SA"/>
    </w:rPr>
  </w:style>
  <w:style w:type="character" w:customStyle="1" w:styleId="1727">
    <w:name w:val="列表段落 字符"/>
    <w:qFormat/>
    <w:uiPriority w:val="0"/>
    <w:rPr>
      <w:rFonts w:ascii="Times New Roman" w:hAnsi="Times New Roman" w:eastAsia="宋体" w:cs="Times New Roman"/>
      <w:szCs w:val="21"/>
    </w:rPr>
  </w:style>
  <w:style w:type="character" w:customStyle="1" w:styleId="1728">
    <w:name w:val="bar_info2"/>
    <w:qFormat/>
    <w:uiPriority w:val="0"/>
  </w:style>
  <w:style w:type="character" w:customStyle="1" w:styleId="1729">
    <w:name w:val="Normal Indent Char"/>
    <w:qFormat/>
    <w:locked/>
    <w:uiPriority w:val="0"/>
    <w:rPr>
      <w:rFonts w:ascii="Times New Roman" w:hAnsi="Times New Roman" w:eastAsia="宋体"/>
      <w:sz w:val="24"/>
    </w:rPr>
  </w:style>
  <w:style w:type="character" w:customStyle="1" w:styleId="1730">
    <w:name w:val="Body Text Indent 2 Char"/>
    <w:qFormat/>
    <w:locked/>
    <w:uiPriority w:val="0"/>
    <w:rPr>
      <w:rFonts w:ascii="Times New Roman" w:hAnsi="Times New Roman" w:cs="Times New Roman"/>
      <w:sz w:val="24"/>
      <w:szCs w:val="24"/>
    </w:rPr>
  </w:style>
  <w:style w:type="character" w:customStyle="1" w:styleId="1731">
    <w:name w:val="font121"/>
    <w:qFormat/>
    <w:uiPriority w:val="0"/>
    <w:rPr>
      <w:rFonts w:hint="eastAsia" w:ascii="宋体" w:hAnsi="宋体" w:eastAsia="宋体" w:cs="宋体"/>
      <w:color w:val="000000"/>
      <w:sz w:val="36"/>
      <w:szCs w:val="36"/>
      <w:u w:val="none"/>
    </w:rPr>
  </w:style>
  <w:style w:type="character" w:customStyle="1" w:styleId="1732">
    <w:name w:val="Body Text Indent 3 Char"/>
    <w:qFormat/>
    <w:locked/>
    <w:uiPriority w:val="0"/>
    <w:rPr>
      <w:rFonts w:ascii="Times New Roman" w:hAnsi="Times New Roman" w:cs="Times New Roman"/>
      <w:sz w:val="16"/>
      <w:szCs w:val="16"/>
    </w:rPr>
  </w:style>
  <w:style w:type="character" w:customStyle="1" w:styleId="1733">
    <w:name w:val="1级 Char"/>
    <w:link w:val="1734"/>
    <w:qFormat/>
    <w:uiPriority w:val="0"/>
    <w:rPr>
      <w:rFonts w:ascii="Calibri" w:hAnsi="Calibri" w:eastAsia="等线"/>
    </w:rPr>
  </w:style>
  <w:style w:type="paragraph" w:customStyle="1" w:styleId="1734">
    <w:name w:val="1级"/>
    <w:basedOn w:val="18"/>
    <w:link w:val="1733"/>
    <w:qFormat/>
    <w:uiPriority w:val="0"/>
    <w:pPr>
      <w:tabs>
        <w:tab w:val="left" w:pos="312"/>
        <w:tab w:val="left" w:pos="720"/>
      </w:tabs>
      <w:ind w:firstLine="0" w:firstLineChars="0"/>
      <w:outlineLvl w:val="0"/>
    </w:pPr>
    <w:rPr>
      <w:rFonts w:ascii="Calibri" w:hAnsi="Calibri" w:eastAsia="等线" w:cstheme="minorBidi"/>
      <w:szCs w:val="22"/>
      <w14:ligatures w14:val="standardContextual"/>
    </w:rPr>
  </w:style>
  <w:style w:type="character" w:customStyle="1" w:styleId="1735">
    <w:name w:val="Title Char"/>
    <w:qFormat/>
    <w:locked/>
    <w:uiPriority w:val="0"/>
    <w:rPr>
      <w:rFonts w:ascii="Cambria" w:hAnsi="Cambria" w:eastAsia="方正小标宋简体" w:cs="Cambria"/>
      <w:b/>
      <w:bCs/>
      <w:kern w:val="2"/>
      <w:sz w:val="32"/>
      <w:szCs w:val="32"/>
    </w:rPr>
  </w:style>
  <w:style w:type="character" w:customStyle="1" w:styleId="1736">
    <w:name w:val="Footer Char"/>
    <w:qFormat/>
    <w:locked/>
    <w:uiPriority w:val="0"/>
    <w:rPr>
      <w:rFonts w:ascii="Times New Roman" w:hAnsi="Times New Roman" w:cs="Times New Roman"/>
      <w:sz w:val="18"/>
      <w:szCs w:val="18"/>
    </w:rPr>
  </w:style>
  <w:style w:type="character" w:customStyle="1" w:styleId="1737">
    <w:name w:val="font101"/>
    <w:qFormat/>
    <w:uiPriority w:val="0"/>
    <w:rPr>
      <w:rFonts w:hint="eastAsia" w:ascii="宋体" w:hAnsi="宋体" w:eastAsia="宋体" w:cs="宋体"/>
      <w:color w:val="000000"/>
      <w:sz w:val="22"/>
      <w:szCs w:val="22"/>
      <w:u w:val="none"/>
    </w:rPr>
  </w:style>
  <w:style w:type="paragraph" w:customStyle="1" w:styleId="173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739">
    <w:name w:val="样式 Arial 9 + 两端对齐 段前: 2 磅 行距: 1.5 倍行距"/>
    <w:basedOn w:val="1740"/>
    <w:qFormat/>
    <w:uiPriority w:val="0"/>
    <w:pPr>
      <w:autoSpaceDE w:val="0"/>
      <w:autoSpaceDN w:val="0"/>
      <w:spacing w:before="40" w:line="360" w:lineRule="auto"/>
      <w:ind w:left="1133" w:leftChars="1133"/>
    </w:pPr>
    <w:rPr>
      <w:rFonts w:cs="宋体"/>
      <w:szCs w:val="20"/>
    </w:rPr>
  </w:style>
  <w:style w:type="paragraph" w:customStyle="1" w:styleId="1740">
    <w:name w:val="Arial 9"/>
    <w:basedOn w:val="1"/>
    <w:qFormat/>
    <w:uiPriority w:val="0"/>
    <w:rPr>
      <w:rFonts w:ascii="Arial" w:hAnsi="Arial" w:cs="Arial"/>
      <w:sz w:val="18"/>
      <w:szCs w:val="18"/>
      <w:lang w:val="fr-FR" w:eastAsia="fr-FR"/>
    </w:rPr>
  </w:style>
  <w:style w:type="paragraph" w:customStyle="1" w:styleId="1741">
    <w:name w:val="RD Bullet1"/>
    <w:basedOn w:val="1"/>
    <w:qFormat/>
    <w:uiPriority w:val="0"/>
    <w:pPr>
      <w:widowControl/>
      <w:tabs>
        <w:tab w:val="left" w:pos="840"/>
      </w:tabs>
      <w:ind w:left="360" w:hanging="360"/>
      <w:jc w:val="left"/>
    </w:pPr>
    <w:rPr>
      <w:rFonts w:ascii="Calibri" w:hAnsi="Calibri" w:cs="Calibri"/>
      <w:color w:val="000000"/>
      <w:kern w:val="0"/>
      <w:sz w:val="24"/>
      <w:lang w:eastAsia="en-US"/>
    </w:rPr>
  </w:style>
  <w:style w:type="paragraph" w:customStyle="1" w:styleId="1742">
    <w:name w:val="_Style 16"/>
    <w:basedOn w:val="1"/>
    <w:qFormat/>
    <w:uiPriority w:val="0"/>
    <w:pPr>
      <w:spacing w:line="360" w:lineRule="auto"/>
      <w:ind w:firstLine="200" w:firstLineChars="200"/>
    </w:pPr>
    <w:rPr>
      <w:rFonts w:ascii="宋体" w:hAnsi="宋体" w:cs="宋体"/>
      <w:sz w:val="24"/>
    </w:rPr>
  </w:style>
  <w:style w:type="paragraph" w:customStyle="1" w:styleId="1743">
    <w:name w:val="Char Char Char Char Char Char Char Char Char Char Char Char Char Char Char Char Char Char Char1"/>
    <w:basedOn w:val="1"/>
    <w:qFormat/>
    <w:uiPriority w:val="0"/>
    <w:pPr>
      <w:widowControl/>
      <w:spacing w:after="160" w:line="240" w:lineRule="exact"/>
      <w:jc w:val="left"/>
    </w:pPr>
    <w:rPr>
      <w:rFonts w:ascii="Calibri" w:hAnsi="Calibri"/>
    </w:rPr>
  </w:style>
  <w:style w:type="paragraph" w:customStyle="1" w:styleId="1744">
    <w:name w:val="正文标题"/>
    <w:basedOn w:val="1"/>
    <w:next w:val="1"/>
    <w:qFormat/>
    <w:uiPriority w:val="0"/>
    <w:pPr>
      <w:spacing w:before="160" w:after="160"/>
    </w:pPr>
    <w:rPr>
      <w:rFonts w:ascii="Arial" w:hAnsi="Arial" w:eastAsia="黑体"/>
      <w:b/>
      <w:szCs w:val="20"/>
    </w:rPr>
  </w:style>
  <w:style w:type="paragraph" w:customStyle="1" w:styleId="1745">
    <w:name w:val="_Style 65"/>
    <w:basedOn w:val="1"/>
    <w:next w:val="1"/>
    <w:qFormat/>
    <w:uiPriority w:val="0"/>
    <w:pPr>
      <w:ind w:firstLine="200" w:firstLineChars="200"/>
    </w:pPr>
    <w:rPr>
      <w:rFonts w:ascii="Calibri" w:hAnsi="Calibri"/>
      <w:sz w:val="28"/>
      <w:szCs w:val="20"/>
    </w:rPr>
  </w:style>
  <w:style w:type="paragraph" w:customStyle="1" w:styleId="174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1747">
    <w:name w:val="样式 A2-texte + 加粗"/>
    <w:basedOn w:val="1748"/>
    <w:qFormat/>
    <w:uiPriority w:val="0"/>
    <w:pPr>
      <w:autoSpaceDE w:val="0"/>
      <w:autoSpaceDN w:val="0"/>
    </w:pPr>
    <w:rPr>
      <w:rFonts w:ascii="黑体" w:eastAsia="黑体"/>
      <w:bCs/>
      <w:lang w:val="zh-CN" w:eastAsia="zh-CN"/>
    </w:rPr>
  </w:style>
  <w:style w:type="paragraph" w:customStyle="1" w:styleId="1748">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1749">
    <w:name w:val="表格列样式"/>
    <w:basedOn w:val="1"/>
    <w:qFormat/>
    <w:uiPriority w:val="0"/>
    <w:pPr>
      <w:spacing w:line="360" w:lineRule="auto"/>
      <w:jc w:val="left"/>
    </w:pPr>
    <w:rPr>
      <w:rFonts w:ascii="宋体" w:hAnsi="宋体"/>
      <w:color w:val="000000"/>
      <w:sz w:val="24"/>
      <w:szCs w:val="21"/>
    </w:rPr>
  </w:style>
  <w:style w:type="paragraph" w:customStyle="1" w:styleId="1750">
    <w:name w:val="样式 样式 样式 标题 2 + 宋体 五号 非加粗 黑色 + 段前: 6 磅 段后: 0 磅 行距: 单倍行距 + 段前: 12..."/>
    <w:basedOn w:val="1"/>
    <w:qFormat/>
    <w:uiPriority w:val="0"/>
    <w:pPr>
      <w:keepNext/>
      <w:keepLines/>
      <w:tabs>
        <w:tab w:val="left" w:pos="312"/>
        <w:tab w:val="left" w:pos="425"/>
        <w:tab w:val="left" w:pos="1680"/>
        <w:tab w:val="left" w:pos="2100"/>
      </w:tabs>
      <w:adjustRightInd w:val="0"/>
      <w:spacing w:before="240"/>
      <w:ind w:left="425" w:hanging="425"/>
      <w:jc w:val="left"/>
      <w:textAlignment w:val="baseline"/>
      <w:outlineLvl w:val="1"/>
    </w:pPr>
    <w:rPr>
      <w:rFonts w:ascii="宋体" w:hAnsi="宋体" w:cs="宋体"/>
      <w:color w:val="000000"/>
      <w:kern w:val="0"/>
      <w:szCs w:val="20"/>
    </w:rPr>
  </w:style>
  <w:style w:type="paragraph" w:customStyle="1" w:styleId="1751">
    <w:name w:val="List Paragraph2"/>
    <w:basedOn w:val="1"/>
    <w:qFormat/>
    <w:uiPriority w:val="0"/>
    <w:pPr>
      <w:widowControl/>
      <w:ind w:firstLine="420" w:firstLineChars="200"/>
      <w:jc w:val="left"/>
    </w:pPr>
    <w:rPr>
      <w:rFonts w:ascii="Calibri" w:hAnsi="Calibri"/>
      <w:kern w:val="0"/>
      <w:sz w:val="20"/>
      <w:szCs w:val="20"/>
    </w:rPr>
  </w:style>
  <w:style w:type="paragraph" w:customStyle="1" w:styleId="1752">
    <w:name w:val="style9"/>
    <w:basedOn w:val="1"/>
    <w:qFormat/>
    <w:uiPriority w:val="0"/>
    <w:pPr>
      <w:widowControl/>
      <w:spacing w:before="100" w:beforeAutospacing="1" w:after="100" w:afterAutospacing="1"/>
      <w:jc w:val="left"/>
    </w:pPr>
    <w:rPr>
      <w:rFonts w:ascii="宋体" w:hAnsi="Calibri"/>
      <w:color w:val="666666"/>
      <w:kern w:val="0"/>
      <w:sz w:val="24"/>
    </w:rPr>
  </w:style>
  <w:style w:type="paragraph" w:customStyle="1" w:styleId="1753">
    <w:name w:val="样式 A2-texte + 左侧:  4 厘米 段前: 0 磅 段后: 0 磅 行距: 1.5 倍行距"/>
    <w:basedOn w:val="1748"/>
    <w:qFormat/>
    <w:uiPriority w:val="0"/>
    <w:pPr>
      <w:autoSpaceDE w:val="0"/>
      <w:autoSpaceDN w:val="0"/>
      <w:spacing w:before="0" w:after="0" w:line="360" w:lineRule="auto"/>
      <w:ind w:left="2268"/>
    </w:pPr>
    <w:rPr>
      <w:rFonts w:cs="宋体"/>
      <w:szCs w:val="20"/>
    </w:rPr>
  </w:style>
  <w:style w:type="paragraph" w:customStyle="1" w:styleId="175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1755">
    <w:name w:val="页脚1"/>
    <w:basedOn w:val="1"/>
    <w:next w:val="42"/>
    <w:qFormat/>
    <w:uiPriority w:val="99"/>
    <w:pPr>
      <w:tabs>
        <w:tab w:val="center" w:pos="4153"/>
        <w:tab w:val="right" w:pos="8306"/>
      </w:tabs>
      <w:snapToGrid w:val="0"/>
      <w:jc w:val="left"/>
    </w:pPr>
    <w:rPr>
      <w:rFonts w:ascii="Calibri" w:hAnsi="Calibri"/>
      <w:sz w:val="18"/>
      <w:szCs w:val="18"/>
    </w:rPr>
  </w:style>
  <w:style w:type="paragraph" w:customStyle="1" w:styleId="1756">
    <w:name w:val="Body text|1"/>
    <w:basedOn w:val="1"/>
    <w:qFormat/>
    <w:uiPriority w:val="0"/>
    <w:pPr>
      <w:spacing w:after="120" w:line="322" w:lineRule="auto"/>
    </w:pPr>
    <w:rPr>
      <w:rFonts w:ascii="宋体" w:hAnsi="宋体" w:cs="宋体"/>
      <w:sz w:val="36"/>
      <w:szCs w:val="36"/>
      <w:lang w:val="zh-TW" w:eastAsia="zh-TW" w:bidi="zh-TW"/>
    </w:rPr>
  </w:style>
  <w:style w:type="paragraph" w:customStyle="1" w:styleId="1757">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1758">
    <w:name w:val="Arial corps 9"/>
    <w:basedOn w:val="1754"/>
    <w:qFormat/>
    <w:uiPriority w:val="0"/>
    <w:pPr>
      <w:widowControl w:val="0"/>
      <w:ind w:left="0" w:right="0" w:firstLine="0"/>
    </w:pPr>
    <w:rPr>
      <w:rFonts w:ascii="Arial" w:hAnsi="Arial" w:cs="Arial"/>
    </w:rPr>
  </w:style>
  <w:style w:type="paragraph" w:customStyle="1" w:styleId="1759">
    <w:name w:val="ZGY电动机表格2中"/>
    <w:qFormat/>
    <w:uiPriority w:val="0"/>
    <w:pPr>
      <w:keepNext/>
      <w:widowControl w:val="0"/>
      <w:spacing w:line="300" w:lineRule="auto"/>
      <w:ind w:left="85" w:right="85"/>
      <w:jc w:val="center"/>
    </w:pPr>
    <w:rPr>
      <w:rFonts w:ascii="宋体" w:hAnsi="宋体" w:eastAsia="宋体" w:cs="Courier New"/>
      <w:kern w:val="2"/>
      <w:sz w:val="21"/>
      <w:szCs w:val="21"/>
      <w:lang w:val="en-US" w:eastAsia="zh-CN" w:bidi="ar-SA"/>
    </w:rPr>
  </w:style>
  <w:style w:type="paragraph" w:customStyle="1" w:styleId="1760">
    <w:name w:val="Arial 9 texte"/>
    <w:basedOn w:val="1"/>
    <w:qFormat/>
    <w:uiPriority w:val="0"/>
    <w:rPr>
      <w:rFonts w:ascii="Arial" w:hAnsi="Arial" w:cs="Arial"/>
      <w:sz w:val="18"/>
      <w:szCs w:val="18"/>
      <w:lang w:val="fr-FR" w:eastAsia="fr-FR"/>
    </w:rPr>
  </w:style>
  <w:style w:type="paragraph" w:customStyle="1" w:styleId="1761">
    <w:name w:val="样式 标题 3h3Level 3 HeadH3Heading 3 - oldlevel_3PIM 3BOD 0s..."/>
    <w:basedOn w:val="4"/>
    <w:qFormat/>
    <w:uiPriority w:val="0"/>
    <w:pPr>
      <w:tabs>
        <w:tab w:val="left" w:pos="0"/>
      </w:tabs>
      <w:adjustRightInd w:val="0"/>
      <w:spacing w:before="0" w:after="0" w:line="500" w:lineRule="exact"/>
      <w:textAlignment w:val="baseline"/>
    </w:pPr>
    <w:rPr>
      <w:bCs w:val="0"/>
      <w:szCs w:val="28"/>
    </w:rPr>
  </w:style>
  <w:style w:type="paragraph" w:customStyle="1" w:styleId="1762">
    <w:name w:val="(1)"/>
    <w:basedOn w:val="1"/>
    <w:qFormat/>
    <w:uiPriority w:val="0"/>
    <w:pPr>
      <w:adjustRightInd w:val="0"/>
      <w:spacing w:line="400" w:lineRule="exact"/>
      <w:textAlignment w:val="baseline"/>
    </w:pPr>
    <w:rPr>
      <w:rFonts w:ascii="楷体_GB2312" w:hAnsi="Arial" w:eastAsia="楷体_GB2312"/>
      <w:kern w:val="44"/>
      <w:sz w:val="24"/>
    </w:rPr>
  </w:style>
  <w:style w:type="paragraph" w:customStyle="1" w:styleId="1763">
    <w:name w:val="Char Char Char Char Char Char Char11"/>
    <w:basedOn w:val="1"/>
    <w:qFormat/>
    <w:uiPriority w:val="0"/>
    <w:rPr>
      <w:rFonts w:ascii="Calibri" w:hAnsi="Calibri"/>
    </w:rPr>
  </w:style>
  <w:style w:type="paragraph" w:customStyle="1" w:styleId="1764">
    <w:name w:val="3级"/>
    <w:basedOn w:val="18"/>
    <w:qFormat/>
    <w:uiPriority w:val="0"/>
    <w:pPr>
      <w:tabs>
        <w:tab w:val="left" w:pos="720"/>
      </w:tabs>
      <w:ind w:left="720" w:hanging="720" w:firstLineChars="0"/>
      <w:outlineLvl w:val="2"/>
    </w:pPr>
    <w:rPr>
      <w:rFonts w:ascii="宋体" w:hAnsi="宋体" w:eastAsia="等线"/>
      <w:color w:val="000000"/>
      <w:kern w:val="0"/>
      <w:sz w:val="20"/>
      <w:szCs w:val="20"/>
    </w:rPr>
  </w:style>
  <w:style w:type="paragraph" w:customStyle="1" w:styleId="1765">
    <w:name w:val="style10"/>
    <w:basedOn w:val="1"/>
    <w:qFormat/>
    <w:uiPriority w:val="0"/>
    <w:pPr>
      <w:widowControl/>
      <w:spacing w:before="100" w:beforeAutospacing="1" w:after="100" w:afterAutospacing="1"/>
      <w:jc w:val="left"/>
    </w:pPr>
    <w:rPr>
      <w:rFonts w:ascii="宋体" w:hAnsi="Calibri"/>
      <w:b/>
      <w:bCs/>
      <w:color w:val="339966"/>
      <w:kern w:val="0"/>
      <w:sz w:val="24"/>
    </w:rPr>
  </w:style>
  <w:style w:type="paragraph" w:customStyle="1" w:styleId="1766">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767">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1768">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本文正文"/>
    <w:basedOn w:val="1"/>
    <w:qFormat/>
    <w:uiPriority w:val="0"/>
    <w:pPr>
      <w:spacing w:line="360" w:lineRule="auto"/>
      <w:ind w:firstLine="480" w:firstLineChars="200"/>
    </w:pPr>
    <w:rPr>
      <w:rFonts w:ascii="宋体" w:hAnsi="Calibri"/>
      <w:bCs/>
      <w:sz w:val="24"/>
    </w:rPr>
  </w:style>
  <w:style w:type="paragraph" w:customStyle="1" w:styleId="1770">
    <w:name w:val="表 靠左"/>
    <w:basedOn w:val="1"/>
    <w:qFormat/>
    <w:uiPriority w:val="0"/>
    <w:pPr>
      <w:jc w:val="left"/>
    </w:pPr>
    <w:rPr>
      <w:rFonts w:ascii="宋体" w:hAnsi="宋体"/>
    </w:rPr>
  </w:style>
  <w:style w:type="paragraph" w:customStyle="1" w:styleId="1771">
    <w:name w:val="ZJ Paragraph"/>
    <w:basedOn w:val="1"/>
    <w:qFormat/>
    <w:uiPriority w:val="0"/>
    <w:pPr>
      <w:spacing w:before="120" w:after="120"/>
      <w:ind w:firstLine="420"/>
    </w:pPr>
    <w:rPr>
      <w:rFonts w:ascii="华文仿宋" w:hAnsi="华文仿宋" w:eastAsia="华文仿宋"/>
      <w:sz w:val="28"/>
    </w:rPr>
  </w:style>
  <w:style w:type="paragraph" w:customStyle="1" w:styleId="1772">
    <w:name w:val="列项——（一级）"/>
    <w:qFormat/>
    <w:uiPriority w:val="0"/>
    <w:pPr>
      <w:widowControl w:val="0"/>
      <w:tabs>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1773">
    <w:name w:val="正文首行缩进两字符"/>
    <w:basedOn w:val="1"/>
    <w:qFormat/>
    <w:uiPriority w:val="0"/>
    <w:pPr>
      <w:spacing w:line="360" w:lineRule="auto"/>
      <w:ind w:firstLine="200" w:firstLineChars="200"/>
    </w:pPr>
    <w:rPr>
      <w:rFonts w:ascii="Calibri" w:hAnsi="Calibri"/>
    </w:rPr>
  </w:style>
  <w:style w:type="paragraph" w:customStyle="1" w:styleId="1774">
    <w:name w:val="默认段落字体 Para Char Char Char Char"/>
    <w:basedOn w:val="1"/>
    <w:qFormat/>
    <w:uiPriority w:val="0"/>
    <w:rPr>
      <w:rFonts w:ascii="Calibri" w:hAnsi="Calibri"/>
      <w:szCs w:val="21"/>
    </w:rPr>
  </w:style>
  <w:style w:type="paragraph" w:customStyle="1" w:styleId="1775">
    <w:name w:val="_Style 14"/>
    <w:basedOn w:val="1"/>
    <w:next w:val="35"/>
    <w:qFormat/>
    <w:uiPriority w:val="0"/>
    <w:rPr>
      <w:rFonts w:ascii="宋体" w:hAnsi="Courier New"/>
      <w:szCs w:val="20"/>
    </w:rPr>
  </w:style>
  <w:style w:type="paragraph" w:customStyle="1" w:styleId="1776">
    <w:name w:val="Title1"/>
    <w:basedOn w:val="1"/>
    <w:qFormat/>
    <w:uiPriority w:val="0"/>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1777">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1778">
    <w:name w:val="样式 宋体 小四 黑色 行距: 1.5 倍行距"/>
    <w:basedOn w:val="1"/>
    <w:qFormat/>
    <w:uiPriority w:val="0"/>
    <w:pPr>
      <w:spacing w:before="30" w:beforeLines="30" w:after="30" w:afterLines="30" w:line="360" w:lineRule="auto"/>
      <w:ind w:firstLine="200" w:firstLineChars="200"/>
    </w:pPr>
    <w:rPr>
      <w:rFonts w:ascii="宋体" w:hAnsi="宋体" w:cs="宋体"/>
      <w:color w:val="000000"/>
      <w:spacing w:val="12"/>
      <w:sz w:val="24"/>
      <w:szCs w:val="20"/>
    </w:rPr>
  </w:style>
  <w:style w:type="paragraph" w:customStyle="1" w:styleId="1779">
    <w:name w:val="正文(首行缩进)"/>
    <w:basedOn w:val="1"/>
    <w:qFormat/>
    <w:uiPriority w:val="0"/>
    <w:pPr>
      <w:ind w:firstLine="200" w:firstLineChars="200"/>
    </w:pPr>
    <w:rPr>
      <w:rFonts w:ascii="Arial Narrow" w:hAnsi="Arial Narrow"/>
      <w:szCs w:val="20"/>
    </w:rPr>
  </w:style>
  <w:style w:type="paragraph" w:customStyle="1" w:styleId="1780">
    <w:name w:val="ZGY电动机表格1左"/>
    <w:qFormat/>
    <w:uiPriority w:val="0"/>
    <w:pPr>
      <w:keepNext/>
      <w:widowControl w:val="0"/>
      <w:spacing w:line="300" w:lineRule="auto"/>
      <w:ind w:left="85" w:right="85"/>
      <w:jc w:val="both"/>
    </w:pPr>
    <w:rPr>
      <w:rFonts w:ascii="宋体" w:hAnsi="宋体" w:eastAsia="宋体" w:cs="Courier New"/>
      <w:kern w:val="2"/>
      <w:sz w:val="21"/>
      <w:szCs w:val="21"/>
      <w:lang w:val="en-US" w:eastAsia="zh-CN" w:bidi="ar-SA"/>
    </w:rPr>
  </w:style>
  <w:style w:type="paragraph" w:customStyle="1" w:styleId="1781">
    <w:name w:val="样式 正文首行缩进 + 宋体 首行缩进:  2 字符"/>
    <w:basedOn w:val="65"/>
    <w:qFormat/>
    <w:uiPriority w:val="0"/>
    <w:pPr>
      <w:widowControl/>
      <w:tabs>
        <w:tab w:val="left" w:pos="420"/>
      </w:tabs>
      <w:spacing w:line="360" w:lineRule="auto"/>
      <w:ind w:left="840" w:firstLine="200" w:firstLineChars="200"/>
      <w:jc w:val="left"/>
    </w:pPr>
    <w:rPr>
      <w:rFonts w:ascii="宋体" w:hAnsi="宋体" w:cs="宋体"/>
      <w:kern w:val="0"/>
      <w:sz w:val="24"/>
      <w:szCs w:val="20"/>
    </w:rPr>
  </w:style>
  <w:style w:type="paragraph" w:customStyle="1" w:styleId="1782">
    <w:name w:val="普通"/>
    <w:qFormat/>
    <w:uiPriority w:val="0"/>
    <w:rPr>
      <w:rFonts w:ascii="Arial" w:hAnsi="Arial" w:eastAsia="仿宋_GB2312" w:cs="Times New Roman"/>
      <w:bCs/>
      <w:kern w:val="2"/>
      <w:sz w:val="28"/>
      <w:szCs w:val="28"/>
      <w:lang w:val="en-US" w:eastAsia="zh-CN" w:bidi="ar-SA"/>
    </w:rPr>
  </w:style>
  <w:style w:type="paragraph" w:customStyle="1" w:styleId="1783">
    <w:name w:val="_Style 7"/>
    <w:basedOn w:val="1"/>
    <w:qFormat/>
    <w:uiPriority w:val="0"/>
    <w:pPr>
      <w:widowControl/>
      <w:jc w:val="left"/>
    </w:pPr>
    <w:rPr>
      <w:rFonts w:ascii="Calibri" w:hAnsi="Calibri" w:cs="Calibri"/>
      <w:kern w:val="0"/>
      <w:sz w:val="24"/>
      <w:lang w:eastAsia="en-US"/>
    </w:rPr>
  </w:style>
  <w:style w:type="paragraph" w:customStyle="1" w:styleId="1784">
    <w:name w:val="正文空两格"/>
    <w:basedOn w:val="1"/>
    <w:qFormat/>
    <w:uiPriority w:val="0"/>
    <w:pPr>
      <w:widowControl/>
      <w:spacing w:before="120" w:line="300" w:lineRule="auto"/>
      <w:ind w:left="1440" w:hanging="480"/>
    </w:pPr>
    <w:rPr>
      <w:rFonts w:ascii="宋体" w:hAnsi="Calibri"/>
      <w:sz w:val="24"/>
      <w:szCs w:val="21"/>
    </w:rPr>
  </w:style>
  <w:style w:type="paragraph" w:customStyle="1" w:styleId="178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6">
    <w:name w:val="soustitre"/>
    <w:basedOn w:val="1"/>
    <w:qFormat/>
    <w:uiPriority w:val="0"/>
    <w:pPr>
      <w:widowControl/>
      <w:tabs>
        <w:tab w:val="left" w:pos="525"/>
      </w:tabs>
      <w:overflowPunct w:val="0"/>
      <w:autoSpaceDE w:val="0"/>
      <w:autoSpaceDN w:val="0"/>
      <w:adjustRightInd w:val="0"/>
      <w:spacing w:line="400" w:lineRule="exact"/>
      <w:jc w:val="center"/>
      <w:textAlignment w:val="baseline"/>
    </w:pPr>
    <w:rPr>
      <w:rFonts w:ascii="New York" w:hAnsi="New York" w:eastAsia="楷体_GB2312"/>
      <w:kern w:val="0"/>
      <w:position w:val="-6"/>
      <w:sz w:val="24"/>
      <w:szCs w:val="20"/>
      <w:lang w:val="fr-FR"/>
    </w:rPr>
  </w:style>
  <w:style w:type="paragraph" w:customStyle="1" w:styleId="1787">
    <w:name w:val="样式 首行缩进:  2 字符"/>
    <w:basedOn w:val="1"/>
    <w:qFormat/>
    <w:uiPriority w:val="0"/>
    <w:pPr>
      <w:spacing w:line="400" w:lineRule="exact"/>
      <w:ind w:firstLine="200" w:firstLineChars="200"/>
    </w:pPr>
    <w:rPr>
      <w:rFonts w:ascii="Calibri" w:hAnsi="Calibri" w:cs="宋体"/>
      <w:sz w:val="24"/>
    </w:rPr>
  </w:style>
  <w:style w:type="paragraph" w:customStyle="1" w:styleId="1788">
    <w:name w:val="Char Char Char Char Char Char Char1"/>
    <w:basedOn w:val="21"/>
    <w:qFormat/>
    <w:uiPriority w:val="0"/>
    <w:rPr>
      <w:sz w:val="21"/>
    </w:rPr>
  </w:style>
  <w:style w:type="paragraph" w:customStyle="1" w:styleId="1789">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1790">
    <w:name w:val="样式 正文首行缩进 + 首行缩进:  2 字符1"/>
    <w:basedOn w:val="65"/>
    <w:qFormat/>
    <w:uiPriority w:val="0"/>
    <w:pPr>
      <w:widowControl/>
      <w:tabs>
        <w:tab w:val="left" w:pos="420"/>
      </w:tabs>
      <w:spacing w:line="360" w:lineRule="auto"/>
      <w:ind w:left="840" w:firstLine="200" w:firstLineChars="200"/>
      <w:jc w:val="left"/>
    </w:pPr>
    <w:rPr>
      <w:rFonts w:cs="宋体"/>
      <w:kern w:val="0"/>
      <w:sz w:val="24"/>
      <w:szCs w:val="20"/>
    </w:rPr>
  </w:style>
  <w:style w:type="paragraph" w:customStyle="1" w:styleId="1791">
    <w:name w:val="条2"/>
    <w:basedOn w:val="1"/>
    <w:next w:val="1"/>
    <w:qFormat/>
    <w:uiPriority w:val="0"/>
    <w:pPr>
      <w:ind w:left="1040"/>
      <w:outlineLvl w:val="1"/>
    </w:pPr>
    <w:rPr>
      <w:rFonts w:ascii="黑体" w:hAnsi="Calibri" w:eastAsia="黑体"/>
      <w:kern w:val="21"/>
      <w:szCs w:val="20"/>
    </w:rPr>
  </w:style>
  <w:style w:type="paragraph" w:customStyle="1" w:styleId="1792">
    <w:name w:val="09正文_wh"/>
    <w:qFormat/>
    <w:uiPriority w:val="0"/>
    <w:pPr>
      <w:spacing w:line="300" w:lineRule="auto"/>
      <w:ind w:firstLine="200" w:firstLineChars="200"/>
      <w:jc w:val="both"/>
    </w:pPr>
    <w:rPr>
      <w:rFonts w:ascii="Calibri" w:hAnsi="Calibri" w:eastAsia="宋体" w:cs="Times New Roman"/>
      <w:kern w:val="2"/>
      <w:sz w:val="28"/>
      <w:szCs w:val="24"/>
      <w:lang w:val="en-US" w:eastAsia="zh-CN" w:bidi="ar-SA"/>
    </w:rPr>
  </w:style>
  <w:style w:type="paragraph" w:customStyle="1" w:styleId="1793">
    <w:name w:val="方案文档"/>
    <w:basedOn w:val="1"/>
    <w:qFormat/>
    <w:uiPriority w:val="0"/>
    <w:pPr>
      <w:spacing w:before="120" w:after="120" w:line="360" w:lineRule="auto"/>
      <w:ind w:firstLine="567"/>
    </w:pPr>
    <w:rPr>
      <w:rFonts w:ascii="Arial" w:hAnsi="Arial"/>
      <w:sz w:val="24"/>
      <w:szCs w:val="20"/>
    </w:rPr>
  </w:style>
  <w:style w:type="paragraph" w:customStyle="1" w:styleId="1794">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1795">
    <w:name w:val="Plain Text1"/>
    <w:basedOn w:val="1"/>
    <w:qFormat/>
    <w:uiPriority w:val="0"/>
    <w:pPr>
      <w:overflowPunct w:val="0"/>
      <w:autoSpaceDE w:val="0"/>
      <w:autoSpaceDN w:val="0"/>
      <w:adjustRightInd w:val="0"/>
      <w:textAlignment w:val="baseline"/>
    </w:pPr>
    <w:rPr>
      <w:rFonts w:ascii="宋体" w:hAnsi="Calibri" w:cs="Arial"/>
      <w:kern w:val="0"/>
      <w:sz w:val="28"/>
      <w:szCs w:val="20"/>
    </w:rPr>
  </w:style>
  <w:style w:type="paragraph" w:customStyle="1" w:styleId="1796">
    <w:name w:val="QB正文"/>
    <w:basedOn w:val="1"/>
    <w:qFormat/>
    <w:uiPriority w:val="0"/>
    <w:pPr>
      <w:widowControl/>
      <w:autoSpaceDE w:val="0"/>
      <w:autoSpaceDN w:val="0"/>
      <w:ind w:firstLine="200" w:firstLineChars="200"/>
    </w:pPr>
    <w:rPr>
      <w:rFonts w:ascii="宋体" w:hAnsi="Calibri"/>
      <w:kern w:val="0"/>
      <w:szCs w:val="20"/>
    </w:rPr>
  </w:style>
  <w:style w:type="paragraph" w:customStyle="1" w:styleId="1797">
    <w:name w:val="技术规范书正文"/>
    <w:qFormat/>
    <w:uiPriority w:val="0"/>
    <w:pPr>
      <w:widowControl w:val="0"/>
      <w:snapToGrid w:val="0"/>
      <w:spacing w:line="360" w:lineRule="auto"/>
    </w:pPr>
    <w:rPr>
      <w:rFonts w:ascii="Calibri" w:hAnsi="Calibri" w:eastAsia="宋体" w:cs="Arial"/>
      <w:kern w:val="2"/>
      <w:sz w:val="24"/>
      <w:lang w:val="en-US" w:eastAsia="zh-CN" w:bidi="ar-SA"/>
    </w:rPr>
  </w:style>
  <w:style w:type="paragraph" w:customStyle="1" w:styleId="1798">
    <w:name w:val="4端"/>
    <w:basedOn w:val="5"/>
    <w:qFormat/>
    <w:uiPriority w:val="0"/>
    <w:pPr>
      <w:tabs>
        <w:tab w:val="left" w:pos="360"/>
      </w:tabs>
      <w:spacing w:before="60" w:after="60" w:line="360" w:lineRule="auto"/>
      <w:ind w:left="630" w:leftChars="300" w:hanging="113"/>
      <w:jc w:val="left"/>
    </w:pPr>
    <w:rPr>
      <w:rFonts w:ascii="宋体" w:hAnsi="宋体" w:eastAsia="仿宋_GB2312" w:cs="宋体"/>
      <w:kern w:val="0"/>
    </w:rPr>
  </w:style>
  <w:style w:type="paragraph" w:customStyle="1" w:styleId="1799">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0">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1801">
    <w:name w:val="默认段落字体 Para Char Char Char Char Char Char Char"/>
    <w:basedOn w:val="1"/>
    <w:next w:val="1"/>
    <w:qFormat/>
    <w:uiPriority w:val="0"/>
    <w:rPr>
      <w:rFonts w:ascii="Tahoma" w:hAnsi="Tahoma"/>
      <w:sz w:val="24"/>
      <w:szCs w:val="20"/>
    </w:rPr>
  </w:style>
  <w:style w:type="paragraph" w:customStyle="1" w:styleId="1802">
    <w:name w:val="2级"/>
    <w:basedOn w:val="18"/>
    <w:qFormat/>
    <w:uiPriority w:val="0"/>
    <w:pPr>
      <w:tabs>
        <w:tab w:val="left" w:pos="720"/>
      </w:tabs>
      <w:ind w:left="422" w:hanging="422" w:hangingChars="200"/>
      <w:outlineLvl w:val="1"/>
    </w:pPr>
    <w:rPr>
      <w:rFonts w:ascii="Calibri" w:hAnsi="Calibri" w:eastAsia="等线"/>
      <w:b/>
      <w:kern w:val="0"/>
      <w:sz w:val="20"/>
      <w:szCs w:val="20"/>
    </w:rPr>
  </w:style>
  <w:style w:type="paragraph" w:customStyle="1" w:styleId="1803">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804">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1805">
    <w:name w:val="ZB8"/>
    <w:next w:val="24"/>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1806">
    <w:name w:val="Char Char Char Char Char Char Char Char Char Char Char Char Char Char Char Char Char Char Char"/>
    <w:basedOn w:val="1"/>
    <w:qFormat/>
    <w:uiPriority w:val="0"/>
    <w:pPr>
      <w:widowControl/>
      <w:spacing w:after="160" w:line="240" w:lineRule="exact"/>
      <w:jc w:val="left"/>
    </w:pPr>
    <w:rPr>
      <w:rFonts w:ascii="Calibri" w:hAnsi="Calibri"/>
    </w:rPr>
  </w:style>
  <w:style w:type="paragraph" w:customStyle="1" w:styleId="1807">
    <w:name w:val="10-sinobest-标注（3）"/>
    <w:basedOn w:val="1"/>
    <w:qFormat/>
    <w:uiPriority w:val="0"/>
    <w:pPr>
      <w:tabs>
        <w:tab w:val="left" w:pos="840"/>
      </w:tabs>
      <w:spacing w:line="360" w:lineRule="auto"/>
      <w:ind w:left="501" w:hanging="360"/>
    </w:pPr>
    <w:rPr>
      <w:rFonts w:ascii="Calibri" w:hAnsi="Calibri"/>
      <w:sz w:val="24"/>
    </w:rPr>
  </w:style>
  <w:style w:type="paragraph" w:customStyle="1" w:styleId="1808">
    <w:name w:val="Text"/>
    <w:basedOn w:val="1"/>
    <w:qFormat/>
    <w:uiPriority w:val="0"/>
    <w:pPr>
      <w:widowControl/>
      <w:spacing w:before="120"/>
    </w:pPr>
    <w:rPr>
      <w:rFonts w:ascii="Calibri" w:hAnsi="Calibri"/>
      <w:kern w:val="0"/>
      <w:sz w:val="24"/>
      <w:szCs w:val="20"/>
      <w:lang w:eastAsia="en-US"/>
    </w:rPr>
  </w:style>
  <w:style w:type="paragraph" w:customStyle="1" w:styleId="1809">
    <w:name w:val="MM Topic 8"/>
    <w:basedOn w:val="9"/>
    <w:next w:val="158"/>
    <w:qFormat/>
    <w:uiPriority w:val="0"/>
    <w:pPr>
      <w:widowControl w:val="0"/>
      <w:tabs>
        <w:tab w:val="left" w:pos="4394"/>
        <w:tab w:val="clear" w:pos="1440"/>
      </w:tabs>
      <w:spacing w:line="320" w:lineRule="auto"/>
      <w:ind w:left="0" w:firstLine="0"/>
      <w:jc w:val="both"/>
    </w:pPr>
  </w:style>
  <w:style w:type="paragraph" w:customStyle="1" w:styleId="1810">
    <w:name w:val="二级标题"/>
    <w:basedOn w:val="1797"/>
    <w:qFormat/>
    <w:uiPriority w:val="0"/>
    <w:pPr>
      <w:spacing w:before="156" w:beforeLines="50"/>
    </w:pPr>
    <w:rPr>
      <w:b/>
      <w:sz w:val="28"/>
    </w:rPr>
  </w:style>
  <w:style w:type="paragraph" w:customStyle="1" w:styleId="1811">
    <w:name w:val="_Style 448"/>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812">
    <w:name w:val="_Style 1341"/>
    <w:basedOn w:val="1"/>
    <w:next w:val="150"/>
    <w:qFormat/>
    <w:uiPriority w:val="0"/>
    <w:pPr>
      <w:widowControl/>
      <w:ind w:left="720"/>
      <w:contextualSpacing/>
      <w:jc w:val="left"/>
    </w:pPr>
    <w:rPr>
      <w:rFonts w:ascii="宋体" w:hAnsi="宋体" w:eastAsia="等线"/>
      <w:sz w:val="28"/>
    </w:rPr>
  </w:style>
  <w:style w:type="character" w:customStyle="1" w:styleId="1813">
    <w:name w:val="TOC 1 字符"/>
    <w:qFormat/>
    <w:uiPriority w:val="0"/>
    <w:rPr>
      <w:rFonts w:ascii="Times New Roman" w:hAnsi="Times New Roman"/>
      <w:b/>
      <w:bCs/>
      <w:caps/>
      <w:sz w:val="28"/>
      <w:szCs w:val="28"/>
    </w:rPr>
  </w:style>
  <w:style w:type="paragraph" w:customStyle="1" w:styleId="1814">
    <w:name w:val="_Style 102"/>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815">
    <w:name w:val="表格 Char"/>
    <w:qFormat/>
    <w:uiPriority w:val="0"/>
    <w:rPr>
      <w:kern w:val="2"/>
      <w:sz w:val="24"/>
      <w:szCs w:val="24"/>
    </w:rPr>
  </w:style>
  <w:style w:type="paragraph" w:customStyle="1" w:styleId="1816">
    <w:name w:val="大标题"/>
    <w:basedOn w:val="63"/>
    <w:next w:val="66"/>
    <w:qFormat/>
    <w:uiPriority w:val="0"/>
    <w:pPr>
      <w:widowControl/>
      <w:tabs>
        <w:tab w:val="left" w:pos="795"/>
        <w:tab w:val="center" w:pos="4156"/>
      </w:tabs>
      <w:spacing w:after="0" w:line="360" w:lineRule="auto"/>
      <w:ind w:firstLine="200" w:firstLineChars="200"/>
      <w:textAlignment w:val="auto"/>
      <w:outlineLvl w:val="9"/>
    </w:pPr>
    <w:rPr>
      <w:rFonts w:ascii="宋体" w:hAnsi="宋体" w:eastAsia="黑体"/>
      <w:sz w:val="28"/>
    </w:rPr>
  </w:style>
  <w:style w:type="character" w:customStyle="1" w:styleId="1817">
    <w:name w:val="5正文 Char"/>
    <w:link w:val="1818"/>
    <w:qFormat/>
    <w:locked/>
    <w:uiPriority w:val="0"/>
    <w:rPr>
      <w:rFonts w:ascii="仿宋_GB2312" w:eastAsia="仿宋_GB2312"/>
      <w:sz w:val="28"/>
      <w:szCs w:val="21"/>
    </w:rPr>
  </w:style>
  <w:style w:type="paragraph" w:customStyle="1" w:styleId="1818">
    <w:name w:val="5正文"/>
    <w:link w:val="1817"/>
    <w:qFormat/>
    <w:uiPriority w:val="0"/>
    <w:pPr>
      <w:spacing w:after="200"/>
      <w:ind w:left="703" w:leftChars="250" w:right="281" w:rightChars="100" w:firstLine="560" w:firstLineChars="200"/>
    </w:pPr>
    <w:rPr>
      <w:rFonts w:ascii="仿宋_GB2312" w:eastAsia="仿宋_GB2312" w:hAnsiTheme="minorHAnsi" w:cstheme="minorBidi"/>
      <w:kern w:val="2"/>
      <w:sz w:val="28"/>
      <w:szCs w:val="21"/>
      <w:lang w:val="en-US" w:eastAsia="zh-CN" w:bidi="ar-SA"/>
      <w14:ligatures w14:val="standardContextual"/>
    </w:rPr>
  </w:style>
  <w:style w:type="character" w:customStyle="1" w:styleId="1819">
    <w:name w:val="GB术语 Char"/>
    <w:link w:val="1820"/>
    <w:qFormat/>
    <w:uiPriority w:val="0"/>
    <w:rPr>
      <w:rFonts w:ascii="黑体" w:hAnsi="黑体" w:eastAsia="黑体" w:cs="Arial"/>
      <w:b/>
      <w:bCs/>
      <w:szCs w:val="24"/>
    </w:rPr>
  </w:style>
  <w:style w:type="paragraph" w:customStyle="1" w:styleId="1820">
    <w:name w:val="GB术语"/>
    <w:basedOn w:val="1"/>
    <w:link w:val="1819"/>
    <w:qFormat/>
    <w:uiPriority w:val="0"/>
    <w:pPr>
      <w:widowControl/>
      <w:spacing w:before="240" w:line="312" w:lineRule="auto"/>
      <w:ind w:firstLine="482" w:firstLineChars="200"/>
      <w:jc w:val="left"/>
      <w:outlineLvl w:val="2"/>
    </w:pPr>
    <w:rPr>
      <w:rFonts w:ascii="黑体" w:hAnsi="黑体" w:eastAsia="黑体" w:cs="Arial"/>
      <w:b/>
      <w:bCs/>
      <w14:ligatures w14:val="standardContextual"/>
    </w:rPr>
  </w:style>
  <w:style w:type="character" w:customStyle="1" w:styleId="1821">
    <w:name w:val="样式2aaaa Char"/>
    <w:link w:val="1822"/>
    <w:qFormat/>
    <w:uiPriority w:val="0"/>
    <w:rPr>
      <w:rFonts w:ascii="微软雅黑" w:hAnsi="微软雅黑" w:eastAsia="仿宋"/>
      <w:b/>
      <w:kern w:val="44"/>
      <w:sz w:val="30"/>
      <w:szCs w:val="32"/>
    </w:rPr>
  </w:style>
  <w:style w:type="paragraph" w:customStyle="1" w:styleId="1822">
    <w:name w:val="样式2aaaa"/>
    <w:basedOn w:val="3"/>
    <w:link w:val="1821"/>
    <w:qFormat/>
    <w:uiPriority w:val="0"/>
    <w:pPr>
      <w:widowControl/>
      <w:spacing w:before="0" w:beforeLines="100" w:after="0" w:afterLines="100" w:line="360" w:lineRule="auto"/>
      <w:ind w:left="846" w:hanging="420"/>
      <w:jc w:val="left"/>
    </w:pPr>
    <w:rPr>
      <w:rFonts w:ascii="微软雅黑" w:hAnsi="微软雅黑" w:eastAsia="仿宋" w:cstheme="minorBidi"/>
      <w:bCs w:val="0"/>
      <w:kern w:val="44"/>
      <w:sz w:val="30"/>
      <w14:ligatures w14:val="standardContextual"/>
    </w:rPr>
  </w:style>
  <w:style w:type="character" w:customStyle="1" w:styleId="1823">
    <w:name w:val="GB图名 Char"/>
    <w:link w:val="1824"/>
    <w:qFormat/>
    <w:uiPriority w:val="0"/>
    <w:rPr>
      <w:rFonts w:ascii="黑体" w:hAnsi="黑体" w:eastAsia="黑体"/>
      <w:b/>
      <w:szCs w:val="24"/>
    </w:rPr>
  </w:style>
  <w:style w:type="paragraph" w:customStyle="1" w:styleId="1824">
    <w:name w:val="GB图名"/>
    <w:link w:val="1823"/>
    <w:qFormat/>
    <w:uiPriority w:val="0"/>
    <w:pPr>
      <w:spacing w:beforeLines="50" w:afterLines="50"/>
      <w:ind w:left="420" w:hanging="420"/>
      <w:jc w:val="center"/>
    </w:pPr>
    <w:rPr>
      <w:rFonts w:ascii="黑体" w:hAnsi="黑体" w:eastAsia="黑体" w:cstheme="minorBidi"/>
      <w:b/>
      <w:kern w:val="2"/>
      <w:sz w:val="21"/>
      <w:szCs w:val="24"/>
      <w:lang w:val="en-US" w:eastAsia="zh-CN" w:bidi="ar-SA"/>
      <w14:ligatures w14:val="standardContextual"/>
    </w:rPr>
  </w:style>
  <w:style w:type="character" w:customStyle="1" w:styleId="1825">
    <w:name w:val="number"/>
    <w:qFormat/>
    <w:uiPriority w:val="0"/>
    <w:rPr>
      <w:rFonts w:ascii="Tahoma" w:hAnsi="Tahoma"/>
      <w:b/>
      <w:color w:val="555555"/>
      <w:sz w:val="14"/>
      <w:szCs w:val="14"/>
    </w:rPr>
  </w:style>
  <w:style w:type="character" w:customStyle="1" w:styleId="1826">
    <w:name w:val="GB附录A.1 Char"/>
    <w:link w:val="1827"/>
    <w:qFormat/>
    <w:uiPriority w:val="0"/>
    <w:rPr>
      <w:rFonts w:ascii="黑体" w:hAnsi="黑体" w:eastAsia="黑体"/>
      <w:b/>
      <w:kern w:val="44"/>
      <w:szCs w:val="24"/>
    </w:rPr>
  </w:style>
  <w:style w:type="paragraph" w:customStyle="1" w:styleId="1827">
    <w:name w:val="GB附录A.1"/>
    <w:link w:val="1826"/>
    <w:qFormat/>
    <w:uiPriority w:val="0"/>
    <w:pPr>
      <w:spacing w:beforeLines="50" w:afterLines="50"/>
      <w:ind w:left="426" w:hanging="420"/>
      <w:outlineLvl w:val="1"/>
    </w:pPr>
    <w:rPr>
      <w:rFonts w:ascii="黑体" w:hAnsi="黑体" w:eastAsia="黑体" w:cstheme="minorBidi"/>
      <w:b/>
      <w:kern w:val="44"/>
      <w:sz w:val="21"/>
      <w:szCs w:val="24"/>
      <w:lang w:val="en-US" w:eastAsia="zh-CN" w:bidi="ar-SA"/>
      <w14:ligatures w14:val="standardContextual"/>
    </w:rPr>
  </w:style>
  <w:style w:type="character" w:customStyle="1" w:styleId="1828">
    <w:name w:val="GB黑体居中 Char"/>
    <w:link w:val="1829"/>
    <w:qFormat/>
    <w:uiPriority w:val="0"/>
    <w:rPr>
      <w:rFonts w:ascii="黑体" w:hAnsi="黑体" w:eastAsia="黑体"/>
      <w:b/>
      <w:szCs w:val="21"/>
    </w:rPr>
  </w:style>
  <w:style w:type="paragraph" w:customStyle="1" w:styleId="1829">
    <w:name w:val="GB黑体居中"/>
    <w:link w:val="1828"/>
    <w:qFormat/>
    <w:uiPriority w:val="0"/>
    <w:pPr>
      <w:spacing w:beforeLines="50" w:afterLines="50"/>
      <w:jc w:val="center"/>
    </w:pPr>
    <w:rPr>
      <w:rFonts w:ascii="黑体" w:hAnsi="黑体" w:eastAsia="黑体" w:cstheme="minorBidi"/>
      <w:b/>
      <w:kern w:val="2"/>
      <w:sz w:val="21"/>
      <w:szCs w:val="21"/>
      <w:lang w:val="en-US" w:eastAsia="zh-CN" w:bidi="ar-SA"/>
      <w14:ligatures w14:val="standardContextual"/>
    </w:rPr>
  </w:style>
  <w:style w:type="character" w:customStyle="1" w:styleId="1830">
    <w:name w:val="GB表格内容 Char"/>
    <w:link w:val="1831"/>
    <w:qFormat/>
    <w:uiPriority w:val="0"/>
    <w:rPr>
      <w:sz w:val="18"/>
      <w:szCs w:val="21"/>
    </w:rPr>
  </w:style>
  <w:style w:type="paragraph" w:customStyle="1" w:styleId="1831">
    <w:name w:val="GB表格内容"/>
    <w:basedOn w:val="1"/>
    <w:link w:val="1830"/>
    <w:qFormat/>
    <w:uiPriority w:val="0"/>
    <w:pPr>
      <w:widowControl/>
      <w:jc w:val="left"/>
    </w:pPr>
    <w:rPr>
      <w:rFonts w:asciiTheme="minorHAnsi" w:hAnsiTheme="minorHAnsi" w:eastAsiaTheme="minorEastAsia" w:cstheme="minorBidi"/>
      <w:sz w:val="18"/>
      <w:szCs w:val="21"/>
      <w14:ligatures w14:val="standardContextual"/>
    </w:rPr>
  </w:style>
  <w:style w:type="character" w:customStyle="1" w:styleId="1832">
    <w:name w:val="GB表格标题 Char"/>
    <w:link w:val="1833"/>
    <w:qFormat/>
    <w:uiPriority w:val="0"/>
    <w:rPr>
      <w:sz w:val="18"/>
      <w:szCs w:val="21"/>
    </w:rPr>
  </w:style>
  <w:style w:type="paragraph" w:customStyle="1" w:styleId="1833">
    <w:name w:val="GB表格标题"/>
    <w:basedOn w:val="1"/>
    <w:link w:val="1832"/>
    <w:qFormat/>
    <w:uiPriority w:val="0"/>
    <w:pPr>
      <w:widowControl/>
      <w:jc w:val="center"/>
    </w:pPr>
    <w:rPr>
      <w:rFonts w:asciiTheme="minorHAnsi" w:hAnsiTheme="minorHAnsi" w:eastAsiaTheme="minorEastAsia" w:cstheme="minorBidi"/>
      <w:sz w:val="18"/>
      <w:szCs w:val="21"/>
      <w14:ligatures w14:val="standardContextual"/>
    </w:rPr>
  </w:style>
  <w:style w:type="character" w:customStyle="1" w:styleId="1834">
    <w:name w:val="GB附表A Char"/>
    <w:link w:val="1835"/>
    <w:qFormat/>
    <w:uiPriority w:val="0"/>
    <w:rPr>
      <w:rFonts w:ascii="黑体" w:hAnsi="黑体" w:eastAsia="黑体"/>
      <w:b/>
      <w:szCs w:val="24"/>
    </w:rPr>
  </w:style>
  <w:style w:type="paragraph" w:customStyle="1" w:styleId="1835">
    <w:name w:val="GB附表A"/>
    <w:link w:val="1834"/>
    <w:qFormat/>
    <w:uiPriority w:val="0"/>
    <w:pPr>
      <w:spacing w:beforeLines="50" w:afterLines="50"/>
      <w:ind w:left="420" w:hanging="420"/>
      <w:jc w:val="center"/>
    </w:pPr>
    <w:rPr>
      <w:rFonts w:ascii="黑体" w:hAnsi="黑体" w:eastAsia="黑体" w:cstheme="minorBidi"/>
      <w:b/>
      <w:kern w:val="2"/>
      <w:sz w:val="21"/>
      <w:szCs w:val="24"/>
      <w:lang w:val="en-US" w:eastAsia="zh-CN" w:bidi="ar-SA"/>
      <w14:ligatures w14:val="standardContextual"/>
    </w:rPr>
  </w:style>
  <w:style w:type="character" w:customStyle="1" w:styleId="1836">
    <w:name w:val="表格new Char"/>
    <w:link w:val="1837"/>
    <w:qFormat/>
    <w:uiPriority w:val="0"/>
    <w:rPr>
      <w:rFonts w:ascii="仿宋" w:hAnsi="Yu Gothic UI" w:eastAsia="仿宋" w:cs="宋体"/>
      <w:color w:val="000000"/>
      <w:sz w:val="24"/>
      <w:szCs w:val="16"/>
    </w:rPr>
  </w:style>
  <w:style w:type="paragraph" w:customStyle="1" w:styleId="1837">
    <w:name w:val="表格new"/>
    <w:basedOn w:val="1"/>
    <w:link w:val="1836"/>
    <w:qFormat/>
    <w:uiPriority w:val="0"/>
    <w:pPr>
      <w:widowControl/>
      <w:jc w:val="left"/>
    </w:pPr>
    <w:rPr>
      <w:rFonts w:ascii="仿宋" w:hAnsi="Yu Gothic UI" w:eastAsia="仿宋" w:cs="宋体"/>
      <w:color w:val="000000"/>
      <w:sz w:val="24"/>
      <w:szCs w:val="16"/>
      <w14:ligatures w14:val="standardContextual"/>
    </w:rPr>
  </w:style>
  <w:style w:type="character" w:customStyle="1" w:styleId="1838">
    <w:name w:val="编号（new) Char"/>
    <w:link w:val="1839"/>
    <w:qFormat/>
    <w:uiPriority w:val="0"/>
    <w:rPr>
      <w:rFonts w:ascii="仿宋" w:eastAsia="仿宋"/>
      <w:sz w:val="28"/>
      <w:szCs w:val="21"/>
    </w:rPr>
  </w:style>
  <w:style w:type="paragraph" w:customStyle="1" w:styleId="1839">
    <w:name w:val="编号（new)"/>
    <w:basedOn w:val="1"/>
    <w:link w:val="1838"/>
    <w:qFormat/>
    <w:uiPriority w:val="0"/>
    <w:pPr>
      <w:widowControl/>
      <w:spacing w:before="240" w:line="312" w:lineRule="auto"/>
      <w:ind w:left="1483"/>
      <w:jc w:val="left"/>
    </w:pPr>
    <w:rPr>
      <w:rFonts w:ascii="仿宋" w:eastAsia="仿宋" w:hAnsiTheme="minorHAnsi" w:cstheme="minorBidi"/>
      <w:sz w:val="28"/>
      <w:szCs w:val="21"/>
      <w14:ligatures w14:val="standardContextual"/>
    </w:rPr>
  </w:style>
  <w:style w:type="character" w:customStyle="1" w:styleId="1840">
    <w:name w:val="GB目次 Char"/>
    <w:link w:val="1841"/>
    <w:qFormat/>
    <w:uiPriority w:val="0"/>
    <w:rPr>
      <w:rFonts w:ascii="黑体" w:hAnsi="黑体" w:eastAsia="黑体"/>
      <w:b/>
      <w:sz w:val="32"/>
      <w:szCs w:val="21"/>
    </w:rPr>
  </w:style>
  <w:style w:type="paragraph" w:customStyle="1" w:styleId="1841">
    <w:name w:val="GB目次"/>
    <w:basedOn w:val="1842"/>
    <w:link w:val="1840"/>
    <w:qFormat/>
    <w:uiPriority w:val="0"/>
    <w:pPr>
      <w:outlineLvl w:val="9"/>
    </w:pPr>
    <w:rPr>
      <w:b/>
    </w:rPr>
  </w:style>
  <w:style w:type="paragraph" w:customStyle="1" w:styleId="1842">
    <w:name w:val="GB前言"/>
    <w:basedOn w:val="1829"/>
    <w:link w:val="1843"/>
    <w:qFormat/>
    <w:uiPriority w:val="0"/>
    <w:pPr>
      <w:pageBreakBefore/>
      <w:outlineLvl w:val="0"/>
    </w:pPr>
    <w:rPr>
      <w:b w:val="0"/>
      <w:sz w:val="32"/>
    </w:rPr>
  </w:style>
  <w:style w:type="character" w:customStyle="1" w:styleId="1843">
    <w:name w:val="GB前言 Char"/>
    <w:link w:val="1842"/>
    <w:qFormat/>
    <w:uiPriority w:val="0"/>
    <w:rPr>
      <w:rFonts w:ascii="黑体" w:hAnsi="黑体" w:eastAsia="黑体"/>
      <w:sz w:val="32"/>
      <w:szCs w:val="21"/>
    </w:rPr>
  </w:style>
  <w:style w:type="character" w:customStyle="1" w:styleId="1844">
    <w:name w:val="font112"/>
    <w:qFormat/>
    <w:uiPriority w:val="0"/>
    <w:rPr>
      <w:rFonts w:hint="eastAsia" w:ascii="宋体" w:hAnsi="宋体" w:eastAsia="宋体" w:cs="宋体"/>
      <w:b/>
      <w:color w:val="FF0000"/>
      <w:sz w:val="18"/>
      <w:szCs w:val="18"/>
      <w:u w:val="none"/>
    </w:rPr>
  </w:style>
  <w:style w:type="character" w:customStyle="1" w:styleId="1845">
    <w:name w:val="amt"/>
    <w:qFormat/>
    <w:uiPriority w:val="0"/>
    <w:rPr>
      <w:rFonts w:ascii="Tahoma" w:hAnsi="Tahoma"/>
      <w:b/>
      <w:color w:val="555555"/>
      <w:sz w:val="14"/>
      <w:szCs w:val="14"/>
    </w:rPr>
  </w:style>
  <w:style w:type="character" w:customStyle="1" w:styleId="1846">
    <w:name w:val="GB表名 Char"/>
    <w:link w:val="1847"/>
    <w:qFormat/>
    <w:uiPriority w:val="0"/>
    <w:rPr>
      <w:rFonts w:ascii="黑体" w:hAnsi="黑体" w:eastAsia="黑体"/>
      <w:b/>
      <w:szCs w:val="24"/>
    </w:rPr>
  </w:style>
  <w:style w:type="paragraph" w:customStyle="1" w:styleId="1847">
    <w:name w:val="GB表名"/>
    <w:link w:val="1846"/>
    <w:qFormat/>
    <w:uiPriority w:val="0"/>
    <w:pPr>
      <w:spacing w:beforeLines="50" w:afterLines="50"/>
      <w:ind w:left="1260" w:hanging="420"/>
      <w:jc w:val="center"/>
    </w:pPr>
    <w:rPr>
      <w:rFonts w:ascii="黑体" w:hAnsi="黑体" w:eastAsia="黑体" w:cstheme="minorBidi"/>
      <w:b/>
      <w:kern w:val="2"/>
      <w:sz w:val="21"/>
      <w:szCs w:val="24"/>
      <w:lang w:val="en-US" w:eastAsia="zh-CN" w:bidi="ar-SA"/>
      <w14:ligatures w14:val="standardContextual"/>
    </w:rPr>
  </w:style>
  <w:style w:type="character" w:customStyle="1" w:styleId="1848">
    <w:name w:val="GB注 Char"/>
    <w:link w:val="1849"/>
    <w:qFormat/>
    <w:uiPriority w:val="0"/>
    <w:rPr>
      <w:sz w:val="18"/>
      <w:szCs w:val="21"/>
    </w:rPr>
  </w:style>
  <w:style w:type="paragraph" w:customStyle="1" w:styleId="1849">
    <w:name w:val="GB注"/>
    <w:link w:val="1848"/>
    <w:qFormat/>
    <w:uiPriority w:val="0"/>
    <w:pPr>
      <w:ind w:firstLine="200" w:firstLineChars="200"/>
    </w:pPr>
    <w:rPr>
      <w:rFonts w:asciiTheme="minorHAnsi" w:hAnsiTheme="minorHAnsi" w:eastAsiaTheme="minorEastAsia" w:cstheme="minorBidi"/>
      <w:kern w:val="2"/>
      <w:sz w:val="18"/>
      <w:szCs w:val="21"/>
      <w:lang w:val="en-US" w:eastAsia="zh-CN" w:bidi="ar-SA"/>
      <w14:ligatures w14:val="standardContextual"/>
    </w:rPr>
  </w:style>
  <w:style w:type="character" w:customStyle="1" w:styleId="1850">
    <w:name w:val="font132"/>
    <w:qFormat/>
    <w:uiPriority w:val="0"/>
    <w:rPr>
      <w:rFonts w:hint="eastAsia" w:ascii="宋体" w:hAnsi="宋体" w:eastAsia="宋体" w:cs="宋体"/>
      <w:b/>
      <w:color w:val="FF0000"/>
      <w:sz w:val="22"/>
      <w:szCs w:val="22"/>
      <w:u w:val="none"/>
    </w:rPr>
  </w:style>
  <w:style w:type="character" w:customStyle="1" w:styleId="1851">
    <w:name w:val="图 Char"/>
    <w:link w:val="1852"/>
    <w:qFormat/>
    <w:uiPriority w:val="0"/>
    <w:rPr>
      <w:rFonts w:ascii="宋体" w:hAnsi="宋体"/>
      <w:sz w:val="24"/>
      <w:szCs w:val="21"/>
    </w:rPr>
  </w:style>
  <w:style w:type="paragraph" w:customStyle="1" w:styleId="1852">
    <w:name w:val="图"/>
    <w:basedOn w:val="1"/>
    <w:next w:val="1"/>
    <w:link w:val="1851"/>
    <w:qFormat/>
    <w:uiPriority w:val="0"/>
    <w:pPr>
      <w:topLinePunct/>
      <w:adjustRightInd w:val="0"/>
      <w:snapToGrid w:val="0"/>
      <w:spacing w:before="240" w:afterLines="50" w:line="312" w:lineRule="auto"/>
      <w:ind w:firstLine="200" w:firstLineChars="200"/>
      <w:jc w:val="center"/>
    </w:pPr>
    <w:rPr>
      <w:rFonts w:ascii="宋体" w:hAnsi="宋体" w:eastAsiaTheme="minorEastAsia" w:cstheme="minorBidi"/>
      <w:sz w:val="24"/>
      <w:szCs w:val="21"/>
      <w14:ligatures w14:val="standardContextual"/>
    </w:rPr>
  </w:style>
  <w:style w:type="character" w:customStyle="1" w:styleId="1853">
    <w:name w:val="GB表（续） Char"/>
    <w:link w:val="1854"/>
    <w:qFormat/>
    <w:uiPriority w:val="0"/>
    <w:rPr>
      <w:rFonts w:ascii="黑体" w:hAnsi="黑体" w:eastAsia="黑体"/>
      <w:b/>
      <w:szCs w:val="24"/>
    </w:rPr>
  </w:style>
  <w:style w:type="paragraph" w:customStyle="1" w:styleId="1854">
    <w:name w:val="GB表（续）"/>
    <w:link w:val="1853"/>
    <w:qFormat/>
    <w:uiPriority w:val="0"/>
    <w:pPr>
      <w:jc w:val="center"/>
    </w:pPr>
    <w:rPr>
      <w:rFonts w:ascii="黑体" w:hAnsi="黑体" w:eastAsia="黑体" w:cstheme="minorBidi"/>
      <w:b/>
      <w:kern w:val="2"/>
      <w:sz w:val="21"/>
      <w:szCs w:val="24"/>
      <w:lang w:val="en-US" w:eastAsia="zh-CN" w:bidi="ar-SA"/>
      <w14:ligatures w14:val="standardContextual"/>
    </w:rPr>
  </w:style>
  <w:style w:type="character" w:customStyle="1" w:styleId="1855">
    <w:name w:val="biaotisi Char"/>
    <w:link w:val="1856"/>
    <w:qFormat/>
    <w:uiPriority w:val="0"/>
    <w:rPr>
      <w:rFonts w:ascii="仿宋" w:hAnsi="仿宋" w:eastAsia="仿宋"/>
      <w:b/>
      <w:bCs/>
      <w:sz w:val="28"/>
      <w:szCs w:val="24"/>
    </w:rPr>
  </w:style>
  <w:style w:type="paragraph" w:customStyle="1" w:styleId="1856">
    <w:name w:val="biaotisi"/>
    <w:basedOn w:val="5"/>
    <w:link w:val="1855"/>
    <w:qFormat/>
    <w:uiPriority w:val="0"/>
    <w:pPr>
      <w:widowControl/>
      <w:spacing w:beforeLines="100" w:afterLines="100" w:line="312" w:lineRule="auto"/>
      <w:ind w:left="864"/>
      <w:jc w:val="left"/>
    </w:pPr>
    <w:rPr>
      <w:rFonts w:ascii="仿宋" w:hAnsi="仿宋" w:eastAsia="仿宋" w:cstheme="minorBidi"/>
      <w:szCs w:val="24"/>
      <w14:ligatures w14:val="standardContextual"/>
    </w:rPr>
  </w:style>
  <w:style w:type="character" w:customStyle="1" w:styleId="1857">
    <w:name w:val="GB会话内容 Char"/>
    <w:link w:val="1858"/>
    <w:qFormat/>
    <w:uiPriority w:val="0"/>
    <w:rPr>
      <w:szCs w:val="24"/>
    </w:rPr>
  </w:style>
  <w:style w:type="paragraph" w:customStyle="1" w:styleId="1858">
    <w:name w:val="GB会话内容"/>
    <w:link w:val="1857"/>
    <w:qFormat/>
    <w:uiPriority w:val="0"/>
    <w:pPr>
      <w:spacing w:line="360" w:lineRule="auto"/>
    </w:pPr>
    <w:rPr>
      <w:rFonts w:asciiTheme="minorHAnsi" w:hAnsiTheme="minorHAnsi" w:eastAsiaTheme="minorEastAsia" w:cstheme="minorBidi"/>
      <w:kern w:val="2"/>
      <w:sz w:val="21"/>
      <w:szCs w:val="24"/>
      <w:lang w:val="en-US" w:eastAsia="zh-CN" w:bidi="ar-SA"/>
      <w14:ligatures w14:val="standardContextual"/>
    </w:rPr>
  </w:style>
  <w:style w:type="character" w:customStyle="1" w:styleId="1859">
    <w:name w:val="style51"/>
    <w:qFormat/>
    <w:uiPriority w:val="0"/>
    <w:rPr>
      <w:rFonts w:ascii="Tahoma" w:hAnsi="Tahoma"/>
      <w:sz w:val="21"/>
      <w:szCs w:val="21"/>
    </w:rPr>
  </w:style>
  <w:style w:type="character" w:customStyle="1" w:styleId="1860">
    <w:name w:val="GB附表B Char"/>
    <w:link w:val="1861"/>
    <w:qFormat/>
    <w:uiPriority w:val="0"/>
    <w:rPr>
      <w:rFonts w:ascii="黑体" w:hAnsi="黑体" w:eastAsia="黑体"/>
      <w:b/>
      <w:szCs w:val="24"/>
    </w:rPr>
  </w:style>
  <w:style w:type="paragraph" w:customStyle="1" w:styleId="1861">
    <w:name w:val="GB附表B"/>
    <w:basedOn w:val="1835"/>
    <w:link w:val="1860"/>
    <w:qFormat/>
    <w:uiPriority w:val="0"/>
  </w:style>
  <w:style w:type="character" w:customStyle="1" w:styleId="1862">
    <w:name w:val="font91"/>
    <w:qFormat/>
    <w:uiPriority w:val="0"/>
    <w:rPr>
      <w:rFonts w:hint="eastAsia" w:ascii="宋体" w:hAnsi="宋体" w:eastAsia="宋体" w:cs="宋体"/>
      <w:color w:val="000000"/>
      <w:sz w:val="18"/>
      <w:szCs w:val="18"/>
      <w:u w:val="none"/>
    </w:rPr>
  </w:style>
  <w:style w:type="character" w:customStyle="1" w:styleId="1863">
    <w:name w:val="2章节 Char"/>
    <w:link w:val="1864"/>
    <w:qFormat/>
    <w:locked/>
    <w:uiPriority w:val="0"/>
    <w:rPr>
      <w:rFonts w:ascii="仿宋_GB2312" w:eastAsia="仿宋_GB2312"/>
      <w:b/>
      <w:sz w:val="28"/>
    </w:rPr>
  </w:style>
  <w:style w:type="paragraph" w:customStyle="1" w:styleId="1864">
    <w:name w:val="2章节"/>
    <w:basedOn w:val="1"/>
    <w:link w:val="1863"/>
    <w:qFormat/>
    <w:uiPriority w:val="0"/>
    <w:pPr>
      <w:spacing w:line="360" w:lineRule="auto"/>
      <w:ind w:left="300" w:right="240" w:rightChars="100" w:firstLine="200" w:firstLineChars="200"/>
    </w:pPr>
    <w:rPr>
      <w:rFonts w:ascii="仿宋_GB2312" w:eastAsia="仿宋_GB2312" w:hAnsiTheme="minorHAnsi" w:cstheme="minorBidi"/>
      <w:b/>
      <w:sz w:val="28"/>
      <w:szCs w:val="22"/>
      <w14:ligatures w14:val="standardContextual"/>
    </w:rPr>
  </w:style>
  <w:style w:type="character" w:customStyle="1" w:styleId="1865">
    <w:name w:val="GB附录大纲 Char"/>
    <w:link w:val="1866"/>
    <w:qFormat/>
    <w:uiPriority w:val="0"/>
    <w:rPr>
      <w:rFonts w:ascii="黑体" w:hAnsi="黑体" w:eastAsia="黑体"/>
      <w:b/>
      <w:szCs w:val="21"/>
    </w:rPr>
  </w:style>
  <w:style w:type="paragraph" w:customStyle="1" w:styleId="1866">
    <w:name w:val="GB附录大纲"/>
    <w:basedOn w:val="1"/>
    <w:link w:val="1865"/>
    <w:qFormat/>
    <w:uiPriority w:val="0"/>
    <w:pPr>
      <w:pageBreakBefore/>
      <w:widowControl/>
      <w:spacing w:before="240" w:line="312" w:lineRule="auto"/>
      <w:ind w:firstLine="200" w:firstLineChars="200"/>
      <w:jc w:val="center"/>
      <w:outlineLvl w:val="0"/>
    </w:pPr>
    <w:rPr>
      <w:rFonts w:ascii="黑体" w:hAnsi="黑体" w:eastAsia="黑体" w:cstheme="minorBidi"/>
      <w:b/>
      <w:szCs w:val="21"/>
      <w14:ligatures w14:val="standardContextual"/>
    </w:rPr>
  </w:style>
  <w:style w:type="character" w:customStyle="1" w:styleId="1867">
    <w:name w:val="font141"/>
    <w:qFormat/>
    <w:uiPriority w:val="0"/>
    <w:rPr>
      <w:rFonts w:hint="eastAsia" w:ascii="宋体" w:hAnsi="宋体" w:eastAsia="宋体" w:cs="宋体"/>
      <w:b/>
      <w:color w:val="000000"/>
      <w:sz w:val="22"/>
      <w:szCs w:val="22"/>
      <w:u w:val="none"/>
    </w:rPr>
  </w:style>
  <w:style w:type="character" w:customStyle="1" w:styleId="1868">
    <w:name w:val="GB列表 Char"/>
    <w:link w:val="1869"/>
    <w:qFormat/>
    <w:uiPriority w:val="0"/>
    <w:rPr>
      <w:szCs w:val="24"/>
    </w:rPr>
  </w:style>
  <w:style w:type="paragraph" w:customStyle="1" w:styleId="1869">
    <w:name w:val="GB列表"/>
    <w:link w:val="1868"/>
    <w:qFormat/>
    <w:uiPriority w:val="0"/>
    <w:pPr>
      <w:spacing w:line="360" w:lineRule="auto"/>
    </w:pPr>
    <w:rPr>
      <w:rFonts w:asciiTheme="minorHAnsi" w:hAnsiTheme="minorHAnsi" w:eastAsiaTheme="minorEastAsia" w:cstheme="minorBidi"/>
      <w:kern w:val="2"/>
      <w:sz w:val="21"/>
      <w:szCs w:val="24"/>
      <w:lang w:val="en-US" w:eastAsia="zh-CN" w:bidi="ar-SA"/>
      <w14:ligatures w14:val="standardContextual"/>
    </w:rPr>
  </w:style>
  <w:style w:type="character" w:customStyle="1" w:styleId="1870">
    <w:name w:val="正常 Char Char"/>
    <w:link w:val="1871"/>
    <w:qFormat/>
    <w:uiPriority w:val="0"/>
    <w:rPr>
      <w:rFonts w:eastAsia="Calibri" w:cs="Calibri"/>
      <w:color w:val="000000"/>
      <w:u w:color="000000"/>
    </w:rPr>
  </w:style>
  <w:style w:type="paragraph" w:customStyle="1" w:styleId="1871">
    <w:name w:val="正常"/>
    <w:link w:val="1870"/>
    <w:qFormat/>
    <w:uiPriority w:val="0"/>
    <w:pPr>
      <w:spacing w:after="200" w:line="276" w:lineRule="auto"/>
    </w:pPr>
    <w:rPr>
      <w:rFonts w:eastAsia="Calibri" w:cs="Calibri" w:asciiTheme="minorHAnsi" w:hAnsiTheme="minorHAnsi"/>
      <w:color w:val="000000"/>
      <w:kern w:val="2"/>
      <w:sz w:val="21"/>
      <w:szCs w:val="22"/>
      <w:u w:color="000000"/>
      <w:lang w:val="en-US" w:eastAsia="zh-CN" w:bidi="ar-SA"/>
      <w14:ligatures w14:val="standardContextual"/>
    </w:rPr>
  </w:style>
  <w:style w:type="character" w:customStyle="1" w:styleId="1872">
    <w:name w:val="GB无缩进列表 Char"/>
    <w:link w:val="1873"/>
    <w:qFormat/>
    <w:uiPriority w:val="0"/>
    <w:rPr>
      <w:sz w:val="18"/>
      <w:szCs w:val="24"/>
    </w:rPr>
  </w:style>
  <w:style w:type="paragraph" w:customStyle="1" w:styleId="1873">
    <w:name w:val="GB无缩进列表"/>
    <w:link w:val="1872"/>
    <w:qFormat/>
    <w:uiPriority w:val="0"/>
    <w:pPr>
      <w:ind w:left="420" w:hanging="420"/>
    </w:pPr>
    <w:rPr>
      <w:rFonts w:asciiTheme="minorHAnsi" w:hAnsiTheme="minorHAnsi" w:eastAsiaTheme="minorEastAsia" w:cstheme="minorBidi"/>
      <w:kern w:val="2"/>
      <w:sz w:val="18"/>
      <w:szCs w:val="24"/>
      <w:lang w:val="en-US" w:eastAsia="zh-CN" w:bidi="ar-SA"/>
      <w14:ligatures w14:val="standardContextual"/>
    </w:rPr>
  </w:style>
  <w:style w:type="character" w:customStyle="1" w:styleId="1874">
    <w:name w:val="发布"/>
    <w:qFormat/>
    <w:uiPriority w:val="0"/>
    <w:rPr>
      <w:rFonts w:ascii="黑体" w:eastAsia="黑体"/>
      <w:spacing w:val="22"/>
      <w:w w:val="100"/>
      <w:position w:val="3"/>
      <w:sz w:val="28"/>
    </w:rPr>
  </w:style>
  <w:style w:type="character" w:customStyle="1" w:styleId="1875">
    <w:name w:val="GB项目 Char"/>
    <w:link w:val="1876"/>
    <w:qFormat/>
    <w:uiPriority w:val="0"/>
    <w:rPr>
      <w:szCs w:val="21"/>
    </w:rPr>
  </w:style>
  <w:style w:type="paragraph" w:customStyle="1" w:styleId="1876">
    <w:name w:val="GB项目"/>
    <w:link w:val="1875"/>
    <w:qFormat/>
    <w:uiPriority w:val="0"/>
    <w:pPr>
      <w:ind w:left="840" w:hanging="420"/>
    </w:pPr>
    <w:rPr>
      <w:rFonts w:asciiTheme="minorHAnsi" w:hAnsiTheme="minorHAnsi" w:eastAsiaTheme="minorEastAsia" w:cstheme="minorBidi"/>
      <w:kern w:val="2"/>
      <w:sz w:val="21"/>
      <w:szCs w:val="21"/>
      <w:lang w:val="en-US" w:eastAsia="zh-CN" w:bidi="ar-SA"/>
      <w14:ligatures w14:val="standardContextual"/>
    </w:rPr>
  </w:style>
  <w:style w:type="character" w:customStyle="1" w:styleId="1877">
    <w:name w:val="正文new Char"/>
    <w:link w:val="1878"/>
    <w:qFormat/>
    <w:uiPriority w:val="0"/>
    <w:rPr>
      <w:rFonts w:ascii="仿宋" w:hAnsi="仿宋" w:eastAsia="仿宋"/>
      <w:sz w:val="24"/>
      <w:szCs w:val="24"/>
      <w:lang w:val="zh-CN"/>
    </w:rPr>
  </w:style>
  <w:style w:type="paragraph" w:customStyle="1" w:styleId="1878">
    <w:name w:val="正文new"/>
    <w:basedOn w:val="1"/>
    <w:link w:val="1877"/>
    <w:qFormat/>
    <w:uiPriority w:val="0"/>
    <w:pPr>
      <w:widowControl/>
      <w:spacing w:line="360" w:lineRule="auto"/>
      <w:ind w:firstLine="200" w:firstLineChars="200"/>
      <w:jc w:val="left"/>
    </w:pPr>
    <w:rPr>
      <w:rFonts w:ascii="仿宋" w:hAnsi="仿宋" w:eastAsia="仿宋" w:cstheme="minorBidi"/>
      <w:sz w:val="24"/>
      <w:lang w:val="zh-CN"/>
      <w14:ligatures w14:val="standardContextual"/>
    </w:rPr>
  </w:style>
  <w:style w:type="paragraph" w:customStyle="1" w:styleId="1879">
    <w:name w:val="正文 1"/>
    <w:basedOn w:val="1"/>
    <w:qFormat/>
    <w:uiPriority w:val="0"/>
    <w:pPr>
      <w:widowControl/>
      <w:tabs>
        <w:tab w:val="left" w:pos="1080"/>
      </w:tabs>
      <w:spacing w:beforeLines="50" w:line="312" w:lineRule="auto"/>
      <w:ind w:left="425" w:firstLine="425" w:firstLineChars="200"/>
      <w:jc w:val="left"/>
    </w:pPr>
    <w:rPr>
      <w:rFonts w:ascii="仿宋" w:eastAsia="楷体_GB2312"/>
      <w:kern w:val="0"/>
      <w:sz w:val="28"/>
      <w:szCs w:val="20"/>
    </w:rPr>
  </w:style>
  <w:style w:type="paragraph" w:customStyle="1" w:styleId="1880">
    <w:name w:val="样式 正文文本"/>
    <w:basedOn w:val="26"/>
    <w:qFormat/>
    <w:uiPriority w:val="0"/>
    <w:pPr>
      <w:widowControl/>
      <w:adjustRightInd/>
      <w:spacing w:after="0" w:line="240" w:lineRule="auto"/>
      <w:ind w:left="0" w:leftChars="0" w:right="0" w:rightChars="0" w:firstLine="420"/>
      <w:jc w:val="left"/>
      <w:textAlignment w:val="auto"/>
    </w:pPr>
    <w:rPr>
      <w:rFonts w:cs="宋体"/>
      <w:kern w:val="0"/>
      <w:sz w:val="20"/>
    </w:rPr>
  </w:style>
  <w:style w:type="paragraph" w:customStyle="1" w:styleId="1881">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88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83">
    <w:name w:val="3级标题"/>
    <w:basedOn w:val="4"/>
    <w:qFormat/>
    <w:uiPriority w:val="0"/>
    <w:pPr>
      <w:spacing w:before="240" w:after="0" w:line="360" w:lineRule="auto"/>
      <w:ind w:right="280" w:rightChars="100"/>
    </w:pPr>
    <w:rPr>
      <w:rFonts w:ascii="黑体" w:hAnsi="Calibri" w:eastAsia="黑体"/>
      <w:kern w:val="2"/>
      <w:sz w:val="24"/>
    </w:rPr>
  </w:style>
  <w:style w:type="paragraph" w:customStyle="1" w:styleId="1884">
    <w:name w:val="样式 目录 2 + 首行缩进:  2 字符"/>
    <w:basedOn w:val="55"/>
    <w:qFormat/>
    <w:uiPriority w:val="0"/>
    <w:pPr>
      <w:widowControl/>
      <w:tabs>
        <w:tab w:val="right" w:leader="dot" w:pos="8296"/>
      </w:tabs>
      <w:spacing w:line="400" w:lineRule="exact"/>
      <w:ind w:left="0"/>
    </w:pPr>
    <w:rPr>
      <w:rFonts w:ascii="仿宋" w:eastAsia="仿宋" w:cs="宋体"/>
      <w:sz w:val="28"/>
    </w:rPr>
  </w:style>
  <w:style w:type="paragraph" w:customStyle="1" w:styleId="1885">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886">
    <w:name w:val="4级标题"/>
    <w:basedOn w:val="5"/>
    <w:qFormat/>
    <w:uiPriority w:val="0"/>
    <w:pPr>
      <w:spacing w:before="240" w:after="0" w:line="360" w:lineRule="auto"/>
    </w:pPr>
    <w:rPr>
      <w:rFonts w:ascii="黑体" w:hAnsi="Cambria"/>
      <w:sz w:val="24"/>
    </w:rPr>
  </w:style>
  <w:style w:type="paragraph" w:customStyle="1" w:styleId="1887">
    <w:name w:val="工可正文"/>
    <w:basedOn w:val="1"/>
    <w:next w:val="1"/>
    <w:qFormat/>
    <w:uiPriority w:val="0"/>
    <w:pPr>
      <w:ind w:firstLine="200" w:firstLineChars="200"/>
    </w:pPr>
    <w:rPr>
      <w:kern w:val="0"/>
      <w:sz w:val="28"/>
      <w:szCs w:val="20"/>
    </w:rPr>
  </w:style>
  <w:style w:type="paragraph" w:customStyle="1" w:styleId="1888">
    <w:name w:val="5级标题"/>
    <w:basedOn w:val="6"/>
    <w:qFormat/>
    <w:uiPriority w:val="0"/>
    <w:pPr>
      <w:adjustRightInd w:val="0"/>
      <w:spacing w:before="240" w:after="0" w:line="360" w:lineRule="auto"/>
    </w:pPr>
    <w:rPr>
      <w:rFonts w:ascii="仿宋" w:hAnsi="Calibri" w:eastAsia="仿宋"/>
      <w:sz w:val="24"/>
      <w:szCs w:val="24"/>
    </w:rPr>
  </w:style>
  <w:style w:type="paragraph" w:customStyle="1" w:styleId="1889">
    <w:name w:val="xl10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89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891">
    <w:name w:val="二级条标题"/>
    <w:basedOn w:val="1046"/>
    <w:next w:val="1"/>
    <w:qFormat/>
    <w:uiPriority w:val="0"/>
    <w:pPr>
      <w:tabs>
        <w:tab w:val="left" w:pos="0"/>
      </w:tabs>
      <w:spacing w:beforeLines="0" w:afterLines="0"/>
      <w:ind w:left="180"/>
      <w:jc w:val="both"/>
      <w:outlineLvl w:val="3"/>
    </w:pPr>
    <w:rPr>
      <w:szCs w:val="20"/>
    </w:rPr>
  </w:style>
  <w:style w:type="paragraph" w:customStyle="1" w:styleId="1892">
    <w:name w:val="样式 GB附录A.1 + 段前: 0.5 行 段后: 0.5 行1"/>
    <w:basedOn w:val="1827"/>
    <w:qFormat/>
    <w:uiPriority w:val="0"/>
    <w:pPr>
      <w:ind w:left="0" w:hanging="200" w:hangingChars="200"/>
    </w:pPr>
    <w:rPr>
      <w:rFonts w:cs="宋体"/>
      <w:bCs/>
      <w:szCs w:val="20"/>
    </w:rPr>
  </w:style>
  <w:style w:type="paragraph" w:customStyle="1" w:styleId="1893">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894">
    <w:name w:val="样式 标题1"/>
    <w:basedOn w:val="1"/>
    <w:qFormat/>
    <w:uiPriority w:val="0"/>
    <w:pPr>
      <w:keepNext/>
      <w:keepLines/>
      <w:widowControl/>
      <w:spacing w:line="312" w:lineRule="auto"/>
      <w:jc w:val="left"/>
      <w:outlineLvl w:val="0"/>
    </w:pPr>
    <w:rPr>
      <w:rFonts w:ascii="仿宋" w:eastAsia="仿宋"/>
      <w:b/>
      <w:bCs/>
      <w:sz w:val="24"/>
    </w:rPr>
  </w:style>
  <w:style w:type="paragraph" w:customStyle="1" w:styleId="1895">
    <w:name w:val="GB图内文字"/>
    <w:qFormat/>
    <w:uiPriority w:val="0"/>
    <w:rPr>
      <w:rFonts w:ascii="Times New Roman" w:hAnsi="Times New Roman" w:eastAsia="宋体" w:cs="Times New Roman"/>
      <w:kern w:val="2"/>
      <w:sz w:val="15"/>
      <w:szCs w:val="24"/>
      <w:lang w:val="en-US" w:eastAsia="zh-CN" w:bidi="ar-SA"/>
    </w:rPr>
  </w:style>
  <w:style w:type="paragraph" w:customStyle="1" w:styleId="1896">
    <w:name w:val="招标文件表格"/>
    <w:basedOn w:val="1"/>
    <w:qFormat/>
    <w:uiPriority w:val="0"/>
    <w:pPr>
      <w:spacing w:line="440" w:lineRule="exact"/>
      <w:jc w:val="center"/>
    </w:pPr>
    <w:rPr>
      <w:rFonts w:eastAsia="仿宋_GB2312"/>
      <w:sz w:val="24"/>
    </w:rPr>
  </w:style>
  <w:style w:type="paragraph" w:customStyle="1" w:styleId="1897">
    <w:name w:val="表格 - 正文"/>
    <w:basedOn w:val="1"/>
    <w:qFormat/>
    <w:uiPriority w:val="0"/>
    <w:pPr>
      <w:widowControl/>
      <w:tabs>
        <w:tab w:val="left" w:pos="420"/>
      </w:tabs>
      <w:spacing w:before="240" w:line="312" w:lineRule="auto"/>
      <w:ind w:firstLine="200" w:firstLineChars="200"/>
      <w:jc w:val="left"/>
    </w:pPr>
    <w:rPr>
      <w:rFonts w:ascii="仿宋" w:eastAsia="新宋体"/>
      <w:kern w:val="0"/>
      <w:sz w:val="28"/>
      <w:szCs w:val="20"/>
    </w:rPr>
  </w:style>
  <w:style w:type="paragraph" w:customStyle="1" w:styleId="1898">
    <w:name w:val="此正文"/>
    <w:basedOn w:val="1"/>
    <w:qFormat/>
    <w:uiPriority w:val="0"/>
    <w:pPr>
      <w:spacing w:line="360" w:lineRule="auto"/>
      <w:ind w:firstLine="200" w:firstLineChars="200"/>
    </w:pPr>
    <w:rPr>
      <w:sz w:val="24"/>
    </w:rPr>
  </w:style>
  <w:style w:type="paragraph" w:customStyle="1" w:styleId="1899">
    <w:name w:val="标准书眉一"/>
    <w:qFormat/>
    <w:uiPriority w:val="0"/>
    <w:pPr>
      <w:jc w:val="both"/>
    </w:pPr>
    <w:rPr>
      <w:rFonts w:ascii="Times New Roman" w:hAnsi="Times New Roman" w:eastAsia="宋体" w:cs="Times New Roman"/>
      <w:lang w:val="en-US" w:eastAsia="zh-CN" w:bidi="ar-SA"/>
    </w:rPr>
  </w:style>
  <w:style w:type="paragraph" w:customStyle="1" w:styleId="1900">
    <w:name w:val="封面标准号2"/>
    <w:basedOn w:val="1"/>
    <w:qFormat/>
    <w:uiPriority w:val="0"/>
    <w:pPr>
      <w:framePr w:w="9138" w:h="1244" w:hRule="exact" w:wrap="around" w:vAnchor="page" w:hAnchor="margin" w:y="2908" w:anchorLock="1"/>
      <w:widowControl/>
      <w:kinsoku w:val="0"/>
      <w:overflowPunct w:val="0"/>
      <w:autoSpaceDE w:val="0"/>
      <w:autoSpaceDN w:val="0"/>
      <w:adjustRightInd w:val="0"/>
      <w:spacing w:beforeLines="50" w:line="280" w:lineRule="exact"/>
      <w:ind w:firstLine="200" w:firstLineChars="200"/>
      <w:jc w:val="right"/>
      <w:textAlignment w:val="center"/>
    </w:pPr>
    <w:rPr>
      <w:rFonts w:ascii="仿宋" w:eastAsia="仿宋"/>
      <w:kern w:val="0"/>
      <w:sz w:val="28"/>
      <w:szCs w:val="20"/>
    </w:rPr>
  </w:style>
  <w:style w:type="paragraph" w:customStyle="1" w:styleId="1901">
    <w:name w:val="6级标题"/>
    <w:basedOn w:val="7"/>
    <w:qFormat/>
    <w:uiPriority w:val="0"/>
    <w:pPr>
      <w:widowControl w:val="0"/>
      <w:tabs>
        <w:tab w:val="clear" w:pos="1440"/>
      </w:tabs>
      <w:spacing w:before="0" w:after="0" w:line="360" w:lineRule="auto"/>
      <w:ind w:left="0" w:firstLine="0"/>
      <w:jc w:val="both"/>
    </w:pPr>
    <w:rPr>
      <w:rFonts w:ascii="黑体" w:hAnsi="Cambria"/>
      <w:kern w:val="2"/>
    </w:rPr>
  </w:style>
  <w:style w:type="paragraph" w:customStyle="1" w:styleId="1902">
    <w:name w:val="1级标题"/>
    <w:basedOn w:val="2"/>
    <w:qFormat/>
    <w:uiPriority w:val="99"/>
    <w:pPr>
      <w:spacing w:beforeLines="50" w:afterLines="100" w:line="520" w:lineRule="atLeast"/>
    </w:pPr>
    <w:rPr>
      <w:rFonts w:ascii="黑体" w:hAnsi="Calibri" w:eastAsia="黑体"/>
      <w:sz w:val="30"/>
    </w:rPr>
  </w:style>
  <w:style w:type="paragraph" w:customStyle="1" w:styleId="1903">
    <w:name w:val="页脚 New"/>
    <w:basedOn w:val="1"/>
    <w:qFormat/>
    <w:uiPriority w:val="0"/>
    <w:pPr>
      <w:tabs>
        <w:tab w:val="center" w:pos="4153"/>
        <w:tab w:val="right" w:pos="8306"/>
      </w:tabs>
      <w:snapToGrid w:val="0"/>
      <w:jc w:val="left"/>
    </w:pPr>
    <w:rPr>
      <w:sz w:val="18"/>
      <w:szCs w:val="20"/>
    </w:rPr>
  </w:style>
  <w:style w:type="paragraph" w:customStyle="1" w:styleId="1904">
    <w:name w:val="页眉 New New"/>
    <w:basedOn w:val="1"/>
    <w:qFormat/>
    <w:uiPriority w:val="0"/>
    <w:pPr>
      <w:tabs>
        <w:tab w:val="center" w:pos="4153"/>
        <w:tab w:val="right" w:pos="8306"/>
      </w:tabs>
      <w:snapToGrid w:val="0"/>
    </w:pPr>
    <w:rPr>
      <w:sz w:val="18"/>
      <w:szCs w:val="20"/>
    </w:rPr>
  </w:style>
  <w:style w:type="paragraph" w:customStyle="1" w:styleId="1905">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kern w:val="0"/>
      <w:sz w:val="24"/>
    </w:rPr>
  </w:style>
  <w:style w:type="paragraph" w:customStyle="1" w:styleId="19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90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08">
    <w:name w:val="xl11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909">
    <w:name w:val="样式 GB附录A.1 + 段前: 0.5 行 段后: 0.5 行"/>
    <w:basedOn w:val="1827"/>
    <w:qFormat/>
    <w:uiPriority w:val="0"/>
    <w:pPr>
      <w:ind w:left="0" w:firstLine="0"/>
    </w:pPr>
    <w:rPr>
      <w:rFonts w:cs="宋体"/>
      <w:bCs/>
      <w:szCs w:val="20"/>
    </w:rPr>
  </w:style>
  <w:style w:type="paragraph" w:customStyle="1" w:styleId="1910">
    <w:name w:val="zw1"/>
    <w:basedOn w:val="1"/>
    <w:qFormat/>
    <w:uiPriority w:val="0"/>
    <w:pPr>
      <w:widowControl/>
      <w:spacing w:line="360" w:lineRule="auto"/>
      <w:jc w:val="left"/>
    </w:pPr>
    <w:rPr>
      <w:rFonts w:ascii="宋体"/>
      <w:sz w:val="28"/>
      <w:szCs w:val="28"/>
    </w:rPr>
  </w:style>
  <w:style w:type="paragraph" w:customStyle="1" w:styleId="1911">
    <w:name w:val="首行缩进正文"/>
    <w:basedOn w:val="1"/>
    <w:qFormat/>
    <w:uiPriority w:val="0"/>
    <w:pPr>
      <w:widowControl/>
      <w:spacing w:beforeLines="50" w:line="312" w:lineRule="auto"/>
      <w:ind w:firstLine="420"/>
      <w:jc w:val="left"/>
    </w:pPr>
    <w:rPr>
      <w:rFonts w:ascii="仿宋" w:eastAsia="仿宋" w:cs="宋体"/>
      <w:sz w:val="28"/>
      <w:szCs w:val="20"/>
    </w:rPr>
  </w:style>
  <w:style w:type="paragraph" w:customStyle="1" w:styleId="1912">
    <w:name w:val="2级标题"/>
    <w:basedOn w:val="3"/>
    <w:qFormat/>
    <w:uiPriority w:val="0"/>
    <w:pPr>
      <w:tabs>
        <w:tab w:val="left" w:pos="420"/>
      </w:tabs>
      <w:spacing w:before="0" w:beforeLines="50" w:after="0" w:afterLines="100" w:line="520" w:lineRule="atLeast"/>
      <w:jc w:val="left"/>
    </w:pPr>
    <w:rPr>
      <w:rFonts w:ascii="黑体" w:hAnsi="宋体"/>
      <w:sz w:val="28"/>
    </w:rPr>
  </w:style>
  <w:style w:type="paragraph" w:customStyle="1" w:styleId="1913">
    <w:name w:val="实施日期"/>
    <w:basedOn w:val="1914"/>
    <w:qFormat/>
    <w:uiPriority w:val="0"/>
    <w:pPr>
      <w:framePr w:hSpace="0" w:wrap="around" w:hAnchor="text" w:xAlign="right"/>
      <w:jc w:val="right"/>
    </w:pPr>
  </w:style>
  <w:style w:type="paragraph" w:customStyle="1" w:styleId="191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915">
    <w:name w:val="样式 样式 标题 3 + 宋体 小四 + 黑体 五号 非加粗"/>
    <w:basedOn w:val="4"/>
    <w:qFormat/>
    <w:uiPriority w:val="0"/>
    <w:pPr>
      <w:widowControl/>
      <w:tabs>
        <w:tab w:val="left" w:pos="709"/>
      </w:tabs>
      <w:snapToGrid w:val="0"/>
      <w:spacing w:beforeLines="100" w:afterLines="100" w:line="415" w:lineRule="auto"/>
      <w:ind w:left="709" w:right="280" w:rightChars="100" w:hanging="709"/>
      <w:jc w:val="left"/>
    </w:pPr>
    <w:rPr>
      <w:rFonts w:ascii="黑体" w:hAnsi="黑体" w:eastAsia="仿宋"/>
      <w:szCs w:val="24"/>
    </w:rPr>
  </w:style>
  <w:style w:type="paragraph" w:customStyle="1" w:styleId="1916">
    <w:name w:val="三级标题黑五号"/>
    <w:basedOn w:val="1"/>
    <w:qFormat/>
    <w:uiPriority w:val="0"/>
    <w:pPr>
      <w:keepNext/>
      <w:keepLines/>
      <w:widowControl/>
      <w:tabs>
        <w:tab w:val="left" w:pos="1680"/>
      </w:tabs>
      <w:adjustRightInd w:val="0"/>
      <w:spacing w:before="240" w:line="312" w:lineRule="auto"/>
      <w:ind w:left="1680" w:firstLine="200" w:firstLineChars="200"/>
      <w:jc w:val="left"/>
      <w:textAlignment w:val="baseline"/>
      <w:outlineLvl w:val="2"/>
    </w:pPr>
    <w:rPr>
      <w:rFonts w:ascii="黑体" w:hAnsi="黑体" w:eastAsia="黑体"/>
      <w:b/>
      <w:kern w:val="0"/>
      <w:sz w:val="28"/>
      <w:szCs w:val="20"/>
    </w:rPr>
  </w:style>
  <w:style w:type="paragraph" w:customStyle="1" w:styleId="1917">
    <w:name w:val="Acronyms"/>
    <w:basedOn w:val="1"/>
    <w:qFormat/>
    <w:uiPriority w:val="0"/>
    <w:pPr>
      <w:widowControl/>
      <w:tabs>
        <w:tab w:val="left" w:pos="1440"/>
      </w:tabs>
      <w:spacing w:beforeLines="50" w:line="312" w:lineRule="auto"/>
      <w:ind w:left="1440" w:hanging="1440"/>
      <w:jc w:val="left"/>
    </w:pPr>
    <w:rPr>
      <w:rFonts w:ascii="仿宋" w:eastAsia="仿宋"/>
      <w:kern w:val="0"/>
      <w:sz w:val="20"/>
      <w:szCs w:val="20"/>
      <w:lang w:eastAsia="en-US"/>
    </w:rPr>
  </w:style>
  <w:style w:type="paragraph" w:customStyle="1" w:styleId="1918">
    <w:name w:val="样式 GB表名 + (西文) 新宋体"/>
    <w:basedOn w:val="1847"/>
    <w:qFormat/>
    <w:uiPriority w:val="0"/>
  </w:style>
  <w:style w:type="paragraph" w:customStyle="1" w:styleId="1919">
    <w:name w:val="技术方案正文样式"/>
    <w:basedOn w:val="1"/>
    <w:qFormat/>
    <w:uiPriority w:val="0"/>
    <w:pPr>
      <w:autoSpaceDE w:val="0"/>
      <w:autoSpaceDN w:val="0"/>
      <w:adjustRightInd w:val="0"/>
      <w:spacing w:line="400" w:lineRule="exact"/>
      <w:ind w:firstLine="200" w:firstLineChars="200"/>
    </w:pPr>
    <w:rPr>
      <w:rFonts w:ascii="宋体" w:cs="宋体"/>
      <w:sz w:val="24"/>
      <w:szCs w:val="21"/>
    </w:rPr>
  </w:style>
  <w:style w:type="paragraph" w:customStyle="1" w:styleId="192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921">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92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923">
    <w:name w:val="封面标准代替信息"/>
    <w:basedOn w:val="1900"/>
    <w:qFormat/>
    <w:uiPriority w:val="0"/>
    <w:pPr>
      <w:framePr w:wrap="around"/>
    </w:pPr>
    <w:rPr>
      <w:rFonts w:ascii="宋体"/>
      <w:sz w:val="21"/>
    </w:rPr>
  </w:style>
  <w:style w:type="paragraph" w:customStyle="1" w:styleId="1924">
    <w:name w:val="封面正文"/>
    <w:qFormat/>
    <w:uiPriority w:val="0"/>
    <w:pPr>
      <w:jc w:val="both"/>
    </w:pPr>
    <w:rPr>
      <w:rFonts w:ascii="Times New Roman" w:hAnsi="Times New Roman" w:eastAsia="宋体" w:cs="Times New Roman"/>
      <w:lang w:val="en-US" w:eastAsia="zh-CN" w:bidi="ar-SA"/>
    </w:rPr>
  </w:style>
  <w:style w:type="paragraph" w:customStyle="1" w:styleId="1925">
    <w:name w:val="标准正文一"/>
    <w:basedOn w:val="1"/>
    <w:qFormat/>
    <w:uiPriority w:val="0"/>
    <w:pPr>
      <w:widowControl/>
      <w:spacing w:before="240" w:line="480" w:lineRule="atLeast"/>
      <w:ind w:firstLine="540" w:firstLineChars="225"/>
      <w:jc w:val="left"/>
    </w:pPr>
    <w:rPr>
      <w:rFonts w:ascii="仿宋" w:eastAsia="仿宋"/>
      <w:sz w:val="28"/>
      <w:szCs w:val="20"/>
    </w:rPr>
  </w:style>
  <w:style w:type="paragraph" w:customStyle="1" w:styleId="192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927">
    <w:name w:val="表格 - 列头"/>
    <w:basedOn w:val="1"/>
    <w:qFormat/>
    <w:uiPriority w:val="0"/>
    <w:pPr>
      <w:keepNext/>
      <w:widowControl/>
      <w:tabs>
        <w:tab w:val="left" w:pos="420"/>
      </w:tabs>
      <w:spacing w:beforeLines="50" w:afterLines="50" w:line="312" w:lineRule="auto"/>
      <w:ind w:firstLine="200" w:firstLineChars="200"/>
      <w:jc w:val="left"/>
    </w:pPr>
    <w:rPr>
      <w:rFonts w:ascii="Arial" w:hAnsi="Arial" w:eastAsia="新宋体"/>
      <w:b/>
      <w:kern w:val="0"/>
      <w:sz w:val="28"/>
      <w:szCs w:val="20"/>
      <w:lang w:eastAsia="en-US"/>
    </w:rPr>
  </w:style>
  <w:style w:type="paragraph" w:customStyle="1" w:styleId="1928">
    <w:name w:val="样式 GB表格内容 + (中文) 新宋体 两端对齐"/>
    <w:basedOn w:val="1831"/>
    <w:qFormat/>
    <w:uiPriority w:val="0"/>
    <w:rPr>
      <w:rFonts w:cs="宋体"/>
      <w:szCs w:val="20"/>
    </w:rPr>
  </w:style>
  <w:style w:type="paragraph" w:customStyle="1" w:styleId="1929">
    <w:name w:val="正文本"/>
    <w:basedOn w:val="1"/>
    <w:qFormat/>
    <w:uiPriority w:val="99"/>
    <w:pPr>
      <w:spacing w:line="360" w:lineRule="auto"/>
      <w:ind w:firstLine="200" w:firstLineChars="200"/>
    </w:pPr>
    <w:rPr>
      <w:rFonts w:ascii="宋体"/>
      <w:sz w:val="24"/>
    </w:rPr>
  </w:style>
  <w:style w:type="paragraph" w:customStyle="1" w:styleId="1930">
    <w:name w:val="Code_ASN"/>
    <w:basedOn w:val="1"/>
    <w:qFormat/>
    <w:uiPriority w:val="0"/>
    <w:pPr>
      <w:keepLines/>
      <w:widowControl/>
      <w:spacing w:before="240" w:line="312" w:lineRule="auto"/>
      <w:jc w:val="left"/>
    </w:pPr>
    <w:rPr>
      <w:rFonts w:ascii="Courier New" w:hAnsi="Courier New" w:eastAsia="仿宋"/>
      <w:kern w:val="0"/>
      <w:sz w:val="16"/>
      <w:szCs w:val="20"/>
      <w:lang w:eastAsia="en-US"/>
    </w:rPr>
  </w:style>
  <w:style w:type="paragraph" w:customStyle="1" w:styleId="193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932">
    <w:name w:val="图内文字"/>
    <w:qFormat/>
    <w:uiPriority w:val="0"/>
    <w:rPr>
      <w:rFonts w:ascii="Times New Roman" w:hAnsi="Times New Roman" w:eastAsia="宋体" w:cs="Times New Roman"/>
      <w:kern w:val="2"/>
      <w:sz w:val="21"/>
      <w:szCs w:val="24"/>
      <w:lang w:val="en-US" w:eastAsia="zh-CN" w:bidi="ar-SA"/>
    </w:rPr>
  </w:style>
  <w:style w:type="paragraph" w:customStyle="1" w:styleId="193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934">
    <w:name w:val="样式 左侧:  0.26 厘米 首行缩进:  2 字符"/>
    <w:basedOn w:val="1"/>
    <w:qFormat/>
    <w:uiPriority w:val="0"/>
    <w:pPr>
      <w:widowControl/>
      <w:spacing w:before="240" w:line="312" w:lineRule="auto"/>
      <w:ind w:firstLine="200" w:firstLineChars="200"/>
      <w:jc w:val="left"/>
    </w:pPr>
    <w:rPr>
      <w:rFonts w:ascii="仿宋" w:eastAsia="仿宋" w:cs="宋体"/>
      <w:sz w:val="28"/>
      <w:szCs w:val="20"/>
    </w:rPr>
  </w:style>
  <w:style w:type="paragraph" w:customStyle="1" w:styleId="1935">
    <w:name w:val="_Style 44"/>
    <w:basedOn w:val="21"/>
    <w:qFormat/>
    <w:uiPriority w:val="0"/>
    <w:pPr>
      <w:widowControl/>
    </w:pPr>
    <w:rPr>
      <w:rFonts w:ascii="Tahoma" w:hAnsi="Tahoma"/>
      <w:szCs w:val="24"/>
    </w:rPr>
  </w:style>
  <w:style w:type="paragraph" w:customStyle="1" w:styleId="1936">
    <w:name w:val="标准书脚_偶数页"/>
    <w:qFormat/>
    <w:uiPriority w:val="0"/>
    <w:pPr>
      <w:spacing w:before="120"/>
    </w:pPr>
    <w:rPr>
      <w:rFonts w:ascii="Times New Roman" w:hAnsi="Times New Roman" w:eastAsia="宋体" w:cs="Times New Roman"/>
      <w:sz w:val="18"/>
      <w:lang w:val="en-US" w:eastAsia="zh-CN" w:bidi="ar-SA"/>
    </w:rPr>
  </w:style>
  <w:style w:type="table" w:customStyle="1" w:styleId="1937">
    <w:name w:val="网格型1"/>
    <w:basedOn w:val="67"/>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38">
    <w:name w:val="正文缩进{858D7CFB-ED40-4347-BF05-701D383B685F}{858D7CFB-ED40-4347-BF05-701D383B685F}"/>
    <w:basedOn w:val="1"/>
    <w:qFormat/>
    <w:uiPriority w:val="0"/>
    <w:pPr>
      <w:autoSpaceDE w:val="0"/>
      <w:autoSpaceDN w:val="0"/>
      <w:spacing w:line="315" w:lineRule="atLeast"/>
      <w:ind w:firstLine="420"/>
      <w:jc w:val="left"/>
    </w:pPr>
    <w:rPr>
      <w:rFonts w:hint="eastAsia" w:ascii="楷体_GB2312" w:eastAsia="楷体_GB2312"/>
      <w:kern w:val="0"/>
      <w:sz w:val="28"/>
    </w:rPr>
  </w:style>
  <w:style w:type="paragraph" w:customStyle="1" w:styleId="1939">
    <w:name w:val="Char Char Char Char Char Char Char2"/>
    <w:basedOn w:val="1"/>
    <w:qFormat/>
    <w:uiPriority w:val="0"/>
    <w:rPr>
      <w:rFonts w:ascii="Calibri" w:hAnsi="Calibri"/>
    </w:rPr>
  </w:style>
  <w:style w:type="paragraph" w:customStyle="1" w:styleId="1940">
    <w:name w:val="日期11"/>
    <w:basedOn w:val="1"/>
    <w:next w:val="1"/>
    <w:qFormat/>
    <w:uiPriority w:val="0"/>
    <w:pPr>
      <w:adjustRightInd w:val="0"/>
      <w:spacing w:line="360" w:lineRule="atLeast"/>
      <w:textAlignment w:val="baseline"/>
    </w:pPr>
    <w:rPr>
      <w:rFonts w:ascii="宋体" w:hAnsi="Calibri" w:eastAsia="Wingdings" w:cs="Arial"/>
      <w:kern w:val="0"/>
      <w:sz w:val="24"/>
      <w:szCs w:val="20"/>
    </w:rPr>
  </w:style>
  <w:style w:type="paragraph" w:customStyle="1" w:styleId="1941">
    <w:name w:val="普通(网站)21"/>
    <w:basedOn w:val="1"/>
    <w:qFormat/>
    <w:uiPriority w:val="0"/>
    <w:pPr>
      <w:widowControl/>
      <w:spacing w:before="100" w:beforeAutospacing="1" w:after="100" w:afterAutospacing="1"/>
      <w:jc w:val="left"/>
    </w:pPr>
    <w:rPr>
      <w:rFonts w:ascii="宋体" w:hAnsi="宋体"/>
      <w:kern w:val="0"/>
      <w:sz w:val="24"/>
    </w:rPr>
  </w:style>
  <w:style w:type="character" w:customStyle="1" w:styleId="1942">
    <w:name w:val="标题1 Char"/>
    <w:qFormat/>
    <w:uiPriority w:val="0"/>
    <w:rPr>
      <w:rFonts w:ascii="Times New Roman" w:hAnsi="Times New Roman"/>
      <w:b/>
      <w:bCs/>
      <w:kern w:val="44"/>
      <w:sz w:val="44"/>
      <w:szCs w:val="44"/>
    </w:rPr>
  </w:style>
  <w:style w:type="character" w:customStyle="1" w:styleId="1943">
    <w:name w:val="title-text"/>
    <w:qFormat/>
    <w:uiPriority w:val="0"/>
  </w:style>
  <w:style w:type="character" w:customStyle="1" w:styleId="1944">
    <w:name w:val="Char Char2011"/>
    <w:qFormat/>
    <w:uiPriority w:val="0"/>
    <w:rPr>
      <w:rFonts w:eastAsia="宋体"/>
      <w:b/>
      <w:bCs/>
      <w:kern w:val="2"/>
      <w:sz w:val="32"/>
      <w:szCs w:val="32"/>
      <w:lang w:val="en-US" w:eastAsia="zh-CN" w:bidi="ar-SA"/>
    </w:rPr>
  </w:style>
  <w:style w:type="character" w:customStyle="1" w:styleId="1945">
    <w:name w:val="Char Char216"/>
    <w:qFormat/>
    <w:uiPriority w:val="0"/>
    <w:rPr>
      <w:rFonts w:ascii="Arial" w:hAnsi="Arial" w:eastAsia="黑体"/>
      <w:b/>
      <w:bCs/>
      <w:kern w:val="2"/>
      <w:sz w:val="32"/>
      <w:szCs w:val="32"/>
      <w:lang w:val="en-US" w:eastAsia="zh-CN" w:bidi="ar-SA"/>
    </w:rPr>
  </w:style>
  <w:style w:type="character" w:customStyle="1" w:styleId="1946">
    <w:name w:val="注释标题 Char1"/>
    <w:semiHidden/>
    <w:qFormat/>
    <w:uiPriority w:val="0"/>
    <w:rPr>
      <w:rFonts w:ascii="Times New Roman" w:hAnsi="Times New Roman" w:eastAsia="宋体" w:cs="Times New Roman"/>
      <w:szCs w:val="24"/>
    </w:rPr>
  </w:style>
  <w:style w:type="character" w:customStyle="1" w:styleId="1947">
    <w:name w:val="z-窗体底端 Char1"/>
    <w:qFormat/>
    <w:uiPriority w:val="99"/>
    <w:rPr>
      <w:rFonts w:ascii="Arial" w:hAnsi="Arial" w:cs="Arial"/>
      <w:vanish/>
      <w:kern w:val="2"/>
      <w:sz w:val="16"/>
      <w:szCs w:val="16"/>
    </w:rPr>
  </w:style>
  <w:style w:type="character" w:customStyle="1" w:styleId="1948">
    <w:name w:val="标准段落正文 Char1"/>
    <w:link w:val="1949"/>
    <w:qFormat/>
    <w:uiPriority w:val="0"/>
    <w:rPr>
      <w:rFonts w:cs="宋体"/>
      <w:sz w:val="24"/>
    </w:rPr>
  </w:style>
  <w:style w:type="paragraph" w:customStyle="1" w:styleId="1949">
    <w:name w:val="标准段落正文"/>
    <w:basedOn w:val="1"/>
    <w:link w:val="1948"/>
    <w:qFormat/>
    <w:uiPriority w:val="0"/>
    <w:pPr>
      <w:spacing w:line="312" w:lineRule="auto"/>
      <w:ind w:firstLine="480"/>
    </w:pPr>
    <w:rPr>
      <w:rFonts w:cs="宋体" w:asciiTheme="minorHAnsi" w:hAnsiTheme="minorHAnsi" w:eastAsiaTheme="minorEastAsia"/>
      <w:sz w:val="24"/>
      <w:szCs w:val="22"/>
      <w14:ligatures w14:val="standardContextual"/>
    </w:rPr>
  </w:style>
  <w:style w:type="character" w:customStyle="1" w:styleId="1950">
    <w:name w:val="Char Char191"/>
    <w:qFormat/>
    <w:uiPriority w:val="0"/>
    <w:rPr>
      <w:rFonts w:ascii="Arial" w:hAnsi="Arial" w:eastAsia="黑体"/>
      <w:b/>
      <w:bCs/>
      <w:kern w:val="2"/>
      <w:sz w:val="32"/>
      <w:szCs w:val="32"/>
      <w:lang w:val="en-US" w:eastAsia="zh-CN" w:bidi="ar-SA"/>
    </w:rPr>
  </w:style>
  <w:style w:type="paragraph" w:customStyle="1" w:styleId="1951">
    <w:name w:val="z-窗体顶端2"/>
    <w:basedOn w:val="1"/>
    <w:next w:val="1"/>
    <w:link w:val="1952"/>
    <w:unhideWhenUsed/>
    <w:qFormat/>
    <w:uiPriority w:val="0"/>
    <w:pPr>
      <w:widowControl/>
      <w:pBdr>
        <w:bottom w:val="single" w:color="auto" w:sz="6" w:space="1"/>
      </w:pBdr>
      <w:jc w:val="center"/>
    </w:pPr>
    <w:rPr>
      <w:rFonts w:ascii="Arial" w:hAnsi="Arial"/>
      <w:vanish/>
      <w:kern w:val="0"/>
      <w:sz w:val="16"/>
      <w:szCs w:val="16"/>
    </w:rPr>
  </w:style>
  <w:style w:type="character" w:customStyle="1" w:styleId="1952">
    <w:name w:val="z-窗体顶端 字符"/>
    <w:basedOn w:val="69"/>
    <w:link w:val="1951"/>
    <w:qFormat/>
    <w:uiPriority w:val="0"/>
    <w:rPr>
      <w:rFonts w:ascii="Arial" w:hAnsi="Arial" w:eastAsia="宋体" w:cs="Times New Roman"/>
      <w:vanish/>
      <w:kern w:val="0"/>
      <w:sz w:val="16"/>
      <w:szCs w:val="16"/>
      <w14:ligatures w14:val="none"/>
    </w:rPr>
  </w:style>
  <w:style w:type="character" w:customStyle="1" w:styleId="1953">
    <w:name w:val="z-窗体顶端 Char1"/>
    <w:semiHidden/>
    <w:qFormat/>
    <w:uiPriority w:val="99"/>
    <w:rPr>
      <w:rFonts w:ascii="Arial" w:hAnsi="Arial" w:eastAsia="宋体" w:cs="Arial"/>
      <w:vanish/>
      <w:kern w:val="2"/>
      <w:sz w:val="16"/>
      <w:szCs w:val="16"/>
    </w:rPr>
  </w:style>
  <w:style w:type="paragraph" w:customStyle="1" w:styleId="1954">
    <w:name w:val="z-窗体顶端11"/>
    <w:basedOn w:val="1"/>
    <w:next w:val="1"/>
    <w:unhideWhenUsed/>
    <w:qFormat/>
    <w:uiPriority w:val="0"/>
    <w:pPr>
      <w:pBdr>
        <w:bottom w:val="single" w:color="auto" w:sz="6" w:space="1"/>
      </w:pBdr>
      <w:jc w:val="center"/>
    </w:pPr>
    <w:rPr>
      <w:rFonts w:ascii="Arial" w:hAnsi="Arial"/>
      <w:vanish/>
      <w:sz w:val="16"/>
      <w:szCs w:val="16"/>
    </w:rPr>
  </w:style>
  <w:style w:type="paragraph" w:customStyle="1" w:styleId="1955">
    <w:name w:val="z-窗体底端2"/>
    <w:basedOn w:val="1"/>
    <w:next w:val="1"/>
    <w:link w:val="1956"/>
    <w:unhideWhenUsed/>
    <w:qFormat/>
    <w:uiPriority w:val="0"/>
    <w:pPr>
      <w:widowControl/>
      <w:pBdr>
        <w:top w:val="single" w:color="auto" w:sz="6" w:space="1"/>
      </w:pBdr>
      <w:jc w:val="center"/>
    </w:pPr>
    <w:rPr>
      <w:rFonts w:ascii="Calibri" w:hAnsi="Calibri"/>
      <w:szCs w:val="22"/>
    </w:rPr>
  </w:style>
  <w:style w:type="character" w:customStyle="1" w:styleId="1956">
    <w:name w:val="z-窗体底端 字符1"/>
    <w:basedOn w:val="69"/>
    <w:link w:val="1955"/>
    <w:qFormat/>
    <w:uiPriority w:val="0"/>
    <w:rPr>
      <w:rFonts w:ascii="Calibri" w:hAnsi="Calibri" w:eastAsia="宋体" w:cs="Times New Roman"/>
      <w14:ligatures w14:val="none"/>
    </w:rPr>
  </w:style>
  <w:style w:type="character" w:customStyle="1" w:styleId="1957">
    <w:name w:val="z-窗体底端 Char2"/>
    <w:semiHidden/>
    <w:qFormat/>
    <w:uiPriority w:val="99"/>
    <w:rPr>
      <w:rFonts w:ascii="Arial" w:hAnsi="Arial" w:eastAsia="宋体" w:cs="Arial"/>
      <w:vanish/>
      <w:kern w:val="2"/>
      <w:sz w:val="16"/>
      <w:szCs w:val="16"/>
    </w:rPr>
  </w:style>
  <w:style w:type="paragraph" w:customStyle="1" w:styleId="1958">
    <w:name w:val="中等深浅列表 2 - 强调文字颜色 21"/>
    <w:semiHidden/>
    <w:qFormat/>
    <w:uiPriority w:val="0"/>
    <w:rPr>
      <w:rFonts w:ascii="Calibri" w:hAnsi="Calibri" w:eastAsia="宋体" w:cs="Times New Roman"/>
      <w:kern w:val="2"/>
      <w:sz w:val="21"/>
      <w:szCs w:val="22"/>
      <w:lang w:val="en-US" w:eastAsia="zh-CN" w:bidi="ar-SA"/>
    </w:rPr>
  </w:style>
  <w:style w:type="paragraph" w:customStyle="1" w:styleId="1959">
    <w:name w:val="正文缩进2字 Char"/>
    <w:qFormat/>
    <w:uiPriority w:val="99"/>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1960">
    <w:name w:val="列出段落31"/>
    <w:basedOn w:val="1"/>
    <w:qFormat/>
    <w:uiPriority w:val="0"/>
    <w:pPr>
      <w:ind w:firstLine="420" w:firstLineChars="200"/>
    </w:pPr>
    <w:rPr>
      <w:szCs w:val="20"/>
    </w:rPr>
  </w:style>
  <w:style w:type="table" w:customStyle="1" w:styleId="1961">
    <w:name w:val="Table"/>
    <w:basedOn w:val="68"/>
    <w:qFormat/>
    <w:uiPriority w:val="0"/>
    <w:pPr>
      <w:snapToGrid w:val="0"/>
      <w:jc w:val="left"/>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1962">
    <w:name w:val="正文首行缩进 2 字符"/>
    <w:qFormat/>
    <w:uiPriority w:val="0"/>
  </w:style>
  <w:style w:type="paragraph" w:customStyle="1" w:styleId="1963">
    <w:name w:val="_Style 1554"/>
    <w:basedOn w:val="1"/>
    <w:next w:val="150"/>
    <w:qFormat/>
    <w:uiPriority w:val="34"/>
    <w:pPr>
      <w:widowControl/>
      <w:ind w:left="720"/>
      <w:contextualSpacing/>
      <w:jc w:val="left"/>
    </w:pPr>
    <w:rPr>
      <w:rFonts w:ascii="Calibri" w:hAnsi="Calibri" w:eastAsia="Times New Roman"/>
      <w:kern w:val="0"/>
      <w:sz w:val="24"/>
    </w:rPr>
  </w:style>
  <w:style w:type="paragraph" w:customStyle="1" w:styleId="1964">
    <w:name w:val="_Style 174"/>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965">
    <w:name w:val="Char21"/>
    <w:basedOn w:val="1"/>
    <w:qFormat/>
    <w:uiPriority w:val="0"/>
    <w:pPr>
      <w:tabs>
        <w:tab w:val="left" w:pos="360"/>
      </w:tabs>
    </w:pPr>
    <w:rPr>
      <w:sz w:val="24"/>
    </w:rPr>
  </w:style>
  <w:style w:type="paragraph" w:customStyle="1" w:styleId="1966">
    <w:name w:val="_Style 188"/>
    <w:unhideWhenUsed/>
    <w:qFormat/>
    <w:uiPriority w:val="99"/>
    <w:pPr>
      <w:widowControl w:val="0"/>
      <w:jc w:val="both"/>
    </w:pPr>
    <w:rPr>
      <w:rFonts w:ascii="Calibri" w:hAnsi="Calibri" w:eastAsia="宋体" w:cs="Times New Roman"/>
      <w:kern w:val="2"/>
      <w:sz w:val="21"/>
      <w:szCs w:val="24"/>
      <w:lang w:val="en-US" w:eastAsia="zh-CN" w:bidi="ar-SA"/>
    </w:rPr>
  </w:style>
  <w:style w:type="character" w:customStyle="1" w:styleId="1967">
    <w:name w:val="Char Char292"/>
    <w:qFormat/>
    <w:uiPriority w:val="0"/>
    <w:rPr>
      <w:rFonts w:hint="eastAsia" w:ascii="宋体" w:hAnsi="宋体" w:eastAsia="宋体"/>
      <w:b/>
      <w:bCs/>
      <w:kern w:val="2"/>
      <w:sz w:val="32"/>
      <w:szCs w:val="32"/>
      <w:lang w:val="en-US" w:eastAsia="zh-CN" w:bidi="ar-SA"/>
    </w:rPr>
  </w:style>
  <w:style w:type="character" w:customStyle="1" w:styleId="1968">
    <w:name w:val="尾注文本 Char"/>
    <w:qFormat/>
    <w:uiPriority w:val="99"/>
    <w:rPr>
      <w:rFonts w:ascii="Times New Roman" w:hAnsi="Times New Roman" w:eastAsia="宋体" w:cs="Times New Roman"/>
      <w:kern w:val="2"/>
      <w:sz w:val="21"/>
      <w:szCs w:val="24"/>
    </w:rPr>
  </w:style>
  <w:style w:type="paragraph" w:customStyle="1" w:styleId="1969">
    <w:name w:val="_Style 15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970">
    <w:name w:val="z-窗体顶端 字符1"/>
    <w:qFormat/>
    <w:uiPriority w:val="0"/>
    <w:rPr>
      <w:rFonts w:ascii="Arial" w:hAnsi="Arial" w:cs="Arial"/>
      <w:vanish/>
      <w:sz w:val="16"/>
      <w:szCs w:val="16"/>
    </w:rPr>
  </w:style>
  <w:style w:type="character" w:customStyle="1" w:styleId="1971">
    <w:name w:val="Char Char47"/>
    <w:qFormat/>
    <w:uiPriority w:val="99"/>
    <w:rPr>
      <w:rFonts w:ascii="Arial" w:hAnsi="Arial" w:eastAsia="黑体" w:cs="Arial"/>
      <w:b/>
      <w:kern w:val="2"/>
      <w:sz w:val="32"/>
      <w:szCs w:val="32"/>
      <w:lang w:val="en-US" w:eastAsia="zh-CN"/>
    </w:rPr>
  </w:style>
  <w:style w:type="character" w:customStyle="1" w:styleId="1972">
    <w:name w:val="current"/>
    <w:qFormat/>
    <w:uiPriority w:val="0"/>
    <w:rPr>
      <w:b/>
      <w:color w:val="FFFFFF"/>
      <w:bdr w:val="single" w:color="000099" w:sz="6" w:space="0"/>
      <w:shd w:val="clear" w:color="auto" w:fill="000099"/>
    </w:rPr>
  </w:style>
  <w:style w:type="character" w:customStyle="1" w:styleId="1973">
    <w:name w:val="Heading 9 Char"/>
    <w:qFormat/>
    <w:uiPriority w:val="0"/>
    <w:rPr>
      <w:rFonts w:ascii="Arial" w:hAnsi="Arial" w:eastAsia="黑体"/>
      <w:sz w:val="21"/>
      <w:szCs w:val="21"/>
      <w:lang w:val="en-US" w:eastAsia="zh-CN" w:bidi="ar-SA"/>
    </w:rPr>
  </w:style>
  <w:style w:type="character" w:customStyle="1" w:styleId="1974">
    <w:name w:val="lemmatitleh1"/>
    <w:qFormat/>
    <w:uiPriority w:val="99"/>
  </w:style>
  <w:style w:type="character" w:customStyle="1" w:styleId="1975">
    <w:name w:val="Char Char102"/>
    <w:qFormat/>
    <w:uiPriority w:val="0"/>
    <w:rPr>
      <w:b/>
      <w:kern w:val="44"/>
      <w:sz w:val="44"/>
    </w:rPr>
  </w:style>
  <w:style w:type="character" w:customStyle="1" w:styleId="1976">
    <w:name w:val="明显参考11"/>
    <w:qFormat/>
    <w:uiPriority w:val="0"/>
    <w:rPr>
      <w:b/>
      <w:bCs/>
      <w:smallCaps/>
      <w:color w:val="C0504D"/>
      <w:spacing w:val="5"/>
      <w:u w:val="single"/>
    </w:rPr>
  </w:style>
  <w:style w:type="character" w:customStyle="1" w:styleId="1977">
    <w:name w:val="Char Char471"/>
    <w:qFormat/>
    <w:uiPriority w:val="0"/>
    <w:rPr>
      <w:rFonts w:ascii="Arial" w:hAnsi="Arial" w:eastAsia="黑体"/>
      <w:b/>
      <w:bCs/>
      <w:kern w:val="2"/>
      <w:sz w:val="32"/>
      <w:szCs w:val="32"/>
      <w:lang w:val="en-US" w:eastAsia="zh-CN" w:bidi="ar-SA"/>
    </w:rPr>
  </w:style>
  <w:style w:type="character" w:customStyle="1" w:styleId="1978">
    <w:name w:val="标题3 Char"/>
    <w:link w:val="1979"/>
    <w:qFormat/>
    <w:uiPriority w:val="0"/>
    <w:rPr>
      <w:b/>
      <w:bCs/>
      <w:sz w:val="28"/>
      <w:szCs w:val="28"/>
    </w:rPr>
  </w:style>
  <w:style w:type="paragraph" w:customStyle="1" w:styleId="1979">
    <w:name w:val="标题3"/>
    <w:basedOn w:val="4"/>
    <w:link w:val="1978"/>
    <w:qFormat/>
    <w:uiPriority w:val="0"/>
    <w:pPr>
      <w:tabs>
        <w:tab w:val="left" w:pos="720"/>
      </w:tabs>
      <w:spacing w:before="0" w:after="0" w:line="480" w:lineRule="exact"/>
      <w:ind w:left="720" w:hanging="432"/>
      <w:jc w:val="left"/>
    </w:pPr>
    <w:rPr>
      <w:rFonts w:asciiTheme="minorHAnsi" w:hAnsiTheme="minorHAnsi" w:eastAsiaTheme="minorEastAsia" w:cstheme="minorBidi"/>
      <w:kern w:val="2"/>
      <w:szCs w:val="28"/>
      <w14:ligatures w14:val="standardContextual"/>
    </w:rPr>
  </w:style>
  <w:style w:type="character" w:customStyle="1" w:styleId="1980">
    <w:name w:val="select-info"/>
    <w:qFormat/>
    <w:uiPriority w:val="0"/>
  </w:style>
  <w:style w:type="character" w:customStyle="1" w:styleId="1981">
    <w:name w:val="正文首行缩进 2 Char4"/>
    <w:qFormat/>
    <w:uiPriority w:val="99"/>
    <w:rPr>
      <w:rFonts w:ascii="宋体" w:hAnsi="宋体"/>
      <w:kern w:val="2"/>
      <w:sz w:val="21"/>
      <w:szCs w:val="24"/>
    </w:rPr>
  </w:style>
  <w:style w:type="character" w:customStyle="1" w:styleId="1982">
    <w:name w:val="Char Char481"/>
    <w:qFormat/>
    <w:uiPriority w:val="0"/>
    <w:rPr>
      <w:rFonts w:eastAsia="宋体"/>
      <w:b/>
      <w:bCs/>
      <w:kern w:val="44"/>
      <w:sz w:val="44"/>
      <w:szCs w:val="44"/>
      <w:lang w:val="en-US" w:eastAsia="zh-CN" w:bidi="ar-SA"/>
    </w:rPr>
  </w:style>
  <w:style w:type="character" w:customStyle="1" w:styleId="1983">
    <w:name w:val="disabled"/>
    <w:qFormat/>
    <w:uiPriority w:val="0"/>
    <w:rPr>
      <w:color w:val="DDDDDD"/>
      <w:bdr w:val="single" w:color="EEEEEE" w:sz="6" w:space="0"/>
    </w:rPr>
  </w:style>
  <w:style w:type="character" w:customStyle="1" w:styleId="1984">
    <w:name w:val="Heading 6 Char"/>
    <w:qFormat/>
    <w:uiPriority w:val="0"/>
    <w:rPr>
      <w:rFonts w:ascii="Arial" w:hAnsi="Arial" w:eastAsia="黑体"/>
      <w:b/>
      <w:bCs/>
      <w:sz w:val="24"/>
      <w:szCs w:val="24"/>
      <w:lang w:val="en-US" w:eastAsia="zh-CN" w:bidi="ar-SA"/>
    </w:rPr>
  </w:style>
  <w:style w:type="character" w:customStyle="1" w:styleId="1985">
    <w:name w:val="Char Char101"/>
    <w:qFormat/>
    <w:uiPriority w:val="0"/>
    <w:rPr>
      <w:b/>
      <w:kern w:val="44"/>
      <w:sz w:val="44"/>
    </w:rPr>
  </w:style>
  <w:style w:type="character" w:customStyle="1" w:styleId="1986">
    <w:name w:val="hover14"/>
    <w:qFormat/>
    <w:uiPriority w:val="0"/>
    <w:rPr>
      <w:shd w:val="clear" w:color="auto" w:fill="EEEEEE"/>
    </w:rPr>
  </w:style>
  <w:style w:type="character" w:customStyle="1" w:styleId="1987">
    <w:name w:val="尾注文本 Char1"/>
    <w:qFormat/>
    <w:uiPriority w:val="99"/>
    <w:rPr>
      <w:kern w:val="2"/>
      <w:sz w:val="21"/>
      <w:szCs w:val="24"/>
    </w:rPr>
  </w:style>
  <w:style w:type="character" w:customStyle="1" w:styleId="1988">
    <w:name w:val="Char Char201"/>
    <w:qFormat/>
    <w:uiPriority w:val="0"/>
    <w:rPr>
      <w:rFonts w:ascii="Times New Roman" w:hAnsi="Times New Roman" w:eastAsia="宋体"/>
      <w:b/>
      <w:bCs/>
      <w:sz w:val="28"/>
      <w:szCs w:val="32"/>
    </w:rPr>
  </w:style>
  <w:style w:type="character" w:customStyle="1" w:styleId="1989">
    <w:name w:val="skype_pnh_text_span"/>
    <w:qFormat/>
    <w:uiPriority w:val="0"/>
    <w:rPr>
      <w:rFonts w:cs="Times New Roman"/>
    </w:rPr>
  </w:style>
  <w:style w:type="character" w:customStyle="1" w:styleId="1990">
    <w:name w:val="Document Map Char"/>
    <w:qFormat/>
    <w:uiPriority w:val="0"/>
    <w:rPr>
      <w:rFonts w:eastAsia="宋体"/>
      <w:kern w:val="2"/>
      <w:sz w:val="21"/>
      <w:szCs w:val="24"/>
      <w:lang w:val="en-US" w:eastAsia="zh-CN" w:bidi="ar-SA"/>
    </w:rPr>
  </w:style>
  <w:style w:type="character" w:customStyle="1" w:styleId="1991">
    <w:name w:val="Char Char2611"/>
    <w:qFormat/>
    <w:uiPriority w:val="0"/>
    <w:rPr>
      <w:rFonts w:ascii="Arial" w:hAnsi="Arial" w:eastAsia="黑体"/>
      <w:b/>
      <w:bCs/>
      <w:sz w:val="24"/>
      <w:szCs w:val="24"/>
      <w:lang w:val="en-US" w:eastAsia="zh-CN" w:bidi="ar-SA"/>
    </w:rPr>
  </w:style>
  <w:style w:type="character" w:customStyle="1" w:styleId="1992">
    <w:name w:val="批注主题 Char5"/>
    <w:semiHidden/>
    <w:qFormat/>
    <w:uiPriority w:val="99"/>
    <w:rPr>
      <w:rFonts w:ascii="宋体" w:hAnsi="Times New Roman" w:cs="宋体"/>
      <w:b/>
      <w:bCs/>
      <w:sz w:val="22"/>
      <w:szCs w:val="22"/>
    </w:rPr>
  </w:style>
  <w:style w:type="character" w:customStyle="1" w:styleId="1993">
    <w:name w:val="Heading 7 Char"/>
    <w:qFormat/>
    <w:uiPriority w:val="0"/>
    <w:rPr>
      <w:rFonts w:eastAsia="宋体"/>
      <w:b/>
      <w:bCs/>
      <w:sz w:val="24"/>
      <w:szCs w:val="24"/>
      <w:lang w:val="en-US" w:eastAsia="zh-CN" w:bidi="ar-SA"/>
    </w:rPr>
  </w:style>
  <w:style w:type="character" w:customStyle="1" w:styleId="1994">
    <w:name w:val="Char Char2411"/>
    <w:qFormat/>
    <w:uiPriority w:val="0"/>
    <w:rPr>
      <w:rFonts w:ascii="Arial" w:hAnsi="Arial" w:eastAsia="黑体"/>
      <w:sz w:val="24"/>
      <w:szCs w:val="24"/>
      <w:lang w:val="en-US" w:eastAsia="zh-CN" w:bidi="ar-SA"/>
    </w:rPr>
  </w:style>
  <w:style w:type="character" w:customStyle="1" w:styleId="1995">
    <w:name w:val="skype_pnh_left_span"/>
    <w:qFormat/>
    <w:uiPriority w:val="0"/>
    <w:rPr>
      <w:rFonts w:cs="Times New Roman"/>
    </w:rPr>
  </w:style>
  <w:style w:type="character" w:customStyle="1" w:styleId="1996">
    <w:name w:val="skype_pnh_container"/>
    <w:qFormat/>
    <w:uiPriority w:val="0"/>
    <w:rPr>
      <w:rFonts w:cs="Times New Roman"/>
    </w:rPr>
  </w:style>
  <w:style w:type="character" w:customStyle="1" w:styleId="1997">
    <w:name w:val="Body Text 2 Char"/>
    <w:qFormat/>
    <w:uiPriority w:val="0"/>
    <w:rPr>
      <w:rFonts w:eastAsia="宋体"/>
      <w:kern w:val="2"/>
      <w:sz w:val="24"/>
      <w:lang w:val="en-US" w:eastAsia="zh-CN" w:bidi="ar-SA"/>
    </w:rPr>
  </w:style>
  <w:style w:type="character" w:customStyle="1" w:styleId="1998">
    <w:name w:val="标题1"/>
    <w:qFormat/>
    <w:uiPriority w:val="0"/>
  </w:style>
  <w:style w:type="character" w:customStyle="1" w:styleId="1999">
    <w:name w:val="Heading 5 Char"/>
    <w:qFormat/>
    <w:uiPriority w:val="0"/>
    <w:rPr>
      <w:rFonts w:eastAsia="宋体"/>
      <w:b/>
      <w:bCs/>
      <w:kern w:val="2"/>
      <w:sz w:val="28"/>
      <w:szCs w:val="28"/>
      <w:lang w:val="en-US" w:eastAsia="zh-CN" w:bidi="ar-SA"/>
    </w:rPr>
  </w:style>
  <w:style w:type="character" w:customStyle="1" w:styleId="2000">
    <w:name w:val="SMW Heading 2 字元"/>
    <w:link w:val="2001"/>
    <w:qFormat/>
    <w:uiPriority w:val="0"/>
    <w:rPr>
      <w:rFonts w:eastAsia="PMingLiU"/>
      <w:b/>
      <w:sz w:val="24"/>
      <w:lang w:eastAsia="en-US"/>
    </w:rPr>
  </w:style>
  <w:style w:type="paragraph" w:customStyle="1" w:styleId="2001">
    <w:name w:val="SMW Heading 2"/>
    <w:basedOn w:val="1"/>
    <w:next w:val="2002"/>
    <w:link w:val="2000"/>
    <w:qFormat/>
    <w:uiPriority w:val="0"/>
    <w:pPr>
      <w:keepNext/>
      <w:widowControl/>
      <w:spacing w:after="240"/>
      <w:outlineLvl w:val="1"/>
    </w:pPr>
    <w:rPr>
      <w:rFonts w:eastAsia="PMingLiU" w:asciiTheme="minorHAnsi" w:hAnsiTheme="minorHAnsi" w:cstheme="minorBidi"/>
      <w:b/>
      <w:sz w:val="24"/>
      <w:szCs w:val="22"/>
      <w:lang w:eastAsia="en-US"/>
      <w14:ligatures w14:val="standardContextual"/>
    </w:rPr>
  </w:style>
  <w:style w:type="paragraph" w:customStyle="1" w:styleId="2002">
    <w:name w:val="Normal w/ Space after"/>
    <w:basedOn w:val="1"/>
    <w:qFormat/>
    <w:uiPriority w:val="0"/>
    <w:pPr>
      <w:widowControl/>
      <w:spacing w:after="240"/>
    </w:pPr>
    <w:rPr>
      <w:rFonts w:eastAsia="PMingLiU"/>
      <w:kern w:val="0"/>
      <w:sz w:val="24"/>
      <w:szCs w:val="20"/>
      <w:lang w:eastAsia="en-US"/>
    </w:rPr>
  </w:style>
  <w:style w:type="character" w:customStyle="1" w:styleId="2003">
    <w:name w:val="Comment Subject Char"/>
    <w:qFormat/>
    <w:uiPriority w:val="0"/>
    <w:rPr>
      <w:rFonts w:eastAsia="宋体"/>
      <w:b/>
      <w:bCs/>
      <w:kern w:val="2"/>
      <w:sz w:val="24"/>
      <w:szCs w:val="24"/>
      <w:lang w:val="en-US" w:eastAsia="zh-CN" w:bidi="ar-SA"/>
    </w:rPr>
  </w:style>
  <w:style w:type="character" w:customStyle="1" w:styleId="2004">
    <w:name w:val="引用 Char5"/>
    <w:qFormat/>
    <w:uiPriority w:val="29"/>
    <w:rPr>
      <w:rFonts w:ascii="宋体" w:hAnsi="Times New Roman" w:cs="宋体"/>
      <w:i/>
      <w:iCs/>
      <w:color w:val="000000"/>
      <w:sz w:val="22"/>
      <w:szCs w:val="22"/>
    </w:rPr>
  </w:style>
  <w:style w:type="character" w:customStyle="1" w:styleId="2005">
    <w:name w:val="Heading 4 Char"/>
    <w:qFormat/>
    <w:uiPriority w:val="0"/>
    <w:rPr>
      <w:rFonts w:ascii="Arial" w:hAnsi="Arial" w:eastAsia="黑体"/>
      <w:b/>
      <w:bCs/>
      <w:kern w:val="2"/>
      <w:sz w:val="28"/>
      <w:szCs w:val="28"/>
      <w:lang w:val="en-US" w:eastAsia="zh-CN" w:bidi="ar-SA"/>
    </w:rPr>
  </w:style>
  <w:style w:type="character" w:customStyle="1" w:styleId="2006">
    <w:name w:val="skype_pnh_dropart_span"/>
    <w:qFormat/>
    <w:uiPriority w:val="0"/>
    <w:rPr>
      <w:rFonts w:cs="Times New Roman"/>
    </w:rPr>
  </w:style>
  <w:style w:type="character" w:customStyle="1" w:styleId="2007">
    <w:name w:val="skype_pnh_dropart_flag_span"/>
    <w:qFormat/>
    <w:uiPriority w:val="0"/>
    <w:rPr>
      <w:rFonts w:cs="Times New Roman"/>
    </w:rPr>
  </w:style>
  <w:style w:type="character" w:customStyle="1" w:styleId="2008">
    <w:name w:val="明显强调112"/>
    <w:qFormat/>
    <w:uiPriority w:val="0"/>
    <w:rPr>
      <w:rFonts w:hint="default" w:ascii="Times New Roman" w:hAnsi="Times New Roman" w:cs="Times New Roman"/>
      <w:b/>
      <w:i/>
      <w:color w:val="4F81BD"/>
    </w:rPr>
  </w:style>
  <w:style w:type="character" w:customStyle="1" w:styleId="2009">
    <w:name w:val="Char Char2311"/>
    <w:qFormat/>
    <w:uiPriority w:val="0"/>
    <w:rPr>
      <w:rFonts w:ascii="Arial" w:hAnsi="Arial" w:eastAsia="黑体"/>
      <w:sz w:val="21"/>
      <w:szCs w:val="21"/>
      <w:lang w:val="en-US" w:eastAsia="zh-CN" w:bidi="ar-SA"/>
    </w:rPr>
  </w:style>
  <w:style w:type="character" w:customStyle="1" w:styleId="2010">
    <w:name w:val="Intense Quote Char1"/>
    <w:qFormat/>
    <w:uiPriority w:val="0"/>
    <w:rPr>
      <w:rFonts w:cs="Times New Roman"/>
      <w:b/>
      <w:bCs/>
      <w:i/>
      <w:iCs/>
      <w:color w:val="4F81BD"/>
      <w:sz w:val="24"/>
      <w:szCs w:val="24"/>
    </w:rPr>
  </w:style>
  <w:style w:type="character" w:customStyle="1" w:styleId="2011">
    <w:name w:val="浅色底纹 - 强调文字颜色 2 Char"/>
    <w:link w:val="2012"/>
    <w:qFormat/>
    <w:uiPriority w:val="0"/>
    <w:rPr>
      <w:b/>
      <w:bCs/>
      <w:i/>
      <w:iCs/>
      <w:color w:val="4F81BD"/>
    </w:rPr>
  </w:style>
  <w:style w:type="paragraph" w:customStyle="1" w:styleId="2012">
    <w:name w:val="浅色底纹 - 强调文字颜色 21"/>
    <w:basedOn w:val="1"/>
    <w:next w:val="1"/>
    <w:link w:val="2011"/>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14:ligatures w14:val="standardContextual"/>
    </w:rPr>
  </w:style>
  <w:style w:type="character" w:customStyle="1" w:styleId="2013">
    <w:name w:val="Char Char2711"/>
    <w:qFormat/>
    <w:uiPriority w:val="0"/>
    <w:rPr>
      <w:rFonts w:eastAsia="宋体"/>
      <w:b/>
      <w:kern w:val="2"/>
      <w:sz w:val="28"/>
      <w:lang w:val="en-US" w:eastAsia="zh-CN" w:bidi="ar-SA"/>
    </w:rPr>
  </w:style>
  <w:style w:type="character" w:customStyle="1" w:styleId="2014">
    <w:name w:val="skype_pnh_mark"/>
    <w:qFormat/>
    <w:uiPriority w:val="0"/>
    <w:rPr>
      <w:rFonts w:cs="Times New Roman"/>
      <w:vanish/>
    </w:rPr>
  </w:style>
  <w:style w:type="character" w:customStyle="1" w:styleId="2015">
    <w:name w:val="Body Text 3 Char"/>
    <w:qFormat/>
    <w:uiPriority w:val="0"/>
    <w:rPr>
      <w:rFonts w:ascii="宋体" w:eastAsia="宋体"/>
      <w:kern w:val="2"/>
      <w:sz w:val="24"/>
      <w:lang w:val="en-US" w:eastAsia="zh-CN" w:bidi="ar-SA"/>
    </w:rPr>
  </w:style>
  <w:style w:type="character" w:customStyle="1" w:styleId="2016">
    <w:name w:val="彩色网格 - 强调文字颜色 1 Char"/>
    <w:link w:val="2017"/>
    <w:qFormat/>
    <w:uiPriority w:val="0"/>
    <w:rPr>
      <w:i/>
      <w:iCs/>
      <w:color w:val="000000"/>
    </w:rPr>
  </w:style>
  <w:style w:type="paragraph" w:customStyle="1" w:styleId="2017">
    <w:name w:val="彩色网格 - 强调文字颜色 11"/>
    <w:basedOn w:val="1"/>
    <w:next w:val="1"/>
    <w:link w:val="2016"/>
    <w:qFormat/>
    <w:uiPriority w:val="0"/>
    <w:rPr>
      <w:rFonts w:asciiTheme="minorHAnsi" w:hAnsiTheme="minorHAnsi" w:eastAsiaTheme="minorEastAsia" w:cstheme="minorBidi"/>
      <w:i/>
      <w:iCs/>
      <w:color w:val="000000"/>
      <w:szCs w:val="22"/>
      <w14:ligatures w14:val="standardContextual"/>
    </w:rPr>
  </w:style>
  <w:style w:type="character" w:customStyle="1" w:styleId="2018">
    <w:name w:val="skype_pnh_print_container"/>
    <w:qFormat/>
    <w:uiPriority w:val="0"/>
    <w:rPr>
      <w:rFonts w:cs="Times New Roman"/>
    </w:rPr>
  </w:style>
  <w:style w:type="character" w:customStyle="1" w:styleId="2019">
    <w:name w:val="称呼 Char"/>
    <w:link w:val="2020"/>
    <w:qFormat/>
    <w:uiPriority w:val="0"/>
    <w:rPr>
      <w:rFonts w:ascii="宋体" w:hAnsi="宋体"/>
      <w:sz w:val="24"/>
      <w:szCs w:val="24"/>
    </w:rPr>
  </w:style>
  <w:style w:type="paragraph" w:customStyle="1" w:styleId="2020">
    <w:name w:val="称呼1"/>
    <w:basedOn w:val="1"/>
    <w:next w:val="1"/>
    <w:link w:val="2019"/>
    <w:qFormat/>
    <w:uiPriority w:val="0"/>
    <w:pPr>
      <w:ind w:firstLine="200" w:firstLineChars="200"/>
    </w:pPr>
    <w:rPr>
      <w:rFonts w:ascii="宋体" w:hAnsi="宋体" w:eastAsiaTheme="minorEastAsia" w:cstheme="minorBidi"/>
      <w:sz w:val="24"/>
      <w14:ligatures w14:val="standardContextual"/>
    </w:rPr>
  </w:style>
  <w:style w:type="character" w:customStyle="1" w:styleId="2021">
    <w:name w:val="Char Char2511"/>
    <w:qFormat/>
    <w:uiPriority w:val="0"/>
    <w:rPr>
      <w:rFonts w:eastAsia="宋体"/>
      <w:b/>
      <w:bCs/>
      <w:sz w:val="24"/>
      <w:szCs w:val="24"/>
      <w:lang w:val="en-US" w:eastAsia="zh-CN" w:bidi="ar-SA"/>
    </w:rPr>
  </w:style>
  <w:style w:type="character" w:customStyle="1" w:styleId="2022">
    <w:name w:val="Heading 8 Char"/>
    <w:qFormat/>
    <w:uiPriority w:val="0"/>
    <w:rPr>
      <w:rFonts w:ascii="Arial" w:hAnsi="Arial" w:eastAsia="黑体"/>
      <w:sz w:val="24"/>
      <w:szCs w:val="24"/>
      <w:lang w:val="en-US" w:eastAsia="zh-CN" w:bidi="ar-SA"/>
    </w:rPr>
  </w:style>
  <w:style w:type="character" w:customStyle="1" w:styleId="2023">
    <w:name w:val="Quote Char1"/>
    <w:qFormat/>
    <w:uiPriority w:val="0"/>
    <w:rPr>
      <w:rFonts w:cs="Times New Roman"/>
      <w:i/>
      <w:iCs/>
      <w:color w:val="000000"/>
      <w:sz w:val="24"/>
      <w:szCs w:val="24"/>
    </w:rPr>
  </w:style>
  <w:style w:type="character" w:customStyle="1" w:styleId="2024">
    <w:name w:val="Char Char282"/>
    <w:qFormat/>
    <w:uiPriority w:val="0"/>
    <w:rPr>
      <w:rFonts w:ascii="Arial" w:hAnsi="Arial" w:eastAsia="黑体"/>
      <w:b/>
      <w:bCs/>
      <w:kern w:val="2"/>
      <w:sz w:val="28"/>
      <w:szCs w:val="28"/>
      <w:lang w:val="en-US" w:eastAsia="zh-CN" w:bidi="ar-SA"/>
    </w:rPr>
  </w:style>
  <w:style w:type="character" w:customStyle="1" w:styleId="2025">
    <w:name w:val="skype_pnh_right_span"/>
    <w:qFormat/>
    <w:uiPriority w:val="0"/>
    <w:rPr>
      <w:rFonts w:cs="Times New Roman"/>
    </w:rPr>
  </w:style>
  <w:style w:type="character" w:customStyle="1" w:styleId="2026">
    <w:name w:val="标题2"/>
    <w:qFormat/>
    <w:uiPriority w:val="0"/>
  </w:style>
  <w:style w:type="character" w:customStyle="1" w:styleId="2027">
    <w:name w:val="明显引用 Char5"/>
    <w:qFormat/>
    <w:uiPriority w:val="30"/>
    <w:rPr>
      <w:rFonts w:ascii="宋体" w:hAnsi="Times New Roman" w:cs="宋体"/>
      <w:b/>
      <w:bCs/>
      <w:i/>
      <w:iCs/>
      <w:color w:val="4F81BD"/>
      <w:sz w:val="22"/>
      <w:szCs w:val="22"/>
    </w:rPr>
  </w:style>
  <w:style w:type="character" w:customStyle="1" w:styleId="2028">
    <w:name w:val="s1"/>
    <w:qFormat/>
    <w:uiPriority w:val="0"/>
    <w:rPr>
      <w:sz w:val="18"/>
      <w:szCs w:val="18"/>
    </w:rPr>
  </w:style>
  <w:style w:type="character" w:customStyle="1" w:styleId="2029">
    <w:name w:val="Char Char2211"/>
    <w:qFormat/>
    <w:uiPriority w:val="0"/>
    <w:rPr>
      <w:rFonts w:eastAsia="宋体"/>
      <w:b/>
      <w:bCs/>
      <w:kern w:val="44"/>
      <w:sz w:val="44"/>
      <w:szCs w:val="44"/>
      <w:lang w:val="en-US" w:eastAsia="zh-CN" w:bidi="ar-SA"/>
    </w:rPr>
  </w:style>
  <w:style w:type="character" w:customStyle="1" w:styleId="2030">
    <w:name w:val="批注文字 Char4"/>
    <w:semiHidden/>
    <w:qFormat/>
    <w:uiPriority w:val="99"/>
    <w:rPr>
      <w:rFonts w:ascii="宋体" w:hAnsi="Times New Roman" w:cs="宋体"/>
      <w:sz w:val="22"/>
      <w:szCs w:val="22"/>
    </w:rPr>
  </w:style>
  <w:style w:type="character" w:customStyle="1" w:styleId="2031">
    <w:name w:val="t-link30"/>
    <w:qFormat/>
    <w:uiPriority w:val="0"/>
  </w:style>
  <w:style w:type="character" w:customStyle="1" w:styleId="2032">
    <w:name w:val="Heading 1 Char1"/>
    <w:qFormat/>
    <w:uiPriority w:val="0"/>
    <w:rPr>
      <w:rFonts w:eastAsia="宋体"/>
      <w:b/>
      <w:bCs/>
      <w:kern w:val="44"/>
      <w:sz w:val="44"/>
      <w:szCs w:val="44"/>
      <w:lang w:val="en-US" w:eastAsia="zh-CN" w:bidi="ar-SA"/>
    </w:rPr>
  </w:style>
  <w:style w:type="character" w:customStyle="1" w:styleId="2033">
    <w:name w:val="Footnote Text Char"/>
    <w:qFormat/>
    <w:uiPriority w:val="0"/>
    <w:rPr>
      <w:rFonts w:eastAsia="宋体"/>
      <w:kern w:val="2"/>
      <w:lang w:val="en-US" w:eastAsia="zh-CN" w:bidi="ar-SA"/>
    </w:rPr>
  </w:style>
  <w:style w:type="character" w:customStyle="1" w:styleId="2034">
    <w:name w:val="明显参考112"/>
    <w:qFormat/>
    <w:uiPriority w:val="0"/>
    <w:rPr>
      <w:rFonts w:hint="default" w:ascii="Times New Roman" w:hAnsi="Times New Roman" w:cs="Times New Roman"/>
      <w:b/>
      <w:smallCaps/>
      <w:color w:val="C0504D"/>
      <w:spacing w:val="5"/>
      <w:u w:val="single"/>
    </w:rPr>
  </w:style>
  <w:style w:type="character" w:customStyle="1" w:styleId="2035">
    <w:name w:val="正文首行缩进 Char4"/>
    <w:qFormat/>
    <w:uiPriority w:val="99"/>
    <w:rPr>
      <w:rFonts w:ascii="宋体" w:hAnsi="宋体"/>
      <w:kern w:val="2"/>
      <w:sz w:val="21"/>
      <w:szCs w:val="24"/>
    </w:rPr>
  </w:style>
  <w:style w:type="character" w:customStyle="1" w:styleId="2036">
    <w:name w:val="明显参考111"/>
    <w:qFormat/>
    <w:uiPriority w:val="0"/>
    <w:rPr>
      <w:rFonts w:hint="default" w:ascii="Times New Roman" w:hAnsi="Times New Roman" w:cs="Times New Roman"/>
      <w:b/>
      <w:smallCaps/>
      <w:color w:val="C0504D"/>
      <w:spacing w:val="5"/>
      <w:u w:val="single"/>
    </w:rPr>
  </w:style>
  <w:style w:type="character" w:customStyle="1" w:styleId="2037">
    <w:name w:val="HTML Markup"/>
    <w:qFormat/>
    <w:uiPriority w:val="0"/>
    <w:rPr>
      <w:vanish/>
      <w:color w:val="FF0000"/>
    </w:rPr>
  </w:style>
  <w:style w:type="character" w:customStyle="1" w:styleId="2038">
    <w:name w:val="mail_session_title_tail"/>
    <w:qFormat/>
    <w:uiPriority w:val="99"/>
  </w:style>
  <w:style w:type="character" w:customStyle="1" w:styleId="2039">
    <w:name w:val="Char Char48"/>
    <w:qFormat/>
    <w:uiPriority w:val="99"/>
    <w:rPr>
      <w:rFonts w:ascii="宋体" w:hAnsi="宋体" w:eastAsia="宋体" w:cs="宋体"/>
      <w:b/>
      <w:kern w:val="44"/>
      <w:sz w:val="44"/>
      <w:szCs w:val="44"/>
      <w:lang w:val="en-US" w:eastAsia="zh-CN"/>
    </w:rPr>
  </w:style>
  <w:style w:type="character" w:customStyle="1" w:styleId="2040">
    <w:name w:val="hour_pm"/>
    <w:qFormat/>
    <w:uiPriority w:val="0"/>
  </w:style>
  <w:style w:type="character" w:customStyle="1" w:styleId="2041">
    <w:name w:val="Char Char221"/>
    <w:qFormat/>
    <w:uiPriority w:val="0"/>
    <w:rPr>
      <w:rFonts w:ascii="Arial" w:hAnsi="Arial" w:eastAsia="黑体"/>
      <w:sz w:val="24"/>
      <w:szCs w:val="24"/>
    </w:rPr>
  </w:style>
  <w:style w:type="character" w:customStyle="1" w:styleId="2042">
    <w:name w:val="so-ask-best"/>
    <w:qFormat/>
    <w:uiPriority w:val="0"/>
  </w:style>
  <w:style w:type="character" w:customStyle="1" w:styleId="2043">
    <w:name w:val="hover10"/>
    <w:qFormat/>
    <w:uiPriority w:val="0"/>
    <w:rPr>
      <w:color w:val="999999"/>
      <w:shd w:val="clear" w:color="auto" w:fill="EEEEEE"/>
    </w:rPr>
  </w:style>
  <w:style w:type="character" w:customStyle="1" w:styleId="2044">
    <w:name w:val="Char Char251"/>
    <w:qFormat/>
    <w:uiPriority w:val="0"/>
    <w:rPr>
      <w:b/>
      <w:bCs/>
      <w:kern w:val="2"/>
      <w:sz w:val="28"/>
      <w:szCs w:val="28"/>
    </w:rPr>
  </w:style>
  <w:style w:type="character" w:customStyle="1" w:styleId="2045">
    <w:name w:val="Char Char271"/>
    <w:qFormat/>
    <w:uiPriority w:val="0"/>
    <w:rPr>
      <w:b/>
      <w:bCs/>
      <w:kern w:val="2"/>
      <w:sz w:val="24"/>
      <w:szCs w:val="32"/>
    </w:rPr>
  </w:style>
  <w:style w:type="character" w:customStyle="1" w:styleId="2046">
    <w:name w:val="Char Char261"/>
    <w:qFormat/>
    <w:uiPriority w:val="0"/>
    <w:rPr>
      <w:rFonts w:ascii="Arial" w:hAnsi="Arial"/>
      <w:b/>
      <w:bCs/>
      <w:kern w:val="2"/>
      <w:sz w:val="21"/>
      <w:szCs w:val="28"/>
    </w:rPr>
  </w:style>
  <w:style w:type="character" w:customStyle="1" w:styleId="2047">
    <w:name w:val="样式LD Char"/>
    <w:link w:val="2048"/>
    <w:qFormat/>
    <w:locked/>
    <w:uiPriority w:val="0"/>
    <w:rPr>
      <w:rFonts w:ascii="宋体" w:hAnsi="宋体"/>
      <w:sz w:val="24"/>
      <w:szCs w:val="24"/>
    </w:rPr>
  </w:style>
  <w:style w:type="paragraph" w:customStyle="1" w:styleId="2048">
    <w:name w:val="样式LD"/>
    <w:basedOn w:val="1"/>
    <w:link w:val="2047"/>
    <w:qFormat/>
    <w:uiPriority w:val="0"/>
    <w:pPr>
      <w:spacing w:line="360" w:lineRule="auto"/>
      <w:ind w:left="424" w:leftChars="202"/>
    </w:pPr>
    <w:rPr>
      <w:rFonts w:ascii="宋体" w:hAnsi="宋体" w:eastAsiaTheme="minorEastAsia" w:cstheme="minorBidi"/>
      <w:sz w:val="24"/>
      <w14:ligatures w14:val="standardContextual"/>
    </w:rPr>
  </w:style>
  <w:style w:type="character" w:customStyle="1" w:styleId="2049">
    <w:name w:val="Char Char51"/>
    <w:qFormat/>
    <w:uiPriority w:val="0"/>
    <w:rPr>
      <w:rFonts w:ascii="Arial" w:hAnsi="Arial" w:eastAsia="黑体"/>
      <w:b/>
      <w:bCs/>
      <w:kern w:val="2"/>
      <w:sz w:val="32"/>
      <w:szCs w:val="32"/>
    </w:rPr>
  </w:style>
  <w:style w:type="character" w:customStyle="1" w:styleId="2050">
    <w:name w:val="mail_session_title_main"/>
    <w:qFormat/>
    <w:uiPriority w:val="99"/>
  </w:style>
  <w:style w:type="character" w:customStyle="1" w:styleId="2051">
    <w:name w:val="bidbd"/>
    <w:qFormat/>
    <w:uiPriority w:val="0"/>
    <w:rPr>
      <w:b/>
      <w:sz w:val="18"/>
      <w:szCs w:val="18"/>
      <w:bdr w:val="single" w:color="009933" w:sz="6" w:space="0"/>
      <w:shd w:val="clear" w:color="auto" w:fill="DDFFE8"/>
    </w:rPr>
  </w:style>
  <w:style w:type="character" w:customStyle="1" w:styleId="2052">
    <w:name w:val="Char Char46"/>
    <w:qFormat/>
    <w:uiPriority w:val="99"/>
    <w:rPr>
      <w:rFonts w:ascii="宋体" w:hAnsi="宋体" w:eastAsia="宋体" w:cs="宋体"/>
      <w:b/>
      <w:kern w:val="2"/>
      <w:sz w:val="32"/>
      <w:szCs w:val="32"/>
      <w:lang w:val="en-US" w:eastAsia="zh-CN"/>
    </w:rPr>
  </w:style>
  <w:style w:type="character" w:customStyle="1" w:styleId="2053">
    <w:name w:val="Char Char241"/>
    <w:qFormat/>
    <w:uiPriority w:val="0"/>
    <w:rPr>
      <w:rFonts w:ascii="Arial" w:hAnsi="Arial" w:eastAsia="黑体"/>
      <w:b/>
      <w:bCs/>
      <w:sz w:val="24"/>
      <w:szCs w:val="24"/>
    </w:rPr>
  </w:style>
  <w:style w:type="character" w:customStyle="1" w:styleId="2054">
    <w:name w:val="Char Char461"/>
    <w:qFormat/>
    <w:locked/>
    <w:uiPriority w:val="0"/>
    <w:rPr>
      <w:rFonts w:eastAsia="宋体"/>
      <w:b/>
      <w:bCs/>
      <w:kern w:val="2"/>
      <w:sz w:val="32"/>
      <w:szCs w:val="32"/>
      <w:lang w:val="en-US" w:eastAsia="zh-CN" w:bidi="ar-SA"/>
    </w:rPr>
  </w:style>
  <w:style w:type="character" w:customStyle="1" w:styleId="2055">
    <w:name w:val="hover12"/>
    <w:qFormat/>
    <w:uiPriority w:val="0"/>
    <w:rPr>
      <w:shd w:val="clear" w:color="auto" w:fill="EEEEEE"/>
    </w:rPr>
  </w:style>
  <w:style w:type="character" w:customStyle="1" w:styleId="2056">
    <w:name w:val="Char Char231"/>
    <w:qFormat/>
    <w:uiPriority w:val="0"/>
    <w:rPr>
      <w:b/>
      <w:bCs/>
      <w:sz w:val="24"/>
      <w:szCs w:val="24"/>
    </w:rPr>
  </w:style>
  <w:style w:type="character" w:customStyle="1" w:styleId="2057">
    <w:name w:val="样式ld1 Char"/>
    <w:link w:val="2058"/>
    <w:qFormat/>
    <w:locked/>
    <w:uiPriority w:val="0"/>
    <w:rPr>
      <w:b/>
      <w:color w:val="000000"/>
      <w:sz w:val="28"/>
      <w:szCs w:val="28"/>
    </w:rPr>
  </w:style>
  <w:style w:type="paragraph" w:customStyle="1" w:styleId="2058">
    <w:name w:val="样式ld1"/>
    <w:basedOn w:val="1"/>
    <w:link w:val="2057"/>
    <w:qFormat/>
    <w:uiPriority w:val="0"/>
    <w:pPr>
      <w:spacing w:line="360" w:lineRule="auto"/>
      <w:ind w:left="-426" w:leftChars="-203"/>
    </w:pPr>
    <w:rPr>
      <w:rFonts w:asciiTheme="minorHAnsi" w:hAnsiTheme="minorHAnsi" w:eastAsiaTheme="minorEastAsia" w:cstheme="minorBidi"/>
      <w:b/>
      <w:color w:val="000000"/>
      <w:sz w:val="28"/>
      <w:szCs w:val="28"/>
      <w14:ligatures w14:val="standardContextual"/>
    </w:rPr>
  </w:style>
  <w:style w:type="character" w:customStyle="1" w:styleId="2059">
    <w:name w:val="select-item"/>
    <w:qFormat/>
    <w:uiPriority w:val="0"/>
  </w:style>
  <w:style w:type="character" w:customStyle="1" w:styleId="2060">
    <w:name w:val="hover9"/>
    <w:qFormat/>
    <w:uiPriority w:val="0"/>
    <w:rPr>
      <w:shd w:val="clear" w:color="auto" w:fill="EEEEEE"/>
    </w:rPr>
  </w:style>
  <w:style w:type="character" w:customStyle="1" w:styleId="2061">
    <w:name w:val="hour_am"/>
    <w:qFormat/>
    <w:uiPriority w:val="0"/>
  </w:style>
  <w:style w:type="character" w:customStyle="1" w:styleId="2062">
    <w:name w:val="old"/>
    <w:qFormat/>
    <w:uiPriority w:val="0"/>
    <w:rPr>
      <w:color w:val="999999"/>
    </w:rPr>
  </w:style>
  <w:style w:type="character" w:customStyle="1" w:styleId="2063">
    <w:name w:val="current2"/>
    <w:qFormat/>
    <w:uiPriority w:val="0"/>
    <w:rPr>
      <w:b/>
      <w:color w:val="FFFFFF"/>
      <w:bdr w:val="single" w:color="000099" w:sz="6" w:space="0"/>
      <w:shd w:val="clear" w:color="auto" w:fill="000099"/>
    </w:rPr>
  </w:style>
  <w:style w:type="character" w:customStyle="1" w:styleId="2064">
    <w:name w:val="样式ld2 Char"/>
    <w:link w:val="2065"/>
    <w:qFormat/>
    <w:locked/>
    <w:uiPriority w:val="0"/>
    <w:rPr>
      <w:color w:val="000000"/>
      <w:sz w:val="28"/>
      <w:szCs w:val="28"/>
    </w:rPr>
  </w:style>
  <w:style w:type="paragraph" w:customStyle="1" w:styleId="2065">
    <w:name w:val="样式ld2"/>
    <w:basedOn w:val="1"/>
    <w:link w:val="2064"/>
    <w:qFormat/>
    <w:uiPriority w:val="0"/>
    <w:pPr>
      <w:spacing w:line="360" w:lineRule="auto"/>
      <w:ind w:left="-424" w:leftChars="-202"/>
    </w:pPr>
    <w:rPr>
      <w:rFonts w:asciiTheme="minorHAnsi" w:hAnsiTheme="minorHAnsi" w:eastAsiaTheme="minorEastAsia" w:cstheme="minorBidi"/>
      <w:color w:val="000000"/>
      <w:sz w:val="28"/>
      <w:szCs w:val="28"/>
      <w14:ligatures w14:val="standardContextual"/>
    </w:rPr>
  </w:style>
  <w:style w:type="character" w:customStyle="1" w:styleId="2066">
    <w:name w:val="正文 + 宋体 Char"/>
    <w:link w:val="2067"/>
    <w:qFormat/>
    <w:uiPriority w:val="0"/>
    <w:rPr>
      <w:rFonts w:ascii="宋体" w:hAnsi="宋体"/>
      <w:sz w:val="28"/>
      <w:szCs w:val="28"/>
    </w:rPr>
  </w:style>
  <w:style w:type="paragraph" w:customStyle="1" w:styleId="2067">
    <w:name w:val="正文 + 宋体"/>
    <w:basedOn w:val="1"/>
    <w:link w:val="2066"/>
    <w:qFormat/>
    <w:uiPriority w:val="0"/>
    <w:pPr>
      <w:tabs>
        <w:tab w:val="left" w:pos="9484"/>
      </w:tabs>
      <w:spacing w:line="360" w:lineRule="auto"/>
    </w:pPr>
    <w:rPr>
      <w:rFonts w:ascii="宋体" w:hAnsi="宋体" w:eastAsiaTheme="minorEastAsia" w:cstheme="minorBidi"/>
      <w:sz w:val="28"/>
      <w:szCs w:val="28"/>
      <w14:ligatures w14:val="standardContextual"/>
    </w:rPr>
  </w:style>
  <w:style w:type="character" w:customStyle="1" w:styleId="2068">
    <w:name w:val="new"/>
    <w:qFormat/>
    <w:uiPriority w:val="0"/>
    <w:rPr>
      <w:color w:val="999999"/>
    </w:rPr>
  </w:style>
  <w:style w:type="character" w:customStyle="1" w:styleId="2069">
    <w:name w:val="old1"/>
    <w:qFormat/>
    <w:uiPriority w:val="0"/>
    <w:rPr>
      <w:color w:val="999999"/>
    </w:rPr>
  </w:style>
  <w:style w:type="character" w:customStyle="1" w:styleId="2070">
    <w:name w:val="hover13"/>
    <w:qFormat/>
    <w:uiPriority w:val="0"/>
    <w:rPr>
      <w:shd w:val="clear" w:color="auto" w:fill="EEEEEE"/>
    </w:rPr>
  </w:style>
  <w:style w:type="character" w:customStyle="1" w:styleId="2071">
    <w:name w:val="标题2 Char"/>
    <w:link w:val="2072"/>
    <w:qFormat/>
    <w:uiPriority w:val="0"/>
    <w:rPr>
      <w:rFonts w:ascii="黑体" w:hAnsi="Cambria" w:eastAsia="黑体"/>
      <w:b/>
      <w:bCs/>
      <w:sz w:val="28"/>
      <w:szCs w:val="28"/>
    </w:rPr>
  </w:style>
  <w:style w:type="paragraph" w:customStyle="1" w:styleId="2072">
    <w:name w:val="标题21"/>
    <w:basedOn w:val="3"/>
    <w:next w:val="1"/>
    <w:link w:val="2071"/>
    <w:qFormat/>
    <w:uiPriority w:val="0"/>
    <w:pPr>
      <w:tabs>
        <w:tab w:val="left" w:pos="720"/>
      </w:tabs>
      <w:spacing w:before="0" w:after="0" w:line="420" w:lineRule="exact"/>
      <w:jc w:val="left"/>
    </w:pPr>
    <w:rPr>
      <w:rFonts w:ascii="黑体" w:hAnsi="Cambria" w:cstheme="minorBidi"/>
      <w:sz w:val="28"/>
      <w:szCs w:val="28"/>
      <w14:ligatures w14:val="standardContextual"/>
    </w:rPr>
  </w:style>
  <w:style w:type="character" w:customStyle="1" w:styleId="2073">
    <w:name w:val="soon2"/>
    <w:qFormat/>
    <w:uiPriority w:val="0"/>
    <w:rPr>
      <w:vanish/>
    </w:rPr>
  </w:style>
  <w:style w:type="character" w:customStyle="1" w:styleId="2074">
    <w:name w:val="尾注文本 Char2"/>
    <w:qFormat/>
    <w:uiPriority w:val="99"/>
    <w:rPr>
      <w:kern w:val="2"/>
      <w:sz w:val="21"/>
      <w:szCs w:val="24"/>
    </w:rPr>
  </w:style>
  <w:style w:type="character" w:customStyle="1" w:styleId="2075">
    <w:name w:val="bid"/>
    <w:qFormat/>
    <w:uiPriority w:val="0"/>
    <w:rPr>
      <w:b/>
      <w:sz w:val="18"/>
      <w:szCs w:val="18"/>
      <w:bdr w:val="single" w:color="FF9900" w:sz="6" w:space="0"/>
      <w:shd w:val="clear" w:color="auto" w:fill="FFE7C1"/>
    </w:rPr>
  </w:style>
  <w:style w:type="paragraph" w:customStyle="1" w:styleId="2076">
    <w:name w:val="et2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077">
    <w:name w:val="简单回函地址"/>
    <w:basedOn w:val="1"/>
    <w:qFormat/>
    <w:uiPriority w:val="0"/>
  </w:style>
  <w:style w:type="paragraph" w:customStyle="1" w:styleId="2078">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2079">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2080">
    <w:name w:val="et1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081">
    <w:name w:val="4级正文"/>
    <w:basedOn w:val="2082"/>
    <w:qFormat/>
    <w:uiPriority w:val="99"/>
    <w:pPr>
      <w:tabs>
        <w:tab w:val="left" w:pos="360"/>
        <w:tab w:val="left" w:pos="851"/>
        <w:tab w:val="left" w:pos="1036"/>
        <w:tab w:val="left" w:pos="1418"/>
      </w:tabs>
      <w:ind w:left="1191" w:hanging="340"/>
      <w:outlineLvl w:val="3"/>
    </w:pPr>
  </w:style>
  <w:style w:type="paragraph" w:customStyle="1" w:styleId="2082">
    <w:name w:val="3级正文"/>
    <w:basedOn w:val="1"/>
    <w:qFormat/>
    <w:uiPriority w:val="99"/>
    <w:pPr>
      <w:tabs>
        <w:tab w:val="left" w:pos="360"/>
        <w:tab w:val="left" w:pos="1036"/>
        <w:tab w:val="left" w:pos="1418"/>
      </w:tabs>
      <w:spacing w:line="360" w:lineRule="auto"/>
      <w:ind w:left="113" w:hanging="113"/>
      <w:textAlignment w:val="baseline"/>
      <w:outlineLvl w:val="2"/>
    </w:pPr>
    <w:rPr>
      <w:rFonts w:ascii="Calibri" w:hAnsi="宋体"/>
      <w:kern w:val="0"/>
      <w:sz w:val="28"/>
      <w:szCs w:val="20"/>
    </w:rPr>
  </w:style>
  <w:style w:type="paragraph" w:customStyle="1" w:styleId="2083">
    <w:name w:val="tabletext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2084">
    <w:name w:val="GCEBStyles8"/>
    <w:basedOn w:val="1"/>
    <w:qFormat/>
    <w:uiPriority w:val="0"/>
    <w:pPr>
      <w:jc w:val="left"/>
      <w:outlineLvl w:val="8"/>
    </w:pPr>
    <w:rPr>
      <w:rFonts w:ascii="黑体" w:hAnsi="宋体" w:eastAsia="黑体"/>
      <w:bCs/>
      <w:kern w:val="0"/>
    </w:rPr>
  </w:style>
  <w:style w:type="paragraph" w:customStyle="1" w:styleId="2085">
    <w:name w:val="et4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086">
    <w:name w:val="特点黄标"/>
    <w:basedOn w:val="1"/>
    <w:qFormat/>
    <w:uiPriority w:val="0"/>
    <w:pPr>
      <w:widowControl/>
      <w:autoSpaceDE w:val="0"/>
      <w:autoSpaceDN w:val="0"/>
      <w:adjustRightInd w:val="0"/>
    </w:pPr>
    <w:rPr>
      <w:rFonts w:ascii="汉鼎简大黑Arial Black" w:eastAsia="汉鼎简大黑Arial Black"/>
      <w:color w:val="FFD80E"/>
      <w:kern w:val="0"/>
      <w:sz w:val="20"/>
      <w:lang w:eastAsia="en-US"/>
    </w:rPr>
  </w:style>
  <w:style w:type="paragraph" w:customStyle="1" w:styleId="2087">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2088">
    <w:name w:val="Char Char Char1 Char 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089">
    <w:name w:val="GCEBStyles1"/>
    <w:basedOn w:val="1"/>
    <w:qFormat/>
    <w:uiPriority w:val="0"/>
    <w:pPr>
      <w:jc w:val="left"/>
      <w:outlineLvl w:val="1"/>
    </w:pPr>
    <w:rPr>
      <w:rFonts w:ascii="黑体" w:hAnsi="宋体" w:eastAsia="黑体"/>
      <w:b/>
      <w:bCs/>
      <w:kern w:val="0"/>
      <w:sz w:val="32"/>
    </w:rPr>
  </w:style>
  <w:style w:type="paragraph" w:customStyle="1" w:styleId="2090">
    <w:name w:val="et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091">
    <w:name w:val="et3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092">
    <w:name w:val="_Style 8"/>
    <w:basedOn w:val="21"/>
    <w:qFormat/>
    <w:uiPriority w:val="0"/>
    <w:rPr>
      <w:kern w:val="0"/>
      <w:sz w:val="20"/>
      <w:szCs w:val="24"/>
      <w:shd w:val="clear" w:color="auto" w:fill="000080"/>
    </w:rPr>
  </w:style>
  <w:style w:type="paragraph" w:customStyle="1" w:styleId="2093">
    <w:name w:val="et5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094">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2095">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2096">
    <w:name w:val="et1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097">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2098">
    <w:name w:val="标题 42"/>
    <w:basedOn w:val="1"/>
    <w:qFormat/>
    <w:uiPriority w:val="1"/>
    <w:pPr>
      <w:autoSpaceDE w:val="0"/>
      <w:autoSpaceDN w:val="0"/>
      <w:adjustRightInd w:val="0"/>
      <w:ind w:left="1378"/>
      <w:jc w:val="left"/>
      <w:outlineLvl w:val="3"/>
    </w:pPr>
    <w:rPr>
      <w:rFonts w:ascii="宋体" w:cs="宋体"/>
      <w:kern w:val="0"/>
      <w:sz w:val="28"/>
      <w:szCs w:val="28"/>
    </w:rPr>
  </w:style>
  <w:style w:type="paragraph" w:customStyle="1" w:styleId="2099">
    <w:name w:val="et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00">
    <w:name w:val="et5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01">
    <w:name w:val="GCEBStyles5"/>
    <w:basedOn w:val="1"/>
    <w:qFormat/>
    <w:uiPriority w:val="0"/>
    <w:pPr>
      <w:jc w:val="left"/>
      <w:outlineLvl w:val="5"/>
    </w:pPr>
    <w:rPr>
      <w:rFonts w:ascii="黑体" w:hAnsi="宋体" w:eastAsia="黑体"/>
      <w:b/>
      <w:bCs/>
      <w:kern w:val="0"/>
      <w:sz w:val="24"/>
    </w:rPr>
  </w:style>
  <w:style w:type="paragraph" w:customStyle="1" w:styleId="2102">
    <w:name w:val="et4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03">
    <w:name w:val="et3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04">
    <w:name w:val="正文 + 楷体_GB2312"/>
    <w:basedOn w:val="1"/>
    <w:qFormat/>
    <w:uiPriority w:val="0"/>
    <w:pPr>
      <w:snapToGrid w:val="0"/>
      <w:spacing w:line="480" w:lineRule="exact"/>
      <w:ind w:firstLine="480" w:firstLineChars="200"/>
    </w:pPr>
    <w:rPr>
      <w:rFonts w:ascii="楷体_GB2312" w:eastAsia="楷体_GB2312"/>
      <w:sz w:val="24"/>
    </w:rPr>
  </w:style>
  <w:style w:type="paragraph" w:customStyle="1" w:styleId="2105">
    <w:name w:val="标题 82"/>
    <w:basedOn w:val="1"/>
    <w:qFormat/>
    <w:uiPriority w:val="1"/>
    <w:pPr>
      <w:autoSpaceDE w:val="0"/>
      <w:autoSpaceDN w:val="0"/>
      <w:adjustRightInd w:val="0"/>
      <w:ind w:left="1800" w:hanging="422"/>
      <w:jc w:val="left"/>
      <w:outlineLvl w:val="7"/>
    </w:pPr>
    <w:rPr>
      <w:rFonts w:ascii="宋体" w:cs="宋体"/>
      <w:b/>
      <w:bCs/>
      <w:kern w:val="0"/>
      <w:szCs w:val="21"/>
    </w:rPr>
  </w:style>
  <w:style w:type="paragraph" w:customStyle="1" w:styleId="2106">
    <w:name w:val="Normal w/ Space After"/>
    <w:basedOn w:val="1"/>
    <w:qFormat/>
    <w:uiPriority w:val="0"/>
    <w:pPr>
      <w:widowControl/>
      <w:spacing w:after="240"/>
    </w:pPr>
    <w:rPr>
      <w:rFonts w:eastAsia="PMingLiU"/>
      <w:kern w:val="0"/>
      <w:sz w:val="24"/>
      <w:szCs w:val="20"/>
      <w:lang w:eastAsia="en-US"/>
    </w:rPr>
  </w:style>
  <w:style w:type="paragraph" w:customStyle="1" w:styleId="2107">
    <w:name w:val="et2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08">
    <w:name w:val="书目11"/>
    <w:basedOn w:val="1"/>
    <w:next w:val="1"/>
    <w:unhideWhenUsed/>
    <w:qFormat/>
    <w:uiPriority w:val="37"/>
  </w:style>
  <w:style w:type="paragraph" w:customStyle="1" w:styleId="2109">
    <w:name w:val="et3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10">
    <w:name w:val="中文正文"/>
    <w:basedOn w:val="1"/>
    <w:qFormat/>
    <w:uiPriority w:val="0"/>
    <w:pPr>
      <w:adjustRightInd w:val="0"/>
      <w:snapToGrid w:val="0"/>
      <w:spacing w:before="120" w:line="360" w:lineRule="auto"/>
      <w:ind w:left="1134"/>
      <w:jc w:val="left"/>
    </w:pPr>
    <w:rPr>
      <w:sz w:val="24"/>
    </w:rPr>
  </w:style>
  <w:style w:type="paragraph" w:customStyle="1" w:styleId="2111">
    <w:name w:val="Char Char 字元 字元 Char Char Char Char Char Char Char"/>
    <w:basedOn w:val="1"/>
    <w:qFormat/>
    <w:uiPriority w:val="0"/>
    <w:pPr>
      <w:spacing w:line="360" w:lineRule="auto"/>
      <w:ind w:firstLine="200" w:firstLineChars="200"/>
    </w:pPr>
    <w:rPr>
      <w:szCs w:val="20"/>
    </w:rPr>
  </w:style>
  <w:style w:type="paragraph" w:customStyle="1" w:styleId="2112">
    <w:name w:val="样式 标题 5 + 宋体 五号 非加粗 段前: 0 磅 段后: 0 磅 行距: 固定值 16 磅"/>
    <w:basedOn w:val="6"/>
    <w:qFormat/>
    <w:uiPriority w:val="0"/>
    <w:pPr>
      <w:spacing w:before="0" w:after="0" w:line="320" w:lineRule="exact"/>
      <w:ind w:firstLine="420" w:firstLineChars="200"/>
    </w:pPr>
    <w:rPr>
      <w:rFonts w:ascii="宋体" w:hAnsi="宋体" w:cs="宋体"/>
      <w:b w:val="0"/>
      <w:bCs w:val="0"/>
      <w:kern w:val="0"/>
      <w:sz w:val="18"/>
      <w:szCs w:val="20"/>
    </w:rPr>
  </w:style>
  <w:style w:type="paragraph" w:customStyle="1" w:styleId="2113">
    <w:name w:val="et4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14">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2115">
    <w:name w:val="标题 21"/>
    <w:basedOn w:val="1"/>
    <w:qFormat/>
    <w:uiPriority w:val="1"/>
    <w:pPr>
      <w:autoSpaceDE w:val="0"/>
      <w:autoSpaceDN w:val="0"/>
      <w:adjustRightInd w:val="0"/>
      <w:ind w:left="1920"/>
      <w:jc w:val="left"/>
      <w:outlineLvl w:val="1"/>
    </w:pPr>
    <w:rPr>
      <w:rFonts w:ascii="宋体" w:cs="宋体"/>
      <w:kern w:val="0"/>
      <w:sz w:val="36"/>
      <w:szCs w:val="36"/>
    </w:rPr>
  </w:style>
  <w:style w:type="paragraph" w:customStyle="1" w:styleId="2116">
    <w:name w:val="et2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17">
    <w:name w:val="GCEBStyles6"/>
    <w:basedOn w:val="1"/>
    <w:qFormat/>
    <w:uiPriority w:val="0"/>
    <w:pPr>
      <w:jc w:val="left"/>
      <w:outlineLvl w:val="6"/>
    </w:pPr>
    <w:rPr>
      <w:rFonts w:ascii="宋体" w:hAnsi="宋体"/>
      <w:b/>
      <w:bCs/>
      <w:kern w:val="0"/>
      <w:sz w:val="24"/>
    </w:rPr>
  </w:style>
  <w:style w:type="paragraph" w:customStyle="1" w:styleId="2118">
    <w:name w:val="et5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19">
    <w:name w:val="et2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20">
    <w:name w:val="msolistparagraph"/>
    <w:basedOn w:val="1"/>
    <w:qFormat/>
    <w:uiPriority w:val="0"/>
    <w:pPr>
      <w:ind w:firstLine="420" w:firstLineChars="200"/>
    </w:pPr>
    <w:rPr>
      <w:szCs w:val="22"/>
    </w:rPr>
  </w:style>
  <w:style w:type="paragraph" w:customStyle="1" w:styleId="2121">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22">
    <w:name w:val="et3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23">
    <w:name w:val="et4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24">
    <w:name w:val="et3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25">
    <w:name w:val="et5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26">
    <w:name w:val="et6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27">
    <w:name w:val="et1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28">
    <w:name w:val="Char Char Char1 Char"/>
    <w:basedOn w:val="1"/>
    <w:qFormat/>
    <w:uiPriority w:val="0"/>
    <w:pPr>
      <w:spacing w:line="360" w:lineRule="auto"/>
    </w:pPr>
    <w:rPr>
      <w:rFonts w:ascii="宋体" w:hAnsi="宋体" w:cs="Courier New"/>
      <w:sz w:val="32"/>
      <w:szCs w:val="32"/>
    </w:rPr>
  </w:style>
  <w:style w:type="paragraph" w:customStyle="1" w:styleId="2129">
    <w:name w:val="GCEBStyles2"/>
    <w:basedOn w:val="1"/>
    <w:qFormat/>
    <w:uiPriority w:val="0"/>
    <w:pPr>
      <w:jc w:val="left"/>
      <w:outlineLvl w:val="2"/>
    </w:pPr>
    <w:rPr>
      <w:rFonts w:ascii="宋体" w:hAnsi="宋体"/>
      <w:b/>
      <w:bCs/>
      <w:kern w:val="0"/>
      <w:sz w:val="32"/>
    </w:rPr>
  </w:style>
  <w:style w:type="paragraph" w:customStyle="1" w:styleId="2130">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2131">
    <w:name w:val="et1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32">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33">
    <w:name w:val="et35"/>
    <w:basedOn w:val="1"/>
    <w:qFormat/>
    <w:uiPriority w:val="0"/>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2134">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135">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136">
    <w:name w:val="et2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37">
    <w:name w:val="默认段落字体 Para Char Char Char Char Char Char Char Char Char1 Char Char Char Char Char Char Char"/>
    <w:basedOn w:val="21"/>
    <w:qFormat/>
    <w:uiPriority w:val="0"/>
    <w:rPr>
      <w:rFonts w:ascii="Tahoma" w:hAnsi="Tahoma"/>
      <w:kern w:val="0"/>
      <w:szCs w:val="24"/>
    </w:rPr>
  </w:style>
  <w:style w:type="paragraph" w:customStyle="1" w:styleId="2138">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2139">
    <w:name w:val="条文"/>
    <w:qFormat/>
    <w:uiPriority w:val="0"/>
    <w:pPr>
      <w:tabs>
        <w:tab w:val="left" w:pos="312"/>
        <w:tab w:val="left" w:pos="360"/>
      </w:tabs>
      <w:spacing w:before="120" w:line="360" w:lineRule="auto"/>
      <w:outlineLvl w:val="0"/>
    </w:pPr>
    <w:rPr>
      <w:rFonts w:ascii="Times New Roman" w:hAnsi="Times New Roman" w:eastAsia="宋体" w:cs="Times New Roman"/>
      <w:sz w:val="21"/>
      <w:lang w:val="en-US" w:eastAsia="zh-CN" w:bidi="ar-SA"/>
    </w:rPr>
  </w:style>
  <w:style w:type="paragraph" w:customStyle="1" w:styleId="2140">
    <w:name w:val="List Paragraph3"/>
    <w:basedOn w:val="1"/>
    <w:qFormat/>
    <w:uiPriority w:val="99"/>
    <w:pPr>
      <w:ind w:firstLine="420" w:firstLineChars="200"/>
    </w:pPr>
    <w:rPr>
      <w:rFonts w:ascii="Calibri" w:hAnsi="Calibri"/>
      <w:szCs w:val="21"/>
    </w:rPr>
  </w:style>
  <w:style w:type="paragraph" w:customStyle="1" w:styleId="2141">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2142">
    <w:name w:val="标题 61"/>
    <w:basedOn w:val="1"/>
    <w:qFormat/>
    <w:uiPriority w:val="1"/>
    <w:pPr>
      <w:autoSpaceDE w:val="0"/>
      <w:autoSpaceDN w:val="0"/>
      <w:adjustRightInd w:val="0"/>
      <w:spacing w:before="66"/>
      <w:jc w:val="left"/>
      <w:outlineLvl w:val="5"/>
    </w:pPr>
    <w:rPr>
      <w:rFonts w:ascii="宋体" w:cs="宋体"/>
      <w:b/>
      <w:bCs/>
      <w:kern w:val="0"/>
      <w:sz w:val="24"/>
    </w:rPr>
  </w:style>
  <w:style w:type="paragraph" w:customStyle="1" w:styleId="2143">
    <w:name w:val="GCEBStyles3"/>
    <w:basedOn w:val="1"/>
    <w:qFormat/>
    <w:uiPriority w:val="0"/>
    <w:pPr>
      <w:jc w:val="left"/>
      <w:outlineLvl w:val="3"/>
    </w:pPr>
    <w:rPr>
      <w:rFonts w:ascii="黑体" w:hAnsi="宋体" w:eastAsia="黑体"/>
      <w:b/>
      <w:bCs/>
      <w:kern w:val="0"/>
      <w:sz w:val="28"/>
    </w:rPr>
  </w:style>
  <w:style w:type="paragraph" w:customStyle="1" w:styleId="2144">
    <w:name w:val="et3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45">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2146">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147">
    <w:name w:val="et5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48">
    <w:name w:val="p15"/>
    <w:basedOn w:val="1"/>
    <w:qFormat/>
    <w:uiPriority w:val="0"/>
    <w:pPr>
      <w:widowControl/>
      <w:spacing w:after="120"/>
      <w:ind w:left="420"/>
    </w:pPr>
    <w:rPr>
      <w:rFonts w:ascii="宋体" w:hAnsi="宋体" w:cs="宋体"/>
      <w:kern w:val="0"/>
      <w:sz w:val="20"/>
      <w:szCs w:val="20"/>
    </w:rPr>
  </w:style>
  <w:style w:type="paragraph" w:customStyle="1" w:styleId="2149">
    <w:name w:val="et5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50">
    <w:name w:val="et3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51">
    <w:name w:val="et2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52">
    <w:name w:val="CM37"/>
    <w:basedOn w:val="669"/>
    <w:next w:val="669"/>
    <w:qFormat/>
    <w:uiPriority w:val="99"/>
    <w:rPr>
      <w:rFonts w:ascii="Times New Roman" w:eastAsia="宋体" w:cs="Times New Roman"/>
      <w:color w:val="auto"/>
    </w:rPr>
  </w:style>
  <w:style w:type="paragraph" w:customStyle="1" w:styleId="2153">
    <w:name w:val="et2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54">
    <w:name w:val="CM60"/>
    <w:basedOn w:val="669"/>
    <w:next w:val="669"/>
    <w:qFormat/>
    <w:uiPriority w:val="99"/>
    <w:rPr>
      <w:rFonts w:ascii="Times New Roman" w:eastAsia="宋体" w:cs="Times New Roman"/>
      <w:color w:val="auto"/>
    </w:rPr>
  </w:style>
  <w:style w:type="paragraph" w:customStyle="1" w:styleId="2155">
    <w:name w:val="GCEBStyles9"/>
    <w:basedOn w:val="1"/>
    <w:qFormat/>
    <w:uiPriority w:val="0"/>
    <w:pPr>
      <w:jc w:val="left"/>
    </w:pPr>
    <w:rPr>
      <w:rFonts w:ascii="黑体" w:hAnsi="宋体" w:eastAsia="黑体"/>
      <w:bCs/>
      <w:kern w:val="0"/>
    </w:rPr>
  </w:style>
  <w:style w:type="paragraph" w:customStyle="1" w:styleId="2156">
    <w:name w:val="et4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57">
    <w:name w:val="标题 71"/>
    <w:basedOn w:val="1"/>
    <w:qFormat/>
    <w:uiPriority w:val="1"/>
    <w:pPr>
      <w:autoSpaceDE w:val="0"/>
      <w:autoSpaceDN w:val="0"/>
      <w:adjustRightInd w:val="0"/>
      <w:ind w:left="1378"/>
      <w:jc w:val="left"/>
      <w:outlineLvl w:val="6"/>
    </w:pPr>
    <w:rPr>
      <w:rFonts w:ascii="宋体" w:cs="宋体"/>
      <w:kern w:val="0"/>
      <w:sz w:val="24"/>
    </w:rPr>
  </w:style>
  <w:style w:type="paragraph" w:customStyle="1" w:styleId="2158">
    <w:name w:val="_Style 9"/>
    <w:basedOn w:val="1"/>
    <w:qFormat/>
    <w:uiPriority w:val="0"/>
    <w:pPr>
      <w:ind w:firstLine="200" w:firstLineChars="200"/>
    </w:pPr>
  </w:style>
  <w:style w:type="paragraph" w:customStyle="1" w:styleId="2159">
    <w:name w:val="et1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60">
    <w:name w:val="et3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61">
    <w:name w:val="et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62">
    <w:name w:val="正文－项目编号"/>
    <w:basedOn w:val="1"/>
    <w:qFormat/>
    <w:uiPriority w:val="0"/>
    <w:pPr>
      <w:tabs>
        <w:tab w:val="left" w:pos="312"/>
        <w:tab w:val="left" w:pos="360"/>
        <w:tab w:val="left" w:pos="2280"/>
      </w:tabs>
      <w:adjustRightInd w:val="0"/>
      <w:snapToGrid w:val="0"/>
      <w:spacing w:line="336" w:lineRule="auto"/>
      <w:jc w:val="left"/>
      <w:textAlignment w:val="baseline"/>
    </w:pPr>
    <w:rPr>
      <w:rFonts w:ascii="宋体"/>
      <w:kern w:val="0"/>
      <w:sz w:val="24"/>
    </w:rPr>
  </w:style>
  <w:style w:type="paragraph" w:customStyle="1" w:styleId="2163">
    <w:name w:val="et2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64">
    <w:name w:val="文档结构图11"/>
    <w:basedOn w:val="1"/>
    <w:qFormat/>
    <w:uiPriority w:val="0"/>
    <w:pPr>
      <w:shd w:val="clear" w:color="auto" w:fill="000080"/>
    </w:pPr>
    <w:rPr>
      <w:kern w:val="0"/>
      <w:sz w:val="20"/>
    </w:rPr>
  </w:style>
  <w:style w:type="paragraph" w:customStyle="1" w:styleId="2165">
    <w:name w:val="标题 12"/>
    <w:basedOn w:val="1"/>
    <w:qFormat/>
    <w:uiPriority w:val="1"/>
    <w:pPr>
      <w:autoSpaceDE w:val="0"/>
      <w:autoSpaceDN w:val="0"/>
      <w:adjustRightInd w:val="0"/>
      <w:spacing w:before="45"/>
      <w:jc w:val="left"/>
      <w:outlineLvl w:val="0"/>
    </w:pPr>
    <w:rPr>
      <w:rFonts w:ascii="宋体" w:cs="宋体"/>
      <w:b/>
      <w:bCs/>
      <w:kern w:val="0"/>
      <w:sz w:val="40"/>
      <w:szCs w:val="40"/>
    </w:rPr>
  </w:style>
  <w:style w:type="paragraph" w:customStyle="1" w:styleId="2166">
    <w:name w:val="样式6"/>
    <w:basedOn w:val="45"/>
    <w:qFormat/>
    <w:uiPriority w:val="0"/>
    <w:pPr>
      <w:tabs>
        <w:tab w:val="right" w:leader="dot" w:pos="8296"/>
      </w:tabs>
      <w:spacing w:before="120" w:after="120"/>
      <w:jc w:val="left"/>
    </w:pPr>
    <w:rPr>
      <w:b/>
      <w:bCs/>
      <w:caps/>
      <w:sz w:val="20"/>
      <w:szCs w:val="20"/>
    </w:rPr>
  </w:style>
  <w:style w:type="paragraph" w:customStyle="1" w:styleId="2167">
    <w:name w:val="GCEBStyles4"/>
    <w:basedOn w:val="1"/>
    <w:qFormat/>
    <w:uiPriority w:val="0"/>
    <w:pPr>
      <w:jc w:val="left"/>
      <w:outlineLvl w:val="4"/>
    </w:pPr>
    <w:rPr>
      <w:rFonts w:ascii="宋体" w:hAnsi="宋体"/>
      <w:b/>
      <w:bCs/>
      <w:kern w:val="0"/>
      <w:sz w:val="28"/>
    </w:rPr>
  </w:style>
  <w:style w:type="paragraph" w:customStyle="1" w:styleId="2168">
    <w:name w:val="et1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69">
    <w:name w:val="et4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70">
    <w:name w:val="et3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71">
    <w:name w:val="字元 Char Char 字元2"/>
    <w:basedOn w:val="1"/>
    <w:qFormat/>
    <w:uiPriority w:val="0"/>
    <w:pPr>
      <w:tabs>
        <w:tab w:val="left" w:pos="4665"/>
        <w:tab w:val="left" w:pos="8970"/>
      </w:tabs>
      <w:ind w:firstLine="400"/>
    </w:pPr>
    <w:rPr>
      <w:rFonts w:ascii="Tahoma" w:hAnsi="Tahoma"/>
      <w:sz w:val="24"/>
      <w:szCs w:val="20"/>
    </w:rPr>
  </w:style>
  <w:style w:type="paragraph" w:customStyle="1" w:styleId="2172">
    <w:name w:val="SMW Header"/>
    <w:basedOn w:val="44"/>
    <w:qFormat/>
    <w:uiPriority w:val="0"/>
    <w:pPr>
      <w:widowControl/>
      <w:tabs>
        <w:tab w:val="center" w:pos="4320"/>
        <w:tab w:val="right" w:pos="8640"/>
        <w:tab w:val="clear" w:pos="4153"/>
        <w:tab w:val="clear" w:pos="8306"/>
      </w:tabs>
      <w:snapToGrid/>
      <w:jc w:val="right"/>
    </w:pPr>
    <w:rPr>
      <w:rFonts w:ascii="Calibri" w:hAnsi="Calibri" w:eastAsia="PMingLiU"/>
      <w:kern w:val="0"/>
      <w:sz w:val="24"/>
      <w:szCs w:val="20"/>
      <w:lang w:eastAsia="en-US"/>
    </w:rPr>
  </w:style>
  <w:style w:type="paragraph" w:customStyle="1" w:styleId="2173">
    <w:name w:val="普通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2174">
    <w:name w:val="xl123"/>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2175">
    <w:name w:val="et5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76">
    <w:name w:val="et1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77">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2178">
    <w:name w:val="et2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79">
    <w:name w:val="et4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80">
    <w:name w:val="GCEBStyles7"/>
    <w:basedOn w:val="1"/>
    <w:qFormat/>
    <w:uiPriority w:val="0"/>
    <w:pPr>
      <w:jc w:val="left"/>
      <w:outlineLvl w:val="7"/>
    </w:pPr>
    <w:rPr>
      <w:rFonts w:ascii="黑体" w:hAnsi="宋体" w:eastAsia="黑体"/>
      <w:bCs/>
      <w:kern w:val="0"/>
      <w:sz w:val="24"/>
    </w:rPr>
  </w:style>
  <w:style w:type="paragraph" w:customStyle="1" w:styleId="2181">
    <w:name w:val="tabletext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2182">
    <w:name w:val="Char Char 字元 字元 Char Char Char Char Char Char Char1"/>
    <w:basedOn w:val="1"/>
    <w:qFormat/>
    <w:uiPriority w:val="0"/>
    <w:pPr>
      <w:spacing w:line="360" w:lineRule="auto"/>
      <w:ind w:firstLine="200" w:firstLineChars="200"/>
    </w:pPr>
    <w:rPr>
      <w:szCs w:val="20"/>
    </w:rPr>
  </w:style>
  <w:style w:type="paragraph" w:customStyle="1" w:styleId="2183">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4">
    <w:name w:val="et5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85">
    <w:name w:val="et4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86">
    <w:name w:val="et1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2187">
    <w:name w:val="CM2"/>
    <w:basedOn w:val="669"/>
    <w:next w:val="669"/>
    <w:qFormat/>
    <w:uiPriority w:val="99"/>
    <w:pPr>
      <w:spacing w:line="188" w:lineRule="atLeast"/>
    </w:pPr>
    <w:rPr>
      <w:rFonts w:ascii="Times New Roman" w:eastAsia="宋体" w:cs="Times New Roman"/>
      <w:color w:val="auto"/>
    </w:rPr>
  </w:style>
  <w:style w:type="paragraph" w:customStyle="1" w:styleId="2188">
    <w:name w:val="xl12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89">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190">
    <w:name w:val="p17"/>
    <w:basedOn w:val="1"/>
    <w:qFormat/>
    <w:uiPriority w:val="99"/>
    <w:pPr>
      <w:widowControl/>
      <w:spacing w:after="120"/>
    </w:pPr>
    <w:rPr>
      <w:rFonts w:ascii="Calibri" w:hAnsi="Calibri"/>
      <w:kern w:val="0"/>
      <w:szCs w:val="21"/>
    </w:rPr>
  </w:style>
  <w:style w:type="paragraph" w:customStyle="1" w:styleId="2191">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2192">
    <w:name w:val="书目1"/>
    <w:basedOn w:val="1"/>
    <w:next w:val="1"/>
    <w:unhideWhenUsed/>
    <w:qFormat/>
    <w:uiPriority w:val="37"/>
  </w:style>
  <w:style w:type="paragraph" w:customStyle="1" w:styleId="2193">
    <w:name w:val="Char Char Char Char Char Char Char Char Char Char Char Char Char"/>
    <w:basedOn w:val="1"/>
    <w:qFormat/>
    <w:uiPriority w:val="0"/>
    <w:rPr>
      <w:szCs w:val="20"/>
    </w:rPr>
  </w:style>
  <w:style w:type="paragraph" w:customStyle="1" w:styleId="2194">
    <w:name w:val="字元 Char Char 字元1"/>
    <w:basedOn w:val="1"/>
    <w:qFormat/>
    <w:uiPriority w:val="0"/>
    <w:pPr>
      <w:tabs>
        <w:tab w:val="left" w:pos="4665"/>
        <w:tab w:val="left" w:pos="8970"/>
      </w:tabs>
      <w:ind w:firstLine="400"/>
    </w:pPr>
    <w:rPr>
      <w:rFonts w:ascii="Tahoma" w:hAnsi="Tahoma"/>
      <w:sz w:val="24"/>
      <w:szCs w:val="20"/>
    </w:rPr>
  </w:style>
  <w:style w:type="paragraph" w:customStyle="1" w:styleId="2195">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2196">
    <w:name w:val="msonospacing"/>
    <w:qFormat/>
    <w:uiPriority w:val="0"/>
    <w:rPr>
      <w:rFonts w:ascii="Times New Roman" w:hAnsi="Times New Roman" w:eastAsia="宋体" w:cs="Times New Roman"/>
      <w:sz w:val="22"/>
      <w:szCs w:val="22"/>
      <w:lang w:val="en-US" w:eastAsia="zh-CN" w:bidi="ar-SA"/>
    </w:rPr>
  </w:style>
  <w:style w:type="paragraph" w:customStyle="1" w:styleId="2197">
    <w:name w:val="xl124"/>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2198">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2199">
    <w:name w:val="章"/>
    <w:basedOn w:val="1"/>
    <w:qFormat/>
    <w:uiPriority w:val="0"/>
    <w:pPr>
      <w:adjustRightInd w:val="0"/>
      <w:spacing w:before="120" w:after="240"/>
      <w:jc w:val="center"/>
      <w:textAlignment w:val="baseline"/>
    </w:pPr>
    <w:rPr>
      <w:rFonts w:ascii="宋体"/>
      <w:b/>
      <w:spacing w:val="5"/>
      <w:kern w:val="0"/>
      <w:sz w:val="28"/>
      <w:szCs w:val="20"/>
    </w:rPr>
  </w:style>
  <w:style w:type="paragraph" w:customStyle="1" w:styleId="2200">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2201">
    <w:name w:val="CM56"/>
    <w:basedOn w:val="669"/>
    <w:next w:val="669"/>
    <w:qFormat/>
    <w:uiPriority w:val="99"/>
    <w:rPr>
      <w:rFonts w:ascii="Times New Roman" w:eastAsia="宋体" w:cs="Times New Roman"/>
      <w:color w:val="auto"/>
    </w:rPr>
  </w:style>
  <w:style w:type="paragraph" w:customStyle="1" w:styleId="2202">
    <w:name w:val="CM3"/>
    <w:basedOn w:val="669"/>
    <w:next w:val="669"/>
    <w:qFormat/>
    <w:uiPriority w:val="99"/>
    <w:rPr>
      <w:rFonts w:ascii="Times New Roman" w:eastAsia="宋体" w:cs="Times New Roman"/>
      <w:color w:val="auto"/>
    </w:rPr>
  </w:style>
  <w:style w:type="paragraph" w:customStyle="1" w:styleId="2203">
    <w:name w:val="CM57"/>
    <w:basedOn w:val="669"/>
    <w:next w:val="669"/>
    <w:qFormat/>
    <w:uiPriority w:val="99"/>
    <w:rPr>
      <w:rFonts w:ascii="Times New Roman" w:eastAsia="宋体" w:cs="Times New Roman"/>
      <w:color w:val="auto"/>
    </w:rPr>
  </w:style>
  <w:style w:type="paragraph" w:customStyle="1" w:styleId="2204">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05">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kern w:val="0"/>
      <w:sz w:val="18"/>
      <w:szCs w:val="18"/>
    </w:rPr>
  </w:style>
  <w:style w:type="paragraph" w:customStyle="1" w:styleId="2206">
    <w:name w:val="附件标题-1"/>
    <w:basedOn w:val="1"/>
    <w:qFormat/>
    <w:uiPriority w:val="99"/>
    <w:pPr>
      <w:spacing w:beforeLines="50" w:afterLines="50"/>
      <w:jc w:val="center"/>
    </w:pPr>
    <w:rPr>
      <w:rFonts w:ascii="Calibri" w:hAnsi="Calibri" w:eastAsia="黑体"/>
      <w:sz w:val="32"/>
      <w:szCs w:val="32"/>
    </w:rPr>
  </w:style>
  <w:style w:type="paragraph" w:customStyle="1" w:styleId="2207">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208">
    <w:name w:val="字元 Char Char 字元"/>
    <w:basedOn w:val="1"/>
    <w:qFormat/>
    <w:uiPriority w:val="0"/>
    <w:pPr>
      <w:tabs>
        <w:tab w:val="left" w:pos="4665"/>
        <w:tab w:val="left" w:pos="8970"/>
      </w:tabs>
      <w:ind w:firstLine="400"/>
    </w:pPr>
    <w:rPr>
      <w:rFonts w:ascii="Tahoma" w:hAnsi="Tahoma"/>
      <w:sz w:val="24"/>
      <w:szCs w:val="20"/>
    </w:rPr>
  </w:style>
  <w:style w:type="paragraph" w:customStyle="1" w:styleId="2209">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210">
    <w:name w:val="Char Char Char1 Char1"/>
    <w:basedOn w:val="21"/>
    <w:qFormat/>
    <w:uiPriority w:val="0"/>
    <w:rPr>
      <w:rFonts w:ascii="Tahoma" w:hAnsi="Tahoma"/>
      <w:szCs w:val="24"/>
    </w:rPr>
  </w:style>
  <w:style w:type="paragraph" w:customStyle="1" w:styleId="2211">
    <w:name w:val="CM5"/>
    <w:basedOn w:val="669"/>
    <w:next w:val="669"/>
    <w:qFormat/>
    <w:uiPriority w:val="99"/>
    <w:pPr>
      <w:spacing w:line="180" w:lineRule="atLeast"/>
    </w:pPr>
    <w:rPr>
      <w:rFonts w:ascii="Times New Roman" w:eastAsia="宋体" w:cs="Times New Roman"/>
      <w:color w:val="auto"/>
    </w:rPr>
  </w:style>
  <w:style w:type="paragraph" w:customStyle="1" w:styleId="2212">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2213">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14">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2215">
    <w:name w:val="xl126"/>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2216">
    <w:name w:val="2级-无编号"/>
    <w:basedOn w:val="2217"/>
    <w:qFormat/>
    <w:uiPriority w:val="99"/>
    <w:pPr>
      <w:tabs>
        <w:tab w:val="left" w:pos="1036"/>
        <w:tab w:val="left" w:pos="1418"/>
      </w:tabs>
      <w:ind w:left="851"/>
    </w:pPr>
  </w:style>
  <w:style w:type="paragraph" w:customStyle="1" w:styleId="2217">
    <w:name w:val="3级正文-无编号"/>
    <w:basedOn w:val="2082"/>
    <w:qFormat/>
    <w:uiPriority w:val="99"/>
    <w:pPr>
      <w:tabs>
        <w:tab w:val="clear" w:pos="360"/>
      </w:tabs>
      <w:ind w:left="1134" w:firstLine="566" w:firstLineChars="202"/>
    </w:pPr>
    <w:rPr>
      <w:szCs w:val="28"/>
    </w:rPr>
  </w:style>
  <w:style w:type="paragraph" w:customStyle="1" w:styleId="2218">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2219">
    <w:name w:val="xl127"/>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2220">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2221">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22">
    <w:name w:val="默认"/>
    <w:qFormat/>
    <w:uiPriority w:val="0"/>
    <w:rPr>
      <w:rFonts w:ascii="Helvetica Neue" w:hAnsi="Helvetica Neue" w:eastAsia="Helvetica Neue" w:cs="Helvetica Neue"/>
      <w:color w:val="000000"/>
      <w:sz w:val="22"/>
      <w:szCs w:val="22"/>
      <w:lang w:val="en-US" w:eastAsia="zh-CN" w:bidi="ar-SA"/>
    </w:rPr>
  </w:style>
  <w:style w:type="paragraph" w:customStyle="1" w:styleId="2223">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2224">
    <w:name w:val="xl128"/>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2225">
    <w:name w:val="_Style 1892"/>
    <w:basedOn w:val="1"/>
    <w:next w:val="150"/>
    <w:qFormat/>
    <w:uiPriority w:val="0"/>
    <w:pPr>
      <w:ind w:firstLine="420" w:firstLineChars="200"/>
    </w:pPr>
  </w:style>
  <w:style w:type="character" w:customStyle="1" w:styleId="2226">
    <w:name w:val="不明显强调111"/>
    <w:qFormat/>
    <w:uiPriority w:val="99"/>
    <w:rPr>
      <w:rFonts w:ascii="Times New Roman" w:hAnsi="Times New Roman" w:eastAsia="宋体" w:cs="Times New Roman"/>
      <w:i/>
      <w:color w:val="808080"/>
    </w:rPr>
  </w:style>
  <w:style w:type="paragraph" w:customStyle="1" w:styleId="2227">
    <w:name w:val="Char Char Char1 Char Char Char Char Char Char Char11"/>
    <w:basedOn w:val="1"/>
    <w:qFormat/>
    <w:uiPriority w:val="0"/>
    <w:rPr>
      <w:sz w:val="28"/>
      <w:szCs w:val="28"/>
    </w:rPr>
  </w:style>
  <w:style w:type="paragraph" w:customStyle="1" w:styleId="2228">
    <w:name w:val="批注主题111"/>
    <w:basedOn w:val="23"/>
    <w:next w:val="23"/>
    <w:qFormat/>
    <w:uiPriority w:val="0"/>
    <w:rPr>
      <w:rFonts w:ascii="宋体"/>
      <w:b/>
      <w:bCs/>
      <w:kern w:val="0"/>
      <w:sz w:val="28"/>
      <w:szCs w:val="20"/>
    </w:rPr>
  </w:style>
  <w:style w:type="paragraph" w:customStyle="1" w:styleId="2229">
    <w:name w:val="正文文本 3111"/>
    <w:basedOn w:val="1"/>
    <w:qFormat/>
    <w:uiPriority w:val="99"/>
    <w:pPr>
      <w:spacing w:after="120"/>
    </w:pPr>
    <w:rPr>
      <w:sz w:val="16"/>
      <w:szCs w:val="16"/>
    </w:rPr>
  </w:style>
  <w:style w:type="paragraph" w:customStyle="1" w:styleId="2230">
    <w:name w:val="明显引用12"/>
    <w:basedOn w:val="1"/>
    <w:next w:val="1"/>
    <w:qFormat/>
    <w:uiPriority w:val="0"/>
    <w:pPr>
      <w:pBdr>
        <w:bottom w:val="single" w:color="4F81BD" w:sz="4" w:space="4"/>
      </w:pBdr>
      <w:spacing w:before="200" w:after="280"/>
      <w:ind w:left="936" w:right="936"/>
    </w:pPr>
    <w:rPr>
      <w:b/>
      <w:bCs/>
      <w:i/>
      <w:iCs/>
      <w:color w:val="4F81BD"/>
      <w:szCs w:val="22"/>
    </w:rPr>
  </w:style>
  <w:style w:type="paragraph" w:customStyle="1" w:styleId="2231">
    <w:name w:val="索引 412"/>
    <w:basedOn w:val="1"/>
    <w:next w:val="1"/>
    <w:qFormat/>
    <w:uiPriority w:val="0"/>
    <w:pPr>
      <w:ind w:left="600" w:leftChars="600"/>
    </w:pPr>
  </w:style>
  <w:style w:type="paragraph" w:customStyle="1" w:styleId="2232">
    <w:name w:val="日期21"/>
    <w:basedOn w:val="1"/>
    <w:next w:val="1"/>
    <w:qFormat/>
    <w:uiPriority w:val="0"/>
    <w:pPr>
      <w:ind w:left="100" w:leftChars="2500"/>
    </w:pPr>
    <w:rPr>
      <w:rFonts w:ascii="宋体"/>
      <w:kern w:val="0"/>
      <w:sz w:val="28"/>
      <w:szCs w:val="20"/>
    </w:rPr>
  </w:style>
  <w:style w:type="paragraph" w:customStyle="1" w:styleId="2233">
    <w:name w:val="标题 511"/>
    <w:basedOn w:val="1"/>
    <w:qFormat/>
    <w:uiPriority w:val="1"/>
    <w:pPr>
      <w:autoSpaceDE w:val="0"/>
      <w:autoSpaceDN w:val="0"/>
      <w:adjustRightInd w:val="0"/>
      <w:ind w:left="560"/>
      <w:jc w:val="left"/>
      <w:outlineLvl w:val="4"/>
    </w:pPr>
    <w:rPr>
      <w:rFonts w:ascii="宋体" w:cs="宋体"/>
      <w:b/>
      <w:bCs/>
      <w:kern w:val="0"/>
      <w:szCs w:val="21"/>
    </w:rPr>
  </w:style>
  <w:style w:type="paragraph" w:customStyle="1" w:styleId="2234">
    <w:name w:val="标题 311"/>
    <w:basedOn w:val="1"/>
    <w:qFormat/>
    <w:uiPriority w:val="1"/>
    <w:pPr>
      <w:autoSpaceDE w:val="0"/>
      <w:autoSpaceDN w:val="0"/>
      <w:adjustRightInd w:val="0"/>
      <w:ind w:left="697"/>
      <w:jc w:val="left"/>
      <w:outlineLvl w:val="2"/>
    </w:pPr>
    <w:rPr>
      <w:rFonts w:ascii="宋体" w:cs="宋体"/>
      <w:b/>
      <w:kern w:val="0"/>
      <w:sz w:val="28"/>
      <w:szCs w:val="28"/>
    </w:rPr>
  </w:style>
  <w:style w:type="paragraph" w:customStyle="1" w:styleId="2235">
    <w:name w:val="HTML 预设格式4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2236">
    <w:name w:val="未处理的提及2"/>
    <w:basedOn w:val="69"/>
    <w:unhideWhenUsed/>
    <w:qFormat/>
    <w:uiPriority w:val="99"/>
    <w:rPr>
      <w:color w:val="605E5C"/>
      <w:shd w:val="clear" w:color="auto" w:fill="E1DFDD"/>
    </w:rPr>
  </w:style>
  <w:style w:type="paragraph" w:customStyle="1" w:styleId="2237">
    <w:name w:val="Main Title"/>
    <w:next w:val="1"/>
    <w:qFormat/>
    <w:uiPriority w:val="0"/>
    <w:pPr>
      <w:adjustRightInd w:val="0"/>
      <w:snapToGrid w:val="0"/>
      <w:spacing w:after="120" w:afterLines="50" w:line="360" w:lineRule="auto"/>
      <w:jc w:val="center"/>
    </w:pPr>
    <w:rPr>
      <w:rFonts w:ascii="黑体" w:hAnsi="黑体" w:eastAsia="黑体" w:cs="Times New Roman"/>
      <w:b/>
      <w:kern w:val="2"/>
      <w:sz w:val="36"/>
      <w:szCs w:val="22"/>
      <w:lang w:val="zh-CN" w:eastAsia="zh-CN" w:bidi="ar-SA"/>
    </w:rPr>
  </w:style>
  <w:style w:type="paragraph" w:customStyle="1" w:styleId="2238">
    <w:name w:val="table"/>
    <w:qFormat/>
    <w:uiPriority w:val="0"/>
    <w:pPr>
      <w:framePr w:hSpace="180" w:wrap="around" w:vAnchor="text" w:hAnchor="margin" w:y="1418"/>
      <w:adjustRightInd w:val="0"/>
      <w:snapToGrid w:val="0"/>
    </w:pPr>
    <w:rPr>
      <w:rFonts w:ascii="宋体" w:hAnsi="Times New Roman" w:eastAsia="宋体" w:cs="Times New Roman"/>
      <w:kern w:val="2"/>
      <w:sz w:val="24"/>
      <w:szCs w:val="22"/>
      <w:lang w:val="en-US" w:eastAsia="zh-CN" w:bidi="ar-SA"/>
    </w:rPr>
  </w:style>
  <w:style w:type="paragraph" w:customStyle="1" w:styleId="2239">
    <w:name w:val="协议书标题2"/>
    <w:basedOn w:val="3"/>
    <w:next w:val="1"/>
    <w:qFormat/>
    <w:uiPriority w:val="0"/>
    <w:pPr>
      <w:keepNext w:val="0"/>
      <w:keepLines w:val="0"/>
      <w:widowControl/>
      <w:numPr>
        <w:ilvl w:val="0"/>
        <w:numId w:val="7"/>
      </w:numPr>
      <w:tabs>
        <w:tab w:val="left" w:pos="425"/>
        <w:tab w:val="left" w:pos="567"/>
      </w:tabs>
      <w:wordWrap w:val="0"/>
      <w:topLinePunct/>
      <w:adjustRightInd w:val="0"/>
      <w:snapToGrid w:val="0"/>
      <w:spacing w:before="0" w:after="120" w:afterLines="50" w:line="360" w:lineRule="auto"/>
      <w:jc w:val="left"/>
    </w:pPr>
    <w:rPr>
      <w:rFonts w:ascii="宋体" w:hAnsi="宋体" w:eastAsia="宋体"/>
      <w:bCs w:val="0"/>
      <w:kern w:val="0"/>
      <w:sz w:val="24"/>
      <w:szCs w:val="20"/>
    </w:rPr>
  </w:style>
  <w:style w:type="character" w:customStyle="1" w:styleId="2240">
    <w:name w:val="不明显强调10"/>
    <w:qFormat/>
    <w:uiPriority w:val="0"/>
    <w:rPr>
      <w:rFonts w:ascii="Times New Roman" w:hAnsi="Times New Roman" w:eastAsia="宋体" w:cs="Times New Roman"/>
      <w:i/>
      <w:iCs/>
      <w:color w:val="808080"/>
    </w:rPr>
  </w:style>
  <w:style w:type="character" w:customStyle="1" w:styleId="2241">
    <w:name w:val="未处理的提及3"/>
    <w:unhideWhenUsed/>
    <w:qFormat/>
    <w:uiPriority w:val="99"/>
    <w:rPr>
      <w:color w:val="605E5C"/>
      <w:shd w:val="clear" w:color="auto" w:fill="E1DFDD"/>
    </w:rPr>
  </w:style>
  <w:style w:type="character" w:customStyle="1" w:styleId="2242">
    <w:name w:val="书籍标题9"/>
    <w:qFormat/>
    <w:uiPriority w:val="0"/>
    <w:rPr>
      <w:rFonts w:ascii="Times New Roman" w:hAnsi="Times New Roman" w:eastAsia="宋体" w:cs="Times New Roman"/>
      <w:b/>
      <w:bCs/>
      <w:smallCaps/>
      <w:spacing w:val="5"/>
    </w:rPr>
  </w:style>
  <w:style w:type="character" w:customStyle="1" w:styleId="2243">
    <w:name w:val="Char Char316"/>
    <w:qFormat/>
    <w:uiPriority w:val="0"/>
    <w:rPr>
      <w:rFonts w:ascii="Arial" w:hAnsi="Arial" w:eastAsia="黑体" w:cs="Times New Roman"/>
      <w:b/>
      <w:bCs/>
      <w:kern w:val="2"/>
      <w:sz w:val="32"/>
      <w:szCs w:val="32"/>
      <w:lang w:val="en-US" w:eastAsia="zh-CN" w:bidi="ar-SA"/>
    </w:rPr>
  </w:style>
  <w:style w:type="character" w:customStyle="1" w:styleId="2244">
    <w:name w:val="明显参考10"/>
    <w:qFormat/>
    <w:uiPriority w:val="0"/>
    <w:rPr>
      <w:rFonts w:ascii="Times New Roman" w:hAnsi="Times New Roman" w:eastAsia="宋体" w:cs="Times New Roman"/>
      <w:b/>
      <w:bCs/>
      <w:smallCaps/>
      <w:color w:val="C0504D"/>
      <w:spacing w:val="5"/>
      <w:u w:val="single"/>
    </w:rPr>
  </w:style>
  <w:style w:type="character" w:customStyle="1" w:styleId="2245">
    <w:name w:val="Char Char166"/>
    <w:qFormat/>
    <w:uiPriority w:val="0"/>
    <w:rPr>
      <w:rFonts w:ascii="Times New Roman" w:hAnsi="Times New Roman" w:eastAsia="宋体" w:cs="Times New Roman"/>
      <w:b/>
      <w:bCs/>
      <w:kern w:val="44"/>
      <w:sz w:val="44"/>
      <w:szCs w:val="44"/>
      <w:lang w:val="en-US" w:eastAsia="zh-CN" w:bidi="ar-SA"/>
    </w:rPr>
  </w:style>
  <w:style w:type="paragraph" w:customStyle="1" w:styleId="2246">
    <w:name w:val="引用9"/>
    <w:basedOn w:val="1"/>
    <w:next w:val="1"/>
    <w:qFormat/>
    <w:uiPriority w:val="0"/>
    <w:rPr>
      <w:i/>
      <w:color w:val="000000"/>
      <w:kern w:val="0"/>
      <w:sz w:val="22"/>
      <w:szCs w:val="20"/>
    </w:rPr>
  </w:style>
  <w:style w:type="character" w:customStyle="1" w:styleId="2247">
    <w:name w:val="明显强调13"/>
    <w:qFormat/>
    <w:uiPriority w:val="0"/>
    <w:rPr>
      <w:rFonts w:ascii="Times New Roman" w:hAnsi="Times New Roman" w:eastAsia="宋体" w:cs="Times New Roman"/>
      <w:b/>
      <w:bCs/>
      <w:i/>
      <w:iCs/>
      <w:color w:val="4F81BD"/>
    </w:rPr>
  </w:style>
  <w:style w:type="character" w:customStyle="1" w:styleId="2248">
    <w:name w:val="不明显强调101"/>
    <w:qFormat/>
    <w:uiPriority w:val="0"/>
    <w:rPr>
      <w:rFonts w:ascii="Times New Roman" w:hAnsi="Times New Roman" w:eastAsia="宋体" w:cs="Times New Roman"/>
      <w:i/>
      <w:color w:val="808080"/>
    </w:rPr>
  </w:style>
  <w:style w:type="character" w:customStyle="1" w:styleId="2249">
    <w:name w:val="不明显参考13"/>
    <w:qFormat/>
    <w:uiPriority w:val="0"/>
    <w:rPr>
      <w:rFonts w:ascii="Times New Roman" w:hAnsi="Times New Roman" w:eastAsia="宋体" w:cs="Times New Roman"/>
      <w:smallCaps/>
      <w:color w:val="C0504D"/>
      <w:u w:val="single"/>
    </w:rPr>
  </w:style>
  <w:style w:type="character" w:customStyle="1" w:styleId="2250">
    <w:name w:val="Char Char186"/>
    <w:qFormat/>
    <w:uiPriority w:val="0"/>
    <w:rPr>
      <w:rFonts w:ascii="Times New Roman" w:hAnsi="Times New Roman" w:eastAsia="宋体" w:cs="Times New Roman"/>
      <w:b/>
      <w:bCs/>
      <w:kern w:val="44"/>
      <w:sz w:val="44"/>
      <w:szCs w:val="44"/>
    </w:rPr>
  </w:style>
  <w:style w:type="character" w:customStyle="1" w:styleId="2251">
    <w:name w:val="Char Char176"/>
    <w:qFormat/>
    <w:uiPriority w:val="0"/>
    <w:rPr>
      <w:rFonts w:ascii="Cambria" w:hAnsi="Cambria" w:eastAsia="宋体" w:cs="Times New Roman"/>
      <w:b/>
      <w:bCs/>
      <w:kern w:val="2"/>
      <w:sz w:val="32"/>
      <w:szCs w:val="32"/>
    </w:rPr>
  </w:style>
  <w:style w:type="character" w:styleId="2252">
    <w:name w:val="Placeholder Text"/>
    <w:unhideWhenUsed/>
    <w:qFormat/>
    <w:uiPriority w:val="99"/>
    <w:rPr>
      <w:color w:val="808080"/>
    </w:rPr>
  </w:style>
  <w:style w:type="character" w:customStyle="1" w:styleId="2253">
    <w:name w:val="Char Char96"/>
    <w:qFormat/>
    <w:uiPriority w:val="0"/>
    <w:rPr>
      <w:rFonts w:ascii="Times New Roman" w:hAnsi="Times New Roman" w:eastAsia="宋体" w:cs="Times New Roman"/>
      <w:kern w:val="2"/>
      <w:sz w:val="21"/>
      <w:szCs w:val="22"/>
    </w:rPr>
  </w:style>
  <w:style w:type="character" w:customStyle="1" w:styleId="2254">
    <w:name w:val="样式1 字符"/>
    <w:qFormat/>
    <w:uiPriority w:val="0"/>
    <w:rPr>
      <w:rFonts w:eastAsia="Arial"/>
      <w:b/>
      <w:bCs/>
      <w:sz w:val="32"/>
      <w:szCs w:val="32"/>
    </w:rPr>
  </w:style>
  <w:style w:type="character" w:customStyle="1" w:styleId="2255">
    <w:name w:val="未处理的提及21"/>
    <w:unhideWhenUsed/>
    <w:qFormat/>
    <w:uiPriority w:val="99"/>
    <w:rPr>
      <w:color w:val="605E5C"/>
      <w:shd w:val="clear" w:color="auto" w:fill="E1DFDD"/>
    </w:rPr>
  </w:style>
  <w:style w:type="character" w:customStyle="1" w:styleId="2256">
    <w:name w:val="Char Char77"/>
    <w:qFormat/>
    <w:uiPriority w:val="0"/>
    <w:rPr>
      <w:rFonts w:ascii="Arial" w:hAnsi="Arial" w:eastAsia="黑体" w:cs="Times New Roman"/>
      <w:b/>
      <w:bCs/>
      <w:kern w:val="2"/>
      <w:sz w:val="32"/>
      <w:szCs w:val="32"/>
      <w:lang w:val="en-US" w:eastAsia="zh-CN" w:bidi="ar-SA"/>
    </w:rPr>
  </w:style>
  <w:style w:type="character" w:customStyle="1" w:styleId="2257">
    <w:name w:val="标题 2 Char_1"/>
    <w:link w:val="2258"/>
    <w:qFormat/>
    <w:uiPriority w:val="0"/>
  </w:style>
  <w:style w:type="paragraph" w:customStyle="1" w:styleId="2258">
    <w:name w:val="标题 2_1"/>
    <w:basedOn w:val="2259"/>
    <w:next w:val="2262"/>
    <w:link w:val="2257"/>
    <w:qFormat/>
    <w:uiPriority w:val="0"/>
    <w:pPr>
      <w:outlineLvl w:val="1"/>
    </w:pPr>
    <w:rPr>
      <w:rFonts w:asciiTheme="minorHAnsi" w:hAnsiTheme="minorHAnsi" w:eastAsiaTheme="minorEastAsia" w:cstheme="minorBidi"/>
      <w:b w:val="0"/>
      <w:kern w:val="0"/>
      <w:sz w:val="20"/>
      <w:szCs w:val="20"/>
    </w:rPr>
  </w:style>
  <w:style w:type="paragraph" w:customStyle="1" w:styleId="2259">
    <w:name w:val="标题 4_0"/>
    <w:basedOn w:val="2260"/>
    <w:next w:val="2261"/>
    <w:qFormat/>
    <w:uiPriority w:val="0"/>
    <w:pPr>
      <w:outlineLvl w:val="3"/>
    </w:pPr>
  </w:style>
  <w:style w:type="paragraph" w:customStyle="1" w:styleId="2260">
    <w:name w:val="标题 3_0"/>
    <w:basedOn w:val="2261"/>
    <w:next w:val="2261"/>
    <w:qFormat/>
    <w:uiPriority w:val="0"/>
    <w:pPr>
      <w:autoSpaceDE w:val="0"/>
      <w:autoSpaceDN w:val="0"/>
      <w:adjustRightInd w:val="0"/>
      <w:spacing w:line="500" w:lineRule="exact"/>
      <w:jc w:val="center"/>
      <w:outlineLvl w:val="2"/>
    </w:pPr>
    <w:rPr>
      <w:b/>
      <w:szCs w:val="28"/>
    </w:rPr>
  </w:style>
  <w:style w:type="paragraph" w:customStyle="1" w:styleId="2261">
    <w:name w:val="正文_0_0"/>
    <w:qFormat/>
    <w:uiPriority w:val="0"/>
    <w:pPr>
      <w:widowControl w:val="0"/>
      <w:jc w:val="both"/>
    </w:pPr>
    <w:rPr>
      <w:rFonts w:ascii="Times New Roman" w:hAnsi="Times New Roman" w:eastAsia="宋体" w:cs="Times New Roman"/>
      <w:kern w:val="2"/>
      <w:sz w:val="28"/>
      <w:szCs w:val="22"/>
      <w:lang w:val="en-US" w:eastAsia="zh-CN" w:bidi="ar-SA"/>
    </w:rPr>
  </w:style>
  <w:style w:type="paragraph" w:customStyle="1" w:styleId="2262">
    <w:name w:val="正文缩进_2"/>
    <w:basedOn w:val="2261"/>
    <w:unhideWhenUsed/>
    <w:qFormat/>
    <w:uiPriority w:val="0"/>
    <w:pPr>
      <w:ind w:firstLine="420" w:firstLineChars="200"/>
    </w:pPr>
    <w:rPr>
      <w:kern w:val="0"/>
      <w:sz w:val="20"/>
      <w:szCs w:val="20"/>
    </w:rPr>
  </w:style>
  <w:style w:type="character" w:customStyle="1" w:styleId="2263">
    <w:name w:val="Char Char33"/>
    <w:qFormat/>
    <w:uiPriority w:val="0"/>
    <w:rPr>
      <w:rFonts w:ascii="Arial" w:hAnsi="Arial" w:eastAsia="黑体" w:cs="Times New Roman"/>
      <w:b/>
      <w:bCs/>
      <w:kern w:val="2"/>
      <w:sz w:val="32"/>
      <w:szCs w:val="32"/>
      <w:lang w:val="en-US" w:eastAsia="zh-CN" w:bidi="ar-SA"/>
    </w:rPr>
  </w:style>
  <w:style w:type="character" w:customStyle="1" w:styleId="2264">
    <w:name w:val="search-in-page-highlight-wrapper"/>
    <w:qFormat/>
    <w:uiPriority w:val="0"/>
  </w:style>
  <w:style w:type="paragraph" w:customStyle="1" w:styleId="2265">
    <w:name w:val="明显引用9"/>
    <w:basedOn w:val="1"/>
    <w:next w:val="1"/>
    <w:qFormat/>
    <w:uiPriority w:val="0"/>
    <w:pPr>
      <w:pBdr>
        <w:bottom w:val="single" w:color="4F81BD" w:sz="4" w:space="4"/>
      </w:pBdr>
      <w:spacing w:before="200" w:after="280"/>
      <w:ind w:left="936" w:right="936"/>
    </w:pPr>
    <w:rPr>
      <w:b/>
      <w:i/>
      <w:color w:val="4F81BD"/>
      <w:kern w:val="0"/>
      <w:sz w:val="22"/>
      <w:szCs w:val="20"/>
    </w:rPr>
  </w:style>
  <w:style w:type="character" w:customStyle="1" w:styleId="2266">
    <w:name w:val="书籍标题91"/>
    <w:qFormat/>
    <w:uiPriority w:val="0"/>
    <w:rPr>
      <w:rFonts w:ascii="Times New Roman" w:hAnsi="Times New Roman" w:eastAsia="宋体" w:cs="Times New Roman"/>
      <w:b/>
      <w:smallCaps/>
      <w:spacing w:val="5"/>
    </w:rPr>
  </w:style>
  <w:style w:type="character" w:customStyle="1" w:styleId="2267">
    <w:name w:val="不明显参考14"/>
    <w:qFormat/>
    <w:uiPriority w:val="0"/>
    <w:rPr>
      <w:rFonts w:ascii="Times New Roman" w:hAnsi="Times New Roman" w:eastAsia="宋体" w:cs="Times New Roman"/>
      <w:smallCaps/>
      <w:color w:val="C0504D"/>
      <w:u w:val="single"/>
    </w:rPr>
  </w:style>
  <w:style w:type="character" w:customStyle="1" w:styleId="2268">
    <w:name w:val="Char Char86"/>
    <w:qFormat/>
    <w:uiPriority w:val="0"/>
    <w:rPr>
      <w:rFonts w:ascii="Arial" w:hAnsi="Arial" w:eastAsia="黑体" w:cs="Times New Roman"/>
      <w:b/>
      <w:bCs/>
      <w:kern w:val="2"/>
      <w:sz w:val="32"/>
      <w:szCs w:val="32"/>
      <w:lang w:val="en-US" w:eastAsia="zh-CN" w:bidi="ar-SA"/>
    </w:rPr>
  </w:style>
  <w:style w:type="character" w:customStyle="1" w:styleId="2269">
    <w:name w:val="refer-count"/>
    <w:qFormat/>
    <w:uiPriority w:val="0"/>
  </w:style>
  <w:style w:type="character" w:customStyle="1" w:styleId="2270">
    <w:name w:val="flatpickr-day"/>
    <w:qFormat/>
    <w:uiPriority w:val="0"/>
  </w:style>
  <w:style w:type="character" w:customStyle="1" w:styleId="2271">
    <w:name w:val="law-parenthese"/>
    <w:qFormat/>
    <w:uiPriority w:val="0"/>
  </w:style>
  <w:style w:type="character" w:customStyle="1" w:styleId="2272">
    <w:name w:val="明显强调131"/>
    <w:qFormat/>
    <w:uiPriority w:val="0"/>
    <w:rPr>
      <w:rFonts w:ascii="Times New Roman" w:hAnsi="Times New Roman" w:eastAsia="宋体" w:cs="Times New Roman"/>
      <w:b/>
      <w:i/>
      <w:color w:val="4F81BD"/>
    </w:rPr>
  </w:style>
  <w:style w:type="character" w:customStyle="1" w:styleId="2273">
    <w:name w:val="Char Char217"/>
    <w:qFormat/>
    <w:uiPriority w:val="0"/>
    <w:rPr>
      <w:rFonts w:ascii="Times New Roman" w:hAnsi="Times New Roman" w:eastAsia="宋体" w:cs="Times New Roman"/>
      <w:kern w:val="2"/>
      <w:sz w:val="21"/>
      <w:szCs w:val="24"/>
      <w:lang w:val="en-US" w:eastAsia="zh-CN" w:bidi="ar-SA"/>
    </w:rPr>
  </w:style>
  <w:style w:type="character" w:customStyle="1" w:styleId="2274">
    <w:name w:val="Char Char Char Char Char Char6"/>
    <w:qFormat/>
    <w:uiPriority w:val="0"/>
    <w:rPr>
      <w:rFonts w:ascii="Cambria" w:hAnsi="Cambria" w:eastAsia="宋体" w:cs="Times New Roman"/>
      <w:b/>
      <w:bCs/>
      <w:kern w:val="2"/>
      <w:sz w:val="32"/>
      <w:szCs w:val="32"/>
      <w:lang w:bidi="ar-SA"/>
    </w:rPr>
  </w:style>
  <w:style w:type="character" w:customStyle="1" w:styleId="2275">
    <w:name w:val="content"/>
    <w:qFormat/>
    <w:uiPriority w:val="0"/>
  </w:style>
  <w:style w:type="character" w:customStyle="1" w:styleId="2276">
    <w:name w:val="明显参考101"/>
    <w:qFormat/>
    <w:uiPriority w:val="0"/>
    <w:rPr>
      <w:rFonts w:ascii="Times New Roman" w:hAnsi="Times New Roman" w:eastAsia="宋体" w:cs="Times New Roman"/>
      <w:b/>
      <w:smallCaps/>
      <w:color w:val="C0504D"/>
      <w:spacing w:val="5"/>
      <w:u w:val="single"/>
    </w:rPr>
  </w:style>
  <w:style w:type="character" w:customStyle="1" w:styleId="2277">
    <w:name w:val="search-in-page-highlight-item"/>
    <w:qFormat/>
    <w:uiPriority w:val="0"/>
  </w:style>
  <w:style w:type="character" w:customStyle="1" w:styleId="2278">
    <w:name w:val="flatpickr-weekday2"/>
    <w:qFormat/>
    <w:uiPriority w:val="0"/>
    <w:rPr>
      <w:b/>
      <w:bCs/>
      <w:sz w:val="21"/>
      <w:szCs w:val="21"/>
    </w:rPr>
  </w:style>
  <w:style w:type="character" w:customStyle="1" w:styleId="2279">
    <w:name w:val="flatpickr-weekday"/>
    <w:qFormat/>
    <w:uiPriority w:val="0"/>
    <w:rPr>
      <w:b/>
      <w:bCs/>
      <w:sz w:val="21"/>
      <w:szCs w:val="21"/>
    </w:rPr>
  </w:style>
  <w:style w:type="character" w:customStyle="1" w:styleId="2280">
    <w:name w:val="Char Char49"/>
    <w:qFormat/>
    <w:uiPriority w:val="0"/>
    <w:rPr>
      <w:rFonts w:ascii="Times New Roman" w:hAnsi="Times New Roman" w:eastAsia="宋体" w:cs="Times New Roman"/>
      <w:b/>
      <w:bCs/>
      <w:kern w:val="44"/>
      <w:sz w:val="44"/>
      <w:szCs w:val="44"/>
      <w:lang w:val="en-US" w:eastAsia="zh-CN" w:bidi="ar-SA"/>
    </w:rPr>
  </w:style>
  <w:style w:type="character" w:customStyle="1" w:styleId="2281">
    <w:name w:val="Char Char156"/>
    <w:qFormat/>
    <w:uiPriority w:val="0"/>
    <w:rPr>
      <w:rFonts w:ascii="Arial" w:hAnsi="Arial" w:eastAsia="黑体" w:cs="Times New Roman"/>
      <w:b/>
      <w:bCs/>
      <w:kern w:val="2"/>
      <w:sz w:val="32"/>
      <w:szCs w:val="32"/>
      <w:lang w:val="en-US" w:eastAsia="zh-CN" w:bidi="ar-SA"/>
    </w:rPr>
  </w:style>
  <w:style w:type="character" w:customStyle="1" w:styleId="2282">
    <w:name w:val="active13"/>
    <w:qFormat/>
    <w:uiPriority w:val="0"/>
    <w:rPr>
      <w:color w:val="FFFFFF"/>
      <w:bdr w:val="single" w:color="0F5BB9" w:sz="6" w:space="0"/>
      <w:shd w:val="clear" w:color="auto" w:fill="0F5BB9"/>
    </w:rPr>
  </w:style>
  <w:style w:type="paragraph" w:customStyle="1" w:styleId="2283">
    <w:name w:val="附件标题1"/>
    <w:next w:val="1"/>
    <w:qFormat/>
    <w:uiPriority w:val="0"/>
    <w:pPr>
      <w:tabs>
        <w:tab w:val="left" w:pos="312"/>
        <w:tab w:val="left" w:pos="567"/>
      </w:tabs>
      <w:adjustRightInd w:val="0"/>
      <w:snapToGrid w:val="0"/>
      <w:spacing w:after="120" w:afterLines="50" w:line="312" w:lineRule="auto"/>
    </w:pPr>
    <w:rPr>
      <w:rFonts w:ascii="黑体" w:hAnsi="黑体" w:eastAsia="黑体" w:cs="Times New Roman"/>
      <w:b/>
      <w:kern w:val="2"/>
      <w:sz w:val="24"/>
      <w:szCs w:val="24"/>
      <w:lang w:val="en-US" w:eastAsia="zh-CN" w:bidi="ar-SA"/>
    </w:rPr>
  </w:style>
  <w:style w:type="paragraph" w:customStyle="1" w:styleId="2284">
    <w:name w:val="通用标题6"/>
    <w:basedOn w:val="1"/>
    <w:qFormat/>
    <w:uiPriority w:val="0"/>
    <w:pPr>
      <w:widowControl/>
      <w:numPr>
        <w:ilvl w:val="4"/>
        <w:numId w:val="2"/>
      </w:numPr>
      <w:tabs>
        <w:tab w:val="left" w:pos="993"/>
      </w:tabs>
      <w:adjustRightInd w:val="0"/>
      <w:snapToGrid w:val="0"/>
      <w:spacing w:after="120" w:afterLines="50" w:line="360" w:lineRule="auto"/>
    </w:pPr>
    <w:rPr>
      <w:rFonts w:ascii="宋体" w:hAnsi="宋体"/>
      <w:kern w:val="0"/>
      <w:sz w:val="24"/>
      <w:szCs w:val="20"/>
    </w:rPr>
  </w:style>
  <w:style w:type="paragraph" w:customStyle="1" w:styleId="2285">
    <w:name w:val="Char Char Char1 Char Char Char Char Char Char Char7"/>
    <w:basedOn w:val="1"/>
    <w:qFormat/>
    <w:uiPriority w:val="0"/>
    <w:rPr>
      <w:sz w:val="28"/>
      <w:szCs w:val="28"/>
    </w:rPr>
  </w:style>
  <w:style w:type="paragraph" w:customStyle="1" w:styleId="2286">
    <w:name w:val="Title 4 Chinese"/>
    <w:qFormat/>
    <w:uiPriority w:val="0"/>
    <w:pPr>
      <w:ind w:left="1276"/>
    </w:pPr>
    <w:rPr>
      <w:rFonts w:ascii="Times New Roman" w:hAnsi="Times New Roman" w:eastAsia="宋体" w:cs="Times New Roman"/>
      <w:kern w:val="2"/>
      <w:sz w:val="24"/>
      <w:szCs w:val="24"/>
      <w:lang w:val="en-US" w:eastAsia="zh-CN" w:bidi="ar-SA"/>
    </w:rPr>
  </w:style>
  <w:style w:type="paragraph" w:customStyle="1" w:styleId="2287">
    <w:name w:val="附件标题"/>
    <w:basedOn w:val="3"/>
    <w:next w:val="1"/>
    <w:qFormat/>
    <w:uiPriority w:val="0"/>
    <w:pPr>
      <w:widowControl/>
      <w:tabs>
        <w:tab w:val="left" w:pos="360"/>
        <w:tab w:val="left" w:pos="425"/>
        <w:tab w:val="left" w:pos="1134"/>
      </w:tabs>
      <w:wordWrap w:val="0"/>
      <w:topLinePunct/>
      <w:adjustRightInd w:val="0"/>
      <w:snapToGrid w:val="0"/>
      <w:spacing w:before="0" w:after="120" w:afterLines="50" w:line="360" w:lineRule="auto"/>
      <w:ind w:left="425"/>
      <w:jc w:val="center"/>
    </w:pPr>
    <w:rPr>
      <w:rFonts w:ascii="黑体" w:hAnsi="黑体"/>
      <w:bCs w:val="0"/>
      <w:kern w:val="0"/>
      <w:sz w:val="30"/>
      <w:szCs w:val="30"/>
    </w:rPr>
  </w:style>
  <w:style w:type="paragraph" w:customStyle="1" w:styleId="2288">
    <w:name w:val="LIST ALPHA CAPS 2"/>
    <w:basedOn w:val="1"/>
    <w:next w:val="57"/>
    <w:qFormat/>
    <w:uiPriority w:val="0"/>
    <w:pPr>
      <w:widowControl/>
      <w:numPr>
        <w:ilvl w:val="1"/>
        <w:numId w:val="4"/>
      </w:numPr>
      <w:tabs>
        <w:tab w:val="left" w:pos="50"/>
        <w:tab w:val="left" w:pos="1417"/>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289">
    <w:name w:val="小标题"/>
    <w:qFormat/>
    <w:uiPriority w:val="0"/>
    <w:pPr>
      <w:tabs>
        <w:tab w:val="left" w:pos="993"/>
      </w:tabs>
      <w:adjustRightInd w:val="0"/>
      <w:snapToGrid w:val="0"/>
    </w:pPr>
    <w:rPr>
      <w:rFonts w:ascii="Times New Roman" w:hAnsi="Times New Roman" w:eastAsia="宋体" w:cs="Times New Roman"/>
      <w:bCs/>
      <w:kern w:val="2"/>
      <w:sz w:val="24"/>
      <w:szCs w:val="22"/>
      <w:lang w:val="en-US" w:eastAsia="zh-CN" w:bidi="ar-SA"/>
    </w:rPr>
  </w:style>
  <w:style w:type="paragraph" w:customStyle="1" w:styleId="2290">
    <w:name w:val="Char Char Char Char Char Char Char Char1 Char Char Char Char"/>
    <w:basedOn w:val="1"/>
    <w:qFormat/>
    <w:uiPriority w:val="0"/>
    <w:pPr>
      <w:widowControl/>
      <w:spacing w:after="160" w:line="240" w:lineRule="exact"/>
      <w:ind w:firstLine="200" w:firstLineChars="200"/>
      <w:jc w:val="left"/>
    </w:pPr>
    <w:rPr>
      <w:rFonts w:ascii="宋体" w:hAnsi="宋体"/>
      <w:kern w:val="0"/>
      <w:sz w:val="20"/>
      <w:szCs w:val="20"/>
    </w:rPr>
  </w:style>
  <w:style w:type="paragraph" w:customStyle="1" w:styleId="2291">
    <w:name w:val="Title 5 Chinese"/>
    <w:qFormat/>
    <w:uiPriority w:val="0"/>
    <w:pPr>
      <w:ind w:left="1701"/>
    </w:pPr>
    <w:rPr>
      <w:rFonts w:ascii="Times New Roman" w:hAnsi="Times New Roman" w:eastAsia="宋体" w:cs="Times New Roman"/>
      <w:kern w:val="2"/>
      <w:sz w:val="24"/>
      <w:szCs w:val="24"/>
      <w:lang w:val="en-US" w:eastAsia="zh-CN" w:bidi="ar-SA"/>
    </w:rPr>
  </w:style>
  <w:style w:type="paragraph" w:customStyle="1" w:styleId="2292">
    <w:name w:val="通用标题7"/>
    <w:basedOn w:val="1"/>
    <w:qFormat/>
    <w:uiPriority w:val="0"/>
    <w:pPr>
      <w:widowControl/>
      <w:numPr>
        <w:ilvl w:val="5"/>
        <w:numId w:val="8"/>
      </w:numPr>
      <w:wordWrap w:val="0"/>
      <w:topLinePunct/>
      <w:adjustRightInd w:val="0"/>
      <w:snapToGrid w:val="0"/>
      <w:spacing w:after="120" w:afterLines="50" w:line="360" w:lineRule="auto"/>
      <w:ind w:firstLine="200" w:firstLineChars="200"/>
    </w:pPr>
    <w:rPr>
      <w:rFonts w:ascii="宋体" w:hAnsi="宋体"/>
      <w:kern w:val="0"/>
      <w:sz w:val="24"/>
      <w:szCs w:val="20"/>
    </w:rPr>
  </w:style>
  <w:style w:type="paragraph" w:customStyle="1" w:styleId="2293">
    <w:name w:val="专用标题2"/>
    <w:basedOn w:val="3"/>
    <w:next w:val="1"/>
    <w:qFormat/>
    <w:uiPriority w:val="0"/>
    <w:pPr>
      <w:keepNext w:val="0"/>
      <w:keepLines w:val="0"/>
      <w:widowControl/>
      <w:tabs>
        <w:tab w:val="left" w:pos="993"/>
      </w:tabs>
      <w:adjustRightInd w:val="0"/>
      <w:snapToGrid w:val="0"/>
      <w:spacing w:before="0" w:after="120" w:afterLines="50" w:line="360" w:lineRule="auto"/>
    </w:pPr>
    <w:rPr>
      <w:rFonts w:ascii="宋体" w:hAnsi="宋体" w:eastAsia="宋体" w:cs="Times"/>
      <w:bCs w:val="0"/>
      <w:kern w:val="0"/>
      <w:sz w:val="28"/>
      <w:szCs w:val="20"/>
    </w:rPr>
  </w:style>
  <w:style w:type="paragraph" w:customStyle="1" w:styleId="2294">
    <w:name w:val="Title 5"/>
    <w:next w:val="2291"/>
    <w:qFormat/>
    <w:uiPriority w:val="0"/>
    <w:pPr>
      <w:ind w:left="1701" w:hanging="426"/>
      <w:jc w:val="both"/>
    </w:pPr>
    <w:rPr>
      <w:rFonts w:ascii="Times New Roman" w:hAnsi="Times New Roman" w:eastAsia="宋体" w:cs="Times New Roman"/>
      <w:kern w:val="2"/>
      <w:sz w:val="24"/>
      <w:szCs w:val="24"/>
      <w:lang w:val="en-US" w:eastAsia="zh-CN" w:bidi="ar-SA"/>
    </w:rPr>
  </w:style>
  <w:style w:type="paragraph" w:customStyle="1" w:styleId="2295">
    <w:name w:val="Char Char1 Char Char Char Char Char Char7"/>
    <w:basedOn w:val="21"/>
    <w:qFormat/>
    <w:uiPriority w:val="0"/>
    <w:rPr>
      <w:kern w:val="0"/>
      <w:sz w:val="21"/>
    </w:rPr>
  </w:style>
  <w:style w:type="paragraph" w:customStyle="1" w:styleId="2296">
    <w:name w:val="_Style 4"/>
    <w:basedOn w:val="1"/>
    <w:qFormat/>
    <w:uiPriority w:val="34"/>
    <w:pPr>
      <w:ind w:firstLine="420"/>
    </w:pPr>
  </w:style>
  <w:style w:type="paragraph" w:customStyle="1" w:styleId="2297">
    <w:name w:val="Title 4"/>
    <w:next w:val="2286"/>
    <w:qFormat/>
    <w:uiPriority w:val="0"/>
    <w:pPr>
      <w:numPr>
        <w:ilvl w:val="0"/>
        <w:numId w:val="6"/>
      </w:numPr>
      <w:ind w:left="1276" w:hanging="562"/>
      <w:jc w:val="both"/>
    </w:pPr>
    <w:rPr>
      <w:rFonts w:ascii="Times New Roman" w:hAnsi="Times New Roman" w:eastAsia="宋体" w:cs="Times New Roman"/>
      <w:kern w:val="2"/>
      <w:sz w:val="24"/>
      <w:szCs w:val="24"/>
      <w:lang w:val="en-US" w:eastAsia="zh-CN" w:bidi="ar-SA"/>
    </w:rPr>
  </w:style>
  <w:style w:type="paragraph" w:customStyle="1" w:styleId="2298">
    <w:name w:val="批注主题8"/>
    <w:basedOn w:val="23"/>
    <w:next w:val="23"/>
    <w:qFormat/>
    <w:uiPriority w:val="0"/>
    <w:rPr>
      <w:rFonts w:ascii="宋体"/>
      <w:b/>
      <w:bCs/>
      <w:kern w:val="0"/>
      <w:sz w:val="28"/>
      <w:szCs w:val="20"/>
    </w:rPr>
  </w:style>
  <w:style w:type="paragraph" w:customStyle="1" w:styleId="2299">
    <w:name w:val="专用标题3"/>
    <w:basedOn w:val="4"/>
    <w:qFormat/>
    <w:uiPriority w:val="0"/>
    <w:pPr>
      <w:widowControl/>
      <w:numPr>
        <w:ilvl w:val="1"/>
        <w:numId w:val="9"/>
      </w:numPr>
      <w:tabs>
        <w:tab w:val="left" w:pos="312"/>
      </w:tabs>
      <w:wordWrap w:val="0"/>
      <w:topLinePunct/>
      <w:adjustRightInd w:val="0"/>
      <w:snapToGrid w:val="0"/>
      <w:spacing w:before="0" w:after="120" w:afterLines="50" w:line="360" w:lineRule="auto"/>
      <w:jc w:val="left"/>
    </w:pPr>
    <w:rPr>
      <w:rFonts w:ascii="宋体" w:hAnsi="Calibri"/>
      <w:bCs w:val="0"/>
      <w:kern w:val="2"/>
      <w:sz w:val="24"/>
      <w:szCs w:val="22"/>
    </w:rPr>
  </w:style>
  <w:style w:type="paragraph" w:customStyle="1" w:styleId="2300">
    <w:name w:val="Char87"/>
    <w:basedOn w:val="21"/>
    <w:qFormat/>
    <w:uiPriority w:val="0"/>
    <w:rPr>
      <w:kern w:val="0"/>
      <w:sz w:val="21"/>
      <w:szCs w:val="24"/>
    </w:rPr>
  </w:style>
  <w:style w:type="paragraph" w:customStyle="1" w:styleId="2301">
    <w:name w:val="_Style 23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02">
    <w:name w:val="通用标题4"/>
    <w:next w:val="1"/>
    <w:qFormat/>
    <w:uiPriority w:val="0"/>
    <w:pPr>
      <w:numPr>
        <w:ilvl w:val="2"/>
        <w:numId w:val="10"/>
      </w:numPr>
      <w:tabs>
        <w:tab w:val="left" w:pos="851"/>
      </w:tabs>
      <w:adjustRightInd w:val="0"/>
      <w:snapToGrid w:val="0"/>
      <w:spacing w:after="120" w:afterLines="50" w:line="360" w:lineRule="auto"/>
      <w:jc w:val="both"/>
      <w:outlineLvl w:val="3"/>
    </w:pPr>
    <w:rPr>
      <w:rFonts w:ascii="宋体" w:hAnsi="宋体" w:eastAsia="宋体" w:cs="Times New Roman"/>
      <w:kern w:val="2"/>
      <w:sz w:val="24"/>
      <w:szCs w:val="21"/>
      <w:lang w:val="en-US" w:eastAsia="zh-CN" w:bidi="ar-SA"/>
    </w:rPr>
  </w:style>
  <w:style w:type="paragraph" w:customStyle="1" w:styleId="2303">
    <w:name w:val="Char Char1 Char Char Char Char6"/>
    <w:basedOn w:val="21"/>
    <w:qFormat/>
    <w:uiPriority w:val="0"/>
    <w:rPr>
      <w:kern w:val="0"/>
      <w:sz w:val="21"/>
      <w:szCs w:val="24"/>
    </w:rPr>
  </w:style>
  <w:style w:type="paragraph" w:customStyle="1" w:styleId="2304">
    <w:name w:val="样式8"/>
    <w:basedOn w:val="1"/>
    <w:qFormat/>
    <w:uiPriority w:val="0"/>
    <w:pPr>
      <w:widowControl/>
      <w:wordWrap w:val="0"/>
      <w:topLinePunct/>
      <w:autoSpaceDE w:val="0"/>
      <w:autoSpaceDN w:val="0"/>
      <w:adjustRightInd w:val="0"/>
      <w:ind w:left="1274" w:leftChars="531" w:firstLine="2"/>
    </w:pPr>
    <w:rPr>
      <w:rFonts w:ascii="宋体" w:hAnsi="宋体"/>
      <w:bCs/>
      <w:kern w:val="0"/>
      <w:sz w:val="24"/>
      <w:szCs w:val="20"/>
    </w:rPr>
  </w:style>
  <w:style w:type="paragraph" w:customStyle="1" w:styleId="2305">
    <w:name w:val="修订10"/>
    <w:qFormat/>
    <w:uiPriority w:val="0"/>
    <w:rPr>
      <w:rFonts w:ascii="Times New Roman" w:hAnsi="Times New Roman" w:eastAsia="宋体" w:cs="Times New Roman"/>
      <w:kern w:val="2"/>
      <w:sz w:val="21"/>
      <w:szCs w:val="24"/>
      <w:lang w:val="en-US" w:eastAsia="zh-CN" w:bidi="ar-SA"/>
    </w:rPr>
  </w:style>
  <w:style w:type="paragraph" w:customStyle="1" w:styleId="2306">
    <w:name w:val="Char Char1 Char6"/>
    <w:basedOn w:val="21"/>
    <w:qFormat/>
    <w:uiPriority w:val="0"/>
    <w:rPr>
      <w:kern w:val="0"/>
      <w:sz w:val="21"/>
      <w:szCs w:val="24"/>
    </w:rPr>
  </w:style>
  <w:style w:type="paragraph" w:customStyle="1" w:styleId="2307">
    <w:name w:val="正文文本 310"/>
    <w:basedOn w:val="1"/>
    <w:qFormat/>
    <w:uiPriority w:val="0"/>
    <w:pPr>
      <w:spacing w:after="120"/>
    </w:pPr>
    <w:rPr>
      <w:sz w:val="16"/>
      <w:szCs w:val="16"/>
    </w:rPr>
  </w:style>
  <w:style w:type="paragraph" w:customStyle="1" w:styleId="2308">
    <w:name w:val="List ALPHA CAPS 1"/>
    <w:basedOn w:val="1"/>
    <w:next w:val="26"/>
    <w:qFormat/>
    <w:uiPriority w:val="0"/>
    <w:pPr>
      <w:widowControl/>
      <w:tabs>
        <w:tab w:val="left" w:pos="22"/>
        <w:tab w:val="left" w:pos="624"/>
      </w:tabs>
      <w:wordWrap w:val="0"/>
      <w:topLinePunct/>
      <w:adjustRightInd w:val="0"/>
      <w:snapToGrid w:val="0"/>
      <w:spacing w:after="200" w:afterLines="50" w:line="288" w:lineRule="auto"/>
      <w:ind w:left="450" w:firstLine="200" w:firstLineChars="200"/>
    </w:pPr>
    <w:rPr>
      <w:rFonts w:ascii="CG Times" w:hAnsi="CG Times"/>
      <w:kern w:val="0"/>
      <w:sz w:val="22"/>
      <w:szCs w:val="20"/>
      <w:lang w:val="en-GB"/>
    </w:rPr>
  </w:style>
  <w:style w:type="paragraph" w:customStyle="1" w:styleId="2309">
    <w:name w:val="索引 49"/>
    <w:basedOn w:val="1"/>
    <w:next w:val="1"/>
    <w:qFormat/>
    <w:uiPriority w:val="0"/>
    <w:pPr>
      <w:ind w:left="600" w:leftChars="600"/>
    </w:pPr>
  </w:style>
  <w:style w:type="paragraph" w:customStyle="1" w:styleId="2310">
    <w:name w:val="TOC 标题10"/>
    <w:basedOn w:val="2"/>
    <w:next w:val="1"/>
    <w:qFormat/>
    <w:uiPriority w:val="0"/>
    <w:pPr>
      <w:outlineLvl w:val="9"/>
    </w:pPr>
    <w:rPr>
      <w:rFonts w:ascii="Calibri" w:hAnsi="Calibri"/>
    </w:rPr>
  </w:style>
  <w:style w:type="paragraph" w:customStyle="1" w:styleId="2311">
    <w:name w:val="标准文本"/>
    <w:basedOn w:val="1"/>
    <w:qFormat/>
    <w:uiPriority w:val="0"/>
    <w:pPr>
      <w:spacing w:line="360" w:lineRule="auto"/>
      <w:ind w:firstLine="200" w:firstLineChars="200"/>
    </w:pPr>
    <w:rPr>
      <w:sz w:val="28"/>
      <w:szCs w:val="20"/>
    </w:rPr>
  </w:style>
  <w:style w:type="paragraph" w:customStyle="1" w:styleId="2312">
    <w:name w:val="文本块9"/>
    <w:basedOn w:val="1"/>
    <w:next w:val="1"/>
    <w:qFormat/>
    <w:uiPriority w:val="0"/>
    <w:rPr>
      <w:i/>
      <w:iCs/>
      <w:color w:val="000000"/>
      <w:szCs w:val="22"/>
    </w:rPr>
  </w:style>
  <w:style w:type="paragraph" w:customStyle="1" w:styleId="2313">
    <w:name w:val="Char Char115"/>
    <w:basedOn w:val="21"/>
    <w:qFormat/>
    <w:uiPriority w:val="0"/>
    <w:rPr>
      <w:kern w:val="0"/>
      <w:sz w:val="21"/>
    </w:rPr>
  </w:style>
  <w:style w:type="paragraph" w:customStyle="1" w:styleId="2314">
    <w:name w:val="缩进2中"/>
    <w:qFormat/>
    <w:uiPriority w:val="0"/>
    <w:pPr>
      <w:ind w:left="708" w:leftChars="295"/>
      <w:jc w:val="both"/>
    </w:pPr>
    <w:rPr>
      <w:rFonts w:ascii="Times" w:hAnsi="Times" w:eastAsia="宋体" w:cs="Times New Roman"/>
      <w:kern w:val="2"/>
      <w:sz w:val="24"/>
      <w:szCs w:val="22"/>
      <w:lang w:val="en-US" w:eastAsia="zh-CN" w:bidi="ar-SA"/>
    </w:rPr>
  </w:style>
  <w:style w:type="paragraph" w:customStyle="1" w:styleId="2315">
    <w:name w:val="列表段落6"/>
    <w:basedOn w:val="1"/>
    <w:qFormat/>
    <w:uiPriority w:val="0"/>
    <w:pPr>
      <w:ind w:firstLine="420" w:firstLineChars="200"/>
    </w:pPr>
    <w:rPr>
      <w:rFonts w:ascii="Calibri" w:hAnsi="Calibri"/>
      <w:szCs w:val="22"/>
    </w:rPr>
  </w:style>
  <w:style w:type="paragraph" w:customStyle="1" w:styleId="2316">
    <w:name w:val="HTML 预设格式5"/>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topLinePunct/>
      <w:adjustRightInd w:val="0"/>
      <w:snapToGrid w:val="0"/>
      <w:spacing w:after="120" w:afterLines="50" w:line="360" w:lineRule="auto"/>
      <w:ind w:firstLine="480" w:firstLineChars="200"/>
    </w:pPr>
    <w:rPr>
      <w:rFonts w:ascii="Courier New" w:hAnsi="Courier New"/>
      <w:kern w:val="0"/>
      <w:sz w:val="20"/>
      <w:szCs w:val="20"/>
    </w:rPr>
  </w:style>
  <w:style w:type="paragraph" w:customStyle="1" w:styleId="2317">
    <w:name w:val="Char18"/>
    <w:basedOn w:val="21"/>
    <w:qFormat/>
    <w:uiPriority w:val="0"/>
    <w:rPr>
      <w:kern w:val="0"/>
      <w:sz w:val="21"/>
    </w:rPr>
  </w:style>
  <w:style w:type="paragraph" w:customStyle="1" w:styleId="2318">
    <w:name w:val="日期9"/>
    <w:basedOn w:val="1"/>
    <w:next w:val="1"/>
    <w:qFormat/>
    <w:uiPriority w:val="0"/>
    <w:pPr>
      <w:ind w:left="100" w:leftChars="2500"/>
    </w:pPr>
    <w:rPr>
      <w:rFonts w:ascii="宋体"/>
      <w:kern w:val="0"/>
      <w:sz w:val="28"/>
      <w:szCs w:val="20"/>
    </w:rPr>
  </w:style>
  <w:style w:type="paragraph" w:customStyle="1" w:styleId="2319">
    <w:name w:val="无间隔9"/>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20">
    <w:name w:val="LIST ALPHA CAPS 3"/>
    <w:basedOn w:val="1"/>
    <w:next w:val="24"/>
    <w:qFormat/>
    <w:uiPriority w:val="0"/>
    <w:pPr>
      <w:widowControl/>
      <w:numPr>
        <w:ilvl w:val="2"/>
        <w:numId w:val="4"/>
      </w:numPr>
      <w:tabs>
        <w:tab w:val="left" w:pos="68"/>
        <w:tab w:val="left" w:pos="1928"/>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321">
    <w:name w:val="TOC 标题1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322">
    <w:name w:val="Char Char 字元 字元 字元 Char Char Char Char2"/>
    <w:basedOn w:val="1"/>
    <w:qFormat/>
    <w:uiPriority w:val="0"/>
    <w:pPr>
      <w:adjustRightInd w:val="0"/>
      <w:spacing w:line="360" w:lineRule="auto"/>
    </w:pPr>
    <w:rPr>
      <w:szCs w:val="20"/>
    </w:rPr>
  </w:style>
  <w:style w:type="paragraph" w:customStyle="1" w:styleId="2323">
    <w:name w:val="通用标题5"/>
    <w:qFormat/>
    <w:uiPriority w:val="0"/>
    <w:pPr>
      <w:widowControl w:val="0"/>
      <w:numPr>
        <w:ilvl w:val="3"/>
        <w:numId w:val="10"/>
      </w:numPr>
      <w:tabs>
        <w:tab w:val="left" w:pos="1134"/>
      </w:tabs>
      <w:autoSpaceDE w:val="0"/>
      <w:autoSpaceDN w:val="0"/>
      <w:adjustRightInd w:val="0"/>
      <w:snapToGrid w:val="0"/>
      <w:spacing w:after="120" w:afterLines="50" w:line="360" w:lineRule="auto"/>
      <w:jc w:val="both"/>
    </w:pPr>
    <w:rPr>
      <w:rFonts w:ascii="宋体" w:hAnsi="宋体" w:eastAsia="宋体" w:cs="Times New Roman"/>
      <w:kern w:val="2"/>
      <w:sz w:val="24"/>
      <w:szCs w:val="21"/>
      <w:lang w:val="en-US" w:eastAsia="zh-CN" w:bidi="ar-SA"/>
    </w:rPr>
  </w:style>
  <w:style w:type="paragraph" w:customStyle="1" w:styleId="2324">
    <w:name w:val="Char7"/>
    <w:basedOn w:val="1"/>
    <w:qFormat/>
    <w:uiPriority w:val="0"/>
    <w:pPr>
      <w:tabs>
        <w:tab w:val="left" w:pos="360"/>
      </w:tabs>
    </w:pPr>
    <w:rPr>
      <w:sz w:val="24"/>
    </w:rPr>
  </w:style>
  <w:style w:type="paragraph" w:customStyle="1" w:styleId="2325">
    <w:name w:val="通用标题3"/>
    <w:next w:val="1"/>
    <w:qFormat/>
    <w:uiPriority w:val="0"/>
    <w:pPr>
      <w:widowControl w:val="0"/>
      <w:numPr>
        <w:ilvl w:val="1"/>
        <w:numId w:val="10"/>
      </w:numPr>
      <w:tabs>
        <w:tab w:val="left" w:pos="851"/>
      </w:tabs>
      <w:adjustRightInd w:val="0"/>
      <w:snapToGrid w:val="0"/>
      <w:spacing w:after="120" w:afterLines="50" w:line="360" w:lineRule="auto"/>
      <w:jc w:val="both"/>
      <w:outlineLvl w:val="2"/>
    </w:pPr>
    <w:rPr>
      <w:rFonts w:ascii="黑体" w:hAnsi="黑体" w:eastAsia="黑体" w:cs="Times New Roman"/>
      <w:b/>
      <w:kern w:val="2"/>
      <w:sz w:val="24"/>
      <w:szCs w:val="24"/>
      <w:lang w:val="en-US" w:eastAsia="zh-CN" w:bidi="ar-SA"/>
    </w:rPr>
  </w:style>
  <w:style w:type="paragraph" w:customStyle="1" w:styleId="2326">
    <w:name w:val="Char Char Char7"/>
    <w:basedOn w:val="21"/>
    <w:qFormat/>
    <w:uiPriority w:val="0"/>
    <w:rPr>
      <w:kern w:val="0"/>
      <w:sz w:val="21"/>
    </w:rPr>
  </w:style>
  <w:style w:type="paragraph" w:customStyle="1" w:styleId="2327">
    <w:name w:val="_Style 548"/>
    <w:basedOn w:val="1"/>
    <w:next w:val="1"/>
    <w:unhideWhenUsed/>
    <w:qFormat/>
    <w:uiPriority w:val="39"/>
    <w:pPr>
      <w:widowControl/>
      <w:wordWrap w:val="0"/>
      <w:topLinePunct/>
      <w:adjustRightInd w:val="0"/>
      <w:snapToGrid w:val="0"/>
      <w:spacing w:after="120" w:afterLines="50" w:line="360" w:lineRule="auto"/>
      <w:ind w:left="2520" w:leftChars="1200" w:firstLine="480" w:firstLineChars="200"/>
    </w:pPr>
    <w:rPr>
      <w:rFonts w:ascii="宋体" w:hAnsi="宋体"/>
      <w:kern w:val="0"/>
      <w:szCs w:val="20"/>
    </w:rPr>
  </w:style>
  <w:style w:type="paragraph" w:customStyle="1" w:styleId="2328">
    <w:name w:val="修订101"/>
    <w:qFormat/>
    <w:uiPriority w:val="0"/>
    <w:rPr>
      <w:rFonts w:ascii="Times New Roman" w:hAnsi="Times New Roman" w:eastAsia="宋体" w:cs="Times New Roman"/>
      <w:kern w:val="2"/>
      <w:sz w:val="21"/>
      <w:szCs w:val="24"/>
      <w:lang w:val="en-US" w:eastAsia="zh-CN" w:bidi="ar-SA"/>
    </w:rPr>
  </w:style>
  <w:style w:type="paragraph" w:customStyle="1" w:styleId="2329">
    <w:name w:val="专用标题4"/>
    <w:basedOn w:val="5"/>
    <w:next w:val="1"/>
    <w:qFormat/>
    <w:uiPriority w:val="0"/>
    <w:pPr>
      <w:widowControl/>
      <w:numPr>
        <w:ilvl w:val="2"/>
        <w:numId w:val="9"/>
      </w:numPr>
      <w:tabs>
        <w:tab w:val="left" w:pos="312"/>
      </w:tabs>
      <w:adjustRightInd w:val="0"/>
      <w:snapToGrid w:val="0"/>
      <w:spacing w:before="0" w:after="0" w:line="240" w:lineRule="auto"/>
      <w:jc w:val="left"/>
    </w:pPr>
    <w:rPr>
      <w:rFonts w:ascii="Cambria" w:hAnsi="Cambria" w:eastAsia="宋体"/>
      <w:b w:val="0"/>
      <w:bCs w:val="0"/>
      <w:kern w:val="0"/>
      <w:szCs w:val="22"/>
      <w:lang w:val="zh-CN"/>
    </w:rPr>
  </w:style>
  <w:style w:type="paragraph" w:customStyle="1" w:styleId="2330">
    <w:name w:val="through-content"/>
    <w:basedOn w:val="1"/>
    <w:qFormat/>
    <w:uiPriority w:val="0"/>
    <w:pPr>
      <w:widowControl/>
      <w:wordWrap w:val="0"/>
      <w:topLinePunct/>
      <w:spacing w:before="100" w:beforeAutospacing="1" w:after="100" w:afterAutospacing="1"/>
      <w:jc w:val="left"/>
    </w:pPr>
    <w:rPr>
      <w:rFonts w:ascii="宋体" w:hAnsi="宋体" w:cs="宋体"/>
      <w:kern w:val="0"/>
      <w:sz w:val="24"/>
      <w:szCs w:val="20"/>
    </w:rPr>
  </w:style>
  <w:style w:type="paragraph" w:customStyle="1" w:styleId="2331">
    <w:name w:val="通用标题2"/>
    <w:basedOn w:val="3"/>
    <w:next w:val="1"/>
    <w:qFormat/>
    <w:uiPriority w:val="0"/>
    <w:pPr>
      <w:keepNext w:val="0"/>
      <w:keepLines w:val="0"/>
      <w:widowControl/>
      <w:tabs>
        <w:tab w:val="left" w:pos="993"/>
      </w:tabs>
      <w:wordWrap w:val="0"/>
      <w:topLinePunct/>
      <w:adjustRightInd w:val="0"/>
      <w:snapToGrid w:val="0"/>
      <w:spacing w:before="0" w:after="120" w:afterLines="50" w:line="360" w:lineRule="auto"/>
    </w:pPr>
    <w:rPr>
      <w:rFonts w:ascii="黑体" w:hAnsi="黑体"/>
      <w:bCs w:val="0"/>
      <w:kern w:val="0"/>
      <w:sz w:val="28"/>
      <w:szCs w:val="20"/>
    </w:rPr>
  </w:style>
  <w:style w:type="paragraph" w:customStyle="1" w:styleId="2332">
    <w:name w:val="普通(网站)13"/>
    <w:basedOn w:val="1"/>
    <w:qFormat/>
    <w:uiPriority w:val="0"/>
    <w:pPr>
      <w:widowControl/>
      <w:spacing w:before="100" w:beforeAutospacing="1" w:after="100" w:afterAutospacing="1"/>
      <w:jc w:val="left"/>
    </w:pPr>
    <w:rPr>
      <w:rFonts w:ascii="宋体" w:hAnsi="宋体"/>
      <w:kern w:val="0"/>
      <w:sz w:val="24"/>
    </w:rPr>
  </w:style>
  <w:style w:type="paragraph" w:customStyle="1" w:styleId="2333">
    <w:name w:val="文档结构图10"/>
    <w:basedOn w:val="1"/>
    <w:qFormat/>
    <w:uiPriority w:val="0"/>
    <w:pPr>
      <w:shd w:val="clear" w:color="auto" w:fill="000080"/>
    </w:pPr>
    <w:rPr>
      <w:kern w:val="0"/>
      <w:sz w:val="20"/>
      <w:shd w:val="clear" w:color="auto" w:fill="000080"/>
    </w:rPr>
  </w:style>
  <w:style w:type="table" w:customStyle="1" w:styleId="2334">
    <w:name w:val="TableGrid"/>
    <w:qFormat/>
    <w:uiPriority w:val="0"/>
    <w:tblPr>
      <w:tblCellMar>
        <w:top w:w="0" w:type="dxa"/>
        <w:left w:w="0" w:type="dxa"/>
        <w:bottom w:w="0" w:type="dxa"/>
        <w:right w:w="0" w:type="dxa"/>
      </w:tblCellMar>
    </w:tblPr>
  </w:style>
  <w:style w:type="paragraph" w:customStyle="1" w:styleId="2335">
    <w:name w:val="_Style 10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36">
    <w:name w:val="普通文字 Char"/>
    <w:qFormat/>
    <w:uiPriority w:val="0"/>
    <w:rPr>
      <w:rFonts w:ascii="宋体" w:hAnsi="Courier New" w:cs="宋体"/>
      <w:sz w:val="21"/>
      <w:szCs w:val="21"/>
    </w:rPr>
  </w:style>
  <w:style w:type="paragraph" w:customStyle="1" w:styleId="2337">
    <w:name w:val="首行缩进"/>
    <w:basedOn w:val="1"/>
    <w:qFormat/>
    <w:uiPriority w:val="0"/>
    <w:pPr>
      <w:ind w:firstLine="480" w:firstLineChars="200"/>
    </w:pPr>
    <w:rPr>
      <w:rFonts w:ascii="Calibri" w:hAnsi="Calibri"/>
      <w:sz w:val="24"/>
      <w:szCs w:val="22"/>
      <w:lang w:val="zh-CN"/>
    </w:rPr>
  </w:style>
  <w:style w:type="paragraph" w:customStyle="1" w:styleId="2338">
    <w:name w:val="Char1 Char Char1 Char"/>
    <w:basedOn w:val="1"/>
    <w:qFormat/>
    <w:uiPriority w:val="0"/>
    <w:pPr>
      <w:adjustRightInd w:val="0"/>
      <w:spacing w:line="360" w:lineRule="atLeast"/>
      <w:textAlignment w:val="baseline"/>
    </w:pPr>
  </w:style>
  <w:style w:type="paragraph" w:customStyle="1" w:styleId="2339">
    <w:name w:val="样式 标题 1 + 段前: 0.5 行 段后: 0.5 行"/>
    <w:basedOn w:val="2"/>
    <w:qFormat/>
    <w:uiPriority w:val="0"/>
    <w:pPr>
      <w:keepLines w:val="0"/>
      <w:tabs>
        <w:tab w:val="left" w:pos="567"/>
        <w:tab w:val="left" w:pos="8222"/>
      </w:tabs>
      <w:adjustRightInd w:val="0"/>
      <w:snapToGrid w:val="0"/>
      <w:spacing w:before="156" w:beforeLines="50" w:after="156" w:afterLines="50" w:line="360" w:lineRule="auto"/>
      <w:textAlignment w:val="baseline"/>
    </w:pPr>
    <w:rPr>
      <w:rFonts w:ascii="宋体" w:hAnsi="Calibri" w:eastAsia="黑体" w:cs="宋体"/>
      <w:b w:val="0"/>
      <w:spacing w:val="-20"/>
      <w:w w:val="95"/>
      <w:kern w:val="0"/>
      <w:sz w:val="32"/>
      <w:szCs w:val="20"/>
    </w:rPr>
  </w:style>
  <w:style w:type="paragraph" w:customStyle="1" w:styleId="2340">
    <w:name w:val="正"/>
    <w:basedOn w:val="1"/>
    <w:qFormat/>
    <w:uiPriority w:val="0"/>
    <w:pPr>
      <w:tabs>
        <w:tab w:val="left" w:pos="-120"/>
      </w:tabs>
      <w:adjustRightInd w:val="0"/>
      <w:spacing w:line="560" w:lineRule="exact"/>
      <w:ind w:firstLine="600"/>
      <w:textAlignment w:val="baseline"/>
    </w:pPr>
    <w:rPr>
      <w:rFonts w:ascii="仿宋_GB2312" w:hAnsi="Calibri" w:eastAsia="仿宋_GB2312"/>
      <w:color w:val="000000"/>
      <w:spacing w:val="20"/>
      <w:kern w:val="0"/>
      <w:sz w:val="28"/>
      <w:szCs w:val="20"/>
    </w:rPr>
  </w:style>
  <w:style w:type="paragraph" w:customStyle="1" w:styleId="2341">
    <w:name w:val="样式 标题 2 + (西文) Times New Roman (中文) 宋体 五号 段前: 0 磅 段后: 0 磅 行..."/>
    <w:basedOn w:val="3"/>
    <w:qFormat/>
    <w:uiPriority w:val="0"/>
    <w:pPr>
      <w:adjustRightInd w:val="0"/>
      <w:spacing w:before="0" w:after="0" w:line="360" w:lineRule="auto"/>
      <w:textAlignment w:val="baseline"/>
    </w:pPr>
    <w:rPr>
      <w:rFonts w:ascii="黑体" w:hAnsi="黑体" w:eastAsia="宋体" w:cs="宋体"/>
      <w:b w:val="0"/>
      <w:bCs w:val="0"/>
      <w:color w:val="0000FF"/>
      <w:kern w:val="44"/>
      <w:sz w:val="24"/>
      <w:szCs w:val="20"/>
    </w:rPr>
  </w:style>
  <w:style w:type="paragraph" w:customStyle="1" w:styleId="2342">
    <w:name w:val="表格居左"/>
    <w:basedOn w:val="1"/>
    <w:qFormat/>
    <w:uiPriority w:val="0"/>
    <w:pPr>
      <w:snapToGrid w:val="0"/>
      <w:spacing w:before="60" w:after="60"/>
    </w:pPr>
    <w:rPr>
      <w:rFonts w:hAnsi="Calibri"/>
      <w:sz w:val="24"/>
      <w:szCs w:val="20"/>
    </w:rPr>
  </w:style>
  <w:style w:type="paragraph" w:customStyle="1" w:styleId="2343">
    <w:name w:val="表格侧编号"/>
    <w:next w:val="1"/>
    <w:qFormat/>
    <w:uiPriority w:val="0"/>
    <w:pPr>
      <w:widowControl w:val="0"/>
      <w:adjustRightInd w:val="0"/>
      <w:snapToGrid w:val="0"/>
      <w:spacing w:before="40" w:after="20" w:line="240" w:lineRule="atLeast"/>
      <w:jc w:val="center"/>
      <w:textAlignment w:val="baseline"/>
    </w:pPr>
    <w:rPr>
      <w:rFonts w:ascii="Arial" w:hAnsi="Arial" w:eastAsia="宋体" w:cs="Times New Roman"/>
      <w:sz w:val="24"/>
      <w:szCs w:val="24"/>
      <w:lang w:val="en-US" w:eastAsia="zh-CN" w:bidi="ar-SA"/>
    </w:rPr>
  </w:style>
  <w:style w:type="paragraph" w:customStyle="1" w:styleId="2344">
    <w:name w:val="标题 1 + 黑体"/>
    <w:basedOn w:val="2"/>
    <w:qFormat/>
    <w:uiPriority w:val="0"/>
    <w:pPr>
      <w:keepLines w:val="0"/>
      <w:tabs>
        <w:tab w:val="left" w:pos="567"/>
        <w:tab w:val="left" w:pos="8222"/>
      </w:tabs>
      <w:adjustRightInd w:val="0"/>
      <w:snapToGrid w:val="0"/>
      <w:spacing w:before="50" w:beforeLines="50" w:after="50" w:afterLines="50" w:line="360" w:lineRule="auto"/>
      <w:textAlignment w:val="baseline"/>
    </w:pPr>
    <w:rPr>
      <w:rFonts w:ascii="黑体" w:hAnsi="黑体" w:eastAsia="黑体" w:cs="宋体"/>
      <w:b w:val="0"/>
      <w:bCs w:val="0"/>
      <w:kern w:val="0"/>
      <w:sz w:val="30"/>
      <w:szCs w:val="20"/>
    </w:rPr>
  </w:style>
  <w:style w:type="paragraph" w:customStyle="1" w:styleId="2345">
    <w:name w:val="样式 (符号) 宋体 五号 行距: 1.5 倍行距"/>
    <w:basedOn w:val="1"/>
    <w:qFormat/>
    <w:uiPriority w:val="0"/>
    <w:pPr>
      <w:adjustRightInd w:val="0"/>
      <w:spacing w:line="360" w:lineRule="auto"/>
      <w:ind w:firstLine="464" w:firstLineChars="221"/>
      <w:textAlignment w:val="baseline"/>
    </w:pPr>
    <w:rPr>
      <w:rFonts w:ascii="宋体" w:hAnsi="宋体" w:eastAsia="仿宋_GB2312" w:cs="宋体"/>
      <w:kern w:val="0"/>
      <w:sz w:val="24"/>
      <w:szCs w:val="20"/>
    </w:rPr>
  </w:style>
  <w:style w:type="paragraph" w:customStyle="1" w:styleId="2346">
    <w:name w:val="表格居中"/>
    <w:basedOn w:val="1"/>
    <w:qFormat/>
    <w:uiPriority w:val="0"/>
    <w:pPr>
      <w:snapToGrid w:val="0"/>
      <w:spacing w:before="60" w:after="60"/>
      <w:jc w:val="center"/>
    </w:pPr>
    <w:rPr>
      <w:rFonts w:hAnsi="Calibri"/>
      <w:sz w:val="24"/>
      <w:szCs w:val="20"/>
    </w:rPr>
  </w:style>
  <w:style w:type="paragraph" w:customStyle="1" w:styleId="2347">
    <w:name w:val="标题 2 + (西文) Times New Roman (中文) 宋体 五号 段前: 0 磅 段后: 0 磅 ..."/>
    <w:basedOn w:val="1"/>
    <w:qFormat/>
    <w:uiPriority w:val="0"/>
    <w:pPr>
      <w:adjustRightInd w:val="0"/>
      <w:spacing w:before="10" w:after="10" w:line="360" w:lineRule="auto"/>
      <w:textAlignment w:val="baseline"/>
    </w:pPr>
    <w:rPr>
      <w:rFonts w:hAnsi="Calibri" w:eastAsia="黑体" w:cs="宋体"/>
      <w:bCs/>
      <w:kern w:val="0"/>
      <w:sz w:val="24"/>
      <w:szCs w:val="20"/>
    </w:rPr>
  </w:style>
  <w:style w:type="paragraph" w:customStyle="1" w:styleId="2348">
    <w:name w:val="List Paragraph_e16b27e8-be32-4cd0-9aca-d825e31b2950"/>
    <w:basedOn w:val="1"/>
    <w:qFormat/>
    <w:uiPriority w:val="0"/>
    <w:pPr>
      <w:ind w:firstLine="420" w:firstLineChars="200"/>
    </w:pPr>
  </w:style>
  <w:style w:type="paragraph" w:customStyle="1" w:styleId="2349">
    <w:name w:val="表格字体"/>
    <w:basedOn w:val="1"/>
    <w:qFormat/>
    <w:uiPriority w:val="0"/>
    <w:pPr>
      <w:adjustRightInd w:val="0"/>
      <w:spacing w:line="440" w:lineRule="exact"/>
      <w:jc w:val="center"/>
      <w:textAlignment w:val="baseline"/>
    </w:pPr>
    <w:rPr>
      <w:rFonts w:ascii="宋体" w:hAnsi="宋体"/>
      <w:kern w:val="0"/>
      <w:sz w:val="24"/>
      <w:szCs w:val="20"/>
    </w:rPr>
  </w:style>
  <w:style w:type="paragraph" w:customStyle="1" w:styleId="2350">
    <w:name w:val="正文2"/>
    <w:qFormat/>
    <w:uiPriority w:val="0"/>
    <w:pPr>
      <w:tabs>
        <w:tab w:val="right" w:pos="1474"/>
      </w:tabs>
      <w:spacing w:line="360" w:lineRule="auto"/>
    </w:pPr>
    <w:rPr>
      <w:rFonts w:ascii="Times New Roman" w:hAnsi="Times New Roman" w:eastAsia="宋体" w:cs="Times New Roman"/>
      <w:sz w:val="24"/>
      <w:lang w:val="en-US" w:eastAsia="zh-CN" w:bidi="ar-SA"/>
    </w:rPr>
  </w:style>
  <w:style w:type="paragraph" w:customStyle="1" w:styleId="2351">
    <w:name w:val="样式 标题 3条标题1.1.13h33rd levelH3l3CT标题 3 Char Char Charb3..."/>
    <w:basedOn w:val="4"/>
    <w:qFormat/>
    <w:uiPriority w:val="0"/>
    <w:pPr>
      <w:tabs>
        <w:tab w:val="left" w:pos="600"/>
      </w:tabs>
      <w:spacing w:before="0" w:after="0" w:line="360" w:lineRule="auto"/>
      <w:jc w:val="left"/>
    </w:pPr>
    <w:rPr>
      <w:rFonts w:eastAsia="黑体" w:cs="宋体"/>
      <w:bCs w:val="0"/>
      <w:kern w:val="2"/>
      <w:sz w:val="24"/>
      <w:szCs w:val="24"/>
    </w:rPr>
  </w:style>
  <w:style w:type="paragraph" w:customStyle="1" w:styleId="2352">
    <w:name w:val="Char1 Char Char1 Char1"/>
    <w:basedOn w:val="1"/>
    <w:qFormat/>
    <w:uiPriority w:val="0"/>
    <w:pPr>
      <w:adjustRightInd w:val="0"/>
      <w:spacing w:line="360" w:lineRule="atLeast"/>
      <w:textAlignment w:val="baseline"/>
    </w:pPr>
  </w:style>
  <w:style w:type="paragraph" w:customStyle="1" w:styleId="2353">
    <w:name w:val="_Style 817"/>
    <w:basedOn w:val="1"/>
    <w:next w:val="150"/>
    <w:qFormat/>
    <w:uiPriority w:val="34"/>
    <w:pPr>
      <w:widowControl/>
      <w:ind w:left="720"/>
      <w:contextualSpacing/>
      <w:jc w:val="left"/>
    </w:pPr>
    <w:rPr>
      <w:rFonts w:eastAsia="Times New Roman"/>
      <w:kern w:val="0"/>
      <w:sz w:val="24"/>
    </w:rPr>
  </w:style>
  <w:style w:type="paragraph" w:customStyle="1" w:styleId="2354">
    <w:name w:val="_Style 8171"/>
    <w:basedOn w:val="1"/>
    <w:next w:val="150"/>
    <w:qFormat/>
    <w:uiPriority w:val="34"/>
    <w:pPr>
      <w:widowControl/>
      <w:ind w:left="720"/>
      <w:contextualSpacing/>
      <w:jc w:val="left"/>
    </w:pPr>
    <w:rPr>
      <w:rFonts w:eastAsia="Times New Roman"/>
      <w:kern w:val="0"/>
      <w:sz w:val="24"/>
    </w:rPr>
  </w:style>
  <w:style w:type="paragraph" w:customStyle="1" w:styleId="2355">
    <w:name w:val="Normal_32_0"/>
    <w:qFormat/>
    <w:uiPriority w:val="0"/>
    <w:pPr>
      <w:spacing w:before="120" w:after="240"/>
      <w:jc w:val="both"/>
    </w:pPr>
    <w:rPr>
      <w:rFonts w:ascii="Calibri" w:hAnsi="Calibri" w:eastAsia="宋体" w:cs="Times New Roman"/>
      <w:sz w:val="22"/>
      <w:szCs w:val="22"/>
      <w:lang w:val="en-US" w:eastAsia="en-US" w:bidi="ar-SA"/>
    </w:rPr>
  </w:style>
  <w:style w:type="paragraph" w:customStyle="1" w:styleId="2356">
    <w:name w:val="标题 13"/>
    <w:basedOn w:val="1"/>
    <w:qFormat/>
    <w:uiPriority w:val="1"/>
    <w:pPr>
      <w:autoSpaceDE w:val="0"/>
      <w:autoSpaceDN w:val="0"/>
      <w:ind w:left="568"/>
      <w:jc w:val="left"/>
      <w:outlineLvl w:val="1"/>
    </w:pPr>
    <w:rPr>
      <w:rFonts w:ascii="宋体" w:hAnsi="宋体" w:cs="宋体"/>
      <w:kern w:val="0"/>
      <w:sz w:val="30"/>
      <w:szCs w:val="30"/>
      <w:lang w:eastAsia="en-US"/>
    </w:rPr>
  </w:style>
  <w:style w:type="paragraph" w:customStyle="1" w:styleId="2357">
    <w:name w:val="标题 22"/>
    <w:basedOn w:val="1"/>
    <w:qFormat/>
    <w:uiPriority w:val="1"/>
    <w:pPr>
      <w:autoSpaceDE w:val="0"/>
      <w:autoSpaceDN w:val="0"/>
      <w:spacing w:before="54"/>
      <w:ind w:left="3108"/>
      <w:jc w:val="left"/>
      <w:outlineLvl w:val="2"/>
    </w:pPr>
    <w:rPr>
      <w:rFonts w:ascii="宋体" w:hAnsi="宋体" w:cs="宋体"/>
      <w:b/>
      <w:bCs/>
      <w:kern w:val="0"/>
      <w:sz w:val="28"/>
      <w:szCs w:val="28"/>
      <w:lang w:eastAsia="en-US"/>
    </w:rPr>
  </w:style>
  <w:style w:type="paragraph" w:customStyle="1" w:styleId="2358">
    <w:name w:val="标题 33"/>
    <w:basedOn w:val="1"/>
    <w:qFormat/>
    <w:uiPriority w:val="1"/>
    <w:pPr>
      <w:autoSpaceDE w:val="0"/>
      <w:autoSpaceDN w:val="0"/>
      <w:ind w:left="218"/>
      <w:jc w:val="left"/>
      <w:outlineLvl w:val="3"/>
    </w:pPr>
    <w:rPr>
      <w:rFonts w:ascii="宋体" w:hAnsi="宋体" w:cs="宋体"/>
      <w:b/>
      <w:bCs/>
      <w:kern w:val="0"/>
      <w:sz w:val="24"/>
      <w:lang w:eastAsia="en-US"/>
    </w:rPr>
  </w:style>
  <w:style w:type="paragraph" w:customStyle="1" w:styleId="2359">
    <w:name w:val="Normal_23"/>
    <w:qFormat/>
    <w:uiPriority w:val="0"/>
    <w:pPr>
      <w:spacing w:before="120" w:after="240"/>
      <w:jc w:val="both"/>
    </w:pPr>
    <w:rPr>
      <w:rFonts w:ascii="Calibri" w:hAnsi="Calibri" w:eastAsia="宋体" w:cs="Times New Roman"/>
      <w:sz w:val="22"/>
      <w:szCs w:val="22"/>
      <w:lang w:val="en-US" w:eastAsia="en-US" w:bidi="ar-SA"/>
    </w:rPr>
  </w:style>
  <w:style w:type="paragraph" w:customStyle="1" w:styleId="2360">
    <w:name w:val="修订12"/>
    <w:hidden/>
    <w:unhideWhenUsed/>
    <w:qFormat/>
    <w:uiPriority w:val="99"/>
    <w:rPr>
      <w:rFonts w:ascii="Times New Roman" w:hAnsi="Times New Roman" w:eastAsia="宋体" w:cs="Times New Roman"/>
      <w:kern w:val="2"/>
      <w:sz w:val="21"/>
      <w:szCs w:val="24"/>
      <w:lang w:val="en-US" w:eastAsia="zh-CN" w:bidi="ar-SA"/>
    </w:rPr>
  </w:style>
  <w:style w:type="character" w:customStyle="1" w:styleId="2361">
    <w:name w:val="未处理的提及4"/>
    <w:basedOn w:val="69"/>
    <w:semiHidden/>
    <w:unhideWhenUsed/>
    <w:qFormat/>
    <w:uiPriority w:val="99"/>
    <w:rPr>
      <w:color w:val="605E5C"/>
      <w:shd w:val="clear" w:color="auto" w:fill="E1DFDD"/>
    </w:rPr>
  </w:style>
  <w:style w:type="character" w:customStyle="1" w:styleId="2362">
    <w:name w:val="未处理的提及5"/>
    <w:basedOn w:val="69"/>
    <w:semiHidden/>
    <w:unhideWhenUsed/>
    <w:qFormat/>
    <w:uiPriority w:val="99"/>
    <w:rPr>
      <w:color w:val="605E5C"/>
      <w:shd w:val="clear" w:color="auto" w:fill="E1DFDD"/>
    </w:rPr>
  </w:style>
  <w:style w:type="table" w:customStyle="1" w:styleId="2363">
    <w:name w:val="网格型2"/>
    <w:basedOn w:val="6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64">
    <w:name w:val="Char Char Char Char Char Char Char Char Char"/>
    <w:basedOn w:val="1"/>
    <w:qFormat/>
    <w:uiPriority w:val="0"/>
    <w:pPr>
      <w:spacing w:line="360" w:lineRule="auto"/>
      <w:ind w:firstLine="200" w:firstLineChars="200"/>
    </w:pPr>
    <w:rPr>
      <w:rFonts w:ascii="宋体" w:hAnsi="宋体" w:cs="宋体"/>
      <w:sz w:val="24"/>
    </w:rPr>
  </w:style>
  <w:style w:type="paragraph" w:customStyle="1" w:styleId="2365">
    <w:name w:val="z-窗体底端3"/>
    <w:basedOn w:val="1"/>
    <w:next w:val="1"/>
    <w:link w:val="2366"/>
    <w:qFormat/>
    <w:uiPriority w:val="0"/>
    <w:pPr>
      <w:pBdr>
        <w:top w:val="single" w:color="auto" w:sz="6" w:space="1"/>
      </w:pBdr>
      <w:jc w:val="center"/>
    </w:pPr>
    <w:rPr>
      <w:rFonts w:ascii="Arial" w:hAnsi="Arial" w:cs="Arial"/>
      <w:vanish/>
      <w:sz w:val="16"/>
      <w:szCs w:val="16"/>
    </w:rPr>
  </w:style>
  <w:style w:type="character" w:customStyle="1" w:styleId="2366">
    <w:name w:val="z-窗体底端 字符2"/>
    <w:basedOn w:val="69"/>
    <w:link w:val="2365"/>
    <w:qFormat/>
    <w:uiPriority w:val="0"/>
    <w:rPr>
      <w:rFonts w:ascii="Arial" w:hAnsi="Arial" w:cs="Arial"/>
      <w:vanish/>
      <w:kern w:val="2"/>
      <w:sz w:val="16"/>
      <w:szCs w:val="16"/>
    </w:rPr>
  </w:style>
  <w:style w:type="paragraph" w:customStyle="1" w:styleId="2367">
    <w:name w:val="z-窗体顶端3"/>
    <w:basedOn w:val="1"/>
    <w:next w:val="1"/>
    <w:link w:val="2368"/>
    <w:qFormat/>
    <w:uiPriority w:val="0"/>
    <w:pPr>
      <w:pBdr>
        <w:bottom w:val="single" w:color="auto" w:sz="6" w:space="1"/>
      </w:pBdr>
      <w:jc w:val="center"/>
    </w:pPr>
    <w:rPr>
      <w:rFonts w:ascii="Arial" w:hAnsi="Arial" w:cs="Arial"/>
      <w:vanish/>
      <w:sz w:val="16"/>
      <w:szCs w:val="16"/>
    </w:rPr>
  </w:style>
  <w:style w:type="character" w:customStyle="1" w:styleId="2368">
    <w:name w:val="z-窗体顶端 字符2"/>
    <w:basedOn w:val="69"/>
    <w:link w:val="2367"/>
    <w:qFormat/>
    <w:uiPriority w:val="0"/>
    <w:rPr>
      <w:rFonts w:ascii="Arial" w:hAnsi="Arial" w:cs="Arial"/>
      <w:vanish/>
      <w:kern w:val="2"/>
      <w:sz w:val="16"/>
      <w:szCs w:val="16"/>
    </w:rPr>
  </w:style>
  <w:style w:type="table" w:customStyle="1" w:styleId="2369">
    <w:name w:val="Table Normal1"/>
    <w:unhideWhenUsed/>
    <w:qFormat/>
    <w:uiPriority w:val="0"/>
    <w:rPr>
      <w:rFonts w:ascii="Arial" w:hAnsi="Arial" w:cs="Arial"/>
      <w:snapToGrid w:val="0"/>
      <w:color w:val="000000"/>
      <w:sz w:val="21"/>
      <w:szCs w:val="21"/>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25695B-4A18-418A-B9E3-EA684D0F3A93}">
  <ds:schemaRefs/>
</ds:datastoreItem>
</file>

<file path=docProps/app.xml><?xml version="1.0" encoding="utf-8"?>
<Properties xmlns="http://schemas.openxmlformats.org/officeDocument/2006/extended-properties" xmlns:vt="http://schemas.openxmlformats.org/officeDocument/2006/docPropsVTypes">
  <Template>Normal.dotm</Template>
  <Pages>124</Pages>
  <Words>5977</Words>
  <Characters>6979</Characters>
  <Lines>528</Lines>
  <Paragraphs>148</Paragraphs>
  <TotalTime>8</TotalTime>
  <ScaleCrop>false</ScaleCrop>
  <LinksUpToDate>false</LinksUpToDate>
  <CharactersWithSpaces>7065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2026-07-17T04:32:00Z</dcterms:created>
  <dc:creator>admin</dc:creator>
  <cp:lastModifiedBy>admin</cp:lastModifiedBy>
  <cp:lastPrinted>2024-12-22T00:57:00Z</cp:lastPrinted>
  <dcterms:modified xsi:type="dcterms:W3CDTF">2026-07-24T07:14:27Z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eyJoZGlkIjoiYWJmNTAxYTA0NTllZTU0OWY5NWY0MWNlMzBjNGU2OTYiLCJ1c2VySWQiOiIyNTMwNzM2NjgifQ==</vt:lpwstr>
  </property>
  <property fmtid="{D5CDD505-2E9C-101B-9397-08002B2CF9AE}" pid="3" name="KSOProductBuildVer">
    <vt:lpwstr>2052-12.1.0.26895</vt:lpwstr>
  </property>
  <property fmtid="{D5CDD505-2E9C-101B-9397-08002B2CF9AE}" pid="4" name="ICV">
    <vt:lpwstr>75B6A16CD0104AA3A7FADF4E1D2A2452_13</vt:lpwstr>
  </property>
</Properties>
</file>