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EB71AA5">
      <w:pPr>
        <w:widowControl/>
        <w:adjustRightInd w:val="0"/>
        <w:spacing w:line="240" w:lineRule="atLeast"/>
        <w:jc w:val="center"/>
        <w:rPr>
          <w:rFonts w:eastAsia="方正小标宋简体" w:cs="宋体"/>
          <w:color w:val="000000" w:themeColor="text1"/>
          <w:sz w:val="36"/>
          <w:szCs w:val="36"/>
          <w14:textFill>
            <w14:solidFill>
              <w14:schemeClr w14:val="tx1"/>
            </w14:solidFill>
          </w14:textFill>
        </w:rPr>
      </w:pPr>
    </w:p>
    <w:p w14:paraId="5BD34A27">
      <w:pPr>
        <w:spacing w:line="360" w:lineRule="exact"/>
        <w:rPr>
          <w:rFonts w:ascii="宋体" w:hAnsi="宋体"/>
          <w:color w:val="000000" w:themeColor="text1"/>
          <w:szCs w:val="21"/>
          <w:highlight w:val="white"/>
          <w14:textFill>
            <w14:solidFill>
              <w14:schemeClr w14:val="tx1"/>
            </w14:solidFill>
          </w14:textFill>
        </w:rPr>
      </w:pPr>
    </w:p>
    <w:p w14:paraId="0EB51EC3">
      <w:pPr>
        <w:spacing w:line="360" w:lineRule="exact"/>
        <w:rPr>
          <w:rFonts w:ascii="宋体" w:hAnsi="宋体"/>
          <w:color w:val="000000" w:themeColor="text1"/>
          <w:szCs w:val="21"/>
          <w:highlight w:val="white"/>
          <w14:textFill>
            <w14:solidFill>
              <w14:schemeClr w14:val="tx1"/>
            </w14:solidFill>
          </w14:textFill>
        </w:rPr>
      </w:pPr>
    </w:p>
    <w:p w14:paraId="4D370423">
      <w:pPr>
        <w:spacing w:line="360" w:lineRule="auto"/>
        <w:ind w:firstLine="565" w:firstLineChars="201"/>
        <w:jc w:val="center"/>
        <w:rPr>
          <w:rFonts w:ascii="宋体" w:hAnsi="宋体"/>
          <w:b/>
          <w:bCs/>
          <w:color w:val="000000" w:themeColor="text1"/>
          <w:kern w:val="0"/>
          <w:sz w:val="28"/>
          <w:szCs w:val="28"/>
          <w14:textFill>
            <w14:solidFill>
              <w14:schemeClr w14:val="tx1"/>
            </w14:solidFill>
          </w14:textFill>
        </w:rPr>
      </w:pPr>
    </w:p>
    <w:p w14:paraId="61D3491C">
      <w:pPr>
        <w:snapToGrid w:val="0"/>
        <w:jc w:val="center"/>
        <w:rPr>
          <w:rFonts w:hint="eastAsia" w:ascii="方正小标宋简体" w:hAnsi="黑体" w:eastAsia="方正小标宋简体" w:cs="方正小标宋简体"/>
          <w:color w:val="000000" w:themeColor="text1"/>
          <w:kern w:val="0"/>
          <w:sz w:val="56"/>
          <w:szCs w:val="52"/>
          <w:lang w:eastAsia="zh-CN"/>
          <w14:textFill>
            <w14:solidFill>
              <w14:schemeClr w14:val="tx1"/>
            </w14:solidFill>
          </w14:textFill>
        </w:rPr>
      </w:pPr>
      <w:r>
        <w:rPr>
          <w:rFonts w:hint="eastAsia" w:ascii="方正小标宋简体" w:hAnsi="黑体" w:eastAsia="方正小标宋简体" w:cs="方正小标宋简体"/>
          <w:color w:val="000000" w:themeColor="text1"/>
          <w:kern w:val="0"/>
          <w:sz w:val="56"/>
          <w:szCs w:val="52"/>
          <w:lang w:eastAsia="zh-CN"/>
          <w14:textFill>
            <w14:solidFill>
              <w14:schemeClr w14:val="tx1"/>
            </w14:solidFill>
          </w14:textFill>
        </w:rPr>
        <w:t>山东东昇嘉誉保安服务有限公司</w:t>
      </w:r>
    </w:p>
    <w:p w14:paraId="459EC875">
      <w:pPr>
        <w:spacing w:before="624" w:beforeLines="200" w:line="360" w:lineRule="auto"/>
        <w:jc w:val="center"/>
        <w:rPr>
          <w:rFonts w:ascii="方正小标宋简体" w:hAnsi="黑体" w:eastAsia="方正小标宋简体"/>
          <w:color w:val="000000" w:themeColor="text1"/>
          <w:kern w:val="0"/>
          <w:sz w:val="72"/>
          <w:szCs w:val="52"/>
          <w14:textFill>
            <w14:solidFill>
              <w14:schemeClr w14:val="tx1"/>
            </w14:solidFill>
          </w14:textFill>
        </w:rPr>
      </w:pPr>
      <w:r>
        <w:rPr>
          <w:rFonts w:hint="eastAsia" w:ascii="方正小标宋简体" w:hAnsi="黑体" w:eastAsia="方正小标宋简体" w:cs="方正小标宋简体"/>
          <w:color w:val="000000" w:themeColor="text1"/>
          <w:kern w:val="0"/>
          <w:sz w:val="72"/>
          <w:szCs w:val="52"/>
          <w14:textFill>
            <w14:solidFill>
              <w14:schemeClr w14:val="tx1"/>
            </w14:solidFill>
          </w14:textFill>
        </w:rPr>
        <w:t>自愿公开招标文件</w:t>
      </w:r>
    </w:p>
    <w:p w14:paraId="4B598923">
      <w:pPr>
        <w:spacing w:line="360" w:lineRule="auto"/>
        <w:ind w:firstLine="723" w:firstLineChars="201"/>
        <w:jc w:val="left"/>
        <w:rPr>
          <w:rFonts w:ascii="宋体" w:hAnsi="宋体"/>
          <w:color w:val="000000" w:themeColor="text1"/>
          <w:sz w:val="36"/>
          <w:szCs w:val="36"/>
          <w14:textFill>
            <w14:solidFill>
              <w14:schemeClr w14:val="tx1"/>
            </w14:solidFill>
          </w14:textFill>
        </w:rPr>
      </w:pPr>
    </w:p>
    <w:p w14:paraId="7C290FC5">
      <w:pPr>
        <w:spacing w:line="360" w:lineRule="auto"/>
        <w:jc w:val="left"/>
        <w:rPr>
          <w:rFonts w:ascii="宋体" w:hAnsi="宋体"/>
          <w:color w:val="000000" w:themeColor="text1"/>
          <w:sz w:val="36"/>
          <w:szCs w:val="36"/>
          <w14:textFill>
            <w14:solidFill>
              <w14:schemeClr w14:val="tx1"/>
            </w14:solidFill>
          </w14:textFill>
        </w:rPr>
      </w:pPr>
      <w:r>
        <w:rPr>
          <w:rFonts w:hint="eastAsia" w:ascii="宋体" w:hAnsi="宋体"/>
          <w:color w:val="000000" w:themeColor="text1"/>
          <w:sz w:val="36"/>
          <w:szCs w:val="36"/>
          <w14:textFill>
            <w14:solidFill>
              <w14:schemeClr w14:val="tx1"/>
            </w14:solidFill>
          </w14:textFill>
        </w:rPr>
        <w:t xml:space="preserve">    </w:t>
      </w:r>
    </w:p>
    <w:p w14:paraId="4D74FD2B">
      <w:pPr>
        <w:spacing w:after="156" w:afterLines="50" w:line="360" w:lineRule="auto"/>
        <w:ind w:firstLine="726" w:firstLineChars="201"/>
        <w:jc w:val="left"/>
        <w:rPr>
          <w:rFonts w:hint="eastAsia" w:ascii="仿宋_GB2312" w:hAnsi="仿宋" w:eastAsia="仿宋_GB2312" w:cs="方正楷体简体"/>
          <w:b/>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项目名称：</w:t>
      </w:r>
      <w:r>
        <w:rPr>
          <w:rFonts w:hint="eastAsia" w:ascii="仿宋_GB2312" w:hAnsi="仿宋" w:eastAsia="仿宋_GB2312" w:cs="方正楷体简体"/>
          <w:color w:val="000000" w:themeColor="text1"/>
          <w:sz w:val="36"/>
          <w:szCs w:val="36"/>
          <w:lang w:eastAsia="zh-CN"/>
          <w14:textFill>
            <w14:solidFill>
              <w14:schemeClr w14:val="tx1"/>
            </w14:solidFill>
          </w14:textFill>
        </w:rPr>
        <w:t>市民服务中心综合楼保洁服务</w:t>
      </w:r>
    </w:p>
    <w:p w14:paraId="2317CABA">
      <w:pPr>
        <w:spacing w:after="156" w:afterLines="50" w:line="360" w:lineRule="auto"/>
        <w:ind w:firstLine="726" w:firstLineChars="201"/>
        <w:jc w:val="left"/>
        <w:rPr>
          <w:rFonts w:hint="eastAsia" w:ascii="仿宋_GB2312" w:hAnsi="仿宋" w:eastAsia="仿宋_GB2312" w:cs="方正楷体简体"/>
          <w:b/>
          <w:color w:val="000000" w:themeColor="text1"/>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项目编号：</w:t>
      </w:r>
      <w:r>
        <w:rPr>
          <w:rFonts w:hint="eastAsia" w:ascii="仿宋_GB2312" w:hAnsi="仿宋" w:eastAsia="仿宋_GB2312" w:cs="方正楷体简体"/>
          <w:color w:val="000000" w:themeColor="text1"/>
          <w:sz w:val="36"/>
          <w:szCs w:val="36"/>
          <w:lang w:eastAsia="zh-CN"/>
          <w14:textFill>
            <w14:solidFill>
              <w14:schemeClr w14:val="tx1"/>
            </w14:solidFill>
          </w14:textFill>
        </w:rPr>
        <w:t>WHJX-ZB-2026-056</w:t>
      </w:r>
    </w:p>
    <w:p w14:paraId="3D0EB6AA">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包段名称：</w:t>
      </w:r>
      <w:r>
        <w:rPr>
          <w:rFonts w:hint="eastAsia" w:ascii="仿宋_GB2312" w:hAnsi="仿宋" w:eastAsia="仿宋_GB2312" w:cs="方正楷体简体"/>
          <w:color w:val="000000" w:themeColor="text1"/>
          <w:sz w:val="36"/>
          <w:szCs w:val="36"/>
          <w:lang w:eastAsia="zh-CN"/>
          <w14:textFill>
            <w14:solidFill>
              <w14:schemeClr w14:val="tx1"/>
            </w14:solidFill>
          </w14:textFill>
        </w:rPr>
        <w:t>市民服务中心综合楼保洁服务</w:t>
      </w:r>
      <w:r>
        <w:rPr>
          <w:rFonts w:hint="eastAsia" w:ascii="仿宋_GB2312" w:hAnsi="仿宋" w:eastAsia="仿宋_GB2312" w:cs="方正楷体简体"/>
          <w:color w:val="000000" w:themeColor="text1"/>
          <w:sz w:val="36"/>
          <w:szCs w:val="36"/>
          <w14:textFill>
            <w14:solidFill>
              <w14:schemeClr w14:val="tx1"/>
            </w14:solidFill>
          </w14:textFill>
        </w:rPr>
        <w:t xml:space="preserve">(第A包，共1包) </w:t>
      </w:r>
    </w:p>
    <w:p w14:paraId="4F5FED17">
      <w:pPr>
        <w:spacing w:after="156" w:afterLines="50" w:line="360" w:lineRule="auto"/>
        <w:ind w:firstLine="726" w:firstLineChars="201"/>
        <w:jc w:val="left"/>
        <w:rPr>
          <w:rFonts w:ascii="仿宋_GB2312" w:hAnsi="仿宋" w:eastAsia="仿宋_GB2312" w:cs="方正楷体简体"/>
          <w:b/>
          <w:color w:val="000000" w:themeColor="text1"/>
          <w:sz w:val="36"/>
          <w:szCs w:val="36"/>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采购方式：</w:t>
      </w:r>
      <w:r>
        <w:rPr>
          <w:rFonts w:hint="eastAsia" w:ascii="仿宋_GB2312" w:hAnsi="仿宋" w:eastAsia="仿宋_GB2312" w:cs="方正楷体简体"/>
          <w:color w:val="000000" w:themeColor="text1"/>
          <w:sz w:val="36"/>
          <w:szCs w:val="36"/>
          <w14:textFill>
            <w14:solidFill>
              <w14:schemeClr w14:val="tx1"/>
            </w14:solidFill>
          </w14:textFill>
        </w:rPr>
        <w:t>自愿公开招标</w:t>
      </w:r>
    </w:p>
    <w:p w14:paraId="7B3C4F3E">
      <w:pPr>
        <w:spacing w:line="360" w:lineRule="auto"/>
        <w:rPr>
          <w:rFonts w:ascii="仿宋_GB2312" w:hAnsi="仿宋" w:eastAsia="仿宋_GB2312" w:cs="方正楷体简体"/>
          <w:b/>
          <w:color w:val="000000" w:themeColor="text1"/>
          <w:sz w:val="16"/>
          <w:szCs w:val="36"/>
          <w14:textFill>
            <w14:solidFill>
              <w14:schemeClr w14:val="tx1"/>
            </w14:solidFill>
          </w14:textFill>
        </w:rPr>
      </w:pPr>
    </w:p>
    <w:p w14:paraId="16570A9F">
      <w:pPr>
        <w:spacing w:line="360" w:lineRule="auto"/>
        <w:ind w:firstLine="363" w:firstLineChars="201"/>
        <w:jc w:val="center"/>
        <w:rPr>
          <w:rFonts w:ascii="仿宋_GB2312" w:hAnsi="仿宋" w:eastAsia="仿宋_GB2312" w:cs="方正楷体简体"/>
          <w:b/>
          <w:color w:val="000000" w:themeColor="text1"/>
          <w:sz w:val="18"/>
          <w:szCs w:val="36"/>
          <w14:textFill>
            <w14:solidFill>
              <w14:schemeClr w14:val="tx1"/>
            </w14:solidFill>
          </w14:textFill>
        </w:rPr>
      </w:pPr>
    </w:p>
    <w:p w14:paraId="5AB9DE18">
      <w:pPr>
        <w:spacing w:before="156" w:beforeLines="50" w:line="360" w:lineRule="auto"/>
        <w:ind w:firstLine="726" w:firstLineChars="201"/>
        <w:jc w:val="center"/>
        <w:rPr>
          <w:rFonts w:hint="eastAsia" w:ascii="仿宋_GB2312" w:hAnsi="仿宋" w:eastAsia="仿宋_GB2312"/>
          <w:b/>
          <w:bCs/>
          <w:color w:val="000000" w:themeColor="text1"/>
          <w:kern w:val="0"/>
          <w:sz w:val="36"/>
          <w:szCs w:val="36"/>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代理机构：</w:t>
      </w:r>
      <w:r>
        <w:rPr>
          <w:rFonts w:hint="eastAsia" w:ascii="仿宋_GB2312" w:hAnsi="仿宋" w:eastAsia="仿宋_GB2312" w:cs="方正楷体简体"/>
          <w:color w:val="000000" w:themeColor="text1"/>
          <w:sz w:val="36"/>
          <w:szCs w:val="36"/>
          <w:lang w:eastAsia="zh-CN"/>
          <w14:textFill>
            <w14:solidFill>
              <w14:schemeClr w14:val="tx1"/>
            </w14:solidFill>
          </w14:textFill>
        </w:rPr>
        <w:t>威海市嘉鑫工程检测鉴定有限公司</w:t>
      </w:r>
    </w:p>
    <w:p w14:paraId="0D4B8937">
      <w:pPr>
        <w:spacing w:before="156" w:beforeLines="50" w:line="360" w:lineRule="auto"/>
        <w:ind w:firstLine="726" w:firstLineChars="201"/>
        <w:jc w:val="center"/>
        <w:rPr>
          <w:rFonts w:hint="eastAsia" w:ascii="仿宋_GB2312" w:hAnsi="仿宋" w:eastAsia="仿宋_GB2312" w:cs="方正楷体简体"/>
          <w:color w:val="000000" w:themeColor="text1"/>
          <w:sz w:val="36"/>
          <w:szCs w:val="36"/>
          <w:highlight w:val="none"/>
          <w:lang w:eastAsia="zh-CN"/>
          <w14:textFill>
            <w14:solidFill>
              <w14:schemeClr w14:val="tx1"/>
            </w14:solidFill>
          </w14:textFill>
        </w:rPr>
      </w:pPr>
      <w:r>
        <w:rPr>
          <w:rFonts w:hint="eastAsia" w:ascii="仿宋_GB2312" w:hAnsi="仿宋" w:eastAsia="仿宋_GB2312" w:cs="方正楷体简体"/>
          <w:b/>
          <w:color w:val="000000" w:themeColor="text1"/>
          <w:sz w:val="36"/>
          <w:szCs w:val="36"/>
          <w14:textFill>
            <w14:solidFill>
              <w14:schemeClr w14:val="tx1"/>
            </w14:solidFill>
          </w14:textFill>
        </w:rPr>
        <w:t>编制时间：</w:t>
      </w:r>
      <w:r>
        <w:rPr>
          <w:rFonts w:hint="eastAsia" w:ascii="仿宋_GB2312" w:hAnsi="仿宋" w:eastAsia="仿宋_GB2312" w:cs="方正楷体简体"/>
          <w:color w:val="000000" w:themeColor="text1"/>
          <w:sz w:val="36"/>
          <w:szCs w:val="36"/>
          <w14:textFill>
            <w14:solidFill>
              <w14:schemeClr w14:val="tx1"/>
            </w14:solidFill>
          </w14:textFill>
        </w:rPr>
        <w:t xml:space="preserve"> </w:t>
      </w:r>
      <w:r>
        <w:rPr>
          <w:rFonts w:hint="eastAsia" w:ascii="仿宋_GB2312" w:hAnsi="仿宋" w:eastAsia="仿宋_GB2312" w:cs="方正楷体简体"/>
          <w:color w:val="000000" w:themeColor="text1"/>
          <w:sz w:val="36"/>
          <w:szCs w:val="36"/>
          <w:highlight w:val="none"/>
          <w14:textFill>
            <w14:solidFill>
              <w14:schemeClr w14:val="tx1"/>
            </w14:solidFill>
          </w14:textFill>
        </w:rPr>
        <w:t>2026年</w:t>
      </w:r>
      <w:r>
        <w:rPr>
          <w:rFonts w:hint="eastAsia" w:ascii="仿宋_GB2312" w:hAnsi="仿宋" w:eastAsia="仿宋_GB2312" w:cs="方正楷体简体"/>
          <w:color w:val="000000" w:themeColor="text1"/>
          <w:sz w:val="36"/>
          <w:szCs w:val="36"/>
          <w:highlight w:val="none"/>
          <w:lang w:eastAsia="zh-CN"/>
          <w14:textFill>
            <w14:solidFill>
              <w14:schemeClr w14:val="tx1"/>
            </w14:solidFill>
          </w14:textFill>
        </w:rPr>
        <w:t>08月21日</w:t>
      </w:r>
    </w:p>
    <w:p w14:paraId="6D05F68F">
      <w:pPr>
        <w:spacing w:before="156" w:beforeLines="50" w:line="360" w:lineRule="auto"/>
        <w:ind w:firstLine="726" w:firstLineChars="201"/>
        <w:jc w:val="center"/>
        <w:rPr>
          <w:rFonts w:ascii="仿宋_GB2312" w:hAnsi="仿宋" w:eastAsia="仿宋_GB2312" w:cs="方正楷体简体"/>
          <w:b/>
          <w:color w:val="000000" w:themeColor="text1"/>
          <w:sz w:val="36"/>
          <w:szCs w:val="36"/>
          <w:highlight w:val="none"/>
          <w14:textFill>
            <w14:solidFill>
              <w14:schemeClr w14:val="tx1"/>
            </w14:solidFill>
          </w14:textFill>
        </w:rPr>
      </w:pPr>
    </w:p>
    <w:p w14:paraId="76758B3B">
      <w:pPr>
        <w:spacing w:line="360" w:lineRule="auto"/>
        <w:ind w:firstLine="1045" w:firstLineChars="201"/>
        <w:jc w:val="center"/>
        <w:rPr>
          <w:rFonts w:ascii="黑体" w:hAnsi="黑体" w:eastAsia="黑体" w:cs="方正小标宋简体"/>
          <w:color w:val="000000" w:themeColor="text1"/>
          <w:kern w:val="0"/>
          <w:sz w:val="52"/>
          <w:szCs w:val="52"/>
          <w:highlight w:val="none"/>
          <w14:textFill>
            <w14:solidFill>
              <w14:schemeClr w14:val="tx1"/>
            </w14:solidFill>
          </w14:textFill>
        </w:rPr>
        <w:sectPr>
          <w:headerReference r:id="rId3" w:type="default"/>
          <w:pgSz w:w="11906" w:h="16838"/>
          <w:pgMar w:top="1440" w:right="1080" w:bottom="1440" w:left="1080" w:header="851" w:footer="992" w:gutter="0"/>
          <w:pgNumType w:start="1"/>
          <w:cols w:space="720" w:num="1"/>
          <w:docGrid w:type="lines" w:linePitch="312" w:charSpace="0"/>
        </w:sectPr>
      </w:pPr>
    </w:p>
    <w:p w14:paraId="7D07068B">
      <w:pPr>
        <w:spacing w:line="360" w:lineRule="auto"/>
        <w:ind w:firstLine="1045" w:firstLineChars="201"/>
        <w:jc w:val="center"/>
        <w:rPr>
          <w:rFonts w:ascii="黑体" w:hAnsi="黑体" w:eastAsia="黑体"/>
          <w:b/>
          <w:color w:val="000000" w:themeColor="text1"/>
          <w:sz w:val="44"/>
          <w:szCs w:val="44"/>
          <w:highlight w:val="none"/>
          <w14:textFill>
            <w14:solidFill>
              <w14:schemeClr w14:val="tx1"/>
            </w14:solidFill>
          </w14:textFill>
        </w:rPr>
      </w:pPr>
      <w:r>
        <w:rPr>
          <w:rFonts w:hint="eastAsia" w:ascii="黑体" w:hAnsi="黑体" w:eastAsia="黑体" w:cs="方正小标宋简体"/>
          <w:color w:val="000000" w:themeColor="text1"/>
          <w:kern w:val="0"/>
          <w:sz w:val="52"/>
          <w:szCs w:val="52"/>
          <w:highlight w:val="none"/>
          <w14:textFill>
            <w14:solidFill>
              <w14:schemeClr w14:val="tx1"/>
            </w14:solidFill>
          </w14:textFill>
        </w:rPr>
        <w:t>目  录</w:t>
      </w:r>
    </w:p>
    <w:p w14:paraId="74B8AEB3">
      <w:pPr>
        <w:spacing w:line="560" w:lineRule="exact"/>
        <w:ind w:firstLine="562" w:firstLineChars="201"/>
        <w:jc w:val="left"/>
        <w:rPr>
          <w:rFonts w:ascii="宋体" w:hAnsi="宋体" w:cs="方正楷体简体"/>
          <w:color w:val="000000" w:themeColor="text1"/>
          <w:sz w:val="28"/>
          <w:szCs w:val="28"/>
          <w:highlight w:val="none"/>
          <w14:textFill>
            <w14:solidFill>
              <w14:schemeClr w14:val="tx1"/>
            </w14:solidFill>
          </w14:textFill>
        </w:rPr>
      </w:pPr>
    </w:p>
    <w:p w14:paraId="369A0438">
      <w:pPr>
        <w:spacing w:line="560" w:lineRule="exact"/>
        <w:ind w:firstLine="565" w:firstLineChars="201"/>
        <w:jc w:val="left"/>
        <w:rPr>
          <w:rFonts w:ascii="仿宋_GB2312" w:hAnsi="宋体" w:eastAsia="仿宋_GB2312" w:cs="宋体"/>
          <w:b/>
          <w:bCs/>
          <w:caps/>
          <w:color w:val="000000" w:themeColor="text1"/>
          <w:sz w:val="28"/>
          <w:szCs w:val="28"/>
          <w:highlight w:val="none"/>
          <w14:textFill>
            <w14:solidFill>
              <w14:schemeClr w14:val="tx1"/>
            </w14:solidFill>
          </w14:textFill>
        </w:rPr>
      </w:pPr>
    </w:p>
    <w:p w14:paraId="6DCEDEC7">
      <w:pPr>
        <w:rPr>
          <w:rFonts w:ascii="仿宋_GB2312" w:hAnsi="宋体" w:eastAsia="仿宋_GB2312"/>
          <w:b/>
          <w:color w:val="000000" w:themeColor="text1"/>
          <w:highlight w:val="none"/>
          <w14:textFill>
            <w14:solidFill>
              <w14:schemeClr w14:val="tx1"/>
            </w14:solidFill>
          </w14:textFill>
        </w:rPr>
      </w:pPr>
    </w:p>
    <w:p w14:paraId="40173BF9">
      <w:pPr>
        <w:spacing w:line="560" w:lineRule="exact"/>
        <w:ind w:firstLine="565" w:firstLineChars="201"/>
        <w:jc w:val="left"/>
        <w:rPr>
          <w:rFonts w:ascii="仿宋_GB2312" w:hAnsi="宋体" w:eastAsia="仿宋_GB2312"/>
          <w:b/>
          <w:bCs/>
          <w:caps/>
          <w:color w:val="000000" w:themeColor="text1"/>
          <w:sz w:val="28"/>
          <w:szCs w:val="28"/>
          <w:highlight w:val="none"/>
          <w14:textFill>
            <w14:solidFill>
              <w14:schemeClr w14:val="tx1"/>
            </w14:solidFill>
          </w14:textFill>
        </w:rPr>
      </w:pPr>
    </w:p>
    <w:p w14:paraId="34CD9890">
      <w:pPr>
        <w:spacing w:line="560" w:lineRule="exact"/>
        <w:ind w:firstLine="565" w:firstLineChars="201"/>
        <w:jc w:val="left"/>
        <w:rPr>
          <w:rFonts w:ascii="仿宋_GB2312" w:hAnsi="宋体" w:eastAsia="仿宋_GB2312" w:cs="方正楷体简体"/>
          <w:b/>
          <w:color w:val="000000" w:themeColor="text1"/>
          <w:sz w:val="28"/>
          <w:szCs w:val="28"/>
          <w:highlight w:val="none"/>
          <w14:textFill>
            <w14:solidFill>
              <w14:schemeClr w14:val="tx1"/>
            </w14:solidFill>
          </w14:textFill>
        </w:rPr>
      </w:pPr>
    </w:p>
    <w:p w14:paraId="497CF71C">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第一章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自愿公开</w:t>
      </w:r>
      <w:r>
        <w:rPr>
          <w:rFonts w:hint="eastAsia" w:ascii="仿宋_GB2312" w:hAnsi="黑体" w:eastAsia="仿宋_GB2312" w:cs="宋体"/>
          <w:b/>
          <w:bCs/>
          <w:caps/>
          <w:color w:val="000000" w:themeColor="text1"/>
          <w:sz w:val="28"/>
          <w:szCs w:val="28"/>
          <w:highlight w:val="none"/>
          <w:lang w:eastAsia="zh-CN"/>
          <w14:textFill>
            <w14:solidFill>
              <w14:schemeClr w14:val="tx1"/>
            </w14:solidFill>
          </w14:textFill>
        </w:rPr>
        <w:t>招标公告</w:t>
      </w: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 </w:t>
      </w:r>
    </w:p>
    <w:p w14:paraId="5E09E48C">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第二章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投标</w:t>
      </w:r>
      <w:r>
        <w:rPr>
          <w:rFonts w:hint="eastAsia" w:ascii="仿宋_GB2312" w:hAnsi="黑体" w:eastAsia="仿宋_GB2312" w:cs="宋体"/>
          <w:b/>
          <w:bCs/>
          <w:caps/>
          <w:color w:val="000000" w:themeColor="text1"/>
          <w:sz w:val="28"/>
          <w:szCs w:val="28"/>
          <w:highlight w:val="none"/>
          <w14:textFill>
            <w14:solidFill>
              <w14:schemeClr w14:val="tx1"/>
            </w14:solidFill>
          </w14:textFill>
        </w:rPr>
        <w:t>须知</w:t>
      </w:r>
    </w:p>
    <w:p w14:paraId="73214897">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第三章   采购内容与要求</w:t>
      </w:r>
    </w:p>
    <w:p w14:paraId="27A057E9">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第四章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评标</w:t>
      </w:r>
      <w:r>
        <w:rPr>
          <w:rFonts w:hint="eastAsia" w:ascii="仿宋_GB2312" w:hAnsi="黑体" w:eastAsia="仿宋_GB2312" w:cs="宋体"/>
          <w:b/>
          <w:bCs/>
          <w:caps/>
          <w:color w:val="000000" w:themeColor="text1"/>
          <w:sz w:val="28"/>
          <w:szCs w:val="28"/>
          <w:highlight w:val="none"/>
          <w14:textFill>
            <w14:solidFill>
              <w14:schemeClr w14:val="tx1"/>
            </w14:solidFill>
          </w14:textFill>
        </w:rPr>
        <w:t>原则与方法</w:t>
      </w:r>
    </w:p>
    <w:p w14:paraId="61FD322C">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 xml:space="preserve">第五章   </w:t>
      </w:r>
      <w:r>
        <w:rPr>
          <w:rFonts w:hint="eastAsia" w:ascii="仿宋_GB2312" w:hAnsi="黑体" w:eastAsia="仿宋_GB2312" w:cs="宋体"/>
          <w:b/>
          <w:bCs/>
          <w:caps/>
          <w:color w:val="000000" w:themeColor="text1"/>
          <w:sz w:val="28"/>
          <w:szCs w:val="28"/>
          <w:highlight w:val="none"/>
          <w:lang w:val="en-US" w:eastAsia="zh-CN"/>
          <w14:textFill>
            <w14:solidFill>
              <w14:schemeClr w14:val="tx1"/>
            </w14:solidFill>
          </w14:textFill>
        </w:rPr>
        <w:t>投标</w:t>
      </w:r>
      <w:r>
        <w:rPr>
          <w:rFonts w:hint="eastAsia" w:ascii="仿宋_GB2312" w:hAnsi="黑体" w:eastAsia="仿宋_GB2312" w:cs="宋体"/>
          <w:b/>
          <w:bCs/>
          <w:caps/>
          <w:color w:val="000000" w:themeColor="text1"/>
          <w:sz w:val="28"/>
          <w:szCs w:val="28"/>
          <w:highlight w:val="none"/>
          <w14:textFill>
            <w14:solidFill>
              <w14:schemeClr w14:val="tx1"/>
            </w14:solidFill>
          </w14:textFill>
        </w:rPr>
        <w:t>文件格式与要求</w:t>
      </w:r>
    </w:p>
    <w:p w14:paraId="1102D771">
      <w:pPr>
        <w:spacing w:line="720" w:lineRule="exact"/>
        <w:ind w:firstLine="565" w:firstLineChars="201"/>
        <w:jc w:val="left"/>
        <w:rPr>
          <w:rFonts w:ascii="仿宋_GB2312" w:hAnsi="黑体" w:eastAsia="仿宋_GB2312" w:cs="宋体"/>
          <w:b/>
          <w:bCs/>
          <w:caps/>
          <w:color w:val="000000" w:themeColor="text1"/>
          <w:sz w:val="28"/>
          <w:szCs w:val="28"/>
          <w:highlight w:val="none"/>
          <w14:textFill>
            <w14:solidFill>
              <w14:schemeClr w14:val="tx1"/>
            </w14:solidFill>
          </w14:textFill>
        </w:rPr>
      </w:pPr>
      <w:r>
        <w:rPr>
          <w:rFonts w:hint="eastAsia" w:ascii="仿宋_GB2312" w:hAnsi="黑体" w:eastAsia="仿宋_GB2312" w:cs="宋体"/>
          <w:b/>
          <w:bCs/>
          <w:caps/>
          <w:color w:val="000000" w:themeColor="text1"/>
          <w:sz w:val="28"/>
          <w:szCs w:val="28"/>
          <w:highlight w:val="none"/>
          <w14:textFill>
            <w14:solidFill>
              <w14:schemeClr w14:val="tx1"/>
            </w14:solidFill>
          </w14:textFill>
        </w:rPr>
        <w:t>第六章   采购合同（范本）</w:t>
      </w:r>
    </w:p>
    <w:p w14:paraId="7B18F5F3">
      <w:pPr>
        <w:spacing w:line="560" w:lineRule="exact"/>
        <w:ind w:firstLine="424" w:firstLineChars="151"/>
        <w:jc w:val="left"/>
        <w:rPr>
          <w:rFonts w:ascii="仿宋_GB2312" w:hAnsi="宋体" w:eastAsia="仿宋_GB2312" w:cs="宋体"/>
          <w:b/>
          <w:bCs/>
          <w:caps/>
          <w:color w:val="000000" w:themeColor="text1"/>
          <w:sz w:val="28"/>
          <w:szCs w:val="28"/>
          <w:highlight w:val="none"/>
          <w14:textFill>
            <w14:solidFill>
              <w14:schemeClr w14:val="tx1"/>
            </w14:solidFill>
          </w14:textFill>
        </w:rPr>
      </w:pPr>
    </w:p>
    <w:p w14:paraId="72E5A360">
      <w:pPr>
        <w:spacing w:line="560" w:lineRule="exact"/>
        <w:ind w:firstLine="424" w:firstLineChars="151"/>
        <w:jc w:val="left"/>
        <w:rPr>
          <w:rFonts w:ascii="仿宋_GB2312" w:hAnsi="宋体" w:eastAsia="仿宋_GB2312"/>
          <w:b/>
          <w:bCs/>
          <w:caps/>
          <w:color w:val="000000" w:themeColor="text1"/>
          <w:sz w:val="28"/>
          <w:szCs w:val="28"/>
          <w:highlight w:val="none"/>
          <w14:textFill>
            <w14:solidFill>
              <w14:schemeClr w14:val="tx1"/>
            </w14:solidFill>
          </w14:textFill>
        </w:rPr>
      </w:pPr>
    </w:p>
    <w:p w14:paraId="251B67C1">
      <w:pPr>
        <w:rPr>
          <w:rFonts w:ascii="宋体" w:hAnsi="宋体"/>
          <w:color w:val="000000" w:themeColor="text1"/>
          <w:kern w:val="0"/>
          <w:highlight w:val="none"/>
          <w14:textFill>
            <w14:solidFill>
              <w14:schemeClr w14:val="tx1"/>
            </w14:solidFill>
          </w14:textFill>
        </w:rPr>
        <w:sectPr>
          <w:headerReference r:id="rId4" w:type="default"/>
          <w:pgSz w:w="11906" w:h="16838"/>
          <w:pgMar w:top="1440" w:right="1080" w:bottom="1440" w:left="1080" w:header="851" w:footer="992" w:gutter="0"/>
          <w:pgNumType w:start="1"/>
          <w:cols w:space="720" w:num="1"/>
          <w:docGrid w:type="lines" w:linePitch="312" w:charSpace="0"/>
        </w:sectPr>
      </w:pPr>
    </w:p>
    <w:p w14:paraId="519404DF">
      <w:pPr>
        <w:rPr>
          <w:color w:val="000000" w:themeColor="text1"/>
          <w:highlight w:val="none"/>
          <w14:textFill>
            <w14:solidFill>
              <w14:schemeClr w14:val="tx1"/>
            </w14:solidFill>
          </w14:textFill>
        </w:rPr>
      </w:pPr>
    </w:p>
    <w:p w14:paraId="769A67D2">
      <w:pPr>
        <w:rPr>
          <w:color w:val="000000" w:themeColor="text1"/>
          <w:highlight w:val="none"/>
          <w14:textFill>
            <w14:solidFill>
              <w14:schemeClr w14:val="tx1"/>
            </w14:solidFill>
          </w14:textFill>
        </w:rPr>
      </w:pPr>
    </w:p>
    <w:p w14:paraId="0E3C7D28">
      <w:pPr>
        <w:rPr>
          <w:color w:val="000000" w:themeColor="text1"/>
          <w:highlight w:val="none"/>
          <w14:textFill>
            <w14:solidFill>
              <w14:schemeClr w14:val="tx1"/>
            </w14:solidFill>
          </w14:textFill>
        </w:rPr>
      </w:pPr>
    </w:p>
    <w:p w14:paraId="456B96F9">
      <w:pPr>
        <w:rPr>
          <w:color w:val="000000" w:themeColor="text1"/>
          <w:highlight w:val="none"/>
          <w14:textFill>
            <w14:solidFill>
              <w14:schemeClr w14:val="tx1"/>
            </w14:solidFill>
          </w14:textFill>
        </w:rPr>
      </w:pPr>
    </w:p>
    <w:p w14:paraId="00018D37">
      <w:pPr>
        <w:rPr>
          <w:color w:val="000000" w:themeColor="text1"/>
          <w:highlight w:val="none"/>
          <w14:textFill>
            <w14:solidFill>
              <w14:schemeClr w14:val="tx1"/>
            </w14:solidFill>
          </w14:textFill>
        </w:rPr>
      </w:pPr>
    </w:p>
    <w:p w14:paraId="23B54637">
      <w:pPr>
        <w:rPr>
          <w:color w:val="000000" w:themeColor="text1"/>
          <w:highlight w:val="none"/>
          <w14:textFill>
            <w14:solidFill>
              <w14:schemeClr w14:val="tx1"/>
            </w14:solidFill>
          </w14:textFill>
        </w:rPr>
      </w:pPr>
    </w:p>
    <w:p w14:paraId="73BF121D">
      <w:pPr>
        <w:rPr>
          <w:color w:val="000000" w:themeColor="text1"/>
          <w:highlight w:val="none"/>
          <w14:textFill>
            <w14:solidFill>
              <w14:schemeClr w14:val="tx1"/>
            </w14:solidFill>
          </w14:textFill>
        </w:rPr>
      </w:pPr>
    </w:p>
    <w:p w14:paraId="2573B92F">
      <w:pPr>
        <w:rPr>
          <w:color w:val="000000" w:themeColor="text1"/>
          <w:highlight w:val="none"/>
          <w14:textFill>
            <w14:solidFill>
              <w14:schemeClr w14:val="tx1"/>
            </w14:solidFill>
          </w14:textFill>
        </w:rPr>
      </w:pPr>
    </w:p>
    <w:p w14:paraId="689271D9">
      <w:pPr>
        <w:rPr>
          <w:rFonts w:hint="eastAsia"/>
          <w:color w:val="000000" w:themeColor="text1"/>
          <w:highlight w:val="none"/>
          <w14:textFill>
            <w14:solidFill>
              <w14:schemeClr w14:val="tx1"/>
            </w14:solidFill>
          </w14:textFill>
        </w:rPr>
      </w:pPr>
    </w:p>
    <w:p w14:paraId="66D3EBCB">
      <w:pPr>
        <w:pStyle w:val="31"/>
        <w:spacing w:before="100" w:beforeAutospacing="1" w:after="100" w:afterAutospacing="1" w:line="415" w:lineRule="auto"/>
        <w:rPr>
          <w:rFonts w:ascii="宋体" w:hAnsi="宋体" w:cs="宋体"/>
          <w:color w:val="000000" w:themeColor="text1"/>
          <w:sz w:val="24"/>
          <w:szCs w:val="44"/>
          <w:highlight w:val="none"/>
          <w14:textFill>
            <w14:solidFill>
              <w14:schemeClr w14:val="tx1"/>
            </w14:solidFill>
          </w14:textFill>
        </w:rPr>
      </w:pPr>
      <w:r>
        <w:rPr>
          <w:rFonts w:hint="eastAsia" w:ascii="楷体_GB2312" w:hAnsi="宋体" w:eastAsia="楷体_GB2312" w:cs="宋体"/>
          <w:color w:val="000000" w:themeColor="text1"/>
          <w:sz w:val="44"/>
          <w:szCs w:val="44"/>
          <w:highlight w:val="none"/>
          <w14:textFill>
            <w14:solidFill>
              <w14:schemeClr w14:val="tx1"/>
            </w14:solidFill>
          </w14:textFill>
        </w:rPr>
        <w:t>第一章 采购公告</w:t>
      </w:r>
    </w:p>
    <w:p w14:paraId="4FBB7C36">
      <w:pPr>
        <w:spacing w:line="360" w:lineRule="auto"/>
        <w:jc w:val="center"/>
        <w:rPr>
          <w:rFonts w:ascii="方正小标宋简体" w:eastAsia="方正小标宋简体"/>
          <w:b/>
          <w:color w:val="000000" w:themeColor="text1"/>
          <w:sz w:val="30"/>
          <w:szCs w:val="30"/>
          <w:highlight w:val="none"/>
          <w14:textFill>
            <w14:solidFill>
              <w14:schemeClr w14:val="tx1"/>
            </w14:solidFill>
          </w14:textFill>
        </w:rPr>
      </w:pPr>
      <w:r>
        <w:rPr>
          <w:rFonts w:ascii="方正小标宋简体" w:eastAsia="方正小标宋简体"/>
          <w:b/>
          <w:color w:val="000000" w:themeColor="text1"/>
          <w:sz w:val="30"/>
          <w:szCs w:val="30"/>
          <w:highlight w:val="none"/>
          <w14:textFill>
            <w14:solidFill>
              <w14:schemeClr w14:val="tx1"/>
            </w14:solidFill>
          </w14:textFill>
        </w:rPr>
        <w:br w:type="page"/>
      </w:r>
      <w:r>
        <w:rPr>
          <w:rFonts w:hint="eastAsia" w:ascii="方正小标宋简体" w:eastAsia="方正小标宋简体"/>
          <w:b/>
          <w:color w:val="000000" w:themeColor="text1"/>
          <w:sz w:val="30"/>
          <w:szCs w:val="30"/>
          <w:highlight w:val="none"/>
          <w:lang w:eastAsia="zh-CN"/>
          <w14:textFill>
            <w14:solidFill>
              <w14:schemeClr w14:val="tx1"/>
            </w14:solidFill>
          </w14:textFill>
        </w:rPr>
        <w:t>市民服务中心综合楼保洁服务</w:t>
      </w:r>
      <w:r>
        <w:rPr>
          <w:rFonts w:hint="eastAsia" w:ascii="方正小标宋简体" w:eastAsia="方正小标宋简体"/>
          <w:b/>
          <w:color w:val="000000" w:themeColor="text1"/>
          <w:sz w:val="30"/>
          <w:szCs w:val="30"/>
          <w:highlight w:val="none"/>
          <w14:textFill>
            <w14:solidFill>
              <w14:schemeClr w14:val="tx1"/>
            </w14:solidFill>
          </w14:textFill>
        </w:rPr>
        <w:t>自愿公开招标公告</w:t>
      </w:r>
    </w:p>
    <w:p w14:paraId="381CDD7D">
      <w:pPr>
        <w:spacing w:line="360" w:lineRule="auto"/>
        <w:jc w:val="center"/>
        <w:rPr>
          <w:rFonts w:ascii="方正小标宋简体" w:eastAsia="方正小标宋简体"/>
          <w:b/>
          <w:color w:val="000000" w:themeColor="text1"/>
          <w:sz w:val="30"/>
          <w:szCs w:val="30"/>
          <w:highlight w:val="none"/>
          <w14:textFill>
            <w14:solidFill>
              <w14:schemeClr w14:val="tx1"/>
            </w14:solidFill>
          </w14:textFill>
        </w:rPr>
      </w:pPr>
    </w:p>
    <w:p w14:paraId="2FDF2849">
      <w:pPr>
        <w:pBdr>
          <w:top w:val="single" w:color="auto" w:sz="4" w:space="1"/>
          <w:left w:val="single" w:color="auto" w:sz="4" w:space="4"/>
          <w:bottom w:val="single" w:color="auto" w:sz="4" w:space="1"/>
          <w:right w:val="single" w:color="auto" w:sz="4" w:space="4"/>
        </w:pBdr>
        <w:spacing w:line="360" w:lineRule="auto"/>
        <w:ind w:firstLine="560" w:firstLineChars="20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项目概况</w:t>
      </w:r>
    </w:p>
    <w:p w14:paraId="71849ACB">
      <w:pPr>
        <w:widowControl/>
        <w:pBdr>
          <w:top w:val="single" w:color="auto" w:sz="4" w:space="1"/>
          <w:left w:val="single" w:color="auto" w:sz="4" w:space="4"/>
          <w:bottom w:val="single" w:color="auto" w:sz="4" w:space="1"/>
          <w:right w:val="single" w:color="auto" w:sz="4" w:space="4"/>
        </w:pBdr>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市民服务中心综合楼保洁服务</w:t>
      </w:r>
      <w:r>
        <w:rPr>
          <w:rFonts w:hint="eastAsia" w:ascii="仿宋_GB2312" w:hAnsi="仿宋" w:eastAsia="仿宋_GB2312" w:cs="宋体"/>
          <w:color w:val="000000" w:themeColor="text1"/>
          <w:spacing w:val="8"/>
          <w:sz w:val="28"/>
          <w:szCs w:val="28"/>
          <w:highlight w:val="none"/>
          <w14:textFill>
            <w14:solidFill>
              <w14:schemeClr w14:val="tx1"/>
            </w14:solidFill>
          </w14:textFill>
        </w:rPr>
        <w:t>采购项目的潜在</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应在</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u w:val="singl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u w:val="singl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”进行平台切换点击“国企采购”进入国有企业阳光采购电子化服务平台获取招标文件</w:t>
      </w:r>
      <w:r>
        <w:rPr>
          <w:rFonts w:hint="eastAsia" w:ascii="仿宋_GB2312" w:hAnsi="仿宋" w:eastAsia="仿宋_GB2312" w:cs="宋体"/>
          <w:color w:val="000000" w:themeColor="text1"/>
          <w:spacing w:val="8"/>
          <w:sz w:val="28"/>
          <w:szCs w:val="28"/>
          <w:highlight w:val="none"/>
          <w14:textFill>
            <w14:solidFill>
              <w14:schemeClr w14:val="tx1"/>
            </w14:solidFill>
          </w14:textFill>
        </w:rPr>
        <w:t>，并于</w:t>
      </w:r>
      <w:r>
        <w:rPr>
          <w:rFonts w:hint="eastAsia" w:ascii="仿宋_GB2312" w:hAnsi="宋体" w:eastAsia="仿宋_GB2312" w:cs="宋体"/>
          <w:color w:val="000000" w:themeColor="text1"/>
          <w:spacing w:val="8"/>
          <w:sz w:val="28"/>
          <w:szCs w:val="28"/>
          <w:highlight w:val="none"/>
          <w:u w:val="single"/>
          <w14:textFill>
            <w14:solidFill>
              <w14:schemeClr w14:val="tx1"/>
            </w14:solidFill>
          </w14:textFill>
        </w:rPr>
        <w:t xml:space="preserve"> </w:t>
      </w:r>
      <w:r>
        <w:rPr>
          <w:rFonts w:hint="eastAsia" w:ascii="仿宋_GB2312" w:hAnsi="仿宋" w:eastAsia="仿宋_GB2312" w:cs="宋体"/>
          <w:color w:val="000000" w:themeColor="text1"/>
          <w:spacing w:val="8"/>
          <w:sz w:val="28"/>
          <w:szCs w:val="28"/>
          <w:highlight w:val="none"/>
          <w:u w:val="single"/>
          <w:lang w:eastAsia="zh-CN"/>
          <w14:textFill>
            <w14:solidFill>
              <w14:schemeClr w14:val="tx1"/>
            </w14:solidFill>
          </w14:textFill>
        </w:rPr>
        <w:t>2026年09月03日14时00分</w:t>
      </w:r>
      <w:r>
        <w:rPr>
          <w:rFonts w:hint="eastAsia" w:ascii="仿宋_GB2312" w:hAnsi="仿宋" w:eastAsia="仿宋_GB2312" w:cs="宋体"/>
          <w:color w:val="000000" w:themeColor="text1"/>
          <w:spacing w:val="8"/>
          <w:sz w:val="28"/>
          <w:szCs w:val="28"/>
          <w:highlight w:val="none"/>
          <w:u w:val="single"/>
          <w14:textFill>
            <w14:solidFill>
              <w14:schemeClr w14:val="tx1"/>
            </w14:solidFill>
          </w14:textFill>
        </w:rPr>
        <w:t>（北京时间）</w:t>
      </w:r>
      <w:r>
        <w:rPr>
          <w:rFonts w:hint="eastAsia" w:ascii="仿宋_GB2312" w:hAnsi="仿宋" w:eastAsia="仿宋_GB2312" w:cs="宋体"/>
          <w:color w:val="000000" w:themeColor="text1"/>
          <w:spacing w:val="8"/>
          <w:sz w:val="28"/>
          <w:szCs w:val="28"/>
          <w:highlight w:val="none"/>
          <w14:textFill>
            <w14:solidFill>
              <w14:schemeClr w14:val="tx1"/>
            </w14:solidFill>
          </w14:textFill>
        </w:rPr>
        <w:t>前递交</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投标文件</w:t>
      </w:r>
      <w:r>
        <w:rPr>
          <w:rFonts w:hint="eastAsia" w:ascii="仿宋_GB2312" w:hAnsi="仿宋" w:eastAsia="仿宋_GB2312" w:cs="宋体"/>
          <w:color w:val="000000" w:themeColor="text1"/>
          <w:spacing w:val="8"/>
          <w:sz w:val="28"/>
          <w:szCs w:val="28"/>
          <w:highlight w:val="none"/>
          <w14:textFill>
            <w14:solidFill>
              <w14:schemeClr w14:val="tx1"/>
            </w14:solidFill>
          </w14:textFill>
        </w:rPr>
        <w:t>。</w:t>
      </w:r>
    </w:p>
    <w:p w14:paraId="253E12EA">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一、项目基本情况</w:t>
      </w:r>
    </w:p>
    <w:p w14:paraId="027AA733">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项目编号：</w:t>
      </w:r>
      <w:bookmarkStart w:id="0" w:name="_GoBack"/>
      <w:bookmarkEnd w:id="0"/>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WHJX-ZB-2026-056</w:t>
      </w:r>
    </w:p>
    <w:p w14:paraId="04719948">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项目名称：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市民服务中心综合楼保洁服务</w:t>
      </w:r>
    </w:p>
    <w:p w14:paraId="7838AC58">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采购方式：自愿公开招标</w:t>
      </w:r>
    </w:p>
    <w:p w14:paraId="758C0A7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采购项目分包情况：</w:t>
      </w:r>
    </w:p>
    <w:tbl>
      <w:tblPr>
        <w:tblStyle w:val="34"/>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268"/>
        <w:gridCol w:w="709"/>
        <w:gridCol w:w="1818"/>
        <w:gridCol w:w="1559"/>
        <w:gridCol w:w="1417"/>
        <w:gridCol w:w="1357"/>
      </w:tblGrid>
      <w:tr w14:paraId="3E6F9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4A3E5672">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标包</w:t>
            </w:r>
          </w:p>
        </w:tc>
        <w:tc>
          <w:tcPr>
            <w:tcW w:w="2268" w:type="dxa"/>
            <w:vAlign w:val="center"/>
          </w:tcPr>
          <w:p w14:paraId="160E6499">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名称</w:t>
            </w:r>
          </w:p>
        </w:tc>
        <w:tc>
          <w:tcPr>
            <w:tcW w:w="709" w:type="dxa"/>
            <w:vAlign w:val="center"/>
          </w:tcPr>
          <w:p w14:paraId="45F00599">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数量</w:t>
            </w:r>
          </w:p>
        </w:tc>
        <w:tc>
          <w:tcPr>
            <w:tcW w:w="1818" w:type="dxa"/>
            <w:tcBorders>
              <w:right w:val="single" w:color="auto" w:sz="4" w:space="0"/>
            </w:tcBorders>
            <w:vAlign w:val="center"/>
          </w:tcPr>
          <w:p w14:paraId="5250B0ED">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包预算金额</w:t>
            </w:r>
          </w:p>
          <w:p w14:paraId="639F42F9">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（元）</w:t>
            </w:r>
          </w:p>
        </w:tc>
        <w:tc>
          <w:tcPr>
            <w:tcW w:w="1559" w:type="dxa"/>
            <w:vAlign w:val="center"/>
          </w:tcPr>
          <w:p w14:paraId="7ACC5320">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最高限价（元）</w:t>
            </w:r>
          </w:p>
        </w:tc>
        <w:tc>
          <w:tcPr>
            <w:tcW w:w="1417" w:type="dxa"/>
            <w:tcBorders>
              <w:right w:val="single" w:color="auto" w:sz="4" w:space="0"/>
            </w:tcBorders>
            <w:vAlign w:val="center"/>
          </w:tcPr>
          <w:p w14:paraId="577DD9B6">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采购需求</w:t>
            </w:r>
          </w:p>
        </w:tc>
        <w:tc>
          <w:tcPr>
            <w:tcW w:w="1357" w:type="dxa"/>
            <w:tcBorders>
              <w:right w:val="single" w:color="auto" w:sz="4" w:space="0"/>
            </w:tcBorders>
            <w:vAlign w:val="center"/>
          </w:tcPr>
          <w:p w14:paraId="11725232">
            <w:pPr>
              <w:widowControl/>
              <w:adjustRightInd w:val="0"/>
              <w:snapToGrid w:val="0"/>
              <w:jc w:val="center"/>
              <w:rPr>
                <w:rFonts w:ascii="仿宋_GB2312" w:hAnsi="宋体" w:eastAsia="仿宋_GB2312" w:cs="宋体"/>
                <w:b/>
                <w:color w:val="000000" w:themeColor="text1"/>
                <w:sz w:val="28"/>
                <w:highlight w:val="none"/>
                <w14:textFill>
                  <w14:solidFill>
                    <w14:schemeClr w14:val="tx1"/>
                  </w14:solidFill>
                </w14:textFill>
              </w:rPr>
            </w:pPr>
            <w:r>
              <w:rPr>
                <w:rFonts w:hint="eastAsia" w:ascii="仿宋_GB2312" w:hAnsi="宋体" w:eastAsia="仿宋_GB2312" w:cs="宋体"/>
                <w:b/>
                <w:color w:val="000000" w:themeColor="text1"/>
                <w:sz w:val="28"/>
                <w:highlight w:val="none"/>
                <w14:textFill>
                  <w14:solidFill>
                    <w14:schemeClr w14:val="tx1"/>
                  </w14:solidFill>
                </w14:textFill>
              </w:rPr>
              <w:t>合同履行期限</w:t>
            </w:r>
          </w:p>
        </w:tc>
      </w:tr>
      <w:tr w14:paraId="538717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22F86CD8">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A</w:t>
            </w:r>
          </w:p>
        </w:tc>
        <w:tc>
          <w:tcPr>
            <w:tcW w:w="2268" w:type="dxa"/>
            <w:vAlign w:val="center"/>
          </w:tcPr>
          <w:p w14:paraId="3B204E5C">
            <w:pPr>
              <w:widowControl/>
              <w:adjustRightInd w:val="0"/>
              <w:snapToGrid w:val="0"/>
              <w:jc w:val="center"/>
              <w:rPr>
                <w:rFonts w:hint="eastAsia" w:ascii="仿宋_GB2312" w:hAnsi="宋体" w:eastAsia="仿宋_GB2312" w:cs="宋体"/>
                <w:color w:val="000000" w:themeColor="text1"/>
                <w:sz w:val="28"/>
                <w:highlight w:val="none"/>
                <w:lang w:eastAsia="zh-CN"/>
                <w14:textFill>
                  <w14:solidFill>
                    <w14:schemeClr w14:val="tx1"/>
                  </w14:solidFill>
                </w14:textFill>
              </w:rPr>
            </w:pPr>
            <w:r>
              <w:rPr>
                <w:rFonts w:hint="eastAsia" w:ascii="仿宋_GB2312" w:hAnsi="宋体" w:eastAsia="仿宋_GB2312" w:cs="宋体"/>
                <w:color w:val="000000" w:themeColor="text1"/>
                <w:sz w:val="28"/>
                <w:highlight w:val="none"/>
                <w:lang w:eastAsia="zh-CN"/>
                <w14:textFill>
                  <w14:solidFill>
                    <w14:schemeClr w14:val="tx1"/>
                  </w14:solidFill>
                </w14:textFill>
              </w:rPr>
              <w:t>市民服务中心综合楼保洁服务</w:t>
            </w:r>
          </w:p>
        </w:tc>
        <w:tc>
          <w:tcPr>
            <w:tcW w:w="709" w:type="dxa"/>
            <w:vAlign w:val="center"/>
          </w:tcPr>
          <w:p w14:paraId="0BD27DB2">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1宗</w:t>
            </w:r>
          </w:p>
        </w:tc>
        <w:tc>
          <w:tcPr>
            <w:tcW w:w="1818" w:type="dxa"/>
            <w:tcBorders>
              <w:right w:val="single" w:color="auto" w:sz="4" w:space="0"/>
            </w:tcBorders>
            <w:vAlign w:val="center"/>
          </w:tcPr>
          <w:p w14:paraId="39C6BD79">
            <w:pPr>
              <w:widowControl/>
              <w:adjustRightInd w:val="0"/>
              <w:snapToGrid w:val="0"/>
              <w:jc w:val="center"/>
              <w:rPr>
                <w:rFonts w:hint="eastAsia" w:ascii="仿宋_GB2312" w:hAnsi="宋体" w:eastAsia="仿宋_GB2312" w:cs="宋体"/>
                <w:color w:val="000000" w:themeColor="text1"/>
                <w:sz w:val="28"/>
                <w:highlight w:val="none"/>
                <w:lang w:eastAsia="zh-CN"/>
                <w14:textFill>
                  <w14:solidFill>
                    <w14:schemeClr w14:val="tx1"/>
                  </w14:solidFill>
                </w14:textFill>
              </w:rPr>
            </w:pPr>
            <w:r>
              <w:rPr>
                <w:rFonts w:hint="eastAsia" w:ascii="仿宋_GB2312" w:hAnsi="宋体" w:eastAsia="仿宋_GB2312" w:cs="宋体"/>
                <w:color w:val="000000" w:themeColor="text1"/>
                <w:sz w:val="28"/>
                <w:highlight w:val="none"/>
                <w:lang w:eastAsia="zh-CN"/>
                <w14:textFill>
                  <w14:solidFill>
                    <w14:schemeClr w14:val="tx1"/>
                  </w14:solidFill>
                </w14:textFill>
              </w:rPr>
              <w:t>801200.00</w:t>
            </w:r>
          </w:p>
        </w:tc>
        <w:tc>
          <w:tcPr>
            <w:tcW w:w="1559" w:type="dxa"/>
            <w:vAlign w:val="center"/>
          </w:tcPr>
          <w:p w14:paraId="0117A60F">
            <w:pPr>
              <w:widowControl/>
              <w:adjustRightInd w:val="0"/>
              <w:snapToGrid w:val="0"/>
              <w:jc w:val="center"/>
              <w:rPr>
                <w:rFonts w:hint="eastAsia" w:ascii="仿宋_GB2312" w:hAnsi="宋体" w:eastAsia="仿宋_GB2312" w:cs="宋体"/>
                <w:color w:val="000000" w:themeColor="text1"/>
                <w:sz w:val="28"/>
                <w:highlight w:val="none"/>
                <w:lang w:eastAsia="zh-CN"/>
                <w14:textFill>
                  <w14:solidFill>
                    <w14:schemeClr w14:val="tx1"/>
                  </w14:solidFill>
                </w14:textFill>
              </w:rPr>
            </w:pPr>
            <w:r>
              <w:rPr>
                <w:rFonts w:hint="eastAsia" w:ascii="仿宋_GB2312" w:hAnsi="宋体" w:eastAsia="仿宋_GB2312" w:cs="宋体"/>
                <w:color w:val="000000" w:themeColor="text1"/>
                <w:sz w:val="28"/>
                <w:highlight w:val="none"/>
                <w:lang w:eastAsia="zh-CN"/>
                <w14:textFill>
                  <w14:solidFill>
                    <w14:schemeClr w14:val="tx1"/>
                  </w14:solidFill>
                </w14:textFill>
              </w:rPr>
              <w:t>801200.00</w:t>
            </w:r>
          </w:p>
        </w:tc>
        <w:tc>
          <w:tcPr>
            <w:tcW w:w="1417" w:type="dxa"/>
            <w:tcBorders>
              <w:right w:val="single" w:color="auto" w:sz="4" w:space="0"/>
            </w:tcBorders>
            <w:vAlign w:val="center"/>
          </w:tcPr>
          <w:p w14:paraId="606873E6">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详见采购文件</w:t>
            </w:r>
          </w:p>
        </w:tc>
        <w:tc>
          <w:tcPr>
            <w:tcW w:w="1357" w:type="dxa"/>
            <w:tcBorders>
              <w:right w:val="single" w:color="auto" w:sz="4" w:space="0"/>
            </w:tcBorders>
            <w:vAlign w:val="center"/>
          </w:tcPr>
          <w:p w14:paraId="1E98A717">
            <w:pPr>
              <w:widowControl/>
              <w:adjustRightInd w:val="0"/>
              <w:snapToGrid w:val="0"/>
              <w:jc w:val="center"/>
              <w:rPr>
                <w:rFonts w:ascii="仿宋_GB2312" w:hAnsi="宋体" w:eastAsia="仿宋_GB2312" w:cs="宋体"/>
                <w:color w:val="000000" w:themeColor="text1"/>
                <w:sz w:val="28"/>
                <w:highlight w:val="none"/>
                <w14:textFill>
                  <w14:solidFill>
                    <w14:schemeClr w14:val="tx1"/>
                  </w14:solidFill>
                </w14:textFill>
              </w:rPr>
            </w:pPr>
            <w:r>
              <w:rPr>
                <w:rFonts w:hint="eastAsia" w:ascii="仿宋_GB2312" w:hAnsi="宋体" w:eastAsia="仿宋_GB2312" w:cs="宋体"/>
                <w:color w:val="000000" w:themeColor="text1"/>
                <w:sz w:val="28"/>
                <w:highlight w:val="none"/>
                <w14:textFill>
                  <w14:solidFill>
                    <w14:schemeClr w14:val="tx1"/>
                  </w14:solidFill>
                </w14:textFill>
              </w:rPr>
              <w:t>详见采购文件</w:t>
            </w:r>
          </w:p>
        </w:tc>
      </w:tr>
    </w:tbl>
    <w:p w14:paraId="5F9C16E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本项目不接受联合体响应</w:t>
      </w:r>
    </w:p>
    <w:p w14:paraId="5FF3064A">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二、申请人的资格要求：</w:t>
      </w:r>
    </w:p>
    <w:p w14:paraId="1B2AB904">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1.具有独立承担民事责任的能力；</w:t>
      </w:r>
    </w:p>
    <w:p w14:paraId="51088886">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2.具有良好的商业信誉和健全的财务会计制度及履约能力；</w:t>
      </w:r>
    </w:p>
    <w:p w14:paraId="4F6A4DC0">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3.具有履行合同所必需的设备和专业技术能力；</w:t>
      </w:r>
    </w:p>
    <w:p w14:paraId="3C35AD1F">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4.有依法缴纳税收和社会保障资金的良好记录；</w:t>
      </w:r>
    </w:p>
    <w:p w14:paraId="723F4717">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5.供应商参加采购活动前3年内在经营活动中没有重大违法记录;</w:t>
      </w:r>
    </w:p>
    <w:p w14:paraId="00972C7A">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6.供应商、法定代表人、授权委托人未被最高法院列入失信被执行人；</w:t>
      </w:r>
    </w:p>
    <w:p w14:paraId="4292062F">
      <w:pPr>
        <w:widowControl/>
        <w:adjustRightInd w:val="0"/>
        <w:spacing w:line="360" w:lineRule="auto"/>
        <w:ind w:firstLine="592" w:firstLineChars="200"/>
        <w:jc w:val="left"/>
        <w:outlineLvl w:val="0"/>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7.报价供应商未被工商行政管理机关在全国企业信用信息公示系统中列入严重违法失信企业名单。</w:t>
      </w:r>
    </w:p>
    <w:p w14:paraId="06E125F9">
      <w:pPr>
        <w:widowControl/>
        <w:adjustRightInd w:val="0"/>
        <w:spacing w:line="360" w:lineRule="auto"/>
        <w:ind w:firstLine="560" w:firstLineChars="200"/>
        <w:jc w:val="left"/>
        <w:outlineLvl w:val="0"/>
        <w:rPr>
          <w:rFonts w:hint="eastAsia"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三、获取采购文件</w:t>
      </w:r>
    </w:p>
    <w:p w14:paraId="2913A6E2">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1.时间：2026年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08月21日</w:t>
      </w:r>
      <w:r>
        <w:rPr>
          <w:rFonts w:hint="eastAsia" w:ascii="仿宋_GB2312" w:hAnsi="仿宋" w:eastAsia="仿宋_GB2312" w:cs="宋体"/>
          <w:color w:val="000000" w:themeColor="text1"/>
          <w:spacing w:val="8"/>
          <w:sz w:val="28"/>
          <w:szCs w:val="28"/>
          <w:highlight w:val="none"/>
          <w14:textFill>
            <w14:solidFill>
              <w14:schemeClr w14:val="tx1"/>
            </w14:solidFill>
          </w14:textFill>
        </w:rPr>
        <w:t>17时00分至2026年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08月28日</w:t>
      </w:r>
      <w:r>
        <w:rPr>
          <w:rFonts w:hint="eastAsia" w:ascii="仿宋_GB2312" w:hAnsi="仿宋" w:eastAsia="仿宋_GB2312" w:cs="宋体"/>
          <w:color w:val="000000" w:themeColor="text1"/>
          <w:spacing w:val="8"/>
          <w:sz w:val="28"/>
          <w:szCs w:val="28"/>
          <w:highlight w:val="none"/>
          <w14:textFill>
            <w14:solidFill>
              <w14:schemeClr w14:val="tx1"/>
            </w14:solidFill>
          </w14:textFill>
        </w:rPr>
        <w:t>17时00分（北京时间）</w:t>
      </w:r>
    </w:p>
    <w:p w14:paraId="292E7842">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2.地点：登录威海市国有企业阳光采购电子化服务平台（威海市公共资源交易网（乳山分中心）右侧“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新版</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pacing w:val="8"/>
          <w:sz w:val="28"/>
          <w:szCs w:val="28"/>
          <w:highlight w:val="none"/>
          <w14:textFill>
            <w14:solidFill>
              <w14:schemeClr w14:val="tx1"/>
            </w14:solidFill>
          </w14:textFill>
        </w:rPr>
        <w:t>一网通办”登录后选择“国企采购”按钮）获取文件。逾期无法从威海市国有企业阳光采购电子化服务平台中获取文件，未在规定时间内从系统中获取文件的</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将无法递交电子投标（响应）文件。</w:t>
      </w:r>
    </w:p>
    <w:p w14:paraId="63DA3E59">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交易服务一网通办系统技术支持电话：4009980000（受理问题：系统登录、CA锁绑定、平台切换），一网通办技术支持QQ群：1143439694；CA锁办理咨询电话：0631-5172975；国企采购技术支持电话：17863029936，国企技术支持QQ群（</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投标人</w:t>
      </w:r>
      <w:r>
        <w:rPr>
          <w:rFonts w:hint="eastAsia" w:ascii="仿宋_GB2312" w:hAnsi="仿宋" w:eastAsia="仿宋_GB2312" w:cs="宋体"/>
          <w:color w:val="000000" w:themeColor="text1"/>
          <w:spacing w:val="8"/>
          <w:sz w:val="28"/>
          <w:szCs w:val="28"/>
          <w:highlight w:val="none"/>
          <w14:textFill>
            <w14:solidFill>
              <w14:schemeClr w14:val="tx1"/>
            </w14:solidFill>
          </w14:textFill>
        </w:rPr>
        <w:t>）：1046971257。</w:t>
      </w:r>
    </w:p>
    <w:p w14:paraId="73612188">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3.方式：本项目须网上获取文件。参在“威海市交易服务一网通办系统”（威海市公共资源交易网（乳山分中心）右侧“（新版）交易服务一网通办”按钮）登录端口注册登记，并办理“安全证书（CA）”和“电子签章”进行获取文件。“安全证书（CA）”和“电子签章”办理按照“威海市公共资源交易网（乳山分中心）”右侧“CA 办理”中“CA证书办理介绍”进行办理。</w:t>
      </w:r>
    </w:p>
    <w:p w14:paraId="7EBE6025">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4.售价：免费</w:t>
      </w:r>
    </w:p>
    <w:p w14:paraId="602012AE">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四、</w:t>
      </w:r>
      <w:r>
        <w:rPr>
          <w:rFonts w:hint="eastAsia" w:ascii="黑体" w:hAnsi="黑体" w:eastAsia="黑体" w:cs="宋体"/>
          <w:color w:val="000000" w:themeColor="text1"/>
          <w:sz w:val="28"/>
          <w:szCs w:val="28"/>
          <w:highlight w:val="none"/>
          <w:lang w:eastAsia="zh-CN"/>
          <w14:textFill>
            <w14:solidFill>
              <w14:schemeClr w14:val="tx1"/>
            </w14:solidFill>
          </w14:textFill>
        </w:rPr>
        <w:t>投标文件</w:t>
      </w:r>
      <w:r>
        <w:rPr>
          <w:rFonts w:hint="eastAsia" w:ascii="黑体" w:hAnsi="黑体" w:eastAsia="黑体" w:cs="宋体"/>
          <w:color w:val="000000" w:themeColor="text1"/>
          <w:sz w:val="28"/>
          <w:szCs w:val="28"/>
          <w:highlight w:val="none"/>
          <w14:textFill>
            <w14:solidFill>
              <w14:schemeClr w14:val="tx1"/>
            </w14:solidFill>
          </w14:textFill>
        </w:rPr>
        <w:t>提交</w:t>
      </w:r>
    </w:p>
    <w:p w14:paraId="6596993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时间：2026年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08月21日</w:t>
      </w:r>
      <w:r>
        <w:rPr>
          <w:rFonts w:hint="eastAsia" w:ascii="仿宋_GB2312" w:hAnsi="仿宋" w:eastAsia="仿宋_GB2312" w:cs="宋体"/>
          <w:color w:val="000000" w:themeColor="text1"/>
          <w:spacing w:val="8"/>
          <w:sz w:val="28"/>
          <w:szCs w:val="28"/>
          <w:highlight w:val="none"/>
          <w14:textFill>
            <w14:solidFill>
              <w14:schemeClr w14:val="tx1"/>
            </w14:solidFill>
          </w14:textFill>
        </w:rPr>
        <w:t>18时00分至</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2026年09月03日14时00分</w:t>
      </w:r>
    </w:p>
    <w:p w14:paraId="30857089">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点：登录威海市公共资源交易网（乳山分中心）首页右侧“（新版）交易服务一网通办系统”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已在威海市国有企业阳光采购电子化服务平台获取文件的投标人在规定时间内递交电子投标（响应）文件。</w:t>
      </w:r>
    </w:p>
    <w:p w14:paraId="1F281037">
      <w:pPr>
        <w:widowControl/>
        <w:adjustRightInd w:val="0"/>
        <w:spacing w:line="360" w:lineRule="auto"/>
        <w:ind w:firstLine="560" w:firstLineChars="200"/>
        <w:jc w:val="left"/>
        <w:outlineLvl w:val="0"/>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五、开启</w:t>
      </w:r>
    </w:p>
    <w:p w14:paraId="74E20CB0">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时间：</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2026年09月03日14时00分</w:t>
      </w:r>
      <w:r>
        <w:rPr>
          <w:rFonts w:hint="eastAsia" w:ascii="仿宋_GB2312" w:hAnsi="仿宋" w:eastAsia="仿宋_GB2312" w:cs="宋体"/>
          <w:color w:val="000000" w:themeColor="text1"/>
          <w:spacing w:val="8"/>
          <w:sz w:val="28"/>
          <w:szCs w:val="28"/>
          <w:highlight w:val="none"/>
          <w14:textFill>
            <w14:solidFill>
              <w14:schemeClr w14:val="tx1"/>
            </w14:solidFill>
          </w14:textFill>
        </w:rPr>
        <w:t>（北京时间）</w:t>
      </w:r>
    </w:p>
    <w:p w14:paraId="4B6A3DED">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地点：威海市乳山市深圳路108号市民服务中心三楼</w:t>
      </w:r>
    </w:p>
    <w:p w14:paraId="4F1B762C">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六、其他补充事宜</w:t>
      </w:r>
    </w:p>
    <w:p w14:paraId="49A493BA">
      <w:pPr>
        <w:spacing w:line="520" w:lineRule="exact"/>
        <w:ind w:firstLine="592" w:firstLineChars="200"/>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1.本项目实行全流程电子化，提交投标文件截止时间前，随时关注威海市公共资源交易网（变更公告栏）内变更提醒。</w:t>
      </w:r>
    </w:p>
    <w:p w14:paraId="69D2AD2E">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2.投标人自行准备电脑，提前在个人电脑上进行测试确保音频、视频功能、CA 签章功能可正常使用</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因通讯不畅造成的一切后果由供应商自行承担。</w:t>
      </w:r>
    </w:p>
    <w:p w14:paraId="63BB2EFA">
      <w:pPr>
        <w:spacing w:line="360" w:lineRule="auto"/>
        <w:ind w:firstLine="560" w:firstLineChars="200"/>
        <w:outlineLvl w:val="0"/>
        <w:rPr>
          <w:rFonts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七、对本次采购提出询问，请按以下方式联系。</w:t>
      </w:r>
    </w:p>
    <w:p w14:paraId="60B3730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1.采购人信息</w:t>
      </w:r>
    </w:p>
    <w:p w14:paraId="5EFE7427">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山东东昇嘉誉保安服务有限公司</w:t>
      </w:r>
    </w:p>
    <w:p w14:paraId="5280C2BD">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山东省威海市乳山市区车站街18号</w:t>
      </w:r>
    </w:p>
    <w:p w14:paraId="1F1C8DCB">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联系方式：</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15263164935</w:t>
      </w:r>
    </w:p>
    <w:p w14:paraId="475769BD">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2.采购代理机构信息</w:t>
      </w:r>
    </w:p>
    <w:p w14:paraId="3EE4EEF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名  称：</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威海市嘉鑫工程检测鉴定有限公司</w:t>
      </w:r>
    </w:p>
    <w:p w14:paraId="41EDC98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地  址：</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乳山市深圳路久久发7号楼</w:t>
      </w:r>
    </w:p>
    <w:p w14:paraId="7E792B71">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项目联系人：</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段云萌</w:t>
      </w:r>
    </w:p>
    <w:p w14:paraId="6A4A4430">
      <w:pPr>
        <w:widowControl/>
        <w:adjustRightInd w:val="0"/>
        <w:spacing w:line="360" w:lineRule="auto"/>
        <w:ind w:firstLine="592" w:firstLineChars="200"/>
        <w:jc w:val="left"/>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pPr>
      <w:r>
        <w:rPr>
          <w:rFonts w:hint="eastAsia" w:ascii="仿宋_GB2312" w:hAnsi="仿宋" w:eastAsia="仿宋_GB2312" w:cs="宋体"/>
          <w:color w:val="000000" w:themeColor="text1"/>
          <w:spacing w:val="8"/>
          <w:sz w:val="28"/>
          <w:szCs w:val="28"/>
          <w:highlight w:val="none"/>
          <w:lang w:val="en-US" w:eastAsia="zh-CN"/>
          <w14:textFill>
            <w14:solidFill>
              <w14:schemeClr w14:val="tx1"/>
            </w14:solidFill>
          </w14:textFill>
        </w:rPr>
        <w:t>电话</w:t>
      </w:r>
      <w:r>
        <w:rPr>
          <w:rFonts w:hint="eastAsia" w:ascii="仿宋_GB2312" w:hAnsi="仿宋" w:eastAsia="仿宋_GB2312" w:cs="宋体"/>
          <w:color w:val="000000" w:themeColor="text1"/>
          <w:spacing w:val="8"/>
          <w:sz w:val="28"/>
          <w:szCs w:val="28"/>
          <w:highlight w:val="none"/>
          <w14:textFill>
            <w14:solidFill>
              <w14:schemeClr w14:val="tx1"/>
            </w14:solidFill>
          </w14:textFill>
        </w:rPr>
        <w:t>：</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0631-6651889</w:t>
      </w:r>
    </w:p>
    <w:p w14:paraId="041D47FB">
      <w:pPr>
        <w:spacing w:line="360" w:lineRule="auto"/>
        <w:ind w:firstLine="560" w:firstLineChars="200"/>
        <w:outlineLvl w:val="0"/>
        <w:rPr>
          <w:rFonts w:hint="eastAsia" w:ascii="黑体" w:hAnsi="黑体" w:eastAsia="黑体" w:cs="宋体"/>
          <w:color w:val="000000" w:themeColor="text1"/>
          <w:sz w:val="28"/>
          <w:szCs w:val="28"/>
          <w:highlight w:val="none"/>
          <w14:textFill>
            <w14:solidFill>
              <w14:schemeClr w14:val="tx1"/>
            </w14:solidFill>
          </w14:textFill>
        </w:rPr>
      </w:pPr>
      <w:r>
        <w:rPr>
          <w:rFonts w:hint="eastAsia" w:ascii="黑体" w:hAnsi="黑体" w:eastAsia="黑体" w:cs="宋体"/>
          <w:color w:val="000000" w:themeColor="text1"/>
          <w:sz w:val="28"/>
          <w:szCs w:val="28"/>
          <w:highlight w:val="none"/>
          <w14:textFill>
            <w14:solidFill>
              <w14:schemeClr w14:val="tx1"/>
            </w14:solidFill>
          </w14:textFill>
        </w:rPr>
        <w:t>八、发布公告的媒介</w:t>
      </w:r>
    </w:p>
    <w:p w14:paraId="22A9DE43">
      <w:pPr>
        <w:widowControl/>
        <w:adjustRightInd w:val="0"/>
        <w:spacing w:line="360" w:lineRule="auto"/>
        <w:ind w:firstLine="592" w:firstLineChars="200"/>
        <w:jc w:val="left"/>
        <w:rPr>
          <w:rFonts w:ascii="仿宋_GB2312" w:hAnsi="仿宋" w:eastAsia="仿宋_GB2312" w:cs="宋体"/>
          <w:color w:val="000000" w:themeColor="text1"/>
          <w:spacing w:val="8"/>
          <w:sz w:val="28"/>
          <w:szCs w:val="28"/>
          <w:highlight w:val="none"/>
          <w14:textFill>
            <w14:solidFill>
              <w14:schemeClr w14:val="tx1"/>
            </w14:solidFill>
          </w14:textFill>
        </w:rPr>
      </w:pPr>
      <w:r>
        <w:rPr>
          <w:rFonts w:hint="eastAsia" w:ascii="仿宋_GB2312" w:hAnsi="仿宋" w:eastAsia="仿宋_GB2312" w:cs="宋体"/>
          <w:color w:val="000000" w:themeColor="text1"/>
          <w:spacing w:val="8"/>
          <w:sz w:val="28"/>
          <w:szCs w:val="28"/>
          <w:highlight w:val="none"/>
          <w14:textFill>
            <w14:solidFill>
              <w14:schemeClr w14:val="tx1"/>
            </w14:solidFill>
          </w14:textFill>
        </w:rPr>
        <w:t>本次公告在中国招标投标公共服务平台（www.cebpubservice.com）、威海市公共资源交易网（http://ggzyjy.weihai.cn/）威海市公共资源交易网（乳山分中心）（http://ggzyjy.weihai.cn/rushan/）同时发布，其它媒介转发无效。</w:t>
      </w:r>
    </w:p>
    <w:p w14:paraId="6153D511">
      <w:pPr>
        <w:spacing w:line="360" w:lineRule="auto"/>
        <w:jc w:val="righ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发布人：</w:t>
      </w:r>
      <w:r>
        <w:rPr>
          <w:rFonts w:hint="eastAsia" w:ascii="仿宋_GB2312" w:hAnsi="宋体" w:eastAsia="仿宋_GB2312" w:cs="宋体"/>
          <w:color w:val="000000" w:themeColor="text1"/>
          <w:sz w:val="28"/>
          <w:szCs w:val="28"/>
          <w:highlight w:val="none"/>
          <w:lang w:eastAsia="zh-CN"/>
          <w14:textFill>
            <w14:solidFill>
              <w14:schemeClr w14:val="tx1"/>
            </w14:solidFill>
          </w14:textFill>
        </w:rPr>
        <w:t>威海市嘉鑫工程检测鉴定有限公司</w:t>
      </w:r>
      <w:r>
        <w:rPr>
          <w:rFonts w:hint="eastAsia" w:ascii="仿宋_GB2312" w:hAnsi="宋体" w:eastAsia="仿宋_GB2312"/>
          <w:color w:val="000000" w:themeColor="text1"/>
          <w:sz w:val="28"/>
          <w:szCs w:val="28"/>
          <w:highlight w:val="none"/>
          <w14:textFill>
            <w14:solidFill>
              <w14:schemeClr w14:val="tx1"/>
            </w14:solidFill>
          </w14:textFill>
        </w:rPr>
        <w:t xml:space="preserve"> </w:t>
      </w:r>
    </w:p>
    <w:p w14:paraId="1D14DD72">
      <w:pPr>
        <w:widowControl/>
        <w:adjustRightInd w:val="0"/>
        <w:spacing w:line="360" w:lineRule="auto"/>
        <w:ind w:left="-240"/>
        <w:jc w:val="right"/>
        <w:rPr>
          <w:rFonts w:hint="eastAsia" w:ascii="仿宋_GB2312" w:hAnsi="宋体" w:eastAsia="仿宋_GB2312" w:cs="宋体"/>
          <w:color w:val="000000" w:themeColor="text1"/>
          <w:sz w:val="28"/>
          <w:szCs w:val="28"/>
          <w:highlight w:val="none"/>
          <w:lang w:eastAsia="zh-CN"/>
          <w14:textFill>
            <w14:solidFill>
              <w14:schemeClr w14:val="tx1"/>
            </w14:solidFill>
          </w14:textFill>
        </w:rPr>
      </w:pPr>
      <w:r>
        <w:rPr>
          <w:rFonts w:hint="eastAsia" w:ascii="仿宋_GB2312" w:hAnsi="宋体" w:eastAsia="仿宋_GB2312" w:cs="宋体"/>
          <w:color w:val="000000" w:themeColor="text1"/>
          <w:sz w:val="28"/>
          <w:szCs w:val="28"/>
          <w:highlight w:val="none"/>
          <w14:textFill>
            <w14:solidFill>
              <w14:schemeClr w14:val="tx1"/>
            </w14:solidFill>
          </w14:textFill>
        </w:rPr>
        <w:t>发布时间：2026年</w:t>
      </w:r>
      <w:r>
        <w:rPr>
          <w:rFonts w:hint="eastAsia" w:ascii="仿宋_GB2312" w:hAnsi="宋体" w:eastAsia="仿宋_GB2312" w:cs="宋体"/>
          <w:color w:val="000000" w:themeColor="text1"/>
          <w:sz w:val="28"/>
          <w:szCs w:val="28"/>
          <w:highlight w:val="none"/>
          <w:lang w:eastAsia="zh-CN"/>
          <w14:textFill>
            <w14:solidFill>
              <w14:schemeClr w14:val="tx1"/>
            </w14:solidFill>
          </w14:textFill>
        </w:rPr>
        <w:t>08月21日</w:t>
      </w:r>
    </w:p>
    <w:p w14:paraId="3CA7AE6D">
      <w:pPr>
        <w:widowControl/>
        <w:adjustRightInd w:val="0"/>
        <w:spacing w:line="360" w:lineRule="auto"/>
        <w:ind w:left="-240"/>
        <w:jc w:val="right"/>
        <w:rPr>
          <w:rFonts w:ascii="仿宋_GB2312" w:hAnsi="宋体" w:eastAsia="仿宋_GB2312" w:cs="宋体"/>
          <w:color w:val="000000" w:themeColor="text1"/>
          <w:sz w:val="28"/>
          <w:szCs w:val="28"/>
          <w:highlight w:val="none"/>
          <w14:textFill>
            <w14:solidFill>
              <w14:schemeClr w14:val="tx1"/>
            </w14:solidFill>
          </w14:textFill>
        </w:rPr>
      </w:pPr>
    </w:p>
    <w:p w14:paraId="2DA10949">
      <w:pPr>
        <w:widowControl/>
        <w:adjustRightInd w:val="0"/>
        <w:spacing w:line="360" w:lineRule="auto"/>
        <w:ind w:left="-240"/>
        <w:jc w:val="right"/>
        <w:rPr>
          <w:rFonts w:ascii="仿宋_GB2312" w:hAnsi="宋体" w:eastAsia="仿宋_GB2312" w:cs="宋体"/>
          <w:color w:val="000000" w:themeColor="text1"/>
          <w:sz w:val="28"/>
          <w:szCs w:val="28"/>
          <w:highlight w:val="none"/>
          <w14:textFill>
            <w14:solidFill>
              <w14:schemeClr w14:val="tx1"/>
            </w14:solidFill>
          </w14:textFill>
        </w:rPr>
      </w:pPr>
    </w:p>
    <w:p w14:paraId="03102F7E">
      <w:pPr>
        <w:widowControl/>
        <w:adjustRightInd w:val="0"/>
        <w:spacing w:line="360" w:lineRule="auto"/>
        <w:ind w:left="-240"/>
        <w:jc w:val="right"/>
        <w:rPr>
          <w:rFonts w:hint="eastAsia" w:ascii="仿宋_GB2312" w:hAnsi="宋体" w:eastAsia="仿宋_GB2312" w:cs="宋体"/>
          <w:color w:val="000000" w:themeColor="text1"/>
          <w:sz w:val="28"/>
          <w:szCs w:val="28"/>
          <w:highlight w:val="none"/>
          <w14:textFill>
            <w14:solidFill>
              <w14:schemeClr w14:val="tx1"/>
            </w14:solidFill>
          </w14:textFill>
        </w:rPr>
      </w:pPr>
    </w:p>
    <w:p w14:paraId="18EBD42B">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r>
        <w:rPr>
          <w:rFonts w:hint="eastAsia"/>
          <w:color w:val="000000" w:themeColor="text1"/>
          <w:highlight w:val="none"/>
          <w14:textFill>
            <w14:solidFill>
              <w14:schemeClr w14:val="tx1"/>
            </w14:solidFill>
          </w14:textFill>
        </w:rPr>
        <w:t xml:space="preserve"> </w:t>
      </w:r>
    </w:p>
    <w:p w14:paraId="0AE087C8">
      <w:pPr>
        <w:rPr>
          <w:color w:val="000000" w:themeColor="text1"/>
          <w:sz w:val="44"/>
          <w:highlight w:val="none"/>
          <w14:textFill>
            <w14:solidFill>
              <w14:schemeClr w14:val="tx1"/>
            </w14:solidFill>
          </w14:textFill>
        </w:rPr>
      </w:pPr>
    </w:p>
    <w:p w14:paraId="6EF6F8BE">
      <w:pPr>
        <w:rPr>
          <w:color w:val="000000" w:themeColor="text1"/>
          <w:sz w:val="44"/>
          <w:highlight w:val="none"/>
          <w14:textFill>
            <w14:solidFill>
              <w14:schemeClr w14:val="tx1"/>
            </w14:solidFill>
          </w14:textFill>
        </w:rPr>
      </w:pPr>
    </w:p>
    <w:p w14:paraId="769DD868">
      <w:pPr>
        <w:rPr>
          <w:color w:val="000000" w:themeColor="text1"/>
          <w:sz w:val="44"/>
          <w:highlight w:val="none"/>
          <w14:textFill>
            <w14:solidFill>
              <w14:schemeClr w14:val="tx1"/>
            </w14:solidFill>
          </w14:textFill>
        </w:rPr>
      </w:pPr>
    </w:p>
    <w:p w14:paraId="5766A070">
      <w:pPr>
        <w:rPr>
          <w:color w:val="000000" w:themeColor="text1"/>
          <w:sz w:val="44"/>
          <w:highlight w:val="none"/>
          <w14:textFill>
            <w14:solidFill>
              <w14:schemeClr w14:val="tx1"/>
            </w14:solidFill>
          </w14:textFill>
        </w:rPr>
      </w:pPr>
    </w:p>
    <w:p w14:paraId="1A772A96">
      <w:pPr>
        <w:rPr>
          <w:color w:val="000000" w:themeColor="text1"/>
          <w:sz w:val="44"/>
          <w:highlight w:val="none"/>
          <w14:textFill>
            <w14:solidFill>
              <w14:schemeClr w14:val="tx1"/>
            </w14:solidFill>
          </w14:textFill>
        </w:rPr>
      </w:pPr>
    </w:p>
    <w:p w14:paraId="61969BE8">
      <w:pPr>
        <w:rPr>
          <w:color w:val="000000" w:themeColor="text1"/>
          <w:sz w:val="44"/>
          <w:highlight w:val="none"/>
          <w14:textFill>
            <w14:solidFill>
              <w14:schemeClr w14:val="tx1"/>
            </w14:solidFill>
          </w14:textFill>
        </w:rPr>
      </w:pPr>
    </w:p>
    <w:p w14:paraId="26D84A2D">
      <w:pPr>
        <w:pStyle w:val="31"/>
        <w:spacing w:before="100" w:beforeAutospacing="1" w:after="100" w:afterAutospacing="1" w:line="415" w:lineRule="auto"/>
        <w:rPr>
          <w:rFonts w:ascii="楷体_GB2312" w:hAnsi="宋体" w:eastAsia="楷体_GB2312" w:cs="宋体"/>
          <w:color w:val="000000" w:themeColor="text1"/>
          <w:sz w:val="44"/>
          <w:szCs w:val="44"/>
          <w:highlight w:val="none"/>
          <w14:textFill>
            <w14:solidFill>
              <w14:schemeClr w14:val="tx1"/>
            </w14:solidFill>
          </w14:textFill>
        </w:rPr>
      </w:pPr>
      <w:r>
        <w:rPr>
          <w:rFonts w:hint="eastAsia" w:ascii="楷体_GB2312" w:hAnsi="宋体" w:eastAsia="楷体_GB2312" w:cs="宋体"/>
          <w:color w:val="000000" w:themeColor="text1"/>
          <w:sz w:val="44"/>
          <w:szCs w:val="44"/>
          <w:highlight w:val="none"/>
          <w14:textFill>
            <w14:solidFill>
              <w14:schemeClr w14:val="tx1"/>
            </w14:solidFill>
          </w14:textFill>
        </w:rPr>
        <w:t>第二章 投标（响应）须知</w:t>
      </w:r>
    </w:p>
    <w:p w14:paraId="7C6E1534">
      <w:pPr>
        <w:tabs>
          <w:tab w:val="left" w:pos="4111"/>
        </w:tabs>
        <w:spacing w:line="560" w:lineRule="exact"/>
        <w:jc w:val="left"/>
        <w:rPr>
          <w:rFonts w:ascii="宋体" w:hAnsi="宋体"/>
          <w:color w:val="000000" w:themeColor="text1"/>
          <w:szCs w:val="21"/>
          <w:highlight w:val="none"/>
          <w14:textFill>
            <w14:solidFill>
              <w14:schemeClr w14:val="tx1"/>
            </w14:solidFill>
          </w14:textFill>
        </w:rPr>
      </w:pPr>
    </w:p>
    <w:p w14:paraId="793567C0">
      <w:pPr>
        <w:spacing w:line="560" w:lineRule="exact"/>
        <w:jc w:val="center"/>
        <w:rPr>
          <w:rFonts w:ascii="黑体" w:hAnsi="黑体" w:eastAsia="黑体"/>
          <w:color w:val="000000" w:themeColor="text1"/>
          <w:sz w:val="32"/>
          <w:szCs w:val="32"/>
          <w:highlight w:val="none"/>
          <w14:textFill>
            <w14:solidFill>
              <w14:schemeClr w14:val="tx1"/>
            </w14:solidFill>
          </w14:textFill>
        </w:rPr>
      </w:pPr>
      <w:r>
        <w:rPr>
          <w:rFonts w:ascii="黑体" w:hAnsi="黑体" w:eastAsia="黑体"/>
          <w:color w:val="000000" w:themeColor="text1"/>
          <w:sz w:val="32"/>
          <w:szCs w:val="32"/>
          <w:highlight w:val="none"/>
          <w14:textFill>
            <w14:solidFill>
              <w14:schemeClr w14:val="tx1"/>
            </w14:solidFill>
          </w14:textFill>
        </w:rPr>
        <w:br w:type="page"/>
      </w:r>
      <w:r>
        <w:rPr>
          <w:rFonts w:hint="eastAsia" w:ascii="黑体" w:hAnsi="黑体" w:eastAsia="黑体"/>
          <w:color w:val="000000" w:themeColor="text1"/>
          <w:sz w:val="32"/>
          <w:szCs w:val="32"/>
          <w:highlight w:val="none"/>
          <w14:textFill>
            <w14:solidFill>
              <w14:schemeClr w14:val="tx1"/>
            </w14:solidFill>
          </w14:textFill>
        </w:rPr>
        <w:t>响应</w:t>
      </w:r>
      <w:r>
        <w:rPr>
          <w:rFonts w:ascii="黑体" w:hAnsi="黑体" w:eastAsia="黑体"/>
          <w:color w:val="000000" w:themeColor="text1"/>
          <w:sz w:val="32"/>
          <w:szCs w:val="32"/>
          <w:highlight w:val="none"/>
          <w14:textFill>
            <w14:solidFill>
              <w14:schemeClr w14:val="tx1"/>
            </w14:solidFill>
          </w14:textFill>
        </w:rPr>
        <w:t>须知前附表</w:t>
      </w:r>
    </w:p>
    <w:p w14:paraId="04681FE8">
      <w:pPr>
        <w:spacing w:line="56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p>
    <w:p w14:paraId="0DB3DCF9">
      <w:pPr>
        <w:spacing w:line="56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本表是本采购项目的具体资料，是对投标（响应）须知的汇总和补充，如有矛盾，应以本资料表为准。</w:t>
      </w:r>
    </w:p>
    <w:p w14:paraId="037EBA3E">
      <w:pPr>
        <w:spacing w:line="560" w:lineRule="exact"/>
        <w:ind w:firstLine="560" w:firstLineChars="200"/>
        <w:jc w:val="left"/>
        <w:rPr>
          <w:rFonts w:ascii="仿宋_GB2312" w:hAnsi="宋体" w:eastAsia="仿宋_GB2312"/>
          <w:color w:val="000000" w:themeColor="text1"/>
          <w:sz w:val="28"/>
          <w:szCs w:val="28"/>
          <w:highlight w:val="none"/>
          <w14:textFill>
            <w14:solidFill>
              <w14:schemeClr w14:val="tx1"/>
            </w14:solidFill>
          </w14:textFill>
        </w:rPr>
      </w:pPr>
    </w:p>
    <w:tbl>
      <w:tblPr>
        <w:tblStyle w:val="3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97"/>
        <w:gridCol w:w="8202"/>
      </w:tblGrid>
      <w:tr w14:paraId="1D45099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97" w:type="dxa"/>
            <w:tcBorders>
              <w:top w:val="single" w:color="auto" w:sz="4" w:space="0"/>
              <w:bottom w:val="single" w:color="auto" w:sz="4" w:space="0"/>
              <w:right w:val="single" w:color="auto" w:sz="4" w:space="0"/>
            </w:tcBorders>
            <w:vAlign w:val="center"/>
          </w:tcPr>
          <w:p w14:paraId="41FF4E78">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序号</w:t>
            </w:r>
          </w:p>
        </w:tc>
        <w:tc>
          <w:tcPr>
            <w:tcW w:w="8202" w:type="dxa"/>
            <w:tcBorders>
              <w:top w:val="single" w:color="auto" w:sz="4" w:space="0"/>
              <w:left w:val="single" w:color="auto" w:sz="4" w:space="0"/>
              <w:bottom w:val="single" w:color="auto" w:sz="4" w:space="0"/>
            </w:tcBorders>
            <w:vAlign w:val="center"/>
          </w:tcPr>
          <w:p w14:paraId="54BE1212">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内           容</w:t>
            </w:r>
          </w:p>
        </w:tc>
      </w:tr>
      <w:tr w14:paraId="7A2DD0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97" w:type="dxa"/>
            <w:tcBorders>
              <w:top w:val="single" w:color="auto" w:sz="4" w:space="0"/>
              <w:bottom w:val="single" w:color="auto" w:sz="4" w:space="0"/>
              <w:right w:val="single" w:color="auto" w:sz="4" w:space="0"/>
            </w:tcBorders>
            <w:vAlign w:val="center"/>
          </w:tcPr>
          <w:p w14:paraId="597EC04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p>
        </w:tc>
        <w:tc>
          <w:tcPr>
            <w:tcW w:w="8202" w:type="dxa"/>
            <w:tcBorders>
              <w:top w:val="single" w:color="auto" w:sz="4" w:space="0"/>
              <w:left w:val="single" w:color="auto" w:sz="4" w:space="0"/>
              <w:bottom w:val="single" w:color="auto" w:sz="4" w:space="0"/>
            </w:tcBorders>
            <w:vAlign w:val="center"/>
          </w:tcPr>
          <w:p w14:paraId="10F1E84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项目名称：</w:t>
            </w:r>
            <w:r>
              <w:rPr>
                <w:rFonts w:hint="eastAsia" w:ascii="仿宋_GB2312" w:hAnsi="宋体" w:eastAsia="仿宋_GB2312"/>
                <w:color w:val="000000" w:themeColor="text1"/>
                <w:sz w:val="28"/>
                <w:szCs w:val="28"/>
                <w:highlight w:val="none"/>
                <w:lang w:eastAsia="zh-CN"/>
                <w14:textFill>
                  <w14:solidFill>
                    <w14:schemeClr w14:val="tx1"/>
                  </w14:solidFill>
                </w14:textFill>
              </w:rPr>
              <w:t>市民服务中心综合楼保洁服务</w:t>
            </w:r>
          </w:p>
        </w:tc>
      </w:tr>
      <w:tr w14:paraId="7CD829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97" w:type="dxa"/>
            <w:tcBorders>
              <w:top w:val="single" w:color="auto" w:sz="4" w:space="0"/>
              <w:bottom w:val="single" w:color="auto" w:sz="4" w:space="0"/>
              <w:right w:val="single" w:color="auto" w:sz="4" w:space="0"/>
            </w:tcBorders>
            <w:vAlign w:val="center"/>
          </w:tcPr>
          <w:p w14:paraId="4B2DCDF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p>
        </w:tc>
        <w:tc>
          <w:tcPr>
            <w:tcW w:w="8202" w:type="dxa"/>
            <w:tcBorders>
              <w:top w:val="single" w:color="auto" w:sz="4" w:space="0"/>
              <w:left w:val="single" w:color="auto" w:sz="4" w:space="0"/>
              <w:bottom w:val="single" w:color="auto" w:sz="4" w:space="0"/>
            </w:tcBorders>
            <w:vAlign w:val="center"/>
          </w:tcPr>
          <w:p w14:paraId="49E9ECFB">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项目编号：</w:t>
            </w:r>
            <w:r>
              <w:rPr>
                <w:rFonts w:hint="eastAsia" w:ascii="仿宋_GB2312" w:hAnsi="宋体" w:eastAsia="仿宋_GB2312"/>
                <w:color w:val="000000" w:themeColor="text1"/>
                <w:sz w:val="28"/>
                <w:szCs w:val="28"/>
                <w:highlight w:val="none"/>
                <w:lang w:eastAsia="zh-CN"/>
                <w14:textFill>
                  <w14:solidFill>
                    <w14:schemeClr w14:val="tx1"/>
                  </w14:solidFill>
                </w14:textFill>
              </w:rPr>
              <w:t>WHJX-ZB-2026-056</w:t>
            </w:r>
          </w:p>
        </w:tc>
      </w:tr>
      <w:tr w14:paraId="32E310A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97" w:type="dxa"/>
            <w:tcBorders>
              <w:top w:val="single" w:color="auto" w:sz="4" w:space="0"/>
              <w:bottom w:val="single" w:color="auto" w:sz="4" w:space="0"/>
              <w:right w:val="single" w:color="auto" w:sz="4" w:space="0"/>
            </w:tcBorders>
            <w:vAlign w:val="center"/>
          </w:tcPr>
          <w:p w14:paraId="58DE171E">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w:t>
            </w:r>
          </w:p>
        </w:tc>
        <w:tc>
          <w:tcPr>
            <w:tcW w:w="8202" w:type="dxa"/>
            <w:tcBorders>
              <w:top w:val="single" w:color="auto" w:sz="4" w:space="0"/>
              <w:left w:val="single" w:color="auto" w:sz="4" w:space="0"/>
              <w:bottom w:val="single" w:color="auto" w:sz="4" w:space="0"/>
            </w:tcBorders>
            <w:vAlign w:val="center"/>
          </w:tcPr>
          <w:p w14:paraId="3F60EB28">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采购人名称：</w:t>
            </w:r>
            <w:r>
              <w:rPr>
                <w:rFonts w:hint="eastAsia" w:ascii="仿宋_GB2312" w:hAnsi="宋体" w:eastAsia="仿宋_GB2312"/>
                <w:color w:val="000000" w:themeColor="text1"/>
                <w:sz w:val="28"/>
                <w:szCs w:val="28"/>
                <w:highlight w:val="none"/>
                <w:lang w:eastAsia="zh-CN"/>
                <w14:textFill>
                  <w14:solidFill>
                    <w14:schemeClr w14:val="tx1"/>
                  </w14:solidFill>
                </w14:textFill>
              </w:rPr>
              <w:t>山东东昇嘉誉保安服务有限公司</w:t>
            </w:r>
          </w:p>
          <w:p w14:paraId="181C7B0F">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地址：</w:t>
            </w:r>
            <w:r>
              <w:rPr>
                <w:rFonts w:hint="eastAsia" w:ascii="仿宋_GB2312" w:hAnsi="宋体" w:eastAsia="仿宋_GB2312"/>
                <w:color w:val="000000" w:themeColor="text1"/>
                <w:sz w:val="28"/>
                <w:szCs w:val="28"/>
                <w:highlight w:val="none"/>
                <w:lang w:eastAsia="zh-CN"/>
                <w14:textFill>
                  <w14:solidFill>
                    <w14:schemeClr w14:val="tx1"/>
                  </w14:solidFill>
                </w14:textFill>
              </w:rPr>
              <w:t>山东省威海市乳山市区车站街18号</w:t>
            </w:r>
          </w:p>
          <w:p w14:paraId="730A9AD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联系人：</w:t>
            </w:r>
            <w:r>
              <w:rPr>
                <w:rFonts w:hint="eastAsia" w:ascii="仿宋_GB2312" w:hAnsi="宋体" w:eastAsia="仿宋_GB2312"/>
                <w:color w:val="000000" w:themeColor="text1"/>
                <w:sz w:val="28"/>
                <w:szCs w:val="28"/>
                <w:highlight w:val="none"/>
                <w:lang w:eastAsia="zh-CN"/>
                <w14:textFill>
                  <w14:solidFill>
                    <w14:schemeClr w14:val="tx1"/>
                  </w14:solidFill>
                </w14:textFill>
              </w:rPr>
              <w:t>杜林</w:t>
            </w:r>
          </w:p>
          <w:p w14:paraId="50D4BBB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联系方式：</w:t>
            </w:r>
            <w:r>
              <w:rPr>
                <w:rFonts w:hint="eastAsia" w:ascii="仿宋_GB2312" w:hAnsi="宋体" w:eastAsia="仿宋_GB2312"/>
                <w:color w:val="000000" w:themeColor="text1"/>
                <w:sz w:val="28"/>
                <w:szCs w:val="28"/>
                <w:highlight w:val="none"/>
                <w:lang w:eastAsia="zh-CN"/>
                <w14:textFill>
                  <w14:solidFill>
                    <w14:schemeClr w14:val="tx1"/>
                  </w14:solidFill>
                </w14:textFill>
              </w:rPr>
              <w:t>15263164935</w:t>
            </w:r>
          </w:p>
        </w:tc>
      </w:tr>
      <w:tr w14:paraId="697CA0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97" w:type="dxa"/>
            <w:tcBorders>
              <w:top w:val="single" w:color="auto" w:sz="4" w:space="0"/>
              <w:bottom w:val="single" w:color="auto" w:sz="4" w:space="0"/>
              <w:right w:val="single" w:color="auto" w:sz="4" w:space="0"/>
            </w:tcBorders>
            <w:vAlign w:val="center"/>
          </w:tcPr>
          <w:p w14:paraId="1F06F126">
            <w:pPr>
              <w:spacing w:line="560" w:lineRule="exact"/>
              <w:jc w:val="center"/>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w:t>
            </w:r>
          </w:p>
        </w:tc>
        <w:tc>
          <w:tcPr>
            <w:tcW w:w="8202" w:type="dxa"/>
            <w:tcBorders>
              <w:top w:val="single" w:color="auto" w:sz="4" w:space="0"/>
              <w:left w:val="single" w:color="auto" w:sz="4" w:space="0"/>
              <w:bottom w:val="single" w:color="auto" w:sz="4" w:space="0"/>
            </w:tcBorders>
            <w:vAlign w:val="center"/>
          </w:tcPr>
          <w:p w14:paraId="7D339B04">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采购代理机构名称：</w:t>
            </w:r>
            <w:r>
              <w:rPr>
                <w:rFonts w:hint="eastAsia" w:ascii="仿宋_GB2312" w:hAnsi="宋体" w:eastAsia="仿宋_GB2312"/>
                <w:color w:val="000000" w:themeColor="text1"/>
                <w:sz w:val="28"/>
                <w:szCs w:val="28"/>
                <w:highlight w:val="none"/>
                <w:lang w:eastAsia="zh-CN"/>
                <w14:textFill>
                  <w14:solidFill>
                    <w14:schemeClr w14:val="tx1"/>
                  </w14:solidFill>
                </w14:textFill>
              </w:rPr>
              <w:t>威海市嘉鑫工程检测鉴定有限公司</w:t>
            </w:r>
          </w:p>
          <w:p w14:paraId="55505EE1">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地址：</w:t>
            </w:r>
            <w:r>
              <w:rPr>
                <w:rFonts w:hint="eastAsia" w:ascii="仿宋_GB2312" w:hAnsi="宋体" w:eastAsia="仿宋_GB2312"/>
                <w:color w:val="000000" w:themeColor="text1"/>
                <w:sz w:val="28"/>
                <w:szCs w:val="28"/>
                <w:highlight w:val="none"/>
                <w:lang w:eastAsia="zh-CN"/>
                <w14:textFill>
                  <w14:solidFill>
                    <w14:schemeClr w14:val="tx1"/>
                  </w14:solidFill>
                </w14:textFill>
              </w:rPr>
              <w:t>乳山市深圳路久久发7号楼</w:t>
            </w:r>
            <w:r>
              <w:rPr>
                <w:rFonts w:ascii="仿宋_GB2312" w:hAnsi="宋体" w:eastAsia="仿宋_GB2312"/>
                <w:color w:val="000000" w:themeColor="text1"/>
                <w:sz w:val="28"/>
                <w:szCs w:val="28"/>
                <w:highlight w:val="none"/>
                <w14:textFill>
                  <w14:solidFill>
                    <w14:schemeClr w14:val="tx1"/>
                  </w14:solidFill>
                </w14:textFill>
              </w:rPr>
              <w:t xml:space="preserve"> </w:t>
            </w:r>
          </w:p>
          <w:p w14:paraId="0E309AA2">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联系人：</w:t>
            </w:r>
            <w:r>
              <w:rPr>
                <w:rFonts w:hint="eastAsia" w:ascii="仿宋_GB2312" w:hAnsi="宋体" w:eastAsia="仿宋_GB2312"/>
                <w:color w:val="000000" w:themeColor="text1"/>
                <w:sz w:val="28"/>
                <w:szCs w:val="28"/>
                <w:highlight w:val="none"/>
                <w:lang w:eastAsia="zh-CN"/>
                <w14:textFill>
                  <w14:solidFill>
                    <w14:schemeClr w14:val="tx1"/>
                  </w14:solidFill>
                </w14:textFill>
              </w:rPr>
              <w:t>段云萌</w:t>
            </w:r>
          </w:p>
          <w:p w14:paraId="4D329AFA">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联系方式：</w:t>
            </w:r>
            <w:r>
              <w:rPr>
                <w:rFonts w:hint="eastAsia" w:ascii="仿宋_GB2312" w:hAnsi="宋体" w:eastAsia="仿宋_GB2312"/>
                <w:color w:val="000000" w:themeColor="text1"/>
                <w:sz w:val="28"/>
                <w:szCs w:val="28"/>
                <w:highlight w:val="none"/>
                <w:lang w:eastAsia="zh-CN"/>
                <w14:textFill>
                  <w14:solidFill>
                    <w14:schemeClr w14:val="tx1"/>
                  </w14:solidFill>
                </w14:textFill>
              </w:rPr>
              <w:t>0631-6651889</w:t>
            </w:r>
          </w:p>
        </w:tc>
      </w:tr>
      <w:tr w14:paraId="34654E2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94" w:hRule="atLeast"/>
          <w:jc w:val="center"/>
        </w:trPr>
        <w:tc>
          <w:tcPr>
            <w:tcW w:w="997" w:type="dxa"/>
            <w:tcBorders>
              <w:top w:val="single" w:color="auto" w:sz="4" w:space="0"/>
              <w:bottom w:val="single" w:color="auto" w:sz="4" w:space="0"/>
              <w:right w:val="single" w:color="auto" w:sz="4" w:space="0"/>
            </w:tcBorders>
            <w:vAlign w:val="center"/>
          </w:tcPr>
          <w:p w14:paraId="5B85C21F">
            <w:pPr>
              <w:spacing w:line="560" w:lineRule="exact"/>
              <w:jc w:val="center"/>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w:t>
            </w:r>
          </w:p>
        </w:tc>
        <w:tc>
          <w:tcPr>
            <w:tcW w:w="8202" w:type="dxa"/>
            <w:tcBorders>
              <w:top w:val="single" w:color="auto" w:sz="4" w:space="0"/>
              <w:left w:val="single" w:color="auto" w:sz="4" w:space="0"/>
              <w:bottom w:val="single" w:color="auto" w:sz="4" w:space="0"/>
            </w:tcBorders>
            <w:vAlign w:val="center"/>
          </w:tcPr>
          <w:p w14:paraId="1CAEE1C8">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1．登录威海市公共资源交易网（乳山分中心）（</w:t>
            </w:r>
            <w:r>
              <w:rPr>
                <w:rFonts w:hint="eastAsia" w:ascii="仿宋_GB2312" w:hAnsi="宋体" w:eastAsia="仿宋_GB2312"/>
                <w:color w:val="000000" w:themeColor="text1"/>
                <w:sz w:val="28"/>
                <w:szCs w:val="28"/>
                <w:highlight w:val="none"/>
                <w14:textFill>
                  <w14:solidFill>
                    <w14:schemeClr w14:val="tx1"/>
                  </w14:solidFill>
                </w14:textFill>
              </w:rPr>
              <w:fldChar w:fldCharType="begin"/>
            </w:r>
            <w:r>
              <w:rPr>
                <w:rFonts w:hint="eastAsia" w:ascii="仿宋_GB2312" w:hAnsi="宋体" w:eastAsia="仿宋_GB2312"/>
                <w:color w:val="000000" w:themeColor="text1"/>
                <w:sz w:val="28"/>
                <w:szCs w:val="28"/>
                <w:highlight w:val="none"/>
                <w14:textFill>
                  <w14:solidFill>
                    <w14:schemeClr w14:val="tx1"/>
                  </w14:solidFill>
                </w14:textFill>
              </w:rPr>
              <w:instrText xml:space="preserve"> HYPERLINK "http://rc.whggzyjy.cn/" </w:instrText>
            </w:r>
            <w:r>
              <w:rPr>
                <w:rFonts w:hint="eastAsia" w:ascii="仿宋_GB2312" w:hAnsi="宋体" w:eastAsia="仿宋_GB2312"/>
                <w:color w:val="000000" w:themeColor="text1"/>
                <w:sz w:val="28"/>
                <w:szCs w:val="28"/>
                <w:highlight w:val="none"/>
                <w14:textFill>
                  <w14:solidFill>
                    <w14:schemeClr w14:val="tx1"/>
                  </w14:solidFill>
                </w14:textFill>
              </w:rPr>
              <w:fldChar w:fldCharType="separate"/>
            </w:r>
            <w:r>
              <w:rPr>
                <w:rFonts w:hint="eastAsia" w:ascii="仿宋_GB2312" w:hAnsi="宋体" w:eastAsia="仿宋_GB2312"/>
                <w:color w:val="000000" w:themeColor="text1"/>
                <w:sz w:val="28"/>
                <w:szCs w:val="28"/>
                <w:highlight w:val="none"/>
                <w14:textFill>
                  <w14:solidFill>
                    <w14:schemeClr w14:val="tx1"/>
                  </w14:solidFill>
                </w14:textFill>
              </w:rPr>
              <w:t>http://ggzyjy.weihai.cn/rushan/</w:t>
            </w:r>
            <w:r>
              <w:rPr>
                <w:rFonts w:hint="eastAsia" w:ascii="仿宋_GB2312" w:hAnsi="宋体" w:eastAsia="仿宋_GB2312"/>
                <w:color w:val="000000" w:themeColor="text1"/>
                <w:sz w:val="28"/>
                <w:szCs w:val="28"/>
                <w:highlight w:val="none"/>
                <w14:textFill>
                  <w14:solidFill>
                    <w14:schemeClr w14:val="tx1"/>
                  </w14:solidFill>
                </w14:textFill>
              </w:rPr>
              <w:fldChar w:fldCharType="end"/>
            </w:r>
            <w:r>
              <w:rPr>
                <w:rFonts w:hint="eastAsia" w:ascii="仿宋_GB2312" w:hAnsi="宋体" w:eastAsia="仿宋_GB2312"/>
                <w:color w:val="000000" w:themeColor="text1"/>
                <w:sz w:val="28"/>
                <w:szCs w:val="28"/>
                <w:highlight w:val="none"/>
                <w14:textFill>
                  <w14:solidFill>
                    <w14:schemeClr w14:val="tx1"/>
                  </w14:solidFill>
                </w14:textFill>
              </w:rPr>
              <w:t>）（右上角【交易服务一网通办系统】按钮）进入“威海市国有企业阳光采购电子化服务平台”进行注册，取得用户名和密码（已经完成注册无须重复注册）；首次注册的投标人应及时办理安全证书（CA锁）及电子签章。</w:t>
            </w:r>
          </w:p>
          <w:p w14:paraId="271D431E">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0261DDE">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3．电子</w:t>
            </w: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的制作及提交等有关操作见本文件及威海市公共资源交易网）办事指南栏目-国企采购专区-《新版威海市国有企业阳光采购服务平台操作演示视频（</w:t>
            </w:r>
            <w:r>
              <w:rPr>
                <w:rFonts w:hint="eastAsia" w:ascii="仿宋_GB2312" w:hAnsi="宋体" w:eastAsia="仿宋_GB2312"/>
                <w:color w:val="000000" w:themeColor="text1"/>
                <w:sz w:val="28"/>
                <w:szCs w:val="28"/>
                <w:highlight w:val="none"/>
                <w:lang w:eastAsia="zh-CN"/>
                <w14:textFill>
                  <w14:solidFill>
                    <w14:schemeClr w14:val="tx1"/>
                  </w14:solidFill>
                </w14:textFill>
              </w:rPr>
              <w:t>投标人</w:t>
            </w:r>
            <w:r>
              <w:rPr>
                <w:rFonts w:hint="eastAsia" w:ascii="仿宋_GB2312" w:hAnsi="宋体" w:eastAsia="仿宋_GB2312"/>
                <w:color w:val="000000" w:themeColor="text1"/>
                <w:sz w:val="28"/>
                <w:szCs w:val="28"/>
                <w:highlight w:val="none"/>
                <w14:textFill>
                  <w14:solidFill>
                    <w14:schemeClr w14:val="tx1"/>
                  </w14:solidFill>
                </w14:textFill>
              </w:rPr>
              <w:t>）》，网址: https://ggzyjy.weihai.cn/bszn/005005/20260109/315a049e-0d75-4f85-8634-00d90a843936.html。</w:t>
            </w: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制作及系统使用咨询电话：17863029936 ；QQ服务群：1046971257。</w:t>
            </w:r>
          </w:p>
          <w:p w14:paraId="1208D24C">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4．网上提交</w:t>
            </w: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时，登录交易平台的电脑须满足环境要求（详见新版威海市国有企业阳光采购服务平台</w:t>
            </w:r>
            <w:r>
              <w:rPr>
                <w:rFonts w:hint="eastAsia" w:ascii="仿宋_GB2312" w:hAnsi="宋体" w:eastAsia="仿宋_GB2312"/>
                <w:color w:val="000000" w:themeColor="text1"/>
                <w:sz w:val="28"/>
                <w:szCs w:val="28"/>
                <w:highlight w:val="none"/>
                <w:lang w:eastAsia="zh-CN"/>
                <w14:textFill>
                  <w14:solidFill>
                    <w14:schemeClr w14:val="tx1"/>
                  </w14:solidFill>
                </w14:textFill>
              </w:rPr>
              <w:t>投标人</w:t>
            </w:r>
            <w:r>
              <w:rPr>
                <w:rFonts w:hint="eastAsia" w:ascii="仿宋_GB2312" w:hAnsi="宋体" w:eastAsia="仿宋_GB2312"/>
                <w:color w:val="000000" w:themeColor="text1"/>
                <w:sz w:val="28"/>
                <w:szCs w:val="28"/>
                <w:highlight w:val="none"/>
                <w14:textFill>
                  <w14:solidFill>
                    <w14:schemeClr w14:val="tx1"/>
                  </w14:solidFill>
                </w14:textFill>
              </w:rPr>
              <w:t>用户手册https://ggzyjy.weihai.cn/bszn/005005/20260109/eb4ba418-4b35-4f05-aa69-44fd7d8a7ffb.html）。</w:t>
            </w:r>
          </w:p>
          <w:p w14:paraId="6FFFF4B1">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5．投标人提交的电子投标文件应按照本招标文件《第五章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37B6ED57">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6．电子投标文件必需有电子签章方为合法的投标文件，未对电子投标文件进行电子签章的，将作为无效投标处理。电子投标文件的电子签章要求：在生成电子投标文件pdf格式时，都必须对电子投标文件进行电子签章。</w:t>
            </w:r>
          </w:p>
          <w:p w14:paraId="7822C326">
            <w:pPr>
              <w:snapToGrid w:val="0"/>
              <w:spacing w:line="560" w:lineRule="exact"/>
              <w:jc w:val="left"/>
              <w:rPr>
                <w:rFonts w:hint="eastAsia"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7．投标人投标文件中的相关扫描件应保证清晰度，无法辨认的评审时受到影响的，由投标人承担相应责任。</w:t>
            </w:r>
          </w:p>
          <w:p w14:paraId="613536F3">
            <w:pPr>
              <w:snapToGrid w:val="0"/>
              <w:spacing w:line="560" w:lineRule="exact"/>
              <w:jc w:val="lef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8．投标人应充分考虑到网上递交投标文件会发生的故障和风险。对发生的任何故障和风险造成投标人报价内容不一致或利益受损或投标失败的，招标人及招标代理机构不承担任何责任。</w:t>
            </w:r>
          </w:p>
        </w:tc>
      </w:tr>
      <w:tr w14:paraId="38CFBEC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97" w:type="dxa"/>
            <w:tcBorders>
              <w:top w:val="single" w:color="auto" w:sz="4" w:space="0"/>
              <w:bottom w:val="single" w:color="auto" w:sz="4" w:space="0"/>
              <w:right w:val="single" w:color="auto" w:sz="4" w:space="0"/>
            </w:tcBorders>
            <w:vAlign w:val="center"/>
          </w:tcPr>
          <w:p w14:paraId="42A8A2D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6</w:t>
            </w:r>
          </w:p>
        </w:tc>
        <w:tc>
          <w:tcPr>
            <w:tcW w:w="8202" w:type="dxa"/>
            <w:tcBorders>
              <w:top w:val="single" w:color="auto" w:sz="4" w:space="0"/>
              <w:left w:val="single" w:color="auto" w:sz="4" w:space="0"/>
              <w:bottom w:val="single" w:color="auto" w:sz="4" w:space="0"/>
            </w:tcBorders>
            <w:vAlign w:val="center"/>
          </w:tcPr>
          <w:p w14:paraId="1DA1A59E">
            <w:pPr>
              <w:spacing w:line="560" w:lineRule="exact"/>
              <w:jc w:val="lef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资质证明文件原件：无需提供资质证明文件原件</w:t>
            </w:r>
          </w:p>
        </w:tc>
      </w:tr>
      <w:tr w14:paraId="5C771E8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97" w:type="dxa"/>
            <w:tcBorders>
              <w:top w:val="single" w:color="auto" w:sz="4" w:space="0"/>
              <w:bottom w:val="single" w:color="auto" w:sz="4" w:space="0"/>
              <w:right w:val="single" w:color="auto" w:sz="4" w:space="0"/>
            </w:tcBorders>
            <w:vAlign w:val="center"/>
          </w:tcPr>
          <w:p w14:paraId="3DEAB88D">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7</w:t>
            </w:r>
          </w:p>
        </w:tc>
        <w:tc>
          <w:tcPr>
            <w:tcW w:w="8202" w:type="dxa"/>
            <w:tcBorders>
              <w:top w:val="single" w:color="auto" w:sz="4" w:space="0"/>
              <w:left w:val="single" w:color="auto" w:sz="4" w:space="0"/>
              <w:bottom w:val="single" w:color="auto" w:sz="4" w:space="0"/>
            </w:tcBorders>
            <w:vAlign w:val="center"/>
          </w:tcPr>
          <w:p w14:paraId="762309D5">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份数：网上按时递交电子</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14:textFill>
                  <w14:solidFill>
                    <w14:schemeClr w14:val="tx1"/>
                  </w14:solidFill>
                </w14:textFill>
              </w:rPr>
              <w:t>文件1份</w:t>
            </w:r>
          </w:p>
        </w:tc>
      </w:tr>
      <w:tr w14:paraId="75F6B1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97" w:type="dxa"/>
            <w:tcBorders>
              <w:top w:val="single" w:color="auto" w:sz="4" w:space="0"/>
              <w:bottom w:val="single" w:color="auto" w:sz="4" w:space="0"/>
              <w:right w:val="single" w:color="auto" w:sz="4" w:space="0"/>
            </w:tcBorders>
            <w:vAlign w:val="center"/>
          </w:tcPr>
          <w:p w14:paraId="4E4CFACC">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8</w:t>
            </w:r>
          </w:p>
        </w:tc>
        <w:tc>
          <w:tcPr>
            <w:tcW w:w="8202" w:type="dxa"/>
            <w:tcBorders>
              <w:top w:val="single" w:color="auto" w:sz="4" w:space="0"/>
              <w:left w:val="single" w:color="auto" w:sz="4" w:space="0"/>
              <w:bottom w:val="single" w:color="auto" w:sz="4" w:space="0"/>
            </w:tcBorders>
            <w:vAlign w:val="center"/>
          </w:tcPr>
          <w:p w14:paraId="169CC80E">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实物样品：无 </w:t>
            </w:r>
          </w:p>
        </w:tc>
      </w:tr>
      <w:tr w14:paraId="0850F1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97" w:type="dxa"/>
            <w:tcBorders>
              <w:top w:val="single" w:color="auto" w:sz="4" w:space="0"/>
              <w:bottom w:val="single" w:color="auto" w:sz="4" w:space="0"/>
              <w:right w:val="single" w:color="auto" w:sz="4" w:space="0"/>
            </w:tcBorders>
            <w:vAlign w:val="center"/>
          </w:tcPr>
          <w:p w14:paraId="6A406A71">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9</w:t>
            </w:r>
          </w:p>
        </w:tc>
        <w:tc>
          <w:tcPr>
            <w:tcW w:w="8202" w:type="dxa"/>
            <w:tcBorders>
              <w:top w:val="single" w:color="auto" w:sz="4" w:space="0"/>
              <w:left w:val="single" w:color="auto" w:sz="4" w:space="0"/>
              <w:bottom w:val="single" w:color="auto" w:sz="4" w:space="0"/>
            </w:tcBorders>
            <w:vAlign w:val="center"/>
          </w:tcPr>
          <w:p w14:paraId="30E92FE3">
            <w:pPr>
              <w:spacing w:line="560" w:lineRule="exact"/>
              <w:textAlignment w:val="top"/>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现场踏勘：无 </w:t>
            </w:r>
          </w:p>
        </w:tc>
      </w:tr>
      <w:tr w14:paraId="57154BA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2B4C119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10</w:t>
            </w:r>
          </w:p>
        </w:tc>
        <w:tc>
          <w:tcPr>
            <w:tcW w:w="8202" w:type="dxa"/>
            <w:tcBorders>
              <w:top w:val="single" w:color="auto" w:sz="4" w:space="0"/>
              <w:left w:val="single" w:color="auto" w:sz="4" w:space="0"/>
              <w:bottom w:val="single" w:color="auto" w:sz="4" w:space="0"/>
            </w:tcBorders>
            <w:vAlign w:val="center"/>
          </w:tcPr>
          <w:p w14:paraId="7B16081E">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 xml:space="preserve">现场演示：无 </w:t>
            </w:r>
          </w:p>
        </w:tc>
      </w:tr>
      <w:tr w14:paraId="0B596C9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48ACCD6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1</w:t>
            </w:r>
          </w:p>
        </w:tc>
        <w:tc>
          <w:tcPr>
            <w:tcW w:w="8202" w:type="dxa"/>
            <w:tcBorders>
              <w:top w:val="single" w:color="auto" w:sz="4" w:space="0"/>
              <w:left w:val="single" w:color="auto" w:sz="4" w:space="0"/>
              <w:bottom w:val="single" w:color="auto" w:sz="4" w:space="0"/>
            </w:tcBorders>
            <w:vAlign w:val="center"/>
          </w:tcPr>
          <w:p w14:paraId="5E4A39DA">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报价有效期：开标之日起</w:t>
            </w:r>
            <w:r>
              <w:rPr>
                <w:rFonts w:ascii="仿宋_GB2312" w:hAnsi="宋体" w:eastAsia="仿宋_GB2312"/>
                <w:color w:val="000000" w:themeColor="text1"/>
                <w:sz w:val="28"/>
                <w:szCs w:val="28"/>
                <w:highlight w:val="none"/>
                <w14:textFill>
                  <w14:solidFill>
                    <w14:schemeClr w14:val="tx1"/>
                  </w14:solidFill>
                </w14:textFill>
              </w:rPr>
              <w:t>9</w:t>
            </w:r>
            <w:r>
              <w:rPr>
                <w:rFonts w:hint="eastAsia" w:ascii="仿宋_GB2312" w:hAnsi="宋体" w:eastAsia="仿宋_GB2312"/>
                <w:color w:val="000000" w:themeColor="text1"/>
                <w:sz w:val="28"/>
                <w:szCs w:val="28"/>
                <w:highlight w:val="none"/>
                <w14:textFill>
                  <w14:solidFill>
                    <w14:schemeClr w14:val="tx1"/>
                  </w14:solidFill>
                </w14:textFill>
              </w:rPr>
              <w:t>0天</w:t>
            </w:r>
          </w:p>
        </w:tc>
      </w:tr>
      <w:tr w14:paraId="24CB39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17BEE9BA">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2</w:t>
            </w:r>
          </w:p>
        </w:tc>
        <w:tc>
          <w:tcPr>
            <w:tcW w:w="8202" w:type="dxa"/>
            <w:tcBorders>
              <w:top w:val="single" w:color="auto" w:sz="4" w:space="0"/>
              <w:left w:val="single" w:color="auto" w:sz="4" w:space="0"/>
              <w:bottom w:val="single" w:color="auto" w:sz="4" w:space="0"/>
            </w:tcBorders>
            <w:vAlign w:val="center"/>
          </w:tcPr>
          <w:p w14:paraId="1BF82EAA">
            <w:pPr>
              <w:spacing w:line="60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本分包最高限价：</w:t>
            </w:r>
            <w:r>
              <w:rPr>
                <w:rFonts w:hint="eastAsia" w:ascii="仿宋_GB2312" w:hAnsi="宋体" w:eastAsia="仿宋_GB2312"/>
                <w:color w:val="000000" w:themeColor="text1"/>
                <w:sz w:val="28"/>
                <w:szCs w:val="28"/>
                <w:highlight w:val="none"/>
                <w:u w:val="single"/>
                <w:lang w:eastAsia="zh-CN"/>
                <w14:textFill>
                  <w14:solidFill>
                    <w14:schemeClr w14:val="tx1"/>
                  </w14:solidFill>
                </w14:textFill>
              </w:rPr>
              <w:t>801200.00</w:t>
            </w:r>
            <w:r>
              <w:rPr>
                <w:rFonts w:hint="eastAsia" w:ascii="仿宋_GB2312" w:hAnsi="宋体" w:eastAsia="仿宋_GB2312"/>
                <w:color w:val="000000" w:themeColor="text1"/>
                <w:sz w:val="28"/>
                <w:szCs w:val="28"/>
                <w:highlight w:val="none"/>
                <w14:textFill>
                  <w14:solidFill>
                    <w14:schemeClr w14:val="tx1"/>
                  </w14:solidFill>
                </w14:textFill>
              </w:rPr>
              <w:t>元</w:t>
            </w:r>
          </w:p>
        </w:tc>
      </w:tr>
      <w:tr w14:paraId="594161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6F5D126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3</w:t>
            </w:r>
          </w:p>
        </w:tc>
        <w:tc>
          <w:tcPr>
            <w:tcW w:w="8202" w:type="dxa"/>
            <w:tcBorders>
              <w:top w:val="single" w:color="auto" w:sz="4" w:space="0"/>
              <w:left w:val="single" w:color="auto" w:sz="4" w:space="0"/>
              <w:bottom w:val="single" w:color="auto" w:sz="4" w:space="0"/>
            </w:tcBorders>
            <w:vAlign w:val="center"/>
          </w:tcPr>
          <w:p w14:paraId="48349892">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本项目不接受联合体</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p>
        </w:tc>
      </w:tr>
      <w:tr w14:paraId="1484F3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97" w:type="dxa"/>
            <w:tcBorders>
              <w:top w:val="single" w:color="auto" w:sz="4" w:space="0"/>
              <w:bottom w:val="single" w:color="auto" w:sz="4" w:space="0"/>
              <w:right w:val="single" w:color="auto" w:sz="4" w:space="0"/>
            </w:tcBorders>
            <w:vAlign w:val="center"/>
          </w:tcPr>
          <w:p w14:paraId="5217705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4</w:t>
            </w:r>
          </w:p>
        </w:tc>
        <w:tc>
          <w:tcPr>
            <w:tcW w:w="8202" w:type="dxa"/>
            <w:tcBorders>
              <w:top w:val="single" w:color="auto" w:sz="4" w:space="0"/>
              <w:left w:val="single" w:color="auto" w:sz="4" w:space="0"/>
              <w:bottom w:val="single" w:color="auto" w:sz="4" w:space="0"/>
            </w:tcBorders>
            <w:vAlign w:val="center"/>
          </w:tcPr>
          <w:p w14:paraId="456569D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本项目不收取</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14:textFill>
                  <w14:solidFill>
                    <w14:schemeClr w14:val="tx1"/>
                  </w14:solidFill>
                </w14:textFill>
              </w:rPr>
              <w:t>保证金</w:t>
            </w:r>
          </w:p>
        </w:tc>
      </w:tr>
      <w:tr w14:paraId="0F03E6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97" w:type="dxa"/>
            <w:tcBorders>
              <w:top w:val="single" w:color="auto" w:sz="4" w:space="0"/>
              <w:bottom w:val="single" w:color="auto" w:sz="4" w:space="0"/>
              <w:right w:val="single" w:color="auto" w:sz="4" w:space="0"/>
            </w:tcBorders>
            <w:vAlign w:val="center"/>
          </w:tcPr>
          <w:p w14:paraId="00BF608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5</w:t>
            </w:r>
          </w:p>
        </w:tc>
        <w:tc>
          <w:tcPr>
            <w:tcW w:w="8202" w:type="dxa"/>
            <w:tcBorders>
              <w:top w:val="single" w:color="auto" w:sz="4" w:space="0"/>
              <w:left w:val="single" w:color="auto" w:sz="4" w:space="0"/>
              <w:bottom w:val="single" w:color="auto" w:sz="4" w:space="0"/>
            </w:tcBorders>
            <w:vAlign w:val="center"/>
          </w:tcPr>
          <w:p w14:paraId="7D326715">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lang w:eastAsia="zh-CN"/>
                <w14:textFill>
                  <w14:solidFill>
                    <w14:schemeClr w14:val="tx1"/>
                  </w14:solidFill>
                </w14:textFill>
              </w:rPr>
              <w:t>文件递交时间：</w:t>
            </w:r>
          </w:p>
          <w:p w14:paraId="248B9547">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2026年08月21日18时00分至2026年09月03日14时00分（以电子交易系统具体显示时间为准）</w:t>
            </w:r>
          </w:p>
          <w:p w14:paraId="54FC07D1">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投标文件递交网址：登录威海市公共资源交易网（乳山分中心）首页右侧“（新版）交易服务一网通办系统”进行平台切换点击“国企采购”进入国有企业阳光采购电子化服务平台网上递交。</w:t>
            </w:r>
          </w:p>
        </w:tc>
      </w:tr>
      <w:tr w14:paraId="7ED43E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97" w:type="dxa"/>
            <w:tcBorders>
              <w:top w:val="single" w:color="auto" w:sz="4" w:space="0"/>
              <w:bottom w:val="single" w:color="auto" w:sz="4" w:space="0"/>
              <w:right w:val="single" w:color="auto" w:sz="4" w:space="0"/>
            </w:tcBorders>
            <w:vAlign w:val="center"/>
          </w:tcPr>
          <w:p w14:paraId="4BBE868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6</w:t>
            </w:r>
          </w:p>
        </w:tc>
        <w:tc>
          <w:tcPr>
            <w:tcW w:w="8202" w:type="dxa"/>
            <w:tcBorders>
              <w:top w:val="single" w:color="auto" w:sz="4" w:space="0"/>
              <w:left w:val="single" w:color="auto" w:sz="4" w:space="0"/>
              <w:bottom w:val="single" w:color="auto" w:sz="4" w:space="0"/>
            </w:tcBorders>
            <w:vAlign w:val="center"/>
          </w:tcPr>
          <w:p w14:paraId="4BF10531">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hAnsi="宋体" w:eastAsia="仿宋_GB2312"/>
                <w:color w:val="000000" w:themeColor="text1"/>
                <w:sz w:val="28"/>
                <w:szCs w:val="28"/>
                <w:highlight w:val="none"/>
                <w14:textFill>
                  <w14:solidFill>
                    <w14:schemeClr w14:val="tx1"/>
                  </w14:solidFill>
                </w14:textFill>
              </w:rPr>
              <w:t>文件开启（解密）时间：</w:t>
            </w:r>
            <w:r>
              <w:rPr>
                <w:rFonts w:hint="eastAsia" w:ascii="仿宋_GB2312" w:hAnsi="宋体" w:eastAsia="仿宋_GB2312"/>
                <w:color w:val="000000" w:themeColor="text1"/>
                <w:sz w:val="28"/>
                <w:szCs w:val="28"/>
                <w:highlight w:val="none"/>
                <w:lang w:eastAsia="zh-CN"/>
                <w14:textFill>
                  <w14:solidFill>
                    <w14:schemeClr w14:val="tx1"/>
                  </w14:solidFill>
                </w14:textFill>
              </w:rPr>
              <w:t>2026年09月03日14时00分</w:t>
            </w:r>
          </w:p>
          <w:p w14:paraId="55B4E566">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开标地点：威海市乳山市深圳路108号市民服务中心三楼</w:t>
            </w:r>
          </w:p>
        </w:tc>
      </w:tr>
      <w:tr w14:paraId="223D3E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97" w:type="dxa"/>
            <w:tcBorders>
              <w:top w:val="single" w:color="auto" w:sz="4" w:space="0"/>
              <w:bottom w:val="single" w:color="auto" w:sz="4" w:space="0"/>
              <w:right w:val="single" w:color="auto" w:sz="4" w:space="0"/>
            </w:tcBorders>
            <w:vAlign w:val="center"/>
          </w:tcPr>
          <w:p w14:paraId="6D793F6E">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7</w:t>
            </w:r>
          </w:p>
        </w:tc>
        <w:tc>
          <w:tcPr>
            <w:tcW w:w="8202" w:type="dxa"/>
            <w:tcBorders>
              <w:top w:val="single" w:color="auto" w:sz="4" w:space="0"/>
              <w:left w:val="single" w:color="auto" w:sz="4" w:space="0"/>
              <w:bottom w:val="single" w:color="auto" w:sz="4" w:space="0"/>
            </w:tcBorders>
            <w:vAlign w:val="center"/>
          </w:tcPr>
          <w:p w14:paraId="08017CDF">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投标</w:t>
            </w:r>
            <w:r>
              <w:rPr>
                <w:rFonts w:hint="eastAsia" w:ascii="仿宋_GB2312" w:eastAsia="仿宋_GB2312"/>
                <w:color w:val="000000" w:themeColor="text1"/>
                <w:sz w:val="28"/>
                <w:szCs w:val="28"/>
                <w:highlight w:val="none"/>
                <w14:textFill>
                  <w14:solidFill>
                    <w14:schemeClr w14:val="tx1"/>
                  </w14:solidFill>
                </w14:textFill>
              </w:rPr>
              <w:t>文件开启（解密）方式：远程解密、</w:t>
            </w:r>
            <w:r>
              <w:rPr>
                <w:rFonts w:hint="eastAsia" w:ascii="仿宋_GB2312" w:eastAsia="仿宋_GB2312"/>
                <w:color w:val="000000" w:themeColor="text1"/>
                <w:sz w:val="28"/>
                <w:szCs w:val="28"/>
                <w:highlight w:val="none"/>
                <w:lang w:val="en-US" w:eastAsia="zh-CN"/>
                <w14:textFill>
                  <w14:solidFill>
                    <w14:schemeClr w14:val="tx1"/>
                  </w14:solidFill>
                </w14:textFill>
              </w:rPr>
              <w:t>开标</w:t>
            </w:r>
            <w:r>
              <w:rPr>
                <w:rFonts w:hint="eastAsia" w:ascii="仿宋_GB2312" w:eastAsia="仿宋_GB2312"/>
                <w:color w:val="000000" w:themeColor="text1"/>
                <w:sz w:val="28"/>
                <w:szCs w:val="28"/>
                <w:highlight w:val="none"/>
                <w14:textFill>
                  <w14:solidFill>
                    <w14:schemeClr w14:val="tx1"/>
                  </w14:solidFill>
                </w14:textFill>
              </w:rPr>
              <w:t>，</w:t>
            </w:r>
            <w:r>
              <w:rPr>
                <w:rFonts w:hint="eastAsia" w:ascii="仿宋_GB2312" w:eastAsia="仿宋_GB2312"/>
                <w:color w:val="000000" w:themeColor="text1"/>
                <w:sz w:val="28"/>
                <w:szCs w:val="28"/>
                <w:highlight w:val="none"/>
                <w:lang w:val="en-US" w:eastAsia="zh-CN"/>
                <w14:textFill>
                  <w14:solidFill>
                    <w14:schemeClr w14:val="tx1"/>
                  </w14:solidFill>
                </w14:textFill>
              </w:rPr>
              <w:t>投标人</w:t>
            </w:r>
            <w:r>
              <w:rPr>
                <w:rFonts w:hint="eastAsia" w:ascii="仿宋_GB2312" w:eastAsia="仿宋_GB2312"/>
                <w:color w:val="000000" w:themeColor="text1"/>
                <w:sz w:val="28"/>
                <w:szCs w:val="28"/>
                <w:highlight w:val="none"/>
                <w14:textFill>
                  <w14:solidFill>
                    <w14:schemeClr w14:val="tx1"/>
                  </w14:solidFill>
                </w14:textFill>
              </w:rPr>
              <w:t>无需到现场参与解密、</w:t>
            </w:r>
            <w:r>
              <w:rPr>
                <w:rFonts w:hint="eastAsia" w:ascii="仿宋_GB2312" w:eastAsia="仿宋_GB2312"/>
                <w:color w:val="000000" w:themeColor="text1"/>
                <w:sz w:val="28"/>
                <w:szCs w:val="28"/>
                <w:highlight w:val="none"/>
                <w:lang w:val="en-US" w:eastAsia="zh-CN"/>
                <w14:textFill>
                  <w14:solidFill>
                    <w14:schemeClr w14:val="tx1"/>
                  </w14:solidFill>
                </w14:textFill>
              </w:rPr>
              <w:t>开标</w:t>
            </w:r>
            <w:r>
              <w:rPr>
                <w:rFonts w:hint="eastAsia" w:ascii="仿宋_GB2312" w:eastAsia="仿宋_GB2312"/>
                <w:color w:val="000000" w:themeColor="text1"/>
                <w:sz w:val="28"/>
                <w:szCs w:val="28"/>
                <w:highlight w:val="none"/>
                <w14:textFill>
                  <w14:solidFill>
                    <w14:schemeClr w14:val="tx1"/>
                  </w14:solidFill>
                </w14:textFill>
              </w:rPr>
              <w:t>，</w:t>
            </w:r>
            <w:r>
              <w:rPr>
                <w:rFonts w:hint="eastAsia" w:ascii="仿宋_GB2312" w:hAnsi="宋体" w:eastAsia="仿宋_GB2312"/>
                <w:color w:val="000000" w:themeColor="text1"/>
                <w:sz w:val="28"/>
                <w:szCs w:val="28"/>
                <w:highlight w:val="none"/>
                <w14:textFill>
                  <w14:solidFill>
                    <w14:schemeClr w14:val="tx1"/>
                  </w14:solidFill>
                </w14:textFill>
              </w:rPr>
              <w:t>请提前熟悉电子交易系统操作流程，并实时关注电子交易系统相关通知，且联络方式应保持通讯畅通。</w:t>
            </w:r>
          </w:p>
        </w:tc>
      </w:tr>
      <w:tr w14:paraId="1D7E2B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97" w:type="dxa"/>
            <w:tcBorders>
              <w:top w:val="single" w:color="auto" w:sz="4" w:space="0"/>
              <w:bottom w:val="single" w:color="auto" w:sz="4" w:space="0"/>
              <w:right w:val="single" w:color="auto" w:sz="4" w:space="0"/>
            </w:tcBorders>
            <w:vAlign w:val="center"/>
          </w:tcPr>
          <w:p w14:paraId="0E3F916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1</w:t>
            </w:r>
            <w:r>
              <w:rPr>
                <w:rFonts w:ascii="仿宋_GB2312" w:hAnsi="宋体" w:eastAsia="仿宋_GB2312"/>
                <w:color w:val="000000" w:themeColor="text1"/>
                <w:sz w:val="28"/>
                <w:szCs w:val="28"/>
                <w:highlight w:val="none"/>
                <w14:textFill>
                  <w14:solidFill>
                    <w14:schemeClr w14:val="tx1"/>
                  </w14:solidFill>
                </w14:textFill>
              </w:rPr>
              <w:t>8</w:t>
            </w:r>
          </w:p>
        </w:tc>
        <w:tc>
          <w:tcPr>
            <w:tcW w:w="8202" w:type="dxa"/>
            <w:tcBorders>
              <w:top w:val="single" w:color="auto" w:sz="4" w:space="0"/>
              <w:left w:val="single" w:color="auto" w:sz="4" w:space="0"/>
              <w:bottom w:val="single" w:color="auto" w:sz="4" w:space="0"/>
            </w:tcBorders>
            <w:vAlign w:val="center"/>
          </w:tcPr>
          <w:p w14:paraId="1687521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开启（解密）程序：</w:t>
            </w:r>
          </w:p>
          <w:p w14:paraId="1480138D">
            <w:pPr>
              <w:keepNext w:val="0"/>
              <w:keepLines w:val="0"/>
              <w:widowControl/>
              <w:suppressLineNumbers w:val="0"/>
              <w:jc w:val="lef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投标文件</w:t>
            </w:r>
            <w:r>
              <w:rPr>
                <w:rFonts w:hint="eastAsia" w:ascii="仿宋_GB2312" w:hAnsi="宋体" w:eastAsia="仿宋_GB2312"/>
                <w:color w:val="000000" w:themeColor="text1"/>
                <w:sz w:val="28"/>
                <w:szCs w:val="28"/>
                <w:highlight w:val="none"/>
                <w14:textFill>
                  <w14:solidFill>
                    <w14:schemeClr w14:val="tx1"/>
                  </w14:solidFill>
                </w14:textFill>
              </w:rPr>
              <w:t>开启（解密）后15分钟内完成解密</w:t>
            </w:r>
            <w:r>
              <w:rPr>
                <w:rFonts w:hint="eastAsia" w:ascii="仿宋_GB2312" w:hAnsi="宋体" w:eastAsia="仿宋_GB2312"/>
                <w:color w:val="000000" w:themeColor="text1"/>
                <w:sz w:val="28"/>
                <w:szCs w:val="28"/>
                <w:highlight w:val="none"/>
                <w:lang w:eastAsia="zh-CN"/>
                <w14:textFill>
                  <w14:solidFill>
                    <w14:schemeClr w14:val="tx1"/>
                  </w14:solidFill>
                </w14:textFill>
              </w:rPr>
              <w:t>。</w:t>
            </w:r>
          </w:p>
          <w:p w14:paraId="477635CD">
            <w:pPr>
              <w:keepNext w:val="0"/>
              <w:keepLines w:val="0"/>
              <w:widowControl/>
              <w:suppressLineNumbers w:val="0"/>
              <w:jc w:val="lef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启动开标后15分钟内完成解密，投标人随时关注交易系统，及时刷新页面，在规定时间内完成解密。未能按时完成解密的，将会被视为无效投标（响应）。</w:t>
            </w:r>
          </w:p>
        </w:tc>
      </w:tr>
      <w:tr w14:paraId="105223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97" w:type="dxa"/>
            <w:tcBorders>
              <w:top w:val="single" w:color="auto" w:sz="4" w:space="0"/>
              <w:bottom w:val="single" w:color="auto" w:sz="4" w:space="0"/>
              <w:right w:val="single" w:color="auto" w:sz="4" w:space="0"/>
            </w:tcBorders>
            <w:vAlign w:val="center"/>
          </w:tcPr>
          <w:p w14:paraId="4F34CCED">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19</w:t>
            </w:r>
          </w:p>
        </w:tc>
        <w:tc>
          <w:tcPr>
            <w:tcW w:w="8202" w:type="dxa"/>
            <w:tcBorders>
              <w:top w:val="single" w:color="auto" w:sz="4" w:space="0"/>
              <w:left w:val="single" w:color="auto" w:sz="4" w:space="0"/>
              <w:bottom w:val="single" w:color="auto" w:sz="4" w:space="0"/>
            </w:tcBorders>
            <w:vAlign w:val="center"/>
          </w:tcPr>
          <w:p w14:paraId="44A3CC69">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服务期</w:t>
            </w:r>
            <w:r>
              <w:rPr>
                <w:rFonts w:hint="eastAsia" w:ascii="仿宋_GB2312" w:hAnsi="宋体" w:eastAsia="仿宋_GB2312"/>
                <w:color w:val="000000" w:themeColor="text1"/>
                <w:sz w:val="28"/>
                <w:szCs w:val="28"/>
                <w:highlight w:val="none"/>
                <w:lang w:eastAsia="zh-CN"/>
                <w14:textFill>
                  <w14:solidFill>
                    <w14:schemeClr w14:val="tx1"/>
                  </w14:solidFill>
                </w14:textFill>
              </w:rPr>
              <w:t>：自合同签订之日2年，到期后采购人有权决定是否续签合同。</w:t>
            </w:r>
          </w:p>
        </w:tc>
      </w:tr>
      <w:tr w14:paraId="71CEAF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97" w:type="dxa"/>
            <w:tcBorders>
              <w:top w:val="single" w:color="auto" w:sz="4" w:space="0"/>
              <w:bottom w:val="single" w:color="auto" w:sz="4" w:space="0"/>
              <w:right w:val="single" w:color="auto" w:sz="4" w:space="0"/>
            </w:tcBorders>
            <w:vAlign w:val="center"/>
          </w:tcPr>
          <w:p w14:paraId="2845E0F3">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20</w:t>
            </w:r>
          </w:p>
        </w:tc>
        <w:tc>
          <w:tcPr>
            <w:tcW w:w="8202" w:type="dxa"/>
            <w:tcBorders>
              <w:top w:val="single" w:color="auto" w:sz="4" w:space="0"/>
              <w:left w:val="single" w:color="auto" w:sz="4" w:space="0"/>
              <w:bottom w:val="single" w:color="auto" w:sz="4" w:space="0"/>
            </w:tcBorders>
            <w:vAlign w:val="center"/>
          </w:tcPr>
          <w:p w14:paraId="3CA1E37D">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服务</w:t>
            </w:r>
            <w:r>
              <w:rPr>
                <w:rFonts w:hint="eastAsia" w:ascii="仿宋_GB2312" w:hAnsi="宋体" w:eastAsia="仿宋_GB2312"/>
                <w:color w:val="000000" w:themeColor="text1"/>
                <w:sz w:val="28"/>
                <w:szCs w:val="28"/>
                <w:highlight w:val="none"/>
                <w14:textFill>
                  <w14:solidFill>
                    <w14:schemeClr w14:val="tx1"/>
                  </w14:solidFill>
                </w14:textFill>
              </w:rPr>
              <w:t>地点:采购人指定地点</w:t>
            </w:r>
          </w:p>
        </w:tc>
      </w:tr>
      <w:tr w14:paraId="5B68E1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97" w:type="dxa"/>
            <w:tcBorders>
              <w:top w:val="single" w:color="auto" w:sz="4" w:space="0"/>
              <w:bottom w:val="single" w:color="auto" w:sz="4" w:space="0"/>
              <w:right w:val="single" w:color="auto" w:sz="4" w:space="0"/>
            </w:tcBorders>
            <w:vAlign w:val="center"/>
          </w:tcPr>
          <w:p w14:paraId="7B9AA66B">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1</w:t>
            </w:r>
          </w:p>
        </w:tc>
        <w:tc>
          <w:tcPr>
            <w:tcW w:w="8202" w:type="dxa"/>
            <w:tcBorders>
              <w:top w:val="single" w:color="auto" w:sz="4" w:space="0"/>
              <w:left w:val="single" w:color="auto" w:sz="4" w:space="0"/>
              <w:bottom w:val="single" w:color="auto" w:sz="4" w:space="0"/>
            </w:tcBorders>
            <w:vAlign w:val="center"/>
          </w:tcPr>
          <w:p w14:paraId="0EC0F8C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评标办法：综合评分法</w:t>
            </w:r>
          </w:p>
        </w:tc>
      </w:tr>
      <w:tr w14:paraId="2C67AC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97" w:type="dxa"/>
            <w:tcBorders>
              <w:top w:val="single" w:color="auto" w:sz="4" w:space="0"/>
              <w:bottom w:val="single" w:color="auto" w:sz="4" w:space="0"/>
              <w:right w:val="single" w:color="auto" w:sz="4" w:space="0"/>
            </w:tcBorders>
            <w:vAlign w:val="center"/>
          </w:tcPr>
          <w:p w14:paraId="425FC7D9">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2</w:t>
            </w:r>
          </w:p>
        </w:tc>
        <w:tc>
          <w:tcPr>
            <w:tcW w:w="8202" w:type="dxa"/>
            <w:tcBorders>
              <w:top w:val="single" w:color="auto" w:sz="4" w:space="0"/>
              <w:left w:val="single" w:color="auto" w:sz="4" w:space="0"/>
              <w:bottom w:val="single" w:color="auto" w:sz="4" w:space="0"/>
            </w:tcBorders>
            <w:vAlign w:val="center"/>
          </w:tcPr>
          <w:p w14:paraId="563E2567">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本项目不收取履约保证金。</w:t>
            </w:r>
          </w:p>
        </w:tc>
      </w:tr>
      <w:tr w14:paraId="3986F63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97" w:type="dxa"/>
            <w:tcBorders>
              <w:top w:val="single" w:color="auto" w:sz="4" w:space="0"/>
              <w:bottom w:val="single" w:color="auto" w:sz="4" w:space="0"/>
              <w:right w:val="single" w:color="auto" w:sz="4" w:space="0"/>
            </w:tcBorders>
            <w:vAlign w:val="center"/>
          </w:tcPr>
          <w:p w14:paraId="0FC25BD7">
            <w:pPr>
              <w:spacing w:line="560" w:lineRule="exact"/>
              <w:ind w:firstLine="280" w:firstLineChars="100"/>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3</w:t>
            </w:r>
          </w:p>
        </w:tc>
        <w:tc>
          <w:tcPr>
            <w:tcW w:w="8202" w:type="dxa"/>
            <w:tcBorders>
              <w:top w:val="single" w:color="auto" w:sz="4" w:space="0"/>
              <w:left w:val="single" w:color="auto" w:sz="4" w:space="0"/>
              <w:bottom w:val="single" w:color="auto" w:sz="4" w:space="0"/>
            </w:tcBorders>
            <w:vAlign w:val="center"/>
          </w:tcPr>
          <w:p w14:paraId="6A583327">
            <w:pPr>
              <w:spacing w:line="600" w:lineRule="exact"/>
              <w:rPr>
                <w:rFonts w:ascii="仿宋_GB2312" w:hAnsi="宋体" w:eastAsia="仿宋_GB2312"/>
                <w:color w:val="000000" w:themeColor="text1"/>
                <w:sz w:val="28"/>
                <w:szCs w:val="28"/>
                <w:highlight w:val="none"/>
                <w14:textFill>
                  <w14:solidFill>
                    <w14:schemeClr w14:val="tx1"/>
                  </w14:solidFill>
                </w14:textFill>
              </w:rPr>
            </w:pPr>
            <w:r>
              <w:rPr>
                <w:rFonts w:ascii="仿宋_GB2312" w:hAnsi="宋体" w:eastAsia="仿宋_GB2312"/>
                <w:color w:val="000000" w:themeColor="text1"/>
                <w:sz w:val="28"/>
                <w:szCs w:val="28"/>
                <w:highlight w:val="none"/>
                <w14:textFill>
                  <w14:solidFill>
                    <w14:schemeClr w14:val="tx1"/>
                  </w14:solidFill>
                </w14:textFill>
              </w:rPr>
              <w:t>是否兼投不兼中：否</w:t>
            </w:r>
          </w:p>
        </w:tc>
      </w:tr>
      <w:tr w14:paraId="3516EE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97" w:type="dxa"/>
            <w:tcBorders>
              <w:top w:val="single" w:color="auto" w:sz="4" w:space="0"/>
              <w:bottom w:val="single" w:color="auto" w:sz="4" w:space="0"/>
              <w:right w:val="single" w:color="auto" w:sz="4" w:space="0"/>
            </w:tcBorders>
            <w:vAlign w:val="center"/>
          </w:tcPr>
          <w:p w14:paraId="478F2786">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4</w:t>
            </w:r>
          </w:p>
        </w:tc>
        <w:tc>
          <w:tcPr>
            <w:tcW w:w="8202" w:type="dxa"/>
            <w:tcBorders>
              <w:top w:val="single" w:color="auto" w:sz="4" w:space="0"/>
              <w:left w:val="single" w:color="auto" w:sz="4" w:space="0"/>
              <w:bottom w:val="single" w:color="auto" w:sz="4" w:space="0"/>
            </w:tcBorders>
            <w:vAlign w:val="center"/>
          </w:tcPr>
          <w:p w14:paraId="11636C2D">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本项目付款方式如下：</w:t>
            </w:r>
          </w:p>
          <w:p w14:paraId="745C0B7C">
            <w:pPr>
              <w:numPr>
                <w:ilvl w:val="0"/>
                <w:numId w:val="0"/>
              </w:numPr>
              <w:spacing w:line="560" w:lineRule="exact"/>
              <w:rPr>
                <w:color w:val="000000" w:themeColor="text1"/>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保洁服务费用包含保洁所产生的人工费、服装费、易耗品消耗费等一切费用保洁服务费每季度支付一次；费用支付前乙方开具有效的增值税专用发票给甲方，甲方收到发票后向乙方支付相关费用，如付款日遇节假日，则付款日期相应顺延。</w:t>
            </w:r>
          </w:p>
        </w:tc>
      </w:tr>
      <w:tr w14:paraId="7EC9AE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6390C704">
            <w:pPr>
              <w:spacing w:line="560" w:lineRule="exact"/>
              <w:ind w:firstLine="280" w:firstLineChars="100"/>
              <w:rPr>
                <w:rFonts w:ascii="仿宋_GB2312" w:hAnsi="宋体" w:eastAsia="仿宋_GB2312"/>
                <w:color w:val="000000" w:themeColor="text1"/>
                <w:sz w:val="28"/>
                <w:szCs w:val="28"/>
                <w:highlight w:val="red"/>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2</w:t>
            </w:r>
            <w:r>
              <w:rPr>
                <w:rFonts w:ascii="仿宋_GB2312" w:hAnsi="宋体" w:eastAsia="仿宋_GB2312"/>
                <w:color w:val="000000" w:themeColor="text1"/>
                <w:sz w:val="28"/>
                <w:szCs w:val="28"/>
                <w:highlight w:val="none"/>
                <w14:textFill>
                  <w14:solidFill>
                    <w14:schemeClr w14:val="tx1"/>
                  </w14:solidFill>
                </w14:textFill>
              </w:rPr>
              <w:t>5</w:t>
            </w:r>
          </w:p>
        </w:tc>
        <w:tc>
          <w:tcPr>
            <w:tcW w:w="8202" w:type="dxa"/>
            <w:tcBorders>
              <w:top w:val="single" w:color="auto" w:sz="4" w:space="0"/>
              <w:left w:val="single" w:color="auto" w:sz="4" w:space="0"/>
              <w:bottom w:val="single" w:color="auto" w:sz="4" w:space="0"/>
            </w:tcBorders>
            <w:vAlign w:val="center"/>
          </w:tcPr>
          <w:p w14:paraId="6F75E373">
            <w:pPr>
              <w:spacing w:line="560" w:lineRule="exact"/>
              <w:rPr>
                <w:rFonts w:hint="eastAsia" w:ascii="仿宋_GB2312" w:hAnsi="宋体" w:eastAsia="仿宋_GB2312"/>
                <w:color w:val="000000" w:themeColor="text1"/>
                <w:sz w:val="28"/>
                <w:szCs w:val="28"/>
                <w:highlight w:val="red"/>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是否委托评审委员会确定成交供应商：</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是</w:t>
            </w:r>
          </w:p>
        </w:tc>
      </w:tr>
      <w:tr w14:paraId="0C2BA8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60F78E77">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ascii="仿宋_GB2312" w:hAnsi="宋体" w:eastAsia="仿宋_GB2312"/>
                <w:color w:val="000000" w:themeColor="text1"/>
                <w:sz w:val="28"/>
                <w:szCs w:val="28"/>
                <w14:textFill>
                  <w14:solidFill>
                    <w14:schemeClr w14:val="tx1"/>
                  </w14:solidFill>
                </w14:textFill>
              </w:rPr>
              <w:t>6</w:t>
            </w:r>
          </w:p>
        </w:tc>
        <w:tc>
          <w:tcPr>
            <w:tcW w:w="8202" w:type="dxa"/>
            <w:tcBorders>
              <w:top w:val="single" w:color="auto" w:sz="4" w:space="0"/>
              <w:left w:val="single" w:color="auto" w:sz="4" w:space="0"/>
              <w:bottom w:val="single" w:color="auto" w:sz="4" w:space="0"/>
            </w:tcBorders>
            <w:vAlign w:val="center"/>
          </w:tcPr>
          <w:p w14:paraId="1C868AFF">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反腐倡廉监督联系方式：</w:t>
            </w:r>
          </w:p>
          <w:p w14:paraId="6C2172DE">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电话/邮箱：</w:t>
            </w:r>
            <w:r>
              <w:rPr>
                <w:rFonts w:ascii="仿宋_GB2312" w:hAnsi="宋体" w:eastAsia="仿宋_GB2312"/>
                <w:color w:val="000000" w:themeColor="text1"/>
                <w:sz w:val="28"/>
                <w:szCs w:val="28"/>
                <w14:textFill>
                  <w14:solidFill>
                    <w14:schemeClr w14:val="tx1"/>
                  </w14:solidFill>
                </w14:textFill>
              </w:rPr>
              <w:t>0631-6662267/rushanjyzx@wh.shandong.cn</w:t>
            </w:r>
          </w:p>
        </w:tc>
      </w:tr>
      <w:tr w14:paraId="4805574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5810D6CD">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27</w:t>
            </w:r>
          </w:p>
        </w:tc>
        <w:tc>
          <w:tcPr>
            <w:tcW w:w="8202" w:type="dxa"/>
            <w:tcBorders>
              <w:top w:val="single" w:color="auto" w:sz="4" w:space="0"/>
              <w:left w:val="single" w:color="auto" w:sz="4" w:space="0"/>
              <w:bottom w:val="single" w:color="auto" w:sz="4" w:space="0"/>
            </w:tcBorders>
            <w:vAlign w:val="center"/>
          </w:tcPr>
          <w:p w14:paraId="7361CFD1">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质疑受理方式：</w:t>
            </w:r>
          </w:p>
          <w:p w14:paraId="63186A60">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（1）当面接收：接收地址详见本表采购人及代理机构地址。</w:t>
            </w:r>
          </w:p>
          <w:p w14:paraId="5AE1A889">
            <w:pPr>
              <w:spacing w:line="560" w:lineRule="exact"/>
              <w:rPr>
                <w:rFonts w:hint="eastAsia" w:ascii="仿宋_GB2312" w:hAnsi="仿宋" w:eastAsia="仿宋_GB2312" w:cs="宋体"/>
                <w:color w:val="000000" w:themeColor="text1"/>
                <w:sz w:val="28"/>
                <w:szCs w:val="28"/>
                <w:lang w:eastAsia="zh-CN"/>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（2）邮件接收：</w:t>
            </w:r>
            <w:r>
              <w:rPr>
                <w:rFonts w:hint="eastAsia" w:ascii="仿宋_GB2312" w:hAnsi="仿宋" w:eastAsia="仿宋_GB2312" w:cs="宋体"/>
                <w:color w:val="000000" w:themeColor="text1"/>
                <w:sz w:val="28"/>
                <w:szCs w:val="28"/>
                <w:lang w:eastAsia="zh-CN"/>
                <w14:textFill>
                  <w14:solidFill>
                    <w14:schemeClr w14:val="tx1"/>
                  </w14:solidFill>
                </w14:textFill>
              </w:rPr>
              <w:t>whjxzbs@126.com</w:t>
            </w:r>
          </w:p>
          <w:p w14:paraId="7F7A1609">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（3）采购电子交易系统上传：通过威海市国有企业阳光采购电子化服务平台中“公文管理-供”功能上传。</w:t>
            </w:r>
          </w:p>
          <w:p w14:paraId="608F84B9">
            <w:pPr>
              <w:spacing w:line="560" w:lineRule="exact"/>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以上三种方式任选其一。</w:t>
            </w:r>
          </w:p>
        </w:tc>
      </w:tr>
      <w:tr w14:paraId="2019F42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49A8173E">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28</w:t>
            </w:r>
          </w:p>
        </w:tc>
        <w:tc>
          <w:tcPr>
            <w:tcW w:w="8202" w:type="dxa"/>
            <w:tcBorders>
              <w:top w:val="single" w:color="auto" w:sz="4" w:space="0"/>
              <w:left w:val="single" w:color="auto" w:sz="4" w:space="0"/>
              <w:bottom w:val="single" w:color="auto" w:sz="4" w:space="0"/>
            </w:tcBorders>
            <w:vAlign w:val="center"/>
          </w:tcPr>
          <w:p w14:paraId="30B777C4">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w:t>
            </w:r>
            <w:r>
              <w:rPr>
                <w:rFonts w:hint="eastAsia" w:ascii="仿宋_GB2312" w:hAnsi="宋体" w:eastAsia="仿宋_GB2312"/>
                <w:color w:val="000000" w:themeColor="text1"/>
                <w:sz w:val="28"/>
                <w:szCs w:val="28"/>
                <w:highlight w:val="none"/>
                <w14:textFill>
                  <w14:solidFill>
                    <w14:schemeClr w14:val="tx1"/>
                  </w14:solidFill>
                </w14:textFill>
              </w:rPr>
              <w:t>务费：参照“发改价格[2011]534号”规定的收费标准取代理服务费。人民币</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12018</w:t>
            </w:r>
            <w:r>
              <w:rPr>
                <w:rFonts w:hint="eastAsia" w:ascii="仿宋_GB2312" w:hAnsi="宋体" w:eastAsia="仿宋_GB2312"/>
                <w:color w:val="000000" w:themeColor="text1"/>
                <w:sz w:val="28"/>
                <w:szCs w:val="28"/>
                <w:highlight w:val="none"/>
                <w14:textFill>
                  <w14:solidFill>
                    <w14:schemeClr w14:val="tx1"/>
                  </w14:solidFill>
                </w14:textFill>
              </w:rPr>
              <w:t>.00元，由</w:t>
            </w:r>
            <w:r>
              <w:rPr>
                <w:rFonts w:hint="eastAsia" w:ascii="仿宋_GB2312" w:hAnsi="宋体" w:eastAsia="仿宋_GB2312"/>
                <w:color w:val="000000" w:themeColor="text1"/>
                <w:sz w:val="28"/>
                <w:szCs w:val="28"/>
                <w:highlight w:val="none"/>
                <w:lang w:val="en-US" w:eastAsia="zh-CN"/>
                <w14:textFill>
                  <w14:solidFill>
                    <w14:schemeClr w14:val="tx1"/>
                  </w14:solidFill>
                </w14:textFill>
              </w:rPr>
              <w:t>中</w:t>
            </w:r>
            <w:r>
              <w:rPr>
                <w:rFonts w:hint="eastAsia" w:ascii="仿宋_GB2312" w:hAnsi="宋体" w:eastAsia="仿宋_GB2312"/>
                <w:color w:val="000000" w:themeColor="text1"/>
                <w:sz w:val="28"/>
                <w:szCs w:val="28"/>
                <w:lang w:val="en-US" w:eastAsia="zh-CN"/>
                <w14:textFill>
                  <w14:solidFill>
                    <w14:schemeClr w14:val="tx1"/>
                  </w14:solidFill>
                </w14:textFill>
              </w:rPr>
              <w:t>标</w:t>
            </w:r>
            <w:r>
              <w:rPr>
                <w:rFonts w:hint="eastAsia" w:ascii="仿宋_GB2312" w:hAnsi="宋体" w:eastAsia="仿宋_GB2312"/>
                <w:color w:val="000000" w:themeColor="text1"/>
                <w:sz w:val="28"/>
                <w:szCs w:val="28"/>
                <w14:textFill>
                  <w14:solidFill>
                    <w14:schemeClr w14:val="tx1"/>
                  </w14:solidFill>
                </w14:textFill>
              </w:rPr>
              <w:t>单位在签订合同前向采购代理机构缴纳，包含在报价中。</w:t>
            </w:r>
          </w:p>
          <w:p w14:paraId="4AF822D6">
            <w:pPr>
              <w:snapToGrid w:val="0"/>
              <w:spacing w:line="560" w:lineRule="exact"/>
              <w:jc w:val="lef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开户名称：</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p>
          <w:p w14:paraId="0CC065CD">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开户行：</w:t>
            </w:r>
            <w:r>
              <w:rPr>
                <w:rFonts w:hint="eastAsia" w:ascii="仿宋_GB2312" w:hAnsi="宋体" w:eastAsia="仿宋_GB2312"/>
                <w:color w:val="000000" w:themeColor="text1"/>
                <w:sz w:val="28"/>
                <w:szCs w:val="28"/>
                <w:lang w:eastAsia="zh-CN"/>
                <w14:textFill>
                  <w14:solidFill>
                    <w14:schemeClr w14:val="tx1"/>
                  </w14:solidFill>
                </w14:textFill>
              </w:rPr>
              <w:t>中国建设银行股份有限公司乳山支行</w:t>
            </w:r>
          </w:p>
          <w:p w14:paraId="71DF8388">
            <w:pPr>
              <w:spacing w:line="560" w:lineRule="exact"/>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账号：</w:t>
            </w:r>
            <w:r>
              <w:rPr>
                <w:rFonts w:hint="eastAsia" w:ascii="仿宋_GB2312" w:hAnsi="宋体" w:eastAsia="仿宋_GB2312"/>
                <w:color w:val="000000" w:themeColor="text1"/>
                <w:sz w:val="28"/>
                <w:szCs w:val="28"/>
                <w:lang w:eastAsia="zh-CN"/>
                <w14:textFill>
                  <w14:solidFill>
                    <w14:schemeClr w14:val="tx1"/>
                  </w14:solidFill>
                </w14:textFill>
              </w:rPr>
              <w:t>37001708108050156089</w:t>
            </w:r>
          </w:p>
        </w:tc>
      </w:tr>
      <w:tr w14:paraId="055E6A7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97" w:type="dxa"/>
            <w:tcBorders>
              <w:top w:val="single" w:color="auto" w:sz="4" w:space="0"/>
              <w:bottom w:val="single" w:color="auto" w:sz="4" w:space="0"/>
              <w:right w:val="single" w:color="auto" w:sz="4" w:space="0"/>
            </w:tcBorders>
            <w:vAlign w:val="center"/>
          </w:tcPr>
          <w:p w14:paraId="4021F3D3">
            <w:pPr>
              <w:spacing w:line="560" w:lineRule="exact"/>
              <w:ind w:firstLine="280" w:firstLineChars="100"/>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t>29</w:t>
            </w:r>
          </w:p>
        </w:tc>
        <w:tc>
          <w:tcPr>
            <w:tcW w:w="8202" w:type="dxa"/>
            <w:tcBorders>
              <w:top w:val="single" w:color="auto" w:sz="4" w:space="0"/>
              <w:left w:val="single" w:color="auto" w:sz="4" w:space="0"/>
              <w:bottom w:val="single" w:color="auto" w:sz="4" w:space="0"/>
            </w:tcBorders>
            <w:vAlign w:val="center"/>
          </w:tcPr>
          <w:p w14:paraId="0524D5FE">
            <w:pPr>
              <w:spacing w:line="560" w:lineRule="exac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本项目按服务类以</w:t>
            </w:r>
            <w:r>
              <w:rPr>
                <w:rFonts w:hint="eastAsia" w:ascii="仿宋_GB2312" w:hAnsi="宋体" w:eastAsia="仿宋_GB2312"/>
                <w:color w:val="000000" w:themeColor="text1"/>
                <w:sz w:val="28"/>
                <w:szCs w:val="28"/>
                <w:lang w:val="en-US" w:eastAsia="zh-CN"/>
                <w14:textFill>
                  <w14:solidFill>
                    <w14:schemeClr w14:val="tx1"/>
                  </w14:solidFill>
                </w14:textFill>
              </w:rPr>
              <w:t>自愿公开招标</w:t>
            </w:r>
            <w:r>
              <w:rPr>
                <w:rFonts w:hint="eastAsia" w:ascii="仿宋_GB2312" w:hAnsi="宋体" w:eastAsia="仿宋_GB2312"/>
                <w:color w:val="000000" w:themeColor="text1"/>
                <w:sz w:val="28"/>
                <w:szCs w:val="28"/>
                <w14:textFill>
                  <w14:solidFill>
                    <w14:schemeClr w14:val="tx1"/>
                  </w14:solidFill>
                </w14:textFill>
              </w:rPr>
              <w:t>方式实施采购</w:t>
            </w:r>
          </w:p>
        </w:tc>
      </w:tr>
    </w:tbl>
    <w:p w14:paraId="17034293">
      <w:pPr>
        <w:pStyle w:val="29"/>
        <w:spacing w:line="432" w:lineRule="auto"/>
        <w:jc w:val="center"/>
        <w:rPr>
          <w:rFonts w:eastAsia="黑体"/>
          <w:color w:val="000000" w:themeColor="text1"/>
          <w:sz w:val="32"/>
          <w:szCs w:val="32"/>
          <w14:textFill>
            <w14:solidFill>
              <w14:schemeClr w14:val="tx1"/>
            </w14:solidFill>
          </w14:textFill>
        </w:rPr>
      </w:pPr>
      <w:r>
        <w:rPr>
          <w:rFonts w:ascii="仿宋_GB2312" w:eastAsia="仿宋_GB2312"/>
          <w:bCs/>
          <w:color w:val="000000" w:themeColor="text1"/>
          <w:sz w:val="28"/>
          <w:szCs w:val="28"/>
          <w14:textFill>
            <w14:solidFill>
              <w14:schemeClr w14:val="tx1"/>
            </w14:solidFill>
          </w14:textFill>
        </w:rPr>
        <w:br w:type="page"/>
      </w:r>
      <w:r>
        <w:rPr>
          <w:rFonts w:hint="eastAsia" w:eastAsia="黑体"/>
          <w:color w:val="000000" w:themeColor="text1"/>
          <w:sz w:val="32"/>
          <w:szCs w:val="32"/>
          <w14:textFill>
            <w14:solidFill>
              <w14:schemeClr w14:val="tx1"/>
            </w14:solidFill>
          </w14:textFill>
        </w:rPr>
        <w:t>《实质性条款一览表》</w:t>
      </w:r>
    </w:p>
    <w:p w14:paraId="1DB3FF75">
      <w:pPr>
        <w:snapToGrid w:val="0"/>
        <w:ind w:firstLine="560"/>
        <w:jc w:val="left"/>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说明：本表系采购文件及修改性文件中涉及的所有实质性条款的汇总。不允许有任何负偏离，否则报价将被否决。</w:t>
      </w:r>
    </w:p>
    <w:tbl>
      <w:tblPr>
        <w:tblStyle w:val="34"/>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1A2B49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1A48888F">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资格性核查</w:t>
            </w:r>
          </w:p>
        </w:tc>
      </w:tr>
      <w:tr w14:paraId="32A296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4D45A0BB">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1、法人或其他组织的营业执照等证明文件扫描件； </w:t>
            </w:r>
          </w:p>
          <w:p w14:paraId="03340206">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2、法定代表人授权委托书；被授权人身份证扫描件；</w:t>
            </w:r>
          </w:p>
          <w:p w14:paraId="7D3E5CB8">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若响应单位代表为企业法定代表人/单位负责人的，则只需提供企业法定代表人/单位负责人身份证扫描件； </w:t>
            </w:r>
          </w:p>
          <w:p w14:paraId="5C77F60E">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3、依法缴纳税收和社会保障资金的声明（格式自拟）；近期的完税凭证及缴纳社保资金凭证的扫描件（依法免税或不需要缴纳社会保障资金的供应商，应提供相关证明材料）； </w:t>
            </w:r>
          </w:p>
          <w:p w14:paraId="0127678F">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4、参加本项目报价前三年内无重大违法记录声明（格式自定）； </w:t>
            </w:r>
          </w:p>
          <w:p w14:paraId="5FBC7EB6">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5、报价供应商未被工商行政管理机关在全国企业信用信息公示系统中列入严重违法失信企业名单（附截图或企业信用信息公示报告，查询网址http://www.gsxt.gov.cn/index.html）；</w:t>
            </w:r>
          </w:p>
          <w:p w14:paraId="5D55FAF0">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报价供应商及其法定代表人、授权委托人在“全国法院失信被执行人名单公布及查询（http://zxgk.court.gov.cn/shixin/）”网站截图； </w:t>
            </w:r>
          </w:p>
          <w:p w14:paraId="4688A0EE">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6、财务状况报告等相关材料</w:t>
            </w:r>
          </w:p>
          <w:p w14:paraId="029298D7">
            <w:pPr>
              <w:spacing w:line="560" w:lineRule="exact"/>
              <w:ind w:firstLine="341" w:firstLineChars="122"/>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A.投标单位自行编制的2024或者2025年度公司财务报表或由中介机构出具的2024或2025年度财务审计报告书扫描件(2026年以后新成立公司须提供自成立至今的自行编制的公司财务报表扫描件)；</w:t>
            </w:r>
          </w:p>
          <w:p w14:paraId="4CFE236E">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B.银行出具的有效期内的资信证明扫描件。</w:t>
            </w:r>
          </w:p>
          <w:p w14:paraId="4CA21D10">
            <w:pPr>
              <w:spacing w:line="560" w:lineRule="exact"/>
              <w:ind w:firstLine="341" w:firstLineChars="122"/>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注：A、B两项提供任意一项均可。</w:t>
            </w:r>
          </w:p>
          <w:p w14:paraId="51EE42B1">
            <w:pPr>
              <w:spacing w:line="560" w:lineRule="exact"/>
              <w:ind w:firstLine="341" w:firstLineChars="122"/>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7、具有履行合同所必需的设备和专业技术能力承诺函（格式自拟）；</w:t>
            </w:r>
          </w:p>
        </w:tc>
      </w:tr>
      <w:tr w14:paraId="5D3BE40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7618FCA5">
            <w:pPr>
              <w:spacing w:line="560" w:lineRule="exact"/>
              <w:rPr>
                <w:rFonts w:ascii="仿宋_GB2312" w:hAnsi="宋体" w:eastAsia="仿宋_GB2312"/>
                <w:b/>
                <w:bCs/>
                <w:color w:val="000000" w:themeColor="text1"/>
                <w:sz w:val="28"/>
                <w:szCs w:val="28"/>
                <w14:textFill>
                  <w14:solidFill>
                    <w14:schemeClr w14:val="tx1"/>
                  </w14:solidFill>
                </w14:textFill>
              </w:rPr>
            </w:pPr>
            <w:r>
              <w:rPr>
                <w:rFonts w:hint="eastAsia" w:ascii="仿宋_GB2312" w:hAnsi="宋体" w:eastAsia="仿宋_GB2312"/>
                <w:b/>
                <w:bCs/>
                <w:color w:val="000000" w:themeColor="text1"/>
                <w:sz w:val="28"/>
                <w:szCs w:val="28"/>
                <w14:textFill>
                  <w14:solidFill>
                    <w14:schemeClr w14:val="tx1"/>
                  </w14:solidFill>
                </w14:textFill>
              </w:rPr>
              <w:t>符合性检查</w:t>
            </w:r>
          </w:p>
        </w:tc>
      </w:tr>
      <w:tr w14:paraId="60DC841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30E08CD0">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文件未按规定签章的，作为无效报价；(A)包</w:t>
            </w:r>
          </w:p>
          <w:p w14:paraId="3CA756F8">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2、被授权人未在规定时间内答疑或澄清的，作为无效报价；(A)包</w:t>
            </w:r>
          </w:p>
          <w:p w14:paraId="4E223AEB">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文件含有采购人不能接受的附加条件的，作为无效报价；(A)包</w:t>
            </w:r>
          </w:p>
          <w:p w14:paraId="1EF4907E">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报价、交付期（工期）、服务期（质保期）、付款方式、报价有效期等内容不满足采购文件要求的作为无效报价；(A)包</w:t>
            </w:r>
          </w:p>
          <w:p w14:paraId="40127721">
            <w:pPr>
              <w:widowControl/>
              <w:adjustRightInd w:val="0"/>
              <w:spacing w:line="520" w:lineRule="exact"/>
              <w:ind w:firstLine="341" w:firstLineChars="122"/>
              <w:jc w:val="left"/>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5、参加同一项目的不同</w:t>
            </w:r>
            <w:r>
              <w:rPr>
                <w:rFonts w:hint="eastAsia" w:ascii="仿宋_GB2312" w:hAnsi="宋体" w:eastAsia="仿宋_GB2312"/>
                <w:color w:val="000000" w:themeColor="text1"/>
                <w:sz w:val="28"/>
                <w:szCs w:val="28"/>
                <w:lang w:val="en-US" w:eastAsia="zh-CN"/>
                <w14:textFill>
                  <w14:solidFill>
                    <w14:schemeClr w14:val="tx1"/>
                  </w14:solidFill>
                </w14:textFill>
              </w:rPr>
              <w:t>投标单位</w:t>
            </w:r>
            <w:r>
              <w:rPr>
                <w:rFonts w:hint="eastAsia" w:ascii="仿宋_GB2312" w:hAnsi="宋体" w:eastAsia="仿宋_GB2312"/>
                <w:color w:val="000000" w:themeColor="text1"/>
                <w:sz w:val="28"/>
                <w:szCs w:val="28"/>
                <w14:textFill>
                  <w14:solidFill>
                    <w14:schemeClr w14:val="tx1"/>
                  </w14:solidFill>
                </w14:textFill>
              </w:rPr>
              <w:t>的电子投标文件文件制作机器码（MAC地址、主硬盘序列号、CPU信息、计算机名称）一致导致串标率100%，将作为无效报价；(A)包</w:t>
            </w:r>
          </w:p>
          <w:p w14:paraId="7B40C38F">
            <w:pPr>
              <w:widowControl/>
              <w:adjustRightInd w:val="0"/>
              <w:spacing w:line="520" w:lineRule="exact"/>
              <w:ind w:firstLine="341" w:firstLineChars="122"/>
              <w:jc w:val="left"/>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6、评审小组认为不符合采购文件其他实质性要求或法律法规规定的其他情形；作为无效报价。(A)包</w:t>
            </w:r>
          </w:p>
        </w:tc>
      </w:tr>
    </w:tbl>
    <w:p w14:paraId="5D7FB250">
      <w:pPr>
        <w:rPr>
          <w:rFonts w:ascii="宋体" w:hAnsi="宋体"/>
          <w:color w:val="000000" w:themeColor="text1"/>
          <w:szCs w:val="28"/>
          <w14:textFill>
            <w14:solidFill>
              <w14:schemeClr w14:val="tx1"/>
            </w14:solidFill>
          </w14:textFill>
        </w:rPr>
      </w:pPr>
    </w:p>
    <w:p w14:paraId="7B8D5D79">
      <w:pPr>
        <w:spacing w:line="560" w:lineRule="exact"/>
        <w:rPr>
          <w:rFonts w:ascii="宋体" w:hAnsi="宋体"/>
          <w:color w:val="000000" w:themeColor="text1"/>
          <w:sz w:val="44"/>
          <w:szCs w:val="44"/>
          <w14:textFill>
            <w14:solidFill>
              <w14:schemeClr w14:val="tx1"/>
            </w14:solidFill>
          </w14:textFill>
        </w:rPr>
      </w:pPr>
    </w:p>
    <w:p w14:paraId="01F734E0">
      <w:pPr>
        <w:spacing w:line="560" w:lineRule="exact"/>
        <w:rPr>
          <w:rFonts w:ascii="宋体" w:hAnsi="宋体"/>
          <w:color w:val="000000" w:themeColor="text1"/>
          <w:sz w:val="44"/>
          <w:szCs w:val="44"/>
          <w14:textFill>
            <w14:solidFill>
              <w14:schemeClr w14:val="tx1"/>
            </w14:solidFill>
          </w14:textFill>
        </w:rPr>
        <w:sectPr>
          <w:headerReference r:id="rId5" w:type="default"/>
          <w:footerReference r:id="rId6" w:type="default"/>
          <w:pgSz w:w="11906" w:h="16838"/>
          <w:pgMar w:top="1440" w:right="1077" w:bottom="1440" w:left="1077" w:header="851" w:footer="992" w:gutter="0"/>
          <w:cols w:space="720" w:num="1"/>
          <w:docGrid w:type="lines" w:linePitch="312" w:charSpace="0"/>
        </w:sectPr>
      </w:pPr>
    </w:p>
    <w:p w14:paraId="59100A07">
      <w:pPr>
        <w:pStyle w:val="5"/>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一、说明</w:t>
      </w:r>
    </w:p>
    <w:p w14:paraId="53AA5D1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应接受本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文件关于电子招投标各项规定。</w:t>
      </w:r>
    </w:p>
    <w:p w14:paraId="16FBCE75">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1.适用范围</w:t>
      </w:r>
    </w:p>
    <w:p w14:paraId="317559A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1.1 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文件仅适用于本次采购公告中所涉及的项目和内容。</w:t>
      </w:r>
    </w:p>
    <w:p w14:paraId="1A78439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 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文件的解释权为</w:t>
      </w:r>
      <w:r>
        <w:rPr>
          <w:rFonts w:hint="eastAsia" w:ascii="仿宋_GB2312" w:hAnsi="宋体" w:eastAsia="仿宋_GB2312"/>
          <w:color w:val="000000" w:themeColor="text1"/>
          <w:sz w:val="28"/>
          <w:szCs w:val="28"/>
          <w:lang w:eastAsia="zh-CN"/>
          <w14:textFill>
            <w14:solidFill>
              <w14:schemeClr w14:val="tx1"/>
            </w14:solidFill>
          </w14:textFill>
        </w:rPr>
        <w:t>威海市嘉鑫工程检测鉴定有限公司</w:t>
      </w:r>
      <w:r>
        <w:rPr>
          <w:rFonts w:hint="eastAsia" w:ascii="仿宋_GB2312" w:hAnsi="仿宋" w:eastAsia="仿宋_GB2312" w:cs="宋体"/>
          <w:color w:val="000000" w:themeColor="text1"/>
          <w:sz w:val="28"/>
          <w:szCs w:val="28"/>
          <w14:textFill>
            <w14:solidFill>
              <w14:schemeClr w14:val="tx1"/>
            </w14:solidFill>
          </w14:textFill>
        </w:rPr>
        <w:t>，以书面解释为准</w:t>
      </w:r>
      <w:r>
        <w:rPr>
          <w:rFonts w:hint="eastAsia" w:ascii="仿宋_GB2312" w:hAnsi="宋体" w:eastAsia="仿宋_GB2312"/>
          <w:color w:val="000000" w:themeColor="text1"/>
          <w:sz w:val="28"/>
          <w:szCs w:val="28"/>
          <w14:textFill>
            <w14:solidFill>
              <w14:schemeClr w14:val="tx1"/>
            </w14:solidFill>
          </w14:textFill>
        </w:rPr>
        <w:t>。</w:t>
      </w:r>
    </w:p>
    <w:p w14:paraId="1DE62C05">
      <w:pPr>
        <w:snapToGrid w:val="0"/>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1.3本</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仿宋" w:eastAsia="仿宋_GB2312" w:cs="宋体"/>
          <w:color w:val="000000" w:themeColor="text1"/>
          <w:sz w:val="28"/>
          <w:szCs w:val="28"/>
          <w14:textFill>
            <w14:solidFill>
              <w14:schemeClr w14:val="tx1"/>
            </w14:solidFill>
          </w14:textFill>
        </w:rPr>
        <w:t>文件未做须知明示，而又有相关法律、法规规定的，从其规定。</w:t>
      </w:r>
    </w:p>
    <w:p w14:paraId="48D83601">
      <w:pPr>
        <w:spacing w:line="560" w:lineRule="exact"/>
        <w:ind w:firstLine="565" w:firstLineChars="201"/>
        <w:rPr>
          <w:rFonts w:hint="eastAsia" w:ascii="楷体_GB2312" w:hAnsi="仿宋" w:eastAsia="楷体_GB2312" w:cs="宋体"/>
          <w:b/>
          <w:color w:val="000000" w:themeColor="text1"/>
          <w:sz w:val="28"/>
          <w:szCs w:val="28"/>
          <w:lang w:eastAsia="zh-CN"/>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2.采购人、采购代理机构及</w:t>
      </w:r>
      <w:r>
        <w:rPr>
          <w:rFonts w:hint="eastAsia" w:ascii="楷体_GB2312" w:hAnsi="仿宋" w:eastAsia="楷体_GB2312" w:cs="宋体"/>
          <w:b/>
          <w:color w:val="000000" w:themeColor="text1"/>
          <w:sz w:val="28"/>
          <w:szCs w:val="28"/>
          <w:lang w:eastAsia="zh-CN"/>
          <w14:textFill>
            <w14:solidFill>
              <w14:schemeClr w14:val="tx1"/>
            </w14:solidFill>
          </w14:textFill>
        </w:rPr>
        <w:t>投标人</w:t>
      </w:r>
    </w:p>
    <w:p w14:paraId="461DD3E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2.1采购人：本项目的采购人见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5DB3127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2.2采购代理机构：是指采购代理机构或从事采购代理业务的社会中介机构。本项目的采购代理机构见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2927F6A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2.3</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：是指向采购人提供货物</w:t>
      </w:r>
      <w:r>
        <w:rPr>
          <w:rFonts w:hint="eastAsia" w:ascii="仿宋_GB2312" w:hAnsi="仿宋" w:eastAsia="仿宋_GB2312" w:cs="宋体"/>
          <w:color w:val="000000" w:themeColor="text1"/>
          <w:sz w:val="28"/>
          <w:szCs w:val="28"/>
          <w14:textFill>
            <w14:solidFill>
              <w14:schemeClr w14:val="tx1"/>
            </w14:solidFill>
          </w14:textFill>
        </w:rPr>
        <w:t>及伴随的</w:t>
      </w:r>
      <w:r>
        <w:rPr>
          <w:rFonts w:ascii="仿宋_GB2312" w:hAnsi="仿宋" w:eastAsia="仿宋_GB2312" w:cs="宋体"/>
          <w:color w:val="000000" w:themeColor="text1"/>
          <w:sz w:val="28"/>
          <w:szCs w:val="28"/>
          <w14:textFill>
            <w14:solidFill>
              <w14:schemeClr w14:val="tx1"/>
            </w14:solidFill>
          </w14:textFill>
        </w:rPr>
        <w:t>服务的法人、其他组织或者自然人。</w:t>
      </w:r>
      <w:r>
        <w:rPr>
          <w:rFonts w:hint="eastAsia" w:ascii="仿宋_GB2312" w:hAnsi="仿宋" w:eastAsia="仿宋_GB2312" w:cs="宋体"/>
          <w:color w:val="000000" w:themeColor="text1"/>
          <w:sz w:val="28"/>
          <w:szCs w:val="28"/>
          <w14:textFill>
            <w14:solidFill>
              <w14:schemeClr w14:val="tx1"/>
            </w14:solidFill>
          </w14:textFill>
        </w:rPr>
        <w:t>潜在</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：是指</w:t>
      </w:r>
      <w:r>
        <w:rPr>
          <w:rFonts w:hint="eastAsia" w:ascii="仿宋_GB2312" w:hAnsi="仿宋" w:eastAsia="仿宋_GB2312" w:cs="宋体"/>
          <w:color w:val="000000" w:themeColor="text1"/>
          <w:sz w:val="28"/>
          <w:szCs w:val="28"/>
          <w14:textFill>
            <w14:solidFill>
              <w14:schemeClr w14:val="tx1"/>
            </w14:solidFill>
          </w14:textFill>
        </w:rPr>
        <w:t>响应招标</w:t>
      </w:r>
      <w:r>
        <w:rPr>
          <w:rFonts w:ascii="仿宋_GB2312" w:hAnsi="仿宋" w:eastAsia="仿宋_GB2312" w:cs="宋体"/>
          <w:color w:val="000000" w:themeColor="text1"/>
          <w:sz w:val="28"/>
          <w:szCs w:val="28"/>
          <w14:textFill>
            <w14:solidFill>
              <w14:schemeClr w14:val="tx1"/>
            </w14:solidFill>
          </w14:textFill>
        </w:rPr>
        <w:t>、参加</w:t>
      </w:r>
      <w:r>
        <w:rPr>
          <w:rFonts w:hint="eastAsia" w:ascii="仿宋_GB2312" w:hAnsi="仿宋" w:eastAsia="仿宋_GB2312" w:cs="宋体"/>
          <w:color w:val="000000" w:themeColor="text1"/>
          <w:sz w:val="28"/>
          <w:szCs w:val="28"/>
          <w14:textFill>
            <w14:solidFill>
              <w14:schemeClr w14:val="tx1"/>
            </w14:solidFill>
          </w14:textFill>
        </w:rPr>
        <w:t>响应</w:t>
      </w:r>
      <w:r>
        <w:rPr>
          <w:rFonts w:ascii="仿宋_GB2312" w:hAnsi="仿宋" w:eastAsia="仿宋_GB2312" w:cs="宋体"/>
          <w:color w:val="000000" w:themeColor="text1"/>
          <w:sz w:val="28"/>
          <w:szCs w:val="28"/>
          <w14:textFill>
            <w14:solidFill>
              <w14:schemeClr w14:val="tx1"/>
            </w14:solidFill>
          </w14:textFill>
        </w:rPr>
        <w:t>竞争的法人、其他组织或者自然人</w:t>
      </w:r>
      <w:r>
        <w:rPr>
          <w:rFonts w:hint="eastAsia" w:ascii="仿宋_GB2312" w:hAnsi="仿宋" w:eastAsia="仿宋_GB2312" w:cs="宋体"/>
          <w:color w:val="000000" w:themeColor="text1"/>
          <w:sz w:val="28"/>
          <w:szCs w:val="28"/>
          <w14:textFill>
            <w14:solidFill>
              <w14:schemeClr w14:val="tx1"/>
            </w14:solidFill>
          </w14:textFill>
        </w:rPr>
        <w:t>，以采购文件规定</w:t>
      </w:r>
      <w:r>
        <w:rPr>
          <w:rFonts w:ascii="仿宋_GB2312" w:hAnsi="仿宋" w:eastAsia="仿宋_GB2312" w:cs="宋体"/>
          <w:color w:val="000000" w:themeColor="text1"/>
          <w:sz w:val="28"/>
          <w:szCs w:val="28"/>
          <w14:textFill>
            <w14:solidFill>
              <w14:schemeClr w14:val="tx1"/>
            </w14:solidFill>
          </w14:textFill>
        </w:rPr>
        <w:t>的方式</w:t>
      </w:r>
      <w:r>
        <w:rPr>
          <w:rFonts w:hint="eastAsia" w:ascii="仿宋_GB2312" w:hAnsi="仿宋" w:eastAsia="仿宋_GB2312" w:cs="宋体"/>
          <w:color w:val="000000" w:themeColor="text1"/>
          <w:sz w:val="28"/>
          <w:szCs w:val="28"/>
          <w14:textFill>
            <w14:solidFill>
              <w14:schemeClr w14:val="tx1"/>
            </w14:solidFill>
          </w14:textFill>
        </w:rPr>
        <w:t>获取本项目</w:t>
      </w:r>
      <w:r>
        <w:rPr>
          <w:rFonts w:ascii="仿宋_GB2312" w:hAnsi="仿宋" w:eastAsia="仿宋_GB2312" w:cs="宋体"/>
          <w:color w:val="000000" w:themeColor="text1"/>
          <w:sz w:val="28"/>
          <w:szCs w:val="28"/>
          <w14:textFill>
            <w14:solidFill>
              <w14:schemeClr w14:val="tx1"/>
            </w14:solidFill>
          </w14:textFill>
        </w:rPr>
        <w:t>采购文件的法人、其他组织或者自然人。</w:t>
      </w:r>
    </w:p>
    <w:p w14:paraId="63EE926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2.4货物，是指</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按采购文件要求，向采购人提供全新的、未使用过的各种形态和种类的物品，包括原材料、燃料、设备、产品等。</w:t>
      </w:r>
    </w:p>
    <w:p w14:paraId="798C611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2.5服务，是指</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按采购文件要求，完成规定的货物供货过程中须承担的制造、运输、吊拉、安装、调试、技术协助、培训及其他各项义务。</w:t>
      </w:r>
    </w:p>
    <w:p w14:paraId="58733D7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2.6单位负责人为同一人或者存在直接控股、管理关系的不同</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，不得参加同一合同项下的采购活动，否则其相关报价均将被认定为</w:t>
      </w:r>
      <w:r>
        <w:rPr>
          <w:rFonts w:hint="eastAsia" w:ascii="仿宋_GB2312" w:hAnsi="仿宋" w:eastAsia="仿宋_GB2312" w:cs="宋体"/>
          <w:b/>
          <w:bCs/>
          <w:color w:val="000000" w:themeColor="text1"/>
          <w:sz w:val="28"/>
          <w:szCs w:val="28"/>
          <w14:textFill>
            <w14:solidFill>
              <w14:schemeClr w14:val="tx1"/>
            </w14:solidFill>
          </w14:textFill>
        </w:rPr>
        <w:t>无效</w:t>
      </w:r>
      <w:r>
        <w:rPr>
          <w:rFonts w:hint="eastAsia" w:ascii="仿宋_GB2312" w:hAnsi="仿宋" w:eastAsia="仿宋_GB2312" w:cs="宋体"/>
          <w:color w:val="000000" w:themeColor="text1"/>
          <w:sz w:val="28"/>
          <w:szCs w:val="28"/>
          <w14:textFill>
            <w14:solidFill>
              <w14:schemeClr w14:val="tx1"/>
            </w14:solidFill>
          </w14:textFill>
        </w:rPr>
        <w:t>。</w:t>
      </w:r>
    </w:p>
    <w:p w14:paraId="56E2A67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2.7</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在</w:t>
      </w: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过程中不得向采购人提供或给予影响其正常决策行为的任何有价值物品或服务。</w:t>
      </w:r>
    </w:p>
    <w:p w14:paraId="48644F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2.8</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须对本项目指定一个项目负责人，对本项目所有事宜全程负责。未经采购人同意中途不得更换项目负责人</w:t>
      </w:r>
    </w:p>
    <w:p w14:paraId="3C0D514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3.资金来源</w:t>
      </w:r>
    </w:p>
    <w:p w14:paraId="1C11864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本项目的采购人已获得足以支付本次采购后所签订的合同项下的资金。</w:t>
      </w:r>
    </w:p>
    <w:p w14:paraId="398B49E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3.2项目预算金额和分项或分包最高限价见</w:t>
      </w:r>
      <w:r>
        <w:rPr>
          <w:rFonts w:hint="eastAsia"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w:t>
      </w:r>
    </w:p>
    <w:p w14:paraId="4A08935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3.3</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报价超过采购文件规定的预算金额或者分项、分包最高限价的，其报价将被认定为</w:t>
      </w:r>
      <w:r>
        <w:rPr>
          <w:rFonts w:hint="eastAsia" w:ascii="仿宋_GB2312" w:hAnsi="仿宋" w:eastAsia="仿宋_GB2312" w:cs="宋体"/>
          <w:b/>
          <w:color w:val="000000" w:themeColor="text1"/>
          <w:sz w:val="28"/>
          <w:szCs w:val="28"/>
          <w14:textFill>
            <w14:solidFill>
              <w14:schemeClr w14:val="tx1"/>
            </w14:solidFill>
          </w14:textFill>
        </w:rPr>
        <w:t>无效</w:t>
      </w:r>
      <w:r>
        <w:rPr>
          <w:rFonts w:ascii="仿宋_GB2312" w:hAnsi="仿宋" w:eastAsia="仿宋_GB2312" w:cs="宋体"/>
          <w:color w:val="000000" w:themeColor="text1"/>
          <w:sz w:val="28"/>
          <w:szCs w:val="28"/>
          <w14:textFill>
            <w14:solidFill>
              <w14:schemeClr w14:val="tx1"/>
            </w14:solidFill>
          </w14:textFill>
        </w:rPr>
        <w:t>。</w:t>
      </w:r>
    </w:p>
    <w:p w14:paraId="354A0A44">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4.相关要求</w:t>
      </w:r>
    </w:p>
    <w:p w14:paraId="7506469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4.1 </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应承担所有与准备和参加报价的全部费用。不论电子响应结果如何，采购人和采购代理机构均无义务和责任承担这些费用。</w:t>
      </w:r>
    </w:p>
    <w:p w14:paraId="170D1C6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 本项目若涉及采购货物，则合格的货物及相应服务应满足以下要求：</w:t>
      </w:r>
    </w:p>
    <w:p w14:paraId="6A5698A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4.2.1 必须是全新、未使用过的原装合格正品（包括零部件），如安装或配置了软件的，须为正版软件。</w:t>
      </w:r>
    </w:p>
    <w:p w14:paraId="5C04D87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4.2.2 国产的货物及其有关服务必须符合中华人民共和国的设计和制造生产标准或行业标准。</w:t>
      </w:r>
      <w:r>
        <w:rPr>
          <w:rFonts w:hint="eastAsia" w:ascii="仿宋_GB2312" w:hAnsi="宋体" w:eastAsia="仿宋_GB2312"/>
          <w:color w:val="000000" w:themeColor="text1"/>
          <w:sz w:val="28"/>
          <w:szCs w:val="28"/>
          <w:lang w:eastAsia="zh-CN"/>
          <w14:textFill>
            <w14:solidFill>
              <w14:schemeClr w14:val="tx1"/>
            </w14:solidFill>
          </w14:textFill>
        </w:rPr>
        <w:t>招标公告</w:t>
      </w:r>
      <w:r>
        <w:rPr>
          <w:rFonts w:hint="eastAsia" w:ascii="仿宋_GB2312" w:hAnsi="宋体" w:eastAsia="仿宋_GB2312"/>
          <w:color w:val="000000" w:themeColor="text1"/>
          <w:sz w:val="28"/>
          <w:szCs w:val="28"/>
          <w14:textFill>
            <w14:solidFill>
              <w14:schemeClr w14:val="tx1"/>
            </w14:solidFill>
          </w14:textFill>
        </w:rPr>
        <w:t>有其他要求的，亦应符合其要求。</w:t>
      </w:r>
    </w:p>
    <w:p w14:paraId="722CECD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4.2.3 进口货物及其有关服务必须符合原产地和/或中华人民共和国的设计和制造生产标准或行业标准。进口的货物必须具有合法的进口手续和途径，并通过中华人民共和国商检部门检验。</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公告有其他要求的，亦应符合其要求。</w:t>
      </w:r>
    </w:p>
    <w:p w14:paraId="22713FBE">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4.2.4 </w:t>
      </w:r>
      <w:r>
        <w:rPr>
          <w:rFonts w:hint="eastAsia" w:ascii="仿宋_GB2312" w:hAnsi="仿宋" w:eastAsia="仿宋_GB2312" w:cs="宋体"/>
          <w:color w:val="000000" w:themeColor="text1"/>
          <w:sz w:val="28"/>
          <w:szCs w:val="28"/>
          <w:lang w:val="en-US"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保证，其所提供的货物（服务）在提供给采购单位前具有完全的所有权，采购单位在中华人民共和国使用该货物（服务）或货物（服务）的任何一部分时，不会产生因第三方提出的包括但不限于侵犯其专利权、商标权、工业设计权等知识产权和侵犯其所有权、抵押权等物权及其他权利而引发的纠纷。如有纠纷，</w:t>
      </w:r>
      <w:r>
        <w:rPr>
          <w:rFonts w:hint="eastAsia" w:ascii="仿宋_GB2312" w:hAnsi="宋体" w:eastAsia="仿宋_GB2312"/>
          <w:color w:val="000000" w:themeColor="text1"/>
          <w:sz w:val="28"/>
          <w:szCs w:val="28"/>
          <w:lang w:val="en-US"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应承担全部责任。</w:t>
      </w:r>
    </w:p>
    <w:p w14:paraId="1AC47FB8">
      <w:pPr>
        <w:snapToGrid w:val="0"/>
        <w:spacing w:line="560" w:lineRule="exact"/>
        <w:ind w:firstLine="565"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4.3</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应通过威海市公共资源交易网（乳山分中心）登录威海市国有企业阳光采购电子化服务平台获取采购文件，并通过威海市国有企业阳光采购电子化服务平台网上上传电子投标文件，电子投标文件成功上传后，将会生成投标回执，未通过威海市国有企业阳光采购电子化服务平台上传电子投标文件的，为无效投标（响应）。</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不足3家的，本项目直接废标。</w:t>
      </w:r>
    </w:p>
    <w:p w14:paraId="01072147">
      <w:pPr>
        <w:snapToGrid w:val="0"/>
        <w:spacing w:line="560" w:lineRule="exact"/>
        <w:ind w:firstLine="565" w:firstLineChars="201"/>
        <w:rPr>
          <w:rFonts w:hint="eastAsia" w:ascii="楷体_GB2312" w:hAnsi="宋体" w:eastAsia="楷体_GB2312"/>
          <w:b/>
          <w:color w:val="000000" w:themeColor="text1"/>
          <w:sz w:val="28"/>
          <w:szCs w:val="28"/>
          <w:lang w:eastAsia="zh-CN"/>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5.合格</w:t>
      </w:r>
      <w:r>
        <w:rPr>
          <w:rFonts w:hint="eastAsia" w:ascii="楷体_GB2312" w:hAnsi="宋体" w:eastAsia="楷体_GB2312"/>
          <w:b/>
          <w:color w:val="000000" w:themeColor="text1"/>
          <w:sz w:val="28"/>
          <w:szCs w:val="28"/>
          <w:lang w:eastAsia="zh-CN"/>
          <w14:textFill>
            <w14:solidFill>
              <w14:schemeClr w14:val="tx1"/>
            </w14:solidFill>
          </w14:textFill>
        </w:rPr>
        <w:t>投标人</w:t>
      </w:r>
    </w:p>
    <w:p w14:paraId="47D621A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合格</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确定原则为：以通过资格审查、符合性审查且所提供的服务技术、方案能满足采购人需求的为合格</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w:t>
      </w:r>
    </w:p>
    <w:p w14:paraId="0678BB6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6.电子报价特别提示</w:t>
      </w:r>
    </w:p>
    <w:p w14:paraId="332C659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必须登录威海市公共资源交易网（乳山分中心）（http://ggzyjy.weihai.cn/rushan</w:t>
      </w:r>
      <w:r>
        <w:rPr>
          <w:rFonts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s="宋体"/>
          <w:color w:val="000000" w:themeColor="text1"/>
          <w:sz w:val="28"/>
          <w:szCs w:val="28"/>
          <w14:textFill>
            <w14:solidFill>
              <w14:schemeClr w14:val="tx1"/>
            </w14:solidFill>
          </w14:textFill>
        </w:rPr>
        <w:t>），点击右侧【</w:t>
      </w:r>
      <w:r>
        <w:rPr>
          <w:rFonts w:hint="eastAsia" w:ascii="仿宋_GB2312" w:hAnsi="仿宋" w:eastAsia="仿宋_GB2312" w:cs="宋体"/>
          <w:color w:val="000000" w:themeColor="text1"/>
          <w:sz w:val="28"/>
          <w:szCs w:val="28"/>
          <w:lang w:val="en-US" w:eastAsia="zh-CN"/>
          <w14:textFill>
            <w14:solidFill>
              <w14:schemeClr w14:val="tx1"/>
            </w14:solidFill>
          </w14:textFill>
        </w:rPr>
        <w:t>新版</w:t>
      </w:r>
      <w:r>
        <w:rPr>
          <w:rFonts w:hint="eastAsia" w:ascii="仿宋_GB2312" w:hAnsi="仿宋" w:eastAsia="仿宋_GB2312" w:cs="宋体"/>
          <w:color w:val="000000" w:themeColor="text1"/>
          <w:sz w:val="28"/>
          <w:szCs w:val="28"/>
          <w14:textFill>
            <w14:solidFill>
              <w14:schemeClr w14:val="tx1"/>
            </w14:solidFill>
          </w14:textFill>
        </w:rPr>
        <w:t>交易服务一网通办】按钮，进入“威海市交易服务一网通办系统”进行注册，取得用户名和密码（已经完成注册的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无须重复注册）；首次注册</w:t>
      </w:r>
      <w:r>
        <w:rPr>
          <w:rFonts w:hint="eastAsia" w:ascii="仿宋_GB2312" w:hAnsi="仿宋" w:eastAsia="仿宋_GB2312" w:cs="宋体"/>
          <w:color w:val="000000" w:themeColor="text1"/>
          <w:sz w:val="28"/>
          <w:szCs w:val="28"/>
          <w:lang w:eastAsia="zh-CN"/>
          <w14:textFill>
            <w14:solidFill>
              <w14:schemeClr w14:val="tx1"/>
            </w14:solidFill>
          </w14:textFill>
        </w:rPr>
        <w:t>投标</w:t>
      </w:r>
      <w:r>
        <w:rPr>
          <w:rFonts w:hint="eastAsia" w:ascii="仿宋_GB2312" w:hAnsi="仿宋" w:eastAsia="仿宋_GB2312" w:cs="宋体"/>
          <w:color w:val="000000" w:themeColor="text1"/>
          <w:sz w:val="28"/>
          <w:szCs w:val="28"/>
          <w:lang w:val="en-US" w:eastAsia="zh-CN"/>
          <w14:textFill>
            <w14:solidFill>
              <w14:schemeClr w14:val="tx1"/>
            </w14:solidFill>
          </w14:textFill>
        </w:rPr>
        <w:t>单位</w:t>
      </w:r>
      <w:r>
        <w:rPr>
          <w:rFonts w:hint="eastAsia" w:ascii="仿宋_GB2312" w:hAnsi="仿宋" w:eastAsia="仿宋_GB2312" w:cs="宋体"/>
          <w:color w:val="000000" w:themeColor="text1"/>
          <w:sz w:val="28"/>
          <w:szCs w:val="28"/>
          <w14:textFill>
            <w14:solidFill>
              <w14:schemeClr w14:val="tx1"/>
            </w14:solidFill>
          </w14:textFill>
        </w:rPr>
        <w:t>应及时在威海市公共资源交易网（乳山分中心）申请办理安全证书（CA锁）及电子签章。</w:t>
      </w:r>
    </w:p>
    <w:p w14:paraId="7F84B9C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本项目必须</w:t>
      </w:r>
      <w:r>
        <w:rPr>
          <w:rFonts w:hint="eastAsia" w:ascii="仿宋_GB2312" w:hAnsi="仿宋" w:eastAsia="仿宋_GB2312" w:cs="宋体"/>
          <w:b/>
          <w:color w:val="000000" w:themeColor="text1"/>
          <w:sz w:val="28"/>
          <w:szCs w:val="28"/>
          <w14:textFill>
            <w14:solidFill>
              <w14:schemeClr w14:val="tx1"/>
            </w14:solidFill>
          </w14:textFill>
        </w:rPr>
        <w:t>网上递交</w:t>
      </w:r>
      <w:r>
        <w:rPr>
          <w:rFonts w:hint="eastAsia" w:ascii="仿宋_GB2312" w:hAnsi="仿宋" w:eastAsia="仿宋_GB2312" w:cs="宋体"/>
          <w:b/>
          <w:color w:val="000000" w:themeColor="text1"/>
          <w:sz w:val="28"/>
          <w:szCs w:val="28"/>
          <w:lang w:val="en-US" w:eastAsia="zh-CN"/>
          <w14:textFill>
            <w14:solidFill>
              <w14:schemeClr w14:val="tx1"/>
            </w14:solidFill>
          </w14:textFill>
        </w:rPr>
        <w:t>投标</w:t>
      </w:r>
      <w:r>
        <w:rPr>
          <w:rFonts w:hint="eastAsia" w:ascii="仿宋_GB2312" w:hAnsi="仿宋" w:eastAsia="仿宋_GB2312" w:cs="宋体"/>
          <w:b/>
          <w:color w:val="000000" w:themeColor="text1"/>
          <w:sz w:val="28"/>
          <w:szCs w:val="28"/>
          <w14:textFill>
            <w14:solidFill>
              <w14:schemeClr w14:val="tx1"/>
            </w14:solidFill>
          </w14:textFill>
        </w:rPr>
        <w:t>文件</w:t>
      </w:r>
      <w:r>
        <w:rPr>
          <w:rFonts w:hint="eastAsia" w:ascii="仿宋_GB2312" w:hAnsi="仿宋" w:eastAsia="仿宋_GB2312" w:cs="宋体"/>
          <w:color w:val="000000" w:themeColor="text1"/>
          <w:sz w:val="28"/>
          <w:szCs w:val="28"/>
          <w14:textFill>
            <w14:solidFill>
              <w14:schemeClr w14:val="tx1"/>
            </w14:solidFill>
          </w14:textFill>
        </w:rPr>
        <w:t>，参与本项目</w:t>
      </w: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应利用办理好的CA锁登录威海市国有企业阳光采购电子化服务平台获取采购文件、文件下载和网上报价，且安全证书（CA锁）在有效期内。</w:t>
      </w:r>
    </w:p>
    <w:p w14:paraId="2AB5CF51">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371EE399">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3E262BF7">
      <w:pPr>
        <w:snapToGrid w:val="0"/>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文件中的相关扫描件应保证清晰度，无法辨认的评审时受到影响的，由</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承担相应责任。</w:t>
      </w:r>
    </w:p>
    <w:p w14:paraId="6BA838F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应充分考虑到网上报价会发生的故障和风险。对发生的任何故障和风险造成</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报价内容不一致或利益受损或报价失败的，采购人及采购代理机构不承担任何责任。</w:t>
      </w:r>
    </w:p>
    <w:p w14:paraId="1FD8A87C">
      <w:pPr>
        <w:pStyle w:val="5"/>
        <w:ind w:firstLine="643"/>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二、</w:t>
      </w:r>
      <w:r>
        <w:rPr>
          <w:rFonts w:hint="eastAsia"/>
          <w:color w:val="000000" w:themeColor="text1"/>
          <w:lang w:eastAsia="zh-CN"/>
          <w14:textFill>
            <w14:solidFill>
              <w14:schemeClr w14:val="tx1"/>
            </w14:solidFill>
          </w14:textFill>
        </w:rPr>
        <w:t>招标文件</w:t>
      </w:r>
    </w:p>
    <w:p w14:paraId="7F48F137">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7.</w:t>
      </w:r>
      <w:r>
        <w:rPr>
          <w:rFonts w:hint="eastAsia" w:ascii="楷体_GB2312" w:hAnsi="宋体" w:eastAsia="楷体_GB2312"/>
          <w:b/>
          <w:color w:val="000000" w:themeColor="text1"/>
          <w:sz w:val="28"/>
          <w:szCs w:val="28"/>
          <w:lang w:eastAsia="zh-CN"/>
          <w14:textFill>
            <w14:solidFill>
              <w14:schemeClr w14:val="tx1"/>
            </w14:solidFill>
          </w14:textFill>
        </w:rPr>
        <w:t>招标文件</w:t>
      </w:r>
      <w:r>
        <w:rPr>
          <w:rFonts w:hint="eastAsia" w:ascii="楷体_GB2312" w:hAnsi="宋体" w:eastAsia="楷体_GB2312"/>
          <w:b/>
          <w:color w:val="000000" w:themeColor="text1"/>
          <w:sz w:val="28"/>
          <w:szCs w:val="28"/>
          <w14:textFill>
            <w14:solidFill>
              <w14:schemeClr w14:val="tx1"/>
            </w14:solidFill>
          </w14:textFill>
        </w:rPr>
        <w:t>的构成</w:t>
      </w:r>
    </w:p>
    <w:p w14:paraId="1B84982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由各包段本文件（word格式）和各包段的数据文件（excel格式）构成，采用压缩包电子版文件格式提供。</w:t>
      </w:r>
    </w:p>
    <w:p w14:paraId="7C5E093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7.1本文件（word格式）由下列文件组成：</w:t>
      </w:r>
    </w:p>
    <w:p w14:paraId="30BA0F2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（1）采购公告</w:t>
      </w:r>
    </w:p>
    <w:p w14:paraId="1D91EF7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须知</w:t>
      </w:r>
    </w:p>
    <w:p w14:paraId="13D4795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（3）采购内容与要求</w:t>
      </w:r>
    </w:p>
    <w:p w14:paraId="71D1E81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（4）评审原则和方法</w:t>
      </w:r>
    </w:p>
    <w:p w14:paraId="654EBCF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（5）投标（响应）文件格式</w:t>
      </w:r>
    </w:p>
    <w:p w14:paraId="6FD6C15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（6）采购合同（范本）</w:t>
      </w:r>
    </w:p>
    <w:p w14:paraId="30A494A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（7）在采购过程中由采购人或采购代理机构发出的修正和补充文件等(如有）</w:t>
      </w:r>
    </w:p>
    <w:p w14:paraId="0D4F8BB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7.2数据文件（excel格式）由下列文件组成：</w:t>
      </w:r>
    </w:p>
    <w:p w14:paraId="6579261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（1）封面</w:t>
      </w:r>
    </w:p>
    <w:p w14:paraId="75E6C5F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（2）投标报价表</w:t>
      </w:r>
      <w:r>
        <w:rPr>
          <w:rFonts w:hint="eastAsia" w:ascii="仿宋_GB2312" w:hAnsi="仿宋" w:eastAsia="仿宋_GB2312" w:cs="宋体"/>
          <w:color w:val="000000" w:themeColor="text1"/>
          <w:sz w:val="28"/>
          <w:szCs w:val="28"/>
          <w14:textFill>
            <w14:solidFill>
              <w14:schemeClr w14:val="tx1"/>
            </w14:solidFill>
          </w14:textFill>
        </w:rPr>
        <w:t>（含明细）</w:t>
      </w:r>
    </w:p>
    <w:p w14:paraId="1EAE35D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（3）需求响应表（如有）</w:t>
      </w:r>
    </w:p>
    <w:p w14:paraId="7E48858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（4）评审对照表</w:t>
      </w:r>
    </w:p>
    <w:p w14:paraId="3529EA4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（5）评分对照表</w:t>
      </w:r>
    </w:p>
    <w:p w14:paraId="5196F21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7.3</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应认真阅读采购文件中所有的事项、格式、条款和技术规范、参数及要求等，如果</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没有按采购文件要求提交全部资料，或者</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没有对</w:t>
      </w:r>
      <w:r>
        <w:rPr>
          <w:rFonts w:hint="eastAsia" w:ascii="仿宋_GB2312" w:hAnsi="仿宋" w:eastAsia="仿宋_GB2312" w:cs="宋体"/>
          <w:color w:val="000000" w:themeColor="text1"/>
          <w:sz w:val="28"/>
          <w:szCs w:val="28"/>
          <w14:textFill>
            <w14:solidFill>
              <w14:schemeClr w14:val="tx1"/>
            </w14:solidFill>
          </w14:textFill>
        </w:rPr>
        <w:t>采购文件</w:t>
      </w:r>
      <w:r>
        <w:rPr>
          <w:rFonts w:hint="eastAsia" w:ascii="仿宋_GB2312" w:hAnsi="宋体" w:eastAsia="仿宋_GB2312"/>
          <w:color w:val="000000" w:themeColor="text1"/>
          <w:sz w:val="28"/>
          <w:szCs w:val="28"/>
          <w14:textFill>
            <w14:solidFill>
              <w14:schemeClr w14:val="tx1"/>
            </w14:solidFill>
          </w14:textFill>
        </w:rPr>
        <w:t>在各方面都做出实质性响应，</w:t>
      </w:r>
      <w:r>
        <w:rPr>
          <w:rFonts w:hint="eastAsia" w:ascii="仿宋_GB2312" w:hAnsi="宋体" w:eastAsia="仿宋_GB2312"/>
          <w:b/>
          <w:color w:val="000000" w:themeColor="text1"/>
          <w:sz w:val="28"/>
          <w:szCs w:val="28"/>
          <w14:textFill>
            <w14:solidFill>
              <w14:schemeClr w14:val="tx1"/>
            </w14:solidFill>
          </w14:textFill>
        </w:rPr>
        <w:t>其风险应由</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自行承担并根据有关政策和条款规定</w:t>
      </w:r>
      <w:r>
        <w:rPr>
          <w:rFonts w:hint="eastAsia" w:ascii="仿宋_GB2312" w:hAnsi="宋体" w:eastAsia="仿宋_GB2312"/>
          <w:color w:val="000000" w:themeColor="text1"/>
          <w:sz w:val="28"/>
          <w:szCs w:val="28"/>
          <w14:textFill>
            <w14:solidFill>
              <w14:schemeClr w14:val="tx1"/>
            </w14:solidFill>
          </w14:textFill>
        </w:rPr>
        <w:t>，其响应有可能被拒绝，或者被认定为无效</w:t>
      </w:r>
      <w:r>
        <w:rPr>
          <w:rFonts w:hint="eastAsia" w:ascii="仿宋_GB2312" w:hAnsi="仿宋" w:eastAsia="仿宋_GB2312" w:cs="宋体"/>
          <w:color w:val="000000" w:themeColor="text1"/>
          <w:sz w:val="28"/>
          <w:szCs w:val="28"/>
          <w14:textFill>
            <w14:solidFill>
              <w14:schemeClr w14:val="tx1"/>
            </w14:solidFill>
          </w14:textFill>
        </w:rPr>
        <w:t>投标（响应）</w:t>
      </w:r>
      <w:r>
        <w:rPr>
          <w:rFonts w:hint="eastAsia" w:ascii="仿宋_GB2312" w:hAnsi="宋体" w:eastAsia="仿宋_GB2312"/>
          <w:color w:val="000000" w:themeColor="text1"/>
          <w:sz w:val="28"/>
          <w:szCs w:val="28"/>
          <w14:textFill>
            <w14:solidFill>
              <w14:schemeClr w14:val="tx1"/>
            </w14:solidFill>
          </w14:textFill>
        </w:rPr>
        <w:t>。</w:t>
      </w:r>
    </w:p>
    <w:p w14:paraId="7BB9C96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4采购文件</w:t>
      </w:r>
      <w:r>
        <w:rPr>
          <w:rFonts w:ascii="仿宋_GB2312" w:hAnsi="仿宋" w:eastAsia="仿宋_GB2312" w:cs="宋体"/>
          <w:color w:val="000000" w:themeColor="text1"/>
          <w:sz w:val="28"/>
          <w:szCs w:val="28"/>
          <w14:textFill>
            <w14:solidFill>
              <w14:schemeClr w14:val="tx1"/>
            </w14:solidFill>
          </w14:textFill>
        </w:rPr>
        <w:t>中有不一致的，有澄清的部分</w:t>
      </w:r>
      <w:r>
        <w:rPr>
          <w:rFonts w:hint="eastAsia"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14:textFill>
            <w14:solidFill>
              <w14:schemeClr w14:val="tx1"/>
            </w14:solidFill>
          </w14:textFill>
        </w:rPr>
        <w:t>最终的澄清更正内容为准</w:t>
      </w:r>
      <w:r>
        <w:rPr>
          <w:rFonts w:hint="eastAsia" w:ascii="仿宋_GB2312" w:hAnsi="仿宋" w:eastAsia="仿宋_GB2312" w:cs="宋体"/>
          <w:color w:val="000000" w:themeColor="text1"/>
          <w:sz w:val="28"/>
          <w:szCs w:val="28"/>
          <w14:textFill>
            <w14:solidFill>
              <w14:schemeClr w14:val="tx1"/>
            </w14:solidFill>
          </w14:textFill>
        </w:rPr>
        <w:t>；未澄清的，</w:t>
      </w:r>
      <w:r>
        <w:rPr>
          <w:rFonts w:ascii="仿宋_GB2312" w:hAnsi="仿宋" w:eastAsia="仿宋_GB2312" w:cs="宋体"/>
          <w:color w:val="000000" w:themeColor="text1"/>
          <w:sz w:val="28"/>
          <w:szCs w:val="28"/>
          <w14:textFill>
            <w14:solidFill>
              <w14:schemeClr w14:val="tx1"/>
            </w14:solidFill>
          </w14:textFill>
        </w:rPr>
        <w:t>以</w:t>
      </w:r>
      <w:r>
        <w:rPr>
          <w:rFonts w:ascii="仿宋_GB2312" w:hAnsi="仿宋" w:eastAsia="仿宋_GB2312" w:cs="宋体"/>
          <w:color w:val="000000" w:themeColor="text1"/>
          <w:sz w:val="28"/>
          <w:szCs w:val="28"/>
          <w:u w:val="single"/>
          <w14:textFill>
            <w14:solidFill>
              <w14:schemeClr w14:val="tx1"/>
            </w14:solidFill>
          </w14:textFill>
        </w:rPr>
        <w:t>响应须知前附表</w:t>
      </w:r>
      <w:r>
        <w:rPr>
          <w:rFonts w:ascii="仿宋_GB2312" w:hAnsi="仿宋" w:eastAsia="仿宋_GB2312" w:cs="宋体"/>
          <w:color w:val="000000" w:themeColor="text1"/>
          <w:sz w:val="28"/>
          <w:szCs w:val="28"/>
          <w14:textFill>
            <w14:solidFill>
              <w14:schemeClr w14:val="tx1"/>
            </w14:solidFill>
          </w14:textFill>
        </w:rPr>
        <w:t>为准</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u w:val="single"/>
          <w14:textFill>
            <w14:solidFill>
              <w14:schemeClr w14:val="tx1"/>
            </w14:solidFill>
          </w14:textFill>
        </w:rPr>
        <w:t>响应须知前附表</w:t>
      </w:r>
      <w:r>
        <w:rPr>
          <w:rFonts w:hint="eastAsia" w:ascii="仿宋_GB2312" w:hAnsi="仿宋" w:eastAsia="仿宋_GB2312" w:cs="宋体"/>
          <w:color w:val="000000" w:themeColor="text1"/>
          <w:sz w:val="28"/>
          <w:szCs w:val="28"/>
          <w14:textFill>
            <w14:solidFill>
              <w14:schemeClr w14:val="tx1"/>
            </w14:solidFill>
          </w14:textFill>
        </w:rPr>
        <w:t>不涉及的内容，以编排在后的描述为准。</w:t>
      </w:r>
    </w:p>
    <w:p w14:paraId="64C19DE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7.5采购文件以中文编印，且以中文为准。</w:t>
      </w:r>
    </w:p>
    <w:p w14:paraId="4FA56D8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7.6除非有特殊要求，采购文件不单独提供采购货物使用地的自然环境、气候条件、公用设施等情况，</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ascii="仿宋_GB2312" w:hAnsi="仿宋" w:eastAsia="仿宋_GB2312" w:cs="宋体"/>
          <w:color w:val="000000" w:themeColor="text1"/>
          <w:sz w:val="28"/>
          <w:szCs w:val="28"/>
          <w14:textFill>
            <w14:solidFill>
              <w14:schemeClr w14:val="tx1"/>
            </w14:solidFill>
          </w14:textFill>
        </w:rPr>
        <w:t>被视为熟悉上述与履行合同有关的一切情况。</w:t>
      </w:r>
    </w:p>
    <w:p w14:paraId="6B7F91D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7.7除采购文件中另有规定外，采购文件所使用的时间单位“天”、“日”均指日历天，且所有时刻均为北京时间。</w:t>
      </w:r>
    </w:p>
    <w:p w14:paraId="50C9F9F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7.8参与本次采购活动的各方应对采购文件和</w:t>
      </w:r>
      <w:r>
        <w:rPr>
          <w:rFonts w:hint="eastAsia" w:ascii="仿宋_GB2312" w:hAnsi="仿宋" w:eastAsia="仿宋_GB2312" w:cs="宋体"/>
          <w:color w:val="000000" w:themeColor="text1"/>
          <w:sz w:val="28"/>
          <w:szCs w:val="28"/>
          <w:lang w:eastAsia="zh-CN"/>
          <w14:textFill>
            <w14:solidFill>
              <w14:schemeClr w14:val="tx1"/>
            </w14:solidFill>
          </w14:textFill>
        </w:rPr>
        <w:t>投标文件</w:t>
      </w:r>
      <w:r>
        <w:rPr>
          <w:rFonts w:ascii="仿宋_GB2312" w:hAnsi="仿宋" w:eastAsia="仿宋_GB2312" w:cs="宋体"/>
          <w:color w:val="000000" w:themeColor="text1"/>
          <w:sz w:val="28"/>
          <w:szCs w:val="28"/>
          <w14:textFill>
            <w14:solidFill>
              <w14:schemeClr w14:val="tx1"/>
            </w14:solidFill>
          </w14:textFill>
        </w:rPr>
        <w:t>中的商业和技术等秘密保密，违者应对由此造成的后果承担法律责任。</w:t>
      </w:r>
    </w:p>
    <w:p w14:paraId="6EA1A774">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8.</w:t>
      </w:r>
      <w:r>
        <w:rPr>
          <w:rFonts w:hint="eastAsia" w:ascii="楷体_GB2312" w:hAnsi="宋体" w:eastAsia="楷体_GB2312"/>
          <w:b/>
          <w:color w:val="000000" w:themeColor="text1"/>
          <w:sz w:val="28"/>
          <w:szCs w:val="28"/>
          <w:lang w:eastAsia="zh-CN"/>
          <w14:textFill>
            <w14:solidFill>
              <w14:schemeClr w14:val="tx1"/>
            </w14:solidFill>
          </w14:textFill>
        </w:rPr>
        <w:t>招标文件</w:t>
      </w:r>
      <w:r>
        <w:rPr>
          <w:rFonts w:hint="eastAsia" w:ascii="楷体_GB2312" w:hAnsi="宋体" w:eastAsia="楷体_GB2312"/>
          <w:b/>
          <w:color w:val="000000" w:themeColor="text1"/>
          <w:sz w:val="28"/>
          <w:szCs w:val="28"/>
          <w14:textFill>
            <w14:solidFill>
              <w14:schemeClr w14:val="tx1"/>
            </w14:solidFill>
          </w14:textFill>
        </w:rPr>
        <w:t>的澄清</w:t>
      </w:r>
    </w:p>
    <w:p w14:paraId="595CCC4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在收到</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文件后，对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若有任何疑问或要求澄清</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的，应在有效期内按</w:t>
      </w:r>
      <w:r>
        <w:rPr>
          <w:rFonts w:hint="eastAsia" w:ascii="仿宋_GB2312" w:hAnsi="宋体" w:eastAsia="仿宋_GB2312"/>
          <w:color w:val="000000" w:themeColor="text1"/>
          <w:sz w:val="28"/>
          <w:szCs w:val="28"/>
          <w:u w:val="single"/>
          <w14:textFill>
            <w14:solidFill>
              <w14:schemeClr w14:val="tx1"/>
            </w14:solidFill>
          </w14:textFill>
        </w:rPr>
        <w:t>响应须知前附表</w:t>
      </w:r>
      <w:r>
        <w:rPr>
          <w:rFonts w:hint="eastAsia" w:ascii="仿宋_GB2312" w:hAnsi="宋体" w:eastAsia="仿宋_GB2312"/>
          <w:color w:val="000000" w:themeColor="text1"/>
          <w:sz w:val="28"/>
          <w:szCs w:val="28"/>
          <w14:textFill>
            <w14:solidFill>
              <w14:schemeClr w14:val="tx1"/>
            </w14:solidFill>
          </w14:textFill>
        </w:rPr>
        <w:t>向采购代理机构提出，必要时采购代理机构将协助采购人组织所有获取采购文件的</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举行答疑会，采购代理机构根据需要主动对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进行必要的澄清或根据</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的要求对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做出澄清，都将以原网站公开发布形式（包括电子交易系统推送）答复或发送给所有</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。澄清文件作为</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的组成部分，对</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起约束作用。</w:t>
      </w:r>
    </w:p>
    <w:p w14:paraId="700D4D5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8.2</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在规定的时间内未对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澄清或提出疑问的，采购代理机构将视其为接受</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的所有条款，对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没有异议，此后也不再受理对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的相关质疑。</w:t>
      </w:r>
    </w:p>
    <w:p w14:paraId="0D16A64C">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9.</w:t>
      </w:r>
      <w:r>
        <w:rPr>
          <w:rFonts w:hint="eastAsia" w:ascii="楷体_GB2312" w:hAnsi="宋体" w:eastAsia="楷体_GB2312"/>
          <w:b/>
          <w:color w:val="000000" w:themeColor="text1"/>
          <w:sz w:val="28"/>
          <w:szCs w:val="28"/>
          <w:lang w:eastAsia="zh-CN"/>
          <w14:textFill>
            <w14:solidFill>
              <w14:schemeClr w14:val="tx1"/>
            </w14:solidFill>
          </w14:textFill>
        </w:rPr>
        <w:t>招标文件</w:t>
      </w:r>
      <w:r>
        <w:rPr>
          <w:rFonts w:hint="eastAsia" w:ascii="楷体_GB2312" w:hAnsi="宋体" w:eastAsia="楷体_GB2312"/>
          <w:b/>
          <w:color w:val="000000" w:themeColor="text1"/>
          <w:sz w:val="28"/>
          <w:szCs w:val="28"/>
          <w14:textFill>
            <w14:solidFill>
              <w14:schemeClr w14:val="tx1"/>
            </w14:solidFill>
          </w14:textFill>
        </w:rPr>
        <w:t>的修改</w:t>
      </w:r>
    </w:p>
    <w:p w14:paraId="4096B64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w:t>
      </w:r>
      <w:r>
        <w:rPr>
          <w:rFonts w:ascii="仿宋_GB2312" w:hAnsi="宋体" w:eastAsia="仿宋_GB2312"/>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在响应截止时间</w:t>
      </w:r>
      <w:r>
        <w:rPr>
          <w:rFonts w:hint="eastAsia" w:ascii="仿宋_GB2312" w:hAnsi="宋体" w:eastAsia="仿宋_GB2312"/>
          <w:color w:val="000000" w:themeColor="text1"/>
          <w:sz w:val="28"/>
          <w:szCs w:val="28"/>
          <w:lang w:val="en-US" w:eastAsia="zh-CN"/>
          <w14:textFill>
            <w14:solidFill>
              <w14:schemeClr w14:val="tx1"/>
            </w14:solidFill>
          </w14:textFill>
        </w:rPr>
        <w:t>3</w:t>
      </w:r>
      <w:r>
        <w:rPr>
          <w:rFonts w:hint="eastAsia" w:ascii="仿宋_GB2312" w:hAnsi="宋体" w:eastAsia="仿宋_GB2312"/>
          <w:color w:val="000000" w:themeColor="text1"/>
          <w:sz w:val="28"/>
          <w:szCs w:val="28"/>
          <w14:textFill>
            <w14:solidFill>
              <w14:schemeClr w14:val="tx1"/>
            </w14:solidFill>
          </w14:textFill>
        </w:rPr>
        <w:t>日以前，无论出于何种原因，采购人或采购代理机构可主动或在解答</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提出的疑问时对</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进行修改。</w:t>
      </w:r>
    </w:p>
    <w:p w14:paraId="57455B0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9.2 修改后的内容是</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的组成部分，采购人、采购代理机构将会通过 “威海市公共资源交易网”、“威海市公共资源交易网（乳山分中心）”，以更正公告形式（电子交易系统发送更正提醒通知）一并告知所有潜在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，并对潜在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具有约束力。潜在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在收到上述通知后，应立即以书面形式向采购人或采购代理机构确认，如在24小时内无书面回函则视为同意修改内容，并有义务履行相应的义务。</w:t>
      </w:r>
      <w:r>
        <w:rPr>
          <w:rFonts w:hint="eastAsia" w:ascii="仿宋_GB2312" w:hAnsi="仿宋" w:eastAsia="仿宋_GB2312" w:cs="宋体"/>
          <w:color w:val="000000" w:themeColor="text1"/>
          <w:sz w:val="28"/>
          <w:szCs w:val="28"/>
          <w14:textFill>
            <w14:solidFill>
              <w14:schemeClr w14:val="tx1"/>
            </w14:solidFill>
          </w14:textFill>
        </w:rPr>
        <w:t>因潜在</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原因或通讯线路故障导致逾期送达或无法送达，采购代理机构不因此承担任何责任，有关的采购活动可以继续有效进行。</w:t>
      </w:r>
    </w:p>
    <w:p w14:paraId="025B58E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9.3澄清或者修改的内容可能影响</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编制的，采购人或采购代理机构将在响应截止时间</w:t>
      </w:r>
      <w:r>
        <w:rPr>
          <w:rFonts w:hint="eastAsia" w:ascii="仿宋_GB2312" w:hAnsi="宋体" w:eastAsia="仿宋_GB2312"/>
          <w:color w:val="000000" w:themeColor="text1"/>
          <w:sz w:val="28"/>
          <w:szCs w:val="28"/>
          <w:lang w:val="en-US" w:eastAsia="zh-CN"/>
          <w14:textFill>
            <w14:solidFill>
              <w14:schemeClr w14:val="tx1"/>
            </w14:solidFill>
          </w14:textFill>
        </w:rPr>
        <w:t>3</w:t>
      </w:r>
      <w:r>
        <w:rPr>
          <w:rFonts w:hint="eastAsia" w:ascii="仿宋_GB2312" w:hAnsi="宋体" w:eastAsia="仿宋_GB2312"/>
          <w:color w:val="000000" w:themeColor="text1"/>
          <w:sz w:val="28"/>
          <w:szCs w:val="28"/>
          <w14:textFill>
            <w14:solidFill>
              <w14:schemeClr w14:val="tx1"/>
            </w14:solidFill>
          </w14:textFill>
        </w:rPr>
        <w:t>日前，通过原网站发布公告的形式（电子交易系统内发送更正提醒通知）通知所有获取</w:t>
      </w:r>
      <w:r>
        <w:rPr>
          <w:rFonts w:hint="eastAsia" w:ascii="仿宋_GB2312" w:hAnsi="宋体" w:eastAsia="仿宋_GB2312"/>
          <w:color w:val="000000" w:themeColor="text1"/>
          <w:sz w:val="28"/>
          <w:szCs w:val="28"/>
          <w:lang w:eastAsia="zh-CN"/>
          <w14:textFill>
            <w14:solidFill>
              <w14:schemeClr w14:val="tx1"/>
            </w14:solidFill>
          </w14:textFill>
        </w:rPr>
        <w:t>招标文件</w:t>
      </w:r>
      <w:r>
        <w:rPr>
          <w:rFonts w:hint="eastAsia" w:ascii="仿宋_GB2312" w:hAnsi="宋体" w:eastAsia="仿宋_GB2312"/>
          <w:color w:val="000000" w:themeColor="text1"/>
          <w:sz w:val="28"/>
          <w:szCs w:val="28"/>
          <w14:textFill>
            <w14:solidFill>
              <w14:schemeClr w14:val="tx1"/>
            </w14:solidFill>
          </w14:textFill>
        </w:rPr>
        <w:t>的潜在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（采购文件变更的，</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必须从电子交易系统中重新下载采购文件，并在新下载文件的基础上编制</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）；不足</w:t>
      </w:r>
      <w:r>
        <w:rPr>
          <w:rFonts w:hint="eastAsia" w:ascii="仿宋_GB2312" w:hAnsi="宋体" w:eastAsia="仿宋_GB2312"/>
          <w:color w:val="000000" w:themeColor="text1"/>
          <w:sz w:val="28"/>
          <w:szCs w:val="28"/>
          <w:lang w:val="en-US" w:eastAsia="zh-CN"/>
          <w14:textFill>
            <w14:solidFill>
              <w14:schemeClr w14:val="tx1"/>
            </w14:solidFill>
          </w14:textFill>
        </w:rPr>
        <w:t>3</w:t>
      </w:r>
      <w:r>
        <w:rPr>
          <w:rFonts w:hint="eastAsia" w:ascii="仿宋_GB2312" w:hAnsi="宋体" w:eastAsia="仿宋_GB2312"/>
          <w:color w:val="000000" w:themeColor="text1"/>
          <w:sz w:val="28"/>
          <w:szCs w:val="28"/>
          <w14:textFill>
            <w14:solidFill>
              <w14:schemeClr w14:val="tx1"/>
            </w14:solidFill>
          </w14:textFill>
        </w:rPr>
        <w:t>日的，采购人或者采购代理机构将顺延提交</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的截止时间。</w:t>
      </w:r>
    </w:p>
    <w:p w14:paraId="3B778E6E">
      <w:pPr>
        <w:pStyle w:val="5"/>
        <w:spacing w:before="0" w:after="0" w:line="560" w:lineRule="exact"/>
        <w:ind w:firstLine="562" w:firstLineChars="200"/>
        <w:rPr>
          <w:rFonts w:ascii="黑体" w:hAnsi="黑体" w:eastAsia="黑体"/>
          <w:b w:val="0"/>
          <w:color w:val="000000" w:themeColor="text1"/>
          <w14:textFill>
            <w14:solidFill>
              <w14:schemeClr w14:val="tx1"/>
            </w14:solidFill>
          </w14:textFill>
        </w:rPr>
      </w:pPr>
      <w:r>
        <w:rPr>
          <w:rFonts w:hint="eastAsia"/>
          <w:color w:val="000000" w:themeColor="text1"/>
          <w14:textFill>
            <w14:solidFill>
              <w14:schemeClr w14:val="tx1"/>
            </w14:solidFill>
          </w14:textFill>
        </w:rPr>
        <w:t>三、</w:t>
      </w:r>
      <w:r>
        <w:rPr>
          <w:rFonts w:hint="eastAsia" w:ascii="黑体" w:hAnsi="黑体" w:eastAsia="黑体"/>
          <w:b w:val="0"/>
          <w:color w:val="000000" w:themeColor="text1"/>
          <w14:textFill>
            <w14:solidFill>
              <w14:schemeClr w14:val="tx1"/>
            </w14:solidFill>
          </w14:textFill>
        </w:rPr>
        <w:t>投标文件的编制</w:t>
      </w:r>
    </w:p>
    <w:p w14:paraId="5F8327CB">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10.投标文件编制要求</w:t>
      </w:r>
    </w:p>
    <w:p w14:paraId="2CE669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10.1投标人编写的文件和往来信件应以简体中文书写。如果投标文件或与投标有关的其它文件、信件及来往函电以其它语言书写的，投标人应将其译成中文，如未翻译该文件为无效文件。</w:t>
      </w:r>
    </w:p>
    <w:p w14:paraId="57D80C9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10.2投标文件中使用的计量单位应使用中华人民共和国法定计量单位。</w:t>
      </w:r>
    </w:p>
    <w:p w14:paraId="5C64099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10.3投标人必须保证投标文件所提供的全部资料真实可靠，并接受采购人或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对其中任何资料进一步核实的要求。如果因为投标文件填报的内容不详，或没有提供招标文件中所要求的全部资料及数据，或提供虚假文件，由此造成的后果由投标人自负。</w:t>
      </w:r>
    </w:p>
    <w:p w14:paraId="687A5FA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1360268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10.5</w:t>
      </w:r>
      <w:r>
        <w:rPr>
          <w:rFonts w:hint="eastAsia" w:ascii="仿宋_GB2312" w:hAnsi="宋体" w:eastAsia="仿宋_GB2312"/>
          <w:color w:val="000000" w:themeColor="text1"/>
          <w:sz w:val="28"/>
          <w:szCs w:val="28"/>
          <w14:textFill>
            <w14:solidFill>
              <w14:schemeClr w14:val="tx1"/>
            </w14:solidFill>
          </w14:textFill>
        </w:rPr>
        <w:t>投标人按照采购文件要求所提供的各种证明文件必须真实且合法有效,经扫描后粘贴到</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的相关页上，确保清晰度可辨认，评审时由于无法辨认所产生的后果，由投标人自行承担。</w:t>
      </w:r>
    </w:p>
    <w:p w14:paraId="76C1A9E4">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000000" w:themeColor="text1"/>
          <w:sz w:val="28"/>
          <w:szCs w:val="28"/>
          <w14:textFill>
            <w14:solidFill>
              <w14:schemeClr w14:val="tx1"/>
            </w14:solidFill>
          </w14:textFill>
        </w:rPr>
        <w:t>对于不涉及或无法填写的评审项（评分项）（例如：报价），可在页码索引处填写1。</w:t>
      </w:r>
    </w:p>
    <w:p w14:paraId="686DFE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FC7B15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10.8投标文件具有法律效力，投标人与采购人或采购代理机构任何人的口头协议不影响投标文件的任何条款和内容。</w:t>
      </w:r>
    </w:p>
    <w:p w14:paraId="3F91F14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10.9投标人应自行承担其准备和参加投标活动发生的所有费用。不论投标结果如何，采购人及采购代理机构在任何情况下无义务也无责任承担这些费用。</w:t>
      </w:r>
    </w:p>
    <w:p w14:paraId="1B68F17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10.10采购人或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均无义务向投标人解释其中标或未中标的原因，且无论投标人是否中标，投标人所递交的投标文件均不予退还，不提供副本拷贝。</w:t>
      </w:r>
    </w:p>
    <w:p w14:paraId="17FA9162">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11.数据文件编制要求</w:t>
      </w:r>
    </w:p>
    <w:p w14:paraId="73EBB07E">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11.1投标人须从所投项目的招标文件压缩包内对应包段目录下获取本文件</w:t>
      </w:r>
      <w:r>
        <w:rPr>
          <w:rFonts w:hint="eastAsia" w:ascii="仿宋_GB2312" w:hAnsi="宋体" w:eastAsia="仿宋_GB2312"/>
          <w:color w:val="000000" w:themeColor="text1"/>
          <w:sz w:val="28"/>
          <w:szCs w:val="28"/>
          <w14:textFill>
            <w14:solidFill>
              <w14:schemeClr w14:val="tx1"/>
            </w14:solidFill>
          </w14:textFill>
        </w:rPr>
        <w:t>（变更后的数据文件需要重新下载）</w:t>
      </w:r>
      <w:r>
        <w:rPr>
          <w:rFonts w:hint="eastAsia" w:ascii="仿宋_GB2312" w:hAnsi="仿宋" w:eastAsia="仿宋_GB2312" w:cs="宋体"/>
          <w:color w:val="000000" w:themeColor="text1"/>
          <w:sz w:val="28"/>
          <w:szCs w:val="28"/>
          <w14:textFill>
            <w14:solidFill>
              <w14:schemeClr w14:val="tx1"/>
            </w14:solidFill>
          </w14:textFill>
        </w:rPr>
        <w:t>，必须在原文件上严格按照其中要求填写，其内部已约定好固定格式和相关内容，且带有特定的唯一性数字指纹，</w:t>
      </w:r>
      <w:r>
        <w:rPr>
          <w:rFonts w:ascii="仿宋_GB2312" w:hAnsi="仿宋" w:eastAsia="仿宋_GB2312" w:cs="宋体"/>
          <w:color w:val="000000" w:themeColor="text1"/>
          <w:sz w:val="28"/>
          <w:szCs w:val="28"/>
          <w14:textFill>
            <w14:solidFill>
              <w14:schemeClr w14:val="tx1"/>
            </w14:solidFill>
          </w14:textFill>
        </w:rPr>
        <w:t>必须在原表上填写，</w:t>
      </w:r>
      <w:r>
        <w:rPr>
          <w:rFonts w:hint="eastAsia" w:ascii="仿宋_GB2312" w:hAnsi="仿宋" w:eastAsia="仿宋_GB2312" w:cs="宋体"/>
          <w:color w:val="000000" w:themeColor="text1"/>
          <w:sz w:val="28"/>
          <w:szCs w:val="28"/>
          <w14:textFill>
            <w14:solidFill>
              <w14:schemeClr w14:val="tx1"/>
            </w14:solidFill>
          </w14:textFill>
        </w:rPr>
        <w:t>对采用非该文件基础上编制或对该文件进行任何工作表、表格行、表格列的增减</w:t>
      </w:r>
      <w:r>
        <w:rPr>
          <w:rFonts w:ascii="Calibri" w:hAnsi="Calibri" w:eastAsia="仿宋_GB2312" w:cs="宋体"/>
          <w:color w:val="000000" w:themeColor="text1"/>
          <w:sz w:val="28"/>
          <w:szCs w:val="28"/>
          <w14:textFill>
            <w14:solidFill>
              <w14:schemeClr w14:val="tx1"/>
            </w14:solidFill>
          </w14:textFill>
        </w:rPr>
        <w:t>、对工作表先后顺序的变动，</w:t>
      </w:r>
      <w:r>
        <w:rPr>
          <w:rFonts w:hint="eastAsia" w:ascii="仿宋_GB2312" w:hAnsi="仿宋" w:eastAsia="仿宋_GB2312" w:cs="宋体"/>
          <w:color w:val="000000" w:themeColor="text1"/>
          <w:sz w:val="28"/>
          <w:szCs w:val="28"/>
          <w14:textFill>
            <w14:solidFill>
              <w14:schemeClr w14:val="tx1"/>
            </w14:solidFill>
          </w14:textFill>
        </w:rPr>
        <w:t>以及对锁定区域内的数据进行更改、</w:t>
      </w:r>
      <w:r>
        <w:rPr>
          <w:rFonts w:hint="eastAsia" w:ascii="仿宋_GB2312" w:hAnsi="仿宋" w:eastAsia="仿宋_GB2312" w:cs="宋体"/>
          <w:b/>
          <w:color w:val="000000" w:themeColor="text1"/>
          <w:sz w:val="28"/>
          <w:szCs w:val="28"/>
          <w14:textFill>
            <w14:solidFill>
              <w14:schemeClr w14:val="tx1"/>
            </w14:solidFill>
          </w14:textFill>
        </w:rPr>
        <w:t>文件另存到其他文件</w:t>
      </w:r>
      <w:r>
        <w:rPr>
          <w:rFonts w:hint="eastAsia" w:ascii="仿宋_GB2312" w:hAnsi="仿宋" w:eastAsia="仿宋_GB2312" w:cs="宋体"/>
          <w:color w:val="000000" w:themeColor="text1"/>
          <w:sz w:val="28"/>
          <w:szCs w:val="28"/>
          <w14:textFill>
            <w14:solidFill>
              <w14:schemeClr w14:val="tx1"/>
            </w14:solidFill>
          </w14:textFill>
        </w:rPr>
        <w:t>等违规性操作，都会破坏本文件中的数字指纹，导致系统无法接收该文件使其</w:t>
      </w:r>
      <w:r>
        <w:rPr>
          <w:rFonts w:hint="eastAsia" w:ascii="仿宋_GB2312" w:hAnsi="仿宋" w:eastAsia="仿宋_GB2312" w:cs="宋体"/>
          <w:b/>
          <w:color w:val="000000" w:themeColor="text1"/>
          <w:sz w:val="28"/>
          <w:szCs w:val="28"/>
          <w14:textFill>
            <w14:solidFill>
              <w14:schemeClr w14:val="tx1"/>
            </w14:solidFill>
          </w14:textFill>
        </w:rPr>
        <w:t>投标失败</w:t>
      </w:r>
      <w:r>
        <w:rPr>
          <w:rFonts w:hint="eastAsia" w:ascii="仿宋_GB2312" w:hAnsi="仿宋" w:eastAsia="仿宋_GB2312" w:cs="宋体"/>
          <w:color w:val="000000" w:themeColor="text1"/>
          <w:sz w:val="28"/>
          <w:szCs w:val="28"/>
          <w14:textFill>
            <w14:solidFill>
              <w14:schemeClr w14:val="tx1"/>
            </w14:solidFill>
          </w14:textFill>
        </w:rPr>
        <w:t>。</w:t>
      </w:r>
    </w:p>
    <w:p w14:paraId="26BCBF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000000" w:themeColor="text1"/>
          <w:sz w:val="28"/>
          <w:szCs w:val="28"/>
          <w14:textFill>
            <w14:solidFill>
              <w14:schemeClr w14:val="tx1"/>
            </w14:solidFill>
          </w14:textFill>
        </w:rPr>
        <w:t>投标失败</w:t>
      </w:r>
      <w:r>
        <w:rPr>
          <w:rFonts w:hint="eastAsia" w:ascii="仿宋_GB2312" w:hAnsi="仿宋" w:eastAsia="仿宋_GB2312" w:cs="宋体"/>
          <w:color w:val="000000" w:themeColor="text1"/>
          <w:sz w:val="28"/>
          <w:szCs w:val="28"/>
          <w14:textFill>
            <w14:solidFill>
              <w14:schemeClr w14:val="tx1"/>
            </w14:solidFill>
          </w14:textFill>
        </w:rPr>
        <w:t>。</w:t>
      </w:r>
    </w:p>
    <w:p w14:paraId="2856347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11.3投标人在对数据文件电子签章前，应按照上述2项的要求进行认真检查、确认。因投标人自身原因所导致其投标失败的，须自行承担相关责任。</w:t>
      </w:r>
    </w:p>
    <w:p w14:paraId="0D212180">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12.文件构成</w:t>
      </w:r>
    </w:p>
    <w:p w14:paraId="21654538">
      <w:pPr>
        <w:tabs>
          <w:tab w:val="left" w:pos="5954"/>
        </w:tabs>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应按不同包段分别编制</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，每个包段的</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必须包括：</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（PDF格式）（第一册）、数据文件（PDF格式）（第二册），以上内容缺一不可，否则为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5BFFD31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编制的</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（pdf格式）（第一册）应包括但不少于下列内容：</w:t>
      </w:r>
    </w:p>
    <w:p w14:paraId="21F7997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（1）投标文件封面（格式见本文件第五章）</w:t>
      </w:r>
    </w:p>
    <w:p w14:paraId="041EF55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（2）投标文件目录</w:t>
      </w:r>
    </w:p>
    <w:p w14:paraId="21B4799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（3）投标承诺函（格式见本文件第五章）</w:t>
      </w:r>
    </w:p>
    <w:p w14:paraId="740F7A5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（4）投标人资格证明文件</w:t>
      </w:r>
    </w:p>
    <w:p w14:paraId="33E1B8CE">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①法人或其他组织的营业执照等证明文件扫描件；</w:t>
      </w:r>
    </w:p>
    <w:p w14:paraId="757B8BE0">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②法定代表人授权委托书；被授权人身份证扫描件；</w:t>
      </w:r>
    </w:p>
    <w:p w14:paraId="1FB216CC">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若响应单位代表为企业法定代表人/单位负责人的，则只需提供企业法定代表人/单位负责人身份证扫描件；</w:t>
      </w:r>
    </w:p>
    <w:p w14:paraId="0E2164DB">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③依法缴纳税收和社会保障资金的声明（格式自拟）；近期的完税凭证及缴纳社保资金凭证的扫描件（依法免税或不需要缴纳社会保障资金的供应商，应提供相关证明材料）；</w:t>
      </w:r>
    </w:p>
    <w:p w14:paraId="3226E9BF">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④参加本项目报价前三年内无重大违法记录声明（格式自定）；</w:t>
      </w:r>
    </w:p>
    <w:p w14:paraId="19E2031B">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⑤报价供应商未被工商行政管理机关在全国企业信用信息公示系统中列入严重违法失信企业名单（附截图或企业信用信息公示报告，查询网址http://www.gsxt.gov.cn/index.html）；</w:t>
      </w:r>
    </w:p>
    <w:p w14:paraId="0E9DD790">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报价供应商及其法定代表人、授权委托人在“全国法院失信被执行人名单公布及查询（http://zxgk.court.gov.cn/shixin/）”网站截图；</w:t>
      </w:r>
    </w:p>
    <w:p w14:paraId="58635DFE">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⑥财务状况报告等相关材料</w:t>
      </w:r>
    </w:p>
    <w:p w14:paraId="4992D021">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A.</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单位自行编制的2024或者2025年度公司财务报表或由中介机构出具的2024或2025年度财务审计报告书扫描件(2026年以后新成立公司须提供自成立至今的自行编制的公司财务报表扫描件)；</w:t>
      </w:r>
    </w:p>
    <w:p w14:paraId="30E7C679">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B.银行出具的有效期内的资信证明扫描件。</w:t>
      </w:r>
    </w:p>
    <w:p w14:paraId="46B5ECA5">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注：A、B两项提供任意一项均可。</w:t>
      </w:r>
    </w:p>
    <w:p w14:paraId="54581450">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⑦具有履行合同所必需的设备和专业技术能力承诺函（格式自拟）；</w:t>
      </w:r>
    </w:p>
    <w:p w14:paraId="18196546">
      <w:pPr>
        <w:snapToGrid w:val="0"/>
        <w:spacing w:line="560" w:lineRule="exact"/>
        <w:ind w:firstLine="562" w:firstLineChars="201"/>
        <w:rPr>
          <w:rFonts w:hint="eastAsia" w:ascii="仿宋_GB2312" w:hAnsi="宋体" w:eastAsia="仿宋_GB2312"/>
          <w:color w:val="000000" w:themeColor="text1"/>
          <w:sz w:val="28"/>
          <w:szCs w:val="28"/>
          <w14:textFill>
            <w14:solidFill>
              <w14:schemeClr w14:val="tx1"/>
            </w14:solidFill>
          </w14:textFill>
        </w:rPr>
      </w:pPr>
      <w:r>
        <w:rPr>
          <w:rFonts w:ascii="仿宋_GB2312" w:hAnsi="宋体" w:eastAsia="仿宋_GB2312"/>
          <w:sz w:val="28"/>
          <w:szCs w:val="28"/>
        </w:rPr>
        <w:t>⑧</w:t>
      </w:r>
      <w:r>
        <w:rPr>
          <w:rFonts w:hint="eastAsia" w:ascii="仿宋_GB2312" w:hAnsi="宋体" w:eastAsia="仿宋_GB2312"/>
          <w:color w:val="000000" w:themeColor="text1"/>
          <w:sz w:val="28"/>
          <w:szCs w:val="28"/>
          <w14:textFill>
            <w14:solidFill>
              <w14:schemeClr w14:val="tx1"/>
            </w14:solidFill>
          </w14:textFill>
        </w:rPr>
        <w:t>采购公告中要求的有关资质资格文件；</w:t>
      </w:r>
    </w:p>
    <w:p w14:paraId="1F0FE19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认为需要提供的资质资格证明文件。</w:t>
      </w:r>
    </w:p>
    <w:p w14:paraId="2809D4F9">
      <w:pPr>
        <w:snapToGrid w:val="0"/>
        <w:spacing w:line="560" w:lineRule="exact"/>
        <w:ind w:firstLine="565"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以上所有资质资格证明文件均需加盖</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签章。</w:t>
      </w:r>
    </w:p>
    <w:p w14:paraId="79A7A235">
      <w:pPr>
        <w:snapToGrid w:val="0"/>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（5）</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基本情况</w:t>
      </w:r>
      <w:r>
        <w:rPr>
          <w:rFonts w:hint="eastAsia" w:ascii="仿宋_GB2312" w:hAnsi="仿宋" w:eastAsia="仿宋_GB2312" w:cs="宋体"/>
          <w:color w:val="000000" w:themeColor="text1"/>
          <w:sz w:val="28"/>
          <w:szCs w:val="28"/>
          <w14:textFill>
            <w14:solidFill>
              <w14:schemeClr w14:val="tx1"/>
            </w14:solidFill>
          </w14:textFill>
        </w:rPr>
        <w:t>（格式见本文件第五章）</w:t>
      </w:r>
    </w:p>
    <w:p w14:paraId="63836A4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应提交证明文件，证明标的的合格性、技术文件符合采购文件的规定、报价内容符合采购文件规定。该证明文件是</w:t>
      </w:r>
      <w:r>
        <w:rPr>
          <w:rFonts w:hint="eastAsia" w:ascii="仿宋_GB2312" w:hAnsi="仿宋" w:eastAsia="仿宋_GB2312" w:cs="宋体"/>
          <w:color w:val="000000" w:themeColor="text1"/>
          <w:sz w:val="28"/>
          <w:szCs w:val="28"/>
          <w:lang w:eastAsia="zh-CN"/>
          <w14:textFill>
            <w14:solidFill>
              <w14:schemeClr w14:val="tx1"/>
            </w14:solidFill>
          </w14:textFill>
        </w:rPr>
        <w:t>投标文件</w:t>
      </w:r>
      <w:r>
        <w:rPr>
          <w:rFonts w:hint="eastAsia" w:ascii="仿宋_GB2312" w:hAnsi="仿宋" w:eastAsia="仿宋_GB2312" w:cs="宋体"/>
          <w:color w:val="000000" w:themeColor="text1"/>
          <w:sz w:val="28"/>
          <w:szCs w:val="28"/>
          <w14:textFill>
            <w14:solidFill>
              <w14:schemeClr w14:val="tx1"/>
            </w14:solidFill>
          </w14:textFill>
        </w:rPr>
        <w:t>的一部分，可以是文字资料、图纸和数据，不包括对采购文件相关部分的文字、图标的复制。它包括：</w:t>
      </w:r>
    </w:p>
    <w:p w14:paraId="0DD3F1A2">
      <w:pPr>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①拟派服务人员一览表（格式见本文件第五章）；</w:t>
      </w:r>
    </w:p>
    <w:p w14:paraId="301A8AB4">
      <w:pPr>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②拟派项目经理情况表（格式见本文件第五章）；</w:t>
      </w:r>
    </w:p>
    <w:p w14:paraId="528F8B9B">
      <w:pPr>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val="en-US" w:eastAsia="zh-CN"/>
          <w14:textFill>
            <w14:solidFill>
              <w14:schemeClr w14:val="tx1"/>
            </w14:solidFill>
          </w14:textFill>
        </w:rPr>
        <w:t>7</w:t>
      </w:r>
      <w:r>
        <w:rPr>
          <w:rFonts w:hint="eastAsia"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val="en-US" w:eastAsia="zh-CN"/>
          <w14:textFill>
            <w14:solidFill>
              <w14:schemeClr w14:val="tx1"/>
            </w14:solidFill>
          </w14:textFill>
        </w:rPr>
        <w:t>技术文件</w:t>
      </w:r>
      <w:r>
        <w:rPr>
          <w:rFonts w:hint="eastAsia" w:ascii="仿宋_GB2312" w:hAnsi="宋体" w:eastAsia="仿宋_GB2312"/>
          <w:color w:val="000000" w:themeColor="text1"/>
          <w:sz w:val="28"/>
          <w:szCs w:val="28"/>
          <w14:textFill>
            <w14:solidFill>
              <w14:schemeClr w14:val="tx1"/>
            </w14:solidFill>
          </w14:textFill>
        </w:rPr>
        <w:t>；</w:t>
      </w:r>
    </w:p>
    <w:p w14:paraId="1E981C35">
      <w:pPr>
        <w:spacing w:line="560" w:lineRule="exact"/>
        <w:ind w:firstLine="562" w:firstLineChars="201"/>
        <w:rPr>
          <w:rFonts w:hint="eastAsia" w:ascii="仿宋_GB2312" w:hAnsi="宋体" w:eastAsia="仿宋_GB2312"/>
          <w:color w:val="000000" w:themeColor="text1"/>
          <w:sz w:val="28"/>
          <w:szCs w:val="28"/>
          <w:lang w:eastAsia="zh-CN"/>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val="en-US" w:eastAsia="zh-CN"/>
          <w14:textFill>
            <w14:solidFill>
              <w14:schemeClr w14:val="tx1"/>
            </w14:solidFill>
          </w14:textFill>
        </w:rPr>
        <w:t>8</w:t>
      </w:r>
      <w:r>
        <w:rPr>
          <w:rFonts w:hint="eastAsia" w:ascii="仿宋_GB2312" w:hAnsi="宋体" w:eastAsia="仿宋_GB2312"/>
          <w:color w:val="000000" w:themeColor="text1"/>
          <w:sz w:val="28"/>
          <w:szCs w:val="28"/>
          <w14:textFill>
            <w14:solidFill>
              <w14:schemeClr w14:val="tx1"/>
            </w14:solidFill>
          </w14:textFill>
        </w:rPr>
        <w:t>）国内同类项目业绩表</w:t>
      </w:r>
      <w:r>
        <w:rPr>
          <w:rFonts w:hint="eastAsia" w:ascii="仿宋_GB2312" w:hAnsi="宋体" w:eastAsia="仿宋_GB2312"/>
          <w:color w:val="000000" w:themeColor="text1"/>
          <w:sz w:val="28"/>
          <w:szCs w:val="28"/>
          <w:lang w:eastAsia="zh-CN"/>
          <w14:textFill>
            <w14:solidFill>
              <w14:schemeClr w14:val="tx1"/>
            </w14:solidFill>
          </w14:textFill>
        </w:rPr>
        <w:t>；</w:t>
      </w:r>
    </w:p>
    <w:p w14:paraId="2DE600EC">
      <w:pPr>
        <w:pStyle w:val="2"/>
        <w:rPr>
          <w:rFonts w:hint="default" w:eastAsia="宋体"/>
          <w:lang w:val="en-US" w:eastAsia="zh-CN"/>
        </w:rPr>
      </w:pPr>
      <w:r>
        <w:rPr>
          <w:rFonts w:hint="eastAsia"/>
          <w:lang w:val="en-US" w:eastAsia="zh-CN"/>
        </w:rPr>
        <w:t xml:space="preserve">     </w:t>
      </w:r>
      <w:r>
        <w:rPr>
          <w:rFonts w:hint="eastAsia" w:ascii="仿宋_GB2312" w:hAnsi="宋体" w:eastAsia="仿宋_GB2312"/>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val="en-US" w:eastAsia="zh-CN"/>
          <w14:textFill>
            <w14:solidFill>
              <w14:schemeClr w14:val="tx1"/>
            </w14:solidFill>
          </w14:textFill>
        </w:rPr>
        <w:t>9</w:t>
      </w:r>
      <w:r>
        <w:rPr>
          <w:rFonts w:hint="eastAsia" w:ascii="仿宋_GB2312" w:hAnsi="宋体" w:eastAsia="仿宋_GB2312"/>
          <w:color w:val="000000" w:themeColor="text1"/>
          <w:sz w:val="28"/>
          <w:szCs w:val="28"/>
          <w14:textFill>
            <w14:solidFill>
              <w14:schemeClr w14:val="tx1"/>
            </w14:solidFill>
          </w14:textFill>
        </w:rPr>
        <w:t>）要求采购人提供的配合；</w:t>
      </w:r>
    </w:p>
    <w:p w14:paraId="7C2C3753">
      <w:pPr>
        <w:spacing w:line="560" w:lineRule="exact"/>
        <w:ind w:firstLine="565" w:firstLineChars="201"/>
        <w:rPr>
          <w:rFonts w:hint="eastAsia"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注：</w:t>
      </w:r>
      <w:r>
        <w:rPr>
          <w:rFonts w:hint="eastAsia" w:ascii="仿宋_GB2312" w:hAnsi="仿宋" w:eastAsia="仿宋_GB2312" w:cs="宋体"/>
          <w:b/>
          <w:color w:val="000000" w:themeColor="text1"/>
          <w:sz w:val="28"/>
          <w:szCs w:val="28"/>
          <w:lang w:val="en-US" w:eastAsia="zh-CN"/>
          <w14:textFill>
            <w14:solidFill>
              <w14:schemeClr w14:val="tx1"/>
            </w14:solidFill>
          </w14:textFill>
        </w:rPr>
        <w:t>中标</w:t>
      </w:r>
      <w:r>
        <w:rPr>
          <w:rFonts w:hint="eastAsia" w:ascii="仿宋_GB2312" w:hAnsi="仿宋" w:eastAsia="仿宋_GB2312" w:cs="宋体"/>
          <w:b/>
          <w:color w:val="000000" w:themeColor="text1"/>
          <w:sz w:val="28"/>
          <w:szCs w:val="28"/>
          <w14:textFill>
            <w14:solidFill>
              <w14:schemeClr w14:val="tx1"/>
            </w14:solidFill>
          </w14:textFill>
        </w:rPr>
        <w:t>公告将对成交</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提交的第（7）项一并予以公示。</w:t>
      </w:r>
    </w:p>
    <w:p w14:paraId="42FE87A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12.2数据文件（PDF格式）（第二册）</w:t>
      </w:r>
    </w:p>
    <w:p w14:paraId="0F611D5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4090730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（1）封面</w:t>
      </w:r>
    </w:p>
    <w:p w14:paraId="50A81E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（2）投标报价表（含明细）</w:t>
      </w:r>
    </w:p>
    <w:p w14:paraId="548B386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（3）需求响应表（如有）</w:t>
      </w:r>
    </w:p>
    <w:p w14:paraId="1D2C6A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7871BC74">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13.</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报价</w:t>
      </w:r>
    </w:p>
    <w:p w14:paraId="3A2D5C3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所提供的货物（服务）均以人民币报价，精确到小数点后两位。</w:t>
      </w:r>
    </w:p>
    <w:p w14:paraId="74EAF29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13.2</w:t>
      </w:r>
      <w:r>
        <w:rPr>
          <w:rFonts w:hint="eastAsia" w:ascii="仿宋_GB2312" w:hAnsi="仿宋" w:eastAsia="仿宋_GB2312" w:cs="宋体"/>
          <w:color w:val="000000" w:themeColor="text1"/>
          <w:sz w:val="28"/>
          <w:szCs w:val="28"/>
          <w14:textFill>
            <w14:solidFill>
              <w14:schemeClr w14:val="tx1"/>
            </w14:solidFill>
          </w14:textFill>
        </w:rPr>
        <w:t>投标人应按照“第三章采购内容与要求”的服务内容、责任范围以及合同条款进行报价,并按数据文件中“投标报价表（含明细）”规定的格式报出分项价格和总价,并加盖电子公章。</w:t>
      </w:r>
    </w:p>
    <w:p w14:paraId="77B5208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13.3《投标报价表</w:t>
      </w:r>
      <w:r>
        <w:rPr>
          <w:rFonts w:hint="eastAsia" w:ascii="仿宋_GB2312" w:hAnsi="仿宋" w:eastAsia="仿宋_GB2312" w:cs="宋体"/>
          <w:color w:val="000000" w:themeColor="text1"/>
          <w:sz w:val="28"/>
          <w:szCs w:val="28"/>
          <w14:textFill>
            <w14:solidFill>
              <w14:schemeClr w14:val="tx1"/>
            </w14:solidFill>
          </w14:textFill>
        </w:rPr>
        <w:t>（含明细）</w:t>
      </w:r>
      <w:r>
        <w:rPr>
          <w:rFonts w:hint="eastAsia" w:ascii="仿宋_GB2312" w:hAnsi="宋体" w:eastAsia="仿宋_GB2312"/>
          <w:color w:val="000000" w:themeColor="text1"/>
          <w:sz w:val="28"/>
          <w:szCs w:val="28"/>
          <w14:textFill>
            <w14:solidFill>
              <w14:schemeClr w14:val="tx1"/>
            </w14:solidFill>
          </w14:textFill>
        </w:rPr>
        <w:t>》填写时应响应下列要求：</w:t>
      </w:r>
    </w:p>
    <w:p w14:paraId="2C22AD7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须严格按照投标报价表（含明细）说明进行填写，报价明细表投标报价表（含明细）中“*”是必填项，任何必填项为空时都可能导致本次投标无效。</w:t>
      </w:r>
    </w:p>
    <w:p w14:paraId="63DAF49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应对本次</w:t>
      </w:r>
      <w:r>
        <w:rPr>
          <w:rFonts w:hint="eastAsia" w:ascii="仿宋_GB2312" w:hAnsi="宋体" w:eastAsia="仿宋_GB2312"/>
          <w:color w:val="000000" w:themeColor="text1"/>
          <w:sz w:val="28"/>
          <w:szCs w:val="28"/>
          <w:lang w:val="en-US" w:eastAsia="zh-CN"/>
          <w14:textFill>
            <w14:solidFill>
              <w14:schemeClr w14:val="tx1"/>
            </w14:solidFill>
          </w14:textFill>
        </w:rPr>
        <w:t>招标</w:t>
      </w:r>
      <w:r>
        <w:rPr>
          <w:rFonts w:hint="eastAsia" w:ascii="仿宋_GB2312" w:hAnsi="宋体" w:eastAsia="仿宋_GB2312"/>
          <w:color w:val="000000" w:themeColor="text1"/>
          <w:sz w:val="28"/>
          <w:szCs w:val="28"/>
          <w14:textFill>
            <w14:solidFill>
              <w14:schemeClr w14:val="tx1"/>
            </w14:solidFill>
          </w14:textFill>
        </w:rPr>
        <w:t>的全部内容进行报价，缺项报价响应无效。如因</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自身的原因报价失误而造成的损失，由</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自行承担。</w:t>
      </w:r>
    </w:p>
    <w:p w14:paraId="5A04610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（3）</w:t>
      </w:r>
      <w:r>
        <w:rPr>
          <w:rFonts w:hint="eastAsia" w:ascii="仿宋_GB2312" w:hAnsi="宋体" w:eastAsia="仿宋_GB2312"/>
          <w:color w:val="000000" w:themeColor="text1"/>
          <w:sz w:val="28"/>
          <w:szCs w:val="28"/>
          <w:lang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报价包括完成该项目的一切费用总和，包括劳务费、保险、通讯、办公、设备、差旅、食宿、交通、编制、材料、管理、印刷、专家论证费、利润、验收费、税金及其他附带服务等为实现采购需求所需的全部费用，以人民币为结算单位。报价中免费提供的项目，应注明免费。所有根据合同或其它原因应由</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支付的税款和其它应交纳的费用都要包括在</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提交的报价中；</w:t>
      </w:r>
    </w:p>
    <w:p w14:paraId="70DE1B9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《投标报价表</w:t>
      </w:r>
      <w:r>
        <w:rPr>
          <w:rFonts w:hint="eastAsia" w:ascii="仿宋_GB2312" w:hAnsi="宋体" w:eastAsia="仿宋_GB2312"/>
          <w:color w:val="000000" w:themeColor="text1"/>
          <w:sz w:val="28"/>
          <w:szCs w:val="28"/>
          <w14:textFill>
            <w14:solidFill>
              <w14:schemeClr w14:val="tx1"/>
            </w14:solidFill>
          </w14:textFill>
        </w:rPr>
        <w:t>（含明细）</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14:textFill>
            <w14:solidFill>
              <w14:schemeClr w14:val="tx1"/>
            </w14:solidFill>
          </w14:textFill>
        </w:rPr>
        <w:t>中合价由单价*数量自动计算，无需手工录入。</w:t>
      </w:r>
    </w:p>
    <w:p w14:paraId="51313F9D">
      <w:pPr>
        <w:spacing w:line="560" w:lineRule="exact"/>
        <w:ind w:firstLine="565"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（5）本次采购项目质保期见</w:t>
      </w:r>
      <w:r>
        <w:rPr>
          <w:rFonts w:hint="eastAsia" w:ascii="仿宋_GB2312" w:hAnsi="仿宋" w:eastAsia="仿宋_GB2312" w:cs="宋体"/>
          <w:b/>
          <w:color w:val="000000" w:themeColor="text1"/>
          <w:sz w:val="28"/>
          <w:szCs w:val="28"/>
          <w:u w:val="single"/>
          <w14:textFill>
            <w14:solidFill>
              <w14:schemeClr w14:val="tx1"/>
            </w14:solidFill>
          </w14:textFill>
        </w:rPr>
        <w:t>响应须知前附表</w:t>
      </w:r>
      <w:r>
        <w:rPr>
          <w:rFonts w:hint="eastAsia" w:ascii="仿宋_GB2312" w:hAnsi="仿宋" w:eastAsia="仿宋_GB2312" w:cs="宋体"/>
          <w:b/>
          <w:color w:val="000000" w:themeColor="text1"/>
          <w:sz w:val="28"/>
          <w:szCs w:val="28"/>
          <w14:textFill>
            <w14:solidFill>
              <w14:schemeClr w14:val="tx1"/>
            </w14:solidFill>
          </w14:textFill>
        </w:rPr>
        <w:t>或第3章。采购文件无特殊要求的，质保期大于采购文件要求的，</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视报价需要提供制造商出具的质保函。</w:t>
      </w:r>
    </w:p>
    <w:p w14:paraId="19D5F15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的报价在合同执行过程中是固定不变的，不得以任何理由改变。所有价格折扣、优惠条件必须在报价明细表中注明，否则评审时不予认可。</w:t>
      </w:r>
    </w:p>
    <w:p w14:paraId="495E06D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13.</w:t>
      </w:r>
      <w:r>
        <w:rPr>
          <w:rFonts w:hint="eastAsia" w:ascii="仿宋_GB2312" w:hAnsi="宋体" w:eastAsia="仿宋_GB2312"/>
          <w:color w:val="000000" w:themeColor="text1"/>
          <w:sz w:val="28"/>
          <w:szCs w:val="28"/>
          <w:lang w:val="en-US" w:eastAsia="zh-CN"/>
          <w14:textFill>
            <w14:solidFill>
              <w14:schemeClr w14:val="tx1"/>
            </w14:solidFill>
          </w14:textFill>
        </w:rPr>
        <w:t>4</w:t>
      </w:r>
      <w:r>
        <w:rPr>
          <w:rFonts w:hint="eastAsia" w:ascii="仿宋_GB2312" w:hAnsi="宋体" w:eastAsia="仿宋_GB2312"/>
          <w:color w:val="000000" w:themeColor="text1"/>
          <w:sz w:val="28"/>
          <w:szCs w:val="28"/>
          <w14:textFill>
            <w14:solidFill>
              <w14:schemeClr w14:val="tx1"/>
            </w14:solidFill>
          </w14:textFill>
        </w:rPr>
        <w:t>《需求响应表（如有）》填写时应响应下列要求：</w:t>
      </w:r>
    </w:p>
    <w:p w14:paraId="688FBDF2">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（1）有底色标识的单元格须填写，有“*”的列是必输项，任何必输项为空都可能导致您的本次投标（响应）无效；</w:t>
      </w:r>
    </w:p>
    <w:p w14:paraId="5136F27B">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（2）如想拷贝数据到某个待填写单元格，应采用选择性粘贴(只粘贴文本)，否则单元格填写无效或被锁死；</w:t>
      </w:r>
    </w:p>
    <w:p w14:paraId="43E2C8C6">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（3）当招标需求列的内容显示不完整时，请点击编辑栏进行查看；</w:t>
      </w:r>
    </w:p>
    <w:p w14:paraId="4BB2F289">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b/>
          <w:color w:val="000000" w:themeColor="text1"/>
          <w:sz w:val="28"/>
          <w:szCs w:val="28"/>
          <w14:textFill>
            <w14:solidFill>
              <w14:schemeClr w14:val="tx1"/>
            </w14:solidFill>
          </w14:textFill>
        </w:rPr>
        <w:t>为合理节约采购评审成本，提倡诚实信用的报价行为，特别要求</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应本着诚信精神，在本次数据文件的“需求响应表”中，均以审慎的态度明确、清楚地披露各项响应情况。</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须对照采购文件技术规格、参数与要求，逐条说明货物与服务是否做出了实质性响应</w:t>
      </w:r>
      <w:r>
        <w:rPr>
          <w:rFonts w:ascii="仿宋_GB2312" w:hAnsi="仿宋" w:eastAsia="仿宋_GB2312" w:cs="宋体"/>
          <w:color w:val="000000" w:themeColor="text1"/>
          <w:sz w:val="28"/>
          <w:szCs w:val="28"/>
          <w14:textFill>
            <w14:solidFill>
              <w14:schemeClr w14:val="tx1"/>
            </w14:solidFill>
          </w14:textFill>
        </w:rPr>
        <w:t>；若与投标（响应）文件中提供的产品检测报告（如有）、生产厂家出具的产品彩页等证明材料的实质性响应情况不一致，按</w:t>
      </w:r>
      <w:r>
        <w:rPr>
          <w:rFonts w:ascii="仿宋_GB2312" w:hAnsi="仿宋" w:eastAsia="仿宋_GB2312" w:cs="宋体"/>
          <w:b/>
          <w:color w:val="000000" w:themeColor="text1"/>
          <w:sz w:val="28"/>
          <w:szCs w:val="28"/>
          <w14:textFill>
            <w14:solidFill>
              <w14:schemeClr w14:val="tx1"/>
            </w14:solidFill>
          </w14:textFill>
        </w:rPr>
        <w:t>无效投标（响应）处理</w:t>
      </w:r>
      <w:r>
        <w:rPr>
          <w:rFonts w:ascii="仿宋_GB2312" w:hAnsi="仿宋" w:eastAsia="仿宋_GB2312" w:cs="宋体"/>
          <w:color w:val="000000" w:themeColor="text1"/>
          <w:sz w:val="28"/>
          <w:szCs w:val="28"/>
          <w14:textFill>
            <w14:solidFill>
              <w14:schemeClr w14:val="tx1"/>
            </w14:solidFill>
          </w14:textFill>
        </w:rPr>
        <w:t>。</w:t>
      </w:r>
    </w:p>
    <w:p w14:paraId="083FCCFB">
      <w:pPr>
        <w:spacing w:line="560" w:lineRule="exact"/>
        <w:ind w:firstLine="560" w:firstLineChars="200"/>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（5）响应程度分为“无偏离”、“正偏离”、“负偏离”。“正偏离”是指报价产品或方案的技术及功能相比采购文件的要求技术更先进、档次更高、更适合采购人使用。标注“正偏离”的，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必须注明认为“正偏离”的理由。“负偏离”是指报价产品或方案的技术及功能相比采购文件的要求存在瑕疵和不足。</w:t>
      </w:r>
    </w:p>
    <w:p w14:paraId="5D6FD797">
      <w:pPr>
        <w:spacing w:line="560" w:lineRule="exact"/>
        <w:ind w:firstLine="562" w:firstLineChars="200"/>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（6）本次采购不允许</w:t>
      </w:r>
      <w:r>
        <w:rPr>
          <w:rFonts w:hint="eastAsia" w:ascii="仿宋_GB2312" w:hAnsi="仿宋" w:eastAsia="仿宋_GB2312" w:cs="宋体"/>
          <w:b/>
          <w:color w:val="000000" w:themeColor="text1"/>
          <w:sz w:val="28"/>
          <w:szCs w:val="28"/>
          <w:lang w:eastAsia="zh-CN"/>
          <w14:textFill>
            <w14:solidFill>
              <w14:schemeClr w14:val="tx1"/>
            </w14:solidFill>
          </w14:textFill>
        </w:rPr>
        <w:t>投标人</w:t>
      </w:r>
      <w:r>
        <w:rPr>
          <w:rFonts w:hint="eastAsia" w:ascii="仿宋_GB2312" w:hAnsi="仿宋" w:eastAsia="仿宋_GB2312" w:cs="宋体"/>
          <w:b/>
          <w:color w:val="000000" w:themeColor="text1"/>
          <w:sz w:val="28"/>
          <w:szCs w:val="28"/>
          <w14:textFill>
            <w14:solidFill>
              <w14:schemeClr w14:val="tx1"/>
            </w14:solidFill>
          </w14:textFill>
        </w:rPr>
        <w:t>复制粘贴采购文件的技术要求作为其</w:t>
      </w:r>
      <w:r>
        <w:rPr>
          <w:rFonts w:hint="eastAsia" w:ascii="仿宋_GB2312" w:hAnsi="仿宋" w:eastAsia="仿宋_GB2312" w:cs="宋体"/>
          <w:b/>
          <w:color w:val="000000" w:themeColor="text1"/>
          <w:sz w:val="28"/>
          <w:szCs w:val="28"/>
          <w:lang w:eastAsia="zh-CN"/>
          <w14:textFill>
            <w14:solidFill>
              <w14:schemeClr w14:val="tx1"/>
            </w14:solidFill>
          </w14:textFill>
        </w:rPr>
        <w:t>投标文件</w:t>
      </w:r>
      <w:r>
        <w:rPr>
          <w:rFonts w:hint="eastAsia" w:ascii="仿宋_GB2312" w:hAnsi="仿宋" w:eastAsia="仿宋_GB2312" w:cs="宋体"/>
          <w:b/>
          <w:color w:val="000000" w:themeColor="text1"/>
          <w:sz w:val="28"/>
          <w:szCs w:val="28"/>
          <w14:textFill>
            <w14:solidFill>
              <w14:schemeClr w14:val="tx1"/>
            </w14:solidFill>
          </w14:textFill>
        </w:rPr>
        <w:t>的响应情况。</w:t>
      </w:r>
    </w:p>
    <w:p w14:paraId="16CFA0B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14.备选方案</w:t>
      </w:r>
    </w:p>
    <w:p w14:paraId="10953E2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本采购项目不允许</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有备选</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方案。</w:t>
      </w:r>
    </w:p>
    <w:p w14:paraId="024C0B6B">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15.联合体响应</w:t>
      </w:r>
    </w:p>
    <w:p w14:paraId="16582F05">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本项目不接受联合体响应详见</w:t>
      </w:r>
      <w:r>
        <w:rPr>
          <w:rFonts w:hint="eastAsia" w:ascii="仿宋_GB2312" w:hAnsi="仿宋" w:eastAsia="仿宋_GB2312" w:cs="宋体"/>
          <w:b/>
          <w:color w:val="000000" w:themeColor="text1"/>
          <w:sz w:val="28"/>
          <w:szCs w:val="28"/>
          <w:u w:val="single"/>
          <w14:textFill>
            <w14:solidFill>
              <w14:schemeClr w14:val="tx1"/>
            </w14:solidFill>
          </w14:textFill>
        </w:rPr>
        <w:t>响应须知前附表</w:t>
      </w:r>
      <w:r>
        <w:rPr>
          <w:rFonts w:hint="eastAsia" w:ascii="仿宋_GB2312" w:hAnsi="仿宋" w:eastAsia="仿宋_GB2312" w:cs="宋体"/>
          <w:b/>
          <w:color w:val="000000" w:themeColor="text1"/>
          <w:sz w:val="28"/>
          <w:szCs w:val="28"/>
          <w14:textFill>
            <w14:solidFill>
              <w14:schemeClr w14:val="tx1"/>
            </w14:solidFill>
          </w14:textFill>
        </w:rPr>
        <w:t>。</w:t>
      </w:r>
    </w:p>
    <w:p w14:paraId="2D3989E1">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16.关于分包</w:t>
      </w:r>
    </w:p>
    <w:p w14:paraId="6CE2316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拟将成交项目的非主体、非关键性工作分包的，应当在</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中载明分包承担主体，分包承担主体应当具备相应资质条件且不得再次分包。</w:t>
      </w:r>
    </w:p>
    <w:p w14:paraId="722D3B4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应当就分包项目向采购人负责，分包承担主体就分包项目承担责任。</w:t>
      </w:r>
    </w:p>
    <w:p w14:paraId="4914ED4A">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17.现场踏勘</w:t>
      </w:r>
    </w:p>
    <w:p w14:paraId="466D661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17.1</w:t>
      </w:r>
      <w:r>
        <w:rPr>
          <w:rFonts w:hint="eastAsia" w:ascii="仿宋_GB2312" w:hAnsi="仿宋" w:eastAsia="仿宋_GB2312" w:cs="宋体"/>
          <w:color w:val="000000" w:themeColor="text1"/>
          <w:sz w:val="28"/>
          <w:szCs w:val="28"/>
          <w:u w:val="single"/>
          <w14:textFill>
            <w14:solidFill>
              <w14:schemeClr w14:val="tx1"/>
            </w14:solidFill>
          </w14:textFill>
        </w:rPr>
        <w:t>响应须知前附表中</w:t>
      </w:r>
      <w:r>
        <w:rPr>
          <w:rFonts w:hint="eastAsia" w:ascii="仿宋_GB2312" w:hAnsi="仿宋" w:eastAsia="仿宋_GB2312" w:cs="宋体"/>
          <w:color w:val="000000" w:themeColor="text1"/>
          <w:sz w:val="28"/>
          <w:szCs w:val="28"/>
          <w14:textFill>
            <w14:solidFill>
              <w14:schemeClr w14:val="tx1"/>
            </w14:solidFill>
          </w14:textFill>
        </w:rPr>
        <w:t>规定组织踏勘现场的，采购人按规定的时间、地点组织</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踏勘项目现场，踏勘现场所发生的费用由</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承担。</w:t>
      </w:r>
    </w:p>
    <w:p w14:paraId="023133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17.2采购人向</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提供的有关现场的资料和数据，是采购人现有的能使</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利用的资料，采购人对</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由此而做出的推论、理解和结论概不负责。</w:t>
      </w:r>
    </w:p>
    <w:p w14:paraId="23462E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17.3</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及其人员经过采购人的允许，可以踏勘目的进入采购单位的项目现场，对供货（或施工）现场及其范围环境进行考察，以获取有关编制</w:t>
      </w:r>
      <w:r>
        <w:rPr>
          <w:rFonts w:hint="eastAsia" w:ascii="仿宋_GB2312" w:hAnsi="仿宋" w:eastAsia="仿宋_GB2312" w:cs="宋体"/>
          <w:color w:val="000000" w:themeColor="text1"/>
          <w:sz w:val="28"/>
          <w:szCs w:val="28"/>
          <w:lang w:eastAsia="zh-CN"/>
          <w14:textFill>
            <w14:solidFill>
              <w14:schemeClr w14:val="tx1"/>
            </w14:solidFill>
          </w14:textFill>
        </w:rPr>
        <w:t>投标文件</w:t>
      </w:r>
      <w:r>
        <w:rPr>
          <w:rFonts w:hint="eastAsia" w:ascii="仿宋_GB2312" w:hAnsi="仿宋" w:eastAsia="仿宋_GB2312" w:cs="宋体"/>
          <w:color w:val="000000" w:themeColor="text1"/>
          <w:sz w:val="28"/>
          <w:szCs w:val="28"/>
          <w14:textFill>
            <w14:solidFill>
              <w14:schemeClr w14:val="tx1"/>
            </w14:solidFill>
          </w14:textFill>
        </w:rPr>
        <w:t>和签署实施合同所需的各项资料，若本项目采购文件要求</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于统一时间地点踏勘现场的，</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应当按时前往。</w:t>
      </w:r>
    </w:p>
    <w:p w14:paraId="7EEFF39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17.4除采购人的原因外，</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及其人员不得因此使采购人及其人员承担有关的责任和蒙受损失。</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应自行负责由此次踏勘现场而造成的死亡、人身伤害、财产损失、损害以及任何其它损失、损害和引起的费用和开支承担责任。</w:t>
      </w:r>
    </w:p>
    <w:p w14:paraId="666D6D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17.5未参与现场踏勘不作为否定</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资格的理由。</w:t>
      </w:r>
    </w:p>
    <w:p w14:paraId="360B7EBF">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18.</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有效期</w:t>
      </w:r>
    </w:p>
    <w:p w14:paraId="067E993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.1投标应在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中规定时间内保持有效。投标有效期不满足要求的投标，其投标将被认定为</w:t>
      </w:r>
      <w:r>
        <w:rPr>
          <w:rFonts w:hint="eastAsia" w:ascii="仿宋_GB2312" w:hAnsi="仿宋" w:eastAsia="仿宋_GB2312" w:cs="宋体"/>
          <w:b/>
          <w:color w:val="000000" w:themeColor="text1"/>
          <w:sz w:val="28"/>
          <w:szCs w:val="28"/>
          <w14:textFill>
            <w14:solidFill>
              <w14:schemeClr w14:val="tx1"/>
            </w14:solidFill>
          </w14:textFill>
        </w:rPr>
        <w:t>投标无效</w:t>
      </w:r>
      <w:r>
        <w:rPr>
          <w:rFonts w:hint="eastAsia" w:ascii="仿宋_GB2312" w:hAnsi="仿宋" w:eastAsia="仿宋_GB2312" w:cs="宋体"/>
          <w:color w:val="000000" w:themeColor="text1"/>
          <w:sz w:val="28"/>
          <w:szCs w:val="28"/>
          <w14:textFill>
            <w14:solidFill>
              <w14:schemeClr w14:val="tx1"/>
            </w14:solidFill>
          </w14:textFill>
        </w:rPr>
        <w:t>。</w:t>
      </w:r>
    </w:p>
    <w:p w14:paraId="14958B6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.2特殊情况下，在投标有效期满之前，</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可以要求投标人延长投标有效期，投标人可以书面形式拒绝或接受上述要求。同意延长投标有效期的投标人不得修改投标文件的实质性内容。</w:t>
      </w:r>
    </w:p>
    <w:p w14:paraId="4718D589">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ascii="楷体_GB2312" w:hAnsi="仿宋" w:eastAsia="楷体_GB2312" w:cs="宋体"/>
          <w:b/>
          <w:color w:val="000000" w:themeColor="text1"/>
          <w:sz w:val="28"/>
          <w:szCs w:val="28"/>
          <w14:textFill>
            <w14:solidFill>
              <w14:schemeClr w14:val="tx1"/>
            </w14:solidFill>
          </w14:textFill>
        </w:rPr>
        <w:t>1</w:t>
      </w:r>
      <w:r>
        <w:rPr>
          <w:rFonts w:hint="eastAsia" w:ascii="楷体_GB2312" w:hAnsi="仿宋" w:eastAsia="楷体_GB2312" w:cs="宋体"/>
          <w:b/>
          <w:color w:val="000000" w:themeColor="text1"/>
          <w:sz w:val="28"/>
          <w:szCs w:val="28"/>
          <w14:textFill>
            <w14:solidFill>
              <w14:schemeClr w14:val="tx1"/>
            </w14:solidFill>
          </w14:textFill>
        </w:rPr>
        <w:t>9.</w:t>
      </w:r>
      <w:r>
        <w:rPr>
          <w:rFonts w:hint="eastAsia" w:ascii="楷体_GB2312" w:hAnsi="仿宋" w:eastAsia="楷体_GB2312" w:cs="宋体"/>
          <w:b/>
          <w:color w:val="000000" w:themeColor="text1"/>
          <w:sz w:val="28"/>
          <w:szCs w:val="28"/>
          <w:lang w:val="en-US" w:eastAsia="zh-CN"/>
          <w14:textFill>
            <w14:solidFill>
              <w14:schemeClr w14:val="tx1"/>
            </w14:solidFill>
          </w14:textFill>
        </w:rPr>
        <w:t>投标</w:t>
      </w:r>
      <w:r>
        <w:rPr>
          <w:rFonts w:hint="eastAsia" w:ascii="楷体_GB2312" w:hAnsi="仿宋" w:eastAsia="楷体_GB2312" w:cs="宋体"/>
          <w:b/>
          <w:color w:val="000000" w:themeColor="text1"/>
          <w:sz w:val="28"/>
          <w:szCs w:val="28"/>
          <w14:textFill>
            <w14:solidFill>
              <w14:schemeClr w14:val="tx1"/>
            </w14:solidFill>
          </w14:textFill>
        </w:rPr>
        <w:t>保证金</w:t>
      </w:r>
    </w:p>
    <w:p w14:paraId="5A04345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本项目不收取</w:t>
      </w:r>
      <w:r>
        <w:rPr>
          <w:rFonts w:hint="eastAsia" w:ascii="仿宋_GB2312" w:hAnsi="仿宋" w:eastAsia="仿宋_GB2312" w:cs="宋体"/>
          <w:color w:val="000000" w:themeColor="text1"/>
          <w:sz w:val="28"/>
          <w:szCs w:val="28"/>
          <w:lang w:val="en-US" w:eastAsia="zh-CN"/>
          <w14:textFill>
            <w14:solidFill>
              <w14:schemeClr w14:val="tx1"/>
            </w14:solidFill>
          </w14:textFill>
        </w:rPr>
        <w:t>投标</w:t>
      </w:r>
      <w:r>
        <w:rPr>
          <w:rFonts w:hint="eastAsia" w:ascii="仿宋_GB2312" w:hAnsi="仿宋" w:eastAsia="仿宋_GB2312" w:cs="宋体"/>
          <w:color w:val="000000" w:themeColor="text1"/>
          <w:sz w:val="28"/>
          <w:szCs w:val="28"/>
          <w14:textFill>
            <w14:solidFill>
              <w14:schemeClr w14:val="tx1"/>
            </w14:solidFill>
          </w14:textFill>
        </w:rPr>
        <w:t>保证金</w:t>
      </w:r>
      <w:r>
        <w:rPr>
          <w:rFonts w:ascii="仿宋_GB2312" w:hAnsi="仿宋" w:eastAsia="仿宋_GB2312" w:cs="宋体"/>
          <w:color w:val="000000" w:themeColor="text1"/>
          <w:sz w:val="28"/>
          <w:szCs w:val="28"/>
          <w14:textFill>
            <w14:solidFill>
              <w14:schemeClr w14:val="tx1"/>
            </w14:solidFill>
          </w14:textFill>
        </w:rPr>
        <w:t>。</w:t>
      </w:r>
    </w:p>
    <w:p w14:paraId="68DB1532">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20.</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文件的数量和签署</w:t>
      </w:r>
    </w:p>
    <w:p w14:paraId="7AED877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20.1 </w:t>
      </w:r>
      <w:r>
        <w:rPr>
          <w:rFonts w:hint="eastAsia" w:ascii="仿宋_GB2312" w:hAnsi="仿宋" w:eastAsia="仿宋_GB2312" w:cs="宋体"/>
          <w:color w:val="000000" w:themeColor="text1"/>
          <w:sz w:val="28"/>
          <w:szCs w:val="28"/>
          <w14:textFill>
            <w14:solidFill>
              <w14:schemeClr w14:val="tx1"/>
            </w14:solidFill>
          </w14:textFill>
        </w:rPr>
        <w:t>投标文件（PDF格式）（第一册）1份</w:t>
      </w:r>
      <w:r>
        <w:rPr>
          <w:rFonts w:hint="eastAsia" w:ascii="仿宋_GB2312" w:hAnsi="宋体" w:eastAsia="仿宋_GB2312"/>
          <w:color w:val="000000" w:themeColor="text1"/>
          <w:sz w:val="28"/>
          <w:szCs w:val="28"/>
          <w14:textFill>
            <w14:solidFill>
              <w14:schemeClr w14:val="tx1"/>
            </w14:solidFill>
          </w14:textFill>
        </w:rPr>
        <w:t>：</w:t>
      </w:r>
    </w:p>
    <w:p w14:paraId="239DBBC5">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应使用带电子签章功能的CA锁对</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文件须盖章或签名的部位加盖电子印章（单位电子公章、法定代表人电子人名章），电子印章与实物印章具有同等法律效力。</w:t>
      </w:r>
    </w:p>
    <w:p w14:paraId="5ECF7D8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20.1.2 </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应首先编制word格式</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文件，最后通过威海市国有企业阳光采购电子化服务平台的文件签章菜单的</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文件签章功能转换为pdf格式（或者其他pdf转换工具），之后通过签章功能在pdf文件上加盖电子印章并保存到本地计算机，加盖了电子印章的pdf文件即为最终的</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w:t>
      </w:r>
    </w:p>
    <w:p w14:paraId="7A91DEB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20.1.3文件中要求法定代表人签字或签章的须加盖法定代表人电子人名章。</w:t>
      </w:r>
    </w:p>
    <w:p w14:paraId="19D3ACD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20.1.4须被授权人签字的，被授权人又无电子章的，在word编制时可将被授权人手写签字扫描后的图片粘贴到</w:t>
      </w:r>
      <w:r>
        <w:rPr>
          <w:rFonts w:hint="eastAsia" w:ascii="仿宋_GB2312" w:hAnsi="仿宋" w:eastAsia="仿宋_GB2312" w:cs="宋体"/>
          <w:color w:val="000000" w:themeColor="text1"/>
          <w:sz w:val="28"/>
          <w:szCs w:val="28"/>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文件中对应位置，并加盖单位电子公章。</w:t>
      </w:r>
    </w:p>
    <w:p w14:paraId="5A49746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20.1.5可使用平台的批量盖章功能快速签章。但须浏览检查并注意印章重叠及完整性。</w:t>
      </w:r>
    </w:p>
    <w:p w14:paraId="773156B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20.1.6 采用扫描粘贴</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公章或扫描法定代表人电子章而不加盖单位电子公章的为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4FAA6124">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20.2数据文件（PDF格式）（第二册）1份：</w:t>
      </w:r>
    </w:p>
    <w:p w14:paraId="66D158A7">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20.2.1</w:t>
      </w:r>
      <w:r>
        <w:rPr>
          <w:rFonts w:hint="eastAsia" w:ascii="仿宋_GB2312" w:hAnsi="仿宋" w:eastAsia="仿宋_GB2312" w:cs="宋体"/>
          <w:color w:val="000000" w:themeColor="text1"/>
          <w:sz w:val="28"/>
          <w:szCs w:val="28"/>
          <w14:textFill>
            <w14:solidFill>
              <w14:schemeClr w14:val="tx1"/>
            </w14:solidFill>
          </w14:textFill>
        </w:rPr>
        <w:t>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45F26C1">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20.2.2文件中要求法定代表人签字或签章的须加盖法定代表人电子人名章。</w:t>
      </w:r>
    </w:p>
    <w:p w14:paraId="13A7085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20.2.3采用扫描粘贴</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公章或法定代表人人名章的为</w:t>
      </w:r>
      <w:r>
        <w:rPr>
          <w:rFonts w:hint="eastAsia" w:ascii="仿宋_GB2312" w:hAnsi="宋体" w:eastAsia="仿宋_GB2312"/>
          <w:b/>
          <w:color w:val="000000" w:themeColor="text1"/>
          <w:sz w:val="28"/>
          <w:szCs w:val="28"/>
          <w14:textFill>
            <w14:solidFill>
              <w14:schemeClr w14:val="tx1"/>
            </w14:solidFill>
          </w14:textFill>
        </w:rPr>
        <w:t>无效投标（响应）</w:t>
      </w:r>
      <w:r>
        <w:rPr>
          <w:rFonts w:hint="eastAsia" w:ascii="仿宋_GB2312" w:hAnsi="宋体" w:eastAsia="仿宋_GB2312"/>
          <w:color w:val="000000" w:themeColor="text1"/>
          <w:sz w:val="28"/>
          <w:szCs w:val="28"/>
          <w14:textFill>
            <w14:solidFill>
              <w14:schemeClr w14:val="tx1"/>
            </w14:solidFill>
          </w14:textFill>
        </w:rPr>
        <w:t>。</w:t>
      </w:r>
    </w:p>
    <w:p w14:paraId="47229D80">
      <w:pPr>
        <w:pStyle w:val="5"/>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四、</w:t>
      </w:r>
      <w:r>
        <w:rPr>
          <w:rFonts w:hint="eastAsia"/>
          <w:color w:val="000000" w:themeColor="text1"/>
          <w:lang w:val="en-US" w:eastAsia="zh-CN"/>
          <w14:textFill>
            <w14:solidFill>
              <w14:schemeClr w14:val="tx1"/>
            </w14:solidFill>
          </w14:textFill>
        </w:rPr>
        <w:t>投标</w:t>
      </w:r>
      <w:r>
        <w:rPr>
          <w:rFonts w:hint="eastAsia"/>
          <w:color w:val="000000" w:themeColor="text1"/>
          <w14:textFill>
            <w14:solidFill>
              <w14:schemeClr w14:val="tx1"/>
            </w14:solidFill>
          </w14:textFill>
        </w:rPr>
        <w:t>文件的递交</w:t>
      </w:r>
    </w:p>
    <w:p w14:paraId="6EAC61B5">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21.投标文件的密封和标记</w:t>
      </w:r>
    </w:p>
    <w:p w14:paraId="3D80364C">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21.1 第一阶段电子投标文件的密封和标记</w:t>
      </w:r>
    </w:p>
    <w:p w14:paraId="33ED7B5A">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21.1.1加盖了电子印章的</w:t>
      </w:r>
      <w:r>
        <w:rPr>
          <w:rFonts w:hint="eastAsia" w:ascii="仿宋_GB2312" w:hAnsi="仿宋" w:eastAsia="仿宋_GB2312" w:cs="宋体"/>
          <w:color w:val="000000" w:themeColor="text1"/>
          <w:sz w:val="28"/>
          <w:szCs w:val="28"/>
          <w14:textFill>
            <w14:solidFill>
              <w14:schemeClr w14:val="tx1"/>
            </w14:solidFill>
          </w14:textFill>
        </w:rPr>
        <w:t>电子投标文件（PDF格式）和数据文件（PDF格式）</w:t>
      </w:r>
      <w:r>
        <w:rPr>
          <w:rFonts w:hint="eastAsia" w:ascii="仿宋_GB2312" w:hAnsi="宋体" w:eastAsia="仿宋_GB2312"/>
          <w:color w:val="000000" w:themeColor="text1"/>
          <w:sz w:val="28"/>
          <w:szCs w:val="28"/>
          <w14:textFill>
            <w14:solidFill>
              <w14:schemeClr w14:val="tx1"/>
            </w14:solidFill>
          </w14:textFill>
        </w:rPr>
        <w:t>须在</w:t>
      </w:r>
      <w:r>
        <w:rPr>
          <w:rFonts w:hint="eastAsia" w:ascii="仿宋_GB2312" w:hAnsi="仿宋" w:eastAsia="仿宋_GB2312" w:cs="宋体"/>
          <w:color w:val="000000" w:themeColor="text1"/>
          <w:sz w:val="28"/>
          <w:szCs w:val="28"/>
          <w14:textFill>
            <w14:solidFill>
              <w14:schemeClr w14:val="tx1"/>
            </w14:solidFill>
          </w14:textFill>
        </w:rPr>
        <w:t>威海市国有企业阳光采购电子化服务平台</w:t>
      </w:r>
      <w:r>
        <w:rPr>
          <w:rFonts w:hint="eastAsia" w:ascii="仿宋_GB2312" w:hAnsi="宋体" w:eastAsia="仿宋_GB2312"/>
          <w:color w:val="000000" w:themeColor="text1"/>
          <w:sz w:val="28"/>
          <w:szCs w:val="28"/>
          <w14:textFill>
            <w14:solidFill>
              <w14:schemeClr w14:val="tx1"/>
            </w14:solidFill>
          </w14:textFill>
        </w:rPr>
        <w:t>的“我的投标”界面进行提交，提交前系统会自动在本地进行加密和电子签章，加密和数字签名后的文件除了会上传到系统中之外还会同步保存到本地计算机。</w:t>
      </w:r>
    </w:p>
    <w:p w14:paraId="7A3E08FE">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21.2资质证明文件原件的密封和标记</w:t>
      </w:r>
    </w:p>
    <w:p w14:paraId="5268F8CD">
      <w:pPr>
        <w:spacing w:line="560" w:lineRule="exact"/>
        <w:ind w:firstLine="562" w:firstLineChars="201"/>
        <w:rPr>
          <w:rFonts w:hint="eastAsia"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本项目不收取资质证明文件原件。</w:t>
      </w:r>
    </w:p>
    <w:p w14:paraId="660BC3AD">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22.</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截止期</w:t>
      </w:r>
    </w:p>
    <w:p w14:paraId="5653B647">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本次</w:t>
      </w:r>
      <w:r>
        <w:rPr>
          <w:rFonts w:hint="eastAsia" w:ascii="仿宋_GB2312" w:hAnsi="宋体" w:eastAsia="仿宋_GB2312"/>
          <w:b/>
          <w:color w:val="000000" w:themeColor="text1"/>
          <w:sz w:val="28"/>
          <w:szCs w:val="28"/>
          <w:lang w:val="en-US" w:eastAsia="zh-CN"/>
          <w14:textFill>
            <w14:solidFill>
              <w14:schemeClr w14:val="tx1"/>
            </w14:solidFill>
          </w14:textFill>
        </w:rPr>
        <w:t>投标</w:t>
      </w:r>
      <w:r>
        <w:rPr>
          <w:rFonts w:hint="eastAsia" w:ascii="仿宋_GB2312" w:hAnsi="宋体" w:eastAsia="仿宋_GB2312"/>
          <w:b/>
          <w:color w:val="000000" w:themeColor="text1"/>
          <w:sz w:val="28"/>
          <w:szCs w:val="28"/>
          <w14:textFill>
            <w14:solidFill>
              <w14:schemeClr w14:val="tx1"/>
            </w14:solidFill>
          </w14:textFill>
        </w:rPr>
        <w:t>第一阶段</w:t>
      </w:r>
      <w:r>
        <w:rPr>
          <w:rFonts w:hint="eastAsia" w:ascii="仿宋_GB2312" w:hAnsi="宋体" w:eastAsia="仿宋_GB2312"/>
          <w:b/>
          <w:color w:val="000000" w:themeColor="text1"/>
          <w:sz w:val="28"/>
          <w:szCs w:val="28"/>
          <w:lang w:eastAsia="zh-CN"/>
          <w14:textFill>
            <w14:solidFill>
              <w14:schemeClr w14:val="tx1"/>
            </w14:solidFill>
          </w14:textFill>
        </w:rPr>
        <w:t>投标文件</w:t>
      </w:r>
      <w:r>
        <w:rPr>
          <w:rFonts w:hint="eastAsia" w:ascii="仿宋_GB2312" w:hAnsi="宋体" w:eastAsia="仿宋_GB2312"/>
          <w:b/>
          <w:color w:val="000000" w:themeColor="text1"/>
          <w:sz w:val="28"/>
          <w:szCs w:val="28"/>
          <w14:textFill>
            <w14:solidFill>
              <w14:schemeClr w14:val="tx1"/>
            </w14:solidFill>
          </w14:textFill>
        </w:rPr>
        <w:t>的递交截止期见</w:t>
      </w:r>
      <w:r>
        <w:rPr>
          <w:rFonts w:hint="eastAsia" w:ascii="仿宋_GB2312" w:hAnsi="宋体" w:eastAsia="仿宋_GB2312"/>
          <w:b/>
          <w:color w:val="000000" w:themeColor="text1"/>
          <w:sz w:val="28"/>
          <w:szCs w:val="28"/>
          <w:u w:val="single"/>
          <w14:textFill>
            <w14:solidFill>
              <w14:schemeClr w14:val="tx1"/>
            </w14:solidFill>
          </w14:textFill>
        </w:rPr>
        <w:t>响应须知前附表</w:t>
      </w:r>
      <w:r>
        <w:rPr>
          <w:rFonts w:hint="eastAsia" w:ascii="仿宋_GB2312" w:hAnsi="宋体" w:eastAsia="仿宋_GB2312"/>
          <w:b/>
          <w:color w:val="000000" w:themeColor="text1"/>
          <w:sz w:val="28"/>
          <w:szCs w:val="28"/>
          <w14:textFill>
            <w14:solidFill>
              <w14:schemeClr w14:val="tx1"/>
            </w14:solidFill>
          </w14:textFill>
        </w:rPr>
        <w:t>。</w:t>
      </w:r>
    </w:p>
    <w:p w14:paraId="7BEE99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lang w:val="zh-CN"/>
          <w14:textFill>
            <w14:solidFill>
              <w14:schemeClr w14:val="tx1"/>
            </w14:solidFill>
          </w14:textFill>
        </w:rPr>
        <w:t>采购人和</w:t>
      </w:r>
      <w:r>
        <w:rPr>
          <w:rFonts w:ascii="仿宋_GB2312" w:hAnsi="仿宋" w:eastAsia="仿宋_GB2312" w:cs="宋体"/>
          <w:color w:val="000000" w:themeColor="text1"/>
          <w:sz w:val="28"/>
          <w:szCs w:val="28"/>
          <w:lang w:val="zh-CN"/>
          <w14:textFill>
            <w14:solidFill>
              <w14:schemeClr w14:val="tx1"/>
            </w14:solidFill>
          </w14:textFill>
        </w:rPr>
        <w:t>采购代理机构</w:t>
      </w:r>
      <w:r>
        <w:rPr>
          <w:rFonts w:hint="eastAsia" w:ascii="仿宋_GB2312" w:hAnsi="仿宋" w:eastAsia="仿宋_GB2312" w:cs="宋体"/>
          <w:color w:val="000000" w:themeColor="text1"/>
          <w:sz w:val="28"/>
          <w:szCs w:val="28"/>
          <w:lang w:val="zh-CN"/>
          <w14:textFill>
            <w14:solidFill>
              <w14:schemeClr w14:val="tx1"/>
            </w14:solidFill>
          </w14:textFill>
        </w:rPr>
        <w:t>有权按本须知的规定，延迟报价截止时间。在此情况下，采购人、</w:t>
      </w:r>
      <w:r>
        <w:rPr>
          <w:rFonts w:ascii="仿宋_GB2312" w:hAnsi="仿宋" w:eastAsia="仿宋_GB2312" w:cs="宋体"/>
          <w:color w:val="000000" w:themeColor="text1"/>
          <w:sz w:val="28"/>
          <w:szCs w:val="28"/>
          <w:lang w:val="zh-CN"/>
          <w14:textFill>
            <w14:solidFill>
              <w14:schemeClr w14:val="tx1"/>
            </w14:solidFill>
          </w14:textFill>
        </w:rPr>
        <w:t>采购代理机构</w:t>
      </w:r>
      <w:r>
        <w:rPr>
          <w:rFonts w:hint="eastAsia" w:ascii="仿宋_GB2312" w:hAnsi="仿宋" w:eastAsia="仿宋_GB2312" w:cs="宋体"/>
          <w:color w:val="000000" w:themeColor="text1"/>
          <w:sz w:val="28"/>
          <w:szCs w:val="28"/>
          <w:lang w:val="zh-CN"/>
          <w14:textFill>
            <w14:solidFill>
              <w14:schemeClr w14:val="tx1"/>
            </w14:solidFill>
          </w14:textFill>
        </w:rPr>
        <w:t>和投标人受报价截止时间制约的所有权利和义务均应延长至新的截止时间。</w:t>
      </w:r>
    </w:p>
    <w:p w14:paraId="5A8AE849">
      <w:pPr>
        <w:snapToGrid w:val="0"/>
        <w:spacing w:line="560" w:lineRule="exact"/>
        <w:ind w:firstLine="565" w:firstLineChars="201"/>
        <w:rPr>
          <w:rFonts w:hint="eastAsia" w:ascii="楷体_GB2312" w:hAnsi="宋体" w:eastAsia="楷体_GB2312"/>
          <w:b/>
          <w:color w:val="000000" w:themeColor="text1"/>
          <w:sz w:val="28"/>
          <w:szCs w:val="28"/>
          <w:lang w:eastAsia="zh-CN"/>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23.迟交的</w:t>
      </w:r>
      <w:r>
        <w:rPr>
          <w:rFonts w:hint="eastAsia" w:ascii="楷体_GB2312" w:hAnsi="宋体" w:eastAsia="楷体_GB2312"/>
          <w:b/>
          <w:color w:val="000000" w:themeColor="text1"/>
          <w:sz w:val="28"/>
          <w:szCs w:val="28"/>
          <w:lang w:eastAsia="zh-CN"/>
          <w14:textFill>
            <w14:solidFill>
              <w14:schemeClr w14:val="tx1"/>
            </w14:solidFill>
          </w14:textFill>
        </w:rPr>
        <w:t>投标文件</w:t>
      </w:r>
    </w:p>
    <w:p w14:paraId="43C99012">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威海市国有企业阳光采购电子化服务平台无法接收响应截止期后递交的</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w:t>
      </w:r>
    </w:p>
    <w:p w14:paraId="1FE22EFF">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24.演示</w:t>
      </w:r>
      <w:r>
        <w:rPr>
          <w:rFonts w:ascii="楷体_GB2312" w:hAnsi="宋体" w:eastAsia="楷体_GB2312"/>
          <w:b/>
          <w:color w:val="000000" w:themeColor="text1"/>
          <w:sz w:val="28"/>
          <w:szCs w:val="28"/>
          <w14:textFill>
            <w14:solidFill>
              <w14:schemeClr w14:val="tx1"/>
            </w14:solidFill>
          </w14:textFill>
        </w:rPr>
        <w:t>/</w:t>
      </w:r>
      <w:r>
        <w:rPr>
          <w:rFonts w:hint="eastAsia" w:ascii="楷体_GB2312" w:hAnsi="宋体" w:eastAsia="楷体_GB2312"/>
          <w:b/>
          <w:color w:val="000000" w:themeColor="text1"/>
          <w:sz w:val="28"/>
          <w:szCs w:val="28"/>
          <w14:textFill>
            <w14:solidFill>
              <w14:schemeClr w14:val="tx1"/>
            </w14:solidFill>
          </w14:textFill>
        </w:rPr>
        <w:t>样品递交</w:t>
      </w:r>
    </w:p>
    <w:p w14:paraId="42F5DEE8">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24.1采购人可以要求</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对其提供的信息化、自动化等相关类别服务进行演示。</w:t>
      </w:r>
      <w:r>
        <w:rPr>
          <w:rFonts w:hint="eastAsia" w:ascii="仿宋_GB2312" w:hAnsi="仿宋" w:eastAsia="仿宋_GB2312" w:cs="宋体"/>
          <w:color w:val="000000" w:themeColor="text1"/>
          <w:sz w:val="28"/>
          <w:szCs w:val="28"/>
          <w:lang w:eastAsia="zh-CN"/>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可以到现场演示，也可以使用系统“网上评标”中的“谈判”功能与评审专家进行远程演示。</w:t>
      </w:r>
    </w:p>
    <w:p w14:paraId="24C9F72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24.2若服务项目涉及货物时，采购人可以要求</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提供样品，样品作为</w:t>
      </w:r>
      <w:r>
        <w:rPr>
          <w:rFonts w:hint="eastAsia" w:ascii="仿宋_GB2312" w:hAnsi="宋体" w:eastAsia="仿宋_GB2312"/>
          <w:color w:val="000000" w:themeColor="text1"/>
          <w:sz w:val="28"/>
          <w:szCs w:val="28"/>
          <w:lang w:eastAsia="zh-CN"/>
          <w14:textFill>
            <w14:solidFill>
              <w14:schemeClr w14:val="tx1"/>
            </w14:solidFill>
          </w14:textFill>
        </w:rPr>
        <w:t>投标文件</w:t>
      </w:r>
      <w:r>
        <w:rPr>
          <w:rFonts w:hint="eastAsia" w:ascii="仿宋_GB2312" w:hAnsi="宋体" w:eastAsia="仿宋_GB2312"/>
          <w:color w:val="000000" w:themeColor="text1"/>
          <w:sz w:val="28"/>
          <w:szCs w:val="28"/>
          <w14:textFill>
            <w14:solidFill>
              <w14:schemeClr w14:val="tx1"/>
            </w14:solidFill>
          </w14:textFill>
        </w:rPr>
        <w:t>的一部分。未成交</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提供的样品将于评审结束后退还。成交</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的样品由采购人保留，作为验收的依据。</w:t>
      </w:r>
    </w:p>
    <w:p w14:paraId="06FC49EF">
      <w:pPr>
        <w:snapToGrid w:val="0"/>
        <w:spacing w:line="560" w:lineRule="exact"/>
        <w:ind w:firstLine="565" w:firstLineChars="201"/>
        <w:rPr>
          <w:rFonts w:ascii="仿宋_GB2312" w:hAnsi="宋体" w:eastAsia="仿宋_GB2312"/>
          <w:b/>
          <w:color w:val="000000" w:themeColor="text1"/>
          <w:sz w:val="28"/>
          <w:szCs w:val="28"/>
          <w14:textFill>
            <w14:solidFill>
              <w14:schemeClr w14:val="tx1"/>
            </w14:solidFill>
          </w14:textFill>
        </w:rPr>
      </w:pPr>
      <w:r>
        <w:rPr>
          <w:rFonts w:hint="eastAsia" w:ascii="仿宋_GB2312" w:hAnsi="宋体" w:eastAsia="仿宋_GB2312"/>
          <w:b/>
          <w:color w:val="000000" w:themeColor="text1"/>
          <w:sz w:val="28"/>
          <w:szCs w:val="28"/>
          <w14:textFill>
            <w14:solidFill>
              <w14:schemeClr w14:val="tx1"/>
            </w14:solidFill>
          </w14:textFill>
        </w:rPr>
        <w:t>是否要求</w:t>
      </w:r>
      <w:r>
        <w:rPr>
          <w:rFonts w:hint="eastAsia" w:ascii="仿宋_GB2312" w:hAnsi="宋体" w:eastAsia="仿宋_GB2312"/>
          <w:b/>
          <w:color w:val="000000" w:themeColor="text1"/>
          <w:sz w:val="28"/>
          <w:szCs w:val="28"/>
          <w:lang w:eastAsia="zh-CN"/>
          <w14:textFill>
            <w14:solidFill>
              <w14:schemeClr w14:val="tx1"/>
            </w14:solidFill>
          </w14:textFill>
        </w:rPr>
        <w:t>投标人</w:t>
      </w:r>
      <w:r>
        <w:rPr>
          <w:rFonts w:hint="eastAsia" w:ascii="仿宋_GB2312" w:hAnsi="宋体" w:eastAsia="仿宋_GB2312"/>
          <w:b/>
          <w:color w:val="000000" w:themeColor="text1"/>
          <w:sz w:val="28"/>
          <w:szCs w:val="28"/>
          <w14:textFill>
            <w14:solidFill>
              <w14:schemeClr w14:val="tx1"/>
            </w14:solidFill>
          </w14:textFill>
        </w:rPr>
        <w:t>提供演示/提交样品，详见</w:t>
      </w:r>
      <w:r>
        <w:rPr>
          <w:rFonts w:hint="eastAsia" w:ascii="仿宋_GB2312" w:hAnsi="宋体" w:eastAsia="仿宋_GB2312"/>
          <w:b/>
          <w:color w:val="000000" w:themeColor="text1"/>
          <w:sz w:val="28"/>
          <w:szCs w:val="28"/>
          <w:lang w:eastAsia="zh-CN"/>
          <w14:textFill>
            <w14:solidFill>
              <w14:schemeClr w14:val="tx1"/>
            </w14:solidFill>
          </w14:textFill>
        </w:rPr>
        <w:t>招标文件</w:t>
      </w:r>
      <w:r>
        <w:rPr>
          <w:rFonts w:hint="eastAsia" w:ascii="仿宋_GB2312" w:hAnsi="宋体" w:eastAsia="仿宋_GB2312"/>
          <w:b/>
          <w:color w:val="000000" w:themeColor="text1"/>
          <w:sz w:val="28"/>
          <w:szCs w:val="28"/>
          <w:u w:val="single"/>
          <w14:textFill>
            <w14:solidFill>
              <w14:schemeClr w14:val="tx1"/>
            </w14:solidFill>
          </w14:textFill>
        </w:rPr>
        <w:t>响应须知前附表</w:t>
      </w:r>
      <w:r>
        <w:rPr>
          <w:rFonts w:hint="eastAsia" w:ascii="仿宋_GB2312" w:hAnsi="宋体" w:eastAsia="仿宋_GB2312"/>
          <w:b/>
          <w:color w:val="000000" w:themeColor="text1"/>
          <w:sz w:val="28"/>
          <w:szCs w:val="28"/>
          <w14:textFill>
            <w14:solidFill>
              <w14:schemeClr w14:val="tx1"/>
            </w14:solidFill>
          </w14:textFill>
        </w:rPr>
        <w:t>规定。</w:t>
      </w:r>
    </w:p>
    <w:p w14:paraId="3DCC8519">
      <w:pPr>
        <w:snapToGrid w:val="0"/>
        <w:spacing w:line="560" w:lineRule="exact"/>
        <w:ind w:firstLine="565" w:firstLineChars="201"/>
        <w:rPr>
          <w:rFonts w:ascii="楷体_GB2312" w:hAnsi="宋体" w:eastAsia="楷体_GB2312"/>
          <w:b/>
          <w:color w:val="000000" w:themeColor="text1"/>
          <w:sz w:val="28"/>
          <w:szCs w:val="28"/>
          <w14:textFill>
            <w14:solidFill>
              <w14:schemeClr w14:val="tx1"/>
            </w14:solidFill>
          </w14:textFill>
        </w:rPr>
      </w:pPr>
      <w:r>
        <w:rPr>
          <w:rFonts w:hint="eastAsia" w:ascii="楷体_GB2312" w:hAnsi="宋体" w:eastAsia="楷体_GB2312"/>
          <w:b/>
          <w:color w:val="000000" w:themeColor="text1"/>
          <w:sz w:val="28"/>
          <w:szCs w:val="28"/>
          <w14:textFill>
            <w14:solidFill>
              <w14:schemeClr w14:val="tx1"/>
            </w14:solidFill>
          </w14:textFill>
        </w:rPr>
        <w:t>25.</w:t>
      </w:r>
      <w:r>
        <w:rPr>
          <w:rFonts w:hint="eastAsia" w:ascii="楷体_GB2312" w:hAnsi="宋体" w:eastAsia="楷体_GB2312"/>
          <w:b/>
          <w:color w:val="000000" w:themeColor="text1"/>
          <w:sz w:val="28"/>
          <w:szCs w:val="28"/>
          <w:lang w:val="en-US" w:eastAsia="zh-CN"/>
          <w14:textFill>
            <w14:solidFill>
              <w14:schemeClr w14:val="tx1"/>
            </w14:solidFill>
          </w14:textFill>
        </w:rPr>
        <w:t>投标</w:t>
      </w:r>
      <w:r>
        <w:rPr>
          <w:rFonts w:hint="eastAsia" w:ascii="楷体_GB2312" w:hAnsi="宋体" w:eastAsia="楷体_GB2312"/>
          <w:b/>
          <w:color w:val="000000" w:themeColor="text1"/>
          <w:sz w:val="28"/>
          <w:szCs w:val="28"/>
          <w14:textFill>
            <w14:solidFill>
              <w14:schemeClr w14:val="tx1"/>
            </w14:solidFill>
          </w14:textFill>
        </w:rPr>
        <w:t>文件的修改和撤回</w:t>
      </w:r>
    </w:p>
    <w:p w14:paraId="1CA81486">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25.1</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必须在规定的</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截止期之前将修改的</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文件上传到威海市国有企业阳光采购电子化服务平台,在</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截止期之后，</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不得对其</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文件做任何修改。</w:t>
      </w:r>
    </w:p>
    <w:p w14:paraId="0755C1CF">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25.2</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在递交</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文件后，可以在</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截止期之前撤回其</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w:t>
      </w:r>
    </w:p>
    <w:p w14:paraId="395BFE23">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25.3从</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截止期至</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有效期这段时间内，</w:t>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不得撤回其</w:t>
      </w:r>
      <w:r>
        <w:rPr>
          <w:rFonts w:hint="eastAsia" w:ascii="仿宋_GB2312" w:hAnsi="宋体" w:eastAsia="仿宋_GB2312"/>
          <w:color w:val="000000" w:themeColor="text1"/>
          <w:sz w:val="28"/>
          <w:szCs w:val="28"/>
          <w:lang w:val="en-US" w:eastAsia="zh-CN"/>
          <w14:textFill>
            <w14:solidFill>
              <w14:schemeClr w14:val="tx1"/>
            </w14:solidFill>
          </w14:textFill>
        </w:rPr>
        <w:t>投标</w:t>
      </w:r>
      <w:r>
        <w:rPr>
          <w:rFonts w:hint="eastAsia" w:ascii="仿宋_GB2312" w:hAnsi="宋体" w:eastAsia="仿宋_GB2312"/>
          <w:color w:val="000000" w:themeColor="text1"/>
          <w:sz w:val="28"/>
          <w:szCs w:val="28"/>
          <w14:textFill>
            <w14:solidFill>
              <w14:schemeClr w14:val="tx1"/>
            </w14:solidFill>
          </w14:textFill>
        </w:rPr>
        <w:t>文件。</w:t>
      </w:r>
    </w:p>
    <w:p w14:paraId="2AD893F3">
      <w:pPr>
        <w:pStyle w:val="5"/>
        <w:ind w:firstLine="643"/>
        <w:rPr>
          <w:color w:val="000000" w:themeColor="text1"/>
          <w14:textFill>
            <w14:solidFill>
              <w14:schemeClr w14:val="tx1"/>
            </w14:solidFill>
          </w14:textFill>
        </w:rPr>
      </w:pPr>
      <w:r>
        <w:rPr>
          <w:rFonts w:hint="eastAsia"/>
          <w:color w:val="000000" w:themeColor="text1"/>
          <w14:textFill>
            <w14:solidFill>
              <w14:schemeClr w14:val="tx1"/>
            </w14:solidFill>
          </w14:textFill>
        </w:rPr>
        <w:t>五、开标与评审</w:t>
      </w:r>
    </w:p>
    <w:p w14:paraId="153BB64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6</w:t>
      </w:r>
      <w:r>
        <w:rPr>
          <w:rFonts w:hint="eastAsia" w:ascii="楷体_GB2312" w:hAnsi="仿宋" w:eastAsia="楷体_GB2312" w:cs="宋体"/>
          <w:b/>
          <w:color w:val="000000" w:themeColor="text1"/>
          <w:sz w:val="28"/>
          <w:szCs w:val="28"/>
          <w14:textFill>
            <w14:solidFill>
              <w14:schemeClr w14:val="tx1"/>
            </w14:solidFill>
          </w14:textFill>
        </w:rPr>
        <w:t>.开标</w:t>
      </w:r>
    </w:p>
    <w:p w14:paraId="2129FD4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.1投标截止时间结束后，投标人不足3家的不得开标。</w:t>
      </w:r>
    </w:p>
    <w:p w14:paraId="25F994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B6E8E4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000000" w:themeColor="text1"/>
          <w:sz w:val="28"/>
          <w:szCs w:val="28"/>
          <w14:textFill>
            <w14:solidFill>
              <w14:schemeClr w14:val="tx1"/>
            </w14:solidFill>
          </w14:textFill>
        </w:rPr>
        <w:t>视作</w:t>
      </w:r>
      <w:r>
        <w:rPr>
          <w:rFonts w:hint="eastAsia" w:ascii="仿宋_GB2312" w:hAnsi="仿宋" w:eastAsia="仿宋_GB2312" w:cs="宋体"/>
          <w:color w:val="000000" w:themeColor="text1"/>
          <w:sz w:val="28"/>
          <w:szCs w:val="28"/>
          <w14:textFill>
            <w14:solidFill>
              <w14:schemeClr w14:val="tx1"/>
            </w14:solidFill>
          </w14:textFill>
        </w:rPr>
        <w:t>认同开标结果。</w:t>
      </w:r>
    </w:p>
    <w:p w14:paraId="438FE06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000000" w:themeColor="text1"/>
          <w:sz w:val="28"/>
          <w:szCs w:val="28"/>
          <w14:textFill>
            <w14:solidFill>
              <w14:schemeClr w14:val="tx1"/>
            </w14:solidFill>
          </w14:textFill>
        </w:rPr>
        <w:t>无效投标（响应）</w:t>
      </w:r>
      <w:r>
        <w:rPr>
          <w:rFonts w:hint="eastAsia" w:ascii="仿宋_GB2312" w:hAnsi="仿宋" w:eastAsia="仿宋_GB2312" w:cs="宋体"/>
          <w:color w:val="000000" w:themeColor="text1"/>
          <w:sz w:val="28"/>
          <w:szCs w:val="28"/>
          <w14:textFill>
            <w14:solidFill>
              <w14:schemeClr w14:val="tx1"/>
            </w14:solidFill>
          </w14:textFill>
        </w:rPr>
        <w:t>。</w:t>
      </w:r>
    </w:p>
    <w:p w14:paraId="22EE91C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.5开标过程应当由采购人或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负责记录，最终形成开标一览表并由各投标人代表和相关工作人员签字或盖章确认。</w:t>
      </w:r>
    </w:p>
    <w:p w14:paraId="513BE37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.6投标人代表对开标过程和开标记录有疑义，以及认为采购人、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相关工作人员有需要回避的情形的，应当场提出询问或者回避申请。采购人、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对投标人代表提出的询问或者回避申请应当及时处理。</w:t>
      </w:r>
    </w:p>
    <w:p w14:paraId="6510BBA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.7录音、录像：威海市公共资源交易中心乳山分中心负责从递交投标文件开始到定标结束全过程的录音、录像工作，确保声音清楚、图像清晰、内容无遗漏。</w:t>
      </w:r>
    </w:p>
    <w:p w14:paraId="01D184C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.8评审过程中，如遇特殊情况，服从威海市公共资源交易中心乳山分中心场地调配，并遵守相关规章制度。</w:t>
      </w:r>
    </w:p>
    <w:p w14:paraId="5FF2767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.9对投标文件报价出现前后不一致的，按以下规定修正：</w:t>
      </w:r>
    </w:p>
    <w:p w14:paraId="44EA11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（1）“投标（报价）一览表”的报价与“报价明细表”的报价不一致的，以“投标（报价）一览表”的报价为准；</w:t>
      </w:r>
    </w:p>
    <w:p w14:paraId="5411FE2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（2）大写金额和小写金额不一致的，以大写金额为准；</w:t>
      </w:r>
    </w:p>
    <w:p w14:paraId="2E4AED8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（3）单价金额小数点或者百分比有明显错位的，以投标（报价）一览表的总价为准，并修改单价。</w:t>
      </w:r>
    </w:p>
    <w:p w14:paraId="5319C2A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（4）总价金额与按单价汇总金额不一致的，以单价金额计算结果为准。</w:t>
      </w:r>
    </w:p>
    <w:p w14:paraId="13FDD1C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（5）同时出现两种以上不一致的，按照前款规定的顺序修正。修正后的报价经投标人确认后产生约束力，投标人不确认的，其投标</w:t>
      </w:r>
      <w:r>
        <w:rPr>
          <w:rFonts w:hint="eastAsia" w:ascii="仿宋_GB2312" w:hAnsi="仿宋" w:eastAsia="仿宋_GB2312" w:cs="宋体"/>
          <w:b/>
          <w:color w:val="000000" w:themeColor="text1"/>
          <w:sz w:val="28"/>
          <w:szCs w:val="28"/>
          <w14:textFill>
            <w14:solidFill>
              <w14:schemeClr w14:val="tx1"/>
            </w14:solidFill>
          </w14:textFill>
        </w:rPr>
        <w:t>无效</w:t>
      </w:r>
      <w:r>
        <w:rPr>
          <w:rFonts w:hint="eastAsia" w:ascii="仿宋_GB2312" w:hAnsi="仿宋" w:eastAsia="仿宋_GB2312" w:cs="宋体"/>
          <w:color w:val="000000" w:themeColor="text1"/>
          <w:sz w:val="28"/>
          <w:szCs w:val="28"/>
          <w14:textFill>
            <w14:solidFill>
              <w14:schemeClr w14:val="tx1"/>
            </w14:solidFill>
          </w14:textFill>
        </w:rPr>
        <w:t>。</w:t>
      </w:r>
    </w:p>
    <w:p w14:paraId="2811A15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.10开标程序</w:t>
      </w:r>
    </w:p>
    <w:p w14:paraId="2217E38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.10.1签到：在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规定的时间完成签到。</w:t>
      </w:r>
    </w:p>
    <w:p w14:paraId="61DAF7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.10.2开标：工作人员在</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规定的开标时间启动开标。</w:t>
      </w:r>
    </w:p>
    <w:p w14:paraId="7171653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.10.3解密：开标后工作人员启动开始解密指令，投标人开始输入解密密码，解密时间到后工作人员启动停止解密指令。</w:t>
      </w:r>
    </w:p>
    <w:p w14:paraId="7400CA46">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5BDED7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000000" w:themeColor="text1"/>
          <w:sz w:val="28"/>
          <w:szCs w:val="28"/>
          <w14:textFill>
            <w14:solidFill>
              <w14:schemeClr w14:val="tx1"/>
            </w14:solidFill>
          </w14:textFill>
        </w:rPr>
        <w:t>视为</w:t>
      </w:r>
      <w:r>
        <w:rPr>
          <w:rFonts w:hint="eastAsia" w:ascii="仿宋_GB2312" w:hAnsi="仿宋" w:eastAsia="仿宋_GB2312" w:cs="宋体"/>
          <w:color w:val="000000" w:themeColor="text1"/>
          <w:sz w:val="28"/>
          <w:szCs w:val="28"/>
          <w14:textFill>
            <w14:solidFill>
              <w14:schemeClr w14:val="tx1"/>
            </w14:solidFill>
          </w14:textFill>
        </w:rPr>
        <w:t>其对开标一览表中所载内容无疑议。</w:t>
      </w:r>
    </w:p>
    <w:p w14:paraId="262495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.10.5投标人可使用电子交易系统“网上开标”中的“看直播”功能参与开标程序。</w:t>
      </w:r>
    </w:p>
    <w:p w14:paraId="6CD508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.11应急开标程序</w:t>
      </w:r>
    </w:p>
    <w:p w14:paraId="4328842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电子开标过程中如出现下列情况，导致系统无法正常运行，或者无法保证开标过程的公平、公正和信息安全时，经与行政监督部门沟通后可启动应急开标程序。</w:t>
      </w:r>
    </w:p>
    <w:p w14:paraId="241C84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（1）系统服务器发生故障，无法访问或无法使用系统；</w:t>
      </w:r>
    </w:p>
    <w:p w14:paraId="2B3C9C5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（2）系统的软件或数据库出现错误，不能进行正常操作；</w:t>
      </w:r>
    </w:p>
    <w:p w14:paraId="3E5CD5A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（3）系统发现有安全漏洞，有潜在的泄密危险；</w:t>
      </w:r>
    </w:p>
    <w:p w14:paraId="7A9E41D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（4）病毒发作或受到外来病毒的攻击；</w:t>
      </w:r>
    </w:p>
    <w:p w14:paraId="49068E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（5）其他无法保证开标过程公平、公正和信息安全的情形。</w:t>
      </w:r>
    </w:p>
    <w:p w14:paraId="693336F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应急开标程序包括：</w:t>
      </w:r>
    </w:p>
    <w:p w14:paraId="40C3EA8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（1）对</w:t>
      </w:r>
      <w:r>
        <w:rPr>
          <w:rFonts w:ascii="仿宋_GB2312" w:hAnsi="仿宋" w:eastAsia="仿宋_GB2312" w:cs="宋体"/>
          <w:color w:val="000000" w:themeColor="text1"/>
          <w:sz w:val="28"/>
          <w:szCs w:val="28"/>
          <w14:textFill>
            <w14:solidFill>
              <w14:schemeClr w14:val="tx1"/>
            </w14:solidFill>
          </w14:textFill>
        </w:rPr>
        <w:t>未在系统中开标的可暂停开标</w:t>
      </w:r>
      <w:r>
        <w:rPr>
          <w:rFonts w:hint="eastAsia" w:ascii="仿宋_GB2312" w:hAnsi="仿宋" w:eastAsia="仿宋_GB2312" w:cs="宋体"/>
          <w:color w:val="000000" w:themeColor="text1"/>
          <w:sz w:val="28"/>
          <w:szCs w:val="28"/>
          <w14:textFill>
            <w14:solidFill>
              <w14:schemeClr w14:val="tx1"/>
            </w14:solidFill>
          </w14:textFill>
        </w:rPr>
        <w:t>；</w:t>
      </w:r>
    </w:p>
    <w:p w14:paraId="231F21D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ascii="仿宋_GB2312" w:hAnsi="仿宋" w:eastAsia="仿宋_GB2312" w:cs="宋体"/>
          <w:color w:val="000000" w:themeColor="text1"/>
          <w:sz w:val="28"/>
          <w:szCs w:val="28"/>
          <w14:textFill>
            <w14:solidFill>
              <w14:schemeClr w14:val="tx1"/>
            </w14:solidFill>
          </w14:textFill>
        </w:rPr>
        <w:t>（2）对已在系统中开标的应停止，等待系统恢复正常后再组织进行开标。</w:t>
      </w:r>
    </w:p>
    <w:p w14:paraId="27AA5577">
      <w:pPr>
        <w:spacing w:line="560" w:lineRule="exact"/>
        <w:ind w:firstLine="562"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000000" w:themeColor="text1"/>
          <w:sz w:val="28"/>
          <w:szCs w:val="28"/>
          <w14:textFill>
            <w14:solidFill>
              <w14:schemeClr w14:val="tx1"/>
            </w14:solidFill>
          </w14:textFill>
        </w:rPr>
        <w:t>无效投标（响应）处理。</w:t>
      </w:r>
    </w:p>
    <w:p w14:paraId="2517B61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61EF79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.12应急开标电子邮件递交规定</w:t>
      </w:r>
    </w:p>
    <w:p w14:paraId="2D84D0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接收电子邮箱：</w:t>
      </w:r>
      <w:r>
        <w:rPr>
          <w:rFonts w:hint="eastAsia" w:ascii="仿宋_GB2312" w:hAnsi="仿宋" w:eastAsia="仿宋_GB2312" w:cs="宋体"/>
          <w:color w:val="000000" w:themeColor="text1"/>
          <w:sz w:val="28"/>
          <w:szCs w:val="28"/>
          <w:lang w:val="en-US" w:eastAsia="zh-CN"/>
          <w14:textFill>
            <w14:solidFill>
              <w14:schemeClr w14:val="tx1"/>
            </w14:solidFill>
          </w14:textFill>
        </w:rPr>
        <w:t>whjxzbs@126.com</w:t>
      </w:r>
    </w:p>
    <w:p w14:paraId="7445FB9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递交时间：以电子邮件或电话通知的时间为准；</w:t>
      </w:r>
    </w:p>
    <w:p w14:paraId="51992BC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邮件数量：一封；</w:t>
      </w:r>
    </w:p>
    <w:p w14:paraId="3886C16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邮件主题：项目编号、投标人名称；</w:t>
      </w:r>
    </w:p>
    <w:p w14:paraId="0E68099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3E8D363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.13启动电子邮件开标流程</w:t>
      </w:r>
    </w:p>
    <w:p w14:paraId="3C236FE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工作人员电话通知所有投标人启动应急开标程序；</w:t>
      </w:r>
    </w:p>
    <w:p w14:paraId="1654CB1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投标人收到通知后在规定时间内通过电子邮件递交投标文件（在非应急开标期间</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不接受、不处理任何通过电子邮件提交的投标文件）；</w:t>
      </w:r>
    </w:p>
    <w:p w14:paraId="2C5C704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递交截止时间到，工作人员开始下载投标文件，将投标报价形成开标报告并邮件回复各投标人；</w:t>
      </w:r>
    </w:p>
    <w:p w14:paraId="1BFD4E4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投标人确认报价并邮件回复，不及时回复的视为对开标报告的内容无异议。</w:t>
      </w:r>
    </w:p>
    <w:p w14:paraId="77FB2434">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7</w:t>
      </w:r>
      <w:r>
        <w:rPr>
          <w:rFonts w:hint="eastAsia" w:ascii="楷体_GB2312" w:hAnsi="仿宋" w:eastAsia="楷体_GB2312" w:cs="宋体"/>
          <w:b/>
          <w:color w:val="000000" w:themeColor="text1"/>
          <w:sz w:val="28"/>
          <w:szCs w:val="28"/>
          <w14:textFill>
            <w14:solidFill>
              <w14:schemeClr w14:val="tx1"/>
            </w14:solidFill>
          </w14:textFill>
        </w:rPr>
        <w:t>.评标委员会的组成和评标方法</w:t>
      </w:r>
    </w:p>
    <w:p w14:paraId="7A5E9E9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负责组织评标工作，具体评审事务由依法组建的评标委员会负责，评标委员会成员由采购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000000" w:themeColor="text1"/>
          <w:sz w:val="28"/>
          <w:szCs w:val="28"/>
          <w14:textFill>
            <w14:solidFill>
              <w14:schemeClr w14:val="tx1"/>
            </w14:solidFill>
          </w14:textFill>
        </w:rPr>
        <w:t>情况特殊，通过随机方式难以确定合适的评审专家的项目，经主管部门同意，可以自行选定评审专家。</w:t>
      </w:r>
    </w:p>
    <w:p w14:paraId="2F495A1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.2采购人员及相关人员与</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工作人员离职或退休不满三年的，不能作为专家参加评标工作。</w:t>
      </w:r>
    </w:p>
    <w:p w14:paraId="7159256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.3评标委员会成员职责：</w:t>
      </w:r>
    </w:p>
    <w:p w14:paraId="3B7F7AF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（1）评标前，评标委员会成员应当主动确认与投标人及其制造商是否有利害关系。如有利害关系应当主动回避，如无利害关系，应当在含有相关内容的《无利害关系声明》上签字；</w:t>
      </w:r>
    </w:p>
    <w:p w14:paraId="30B2725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（2）按照招标文件中确定的评标办法，对投标文件的内容进行评审，并对评审结果承担责任；</w:t>
      </w:r>
    </w:p>
    <w:p w14:paraId="450E09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（3）对评标过程和结果，以及投标人的商业秘密进行保密；</w:t>
      </w:r>
    </w:p>
    <w:p w14:paraId="504027D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（4）在评标委员会集体起草的评标报告上签字；</w:t>
      </w:r>
    </w:p>
    <w:p w14:paraId="7DEB779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（5）配合</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答复投标人质疑；</w:t>
      </w:r>
    </w:p>
    <w:p w14:paraId="7E8DE93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（6）配合主管部门处理投标人投诉；</w:t>
      </w:r>
    </w:p>
    <w:p w14:paraId="2545966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（7）向主管部门反映评标工作中的问题，提出意见和建议。</w:t>
      </w:r>
    </w:p>
    <w:p w14:paraId="4EB7031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.4评标委员会集体职责：</w:t>
      </w:r>
    </w:p>
    <w:p w14:paraId="53AB562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37E09EB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（2）配合采购人和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答复投标人的质疑；</w:t>
      </w:r>
    </w:p>
    <w:p w14:paraId="4E59786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（3）配合主管部门做好投诉处理工作；</w:t>
      </w:r>
    </w:p>
    <w:p w14:paraId="42937F3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（4）必要时，向投标人解释评标结果；</w:t>
      </w:r>
    </w:p>
    <w:p w14:paraId="5BEFDBF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（5）向主管部门或者有关部门报告非法干预评标工作的行为。</w:t>
      </w:r>
    </w:p>
    <w:p w14:paraId="46A771A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.5</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或采购人的职责：</w:t>
      </w:r>
    </w:p>
    <w:p w14:paraId="44B7135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（1）核对评审专家身份和采购人委托授权，对评审专家在采购活动中的职责履行情况予以记录，并及时将有关违法违规行为向主管部门报告；</w:t>
      </w:r>
    </w:p>
    <w:p w14:paraId="61FB037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（2）宣布评标纪律；</w:t>
      </w:r>
    </w:p>
    <w:p w14:paraId="16AE9E9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（3）公布投标人名单，告知评审专家应当回避的情形；</w:t>
      </w:r>
    </w:p>
    <w:p w14:paraId="4827282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（4）组织评标委员会推选评标组长，采购人代表不得担任组长；</w:t>
      </w:r>
    </w:p>
    <w:p w14:paraId="2CBEC4C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（5）在评标期间采取必要的通讯管理措施，保证评标活动不受外界干扰；</w:t>
      </w:r>
    </w:p>
    <w:p w14:paraId="7870B5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（6）根据评标委员会的要求介绍采购相关政策法规、招标文件；</w:t>
      </w:r>
    </w:p>
    <w:p w14:paraId="708EC00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（7）维护评标秩序，监督评标委员会依照招标文件规定的评标程序、方法和标准进行独立评审，及时制止和纠正采购人代表、评审专家的倾向性言论或者违法违规行为；</w:t>
      </w:r>
    </w:p>
    <w:p w14:paraId="0C74A8D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（8）核对评标结果，有财政部令第87号第六十四条规定的，要求评标委员会复核或者书面说明理由，评标委员会拒绝的，应予记录并向主管部门报告；</w:t>
      </w:r>
    </w:p>
    <w:p w14:paraId="3D82C8B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（9）评审工作完成后，按照规定向评审专家支付劳务报酬和异地评审差旅费，不得向评审专家以外的其他人员支付评审劳务报酬；</w:t>
      </w:r>
    </w:p>
    <w:p w14:paraId="7D71C7E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（10）处理与评标有关的其他事项。</w:t>
      </w:r>
    </w:p>
    <w:p w14:paraId="10BE39C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采购人可以在评标前说明项目背景和采购需求，说明内容不得含有歧视性、倾向性意见，不得超出招标文件所述范围。说明应当提交书面材料，并随采购文件一并存档。</w:t>
      </w:r>
    </w:p>
    <w:p w14:paraId="27705A6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.6评标委员会采用集中办公、封闭方式进行评审。评标前，</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工作人员向评标委员会成员宣布评标纪律和工作规则。评标委员会成员签署《无利害关系声明表》，并遵照执行。</w:t>
      </w:r>
    </w:p>
    <w:p w14:paraId="47B1AB5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.7评标委员会成员对与自己有利害关系的评标项目应当主动提出回避。</w:t>
      </w:r>
    </w:p>
    <w:p w14:paraId="74A6DE7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.8评标委员会将按照招标文件确定的评标原则和方法进行评标。采购人对投标人进行资格性审查，评标委员会对投标文件的评审内容分为符合性审查、商务评议、技术评议和价格评议。</w:t>
      </w:r>
    </w:p>
    <w:p w14:paraId="0F7C36F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.9评标委员会独立履行下列职责：</w:t>
      </w:r>
    </w:p>
    <w:p w14:paraId="4CC8DEA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（1）审查、评价投标文件是否符合招标文件的商务、技术等实质性要求；</w:t>
      </w:r>
    </w:p>
    <w:p w14:paraId="3257ED6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（2）要求投标人对投标文件有关事项做出澄清或者说明；</w:t>
      </w:r>
    </w:p>
    <w:p w14:paraId="5CE24A1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（3）对投标文件进行比较和评价；</w:t>
      </w:r>
    </w:p>
    <w:p w14:paraId="4A34EA1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（4）确定中标候选人名单，以及根据采购人委托直接确定中标人；</w:t>
      </w:r>
    </w:p>
    <w:p w14:paraId="09C547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（5）向采购人、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或者有关部门报告评标中发现的违法行为。</w:t>
      </w:r>
    </w:p>
    <w:p w14:paraId="3AABE78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7</w:t>
      </w:r>
      <w:r>
        <w:rPr>
          <w:rFonts w:hint="eastAsia" w:ascii="仿宋_GB2312" w:hAnsi="仿宋" w:eastAsia="仿宋_GB2312" w:cs="宋体"/>
          <w:color w:val="000000" w:themeColor="text1"/>
          <w:sz w:val="28"/>
          <w:szCs w:val="28"/>
          <w14:textFill>
            <w14:solidFill>
              <w14:schemeClr w14:val="tx1"/>
            </w14:solidFill>
          </w14:textFill>
        </w:rPr>
        <w:t>.10评标中因评标委员会成员缺席、回避或者健康等特殊原因导致评标委员会组成不符合本办法规定的，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应当依法补足后继续评标。被更换的评标委员会成员所做出的评标意见无效。</w:t>
      </w:r>
    </w:p>
    <w:p w14:paraId="04E4243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无法及时补足评标委员会成员的，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应当停止评标活动，封存所有投标文件和开标、评标资料，依法重新组建评标委员会进行评标。原评标委员会做出的评标意见无效。</w:t>
      </w:r>
    </w:p>
    <w:p w14:paraId="45D3550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采购代理机构应当将变更、重新组建评标委员会的情况予以记录，并随采购文件一并存档。</w:t>
      </w:r>
    </w:p>
    <w:p w14:paraId="6FA0A0C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8</w:t>
      </w:r>
      <w:r>
        <w:rPr>
          <w:rFonts w:hint="eastAsia" w:ascii="楷体_GB2312" w:hAnsi="仿宋" w:eastAsia="楷体_GB2312" w:cs="宋体"/>
          <w:b/>
          <w:color w:val="000000" w:themeColor="text1"/>
          <w:sz w:val="28"/>
          <w:szCs w:val="28"/>
          <w14:textFill>
            <w14:solidFill>
              <w14:schemeClr w14:val="tx1"/>
            </w14:solidFill>
          </w14:textFill>
        </w:rPr>
        <w:t>.投标文件的初审</w:t>
      </w:r>
    </w:p>
    <w:p w14:paraId="5486C84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.1资格性审查。在采购项目开标结束后,采购人或者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工作人员应当依照有关法律和招标文件的规定对投标人的资格进行审查，具体内容详见</w:t>
      </w:r>
      <w:r>
        <w:rPr>
          <w:rFonts w:hint="eastAsia" w:ascii="仿宋_GB2312" w:hAnsi="仿宋" w:eastAsia="仿宋_GB2312" w:cs="宋体"/>
          <w:b/>
          <w:color w:val="000000" w:themeColor="text1"/>
          <w:sz w:val="28"/>
          <w:szCs w:val="28"/>
          <w14:textFill>
            <w14:solidFill>
              <w14:schemeClr w14:val="tx1"/>
            </w14:solidFill>
          </w14:textFill>
        </w:rPr>
        <w:t>《投标须知》-《实质性条款一览表》中资格性审查条件</w:t>
      </w:r>
      <w:r>
        <w:rPr>
          <w:rFonts w:hint="eastAsia" w:ascii="仿宋_GB2312" w:hAnsi="仿宋" w:eastAsia="仿宋_GB2312" w:cs="宋体"/>
          <w:color w:val="000000" w:themeColor="text1"/>
          <w:sz w:val="28"/>
          <w:szCs w:val="28"/>
          <w14:textFill>
            <w14:solidFill>
              <w14:schemeClr w14:val="tx1"/>
            </w14:solidFill>
          </w14:textFill>
        </w:rPr>
        <w:t>。合格投标人不足3家的，不得评标。在资格性检查时,如有下列情况之一的，经采购人认定，视为非实质性响应，为无效投标（响应）：</w:t>
      </w:r>
    </w:p>
    <w:p w14:paraId="3B48712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（1）单位负责人为同一人或者存在直接控股、管理关系的不同</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w:t>
      </w:r>
    </w:p>
    <w:p w14:paraId="676301F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（2）为采购项目提供整体设计、规范编制或者项目管理、监理、检测等服务的；</w:t>
      </w:r>
    </w:p>
    <w:p w14:paraId="1B63174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（3）投标人和投标服务资格证明文件不满足招标文件要求和过期失效的。</w:t>
      </w:r>
    </w:p>
    <w:p w14:paraId="7BAEDA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8</w:t>
      </w:r>
      <w:r>
        <w:rPr>
          <w:rFonts w:hint="eastAsia" w:ascii="仿宋_GB2312" w:hAnsi="仿宋" w:eastAsia="仿宋_GB2312" w:cs="宋体"/>
          <w:color w:val="000000" w:themeColor="text1"/>
          <w:sz w:val="28"/>
          <w:szCs w:val="28"/>
          <w14:textFill>
            <w14:solidFill>
              <w14:schemeClr w14:val="tx1"/>
            </w14:solidFill>
          </w14:textFill>
        </w:rPr>
        <w:t>.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000000" w:themeColor="text1"/>
          <w:sz w:val="28"/>
          <w:szCs w:val="28"/>
          <w14:textFill>
            <w14:solidFill>
              <w14:schemeClr w14:val="tx1"/>
            </w14:solidFill>
          </w14:textFill>
        </w:rPr>
        <w:t xml:space="preserve"> 如有不满足</w:t>
      </w:r>
      <w:r>
        <w:rPr>
          <w:rFonts w:hint="eastAsia" w:ascii="仿宋_GB2312" w:hAnsi="宋体" w:eastAsia="仿宋_GB2312"/>
          <w:b/>
          <w:color w:val="000000" w:themeColor="text1"/>
          <w:sz w:val="28"/>
          <w:szCs w:val="28"/>
          <w14:textFill>
            <w14:solidFill>
              <w14:schemeClr w14:val="tx1"/>
            </w14:solidFill>
          </w14:textFill>
        </w:rPr>
        <w:t>《投标须知》-《实质性条款一览表》中符合性审查条件</w:t>
      </w:r>
      <w:r>
        <w:rPr>
          <w:rFonts w:hint="eastAsia" w:ascii="仿宋_GB2312" w:hAnsi="宋体" w:eastAsia="仿宋_GB2312"/>
          <w:color w:val="000000" w:themeColor="text1"/>
          <w:sz w:val="28"/>
          <w:szCs w:val="28"/>
          <w14:textFill>
            <w14:solidFill>
              <w14:schemeClr w14:val="tx1"/>
            </w14:solidFill>
          </w14:textFill>
        </w:rPr>
        <w:t>情况之一的，</w:t>
      </w:r>
      <w:r>
        <w:rPr>
          <w:rFonts w:hint="eastAsia" w:ascii="仿宋_GB2312" w:hAnsi="仿宋" w:eastAsia="仿宋_GB2312" w:cs="宋体"/>
          <w:color w:val="000000" w:themeColor="text1"/>
          <w:sz w:val="28"/>
          <w:szCs w:val="28"/>
          <w14:textFill>
            <w14:solidFill>
              <w14:schemeClr w14:val="tx1"/>
            </w14:solidFill>
          </w14:textFill>
        </w:rPr>
        <w:t>经评标委员会认定，视为非实质性响应，为无效投标（响应）。</w:t>
      </w:r>
    </w:p>
    <w:p w14:paraId="674F99CD">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lang w:val="en-US" w:eastAsia="zh-CN"/>
          <w14:textFill>
            <w14:solidFill>
              <w14:schemeClr w14:val="tx1"/>
            </w14:solidFill>
          </w14:textFill>
        </w:rPr>
        <w:t>8</w:t>
      </w:r>
      <w:r>
        <w:rPr>
          <w:rFonts w:hint="eastAsia" w:ascii="仿宋_GB2312" w:hAnsi="宋体" w:eastAsia="仿宋_GB2312"/>
          <w:color w:val="000000" w:themeColor="text1"/>
          <w:sz w:val="28"/>
          <w:szCs w:val="28"/>
          <w14:textFill>
            <w14:solidFill>
              <w14:schemeClr w14:val="tx1"/>
            </w14:solidFill>
          </w14:textFill>
        </w:rPr>
        <w:t>.3</w:t>
      </w:r>
      <w:r>
        <w:rPr>
          <w:rFonts w:ascii="仿宋_GB2312" w:hAnsi="宋体" w:eastAsia="仿宋_GB2312"/>
          <w:color w:val="000000" w:themeColor="text1"/>
          <w:sz w:val="28"/>
          <w:szCs w:val="28"/>
          <w14:textFill>
            <w14:solidFill>
              <w14:schemeClr w14:val="tx1"/>
            </w14:solidFill>
          </w14:textFill>
        </w:rPr>
        <w:t>经</w:t>
      </w:r>
      <w:r>
        <w:rPr>
          <w:rFonts w:hint="eastAsia" w:ascii="仿宋_GB2312" w:hAnsi="宋体" w:eastAsia="仿宋_GB2312"/>
          <w:color w:val="000000" w:themeColor="text1"/>
          <w:sz w:val="28"/>
          <w:szCs w:val="28"/>
          <w14:textFill>
            <w14:solidFill>
              <w14:schemeClr w14:val="tx1"/>
            </w14:solidFill>
          </w14:textFill>
        </w:rPr>
        <w:t>评标委员会</w:t>
      </w:r>
      <w:r>
        <w:rPr>
          <w:rFonts w:ascii="仿宋_GB2312" w:hAnsi="宋体" w:eastAsia="仿宋_GB2312"/>
          <w:color w:val="000000" w:themeColor="text1"/>
          <w:sz w:val="28"/>
          <w:szCs w:val="28"/>
          <w14:textFill>
            <w14:solidFill>
              <w14:schemeClr w14:val="tx1"/>
            </w14:solidFill>
          </w14:textFill>
        </w:rPr>
        <w:t>集体审核通过，</w:t>
      </w:r>
      <w:r>
        <w:rPr>
          <w:rFonts w:hint="eastAsia" w:ascii="仿宋_GB2312" w:hAnsi="宋体" w:eastAsia="仿宋_GB2312"/>
          <w:color w:val="000000" w:themeColor="text1"/>
          <w:sz w:val="28"/>
          <w:szCs w:val="28"/>
          <w14:textFill>
            <w14:solidFill>
              <w14:schemeClr w14:val="tx1"/>
            </w14:solidFill>
          </w14:textFill>
        </w:rPr>
        <w:t>未实质性响应招标文件的投标文件按无效</w:t>
      </w:r>
      <w:r>
        <w:rPr>
          <w:rFonts w:hint="eastAsia" w:ascii="仿宋_GB2312" w:hAnsi="仿宋" w:eastAsia="仿宋_GB2312" w:cs="宋体"/>
          <w:color w:val="000000" w:themeColor="text1"/>
          <w:sz w:val="28"/>
          <w:szCs w:val="28"/>
          <w14:textFill>
            <w14:solidFill>
              <w14:schemeClr w14:val="tx1"/>
            </w14:solidFill>
          </w14:textFill>
        </w:rPr>
        <w:t>投标（响应）</w:t>
      </w:r>
      <w:r>
        <w:rPr>
          <w:rFonts w:hint="eastAsia" w:ascii="仿宋_GB2312" w:hAnsi="宋体" w:eastAsia="仿宋_GB2312"/>
          <w:color w:val="000000" w:themeColor="text1"/>
          <w:sz w:val="28"/>
          <w:szCs w:val="28"/>
          <w14:textFill>
            <w14:solidFill>
              <w14:schemeClr w14:val="tx1"/>
            </w14:solidFill>
          </w14:textFill>
        </w:rPr>
        <w:t>处理，评标委员会应当告知提交投标文件的投标人，</w:t>
      </w:r>
      <w:r>
        <w:rPr>
          <w:rFonts w:ascii="仿宋_GB2312" w:hAnsi="宋体" w:eastAsia="仿宋_GB2312"/>
          <w:color w:val="000000" w:themeColor="text1"/>
          <w:sz w:val="28"/>
          <w:szCs w:val="28"/>
          <w14:textFill>
            <w14:solidFill>
              <w14:schemeClr w14:val="tx1"/>
            </w14:solidFill>
          </w14:textFill>
        </w:rPr>
        <w:t>说明其不符合要求的原因，由其法定代表人或授权代表签字确认，</w:t>
      </w:r>
      <w:r>
        <w:rPr>
          <w:rFonts w:hint="eastAsia" w:ascii="仿宋_GB2312" w:hAnsi="宋体" w:eastAsia="仿宋_GB2312"/>
          <w:color w:val="000000" w:themeColor="text1"/>
          <w:sz w:val="28"/>
          <w:szCs w:val="28"/>
          <w14:textFill>
            <w14:solidFill>
              <w14:schemeClr w14:val="tx1"/>
            </w14:solidFill>
          </w14:textFill>
        </w:rPr>
        <w:t>投标人被授权</w:t>
      </w:r>
      <w:r>
        <w:rPr>
          <w:rFonts w:ascii="仿宋_GB2312" w:hAnsi="宋体" w:eastAsia="仿宋_GB2312"/>
          <w:color w:val="000000" w:themeColor="text1"/>
          <w:sz w:val="28"/>
          <w:szCs w:val="28"/>
          <w14:textFill>
            <w14:solidFill>
              <w14:schemeClr w14:val="tx1"/>
            </w14:solidFill>
          </w14:textFill>
        </w:rPr>
        <w:t>代表拒不签字的，并不影响</w:t>
      </w:r>
      <w:r>
        <w:rPr>
          <w:rFonts w:hint="eastAsia" w:ascii="仿宋_GB2312" w:hAnsi="宋体" w:eastAsia="仿宋_GB2312"/>
          <w:color w:val="000000" w:themeColor="text1"/>
          <w:sz w:val="28"/>
          <w:szCs w:val="28"/>
          <w14:textFill>
            <w14:solidFill>
              <w14:schemeClr w14:val="tx1"/>
            </w14:solidFill>
          </w14:textFill>
        </w:rPr>
        <w:t>评标委员会</w:t>
      </w:r>
      <w:r>
        <w:rPr>
          <w:rFonts w:ascii="仿宋_GB2312" w:hAnsi="宋体" w:eastAsia="仿宋_GB2312"/>
          <w:color w:val="000000" w:themeColor="text1"/>
          <w:sz w:val="28"/>
          <w:szCs w:val="28"/>
          <w14:textFill>
            <w14:solidFill>
              <w14:schemeClr w14:val="tx1"/>
            </w14:solidFill>
          </w14:textFill>
        </w:rPr>
        <w:t>所做出的结论。</w:t>
      </w:r>
    </w:p>
    <w:p w14:paraId="31DDC933">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2</w:t>
      </w:r>
      <w:r>
        <w:rPr>
          <w:rFonts w:hint="eastAsia" w:ascii="楷体_GB2312" w:hAnsi="仿宋" w:eastAsia="楷体_GB2312" w:cs="宋体"/>
          <w:b/>
          <w:color w:val="000000" w:themeColor="text1"/>
          <w:sz w:val="28"/>
          <w:szCs w:val="28"/>
          <w:lang w:val="en-US" w:eastAsia="zh-CN"/>
          <w14:textFill>
            <w14:solidFill>
              <w14:schemeClr w14:val="tx1"/>
            </w14:solidFill>
          </w14:textFill>
        </w:rPr>
        <w:t>9</w:t>
      </w:r>
      <w:r>
        <w:rPr>
          <w:rFonts w:hint="eastAsia" w:ascii="楷体_GB2312" w:hAnsi="仿宋" w:eastAsia="楷体_GB2312" w:cs="宋体"/>
          <w:b/>
          <w:color w:val="000000" w:themeColor="text1"/>
          <w:sz w:val="28"/>
          <w:szCs w:val="28"/>
          <w14:textFill>
            <w14:solidFill>
              <w14:schemeClr w14:val="tx1"/>
            </w14:solidFill>
          </w14:textFill>
        </w:rPr>
        <w:t>.投标文件的澄清</w:t>
      </w:r>
    </w:p>
    <w:p w14:paraId="4C54BDD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9</w:t>
      </w:r>
      <w:r>
        <w:rPr>
          <w:rFonts w:hint="eastAsia" w:ascii="仿宋_GB2312" w:hAnsi="仿宋" w:eastAsia="仿宋_GB2312" w:cs="宋体"/>
          <w:color w:val="000000" w:themeColor="text1"/>
          <w:sz w:val="28"/>
          <w:szCs w:val="28"/>
          <w14:textFill>
            <w14:solidFill>
              <w14:schemeClr w14:val="tx1"/>
            </w14:solidFill>
          </w14:textFill>
        </w:rPr>
        <w:t>.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428DD4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9</w:t>
      </w:r>
      <w:r>
        <w:rPr>
          <w:rFonts w:hint="eastAsia" w:ascii="仿宋_GB2312" w:hAnsi="仿宋" w:eastAsia="仿宋_GB2312" w:cs="宋体"/>
          <w:color w:val="000000" w:themeColor="text1"/>
          <w:sz w:val="28"/>
          <w:szCs w:val="28"/>
          <w14:textFill>
            <w14:solidFill>
              <w14:schemeClr w14:val="tx1"/>
            </w14:solidFill>
          </w14:textFill>
        </w:rPr>
        <w:t>.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55C232F">
      <w:pPr>
        <w:spacing w:line="560" w:lineRule="exact"/>
        <w:ind w:firstLine="562" w:firstLineChars="201"/>
        <w:rPr>
          <w:rFonts w:ascii="仿宋_GB2312" w:hAnsi="仿宋" w:eastAsia="仿宋_GB2312" w:cs="宋体"/>
          <w:color w:val="000000" w:themeColor="text1"/>
          <w:sz w:val="28"/>
          <w:szCs w:val="28"/>
          <w:lang w:val="zh-CN"/>
          <w14:textFill>
            <w14:solidFill>
              <w14:schemeClr w14:val="tx1"/>
            </w14:solidFill>
          </w14:textFill>
        </w:rPr>
      </w:pPr>
      <w:r>
        <w:rPr>
          <w:rFonts w:hint="eastAsia" w:ascii="仿宋_GB2312" w:hAnsi="仿宋" w:eastAsia="仿宋_GB2312" w:cs="宋体"/>
          <w:color w:val="000000" w:themeColor="text1"/>
          <w:sz w:val="28"/>
          <w:szCs w:val="28"/>
          <w:lang w:val="zh-CN"/>
          <w14:textFill>
            <w14:solidFill>
              <w14:schemeClr w14:val="tx1"/>
            </w14:solidFill>
          </w14:textFill>
        </w:rPr>
        <w:t>2</w:t>
      </w:r>
      <w:r>
        <w:rPr>
          <w:rFonts w:hint="eastAsia" w:ascii="仿宋_GB2312" w:hAnsi="仿宋" w:eastAsia="仿宋_GB2312" w:cs="宋体"/>
          <w:color w:val="000000" w:themeColor="text1"/>
          <w:sz w:val="28"/>
          <w:szCs w:val="28"/>
          <w:lang w:val="en-US" w:eastAsia="zh-CN"/>
          <w14:textFill>
            <w14:solidFill>
              <w14:schemeClr w14:val="tx1"/>
            </w14:solidFill>
          </w14:textFill>
        </w:rPr>
        <w:t>9</w:t>
      </w:r>
      <w:r>
        <w:rPr>
          <w:rFonts w:hint="eastAsia" w:ascii="仿宋_GB2312" w:hAnsi="仿宋" w:eastAsia="仿宋_GB2312" w:cs="宋体"/>
          <w:color w:val="000000" w:themeColor="text1"/>
          <w:sz w:val="28"/>
          <w:szCs w:val="28"/>
          <w:lang w:val="zh-CN"/>
          <w14:textFill>
            <w14:solidFill>
              <w14:schemeClr w14:val="tx1"/>
            </w14:solidFill>
          </w14:textFill>
        </w:rPr>
        <w:t>.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4D656AA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lang w:val="en-US" w:eastAsia="zh-CN"/>
          <w14:textFill>
            <w14:solidFill>
              <w14:schemeClr w14:val="tx1"/>
            </w14:solidFill>
          </w14:textFill>
        </w:rPr>
        <w:t>30</w:t>
      </w:r>
      <w:r>
        <w:rPr>
          <w:rFonts w:hint="eastAsia" w:ascii="楷体_GB2312" w:hAnsi="仿宋" w:eastAsia="楷体_GB2312" w:cs="宋体"/>
          <w:b/>
          <w:color w:val="000000" w:themeColor="text1"/>
          <w:sz w:val="28"/>
          <w:szCs w:val="28"/>
          <w14:textFill>
            <w14:solidFill>
              <w14:schemeClr w14:val="tx1"/>
            </w14:solidFill>
          </w14:textFill>
        </w:rPr>
        <w:t>.投标偏离</w:t>
      </w:r>
    </w:p>
    <w:p w14:paraId="49B50DA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评标委员会可以接受投标文件中不构成实质性偏离的不正规或不一致。</w:t>
      </w:r>
    </w:p>
    <w:p w14:paraId="1AE36A3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1</w:t>
      </w:r>
      <w:r>
        <w:rPr>
          <w:rFonts w:hint="eastAsia" w:ascii="楷体_GB2312" w:hAnsi="仿宋" w:eastAsia="楷体_GB2312" w:cs="宋体"/>
          <w:b/>
          <w:color w:val="000000" w:themeColor="text1"/>
          <w:sz w:val="28"/>
          <w:szCs w:val="28"/>
          <w14:textFill>
            <w14:solidFill>
              <w14:schemeClr w14:val="tx1"/>
            </w14:solidFill>
          </w14:textFill>
        </w:rPr>
        <w:t>.投标文件的评价</w:t>
      </w:r>
    </w:p>
    <w:p w14:paraId="4047AA0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.1评标委员会只对确定为实质响应招标文件要求的投标文件进行评价和比较，必要时需标明评审理由。</w:t>
      </w:r>
    </w:p>
    <w:p w14:paraId="1A33273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.2评标采用综合评分法的，价格分值由评审系统根据投标人上传的《投标（报价）一览表》中的投标报价，依据规定公式自动计算，其结果由评标委员会所有成员签字确认。</w:t>
      </w:r>
    </w:p>
    <w:p w14:paraId="611993F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政府代理机构工作人员负责复核、统计评标委员会成员的评审情况，发现评审意见有失公正时，提请该评标委员会成员修改评审意见，并形成书面意见备查。</w:t>
      </w:r>
    </w:p>
    <w:p w14:paraId="25B6B5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.3评审时除考虑投标人的报价之外，还将考虑以下因素：</w:t>
      </w:r>
    </w:p>
    <w:p w14:paraId="302F352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（1）投标文件的响应状况（包括是否按照招标文件要求制作）；</w:t>
      </w:r>
    </w:p>
    <w:p w14:paraId="45D2466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（2）投标产品的技术性能、功能、质量等指标的响应情况，包括其响应是否有技术佐证文件的支持；</w:t>
      </w:r>
    </w:p>
    <w:p w14:paraId="01C646D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（3）服务方案（包括服务机构和人员、服务响应时间、安装调试、培训方案等）、服务期、服务体系和业绩等；</w:t>
      </w:r>
    </w:p>
    <w:p w14:paraId="569E2E0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（4）招标文件规定的其它评审因素。</w:t>
      </w:r>
    </w:p>
    <w:p w14:paraId="2EDBCDE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2F00EEF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3884821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1</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3FD29EE5">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投标人有下列情形之一的，视为投标人串通投标，其投标无效：</w:t>
      </w:r>
    </w:p>
    <w:p w14:paraId="6265637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（1）不同投标人的投标文件由同一单位或者个人编制；</w:t>
      </w:r>
    </w:p>
    <w:p w14:paraId="5F8957A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（2）不同投标人委托同一单位或者个人办理投标事宜；</w:t>
      </w:r>
    </w:p>
    <w:p w14:paraId="41CC6A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（3）不同投标人的投标文件载明的项目管理成员或者联系人员为同一人；</w:t>
      </w:r>
    </w:p>
    <w:p w14:paraId="2D155FC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（4）不同投标人的投标文件异常一致或者投标报价呈规律性差异；</w:t>
      </w:r>
    </w:p>
    <w:p w14:paraId="7F0D0EE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（5）不同投标人的投标文件相互混装；</w:t>
      </w:r>
    </w:p>
    <w:p w14:paraId="1CB3B8F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（6）不同投标人的投标保证金从同一单位或者个人的账户转出。</w:t>
      </w:r>
    </w:p>
    <w:p w14:paraId="7363CA30">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2</w:t>
      </w:r>
      <w:r>
        <w:rPr>
          <w:rFonts w:hint="eastAsia" w:ascii="楷体_GB2312" w:hAnsi="仿宋" w:eastAsia="楷体_GB2312" w:cs="宋体"/>
          <w:b/>
          <w:color w:val="000000" w:themeColor="text1"/>
          <w:sz w:val="28"/>
          <w:szCs w:val="28"/>
          <w14:textFill>
            <w14:solidFill>
              <w14:schemeClr w14:val="tx1"/>
            </w14:solidFill>
          </w14:textFill>
        </w:rPr>
        <w:t>.废标条款</w:t>
      </w:r>
    </w:p>
    <w:p w14:paraId="5BE608C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在招标采购中，出现下列情形之一的，应予废标：</w:t>
      </w:r>
    </w:p>
    <w:p w14:paraId="50DA4E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（1）符合专业条件的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或者对招标文件作实质响应的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不足3家的；</w:t>
      </w:r>
    </w:p>
    <w:p w14:paraId="58E54DA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（2）出现影响采购公正的违法、违规行为的；</w:t>
      </w:r>
    </w:p>
    <w:p w14:paraId="034CE2B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（3）所有投标报价均超过招标文件中规定的预算金额，采购人不能支付的；</w:t>
      </w:r>
    </w:p>
    <w:p w14:paraId="708363D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（4）因重大变故，采购人采购任务取消的。</w:t>
      </w:r>
    </w:p>
    <w:p w14:paraId="19005D21">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3</w:t>
      </w:r>
      <w:r>
        <w:rPr>
          <w:rFonts w:hint="eastAsia" w:ascii="楷体_GB2312" w:hAnsi="仿宋" w:eastAsia="楷体_GB2312" w:cs="宋体"/>
          <w:b/>
          <w:color w:val="000000" w:themeColor="text1"/>
          <w:sz w:val="28"/>
          <w:szCs w:val="28"/>
          <w14:textFill>
            <w14:solidFill>
              <w14:schemeClr w14:val="tx1"/>
            </w14:solidFill>
          </w14:textFill>
        </w:rPr>
        <w:t>.保密要求</w:t>
      </w:r>
    </w:p>
    <w:p w14:paraId="6961EFE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评标将在严格保密的情况下进行，有关人员</w:t>
      </w:r>
      <w:r>
        <w:rPr>
          <w:rFonts w:ascii="仿宋_GB2312" w:hAnsi="仿宋" w:eastAsia="仿宋_GB2312" w:cs="宋体"/>
          <w:color w:val="000000" w:themeColor="text1"/>
          <w:sz w:val="28"/>
          <w:szCs w:val="28"/>
          <w14:textFill>
            <w14:solidFill>
              <w14:schemeClr w14:val="tx1"/>
            </w14:solidFill>
          </w14:textFill>
        </w:rPr>
        <w:t>应当</w:t>
      </w:r>
      <w:r>
        <w:rPr>
          <w:rFonts w:hint="eastAsia" w:ascii="仿宋_GB2312" w:hAnsi="仿宋" w:eastAsia="仿宋_GB2312" w:cs="宋体"/>
          <w:color w:val="000000" w:themeColor="text1"/>
          <w:sz w:val="28"/>
          <w:szCs w:val="28"/>
          <w14:textFill>
            <w14:solidFill>
              <w14:schemeClr w14:val="tx1"/>
            </w14:solidFill>
          </w14:textFill>
        </w:rPr>
        <w:t>遵</w:t>
      </w:r>
      <w:r>
        <w:rPr>
          <w:rFonts w:ascii="仿宋_GB2312" w:hAnsi="仿宋" w:eastAsia="仿宋_GB2312" w:cs="宋体"/>
          <w:color w:val="000000" w:themeColor="text1"/>
          <w:sz w:val="28"/>
          <w:szCs w:val="28"/>
          <w14:textFill>
            <w14:solidFill>
              <w14:schemeClr w14:val="tx1"/>
            </w14:solidFill>
          </w14:textFill>
        </w:rPr>
        <w:t>守评审工作纪律，</w:t>
      </w:r>
      <w:r>
        <w:rPr>
          <w:rFonts w:hint="eastAsia" w:ascii="仿宋_GB2312" w:hAnsi="仿宋" w:eastAsia="仿宋_GB2312" w:cs="宋体"/>
          <w:b/>
          <w:color w:val="000000" w:themeColor="text1"/>
          <w:sz w:val="28"/>
          <w:szCs w:val="28"/>
          <w14:textFill>
            <w14:solidFill>
              <w14:schemeClr w14:val="tx1"/>
            </w14:solidFill>
          </w14:textFill>
        </w:rPr>
        <w:t>不得记录、复制或者带走任何评标资料</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不得</w:t>
      </w:r>
      <w:r>
        <w:rPr>
          <w:rFonts w:hint="eastAsia" w:ascii="仿宋_GB2312" w:hAnsi="仿宋" w:eastAsia="仿宋_GB2312" w:cs="宋体"/>
          <w:color w:val="000000" w:themeColor="text1"/>
          <w:sz w:val="28"/>
          <w:szCs w:val="28"/>
          <w14:textFill>
            <w14:solidFill>
              <w14:schemeClr w14:val="tx1"/>
            </w14:solidFill>
          </w14:textFill>
        </w:rPr>
        <w:t>泄露</w:t>
      </w:r>
      <w:r>
        <w:rPr>
          <w:rFonts w:ascii="仿宋_GB2312" w:hAnsi="仿宋" w:eastAsia="仿宋_GB2312" w:cs="宋体"/>
          <w:color w:val="000000" w:themeColor="text1"/>
          <w:sz w:val="28"/>
          <w:szCs w:val="28"/>
          <w14:textFill>
            <w14:solidFill>
              <w14:schemeClr w14:val="tx1"/>
            </w14:solidFill>
          </w14:textFill>
        </w:rPr>
        <w:t>评审</w:t>
      </w:r>
      <w:r>
        <w:rPr>
          <w:rFonts w:hint="eastAsia" w:ascii="仿宋_GB2312" w:hAnsi="仿宋" w:eastAsia="仿宋_GB2312" w:cs="宋体"/>
          <w:color w:val="000000" w:themeColor="text1"/>
          <w:sz w:val="28"/>
          <w:szCs w:val="28"/>
          <w14:textFill>
            <w14:solidFill>
              <w14:schemeClr w14:val="tx1"/>
            </w14:solidFill>
          </w14:textFill>
        </w:rPr>
        <w:t>文件</w:t>
      </w:r>
      <w:r>
        <w:rPr>
          <w:rFonts w:ascii="仿宋_GB2312" w:hAnsi="仿宋" w:eastAsia="仿宋_GB2312" w:cs="宋体"/>
          <w:color w:val="000000" w:themeColor="text1"/>
          <w:sz w:val="28"/>
          <w:szCs w:val="28"/>
          <w14:textFill>
            <w14:solidFill>
              <w14:schemeClr w14:val="tx1"/>
            </w14:solidFill>
          </w14:textFill>
        </w:rPr>
        <w:t>、评审情况和评审中获悉的商业秘密。</w:t>
      </w:r>
    </w:p>
    <w:p w14:paraId="2212A806">
      <w:pPr>
        <w:pStyle w:val="5"/>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六、定标</w:t>
      </w:r>
    </w:p>
    <w:p w14:paraId="4EED524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4</w:t>
      </w:r>
      <w:r>
        <w:rPr>
          <w:rFonts w:hint="eastAsia" w:ascii="楷体_GB2312" w:hAnsi="仿宋" w:eastAsia="楷体_GB2312" w:cs="宋体"/>
          <w:b/>
          <w:color w:val="000000" w:themeColor="text1"/>
          <w:sz w:val="28"/>
          <w:szCs w:val="28"/>
          <w14:textFill>
            <w14:solidFill>
              <w14:schemeClr w14:val="tx1"/>
            </w14:solidFill>
          </w14:textFill>
        </w:rPr>
        <w:t>.定标</w:t>
      </w:r>
    </w:p>
    <w:p w14:paraId="60DEDE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58968EB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.2评委会所有成员应当在评标报告上签字确认，评标报告的主要内容包括：</w:t>
      </w:r>
    </w:p>
    <w:p w14:paraId="4A3BF99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（1）招标公告刊登的媒体名称、开标日期和地点；</w:t>
      </w:r>
    </w:p>
    <w:p w14:paraId="7758AE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（2）投标人名单和评标委员会成员名单；</w:t>
      </w:r>
    </w:p>
    <w:p w14:paraId="65C7084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（3）评标方法和评标标准；</w:t>
      </w:r>
    </w:p>
    <w:p w14:paraId="390B9DA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（4）开标记录和评标情况及说明，包括投标无效投标人名单及原因；</w:t>
      </w:r>
    </w:p>
    <w:p w14:paraId="60516AB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（5）评标结果，确定的中标候选人名单或者经采购人委托直接确定的中标人；</w:t>
      </w:r>
    </w:p>
    <w:p w14:paraId="1ADC672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（6）其他需要说明的情况，包括评标过程中投标人根据评标委员会要求进行澄清、说明或者补正，评标委员会成员的更换等。</w:t>
      </w:r>
    </w:p>
    <w:p w14:paraId="3D02988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.3由评标委员会直接确定预中标候选人的，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自评标结束之日起2个工作日内在指定媒体上公布评标结果；需要采购人确认的，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自评标结束之日起2个工作日内，将评标报告送交采购人。采购人应当自收到评标报告之日起5个工作日内在评标报告确定的中标候选人名单中按顺序确定预中标人。</w:t>
      </w:r>
    </w:p>
    <w:p w14:paraId="5CCCCF4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.4评标结果汇总完成后，除下列情形外，任何人不得修改评标结果：</w:t>
      </w:r>
    </w:p>
    <w:p w14:paraId="2276968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（1）分值汇总计算错误的；</w:t>
      </w:r>
    </w:p>
    <w:p w14:paraId="5131874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（2）分项评分超出评分标准范围的；</w:t>
      </w:r>
    </w:p>
    <w:p w14:paraId="290AD2A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（3）评标委员会成员对客观评审因素评分不一致的；</w:t>
      </w:r>
    </w:p>
    <w:p w14:paraId="033C1E5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（4）经评标委员会认定评分畸高、畸低的。</w:t>
      </w:r>
    </w:p>
    <w:p w14:paraId="3E7AA5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.5评标报告签署前，经复核发现存在以上情形之一的，评标委员会应当当场修改评标结果，并在评标报告中记载；评标报告签署后，采购人或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可以组织原评标委员会进行重新评审，重新评审改变评标结果的，应当书面报告本级主管部门。</w:t>
      </w:r>
    </w:p>
    <w:p w14:paraId="380A410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4</w:t>
      </w:r>
      <w:r>
        <w:rPr>
          <w:rFonts w:hint="eastAsia" w:ascii="仿宋_GB2312" w:hAnsi="仿宋" w:eastAsia="仿宋_GB2312" w:cs="宋体"/>
          <w:color w:val="000000" w:themeColor="text1"/>
          <w:sz w:val="28"/>
          <w:szCs w:val="28"/>
          <w14:textFill>
            <w14:solidFill>
              <w14:schemeClr w14:val="tx1"/>
            </w14:solidFill>
          </w14:textFill>
        </w:rPr>
        <w:t>.6中标人在规定的期限内无正当理由拒绝签订合同，采购人可以按照评审报告推荐的中标候选人名单排序，确定下一候选人为中标人，也可以重新开展采购活动。</w:t>
      </w:r>
    </w:p>
    <w:p w14:paraId="1FFF8166">
      <w:pPr>
        <w:pStyle w:val="5"/>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七、公告</w:t>
      </w:r>
    </w:p>
    <w:p w14:paraId="4A34ABC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5</w:t>
      </w:r>
      <w:r>
        <w:rPr>
          <w:rFonts w:hint="eastAsia" w:ascii="楷体_GB2312" w:hAnsi="仿宋" w:eastAsia="楷体_GB2312" w:cs="宋体"/>
          <w:b/>
          <w:color w:val="000000" w:themeColor="text1"/>
          <w:sz w:val="28"/>
          <w:szCs w:val="28"/>
          <w14:textFill>
            <w14:solidFill>
              <w14:schemeClr w14:val="tx1"/>
            </w14:solidFill>
          </w14:textFill>
        </w:rPr>
        <w:t>.公告</w:t>
      </w:r>
    </w:p>
    <w:p w14:paraId="0BCAF1B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自中标人确定之日起2个工作日内，在“原发布媒介”上公告中标结果。中标公告期限为1个工作日。中标公告应当包括下列内容：</w:t>
      </w:r>
    </w:p>
    <w:p w14:paraId="43E1201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的名称、地址和联系方式；</w:t>
      </w:r>
    </w:p>
    <w:p w14:paraId="77CE5BC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（2）项目名称和项目编号；</w:t>
      </w:r>
    </w:p>
    <w:p w14:paraId="3138451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（3）中标人名称、地址和中标金额；</w:t>
      </w:r>
    </w:p>
    <w:p w14:paraId="2D4E3A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（4）主要中标标的的名称、服务内容、数量、单价、服务要求；</w:t>
      </w:r>
    </w:p>
    <w:p w14:paraId="08F02D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（5）中标公告期限；</w:t>
      </w:r>
    </w:p>
    <w:p w14:paraId="54BD552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（6）评审专家名单；</w:t>
      </w:r>
    </w:p>
    <w:p w14:paraId="059F533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（7）</w:t>
      </w:r>
      <w:r>
        <w:rPr>
          <w:rFonts w:ascii="仿宋_GB2312" w:hAnsi="仿宋" w:eastAsia="仿宋_GB2312" w:cs="宋体"/>
          <w:color w:val="000000" w:themeColor="text1"/>
          <w:sz w:val="28"/>
          <w:szCs w:val="28"/>
          <w14:textFill>
            <w14:solidFill>
              <w14:schemeClr w14:val="tx1"/>
            </w14:solidFill>
          </w14:textFill>
        </w:rPr>
        <w:t>投标人未中标的原因</w:t>
      </w:r>
      <w:r>
        <w:rPr>
          <w:rFonts w:hint="eastAsia" w:ascii="仿宋_GB2312" w:hAnsi="仿宋" w:eastAsia="仿宋_GB2312" w:cs="宋体"/>
          <w:color w:val="000000" w:themeColor="text1"/>
          <w:sz w:val="28"/>
          <w:szCs w:val="28"/>
          <w14:textFill>
            <w14:solidFill>
              <w14:schemeClr w14:val="tx1"/>
            </w14:solidFill>
          </w14:textFill>
        </w:rPr>
        <w:t>；</w:t>
      </w:r>
    </w:p>
    <w:p w14:paraId="70E594D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（8）采用综合评分法评审的，还将告知未中标人本人的评审得分和排序。</w:t>
      </w:r>
    </w:p>
    <w:p w14:paraId="6A2783CE">
      <w:pPr>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5</w:t>
      </w:r>
      <w:r>
        <w:rPr>
          <w:rFonts w:hint="eastAsia" w:ascii="仿宋_GB2312" w:hAnsi="仿宋" w:eastAsia="仿宋_GB2312" w:cs="宋体"/>
          <w:color w:val="000000" w:themeColor="text1"/>
          <w:sz w:val="28"/>
          <w:szCs w:val="28"/>
          <w14:textFill>
            <w14:solidFill>
              <w14:schemeClr w14:val="tx1"/>
            </w14:solidFill>
          </w14:textFill>
        </w:rPr>
        <w:t>.2</w:t>
      </w:r>
      <w:r>
        <w:rPr>
          <w:rFonts w:hint="eastAsia" w:ascii="仿宋_GB2312" w:hAnsi="宋体" w:eastAsia="仿宋_GB2312"/>
          <w:color w:val="000000" w:themeColor="text1"/>
          <w:sz w:val="28"/>
          <w:szCs w:val="28"/>
          <w14:textFill>
            <w14:solidFill>
              <w14:schemeClr w14:val="tx1"/>
            </w14:solidFill>
          </w14:textFill>
        </w:rPr>
        <w:t>采购代理机构应当在中标公告公示期满</w:t>
      </w:r>
      <w:r>
        <w:rPr>
          <w:rFonts w:hint="eastAsia" w:ascii="仿宋_GB2312" w:hAnsi="仿宋" w:eastAsia="仿宋_GB2312" w:cs="宋体"/>
          <w:color w:val="000000" w:themeColor="text1"/>
          <w:sz w:val="28"/>
          <w:szCs w:val="28"/>
          <w14:textFill>
            <w14:solidFill>
              <w14:schemeClr w14:val="tx1"/>
            </w14:solidFill>
          </w14:textFill>
        </w:rPr>
        <w:t>，</w:t>
      </w:r>
      <w:r>
        <w:rPr>
          <w:rFonts w:hint="eastAsia" w:ascii="仿宋_GB2312" w:hAnsi="仿宋" w:eastAsia="仿宋_GB2312"/>
          <w:color w:val="000000" w:themeColor="text1"/>
          <w:sz w:val="28"/>
          <w:szCs w:val="28"/>
          <w14:textFill>
            <w14:solidFill>
              <w14:schemeClr w14:val="tx1"/>
            </w14:solidFill>
          </w14:textFill>
        </w:rPr>
        <w:t>且无尚未处理的异议后，</w:t>
      </w:r>
      <w:r>
        <w:rPr>
          <w:rFonts w:hint="eastAsia" w:ascii="仿宋_GB2312" w:hAnsi="仿宋" w:eastAsia="仿宋_GB2312" w:cs="宋体"/>
          <w:color w:val="000000" w:themeColor="text1"/>
          <w:sz w:val="28"/>
          <w:szCs w:val="28"/>
          <w14:textFill>
            <w14:solidFill>
              <w14:schemeClr w14:val="tx1"/>
            </w14:solidFill>
          </w14:textFill>
        </w:rPr>
        <w:t>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000000" w:themeColor="text1"/>
          <w:sz w:val="28"/>
          <w:szCs w:val="28"/>
          <w14:textFill>
            <w14:solidFill>
              <w14:schemeClr w14:val="tx1"/>
            </w14:solidFill>
          </w14:textFill>
        </w:rPr>
        <w:t>采购人不得违法改变中标结果，中标人无正当理由不得放弃中标。</w:t>
      </w:r>
    </w:p>
    <w:p w14:paraId="55030FA9">
      <w:pPr>
        <w:pStyle w:val="5"/>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八、质疑</w:t>
      </w:r>
    </w:p>
    <w:p w14:paraId="39D7BA7A">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6</w:t>
      </w:r>
      <w:r>
        <w:rPr>
          <w:rFonts w:hint="eastAsia" w:ascii="楷体_GB2312" w:hAnsi="仿宋" w:eastAsia="楷体_GB2312" w:cs="宋体"/>
          <w:b/>
          <w:color w:val="000000" w:themeColor="text1"/>
          <w:sz w:val="28"/>
          <w:szCs w:val="28"/>
          <w14:textFill>
            <w14:solidFill>
              <w14:schemeClr w14:val="tx1"/>
            </w14:solidFill>
          </w14:textFill>
        </w:rPr>
        <w:t>.质疑</w:t>
      </w:r>
    </w:p>
    <w:p w14:paraId="669B977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.1投标人对采购活动事项有疑问的，可以向采购人和采购代理机构提出询问，采购人和采购代理机构应当在3个工作日内做出答复，但答复的内容不得涉及商业秘密。投标人提出的询问或者质疑超出采购人对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委托授权范围的，</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应当告知其向采购人提出。</w:t>
      </w:r>
    </w:p>
    <w:p w14:paraId="2FC2473C">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.2投标人认为招标文件使自己的权益受到损害的，应当在获取招标文件之日起7个工作日内向</w:t>
      </w:r>
      <w:r>
        <w:rPr>
          <w:rFonts w:hint="eastAsia" w:ascii="仿宋_GB2312" w:hAnsi="宋体" w:eastAsia="仿宋_GB2312"/>
          <w:color w:val="000000" w:themeColor="text1"/>
          <w:sz w:val="28"/>
          <w:szCs w:val="28"/>
          <w14:textFill>
            <w14:solidFill>
              <w14:schemeClr w14:val="tx1"/>
            </w14:solidFill>
          </w14:textFill>
        </w:rPr>
        <w:t>采购</w:t>
      </w:r>
      <w:r>
        <w:rPr>
          <w:rFonts w:hint="eastAsia" w:ascii="仿宋_GB2312" w:hAnsi="仿宋" w:eastAsia="仿宋_GB2312" w:cs="宋体"/>
          <w:color w:val="000000" w:themeColor="text1"/>
          <w:sz w:val="28"/>
          <w:szCs w:val="28"/>
          <w14:textFill>
            <w14:solidFill>
              <w14:schemeClr w14:val="tx1"/>
            </w14:solidFill>
          </w14:textFill>
        </w:rPr>
        <w:t>提供书面质疑，由采购人和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按规定予以答复。</w:t>
      </w:r>
    </w:p>
    <w:p w14:paraId="017692A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.3投标人对采购过程提出质疑的，可以在质疑采购程序环节结束之日，以书面形式向采购人和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提出质疑。采购人和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应当在收到投标人的书面质疑后7个工作日内做出书面答复，但答复的内容不得涉及商业秘密。</w:t>
      </w:r>
    </w:p>
    <w:p w14:paraId="49CDB8E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.4投标人认为中标结果使自己的权益受到损害的，应当在中标结果公告期限届满之日起7个工作日内提出质疑，采购人和</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应当在收到投标人的书面质疑后7个工作日内做出书面答复，但答复的内容不得涉及商业秘密。</w:t>
      </w:r>
    </w:p>
    <w:p w14:paraId="10CB3F1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.5采购人或者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收到</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的书面质疑后，应当签收回执。</w:t>
      </w:r>
    </w:p>
    <w:p w14:paraId="0EF7328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.6采购人或者</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应当自签收回执之日起7个工作日内对质疑事项依法予以处理并做出答复，书面通知提出质疑的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和相关的其他</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。质疑事项成立的，应当中止采购活动并予以纠正。</w:t>
      </w:r>
    </w:p>
    <w:p w14:paraId="2EFEB65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.7</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在法定质疑期内一次性提出针对同一采购程序环节的质疑。</w:t>
      </w:r>
    </w:p>
    <w:p w14:paraId="6D5A4C8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w:t>
      </w:r>
    </w:p>
    <w:p w14:paraId="5965F82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的姓名或名称、地址（邮箱）、邮编、联系人及联系电话；</w:t>
      </w:r>
    </w:p>
    <w:p w14:paraId="6D0A64B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（2）质疑项目的名称、编号；</w:t>
      </w:r>
    </w:p>
    <w:p w14:paraId="5405797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（3）具体、明确的质疑事项和与质疑事项相关的请求；</w:t>
      </w:r>
    </w:p>
    <w:p w14:paraId="7460233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（4）事实依据；</w:t>
      </w:r>
    </w:p>
    <w:p w14:paraId="787FD870">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（5）必要的法律依据；</w:t>
      </w:r>
    </w:p>
    <w:p w14:paraId="272D634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（6）提出质疑的日期。</w:t>
      </w:r>
    </w:p>
    <w:p w14:paraId="46FBFC1D">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.9</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为自然人的，应当由本人签字；</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为法人或者其他组织的，应当由法定代表人、主要负责人，或者其被授权人签字或者盖章，并加盖公章。</w:t>
      </w:r>
    </w:p>
    <w:p w14:paraId="28D0000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.10质疑函由法定代表人或投标授权人递交到采购人或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，受理方式见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。采购人或</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正式受理后方可生效。否则，为无效质疑。</w:t>
      </w:r>
    </w:p>
    <w:p w14:paraId="5ED477A9">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.11</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对答复不满意或者采购人、</w:t>
      </w:r>
      <w:r>
        <w:rPr>
          <w:rFonts w:hint="eastAsia" w:ascii="仿宋_GB2312" w:hAnsi="宋体" w:eastAsia="仿宋_GB2312"/>
          <w:color w:val="000000" w:themeColor="text1"/>
          <w:sz w:val="28"/>
          <w:szCs w:val="28"/>
          <w14:textFill>
            <w14:solidFill>
              <w14:schemeClr w14:val="tx1"/>
            </w14:solidFill>
          </w14:textFill>
        </w:rPr>
        <w:t>采购代理机构</w:t>
      </w:r>
      <w:r>
        <w:rPr>
          <w:rFonts w:hint="eastAsia" w:ascii="仿宋_GB2312" w:hAnsi="仿宋" w:eastAsia="仿宋_GB2312" w:cs="宋体"/>
          <w:color w:val="000000" w:themeColor="text1"/>
          <w:sz w:val="28"/>
          <w:szCs w:val="28"/>
          <w14:textFill>
            <w14:solidFill>
              <w14:schemeClr w14:val="tx1"/>
            </w14:solidFill>
          </w14:textFill>
        </w:rPr>
        <w:t>逾期未答复的，可以在答复期满后15个工作日内向主管部门投诉，并列明具体事项及事实依据。</w:t>
      </w:r>
    </w:p>
    <w:p w14:paraId="379A5A3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.12</w:t>
      </w:r>
      <w:r>
        <w:rPr>
          <w:rFonts w:hint="eastAsia" w:ascii="仿宋_GB2312" w:hAnsi="宋体" w:eastAsia="仿宋_GB2312"/>
          <w:color w:val="000000" w:themeColor="text1"/>
          <w:sz w:val="28"/>
          <w:szCs w:val="28"/>
          <w14:textFill>
            <w14:solidFill>
              <w14:schemeClr w14:val="tx1"/>
            </w14:solidFill>
          </w14:textFill>
        </w:rPr>
        <w:t>投标人</w:t>
      </w:r>
      <w:r>
        <w:rPr>
          <w:rFonts w:hint="eastAsia" w:ascii="仿宋_GB2312" w:hAnsi="仿宋" w:eastAsia="仿宋_GB2312" w:cs="宋体"/>
          <w:color w:val="000000" w:themeColor="text1"/>
          <w:sz w:val="28"/>
          <w:szCs w:val="28"/>
          <w14:textFill>
            <w14:solidFill>
              <w14:schemeClr w14:val="tx1"/>
            </w14:solidFill>
          </w14:textFill>
        </w:rPr>
        <w:t>不得捏造事实进行虚假投诉。</w:t>
      </w:r>
    </w:p>
    <w:p w14:paraId="4560200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.13有下列情况之一的质疑不予受理：</w:t>
      </w:r>
    </w:p>
    <w:p w14:paraId="39EFFC3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（1）无质疑函件或质疑函件缺少投标人法人印章、投标人法定代表人签字、有效授权书和联系方式之一的质疑；</w:t>
      </w:r>
    </w:p>
    <w:p w14:paraId="6E9D78BE">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（2）质疑函件无实质性内容或佐证文件资料，主观臆断及推理得出结论的质疑；</w:t>
      </w:r>
    </w:p>
    <w:p w14:paraId="0CD48AD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（3）相应证明材料不真实或来源不合法的质疑；</w:t>
      </w:r>
    </w:p>
    <w:p w14:paraId="62820B9A">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（4）未按规定时间或超过公示期提出的质疑；</w:t>
      </w:r>
    </w:p>
    <w:p w14:paraId="4C537F92">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3</w:t>
      </w:r>
      <w:r>
        <w:rPr>
          <w:rFonts w:hint="eastAsia" w:ascii="仿宋_GB2312" w:hAnsi="仿宋" w:eastAsia="仿宋_GB2312" w:cs="宋体"/>
          <w:color w:val="000000" w:themeColor="text1"/>
          <w:sz w:val="28"/>
          <w:szCs w:val="28"/>
          <w:lang w:val="en-US" w:eastAsia="zh-CN"/>
          <w14:textFill>
            <w14:solidFill>
              <w14:schemeClr w14:val="tx1"/>
            </w14:solidFill>
          </w14:textFill>
        </w:rPr>
        <w:t>6</w:t>
      </w:r>
      <w:r>
        <w:rPr>
          <w:rFonts w:hint="eastAsia" w:ascii="仿宋_GB2312" w:hAnsi="仿宋" w:eastAsia="仿宋_GB2312" w:cs="宋体"/>
          <w:color w:val="000000" w:themeColor="text1"/>
          <w:sz w:val="28"/>
          <w:szCs w:val="28"/>
          <w14:textFill>
            <w14:solidFill>
              <w14:schemeClr w14:val="tx1"/>
            </w14:solidFill>
          </w14:textFill>
        </w:rPr>
        <w:t>.14对捏造事实，提供虚假材料或者以非法手段取得证明材料进行恶意质疑的，一经查实，将上报主管部门列入黑名单，并给以相应处罚。</w:t>
      </w:r>
    </w:p>
    <w:p w14:paraId="31FA23F3">
      <w:pPr>
        <w:pStyle w:val="5"/>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九、投诉</w:t>
      </w:r>
    </w:p>
    <w:p w14:paraId="4E0863E5">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7</w:t>
      </w:r>
      <w:r>
        <w:rPr>
          <w:rFonts w:hint="eastAsia" w:ascii="楷体_GB2312" w:hAnsi="仿宋" w:eastAsia="楷体_GB2312" w:cs="宋体"/>
          <w:b/>
          <w:color w:val="000000" w:themeColor="text1"/>
          <w:sz w:val="28"/>
          <w:szCs w:val="28"/>
          <w14:textFill>
            <w14:solidFill>
              <w14:schemeClr w14:val="tx1"/>
            </w14:solidFill>
          </w14:textFill>
        </w:rPr>
        <w:t>.投诉</w:t>
      </w:r>
    </w:p>
    <w:p w14:paraId="1A9C7F85">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质疑供应商对答复不满意，或者采购人、代理机构未在规定的时间内做出书面答复的，可以在答复期满后15个工作日内向主管理部门投诉。</w:t>
      </w:r>
    </w:p>
    <w:p w14:paraId="7BC2DE00">
      <w:pPr>
        <w:pStyle w:val="5"/>
        <w:spacing w:before="0" w:after="0" w:line="560" w:lineRule="exact"/>
        <w:ind w:firstLine="560" w:firstLineChars="200"/>
        <w:rPr>
          <w:rFonts w:ascii="黑体" w:hAnsi="黑体" w:eastAsia="黑体"/>
          <w:b w:val="0"/>
          <w:color w:val="000000" w:themeColor="text1"/>
          <w14:textFill>
            <w14:solidFill>
              <w14:schemeClr w14:val="tx1"/>
            </w14:solidFill>
          </w14:textFill>
        </w:rPr>
      </w:pPr>
      <w:r>
        <w:rPr>
          <w:rFonts w:hint="eastAsia" w:ascii="黑体" w:hAnsi="黑体" w:eastAsia="黑体"/>
          <w:b w:val="0"/>
          <w:color w:val="000000" w:themeColor="text1"/>
          <w14:textFill>
            <w14:solidFill>
              <w14:schemeClr w14:val="tx1"/>
            </w14:solidFill>
          </w14:textFill>
        </w:rPr>
        <w:t>十、签订合同</w:t>
      </w:r>
    </w:p>
    <w:p w14:paraId="164E0799">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8</w:t>
      </w:r>
      <w:r>
        <w:rPr>
          <w:rFonts w:hint="eastAsia" w:ascii="楷体_GB2312" w:hAnsi="仿宋" w:eastAsia="楷体_GB2312" w:cs="宋体"/>
          <w:b/>
          <w:color w:val="000000" w:themeColor="text1"/>
          <w:sz w:val="28"/>
          <w:szCs w:val="28"/>
          <w14:textFill>
            <w14:solidFill>
              <w14:schemeClr w14:val="tx1"/>
            </w14:solidFill>
          </w14:textFill>
        </w:rPr>
        <w:t>.合同的签订</w:t>
      </w:r>
    </w:p>
    <w:p w14:paraId="6AFE1FB3">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采购人应当自中标通知书发出之日起</w:t>
      </w:r>
      <w:r>
        <w:rPr>
          <w:rFonts w:ascii="仿宋_GB2312" w:hAnsi="仿宋" w:eastAsia="仿宋_GB2312" w:cs="宋体"/>
          <w:color w:val="000000" w:themeColor="text1"/>
          <w:sz w:val="28"/>
          <w:szCs w:val="28"/>
          <w14:textFill>
            <w14:solidFill>
              <w14:schemeClr w14:val="tx1"/>
            </w14:solidFill>
          </w14:textFill>
        </w:rPr>
        <w:t>30</w:t>
      </w:r>
      <w:r>
        <w:rPr>
          <w:rFonts w:hint="eastAsia" w:ascii="仿宋_GB2312" w:hAnsi="仿宋" w:eastAsia="仿宋_GB2312" w:cs="宋体"/>
          <w:color w:val="000000" w:themeColor="text1"/>
          <w:sz w:val="28"/>
          <w:szCs w:val="28"/>
          <w14:textFill>
            <w14:solidFill>
              <w14:schemeClr w14:val="tx1"/>
            </w14:solidFill>
          </w14:textFill>
        </w:rPr>
        <w:t>日内，按照招标文件、中标人的投标文件及其澄清文件等的规定，与中标人签订书面合同。</w:t>
      </w:r>
    </w:p>
    <w:p w14:paraId="2DADB03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1A2BF61">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中标人在规定时间内无正当理由拒绝与采购人签订合同的，投标人符合法定数量的，采购人可以按照评标报告推荐的中标候选人名单排序，确定下一候选人为中标人，也可以重新开展采购活动。</w:t>
      </w:r>
    </w:p>
    <w:p w14:paraId="3BC1AEB7">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当出现法规规定的中标无效或中标结果无效情形时，采购人依规可与排名下一位的中标候选人另行签订合同，或依法重新开展</w:t>
      </w:r>
      <w:r>
        <w:rPr>
          <w:rFonts w:ascii="仿宋_GB2312" w:hAnsi="仿宋" w:eastAsia="仿宋_GB2312" w:cs="宋体"/>
          <w:color w:val="000000" w:themeColor="text1"/>
          <w:sz w:val="28"/>
          <w:szCs w:val="28"/>
          <w14:textFill>
            <w14:solidFill>
              <w14:schemeClr w14:val="tx1"/>
            </w14:solidFill>
          </w14:textFill>
        </w:rPr>
        <w:t>采购活动</w:t>
      </w:r>
      <w:r>
        <w:rPr>
          <w:rFonts w:hint="eastAsia" w:ascii="仿宋_GB2312" w:hAnsi="仿宋" w:eastAsia="仿宋_GB2312" w:cs="宋体"/>
          <w:color w:val="000000" w:themeColor="text1"/>
          <w:sz w:val="28"/>
          <w:szCs w:val="28"/>
          <w14:textFill>
            <w14:solidFill>
              <w14:schemeClr w14:val="tx1"/>
            </w14:solidFill>
          </w14:textFill>
        </w:rPr>
        <w:t>。</w:t>
      </w:r>
    </w:p>
    <w:p w14:paraId="25291DB6">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采购合同的履行、违约责任和解决争议的方法适用《中华人民共和国民法典》。</w:t>
      </w:r>
    </w:p>
    <w:p w14:paraId="5317A8EF">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3</w:t>
      </w:r>
      <w:r>
        <w:rPr>
          <w:rFonts w:hint="eastAsia" w:ascii="楷体_GB2312" w:hAnsi="仿宋" w:eastAsia="楷体_GB2312" w:cs="宋体"/>
          <w:b/>
          <w:color w:val="000000" w:themeColor="text1"/>
          <w:sz w:val="28"/>
          <w:szCs w:val="28"/>
          <w:lang w:val="en-US" w:eastAsia="zh-CN"/>
          <w14:textFill>
            <w14:solidFill>
              <w14:schemeClr w14:val="tx1"/>
            </w14:solidFill>
          </w14:textFill>
        </w:rPr>
        <w:t>9</w:t>
      </w:r>
      <w:r>
        <w:rPr>
          <w:rFonts w:hint="eastAsia" w:ascii="楷体_GB2312" w:hAnsi="仿宋" w:eastAsia="楷体_GB2312" w:cs="宋体"/>
          <w:b/>
          <w:color w:val="000000" w:themeColor="text1"/>
          <w:sz w:val="28"/>
          <w:szCs w:val="28"/>
          <w14:textFill>
            <w14:solidFill>
              <w14:schemeClr w14:val="tx1"/>
            </w14:solidFill>
          </w14:textFill>
        </w:rPr>
        <w:t>.履约保证金</w:t>
      </w:r>
    </w:p>
    <w:p w14:paraId="1C9A6622">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本项目不收取履约保证金。</w:t>
      </w:r>
    </w:p>
    <w:p w14:paraId="2F0CC4CA">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lang w:val="en-US" w:eastAsia="zh-CN"/>
          <w14:textFill>
            <w14:solidFill>
              <w14:schemeClr w14:val="tx1"/>
            </w14:solidFill>
          </w14:textFill>
        </w:rPr>
        <w:t>40</w:t>
      </w:r>
      <w:r>
        <w:rPr>
          <w:rFonts w:hint="eastAsia" w:ascii="楷体_GB2312" w:hAnsi="仿宋" w:eastAsia="楷体_GB2312" w:cs="宋体"/>
          <w:b/>
          <w:color w:val="000000" w:themeColor="text1"/>
          <w:sz w:val="28"/>
          <w:szCs w:val="28"/>
          <w14:textFill>
            <w14:solidFill>
              <w14:schemeClr w14:val="tx1"/>
            </w14:solidFill>
          </w14:textFill>
        </w:rPr>
        <w:t>.预付款</w:t>
      </w:r>
    </w:p>
    <w:p w14:paraId="1C0DF69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预付款是在指</w:t>
      </w:r>
      <w:r>
        <w:rPr>
          <w:rFonts w:ascii="仿宋_GB2312" w:hAnsi="仿宋" w:eastAsia="仿宋_GB2312" w:cs="宋体"/>
          <w:color w:val="000000" w:themeColor="text1"/>
          <w:sz w:val="28"/>
          <w:szCs w:val="28"/>
          <w14:textFill>
            <w14:solidFill>
              <w14:schemeClr w14:val="tx1"/>
            </w14:solidFill>
          </w14:textFill>
        </w:rPr>
        <w:t>采购合同签订后</w:t>
      </w:r>
      <w:r>
        <w:rPr>
          <w:rFonts w:hint="eastAsia" w:ascii="仿宋_GB2312" w:hAnsi="仿宋" w:eastAsia="仿宋_GB2312" w:cs="宋体"/>
          <w:color w:val="000000" w:themeColor="text1"/>
          <w:sz w:val="28"/>
          <w:szCs w:val="28"/>
          <w14:textFill>
            <w14:solidFill>
              <w14:schemeClr w14:val="tx1"/>
            </w14:solidFill>
          </w14:textFill>
        </w:rPr>
        <w:t>、履行前，</w:t>
      </w:r>
      <w:r>
        <w:rPr>
          <w:rFonts w:ascii="仿宋_GB2312" w:hAnsi="仿宋" w:eastAsia="仿宋_GB2312" w:cs="宋体"/>
          <w:color w:val="000000" w:themeColor="text1"/>
          <w:sz w:val="28"/>
          <w:szCs w:val="28"/>
          <w14:textFill>
            <w14:solidFill>
              <w14:schemeClr w14:val="tx1"/>
            </w14:solidFill>
          </w14:textFill>
        </w:rPr>
        <w:t>采购人向</w:t>
      </w:r>
      <w:r>
        <w:rPr>
          <w:rFonts w:hint="eastAsia" w:ascii="仿宋_GB2312" w:hAnsi="仿宋" w:eastAsia="仿宋_GB2312" w:cs="宋体"/>
          <w:color w:val="000000" w:themeColor="text1"/>
          <w:sz w:val="28"/>
          <w:szCs w:val="28"/>
          <w14:textFill>
            <w14:solidFill>
              <w14:schemeClr w14:val="tx1"/>
            </w14:solidFill>
          </w14:textFill>
        </w:rPr>
        <w:t>中标供应商</w:t>
      </w:r>
      <w:r>
        <w:rPr>
          <w:rFonts w:ascii="仿宋_GB2312" w:hAnsi="仿宋" w:eastAsia="仿宋_GB2312" w:cs="宋体"/>
          <w:color w:val="000000" w:themeColor="text1"/>
          <w:sz w:val="28"/>
          <w:szCs w:val="28"/>
          <w14:textFill>
            <w14:solidFill>
              <w14:schemeClr w14:val="tx1"/>
            </w14:solidFill>
          </w14:textFill>
        </w:rPr>
        <w:t>预先支付部分合同款项</w:t>
      </w:r>
      <w:r>
        <w:rPr>
          <w:rFonts w:hint="eastAsia" w:ascii="仿宋_GB2312" w:hAnsi="仿宋" w:eastAsia="仿宋_GB2312" w:cs="宋体"/>
          <w:color w:val="000000" w:themeColor="text1"/>
          <w:sz w:val="28"/>
          <w:szCs w:val="28"/>
          <w14:textFill>
            <w14:solidFill>
              <w14:schemeClr w14:val="tx1"/>
            </w14:solidFill>
          </w14:textFill>
        </w:rPr>
        <w:t>。</w:t>
      </w:r>
      <w:r>
        <w:rPr>
          <w:rFonts w:ascii="仿宋_GB2312" w:hAnsi="仿宋" w:eastAsia="仿宋_GB2312" w:cs="宋体"/>
          <w:color w:val="000000" w:themeColor="text1"/>
          <w:sz w:val="28"/>
          <w:szCs w:val="28"/>
          <w14:textFill>
            <w14:solidFill>
              <w14:schemeClr w14:val="tx1"/>
            </w14:solidFill>
          </w14:textFill>
        </w:rPr>
        <w:t>采购人预付款方式见</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w:t>
      </w:r>
    </w:p>
    <w:p w14:paraId="0559C5CB">
      <w:pPr>
        <w:spacing w:line="560" w:lineRule="exact"/>
        <w:ind w:firstLine="565" w:firstLineChars="201"/>
        <w:rPr>
          <w:rFonts w:ascii="楷体_GB2312" w:hAnsi="仿宋" w:eastAsia="楷体_GB2312" w:cs="宋体"/>
          <w:b/>
          <w:color w:val="000000" w:themeColor="text1"/>
          <w:sz w:val="28"/>
          <w:szCs w:val="28"/>
          <w14:textFill>
            <w14:solidFill>
              <w14:schemeClr w14:val="tx1"/>
            </w14:solidFill>
          </w14:textFill>
        </w:rPr>
      </w:pPr>
      <w:r>
        <w:rPr>
          <w:rFonts w:hint="eastAsia" w:ascii="楷体_GB2312" w:hAnsi="仿宋" w:eastAsia="楷体_GB2312" w:cs="宋体"/>
          <w:b/>
          <w:color w:val="000000" w:themeColor="text1"/>
          <w:sz w:val="28"/>
          <w:szCs w:val="28"/>
          <w14:textFill>
            <w14:solidFill>
              <w14:schemeClr w14:val="tx1"/>
            </w14:solidFill>
          </w14:textFill>
        </w:rPr>
        <w:t>4</w:t>
      </w:r>
      <w:r>
        <w:rPr>
          <w:rFonts w:hint="eastAsia" w:ascii="楷体_GB2312" w:hAnsi="仿宋" w:eastAsia="楷体_GB2312" w:cs="宋体"/>
          <w:b/>
          <w:color w:val="000000" w:themeColor="text1"/>
          <w:sz w:val="28"/>
          <w:szCs w:val="28"/>
          <w:lang w:val="en-US" w:eastAsia="zh-CN"/>
          <w14:textFill>
            <w14:solidFill>
              <w14:schemeClr w14:val="tx1"/>
            </w14:solidFill>
          </w14:textFill>
        </w:rPr>
        <w:t>1</w:t>
      </w:r>
      <w:r>
        <w:rPr>
          <w:rFonts w:ascii="楷体_GB2312" w:hAnsi="仿宋" w:eastAsia="楷体_GB2312" w:cs="宋体"/>
          <w:b/>
          <w:color w:val="000000" w:themeColor="text1"/>
          <w:sz w:val="28"/>
          <w:szCs w:val="28"/>
          <w14:textFill>
            <w14:solidFill>
              <w14:schemeClr w14:val="tx1"/>
            </w14:solidFill>
          </w14:textFill>
        </w:rPr>
        <w:t>.</w:t>
      </w:r>
      <w:r>
        <w:rPr>
          <w:rFonts w:hint="eastAsia" w:ascii="楷体_GB2312" w:hAnsi="仿宋" w:eastAsia="楷体_GB2312" w:cs="宋体"/>
          <w:b/>
          <w:color w:val="000000" w:themeColor="text1"/>
          <w:sz w:val="28"/>
          <w:szCs w:val="28"/>
          <w14:textFill>
            <w14:solidFill>
              <w14:schemeClr w14:val="tx1"/>
            </w14:solidFill>
          </w14:textFill>
        </w:rPr>
        <w:t>廉洁自律</w:t>
      </w:r>
      <w:r>
        <w:rPr>
          <w:rFonts w:ascii="楷体_GB2312" w:hAnsi="仿宋" w:eastAsia="楷体_GB2312" w:cs="宋体"/>
          <w:b/>
          <w:color w:val="000000" w:themeColor="text1"/>
          <w:sz w:val="28"/>
          <w:szCs w:val="28"/>
          <w14:textFill>
            <w14:solidFill>
              <w14:schemeClr w14:val="tx1"/>
            </w14:solidFill>
          </w14:textFill>
        </w:rPr>
        <w:t>规定</w:t>
      </w:r>
    </w:p>
    <w:p w14:paraId="01FEC43F">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采购代理机构</w:t>
      </w:r>
      <w:r>
        <w:rPr>
          <w:rFonts w:ascii="仿宋_GB2312" w:hAnsi="仿宋" w:eastAsia="仿宋_GB2312" w:cs="宋体"/>
          <w:color w:val="000000" w:themeColor="text1"/>
          <w:sz w:val="28"/>
          <w:szCs w:val="28"/>
          <w14:textFill>
            <w14:solidFill>
              <w14:schemeClr w14:val="tx1"/>
            </w14:solidFill>
          </w14:textFill>
        </w:rPr>
        <w:t>工作人员</w:t>
      </w:r>
      <w:r>
        <w:rPr>
          <w:rFonts w:hint="eastAsia" w:ascii="仿宋_GB2312" w:hAnsi="仿宋" w:eastAsia="仿宋_GB2312" w:cs="宋体"/>
          <w:color w:val="000000" w:themeColor="text1"/>
          <w:sz w:val="28"/>
          <w:szCs w:val="28"/>
          <w14:textFill>
            <w14:solidFill>
              <w14:schemeClr w14:val="tx1"/>
            </w14:solidFill>
          </w14:textFill>
        </w:rPr>
        <w:t>不得与采购人、投标人恶意串通操纵采购活动。</w:t>
      </w:r>
    </w:p>
    <w:p w14:paraId="3B04D804">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采购代理机构工作人员不得接受采购人或者投标人组织的宴请、旅游、娱乐，不得收受礼品、现金、有价证券等，不得向采购人或者投标人报销应当由个人承担的费用。</w:t>
      </w:r>
    </w:p>
    <w:p w14:paraId="059D3768">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为强化采购</w:t>
      </w:r>
      <w:r>
        <w:rPr>
          <w:rFonts w:ascii="仿宋_GB2312" w:hAnsi="仿宋" w:eastAsia="仿宋_GB2312" w:cs="宋体"/>
          <w:color w:val="000000" w:themeColor="text1"/>
          <w:sz w:val="28"/>
          <w:szCs w:val="28"/>
          <w14:textFill>
            <w14:solidFill>
              <w14:schemeClr w14:val="tx1"/>
            </w14:solidFill>
          </w14:textFill>
        </w:rPr>
        <w:t>代理机构内部监督机制</w:t>
      </w:r>
      <w:r>
        <w:rPr>
          <w:rFonts w:hint="eastAsia" w:ascii="仿宋_GB2312" w:hAnsi="仿宋" w:eastAsia="仿宋_GB2312" w:cs="宋体"/>
          <w:color w:val="000000" w:themeColor="text1"/>
          <w:sz w:val="28"/>
          <w:szCs w:val="28"/>
          <w14:textFill>
            <w14:solidFill>
              <w14:schemeClr w14:val="tx1"/>
            </w14:solidFill>
          </w14:textFill>
        </w:rPr>
        <w:t>，投标人可按</w:t>
      </w:r>
      <w:r>
        <w:rPr>
          <w:rFonts w:hint="eastAsia" w:ascii="仿宋_GB2312" w:hAnsi="仿宋" w:eastAsia="仿宋_GB2312" w:cs="宋体"/>
          <w:color w:val="000000" w:themeColor="text1"/>
          <w:sz w:val="28"/>
          <w:szCs w:val="28"/>
          <w:u w:val="single"/>
          <w14:textFill>
            <w14:solidFill>
              <w14:schemeClr w14:val="tx1"/>
            </w14:solidFill>
          </w14:textFill>
        </w:rPr>
        <w:t>投标须知前附表</w:t>
      </w:r>
      <w:r>
        <w:rPr>
          <w:rFonts w:hint="eastAsia" w:ascii="仿宋_GB2312" w:hAnsi="仿宋" w:eastAsia="仿宋_GB2312" w:cs="宋体"/>
          <w:color w:val="000000" w:themeColor="text1"/>
          <w:sz w:val="28"/>
          <w:szCs w:val="28"/>
          <w14:textFill>
            <w14:solidFill>
              <w14:schemeClr w14:val="tx1"/>
            </w14:solidFill>
          </w14:textFill>
        </w:rPr>
        <w:t>中</w:t>
      </w:r>
      <w:r>
        <w:rPr>
          <w:rFonts w:ascii="仿宋_GB2312" w:hAnsi="仿宋" w:eastAsia="仿宋_GB2312" w:cs="宋体"/>
          <w:color w:val="000000" w:themeColor="text1"/>
          <w:sz w:val="28"/>
          <w:szCs w:val="28"/>
          <w14:textFill>
            <w14:solidFill>
              <w14:schemeClr w14:val="tx1"/>
            </w14:solidFill>
          </w14:textFill>
        </w:rPr>
        <w:t>的</w:t>
      </w:r>
      <w:r>
        <w:rPr>
          <w:rFonts w:hint="eastAsia" w:ascii="仿宋_GB2312" w:hAnsi="仿宋" w:eastAsia="仿宋_GB2312" w:cs="宋体"/>
          <w:color w:val="000000" w:themeColor="text1"/>
          <w:sz w:val="28"/>
          <w:szCs w:val="28"/>
          <w14:textFill>
            <w14:solidFill>
              <w14:schemeClr w14:val="tx1"/>
            </w14:solidFill>
          </w14:textFill>
        </w:rPr>
        <w:t>监督电话</w:t>
      </w:r>
      <w:r>
        <w:rPr>
          <w:rFonts w:ascii="仿宋_GB2312" w:hAnsi="仿宋" w:eastAsia="仿宋_GB2312" w:cs="宋体"/>
          <w:color w:val="000000" w:themeColor="text1"/>
          <w:sz w:val="28"/>
          <w:szCs w:val="28"/>
          <w14:textFill>
            <w14:solidFill>
              <w14:schemeClr w14:val="tx1"/>
            </w14:solidFill>
          </w14:textFill>
        </w:rPr>
        <w:t>和</w:t>
      </w:r>
      <w:r>
        <w:rPr>
          <w:rFonts w:hint="eastAsia" w:ascii="仿宋_GB2312" w:hAnsi="仿宋" w:eastAsia="仿宋_GB2312" w:cs="宋体"/>
          <w:color w:val="000000" w:themeColor="text1"/>
          <w:sz w:val="28"/>
          <w:szCs w:val="28"/>
          <w14:textFill>
            <w14:solidFill>
              <w14:schemeClr w14:val="tx1"/>
            </w14:solidFill>
          </w14:textFill>
        </w:rPr>
        <w:t>邮箱，反映采购代理机构的廉洁自律</w:t>
      </w:r>
      <w:r>
        <w:rPr>
          <w:rFonts w:ascii="仿宋_GB2312" w:hAnsi="仿宋" w:eastAsia="仿宋_GB2312" w:cs="宋体"/>
          <w:color w:val="000000" w:themeColor="text1"/>
          <w:sz w:val="28"/>
          <w:szCs w:val="28"/>
          <w14:textFill>
            <w14:solidFill>
              <w14:schemeClr w14:val="tx1"/>
            </w14:solidFill>
          </w14:textFill>
        </w:rPr>
        <w:t>等</w:t>
      </w:r>
      <w:r>
        <w:rPr>
          <w:rFonts w:hint="eastAsia" w:ascii="仿宋_GB2312" w:hAnsi="仿宋" w:eastAsia="仿宋_GB2312" w:cs="宋体"/>
          <w:color w:val="000000" w:themeColor="text1"/>
          <w:sz w:val="28"/>
          <w:szCs w:val="28"/>
          <w14:textFill>
            <w14:solidFill>
              <w14:schemeClr w14:val="tx1"/>
            </w14:solidFill>
          </w14:textFill>
        </w:rPr>
        <w:t>问题。</w:t>
      </w:r>
    </w:p>
    <w:p w14:paraId="50F439A0">
      <w:pPr>
        <w:spacing w:line="560" w:lineRule="exact"/>
        <w:ind w:firstLine="565" w:firstLineChars="201"/>
        <w:rPr>
          <w:rFonts w:ascii="仿宋_GB2312" w:hAnsi="仿宋" w:eastAsia="仿宋_GB2312" w:cs="宋体"/>
          <w:b/>
          <w:color w:val="000000" w:themeColor="text1"/>
          <w:sz w:val="28"/>
          <w:szCs w:val="28"/>
          <w14:textFill>
            <w14:solidFill>
              <w14:schemeClr w14:val="tx1"/>
            </w14:solidFill>
          </w14:textFill>
        </w:rPr>
      </w:pPr>
      <w:r>
        <w:rPr>
          <w:rFonts w:hint="eastAsia" w:ascii="仿宋_GB2312" w:hAnsi="仿宋" w:eastAsia="仿宋_GB2312" w:cs="宋体"/>
          <w:b/>
          <w:color w:val="000000" w:themeColor="text1"/>
          <w:sz w:val="28"/>
          <w:szCs w:val="28"/>
          <w14:textFill>
            <w14:solidFill>
              <w14:schemeClr w14:val="tx1"/>
            </w14:solidFill>
          </w14:textFill>
        </w:rPr>
        <w:t>4</w:t>
      </w:r>
      <w:r>
        <w:rPr>
          <w:rFonts w:hint="eastAsia" w:ascii="仿宋_GB2312" w:hAnsi="仿宋" w:eastAsia="仿宋_GB2312" w:cs="宋体"/>
          <w:b/>
          <w:color w:val="000000" w:themeColor="text1"/>
          <w:sz w:val="28"/>
          <w:szCs w:val="28"/>
          <w:lang w:val="en-US" w:eastAsia="zh-CN"/>
          <w14:textFill>
            <w14:solidFill>
              <w14:schemeClr w14:val="tx1"/>
            </w14:solidFill>
          </w14:textFill>
        </w:rPr>
        <w:t>2</w:t>
      </w:r>
      <w:r>
        <w:rPr>
          <w:rFonts w:hint="eastAsia" w:ascii="仿宋_GB2312" w:hAnsi="仿宋" w:eastAsia="仿宋_GB2312" w:cs="宋体"/>
          <w:b/>
          <w:color w:val="000000" w:themeColor="text1"/>
          <w:sz w:val="28"/>
          <w:szCs w:val="28"/>
          <w14:textFill>
            <w14:solidFill>
              <w14:schemeClr w14:val="tx1"/>
            </w14:solidFill>
          </w14:textFill>
        </w:rPr>
        <w:t>.项目其他相关费用</w:t>
      </w:r>
    </w:p>
    <w:p w14:paraId="641F980B">
      <w:pPr>
        <w:spacing w:line="560" w:lineRule="exact"/>
        <w:ind w:firstLine="562" w:firstLineChars="201"/>
        <w:rPr>
          <w:rFonts w:ascii="仿宋_GB2312" w:hAnsi="仿宋" w:eastAsia="仿宋_GB2312" w:cs="宋体"/>
          <w:color w:val="000000" w:themeColor="text1"/>
          <w:sz w:val="28"/>
          <w:szCs w:val="28"/>
          <w14:textFill>
            <w14:solidFill>
              <w14:schemeClr w14:val="tx1"/>
            </w14:solidFill>
          </w14:textFill>
        </w:rPr>
      </w:pPr>
      <w:r>
        <w:rPr>
          <w:rFonts w:hint="eastAsia" w:ascii="仿宋_GB2312" w:hAnsi="仿宋" w:eastAsia="仿宋_GB2312" w:cs="宋体"/>
          <w:color w:val="000000" w:themeColor="text1"/>
          <w:sz w:val="28"/>
          <w:szCs w:val="28"/>
          <w14:textFill>
            <w14:solidFill>
              <w14:schemeClr w14:val="tx1"/>
            </w14:solidFill>
          </w14:textFill>
        </w:rPr>
        <w:t>4</w:t>
      </w:r>
      <w:r>
        <w:rPr>
          <w:rFonts w:hint="eastAsia" w:ascii="仿宋_GB2312" w:hAnsi="仿宋" w:eastAsia="仿宋_GB2312" w:cs="宋体"/>
          <w:color w:val="000000" w:themeColor="text1"/>
          <w:sz w:val="28"/>
          <w:szCs w:val="28"/>
          <w:lang w:val="en-US" w:eastAsia="zh-CN"/>
          <w14:textFill>
            <w14:solidFill>
              <w14:schemeClr w14:val="tx1"/>
            </w14:solidFill>
          </w14:textFill>
        </w:rPr>
        <w:t>2</w:t>
      </w:r>
      <w:r>
        <w:rPr>
          <w:rFonts w:hint="eastAsia" w:ascii="仿宋_GB2312" w:hAnsi="仿宋" w:eastAsia="仿宋_GB2312" w:cs="宋体"/>
          <w:color w:val="000000" w:themeColor="text1"/>
          <w:sz w:val="28"/>
          <w:szCs w:val="28"/>
          <w14:textFill>
            <w14:solidFill>
              <w14:schemeClr w14:val="tx1"/>
            </w14:solidFill>
          </w14:textFill>
        </w:rPr>
        <w:t>.1</w:t>
      </w:r>
      <w:r>
        <w:rPr>
          <w:rFonts w:hint="eastAsia" w:ascii="仿宋_GB2312" w:hAnsi="宋体" w:eastAsia="仿宋_GB2312"/>
          <w:color w:val="000000" w:themeColor="text1"/>
          <w:sz w:val="28"/>
          <w:szCs w:val="28"/>
          <w14:textFill>
            <w14:solidFill>
              <w14:schemeClr w14:val="tx1"/>
            </w14:solidFill>
          </w14:textFill>
        </w:rPr>
        <w:t>代理服务费</w:t>
      </w:r>
    </w:p>
    <w:p w14:paraId="0FD51F7B">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代理服务费</w:t>
      </w:r>
      <w:r>
        <w:rPr>
          <w:rFonts w:hint="eastAsia" w:ascii="仿宋_GB2312" w:hAnsi="仿宋" w:eastAsia="仿宋_GB2312" w:cs="宋体"/>
          <w:color w:val="000000" w:themeColor="text1"/>
          <w:sz w:val="28"/>
          <w:szCs w:val="28"/>
          <w14:textFill>
            <w14:solidFill>
              <w14:schemeClr w14:val="tx1"/>
            </w14:solidFill>
          </w14:textFill>
        </w:rPr>
        <w:t>收取标准：</w:t>
      </w:r>
      <w:r>
        <w:rPr>
          <w:rFonts w:hint="eastAsia" w:ascii="仿宋_GB2312" w:hAnsi="仿宋" w:eastAsia="仿宋_GB2312" w:cs="宋体"/>
          <w:color w:val="000000" w:themeColor="text1"/>
          <w:sz w:val="28"/>
          <w:szCs w:val="28"/>
          <w:u w:val="single"/>
          <w14:textFill>
            <w14:solidFill>
              <w14:schemeClr w14:val="tx1"/>
            </w14:solidFill>
          </w14:textFill>
        </w:rPr>
        <w:t>见投标须知前附表。</w:t>
      </w:r>
    </w:p>
    <w:p w14:paraId="62F8DC40">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p>
    <w:p w14:paraId="31987665">
      <w:pPr>
        <w:rPr>
          <w:color w:val="000000" w:themeColor="text1"/>
          <w14:textFill>
            <w14:solidFill>
              <w14:schemeClr w14:val="tx1"/>
            </w14:solidFill>
          </w14:textFill>
        </w:rPr>
        <w:sectPr>
          <w:headerReference r:id="rId7" w:type="default"/>
          <w:footerReference r:id="rId8" w:type="default"/>
          <w:pgSz w:w="11906" w:h="16838"/>
          <w:pgMar w:top="1440" w:right="1077" w:bottom="1440" w:left="1077" w:header="851" w:footer="992" w:gutter="0"/>
          <w:cols w:space="720" w:num="1"/>
          <w:docGrid w:type="lines" w:linePitch="312" w:charSpace="0"/>
        </w:sectPr>
      </w:pPr>
    </w:p>
    <w:p w14:paraId="1085B86A">
      <w:pPr>
        <w:rPr>
          <w:rFonts w:ascii="楷体_GB2312" w:eastAsia="楷体_GB2312"/>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14:paraId="23C7D760">
      <w:pPr>
        <w:rPr>
          <w:rFonts w:ascii="楷体_GB2312" w:eastAsia="楷体_GB2312"/>
          <w:color w:val="000000" w:themeColor="text1"/>
          <w14:textFill>
            <w14:solidFill>
              <w14:schemeClr w14:val="tx1"/>
            </w14:solidFill>
          </w14:textFill>
        </w:rPr>
      </w:pPr>
    </w:p>
    <w:p w14:paraId="68B297D4">
      <w:pPr>
        <w:rPr>
          <w:rFonts w:ascii="楷体_GB2312" w:eastAsia="楷体_GB2312"/>
          <w:color w:val="000000" w:themeColor="text1"/>
          <w14:textFill>
            <w14:solidFill>
              <w14:schemeClr w14:val="tx1"/>
            </w14:solidFill>
          </w14:textFill>
        </w:rPr>
      </w:pPr>
    </w:p>
    <w:p w14:paraId="11A4AA97">
      <w:pPr>
        <w:rPr>
          <w:rFonts w:ascii="楷体_GB2312" w:eastAsia="楷体_GB2312"/>
          <w:color w:val="000000" w:themeColor="text1"/>
          <w14:textFill>
            <w14:solidFill>
              <w14:schemeClr w14:val="tx1"/>
            </w14:solidFill>
          </w14:textFill>
        </w:rPr>
      </w:pPr>
    </w:p>
    <w:p w14:paraId="0727A91F">
      <w:pPr>
        <w:rPr>
          <w:rFonts w:ascii="楷体_GB2312" w:eastAsia="楷体_GB2312"/>
          <w:color w:val="000000" w:themeColor="text1"/>
          <w14:textFill>
            <w14:solidFill>
              <w14:schemeClr w14:val="tx1"/>
            </w14:solidFill>
          </w14:textFill>
        </w:rPr>
      </w:pPr>
    </w:p>
    <w:p w14:paraId="19992F9B">
      <w:pPr>
        <w:rPr>
          <w:rFonts w:ascii="楷体_GB2312" w:eastAsia="楷体_GB2312"/>
          <w:color w:val="000000" w:themeColor="text1"/>
          <w14:textFill>
            <w14:solidFill>
              <w14:schemeClr w14:val="tx1"/>
            </w14:solidFill>
          </w14:textFill>
        </w:rPr>
      </w:pPr>
    </w:p>
    <w:p w14:paraId="7DAD6FB6">
      <w:pPr>
        <w:rPr>
          <w:rFonts w:ascii="楷体_GB2312" w:eastAsia="楷体_GB2312"/>
          <w:color w:val="000000" w:themeColor="text1"/>
          <w14:textFill>
            <w14:solidFill>
              <w14:schemeClr w14:val="tx1"/>
            </w14:solidFill>
          </w14:textFill>
        </w:rPr>
      </w:pPr>
    </w:p>
    <w:p w14:paraId="6FFFF3EE">
      <w:pPr>
        <w:rPr>
          <w:rFonts w:ascii="楷体_GB2312" w:eastAsia="楷体_GB2312"/>
          <w:color w:val="000000" w:themeColor="text1"/>
          <w14:textFill>
            <w14:solidFill>
              <w14:schemeClr w14:val="tx1"/>
            </w14:solidFill>
          </w14:textFill>
        </w:rPr>
      </w:pPr>
    </w:p>
    <w:p w14:paraId="03A0DC30">
      <w:pPr>
        <w:rPr>
          <w:rFonts w:ascii="楷体_GB2312" w:eastAsia="楷体_GB2312"/>
          <w:color w:val="000000" w:themeColor="text1"/>
          <w14:textFill>
            <w14:solidFill>
              <w14:schemeClr w14:val="tx1"/>
            </w14:solidFill>
          </w14:textFill>
        </w:rPr>
      </w:pPr>
    </w:p>
    <w:p w14:paraId="22529093">
      <w:pPr>
        <w:rPr>
          <w:rFonts w:ascii="楷体_GB2312" w:eastAsia="楷体_GB2312"/>
          <w:color w:val="000000" w:themeColor="text1"/>
          <w14:textFill>
            <w14:solidFill>
              <w14:schemeClr w14:val="tx1"/>
            </w14:solidFill>
          </w14:textFill>
        </w:rPr>
      </w:pPr>
    </w:p>
    <w:p w14:paraId="744A337C">
      <w:pPr>
        <w:rPr>
          <w:rFonts w:ascii="楷体_GB2312" w:eastAsia="楷体_GB2312"/>
          <w:color w:val="000000" w:themeColor="text1"/>
          <w14:textFill>
            <w14:solidFill>
              <w14:schemeClr w14:val="tx1"/>
            </w14:solidFill>
          </w14:textFill>
        </w:rPr>
      </w:pPr>
    </w:p>
    <w:p w14:paraId="0001BD28">
      <w:pPr>
        <w:rPr>
          <w:rFonts w:ascii="楷体_GB2312" w:eastAsia="楷体_GB2312"/>
          <w:color w:val="000000" w:themeColor="text1"/>
          <w14:textFill>
            <w14:solidFill>
              <w14:schemeClr w14:val="tx1"/>
            </w14:solidFill>
          </w14:textFill>
        </w:rPr>
      </w:pPr>
    </w:p>
    <w:p w14:paraId="5DAB818D">
      <w:pPr>
        <w:rPr>
          <w:rFonts w:ascii="楷体_GB2312" w:eastAsia="楷体_GB2312"/>
          <w:color w:val="000000" w:themeColor="text1"/>
          <w14:textFill>
            <w14:solidFill>
              <w14:schemeClr w14:val="tx1"/>
            </w14:solidFill>
          </w14:textFill>
        </w:rPr>
      </w:pPr>
    </w:p>
    <w:p w14:paraId="5B9F756A">
      <w:pPr>
        <w:rPr>
          <w:rFonts w:ascii="楷体_GB2312" w:eastAsia="楷体_GB2312"/>
          <w:color w:val="000000" w:themeColor="text1"/>
          <w14:textFill>
            <w14:solidFill>
              <w14:schemeClr w14:val="tx1"/>
            </w14:solidFill>
          </w14:textFill>
        </w:rPr>
      </w:pPr>
    </w:p>
    <w:p w14:paraId="03F559A4">
      <w:pPr>
        <w:rPr>
          <w:rFonts w:hint="eastAsia" w:ascii="楷体_GB2312" w:eastAsia="楷体_GB2312"/>
          <w:color w:val="000000" w:themeColor="text1"/>
          <w14:textFill>
            <w14:solidFill>
              <w14:schemeClr w14:val="tx1"/>
            </w14:solidFill>
          </w14:textFill>
        </w:rPr>
      </w:pPr>
    </w:p>
    <w:p w14:paraId="5C27661C">
      <w:pPr>
        <w:pStyle w:val="31"/>
        <w:spacing w:before="100" w:beforeAutospacing="1" w:after="100" w:afterAutospacing="1" w:line="415" w:lineRule="auto"/>
        <w:rPr>
          <w:rFonts w:ascii="楷体_GB2312" w:hAnsi="宋体" w:eastAsia="楷体_GB2312" w:cs="宋体"/>
          <w:color w:val="000000" w:themeColor="text1"/>
          <w:sz w:val="4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第三章 采购内容与要求</w:t>
      </w:r>
    </w:p>
    <w:p w14:paraId="2A0B6A52">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ascii="楷体_GB2312" w:hAnsi="宋体" w:eastAsia="楷体_GB2312"/>
          <w:b/>
          <w:bCs/>
          <w:color w:val="000000" w:themeColor="text1"/>
          <w:kern w:val="44"/>
          <w:sz w:val="32"/>
          <w:szCs w:val="30"/>
          <w14:textFill>
            <w14:solidFill>
              <w14:schemeClr w14:val="tx1"/>
            </w14:solidFill>
          </w14:textFill>
        </w:rPr>
        <w:br w:type="page"/>
      </w:r>
      <w:r>
        <w:rPr>
          <w:rFonts w:hint="eastAsia" w:ascii="楷体_GB2312" w:hAnsi="宋体" w:eastAsia="楷体_GB2312"/>
          <w:b/>
          <w:bCs/>
          <w:color w:val="000000" w:themeColor="text1"/>
          <w:kern w:val="44"/>
          <w:sz w:val="32"/>
          <w:szCs w:val="30"/>
          <w14:textFill>
            <w14:solidFill>
              <w14:schemeClr w14:val="tx1"/>
            </w14:solidFill>
          </w14:textFill>
        </w:rPr>
        <w:t>第一部分 项目背景</w:t>
      </w:r>
    </w:p>
    <w:p w14:paraId="6EA3BD13">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一、项目概况</w:t>
      </w:r>
    </w:p>
    <w:p w14:paraId="260107E8">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项目名称：</w:t>
      </w:r>
      <w:r>
        <w:rPr>
          <w:rFonts w:hint="eastAsia" w:ascii="仿宋_GB2312" w:hAnsi="宋体" w:eastAsia="仿宋_GB2312"/>
          <w:color w:val="000000" w:themeColor="text1"/>
          <w:sz w:val="28"/>
          <w:szCs w:val="21"/>
          <w:lang w:eastAsia="zh-CN"/>
          <w14:textFill>
            <w14:solidFill>
              <w14:schemeClr w14:val="tx1"/>
            </w14:solidFill>
          </w14:textFill>
        </w:rPr>
        <w:t>市民服务中心综合楼保洁服务</w:t>
      </w:r>
    </w:p>
    <w:p w14:paraId="44C1A1E3">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项目编号：</w:t>
      </w:r>
      <w:r>
        <w:rPr>
          <w:rFonts w:hint="eastAsia" w:ascii="仿宋_GB2312" w:hAnsi="宋体" w:eastAsia="仿宋_GB2312"/>
          <w:color w:val="000000" w:themeColor="text1"/>
          <w:sz w:val="28"/>
          <w:szCs w:val="21"/>
          <w:lang w:eastAsia="zh-CN"/>
          <w14:textFill>
            <w14:solidFill>
              <w14:schemeClr w14:val="tx1"/>
            </w14:solidFill>
          </w14:textFill>
        </w:rPr>
        <w:t>WHJX-ZB-2026-056</w:t>
      </w:r>
    </w:p>
    <w:p w14:paraId="02617548">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项目概况说明：</w:t>
      </w:r>
      <w:r>
        <w:rPr>
          <w:rFonts w:hint="eastAsia" w:ascii="仿宋_GB2312" w:hAnsi="宋体" w:eastAsia="仿宋_GB2312"/>
          <w:color w:val="000000" w:themeColor="text1"/>
          <w:sz w:val="28"/>
          <w:szCs w:val="21"/>
          <w:lang w:eastAsia="zh-CN"/>
          <w14:textFill>
            <w14:solidFill>
              <w14:schemeClr w14:val="tx1"/>
            </w14:solidFill>
          </w14:textFill>
        </w:rPr>
        <w:t>本次项目包含市民服务中心综合楼保洁，市民服务中心综合楼于2014年投入使用，产权归城投集团所有，现由山东东昇嘉誉保安服务有限公司进行物业管理。市民服务中心大楼总面积48657㎡，现投入使用面积约46257㎡。</w:t>
      </w:r>
    </w:p>
    <w:p w14:paraId="44F74A5E">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二、采购目标</w:t>
      </w:r>
    </w:p>
    <w:p w14:paraId="18C182D0">
      <w:pPr>
        <w:pStyle w:val="68"/>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采购标的需实现的功能或者目标：</w:t>
      </w:r>
      <w:r>
        <w:rPr>
          <w:rFonts w:hint="eastAsia" w:ascii="仿宋_GB2312" w:hAnsi="宋体" w:eastAsia="仿宋_GB2312"/>
          <w:color w:val="000000" w:themeColor="text1"/>
          <w:lang w:val="en-US" w:eastAsia="zh-CN"/>
          <w14:textFill>
            <w14:solidFill>
              <w14:schemeClr w14:val="tx1"/>
            </w14:solidFill>
          </w14:textFill>
        </w:rPr>
        <w:t>完成</w:t>
      </w:r>
      <w:r>
        <w:rPr>
          <w:rFonts w:hint="eastAsia" w:ascii="仿宋_GB2312" w:hAnsi="宋体" w:eastAsia="仿宋_GB2312"/>
          <w:color w:val="000000" w:themeColor="text1"/>
          <w:sz w:val="28"/>
          <w:szCs w:val="21"/>
          <w:lang w:eastAsia="zh-CN"/>
          <w14:textFill>
            <w14:solidFill>
              <w14:schemeClr w14:val="tx1"/>
            </w14:solidFill>
          </w14:textFill>
        </w:rPr>
        <w:t>市民服务中心综合楼保洁服务</w:t>
      </w:r>
    </w:p>
    <w:p w14:paraId="638209E2">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三、采购预算</w:t>
      </w:r>
    </w:p>
    <w:p w14:paraId="77CB9F2F">
      <w:pPr>
        <w:pStyle w:val="68"/>
        <w:spacing w:line="560" w:lineRule="exact"/>
        <w:ind w:firstLine="560"/>
        <w:rPr>
          <w:rFonts w:ascii="仿宋_GB2312" w:hAnsi="宋体" w:eastAsia="仿宋_GB2312"/>
          <w:color w:val="000000" w:themeColor="text1"/>
          <w14:textFill>
            <w14:solidFill>
              <w14:schemeClr w14:val="tx1"/>
            </w14:solidFill>
          </w14:textFill>
        </w:rPr>
      </w:pPr>
      <w:r>
        <w:rPr>
          <w:rFonts w:hint="eastAsia" w:ascii="仿宋_GB2312" w:hAnsi="宋体" w:eastAsia="仿宋_GB2312"/>
          <w:color w:val="000000" w:themeColor="text1"/>
          <w14:textFill>
            <w14:solidFill>
              <w14:schemeClr w14:val="tx1"/>
            </w14:solidFill>
          </w14:textFill>
        </w:rPr>
        <w:t>本项目包段的采购预算金额为</w:t>
      </w:r>
      <w:r>
        <w:rPr>
          <w:rFonts w:hint="eastAsia" w:ascii="仿宋_GB2312" w:hAnsi="宋体" w:eastAsia="仿宋_GB2312"/>
          <w:color w:val="000000" w:themeColor="text1"/>
          <w:lang w:val="en-US" w:eastAsia="zh-CN"/>
          <w14:textFill>
            <w14:solidFill>
              <w14:schemeClr w14:val="tx1"/>
            </w14:solidFill>
          </w14:textFill>
        </w:rPr>
        <w:t>801200</w:t>
      </w:r>
      <w:r>
        <w:rPr>
          <w:rFonts w:hint="eastAsia" w:ascii="仿宋_GB2312" w:hAnsi="宋体" w:eastAsia="仿宋_GB2312"/>
          <w:color w:val="000000" w:themeColor="text1"/>
          <w:lang w:eastAsia="zh-CN"/>
          <w14:textFill>
            <w14:solidFill>
              <w14:schemeClr w14:val="tx1"/>
            </w14:solidFill>
          </w14:textFill>
        </w:rPr>
        <w:t>.00</w:t>
      </w:r>
      <w:r>
        <w:rPr>
          <w:rFonts w:hint="eastAsia" w:ascii="仿宋_GB2312" w:hAnsi="宋体" w:eastAsia="仿宋_GB2312"/>
          <w:color w:val="000000" w:themeColor="text1"/>
          <w14:textFill>
            <w14:solidFill>
              <w14:schemeClr w14:val="tx1"/>
            </w14:solidFill>
          </w14:textFill>
        </w:rPr>
        <w:t>元。</w:t>
      </w:r>
    </w:p>
    <w:p w14:paraId="642FE646">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四、采购方式</w:t>
      </w:r>
    </w:p>
    <w:p w14:paraId="7CDB309C">
      <w:pPr>
        <w:pStyle w:val="68"/>
        <w:spacing w:line="560" w:lineRule="exact"/>
        <w:ind w:firstLine="560"/>
        <w:rPr>
          <w:rFonts w:hint="eastAsia" w:ascii="仿宋_GB2312" w:hAnsi="宋体" w:eastAsia="仿宋_GB2312" w:cs="Times New Roman"/>
          <w:color w:val="000000" w:themeColor="text1"/>
          <w14:textFill>
            <w14:solidFill>
              <w14:schemeClr w14:val="tx1"/>
            </w14:solidFill>
          </w14:textFill>
        </w:rPr>
      </w:pPr>
      <w:r>
        <w:rPr>
          <w:rFonts w:hint="eastAsia" w:ascii="仿宋_GB2312" w:hAnsi="宋体" w:eastAsia="仿宋_GB2312" w:cs="Times New Roman"/>
          <w:color w:val="000000" w:themeColor="text1"/>
          <w14:textFill>
            <w14:solidFill>
              <w14:schemeClr w14:val="tx1"/>
            </w14:solidFill>
          </w14:textFill>
        </w:rPr>
        <w:t>本项目包段采用</w:t>
      </w:r>
      <w:r>
        <w:rPr>
          <w:rFonts w:hint="eastAsia" w:ascii="仿宋_GB2312" w:hAnsi="宋体" w:eastAsia="仿宋_GB2312" w:cs="Times New Roman"/>
          <w:color w:val="000000" w:themeColor="text1"/>
          <w:lang w:val="en-US" w:eastAsia="zh-CN"/>
          <w14:textFill>
            <w14:solidFill>
              <w14:schemeClr w14:val="tx1"/>
            </w14:solidFill>
          </w14:textFill>
        </w:rPr>
        <w:t>自愿公开招标</w:t>
      </w:r>
      <w:r>
        <w:rPr>
          <w:rFonts w:hint="eastAsia" w:ascii="仿宋_GB2312" w:hAnsi="宋体" w:eastAsia="仿宋_GB2312" w:cs="Times New Roman"/>
          <w:color w:val="000000" w:themeColor="text1"/>
          <w14:textFill>
            <w14:solidFill>
              <w14:schemeClr w14:val="tx1"/>
            </w14:solidFill>
          </w14:textFill>
        </w:rPr>
        <w:t>方式进行采购。</w:t>
      </w:r>
    </w:p>
    <w:p w14:paraId="073F96D6">
      <w:pPr>
        <w:spacing w:line="560" w:lineRule="exact"/>
        <w:rPr>
          <w:rFonts w:hint="eastAsia" w:ascii="仿宋_GB2312" w:hAnsi="宋体" w:eastAsia="仿宋_GB2312"/>
          <w:color w:val="000000" w:themeColor="text1"/>
          <w14:textFill>
            <w14:solidFill>
              <w14:schemeClr w14:val="tx1"/>
            </w14:solidFill>
          </w14:textFill>
        </w:rPr>
        <w:sectPr>
          <w:headerReference r:id="rId9" w:type="default"/>
          <w:footerReference r:id="rId10" w:type="default"/>
          <w:pgSz w:w="11906" w:h="16838"/>
          <w:pgMar w:top="1440" w:right="1077" w:bottom="1440" w:left="1077" w:header="851" w:footer="992" w:gutter="0"/>
          <w:cols w:space="720" w:num="1"/>
          <w:docGrid w:type="lines" w:linePitch="312" w:charSpace="0"/>
        </w:sectPr>
      </w:pPr>
    </w:p>
    <w:p w14:paraId="4C9D9A6D">
      <w:pPr>
        <w:pStyle w:val="2"/>
        <w:rPr>
          <w:rFonts w:hint="eastAsia"/>
          <w:lang w:eastAsia="zh-CN"/>
        </w:rPr>
      </w:pPr>
    </w:p>
    <w:p w14:paraId="7AF02470">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第二部分 采购清单及技术参数</w:t>
      </w:r>
    </w:p>
    <w:p w14:paraId="7B44346D">
      <w:pPr>
        <w:pStyle w:val="16"/>
        <w:spacing w:line="560" w:lineRule="exact"/>
        <w:ind w:firstLine="560" w:firstLineChars="200"/>
        <w:rPr>
          <w:rFonts w:ascii="仿宋_GB2312" w:hAnsi="宋体" w:eastAsia="仿宋_GB2312"/>
          <w:color w:val="000000" w:themeColor="text1"/>
          <w:szCs w:val="21"/>
          <w14:textFill>
            <w14:solidFill>
              <w14:schemeClr w14:val="tx1"/>
            </w14:solidFill>
          </w14:textFill>
        </w:rPr>
      </w:pPr>
      <w:r>
        <w:rPr>
          <w:rFonts w:hint="eastAsia" w:ascii="仿宋_GB2312" w:hAnsi="宋体" w:eastAsia="仿宋_GB2312"/>
          <w:color w:val="000000" w:themeColor="text1"/>
          <w:szCs w:val="21"/>
          <w14:textFill>
            <w14:solidFill>
              <w14:schemeClr w14:val="tx1"/>
            </w14:solidFill>
          </w14:textFill>
        </w:rPr>
        <w:t>本项目包段的采购标的物如下，</w:t>
      </w:r>
      <w:r>
        <w:rPr>
          <w:rFonts w:hint="eastAsia" w:ascii="仿宋_GB2312" w:hAnsi="宋体" w:eastAsia="仿宋_GB2312"/>
          <w:color w:val="000000" w:themeColor="text1"/>
          <w:szCs w:val="21"/>
          <w:lang w:eastAsia="zh-CN"/>
          <w14:textFill>
            <w14:solidFill>
              <w14:schemeClr w14:val="tx1"/>
            </w14:solidFill>
          </w14:textFill>
        </w:rPr>
        <w:t>投标人</w:t>
      </w:r>
      <w:r>
        <w:rPr>
          <w:rFonts w:hint="eastAsia" w:ascii="仿宋_GB2312" w:hAnsi="宋体" w:eastAsia="仿宋_GB2312"/>
          <w:color w:val="000000" w:themeColor="text1"/>
          <w:szCs w:val="21"/>
          <w14:textFill>
            <w14:solidFill>
              <w14:schemeClr w14:val="tx1"/>
            </w14:solidFill>
          </w14:textFill>
        </w:rPr>
        <w:t xml:space="preserve">需逐项进行报价： </w:t>
      </w:r>
    </w:p>
    <w:tbl>
      <w:tblPr>
        <w:tblStyle w:val="34"/>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14:paraId="4EF2E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3B0A99DA">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序号</w:t>
            </w:r>
          </w:p>
        </w:tc>
        <w:tc>
          <w:tcPr>
            <w:tcW w:w="993" w:type="dxa"/>
            <w:shd w:val="clear" w:color="auto" w:fill="D9D9D9"/>
            <w:vAlign w:val="center"/>
          </w:tcPr>
          <w:p w14:paraId="416279D5">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分类</w:t>
            </w:r>
          </w:p>
        </w:tc>
        <w:tc>
          <w:tcPr>
            <w:tcW w:w="992" w:type="dxa"/>
            <w:shd w:val="clear" w:color="auto" w:fill="D9D9D9"/>
            <w:vAlign w:val="center"/>
          </w:tcPr>
          <w:p w14:paraId="479B2778">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w:t>
            </w:r>
          </w:p>
          <w:p w14:paraId="01FE4432">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分组</w:t>
            </w:r>
          </w:p>
        </w:tc>
        <w:tc>
          <w:tcPr>
            <w:tcW w:w="1417" w:type="dxa"/>
            <w:shd w:val="clear" w:color="auto" w:fill="D9D9D9"/>
            <w:vAlign w:val="center"/>
          </w:tcPr>
          <w:p w14:paraId="516BCFAC">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清单名称</w:t>
            </w:r>
          </w:p>
        </w:tc>
        <w:tc>
          <w:tcPr>
            <w:tcW w:w="1134" w:type="dxa"/>
            <w:shd w:val="clear" w:color="auto" w:fill="D9D9D9"/>
            <w:vAlign w:val="center"/>
          </w:tcPr>
          <w:p w14:paraId="0E158D46">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数量</w:t>
            </w:r>
          </w:p>
        </w:tc>
        <w:tc>
          <w:tcPr>
            <w:tcW w:w="851" w:type="dxa"/>
            <w:shd w:val="clear" w:color="auto" w:fill="D9D9D9"/>
            <w:vAlign w:val="center"/>
          </w:tcPr>
          <w:p w14:paraId="367FD9A8">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单位</w:t>
            </w:r>
          </w:p>
        </w:tc>
        <w:tc>
          <w:tcPr>
            <w:tcW w:w="7008" w:type="dxa"/>
            <w:shd w:val="clear" w:color="auto" w:fill="D9D9D9"/>
            <w:vAlign w:val="center"/>
          </w:tcPr>
          <w:p w14:paraId="4949EA2E">
            <w:pPr>
              <w:jc w:val="center"/>
              <w:rPr>
                <w:rFonts w:ascii="仿宋_GB2312" w:hAnsi="宋体" w:eastAsia="仿宋_GB2312"/>
                <w:b/>
                <w:color w:val="000000" w:themeColor="text1"/>
                <w:sz w:val="24"/>
                <w14:textFill>
                  <w14:solidFill>
                    <w14:schemeClr w14:val="tx1"/>
                  </w14:solidFill>
                </w14:textFill>
              </w:rPr>
            </w:pPr>
            <w:r>
              <w:rPr>
                <w:rFonts w:hint="eastAsia" w:ascii="仿宋_GB2312" w:hAnsi="宋体" w:eastAsia="仿宋_GB2312"/>
                <w:b/>
                <w:color w:val="000000" w:themeColor="text1"/>
                <w:sz w:val="24"/>
                <w14:textFill>
                  <w14:solidFill>
                    <w14:schemeClr w14:val="tx1"/>
                  </w14:solidFill>
                </w14:textFill>
              </w:rPr>
              <w:t>功能与技术参数</w:t>
            </w:r>
          </w:p>
        </w:tc>
      </w:tr>
      <w:tr w14:paraId="0B029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253F1E3F">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1</w:t>
            </w:r>
          </w:p>
        </w:tc>
        <w:tc>
          <w:tcPr>
            <w:tcW w:w="993" w:type="dxa"/>
            <w:vAlign w:val="center"/>
          </w:tcPr>
          <w:p w14:paraId="313B1ACB">
            <w:pPr>
              <w:jc w:val="center"/>
              <w:rPr>
                <w:rFonts w:ascii="仿宋_GB2312" w:hAnsi="宋体" w:eastAsia="仿宋_GB2312"/>
                <w:color w:val="000000" w:themeColor="text1"/>
                <w:sz w:val="24"/>
                <w14:textFill>
                  <w14:solidFill>
                    <w14:schemeClr w14:val="tx1"/>
                  </w14:solidFill>
                </w14:textFill>
              </w:rPr>
            </w:pPr>
            <w:r>
              <w:rPr>
                <w:rFonts w:hint="eastAsia" w:ascii="仿宋_GB2312" w:hAnsi="宋体" w:eastAsia="仿宋_GB2312"/>
                <w:color w:val="000000" w:themeColor="text1"/>
                <w:sz w:val="24"/>
                <w14:textFill>
                  <w14:solidFill>
                    <w14:schemeClr w14:val="tx1"/>
                  </w14:solidFill>
                </w14:textFill>
              </w:rPr>
              <w:t>服务</w:t>
            </w:r>
          </w:p>
        </w:tc>
        <w:tc>
          <w:tcPr>
            <w:tcW w:w="992" w:type="dxa"/>
            <w:vAlign w:val="center"/>
          </w:tcPr>
          <w:p w14:paraId="0639E6F3">
            <w:pPr>
              <w:jc w:val="center"/>
              <w:rPr>
                <w:rFonts w:ascii="仿宋_GB2312" w:hAnsi="宋体" w:eastAsia="仿宋_GB2312"/>
                <w:color w:val="000000" w:themeColor="text1"/>
                <w:sz w:val="24"/>
                <w14:textFill>
                  <w14:solidFill>
                    <w14:schemeClr w14:val="tx1"/>
                  </w14:solidFill>
                </w14:textFill>
              </w:rPr>
            </w:pPr>
          </w:p>
        </w:tc>
        <w:tc>
          <w:tcPr>
            <w:tcW w:w="1417" w:type="dxa"/>
            <w:vAlign w:val="center"/>
          </w:tcPr>
          <w:p w14:paraId="29F26534">
            <w:pPr>
              <w:jc w:val="center"/>
              <w:rPr>
                <w:rFonts w:hint="eastAsia" w:ascii="仿宋_GB2312" w:hAnsi="宋体" w:eastAsia="仿宋_GB2312"/>
                <w:color w:val="000000" w:themeColor="text1"/>
                <w:sz w:val="24"/>
                <w:lang w:eastAsia="zh-CN"/>
                <w14:textFill>
                  <w14:solidFill>
                    <w14:schemeClr w14:val="tx1"/>
                  </w14:solidFill>
                </w14:textFill>
              </w:rPr>
            </w:pPr>
            <w:r>
              <w:rPr>
                <w:rFonts w:hint="eastAsia" w:ascii="仿宋_GB2312" w:hAnsi="宋体" w:eastAsia="仿宋_GB2312"/>
                <w:color w:val="000000" w:themeColor="text1"/>
                <w:sz w:val="24"/>
                <w:lang w:eastAsia="zh-CN"/>
                <w14:textFill>
                  <w14:solidFill>
                    <w14:schemeClr w14:val="tx1"/>
                  </w14:solidFill>
                </w14:textFill>
              </w:rPr>
              <w:t>市民服务中心综合楼保洁服务</w:t>
            </w:r>
          </w:p>
        </w:tc>
        <w:tc>
          <w:tcPr>
            <w:tcW w:w="1134" w:type="dxa"/>
            <w:vAlign w:val="center"/>
          </w:tcPr>
          <w:p w14:paraId="06A14F7F">
            <w:pPr>
              <w:jc w:val="center"/>
              <w:rPr>
                <w:rFonts w:hint="eastAsia"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1</w:t>
            </w:r>
          </w:p>
        </w:tc>
        <w:tc>
          <w:tcPr>
            <w:tcW w:w="851" w:type="dxa"/>
            <w:vAlign w:val="center"/>
          </w:tcPr>
          <w:p w14:paraId="2FCE3E5F">
            <w:pPr>
              <w:jc w:val="center"/>
              <w:rPr>
                <w:rFonts w:hint="default"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项</w:t>
            </w:r>
          </w:p>
        </w:tc>
        <w:tc>
          <w:tcPr>
            <w:tcW w:w="7008" w:type="dxa"/>
          </w:tcPr>
          <w:p w14:paraId="7407285B">
            <w:pPr>
              <w:rPr>
                <w:rFonts w:hint="default"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详见招标文件</w:t>
            </w:r>
          </w:p>
        </w:tc>
      </w:tr>
    </w:tbl>
    <w:p w14:paraId="485E8B1D">
      <w:pPr>
        <w:widowControl/>
        <w:spacing w:line="200" w:lineRule="exact"/>
        <w:ind w:firstLine="200" w:firstLineChars="200"/>
        <w:jc w:val="center"/>
        <w:rPr>
          <w:rFonts w:ascii="仿宋_GB2312" w:hAnsi="宋体" w:eastAsia="仿宋_GB2312"/>
          <w:color w:val="000000" w:themeColor="text1"/>
          <w:sz w:val="10"/>
          <w:szCs w:val="10"/>
          <w14:textFill>
            <w14:solidFill>
              <w14:schemeClr w14:val="tx1"/>
            </w14:solidFill>
          </w14:textFill>
        </w:rPr>
      </w:pPr>
    </w:p>
    <w:p w14:paraId="6EEB4D25">
      <w:pPr>
        <w:widowControl/>
        <w:spacing w:line="560" w:lineRule="exact"/>
        <w:ind w:firstLine="560" w:firstLineChars="200"/>
        <w:jc w:val="left"/>
        <w:rPr>
          <w:rFonts w:ascii="仿宋_GB2312" w:hAnsi="宋体" w:eastAsia="仿宋_GB2312"/>
          <w:color w:val="000000" w:themeColor="text1"/>
          <w:sz w:val="28"/>
          <w:szCs w:val="21"/>
          <w14:textFill>
            <w14:solidFill>
              <w14:schemeClr w14:val="tx1"/>
            </w14:solidFill>
          </w14:textFill>
        </w:rPr>
      </w:pPr>
    </w:p>
    <w:p w14:paraId="357DDCD7">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sectPr>
          <w:type w:val="continuous"/>
          <w:pgSz w:w="16838" w:h="11906" w:orient="landscape"/>
          <w:pgMar w:top="1077" w:right="1440" w:bottom="1077" w:left="1440" w:header="851" w:footer="992" w:gutter="0"/>
          <w:cols w:space="720" w:num="1"/>
          <w:docGrid w:type="lines" w:linePitch="312" w:charSpace="0"/>
        </w:sectPr>
      </w:pPr>
    </w:p>
    <w:p w14:paraId="25D55A72">
      <w:pPr>
        <w:widowControl/>
        <w:spacing w:line="560" w:lineRule="exact"/>
        <w:ind w:firstLine="643" w:firstLineChars="200"/>
        <w:jc w:val="center"/>
        <w:rPr>
          <w:rFonts w:ascii="楷体_GB2312" w:hAnsi="宋体" w:eastAsia="楷体_GB2312"/>
          <w:b/>
          <w:bCs/>
          <w:color w:val="000000" w:themeColor="text1"/>
          <w:kern w:val="44"/>
          <w:sz w:val="32"/>
          <w:szCs w:val="30"/>
          <w14:textFill>
            <w14:solidFill>
              <w14:schemeClr w14:val="tx1"/>
            </w14:solidFill>
          </w14:textFill>
        </w:rPr>
      </w:pPr>
      <w:r>
        <w:rPr>
          <w:rFonts w:hint="eastAsia" w:ascii="楷体_GB2312" w:hAnsi="宋体" w:eastAsia="楷体_GB2312"/>
          <w:b/>
          <w:bCs/>
          <w:color w:val="000000" w:themeColor="text1"/>
          <w:kern w:val="44"/>
          <w:sz w:val="32"/>
          <w:szCs w:val="30"/>
          <w14:textFill>
            <w14:solidFill>
              <w14:schemeClr w14:val="tx1"/>
            </w14:solidFill>
          </w14:textFill>
        </w:rPr>
        <w:t>第三部分 技术要求</w:t>
      </w:r>
    </w:p>
    <w:p w14:paraId="79DEC4D6">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一、需执行的标准</w:t>
      </w:r>
    </w:p>
    <w:p w14:paraId="7F0CC3E4">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1）国家相关标准：按照国家最新标准执行  </w:t>
      </w:r>
    </w:p>
    <w:p w14:paraId="7CC4D558">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2）行业标准：按照行业最新标准执行  </w:t>
      </w:r>
    </w:p>
    <w:p w14:paraId="5B9F6A4E">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3）地方标准：按照地方最新标准执行  </w:t>
      </w:r>
    </w:p>
    <w:p w14:paraId="5832EA4D">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4）其他标准：按照最新标准执行 </w:t>
      </w:r>
    </w:p>
    <w:p w14:paraId="56331D56">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二、实施及交付</w:t>
      </w:r>
    </w:p>
    <w:p w14:paraId="540EF5D4">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1）质量要求：合格 </w:t>
      </w:r>
    </w:p>
    <w:p w14:paraId="36493695">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2）安全要求</w:t>
      </w:r>
      <w:r>
        <w:rPr>
          <w:rFonts w:hint="eastAsia" w:ascii="仿宋_GB2312" w:hAnsi="宋体" w:eastAsia="仿宋_GB2312"/>
          <w:color w:val="000000" w:themeColor="text1"/>
          <w:sz w:val="28"/>
          <w:szCs w:val="21"/>
          <w14:textFill>
            <w14:solidFill>
              <w14:schemeClr w14:val="tx1"/>
            </w14:solidFill>
          </w14:textFill>
        </w:rPr>
        <w:t xml:space="preserve">：使用安全、可靠 </w:t>
      </w:r>
    </w:p>
    <w:p w14:paraId="6B8032FD">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w:t>
      </w:r>
      <w:r>
        <w:rPr>
          <w:rFonts w:hint="eastAsia" w:ascii="仿宋_GB2312" w:hAnsi="宋体" w:eastAsia="仿宋_GB2312"/>
          <w:color w:val="000000" w:themeColor="text1"/>
          <w:sz w:val="28"/>
          <w:szCs w:val="21"/>
          <w:lang w:val="en-US" w:eastAsia="zh-CN"/>
          <w14:textFill>
            <w14:solidFill>
              <w14:schemeClr w14:val="tx1"/>
            </w14:solidFill>
          </w14:textFill>
        </w:rPr>
        <w:t>服务期</w:t>
      </w:r>
    </w:p>
    <w:p w14:paraId="1AB9E328">
      <w:pPr>
        <w:spacing w:line="560" w:lineRule="exact"/>
        <w:ind w:firstLine="560" w:firstLineChars="200"/>
        <w:rPr>
          <w:rFonts w:hint="eastAsia" w:ascii="仿宋_GB2312" w:hAnsi="宋体" w:eastAsia="仿宋_GB2312"/>
          <w:color w:val="000000" w:themeColor="text1"/>
          <w:sz w:val="28"/>
          <w:szCs w:val="21"/>
          <w:highlight w:val="none"/>
          <w:lang w:eastAsia="zh-CN"/>
          <w14:textFill>
            <w14:solidFill>
              <w14:schemeClr w14:val="tx1"/>
            </w14:solidFill>
          </w14:textFill>
        </w:rPr>
      </w:pPr>
      <w:r>
        <w:rPr>
          <w:rFonts w:hint="eastAsia" w:ascii="仿宋_GB2312" w:hAnsi="宋体" w:eastAsia="仿宋_GB2312"/>
          <w:color w:val="000000" w:themeColor="text1"/>
          <w:sz w:val="28"/>
          <w:szCs w:val="21"/>
          <w:highlight w:val="none"/>
          <w:lang w:eastAsia="zh-CN"/>
          <w14:textFill>
            <w14:solidFill>
              <w14:schemeClr w14:val="tx1"/>
            </w14:solidFill>
          </w14:textFill>
        </w:rPr>
        <w:t>自合同签订之日2年，到期后采购人有权决定是否续签合同。</w:t>
      </w:r>
    </w:p>
    <w:p w14:paraId="677A0FB9">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ascii="仿宋_GB2312" w:hAnsi="宋体" w:eastAsia="仿宋_GB2312"/>
          <w:color w:val="000000" w:themeColor="text1"/>
          <w:sz w:val="28"/>
          <w:szCs w:val="21"/>
          <w14:textFill>
            <w14:solidFill>
              <w14:schemeClr w14:val="tx1"/>
            </w14:solidFill>
          </w14:textFill>
        </w:rPr>
        <w:t>4）</w:t>
      </w:r>
      <w:r>
        <w:rPr>
          <w:rFonts w:hint="eastAsia" w:ascii="仿宋_GB2312" w:hAnsi="宋体" w:eastAsia="仿宋_GB2312"/>
          <w:color w:val="000000" w:themeColor="text1"/>
          <w:sz w:val="28"/>
          <w:szCs w:val="21"/>
          <w14:textFill>
            <w14:solidFill>
              <w14:schemeClr w14:val="tx1"/>
            </w14:solidFill>
          </w14:textFill>
        </w:rPr>
        <w:t>服务</w:t>
      </w:r>
      <w:r>
        <w:rPr>
          <w:rFonts w:ascii="仿宋_GB2312" w:hAnsi="宋体" w:eastAsia="仿宋_GB2312"/>
          <w:color w:val="000000" w:themeColor="text1"/>
          <w:sz w:val="28"/>
          <w:szCs w:val="21"/>
          <w14:textFill>
            <w14:solidFill>
              <w14:schemeClr w14:val="tx1"/>
            </w14:solidFill>
          </w14:textFill>
        </w:rPr>
        <w:t>地点</w:t>
      </w:r>
    </w:p>
    <w:p w14:paraId="1979C421">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采购人指定地点 </w:t>
      </w:r>
    </w:p>
    <w:p w14:paraId="14F0012E">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5）付款方式</w:t>
      </w:r>
    </w:p>
    <w:p w14:paraId="4DB2A760">
      <w:pPr>
        <w:spacing w:line="560" w:lineRule="exact"/>
        <w:ind w:firstLine="560" w:firstLineChars="200"/>
        <w:rPr>
          <w:rFonts w:ascii="黑体" w:hAnsi="黑体" w:eastAsia="黑体"/>
          <w:b/>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8"/>
          <w:highlight w:val="none"/>
          <w:lang w:val="en-US" w:eastAsia="zh-CN"/>
          <w14:textFill>
            <w14:solidFill>
              <w14:schemeClr w14:val="tx1"/>
            </w14:solidFill>
          </w14:textFill>
        </w:rPr>
        <w:t>保洁服务费用包含保洁所产生的人工费、服装费、易耗品消耗费等一切费用保洁服务费每季度支付一次；费用支付前乙方开具有效的增值税专用发票给甲方，甲方收到发票后向乙方支付相关费用，如付款日遇节假日，则付款日期相应顺延。</w:t>
      </w:r>
      <w:r>
        <w:rPr>
          <w:rFonts w:hint="eastAsia" w:ascii="黑体" w:hAnsi="黑体" w:eastAsia="黑体"/>
          <w:b/>
          <w:color w:val="000000" w:themeColor="text1"/>
          <w:sz w:val="28"/>
          <w:szCs w:val="21"/>
          <w14:textFill>
            <w14:solidFill>
              <w14:schemeClr w14:val="tx1"/>
            </w14:solidFill>
          </w14:textFill>
        </w:rPr>
        <w:t>三、服务要求</w:t>
      </w:r>
    </w:p>
    <w:p w14:paraId="786C77D9">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服务范围：按甲方要求,及时对市民服务中心综合楼公共区域、公共卫生间、内卫生进行保洁，保证公共区域及卫生间干净、整洁。</w:t>
      </w:r>
    </w:p>
    <w:p w14:paraId="302B4449">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保洁标准：</w:t>
      </w:r>
    </w:p>
    <w:p w14:paraId="5D11F372">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（1）综合楼地面：综合楼内公共区执行每日清扫制，工作期间全天候、全方位处于巡逻保洁状态，保持整洁干净。</w:t>
      </w:r>
    </w:p>
    <w:p w14:paraId="45C77C77">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（2）公共设施：消防栓、指示牌等公共设施每月擦抹一次，保持表面基本无灰尘、无污渍。</w:t>
      </w:r>
    </w:p>
    <w:p w14:paraId="63D722EB">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（3）垃圾收集：每日定时定点清理，收集点周围地面做到无散落垃圾，无污痕，无明显异味。</w:t>
      </w:r>
    </w:p>
    <w:p w14:paraId="7A6A87C3">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（4）电梯设施：每日循环擦抹、清扫，保持目视干净无污迹。</w:t>
      </w:r>
    </w:p>
    <w:p w14:paraId="0CC9093D">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（5）消防通道：每日清扫一次，全天候处于巡逻保洁状态，消防通道出现堵塞、乱堆乱放等情况及时清理。</w:t>
      </w:r>
    </w:p>
    <w:p w14:paraId="6A230A18">
      <w:pPr>
        <w:spacing w:line="56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（6）公共卫生间：每日清扫二次，人员全天候留守，随时保持卫生间地面、洗手台干净，无异味。</w:t>
      </w:r>
    </w:p>
    <w:p w14:paraId="29C4E90D">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其他要求：</w:t>
      </w:r>
    </w:p>
    <w:p w14:paraId="4C25FFBA">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（1）中标方应确保服务人员身体健康，不允许带病作业；中标方应依法为自己的作业人员交纳社会保险，依法保障其合法权益。</w:t>
      </w:r>
    </w:p>
    <w:p w14:paraId="5FCE13BC">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2）中标方应对作业人员安全负责，做好人员的安全教育及劳动保护用品的使用，建立安全生产制度，采取必要的安全生产措施，如在服务作业过程中发生非因采购人原因引起的一切事故，均由中标方承担，采购人不负任何责任。</w:t>
      </w:r>
    </w:p>
    <w:p w14:paraId="15995EA7">
      <w:pPr>
        <w:spacing w:line="560" w:lineRule="exact"/>
        <w:ind w:firstLine="560" w:firstLineChars="200"/>
        <w:rPr>
          <w:rFonts w:hint="eastAsia" w:ascii="仿宋_GB2312" w:hAnsi="宋体" w:eastAsia="仿宋_GB2312"/>
          <w:color w:val="000000" w:themeColor="text1"/>
          <w:sz w:val="28"/>
          <w:szCs w:val="21"/>
          <w:lang w:val="en-US"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（3）中标方应自觉保护好采购人的现场公共设施设备，不得损坏。同时，中标方对采购人或第三方造成经济损失的，由中标方照价赔偿。</w:t>
      </w:r>
    </w:p>
    <w:p w14:paraId="4E5C33E4">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四、验收标准</w:t>
      </w:r>
    </w:p>
    <w:p w14:paraId="2B33738B">
      <w:pPr>
        <w:spacing w:line="56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8"/>
          <w14:textFill>
            <w14:solidFill>
              <w14:schemeClr w14:val="tx1"/>
            </w14:solidFill>
          </w14:textFill>
        </w:rPr>
        <w:t xml:space="preserve">符合相关技术要求及行业标准。 </w:t>
      </w:r>
      <w:r>
        <w:rPr>
          <w:rFonts w:hint="eastAsia" w:ascii="仿宋_GB2312" w:hAnsi="宋体" w:eastAsia="仿宋_GB2312"/>
          <w:color w:val="000000" w:themeColor="text1"/>
          <w:sz w:val="28"/>
          <w:szCs w:val="21"/>
          <w14:textFill>
            <w14:solidFill>
              <w14:schemeClr w14:val="tx1"/>
            </w14:solidFill>
          </w14:textFill>
        </w:rPr>
        <w:t xml:space="preserve"> </w:t>
      </w:r>
    </w:p>
    <w:p w14:paraId="20B9F467">
      <w:pPr>
        <w:spacing w:line="560" w:lineRule="exact"/>
        <w:ind w:firstLine="562" w:firstLineChars="200"/>
        <w:rPr>
          <w:rFonts w:ascii="黑体" w:hAnsi="黑体" w:eastAsia="黑体"/>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五、其他技术及服务要求</w:t>
      </w:r>
    </w:p>
    <w:p w14:paraId="3CF22591">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lang w:val="en-US" w:eastAsia="zh-CN"/>
          <w14:textFill>
            <w14:solidFill>
              <w14:schemeClr w14:val="tx1"/>
            </w14:solidFill>
          </w14:textFill>
        </w:rPr>
        <w:t>要求拟派项目经理1人，服务人员不少于10人，年龄均不超过65岁。</w:t>
      </w:r>
    </w:p>
    <w:p w14:paraId="7A509CF1">
      <w:pPr>
        <w:spacing w:line="560" w:lineRule="exact"/>
        <w:ind w:firstLine="562" w:firstLineChars="200"/>
        <w:rPr>
          <w:rFonts w:ascii="仿宋_GB2312" w:hAnsi="宋体" w:eastAsia="仿宋_GB2312"/>
          <w:b/>
          <w:color w:val="000000" w:themeColor="text1"/>
          <w:sz w:val="28"/>
          <w:szCs w:val="21"/>
          <w14:textFill>
            <w14:solidFill>
              <w14:schemeClr w14:val="tx1"/>
            </w14:solidFill>
          </w14:textFill>
        </w:rPr>
      </w:pPr>
      <w:r>
        <w:rPr>
          <w:rFonts w:hint="eastAsia" w:ascii="黑体" w:hAnsi="黑体" w:eastAsia="黑体"/>
          <w:b/>
          <w:color w:val="000000" w:themeColor="text1"/>
          <w:sz w:val="28"/>
          <w:szCs w:val="21"/>
          <w14:textFill>
            <w14:solidFill>
              <w14:schemeClr w14:val="tx1"/>
            </w14:solidFill>
          </w14:textFill>
        </w:rPr>
        <w:t xml:space="preserve">六、联系方式 </w:t>
      </w:r>
    </w:p>
    <w:p w14:paraId="0E4D4606">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w:t>
      </w:r>
      <w:r>
        <w:rPr>
          <w:rFonts w:hint="eastAsia" w:ascii="仿宋_GB2312" w:hAnsi="宋体" w:eastAsia="仿宋_GB2312"/>
          <w:color w:val="000000" w:themeColor="text1"/>
          <w:sz w:val="28"/>
          <w:szCs w:val="21"/>
          <w:lang w:eastAsia="zh-CN"/>
          <w14:textFill>
            <w14:solidFill>
              <w14:schemeClr w14:val="tx1"/>
            </w14:solidFill>
          </w14:textFill>
        </w:rPr>
        <w:t>山东东昇嘉誉保安服务有限公司</w:t>
      </w:r>
    </w:p>
    <w:p w14:paraId="7135EF8E">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采购人地址：</w:t>
      </w:r>
      <w:r>
        <w:rPr>
          <w:rFonts w:hint="eastAsia" w:ascii="仿宋_GB2312" w:hAnsi="宋体" w:eastAsia="仿宋_GB2312"/>
          <w:color w:val="000000" w:themeColor="text1"/>
          <w:sz w:val="28"/>
          <w:szCs w:val="21"/>
          <w:lang w:eastAsia="zh-CN"/>
          <w14:textFill>
            <w14:solidFill>
              <w14:schemeClr w14:val="tx1"/>
            </w14:solidFill>
          </w14:textFill>
        </w:rPr>
        <w:t>山东省威海市乳山市区车站街18号</w:t>
      </w:r>
    </w:p>
    <w:p w14:paraId="4E323C5C">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联系人：</w:t>
      </w:r>
      <w:r>
        <w:rPr>
          <w:rFonts w:hint="eastAsia" w:ascii="仿宋_GB2312" w:hAnsi="宋体" w:eastAsia="仿宋_GB2312"/>
          <w:color w:val="000000" w:themeColor="text1"/>
          <w:sz w:val="28"/>
          <w:szCs w:val="21"/>
          <w:lang w:eastAsia="zh-CN"/>
          <w14:textFill>
            <w14:solidFill>
              <w14:schemeClr w14:val="tx1"/>
            </w14:solidFill>
          </w14:textFill>
        </w:rPr>
        <w:t>杜林</w:t>
      </w:r>
    </w:p>
    <w:p w14:paraId="29EC2321">
      <w:pPr>
        <w:spacing w:line="560" w:lineRule="exact"/>
        <w:ind w:firstLine="560" w:firstLineChars="200"/>
        <w:rPr>
          <w:rFonts w:hint="eastAsia" w:ascii="仿宋_GB2312" w:hAnsi="宋体" w:eastAsia="仿宋_GB2312"/>
          <w:color w:val="000000" w:themeColor="text1"/>
          <w:sz w:val="28"/>
          <w:szCs w:val="21"/>
          <w:lang w:eastAsia="zh-CN"/>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联系电话：</w:t>
      </w:r>
      <w:r>
        <w:rPr>
          <w:rFonts w:hint="eastAsia" w:ascii="仿宋_GB2312" w:hAnsi="宋体" w:eastAsia="仿宋_GB2312"/>
          <w:color w:val="000000" w:themeColor="text1"/>
          <w:sz w:val="28"/>
          <w:szCs w:val="21"/>
          <w:lang w:eastAsia="zh-CN"/>
          <w14:textFill>
            <w14:solidFill>
              <w14:schemeClr w14:val="tx1"/>
            </w14:solidFill>
          </w14:textFill>
        </w:rPr>
        <w:t>15263164935</w:t>
      </w:r>
    </w:p>
    <w:p w14:paraId="261327AD">
      <w:pPr>
        <w:rPr>
          <w:color w:val="000000" w:themeColor="text1"/>
          <w14:textFill>
            <w14:solidFill>
              <w14:schemeClr w14:val="tx1"/>
            </w14:solidFill>
          </w14:textFill>
        </w:rPr>
        <w:sectPr>
          <w:pgSz w:w="11906" w:h="16838"/>
          <w:pgMar w:top="1440" w:right="1077" w:bottom="1440" w:left="1077" w:header="851" w:footer="992" w:gutter="0"/>
          <w:cols w:space="720" w:num="1"/>
          <w:docGrid w:type="lines" w:linePitch="312" w:charSpace="0"/>
        </w:sectPr>
      </w:pPr>
    </w:p>
    <w:p w14:paraId="018C8CB2">
      <w:pPr>
        <w:pStyle w:val="31"/>
        <w:spacing w:before="100" w:beforeAutospacing="1" w:after="100" w:afterAutospacing="1" w:line="415" w:lineRule="auto"/>
        <w:ind w:left="1440"/>
        <w:rPr>
          <w:rFonts w:ascii="宋体" w:hAnsi="宋体" w:cs="宋体"/>
          <w:color w:val="000000" w:themeColor="text1"/>
          <w:sz w:val="44"/>
          <w:szCs w:val="44"/>
          <w14:textFill>
            <w14:solidFill>
              <w14:schemeClr w14:val="tx1"/>
            </w14:solidFill>
          </w14:textFill>
        </w:rPr>
      </w:pPr>
      <w:r>
        <w:rPr>
          <w:rFonts w:hint="eastAsia" w:ascii="宋体" w:hAnsi="宋体" w:cs="宋体"/>
          <w:color w:val="000000" w:themeColor="text1"/>
          <w:sz w:val="44"/>
          <w:szCs w:val="44"/>
          <w14:textFill>
            <w14:solidFill>
              <w14:schemeClr w14:val="tx1"/>
            </w14:solidFill>
          </w14:textFill>
        </w:rPr>
        <w:t xml:space="preserve">第四章  </w:t>
      </w:r>
      <w:r>
        <w:rPr>
          <w:rFonts w:hint="eastAsia" w:ascii="楷体_GB2312" w:hAnsi="宋体" w:eastAsia="楷体_GB2312" w:cs="宋体"/>
          <w:color w:val="000000" w:themeColor="text1"/>
          <w:sz w:val="44"/>
          <w:szCs w:val="44"/>
          <w:lang w:val="en-US" w:eastAsia="zh-CN"/>
          <w14:textFill>
            <w14:solidFill>
              <w14:schemeClr w14:val="tx1"/>
            </w14:solidFill>
          </w14:textFill>
        </w:rPr>
        <w:t>评标</w:t>
      </w:r>
      <w:r>
        <w:rPr>
          <w:rFonts w:hint="eastAsia" w:ascii="楷体_GB2312" w:hAnsi="宋体" w:eastAsia="楷体_GB2312" w:cs="宋体"/>
          <w:color w:val="000000" w:themeColor="text1"/>
          <w:sz w:val="44"/>
          <w:szCs w:val="44"/>
          <w14:textFill>
            <w14:solidFill>
              <w14:schemeClr w14:val="tx1"/>
            </w14:solidFill>
          </w14:textFill>
        </w:rPr>
        <w:t>原则、程序和方法</w:t>
      </w:r>
    </w:p>
    <w:p w14:paraId="674754A5">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一、评审原则</w:t>
      </w:r>
      <w:r>
        <w:rPr>
          <w:rFonts w:ascii="楷体_GB2312" w:eastAsia="楷体_GB2312"/>
          <w:b/>
          <w:color w:val="000000" w:themeColor="text1"/>
          <w:sz w:val="28"/>
          <w:szCs w:val="28"/>
          <w14:textFill>
            <w14:solidFill>
              <w14:schemeClr w14:val="tx1"/>
            </w14:solidFill>
          </w14:textFill>
        </w:rPr>
        <w:t xml:space="preserve"> </w:t>
      </w:r>
    </w:p>
    <w:p w14:paraId="191DEAC5">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“公平、公正、科学、择优”为本次评标的基本原则，评标委员会将按照这一原则的要求，公正、平等地对待各投标人，同时，在评标时恪守以下原则：</w:t>
      </w:r>
    </w:p>
    <w:p w14:paraId="5C01875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 xml:space="preserve">1.客观性原则：评标委员会将严格按照招标文件的要求，对投标人的投标文件进行认真评审，评标委员会对投标文件的评审仅依据投标文件本身，而不依靠投标文件以外的任何因素。 </w:t>
      </w:r>
    </w:p>
    <w:p w14:paraId="11D8707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2.统一性原则：评标委员会将按照统一的评标原则和评标方法，采用统一标准进行评标。</w:t>
      </w:r>
    </w:p>
    <w:p w14:paraId="437E80F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3.独立性原则：评标工作在评标委员会内部独立进行，不受外界任何因素的干扰和影响。</w:t>
      </w:r>
    </w:p>
    <w:p w14:paraId="56400694">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4.保密性原则：评标委员会及熟知情况的有关工作人员必须对每位评委的评标意见和投标人的商业秘密严格保密，不得外泄。</w:t>
      </w:r>
    </w:p>
    <w:p w14:paraId="71C6ED9A">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5.综合性原则：评标委员会将综合分析、评审投标人的各项指标，而不以单项指标的优劣评定出中标人。</w:t>
      </w:r>
    </w:p>
    <w:p w14:paraId="6AF95E81">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二、评标程序</w:t>
      </w:r>
    </w:p>
    <w:p w14:paraId="76450586">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1．宣布评标纪律；</w:t>
      </w:r>
    </w:p>
    <w:p w14:paraId="2B164BE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2．公布投标人名单，告知评审专家应当回避的情形；</w:t>
      </w:r>
    </w:p>
    <w:p w14:paraId="1A79252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3．组织评标委员会推选评标组长，采购人代表不得担任组长；</w:t>
      </w:r>
    </w:p>
    <w:p w14:paraId="3AD94E4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4．核对评审专家身份和采购人代表授权函。</w:t>
      </w:r>
    </w:p>
    <w:p w14:paraId="0C58C4A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5．开标结束后，采购人或者采购代理机构依法对投标人的资格进行审查。</w:t>
      </w:r>
    </w:p>
    <w:p w14:paraId="73B333A0">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6．评标委员会对符合资格的投标人的投标文件进行符合性审查，以确定其是否满足招标文件的实质性要求。</w:t>
      </w:r>
    </w:p>
    <w:p w14:paraId="0B9765E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7．出现下列情形之一的，视为对招标文件未做出实质性响应，按照无效投标处理。</w:t>
      </w:r>
    </w:p>
    <w:p w14:paraId="2780EE46">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详见《投标须知前附表》-《实质性条款一览表》中符合性检查条款。</w:t>
      </w:r>
    </w:p>
    <w:p w14:paraId="3B30FA4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7994DD4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9.澄清、说明或者补正</w:t>
      </w:r>
    </w:p>
    <w:p w14:paraId="0B89FE8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51615699">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(2)投标人依据评审要求进行澄清、说明或者补正的内容构成投标文件的组成部分。</w:t>
      </w:r>
    </w:p>
    <w:p w14:paraId="409A2351">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10.比较与评价</w:t>
      </w:r>
    </w:p>
    <w:p w14:paraId="54FF60F7">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D754D2">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11.出现下列情况之一的，均予以废标</w:t>
      </w:r>
    </w:p>
    <w:p w14:paraId="445EDEB4">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(1)合格的投标人或参加投标的企业不足三家的；</w:t>
      </w:r>
    </w:p>
    <w:p w14:paraId="292F4AB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(2)出现影响采购公正的违法、违规行为的；</w:t>
      </w:r>
    </w:p>
    <w:p w14:paraId="0550C7D8">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(3)投标人的报价均超过了预算上限价格，采购人不能支付的；</w:t>
      </w:r>
    </w:p>
    <w:p w14:paraId="4F72D2B8">
      <w:pPr>
        <w:spacing w:line="520" w:lineRule="exact"/>
        <w:ind w:firstLine="560" w:firstLineChars="200"/>
        <w:rPr>
          <w:rFonts w:ascii="宋体" w:hAnsi="宋体"/>
          <w:color w:val="000000" w:themeColor="text1"/>
          <w:sz w:val="24"/>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(4)因重大变故，采购任务取消的。</w:t>
      </w:r>
    </w:p>
    <w:p w14:paraId="2C92FF9F">
      <w:pPr>
        <w:spacing w:line="720" w:lineRule="auto"/>
        <w:ind w:firstLine="562" w:firstLineChars="200"/>
        <w:rPr>
          <w:rFonts w:ascii="楷体_GB2312" w:eastAsia="楷体_GB2312"/>
          <w:b/>
          <w:color w:val="000000" w:themeColor="text1"/>
          <w:sz w:val="28"/>
          <w:szCs w:val="28"/>
          <w14:textFill>
            <w14:solidFill>
              <w14:schemeClr w14:val="tx1"/>
            </w14:solidFill>
          </w14:textFill>
        </w:rPr>
      </w:pPr>
      <w:r>
        <w:rPr>
          <w:rFonts w:hint="eastAsia" w:ascii="楷体_GB2312" w:eastAsia="楷体_GB2312"/>
          <w:b/>
          <w:color w:val="000000" w:themeColor="text1"/>
          <w:sz w:val="28"/>
          <w:szCs w:val="28"/>
          <w14:textFill>
            <w14:solidFill>
              <w14:schemeClr w14:val="tx1"/>
            </w14:solidFill>
          </w14:textFill>
        </w:rPr>
        <w:t>三、评标方法</w:t>
      </w:r>
    </w:p>
    <w:p w14:paraId="4586CABC">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（1）评标方法：综合评分法，即投标人的投标文件满足招标文件全部实质性要求，且按评审因素的量化指标评审得分最高的投标人为中标候选供应商的评审方法。</w:t>
      </w:r>
    </w:p>
    <w:p w14:paraId="2C29E45F">
      <w:pPr>
        <w:spacing w:line="520" w:lineRule="exact"/>
        <w:ind w:firstLine="560" w:firstLineChars="200"/>
        <w:rPr>
          <w:rFonts w:ascii="仿宋_GB2312" w:hAnsi="宋体" w:eastAsia="仿宋_GB2312"/>
          <w:color w:val="000000" w:themeColor="text1"/>
          <w:sz w:val="28"/>
          <w:szCs w:val="21"/>
          <w14:textFill>
            <w14:solidFill>
              <w14:schemeClr w14:val="tx1"/>
            </w14:solidFill>
          </w14:textFill>
        </w:rPr>
      </w:pPr>
      <w:r>
        <w:rPr>
          <w:rFonts w:hint="eastAsia" w:ascii="仿宋_GB2312" w:hAnsi="宋体" w:eastAsia="仿宋_GB2312"/>
          <w:color w:val="000000" w:themeColor="text1"/>
          <w:sz w:val="28"/>
          <w:szCs w:val="21"/>
          <w14:textFill>
            <w14:solidFill>
              <w14:schemeClr w14:val="tx1"/>
            </w14:solidFill>
          </w14:textFill>
        </w:rPr>
        <w:t>（2）评标细则</w:t>
      </w:r>
    </w:p>
    <w:tbl>
      <w:tblPr>
        <w:tblStyle w:val="34"/>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67A865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5FF748F2">
            <w:pPr>
              <w:pStyle w:val="13"/>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编号</w:t>
            </w:r>
          </w:p>
        </w:tc>
        <w:tc>
          <w:tcPr>
            <w:tcW w:w="773" w:type="dxa"/>
            <w:shd w:val="clear" w:color="auto" w:fill="D9D9D9"/>
            <w:vAlign w:val="center"/>
          </w:tcPr>
          <w:p w14:paraId="7AF44FE5">
            <w:pPr>
              <w:pStyle w:val="13"/>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类型</w:t>
            </w:r>
          </w:p>
        </w:tc>
        <w:tc>
          <w:tcPr>
            <w:tcW w:w="1665" w:type="dxa"/>
            <w:shd w:val="clear" w:color="auto" w:fill="D9D9D9"/>
            <w:vAlign w:val="center"/>
          </w:tcPr>
          <w:p w14:paraId="51D75752">
            <w:pPr>
              <w:pStyle w:val="13"/>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评分标题</w:t>
            </w:r>
          </w:p>
        </w:tc>
        <w:tc>
          <w:tcPr>
            <w:tcW w:w="4689" w:type="dxa"/>
            <w:shd w:val="clear" w:color="auto" w:fill="D9D9D9"/>
            <w:vAlign w:val="center"/>
          </w:tcPr>
          <w:p w14:paraId="5C1E61D0">
            <w:pPr>
              <w:pStyle w:val="13"/>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评分标准</w:t>
            </w:r>
          </w:p>
        </w:tc>
        <w:tc>
          <w:tcPr>
            <w:tcW w:w="1026" w:type="dxa"/>
            <w:shd w:val="clear" w:color="auto" w:fill="D9D9D9"/>
            <w:vAlign w:val="center"/>
          </w:tcPr>
          <w:p w14:paraId="42440587">
            <w:pPr>
              <w:pStyle w:val="13"/>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性质</w:t>
            </w:r>
          </w:p>
        </w:tc>
        <w:tc>
          <w:tcPr>
            <w:tcW w:w="773" w:type="dxa"/>
            <w:shd w:val="clear" w:color="auto" w:fill="D9D9D9"/>
            <w:vAlign w:val="center"/>
          </w:tcPr>
          <w:p w14:paraId="700ECD82">
            <w:pPr>
              <w:pStyle w:val="13"/>
              <w:ind w:firstLine="0"/>
              <w:jc w:val="center"/>
              <w:rPr>
                <w:rFonts w:ascii="仿宋_GB2312" w:hAnsi="宋体" w:eastAsia="仿宋_GB2312"/>
                <w:b/>
                <w:color w:val="000000" w:themeColor="text1"/>
                <w:sz w:val="24"/>
                <w:szCs w:val="24"/>
                <w14:textFill>
                  <w14:solidFill>
                    <w14:schemeClr w14:val="tx1"/>
                  </w14:solidFill>
                </w14:textFill>
              </w:rPr>
            </w:pPr>
            <w:r>
              <w:rPr>
                <w:rFonts w:hint="eastAsia" w:ascii="仿宋_GB2312" w:hAnsi="宋体" w:eastAsia="仿宋_GB2312"/>
                <w:b/>
                <w:color w:val="000000" w:themeColor="text1"/>
                <w:sz w:val="24"/>
                <w:szCs w:val="24"/>
                <w14:textFill>
                  <w14:solidFill>
                    <w14:schemeClr w14:val="tx1"/>
                  </w14:solidFill>
                </w14:textFill>
              </w:rPr>
              <w:t>分数</w:t>
            </w:r>
          </w:p>
        </w:tc>
      </w:tr>
      <w:tr w14:paraId="49B3BD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BAD3CA1">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1</w:t>
            </w:r>
          </w:p>
        </w:tc>
        <w:tc>
          <w:tcPr>
            <w:tcW w:w="773" w:type="dxa"/>
            <w:vAlign w:val="center"/>
          </w:tcPr>
          <w:p w14:paraId="763803C3">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101FD0FB">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40A3372D">
            <w:pPr>
              <w:pStyle w:val="13"/>
              <w:ind w:firstLine="240" w:firstLineChars="100"/>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采用低价优先法计算，即满足</w:t>
            </w:r>
            <w:r>
              <w:rPr>
                <w:rFonts w:hint="eastAsia" w:ascii="仿宋_GB2312" w:hAnsi="宋体" w:eastAsia="仿宋_GB2312"/>
                <w:color w:val="000000" w:themeColor="text1"/>
                <w:sz w:val="24"/>
                <w:szCs w:val="24"/>
                <w:lang w:val="en-US" w:eastAsia="zh-CN"/>
                <w14:textFill>
                  <w14:solidFill>
                    <w14:schemeClr w14:val="tx1"/>
                  </w14:solidFill>
                </w14:textFill>
              </w:rPr>
              <w:t>招标</w:t>
            </w:r>
            <w:r>
              <w:rPr>
                <w:rFonts w:hint="eastAsia" w:ascii="仿宋_GB2312" w:hAnsi="宋体" w:eastAsia="仿宋_GB2312"/>
                <w:color w:val="000000" w:themeColor="text1"/>
                <w:sz w:val="24"/>
                <w:szCs w:val="24"/>
                <w14:textFill>
                  <w14:solidFill>
                    <w14:schemeClr w14:val="tx1"/>
                  </w14:solidFill>
                </w14:textFill>
              </w:rPr>
              <w:t>文件要求且报价最低的为评标基准价，其价格分为满分；其他</w:t>
            </w:r>
            <w:r>
              <w:rPr>
                <w:rFonts w:hint="eastAsia" w:ascii="仿宋_GB2312" w:hAnsi="宋体" w:eastAsia="仿宋_GB2312"/>
                <w:color w:val="000000" w:themeColor="text1"/>
                <w:sz w:val="24"/>
                <w:szCs w:val="24"/>
                <w:lang w:eastAsia="zh-CN"/>
                <w14:textFill>
                  <w14:solidFill>
                    <w14:schemeClr w14:val="tx1"/>
                  </w14:solidFill>
                </w14:textFill>
              </w:rPr>
              <w:t>投标人</w:t>
            </w:r>
            <w:r>
              <w:rPr>
                <w:rFonts w:hint="eastAsia" w:ascii="仿宋_GB2312" w:hAnsi="宋体" w:eastAsia="仿宋_GB2312"/>
                <w:color w:val="000000" w:themeColor="text1"/>
                <w:sz w:val="24"/>
                <w:szCs w:val="24"/>
                <w14:textFill>
                  <w14:solidFill>
                    <w14:schemeClr w14:val="tx1"/>
                  </w14:solidFill>
                </w14:textFill>
              </w:rPr>
              <w:t>的价格分按照公式计算：报价得分</w:t>
            </w:r>
            <w:r>
              <w:rPr>
                <w:rFonts w:hint="eastAsia" w:ascii="仿宋_GB2312" w:hAnsi="宋体" w:eastAsia="仿宋_GB2312"/>
                <w:color w:val="000000" w:themeColor="text1"/>
                <w:sz w:val="24"/>
                <w:szCs w:val="24"/>
                <w:lang w:val="en-US" w:eastAsia="zh-CN"/>
                <w14:textFill>
                  <w14:solidFill>
                    <w14:schemeClr w14:val="tx1"/>
                  </w14:solidFill>
                </w14:textFill>
              </w:rPr>
              <w:t>=</w:t>
            </w:r>
            <w:r>
              <w:rPr>
                <w:rFonts w:hint="eastAsia" w:ascii="仿宋_GB2312" w:hAnsi="宋体" w:eastAsia="仿宋_GB2312"/>
                <w:color w:val="000000" w:themeColor="text1"/>
                <w:sz w:val="24"/>
                <w:szCs w:val="24"/>
                <w14:textFill>
                  <w14:solidFill>
                    <w14:schemeClr w14:val="tx1"/>
                  </w14:solidFill>
                </w14:textFill>
              </w:rPr>
              <w:t>（评标基准价/报价）×10</w:t>
            </w:r>
          </w:p>
        </w:tc>
        <w:tc>
          <w:tcPr>
            <w:tcW w:w="1026" w:type="dxa"/>
            <w:vAlign w:val="center"/>
          </w:tcPr>
          <w:p w14:paraId="66313490">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72C22CC2">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lang w:val="en-US" w:eastAsia="zh-CN"/>
              </w:rPr>
              <w:t>1</w:t>
            </w:r>
            <w:r>
              <w:rPr>
                <w:rFonts w:hint="eastAsia" w:ascii="仿宋_GB2312" w:hAnsi="宋体" w:eastAsia="仿宋_GB2312"/>
                <w:color w:val="auto"/>
                <w:sz w:val="24"/>
                <w:szCs w:val="24"/>
              </w:rPr>
              <w:t>0</w:t>
            </w:r>
          </w:p>
        </w:tc>
      </w:tr>
      <w:tr w14:paraId="42EC43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B39675C">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2</w:t>
            </w:r>
          </w:p>
        </w:tc>
        <w:tc>
          <w:tcPr>
            <w:tcW w:w="773" w:type="dxa"/>
            <w:vAlign w:val="center"/>
          </w:tcPr>
          <w:p w14:paraId="098E7EEA">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44B3013">
            <w:pPr>
              <w:pStyle w:val="13"/>
              <w:ind w:firstLine="0"/>
              <w:jc w:val="center"/>
              <w:rPr>
                <w:rFonts w:hint="eastAsia"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同类项目</w:t>
            </w:r>
          </w:p>
          <w:p w14:paraId="795ED005">
            <w:pPr>
              <w:pStyle w:val="13"/>
              <w:ind w:firstLine="0"/>
              <w:jc w:val="center"/>
              <w:rPr>
                <w:rFonts w:ascii="仿宋_GB2312" w:hAnsi="宋体" w:eastAsia="仿宋_GB2312"/>
                <w:color w:val="000000" w:themeColor="text1"/>
                <w:sz w:val="24"/>
                <w:szCs w:val="24"/>
                <w14:textFill>
                  <w14:solidFill>
                    <w14:schemeClr w14:val="tx1"/>
                  </w14:solidFill>
                </w14:textFill>
              </w:rPr>
            </w:pPr>
            <w:r>
              <w:rPr>
                <w:rFonts w:hint="eastAsia" w:ascii="仿宋_GB2312" w:hAnsi="宋体" w:eastAsia="仿宋_GB2312"/>
                <w:color w:val="000000" w:themeColor="text1"/>
                <w:sz w:val="24"/>
                <w:szCs w:val="24"/>
                <w14:textFill>
                  <w14:solidFill>
                    <w14:schemeClr w14:val="tx1"/>
                  </w14:solidFill>
                </w14:textFill>
              </w:rPr>
              <w:t>业绩</w:t>
            </w:r>
          </w:p>
        </w:tc>
        <w:tc>
          <w:tcPr>
            <w:tcW w:w="4689" w:type="dxa"/>
            <w:vAlign w:val="center"/>
          </w:tcPr>
          <w:p w14:paraId="3BB4E96A">
            <w:pPr>
              <w:pStyle w:val="13"/>
              <w:ind w:firstLine="240" w:firstLineChars="100"/>
              <w:rPr>
                <w:rFonts w:hint="eastAsia"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投标人自</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开标之日起往前推一年</w:t>
            </w:r>
            <w:r>
              <w:rPr>
                <w:rFonts w:hint="eastAsia" w:ascii="仿宋_GB2312" w:hAnsi="宋体" w:eastAsia="仿宋_GB2312"/>
                <w:color w:val="000000" w:themeColor="text1"/>
                <w:sz w:val="24"/>
                <w:szCs w:val="24"/>
                <w:highlight w:val="none"/>
                <w14:textFill>
                  <w14:solidFill>
                    <w14:schemeClr w14:val="tx1"/>
                  </w14:solidFill>
                </w14:textFill>
              </w:rPr>
              <w:t>（以合同签订时间为准）每有一个</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年合同额在10万元以上的保洁服务项目</w:t>
            </w:r>
            <w:r>
              <w:rPr>
                <w:rFonts w:hint="eastAsia" w:ascii="仿宋_GB2312" w:hAnsi="宋体" w:eastAsia="仿宋_GB2312"/>
                <w:color w:val="000000" w:themeColor="text1"/>
                <w:sz w:val="24"/>
                <w:szCs w:val="24"/>
                <w:highlight w:val="none"/>
                <w14:textFill>
                  <w14:solidFill>
                    <w14:schemeClr w14:val="tx1"/>
                  </w14:solidFill>
                </w14:textFill>
              </w:rPr>
              <w:t>业绩的得</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1</w:t>
            </w:r>
            <w:r>
              <w:rPr>
                <w:rFonts w:hint="eastAsia" w:ascii="仿宋_GB2312" w:hAnsi="宋体" w:eastAsia="仿宋_GB2312"/>
                <w:color w:val="000000" w:themeColor="text1"/>
                <w:sz w:val="24"/>
                <w:szCs w:val="24"/>
                <w:highlight w:val="none"/>
                <w14:textFill>
                  <w14:solidFill>
                    <w14:schemeClr w14:val="tx1"/>
                  </w14:solidFill>
                </w14:textFill>
              </w:rPr>
              <w:t>分，该项最高得</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5</w:t>
            </w:r>
            <w:r>
              <w:rPr>
                <w:rFonts w:hint="eastAsia" w:ascii="仿宋_GB2312" w:hAnsi="宋体" w:eastAsia="仿宋_GB2312"/>
                <w:color w:val="000000" w:themeColor="text1"/>
                <w:sz w:val="24"/>
                <w:szCs w:val="24"/>
                <w:highlight w:val="none"/>
                <w14:textFill>
                  <w14:solidFill>
                    <w14:schemeClr w14:val="tx1"/>
                  </w14:solidFill>
                </w14:textFill>
              </w:rPr>
              <w:t>分</w:t>
            </w:r>
            <w:r>
              <w:rPr>
                <w:rFonts w:hint="eastAsia" w:ascii="仿宋_GB2312" w:hAnsi="宋体" w:eastAsia="仿宋_GB2312"/>
                <w:color w:val="000000" w:themeColor="text1"/>
                <w:sz w:val="24"/>
                <w:szCs w:val="24"/>
                <w:highlight w:val="none"/>
                <w:lang w:eastAsia="zh-CN"/>
                <w14:textFill>
                  <w14:solidFill>
                    <w14:schemeClr w14:val="tx1"/>
                  </w14:solidFill>
                </w14:textFill>
              </w:rPr>
              <w:t>，</w:t>
            </w:r>
            <w:r>
              <w:rPr>
                <w:rFonts w:hint="eastAsia" w:ascii="仿宋_GB2312" w:hAnsi="宋体" w:eastAsia="仿宋_GB2312"/>
                <w:color w:val="000000" w:themeColor="text1"/>
                <w:sz w:val="24"/>
                <w:szCs w:val="24"/>
                <w:highlight w:val="none"/>
                <w:lang w:val="en-US" w:eastAsia="zh-CN"/>
                <w14:textFill>
                  <w14:solidFill>
                    <w14:schemeClr w14:val="tx1"/>
                  </w14:solidFill>
                </w14:textFill>
              </w:rPr>
              <w:t>无相关业绩不得分</w:t>
            </w:r>
            <w:r>
              <w:rPr>
                <w:rFonts w:hint="eastAsia" w:ascii="仿宋_GB2312" w:hAnsi="宋体" w:eastAsia="仿宋_GB2312"/>
                <w:color w:val="000000" w:themeColor="text1"/>
                <w:sz w:val="24"/>
                <w:szCs w:val="24"/>
                <w:highlight w:val="none"/>
                <w14:textFill>
                  <w14:solidFill>
                    <w14:schemeClr w14:val="tx1"/>
                  </w14:solidFill>
                </w14:textFill>
              </w:rPr>
              <w:t>。</w:t>
            </w:r>
          </w:p>
          <w:p w14:paraId="703C95DF">
            <w:pPr>
              <w:pStyle w:val="13"/>
              <w:ind w:firstLine="240" w:firstLineChars="100"/>
              <w:rPr>
                <w:rFonts w:ascii="仿宋_GB2312" w:hAnsi="宋体" w:eastAsia="仿宋_GB2312"/>
                <w:color w:val="000000" w:themeColor="text1"/>
                <w:sz w:val="24"/>
                <w:szCs w:val="24"/>
                <w:highlight w:val="none"/>
                <w14:textFill>
                  <w14:solidFill>
                    <w14:schemeClr w14:val="tx1"/>
                  </w14:solidFill>
                </w14:textFill>
              </w:rPr>
            </w:pPr>
            <w:r>
              <w:rPr>
                <w:rFonts w:hint="eastAsia" w:ascii="仿宋_GB2312" w:hAnsi="宋体" w:eastAsia="仿宋_GB2312"/>
                <w:color w:val="000000" w:themeColor="text1"/>
                <w:sz w:val="24"/>
                <w:szCs w:val="24"/>
                <w:highlight w:val="none"/>
                <w14:textFill>
                  <w14:solidFill>
                    <w14:schemeClr w14:val="tx1"/>
                  </w14:solidFill>
                </w14:textFill>
              </w:rPr>
              <w:t>注：投标文件中提供完整的合同扫描件，否则不予认定。</w:t>
            </w:r>
          </w:p>
        </w:tc>
        <w:tc>
          <w:tcPr>
            <w:tcW w:w="1026" w:type="dxa"/>
            <w:vAlign w:val="center"/>
          </w:tcPr>
          <w:p w14:paraId="2358CCC7">
            <w:pPr>
              <w:pStyle w:val="13"/>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7910906C">
            <w:pPr>
              <w:pStyle w:val="13"/>
              <w:ind w:firstLine="0"/>
              <w:jc w:val="center"/>
              <w:rPr>
                <w:rFonts w:hint="eastAsia" w:ascii="仿宋_GB2312" w:hAnsi="宋体" w:eastAsia="仿宋_GB2312"/>
                <w:color w:val="auto"/>
                <w:sz w:val="24"/>
                <w:szCs w:val="24"/>
                <w:lang w:eastAsia="zh-CN"/>
              </w:rPr>
            </w:pPr>
            <w:r>
              <w:rPr>
                <w:rFonts w:hint="eastAsia" w:ascii="仿宋_GB2312" w:hAnsi="宋体" w:eastAsia="仿宋_GB2312"/>
                <w:color w:val="auto"/>
                <w:sz w:val="24"/>
                <w:szCs w:val="24"/>
                <w:lang w:val="en-US" w:eastAsia="zh-CN"/>
              </w:rPr>
              <w:t>5</w:t>
            </w:r>
          </w:p>
        </w:tc>
      </w:tr>
      <w:tr w14:paraId="2FF710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2641" w:hRule="atLeast"/>
          <w:jc w:val="center"/>
        </w:trPr>
        <w:tc>
          <w:tcPr>
            <w:tcW w:w="826" w:type="dxa"/>
            <w:vAlign w:val="center"/>
          </w:tcPr>
          <w:p w14:paraId="6B9603D0">
            <w:pPr>
              <w:spacing w:line="440" w:lineRule="exact"/>
              <w:ind w:firstLine="120" w:firstLineChars="50"/>
              <w:jc w:val="center"/>
              <w:rPr>
                <w:rFonts w:ascii="仿宋_GB2312" w:hAnsi="宋体" w:eastAsia="仿宋_GB2312"/>
                <w:color w:val="auto"/>
                <w:sz w:val="24"/>
                <w:szCs w:val="24"/>
              </w:rPr>
            </w:pPr>
            <w:r>
              <w:rPr>
                <w:rFonts w:hint="eastAsia" w:ascii="仿宋_GB2312" w:eastAsia="仿宋_GB2312"/>
                <w:bCs/>
                <w:color w:val="auto"/>
                <w:sz w:val="24"/>
                <w:lang w:val="en-US" w:eastAsia="zh-CN"/>
              </w:rPr>
              <w:t>3</w:t>
            </w:r>
          </w:p>
        </w:tc>
        <w:tc>
          <w:tcPr>
            <w:tcW w:w="773" w:type="dxa"/>
            <w:shd w:val="clear" w:color="auto" w:fill="auto"/>
            <w:vAlign w:val="center"/>
          </w:tcPr>
          <w:p w14:paraId="7EF8F530">
            <w:pPr>
              <w:spacing w:line="440" w:lineRule="exact"/>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商务</w:t>
            </w:r>
          </w:p>
        </w:tc>
        <w:tc>
          <w:tcPr>
            <w:tcW w:w="1665" w:type="dxa"/>
            <w:shd w:val="clear" w:color="auto" w:fill="auto"/>
            <w:vAlign w:val="center"/>
          </w:tcPr>
          <w:p w14:paraId="33E5D2C5">
            <w:pPr>
              <w:tabs>
                <w:tab w:val="left" w:pos="540"/>
              </w:tabs>
              <w:spacing w:line="440" w:lineRule="exact"/>
              <w:jc w:val="center"/>
              <w:rPr>
                <w:rFonts w:ascii="仿宋_GB2312" w:eastAsia="仿宋_GB2312"/>
                <w:color w:val="000000" w:themeColor="text1"/>
                <w:sz w:val="24"/>
                <w:highlight w:val="none"/>
                <w14:textFill>
                  <w14:solidFill>
                    <w14:schemeClr w14:val="tx1"/>
                  </w14:solidFill>
                </w14:textFill>
              </w:rPr>
            </w:pPr>
            <w:r>
              <w:rPr>
                <w:rFonts w:hint="eastAsia" w:ascii="仿宋_GB2312" w:eastAsia="仿宋_GB2312"/>
                <w:color w:val="000000" w:themeColor="text1"/>
                <w:sz w:val="24"/>
                <w:highlight w:val="none"/>
                <w14:textFill>
                  <w14:solidFill>
                    <w14:schemeClr w14:val="tx1"/>
                  </w14:solidFill>
                </w14:textFill>
              </w:rPr>
              <w:t>拟派服务</w:t>
            </w:r>
          </w:p>
          <w:p w14:paraId="7D1BFCE1">
            <w:pPr>
              <w:spacing w:line="440" w:lineRule="exact"/>
              <w:jc w:val="center"/>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color w:val="000000" w:themeColor="text1"/>
                <w:sz w:val="24"/>
                <w:highlight w:val="none"/>
                <w14:textFill>
                  <w14:solidFill>
                    <w14:schemeClr w14:val="tx1"/>
                  </w14:solidFill>
                </w14:textFill>
              </w:rPr>
              <w:t>人员</w:t>
            </w:r>
          </w:p>
        </w:tc>
        <w:tc>
          <w:tcPr>
            <w:tcW w:w="4689" w:type="dxa"/>
            <w:shd w:val="clear" w:color="auto" w:fill="auto"/>
            <w:vAlign w:val="center"/>
          </w:tcPr>
          <w:p w14:paraId="222FF3C6">
            <w:pPr>
              <w:spacing w:line="440" w:lineRule="exact"/>
              <w:rPr>
                <w:rFonts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color w:val="000000" w:themeColor="text1"/>
                <w:sz w:val="24"/>
                <w:lang w:val="en-US" w:eastAsia="zh-CN"/>
                <w14:textFill>
                  <w14:solidFill>
                    <w14:schemeClr w14:val="tx1"/>
                  </w14:solidFill>
                </w14:textFill>
              </w:rPr>
              <w:t>要求拟派项目经理1人，提供项目经理的合同及社保证明扫描件，得5分；服务人员不少于10人，年龄均不超过65岁，提供人身意外伤害险证明及合同扫描件，每提供一人得1分，最高得10分。相关证明材料不提供不得分。</w:t>
            </w:r>
          </w:p>
        </w:tc>
        <w:tc>
          <w:tcPr>
            <w:tcW w:w="1026" w:type="dxa"/>
            <w:shd w:val="clear" w:color="auto" w:fill="auto"/>
            <w:vAlign w:val="center"/>
          </w:tcPr>
          <w:p w14:paraId="2855E16B">
            <w:pPr>
              <w:spacing w:line="440" w:lineRule="exact"/>
              <w:jc w:val="center"/>
              <w:rPr>
                <w:rFonts w:ascii="仿宋_GB2312" w:hAnsi="宋体" w:eastAsia="仿宋_GB2312" w:cs="Times New Roman"/>
                <w:color w:val="auto"/>
                <w:kern w:val="2"/>
                <w:sz w:val="24"/>
                <w:szCs w:val="24"/>
                <w:lang w:val="en-US" w:eastAsia="zh-CN" w:bidi="ar-SA"/>
              </w:rPr>
            </w:pPr>
            <w:r>
              <w:rPr>
                <w:rFonts w:hint="eastAsia" w:ascii="仿宋_GB2312" w:eastAsia="仿宋_GB2312"/>
                <w:bCs/>
                <w:color w:val="auto"/>
                <w:sz w:val="24"/>
                <w:highlight w:val="none"/>
                <w:lang w:val="en-US" w:eastAsia="zh-CN"/>
              </w:rPr>
              <w:t>客观分</w:t>
            </w:r>
          </w:p>
        </w:tc>
        <w:tc>
          <w:tcPr>
            <w:tcW w:w="773" w:type="dxa"/>
            <w:shd w:val="clear" w:color="auto" w:fill="auto"/>
            <w:vAlign w:val="center"/>
          </w:tcPr>
          <w:p w14:paraId="329CEAB8">
            <w:pPr>
              <w:spacing w:line="440" w:lineRule="exact"/>
              <w:jc w:val="center"/>
              <w:rPr>
                <w:rFonts w:hint="default" w:ascii="仿宋_GB2312" w:hAnsi="宋体" w:eastAsia="仿宋_GB2312" w:cs="Times New Roman"/>
                <w:color w:val="auto"/>
                <w:kern w:val="2"/>
                <w:sz w:val="24"/>
                <w:szCs w:val="24"/>
                <w:lang w:val="en-US" w:eastAsia="zh-CN" w:bidi="ar-SA"/>
              </w:rPr>
            </w:pPr>
            <w:r>
              <w:rPr>
                <w:rFonts w:hint="eastAsia" w:ascii="仿宋_GB2312" w:eastAsia="仿宋_GB2312"/>
                <w:bCs/>
                <w:color w:val="auto"/>
                <w:sz w:val="24"/>
                <w:highlight w:val="none"/>
                <w:lang w:val="en-US" w:eastAsia="zh-CN"/>
              </w:rPr>
              <w:t>15</w:t>
            </w:r>
          </w:p>
        </w:tc>
      </w:tr>
      <w:tr w14:paraId="5D7034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03D005E">
            <w:pPr>
              <w:spacing w:line="440" w:lineRule="exact"/>
              <w:jc w:val="center"/>
              <w:rPr>
                <w:rFonts w:ascii="仿宋_GB2312" w:hAnsi="宋体" w:eastAsia="仿宋_GB2312"/>
                <w:color w:val="000000" w:themeColor="text1"/>
                <w:sz w:val="24"/>
                <w:szCs w:val="24"/>
                <w14:textFill>
                  <w14:solidFill>
                    <w14:schemeClr w14:val="tx1"/>
                  </w14:solidFill>
                </w14:textFill>
              </w:rPr>
            </w:pPr>
            <w:r>
              <w:rPr>
                <w:rFonts w:hint="eastAsia" w:ascii="仿宋_GB2312" w:eastAsia="仿宋_GB2312"/>
                <w:color w:val="000000" w:themeColor="text1"/>
                <w:sz w:val="24"/>
                <w:lang w:val="en-US" w:eastAsia="zh-CN"/>
                <w14:textFill>
                  <w14:solidFill>
                    <w14:schemeClr w14:val="tx1"/>
                  </w14:solidFill>
                </w14:textFill>
              </w:rPr>
              <w:t>4</w:t>
            </w:r>
          </w:p>
        </w:tc>
        <w:tc>
          <w:tcPr>
            <w:tcW w:w="773" w:type="dxa"/>
            <w:shd w:val="clear" w:color="auto" w:fill="auto"/>
            <w:vAlign w:val="center"/>
          </w:tcPr>
          <w:p w14:paraId="3D3E4242">
            <w:pPr>
              <w:spacing w:line="440" w:lineRule="exact"/>
              <w:ind w:firstLine="120" w:firstLineChars="50"/>
              <w:jc w:val="center"/>
              <w:rPr>
                <w:rFonts w:hint="default"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hAnsi="宋体" w:eastAsia="仿宋_GB2312"/>
                <w:bCs/>
                <w:color w:val="000000" w:themeColor="text1"/>
                <w:sz w:val="24"/>
                <w:lang w:val="en-US" w:eastAsia="zh-CN"/>
                <w14:textFill>
                  <w14:solidFill>
                    <w14:schemeClr w14:val="tx1"/>
                  </w14:solidFill>
                </w14:textFill>
              </w:rPr>
              <w:t>技术</w:t>
            </w:r>
          </w:p>
        </w:tc>
        <w:tc>
          <w:tcPr>
            <w:tcW w:w="1665" w:type="dxa"/>
            <w:shd w:val="clear" w:color="auto" w:fill="auto"/>
            <w:vAlign w:val="center"/>
          </w:tcPr>
          <w:p w14:paraId="6548F734">
            <w:pPr>
              <w:spacing w:line="440" w:lineRule="exact"/>
              <w:ind w:firstLine="120" w:firstLineChars="50"/>
              <w:jc w:val="center"/>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bCs/>
                <w:color w:val="000000" w:themeColor="text1"/>
                <w:sz w:val="24"/>
                <w14:textFill>
                  <w14:solidFill>
                    <w14:schemeClr w14:val="tx1"/>
                  </w14:solidFill>
                </w14:textFill>
              </w:rPr>
              <w:t>服务方案</w:t>
            </w:r>
          </w:p>
        </w:tc>
        <w:tc>
          <w:tcPr>
            <w:tcW w:w="4689" w:type="dxa"/>
            <w:shd w:val="clear" w:color="auto" w:fill="auto"/>
            <w:vAlign w:val="center"/>
          </w:tcPr>
          <w:p w14:paraId="620A532B">
            <w:pPr>
              <w:spacing w:line="440" w:lineRule="exact"/>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由评委审核各投标人的投标文件后根据以下标准进行打分：</w:t>
            </w:r>
          </w:p>
          <w:p w14:paraId="7FCE0F22">
            <w:pPr>
              <w:spacing w:line="440" w:lineRule="exact"/>
              <w:rPr>
                <w:rFonts w:hint="eastAsia"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hint="eastAsia" w:ascii="仿宋_GB2312" w:eastAsia="仿宋_GB2312"/>
                <w:color w:val="000000" w:themeColor="text1"/>
                <w:sz w:val="24"/>
                <w:lang w:val="en-US" w:eastAsia="zh-CN"/>
                <w14:textFill>
                  <w14:solidFill>
                    <w14:schemeClr w14:val="tx1"/>
                  </w14:solidFill>
                </w14:textFill>
              </w:rPr>
              <w:t>21</w:t>
            </w:r>
            <w:r>
              <w:rPr>
                <w:rFonts w:hint="eastAsia" w:ascii="仿宋_GB2312" w:eastAsia="仿宋_GB2312"/>
                <w:color w:val="000000" w:themeColor="text1"/>
                <w:sz w:val="24"/>
                <w14:textFill>
                  <w14:solidFill>
                    <w14:schemeClr w14:val="tx1"/>
                  </w14:solidFill>
                </w14:textFill>
              </w:rPr>
              <w:t>分-</w:t>
            </w:r>
            <w:r>
              <w:rPr>
                <w:rFonts w:hint="eastAsia" w:ascii="仿宋_GB2312" w:eastAsia="仿宋_GB2312"/>
                <w:color w:val="000000" w:themeColor="text1"/>
                <w:sz w:val="24"/>
                <w:lang w:val="en-US" w:eastAsia="zh-CN"/>
                <w14:textFill>
                  <w14:solidFill>
                    <w14:schemeClr w14:val="tx1"/>
                  </w14:solidFill>
                </w14:textFill>
              </w:rPr>
              <w:t>30</w:t>
            </w:r>
            <w:r>
              <w:rPr>
                <w:rFonts w:hint="eastAsia" w:ascii="仿宋_GB2312" w:eastAsia="仿宋_GB2312"/>
                <w:color w:val="000000" w:themeColor="text1"/>
                <w:sz w:val="24"/>
                <w14:textFill>
                  <w14:solidFill>
                    <w14:schemeClr w14:val="tx1"/>
                  </w14:solidFill>
                </w14:textFill>
              </w:rPr>
              <w:t>分】：投标人提报的服务承诺内容全面、措施完善，服务质量和工作流程贴合项目实际情况，针对性强，承诺的水平优于或满足公开招标文件要求，有突出的服务优势。</w:t>
            </w:r>
          </w:p>
          <w:p w14:paraId="3D3668B3">
            <w:pPr>
              <w:spacing w:line="440" w:lineRule="exact"/>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hint="eastAsia" w:ascii="仿宋_GB2312" w:eastAsia="仿宋_GB2312"/>
                <w:color w:val="000000" w:themeColor="text1"/>
                <w:sz w:val="24"/>
                <w:lang w:val="en-US" w:eastAsia="zh-CN"/>
                <w14:textFill>
                  <w14:solidFill>
                    <w14:schemeClr w14:val="tx1"/>
                  </w14:solidFill>
                </w14:textFill>
              </w:rPr>
              <w:t>11</w:t>
            </w:r>
            <w:r>
              <w:rPr>
                <w:rFonts w:hint="eastAsia" w:ascii="仿宋_GB2312" w:eastAsia="仿宋_GB2312"/>
                <w:color w:val="000000" w:themeColor="text1"/>
                <w:sz w:val="24"/>
                <w14:textFill>
                  <w14:solidFill>
                    <w14:schemeClr w14:val="tx1"/>
                  </w14:solidFill>
                </w14:textFill>
              </w:rPr>
              <w:t>分-</w:t>
            </w:r>
            <w:r>
              <w:rPr>
                <w:rFonts w:hint="eastAsia" w:ascii="仿宋_GB2312" w:eastAsia="仿宋_GB2312"/>
                <w:color w:val="000000" w:themeColor="text1"/>
                <w:sz w:val="24"/>
                <w:lang w:val="en-US" w:eastAsia="zh-CN"/>
                <w14:textFill>
                  <w14:solidFill>
                    <w14:schemeClr w14:val="tx1"/>
                  </w14:solidFill>
                </w14:textFill>
              </w:rPr>
              <w:t>20</w:t>
            </w:r>
            <w:r>
              <w:rPr>
                <w:rFonts w:hint="eastAsia" w:ascii="仿宋_GB2312" w:eastAsia="仿宋_GB2312"/>
                <w:color w:val="000000" w:themeColor="text1"/>
                <w:sz w:val="24"/>
                <w14:textFill>
                  <w14:solidFill>
                    <w14:schemeClr w14:val="tx1"/>
                  </w14:solidFill>
                </w14:textFill>
              </w:rPr>
              <w:t>分】：投标人提报的服务内容和风险防范措施较全面，服务质量和工作流程一般，服务承诺整体没有优势。</w:t>
            </w:r>
          </w:p>
          <w:p w14:paraId="4FA4A972">
            <w:pPr>
              <w:spacing w:line="440" w:lineRule="exact"/>
              <w:rPr>
                <w:rFonts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【1分-</w:t>
            </w:r>
            <w:r>
              <w:rPr>
                <w:rFonts w:hint="eastAsia" w:ascii="仿宋_GB2312" w:eastAsia="仿宋_GB2312"/>
                <w:color w:val="000000" w:themeColor="text1"/>
                <w:sz w:val="24"/>
                <w:lang w:val="en-US" w:eastAsia="zh-CN"/>
                <w14:textFill>
                  <w14:solidFill>
                    <w14:schemeClr w14:val="tx1"/>
                  </w14:solidFill>
                </w14:textFill>
              </w:rPr>
              <w:t>10</w:t>
            </w:r>
            <w:r>
              <w:rPr>
                <w:rFonts w:hint="eastAsia" w:ascii="仿宋_GB2312" w:eastAsia="仿宋_GB2312"/>
                <w:color w:val="000000" w:themeColor="text1"/>
                <w:sz w:val="24"/>
                <w14:textFill>
                  <w14:solidFill>
                    <w14:schemeClr w14:val="tx1"/>
                  </w14:solidFill>
                </w14:textFill>
              </w:rPr>
              <w:t>分】：投标人提报的服务内容十分简陋或存在部分缺陷，承诺的服务水平低，仅能基本满足实际工作需求。</w:t>
            </w:r>
          </w:p>
        </w:tc>
        <w:tc>
          <w:tcPr>
            <w:tcW w:w="1026" w:type="dxa"/>
            <w:shd w:val="clear" w:color="auto" w:fill="auto"/>
            <w:vAlign w:val="center"/>
          </w:tcPr>
          <w:p w14:paraId="78AAF448">
            <w:pPr>
              <w:spacing w:line="440" w:lineRule="exact"/>
              <w:jc w:val="center"/>
              <w:rPr>
                <w:rFonts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color w:val="000000" w:themeColor="text1"/>
                <w:sz w:val="24"/>
                <w:lang w:val="en-US" w:eastAsia="zh-CN"/>
                <w14:textFill>
                  <w14:solidFill>
                    <w14:schemeClr w14:val="tx1"/>
                  </w14:solidFill>
                </w14:textFill>
              </w:rPr>
              <w:t>主观分</w:t>
            </w:r>
          </w:p>
        </w:tc>
        <w:tc>
          <w:tcPr>
            <w:tcW w:w="773" w:type="dxa"/>
            <w:shd w:val="clear" w:color="auto" w:fill="auto"/>
            <w:vAlign w:val="center"/>
          </w:tcPr>
          <w:p w14:paraId="5C2A4E0C">
            <w:pPr>
              <w:spacing w:line="440" w:lineRule="exact"/>
              <w:jc w:val="center"/>
              <w:rPr>
                <w:rFonts w:hint="default"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color w:val="000000" w:themeColor="text1"/>
                <w:sz w:val="24"/>
                <w:lang w:val="en-US" w:eastAsia="zh-CN"/>
                <w14:textFill>
                  <w14:solidFill>
                    <w14:schemeClr w14:val="tx1"/>
                  </w14:solidFill>
                </w14:textFill>
              </w:rPr>
              <w:t>30</w:t>
            </w:r>
          </w:p>
        </w:tc>
      </w:tr>
      <w:tr w14:paraId="1D6181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3F35D3C">
            <w:pPr>
              <w:tabs>
                <w:tab w:val="left" w:pos="540"/>
              </w:tabs>
              <w:spacing w:line="440" w:lineRule="exact"/>
              <w:jc w:val="center"/>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color w:val="000000" w:themeColor="text1"/>
                <w:sz w:val="24"/>
                <w:lang w:val="en-US" w:eastAsia="zh-CN"/>
                <w14:textFill>
                  <w14:solidFill>
                    <w14:schemeClr w14:val="tx1"/>
                  </w14:solidFill>
                </w14:textFill>
              </w:rPr>
              <w:t>5</w:t>
            </w:r>
          </w:p>
        </w:tc>
        <w:tc>
          <w:tcPr>
            <w:tcW w:w="773" w:type="dxa"/>
            <w:shd w:val="clear" w:color="auto" w:fill="auto"/>
            <w:vAlign w:val="center"/>
          </w:tcPr>
          <w:p w14:paraId="32CEADFF">
            <w:pPr>
              <w:tabs>
                <w:tab w:val="left" w:pos="540"/>
              </w:tabs>
              <w:spacing w:line="440" w:lineRule="exact"/>
              <w:jc w:val="center"/>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hAnsi="宋体" w:eastAsia="仿宋_GB2312"/>
                <w:bCs/>
                <w:color w:val="000000" w:themeColor="text1"/>
                <w:sz w:val="24"/>
                <w:lang w:val="en-US" w:eastAsia="zh-CN"/>
                <w14:textFill>
                  <w14:solidFill>
                    <w14:schemeClr w14:val="tx1"/>
                  </w14:solidFill>
                </w14:textFill>
              </w:rPr>
              <w:t>技术</w:t>
            </w:r>
          </w:p>
        </w:tc>
        <w:tc>
          <w:tcPr>
            <w:tcW w:w="1665" w:type="dxa"/>
            <w:shd w:val="clear" w:color="auto" w:fill="auto"/>
            <w:vAlign w:val="center"/>
          </w:tcPr>
          <w:p w14:paraId="696D5EE5">
            <w:pPr>
              <w:tabs>
                <w:tab w:val="left" w:pos="540"/>
              </w:tabs>
              <w:spacing w:line="440" w:lineRule="exact"/>
              <w:jc w:val="center"/>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制度建设情况及管理措施</w:t>
            </w:r>
          </w:p>
        </w:tc>
        <w:tc>
          <w:tcPr>
            <w:tcW w:w="4689" w:type="dxa"/>
            <w:shd w:val="clear" w:color="auto" w:fill="auto"/>
            <w:vAlign w:val="center"/>
          </w:tcPr>
          <w:p w14:paraId="2C6D1060">
            <w:pPr>
              <w:spacing w:line="440" w:lineRule="exact"/>
              <w:rPr>
                <w:rFonts w:ascii="仿宋_GB2312" w:eastAsia="仿宋_GB2312"/>
                <w:bCs/>
                <w:color w:val="000000" w:themeColor="text1"/>
                <w:sz w:val="24"/>
                <w14:textFill>
                  <w14:solidFill>
                    <w14:schemeClr w14:val="tx1"/>
                  </w14:solidFill>
                </w14:textFill>
              </w:rPr>
            </w:pPr>
            <w:r>
              <w:rPr>
                <w:rFonts w:hint="eastAsia" w:ascii="仿宋_GB2312" w:eastAsia="仿宋_GB2312"/>
                <w:bCs/>
                <w:color w:val="000000" w:themeColor="text1"/>
                <w:sz w:val="24"/>
                <w14:textFill>
                  <w14:solidFill>
                    <w14:schemeClr w14:val="tx1"/>
                  </w14:solidFill>
                </w14:textFill>
              </w:rPr>
              <w:t>由评委审核各投标人的投标文件后根据以下标准进行打分：</w:t>
            </w:r>
          </w:p>
          <w:p w14:paraId="56319CD1">
            <w:pPr>
              <w:spacing w:line="440" w:lineRule="exact"/>
              <w:rPr>
                <w:rFonts w:ascii="仿宋_GB2312" w:eastAsia="仿宋_GB2312"/>
                <w:bCs/>
                <w:color w:val="000000" w:themeColor="text1"/>
                <w:sz w:val="24"/>
                <w14:textFill>
                  <w14:solidFill>
                    <w14:schemeClr w14:val="tx1"/>
                  </w14:solidFill>
                </w14:textFill>
              </w:rPr>
            </w:pPr>
            <w:r>
              <w:rPr>
                <w:rFonts w:hint="eastAsia" w:ascii="仿宋_GB2312" w:eastAsia="仿宋_GB2312"/>
                <w:bCs/>
                <w:color w:val="000000" w:themeColor="text1"/>
                <w:sz w:val="24"/>
                <w14:textFill>
                  <w14:solidFill>
                    <w14:schemeClr w14:val="tx1"/>
                  </w14:solidFill>
                </w14:textFill>
              </w:rPr>
              <w:t>【</w:t>
            </w:r>
            <w:r>
              <w:rPr>
                <w:rFonts w:hint="eastAsia" w:ascii="仿宋_GB2312" w:eastAsia="仿宋_GB2312"/>
                <w:bCs/>
                <w:color w:val="000000" w:themeColor="text1"/>
                <w:sz w:val="24"/>
                <w:lang w:val="en-US" w:eastAsia="zh-CN"/>
                <w14:textFill>
                  <w14:solidFill>
                    <w14:schemeClr w14:val="tx1"/>
                  </w14:solidFill>
                </w14:textFill>
              </w:rPr>
              <w:t>21</w:t>
            </w:r>
            <w:r>
              <w:rPr>
                <w:rFonts w:hint="eastAsia" w:ascii="仿宋_GB2312" w:eastAsia="仿宋_GB2312"/>
                <w:bCs/>
                <w:color w:val="000000" w:themeColor="text1"/>
                <w:sz w:val="24"/>
                <w14:textFill>
                  <w14:solidFill>
                    <w14:schemeClr w14:val="tx1"/>
                  </w14:solidFill>
                </w14:textFill>
              </w:rPr>
              <w:t>分-</w:t>
            </w:r>
            <w:r>
              <w:rPr>
                <w:rFonts w:hint="eastAsia" w:ascii="仿宋_GB2312" w:eastAsia="仿宋_GB2312"/>
                <w:bCs/>
                <w:color w:val="000000" w:themeColor="text1"/>
                <w:sz w:val="24"/>
                <w:lang w:val="en-US" w:eastAsia="zh-CN"/>
                <w14:textFill>
                  <w14:solidFill>
                    <w14:schemeClr w14:val="tx1"/>
                  </w14:solidFill>
                </w14:textFill>
              </w:rPr>
              <w:t>3</w:t>
            </w:r>
            <w:r>
              <w:rPr>
                <w:rFonts w:hint="eastAsia" w:ascii="仿宋_GB2312" w:eastAsia="仿宋_GB2312"/>
                <w:bCs/>
                <w:color w:val="000000" w:themeColor="text1"/>
                <w:sz w:val="24"/>
                <w14:textFill>
                  <w14:solidFill>
                    <w14:schemeClr w14:val="tx1"/>
                  </w14:solidFill>
                </w14:textFill>
              </w:rPr>
              <w:t>0分】：投标人的管理制度和管理规范健全，组织分工明确，有完备的行政、后勤、财务等部门管理措施和管理人员，有突出的制度建设方面的优势。</w:t>
            </w:r>
          </w:p>
          <w:p w14:paraId="6ECFC707">
            <w:pPr>
              <w:spacing w:line="440" w:lineRule="exact"/>
              <w:rPr>
                <w:rFonts w:ascii="仿宋_GB2312" w:eastAsia="仿宋_GB2312"/>
                <w:bCs/>
                <w:color w:val="000000" w:themeColor="text1"/>
                <w:sz w:val="24"/>
                <w14:textFill>
                  <w14:solidFill>
                    <w14:schemeClr w14:val="tx1"/>
                  </w14:solidFill>
                </w14:textFill>
              </w:rPr>
            </w:pPr>
            <w:r>
              <w:rPr>
                <w:rFonts w:hint="eastAsia" w:ascii="仿宋_GB2312" w:eastAsia="仿宋_GB2312"/>
                <w:bCs/>
                <w:color w:val="000000" w:themeColor="text1"/>
                <w:sz w:val="24"/>
                <w14:textFill>
                  <w14:solidFill>
                    <w14:schemeClr w14:val="tx1"/>
                  </w14:solidFill>
                </w14:textFill>
              </w:rPr>
              <w:t>【</w:t>
            </w:r>
            <w:r>
              <w:rPr>
                <w:rFonts w:hint="eastAsia" w:ascii="仿宋_GB2312" w:eastAsia="仿宋_GB2312"/>
                <w:bCs/>
                <w:color w:val="000000" w:themeColor="text1"/>
                <w:sz w:val="24"/>
                <w:lang w:val="en-US" w:eastAsia="zh-CN"/>
                <w14:textFill>
                  <w14:solidFill>
                    <w14:schemeClr w14:val="tx1"/>
                  </w14:solidFill>
                </w14:textFill>
              </w:rPr>
              <w:t>11</w:t>
            </w:r>
            <w:r>
              <w:rPr>
                <w:rFonts w:hint="eastAsia" w:ascii="仿宋_GB2312" w:eastAsia="仿宋_GB2312"/>
                <w:bCs/>
                <w:color w:val="000000" w:themeColor="text1"/>
                <w:sz w:val="24"/>
                <w14:textFill>
                  <w14:solidFill>
                    <w14:schemeClr w14:val="tx1"/>
                  </w14:solidFill>
                </w14:textFill>
              </w:rPr>
              <w:t>分-</w:t>
            </w:r>
            <w:r>
              <w:rPr>
                <w:rFonts w:hint="eastAsia" w:ascii="仿宋_GB2312" w:eastAsia="仿宋_GB2312"/>
                <w:bCs/>
                <w:color w:val="000000" w:themeColor="text1"/>
                <w:sz w:val="24"/>
                <w:lang w:val="en-US" w:eastAsia="zh-CN"/>
                <w14:textFill>
                  <w14:solidFill>
                    <w14:schemeClr w14:val="tx1"/>
                  </w14:solidFill>
                </w14:textFill>
              </w:rPr>
              <w:t>20</w:t>
            </w:r>
            <w:r>
              <w:rPr>
                <w:rFonts w:hint="eastAsia" w:ascii="仿宋_GB2312" w:eastAsia="仿宋_GB2312"/>
                <w:bCs/>
                <w:color w:val="000000" w:themeColor="text1"/>
                <w:sz w:val="24"/>
                <w14:textFill>
                  <w14:solidFill>
                    <w14:schemeClr w14:val="tx1"/>
                  </w14:solidFill>
                </w14:textFill>
              </w:rPr>
              <w:t>分】：投标人的管理制度较健全，组织分工较明确，行政、后勤、财务配备较合理，能够较好的满足物业服务要求。</w:t>
            </w:r>
          </w:p>
          <w:p w14:paraId="42E7D8A7">
            <w:pPr>
              <w:spacing w:line="440" w:lineRule="exact"/>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bCs/>
                <w:color w:val="000000" w:themeColor="text1"/>
                <w:sz w:val="24"/>
                <w14:textFill>
                  <w14:solidFill>
                    <w14:schemeClr w14:val="tx1"/>
                  </w14:solidFill>
                </w14:textFill>
              </w:rPr>
              <w:t>【1分-</w:t>
            </w:r>
            <w:r>
              <w:rPr>
                <w:rFonts w:hint="eastAsia" w:ascii="仿宋_GB2312" w:eastAsia="仿宋_GB2312"/>
                <w:bCs/>
                <w:color w:val="000000" w:themeColor="text1"/>
                <w:sz w:val="24"/>
                <w:lang w:val="en-US" w:eastAsia="zh-CN"/>
                <w14:textFill>
                  <w14:solidFill>
                    <w14:schemeClr w14:val="tx1"/>
                  </w14:solidFill>
                </w14:textFill>
              </w:rPr>
              <w:t>10</w:t>
            </w:r>
            <w:r>
              <w:rPr>
                <w:rFonts w:hint="eastAsia" w:ascii="仿宋_GB2312" w:eastAsia="仿宋_GB2312"/>
                <w:bCs/>
                <w:color w:val="000000" w:themeColor="text1"/>
                <w:sz w:val="24"/>
                <w14:textFill>
                  <w14:solidFill>
                    <w14:schemeClr w14:val="tx1"/>
                  </w14:solidFill>
                </w14:textFill>
              </w:rPr>
              <w:t>分】：投标人的管理制度、内部管理规范、组织分工、管理机构配备水平一般，仅能基本满足服务的要求。</w:t>
            </w:r>
          </w:p>
        </w:tc>
        <w:tc>
          <w:tcPr>
            <w:tcW w:w="1026" w:type="dxa"/>
            <w:shd w:val="clear" w:color="auto" w:fill="auto"/>
            <w:vAlign w:val="center"/>
          </w:tcPr>
          <w:p w14:paraId="097FF94A">
            <w:pPr>
              <w:spacing w:line="440" w:lineRule="exact"/>
              <w:jc w:val="center"/>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bCs/>
                <w:color w:val="000000" w:themeColor="text1"/>
                <w:sz w:val="24"/>
                <w:lang w:val="en-US" w:eastAsia="zh-CN"/>
                <w14:textFill>
                  <w14:solidFill>
                    <w14:schemeClr w14:val="tx1"/>
                  </w14:solidFill>
                </w14:textFill>
              </w:rPr>
              <w:t>主观分</w:t>
            </w:r>
          </w:p>
        </w:tc>
        <w:tc>
          <w:tcPr>
            <w:tcW w:w="773" w:type="dxa"/>
            <w:shd w:val="clear" w:color="auto" w:fill="auto"/>
            <w:vAlign w:val="center"/>
          </w:tcPr>
          <w:p w14:paraId="103383A0">
            <w:pPr>
              <w:spacing w:line="440" w:lineRule="exact"/>
              <w:jc w:val="center"/>
              <w:rPr>
                <w:rFonts w:hint="default"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eastAsia="仿宋_GB2312"/>
                <w:bCs/>
                <w:color w:val="000000" w:themeColor="text1"/>
                <w:sz w:val="24"/>
                <w:lang w:val="en-US" w:eastAsia="zh-CN"/>
                <w14:textFill>
                  <w14:solidFill>
                    <w14:schemeClr w14:val="tx1"/>
                  </w14:solidFill>
                </w14:textFill>
              </w:rPr>
              <w:t>30</w:t>
            </w:r>
          </w:p>
        </w:tc>
      </w:tr>
      <w:tr w14:paraId="2172F2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2878F43">
            <w:pPr>
              <w:spacing w:line="360" w:lineRule="exact"/>
              <w:jc w:val="center"/>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hAnsi="宋体" w:eastAsia="仿宋_GB2312"/>
                <w:bCs/>
                <w:color w:val="000000" w:themeColor="text1"/>
                <w:sz w:val="24"/>
                <w:lang w:val="en-US" w:eastAsia="zh-CN"/>
                <w14:textFill>
                  <w14:solidFill>
                    <w14:schemeClr w14:val="tx1"/>
                  </w14:solidFill>
                </w14:textFill>
              </w:rPr>
              <w:t>6</w:t>
            </w:r>
          </w:p>
        </w:tc>
        <w:tc>
          <w:tcPr>
            <w:tcW w:w="773" w:type="dxa"/>
            <w:shd w:val="clear" w:color="auto" w:fill="auto"/>
            <w:vAlign w:val="center"/>
          </w:tcPr>
          <w:p w14:paraId="28B4D776">
            <w:pPr>
              <w:spacing w:line="360" w:lineRule="exact"/>
              <w:jc w:val="center"/>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hAnsi="宋体" w:eastAsia="仿宋_GB2312"/>
                <w:bCs/>
                <w:color w:val="000000" w:themeColor="text1"/>
                <w:sz w:val="24"/>
                <w:lang w:val="en-US" w:eastAsia="zh-CN"/>
                <w14:textFill>
                  <w14:solidFill>
                    <w14:schemeClr w14:val="tx1"/>
                  </w14:solidFill>
                </w14:textFill>
              </w:rPr>
              <w:t>技术</w:t>
            </w:r>
          </w:p>
        </w:tc>
        <w:tc>
          <w:tcPr>
            <w:tcW w:w="1665" w:type="dxa"/>
            <w:shd w:val="clear" w:color="auto" w:fill="auto"/>
            <w:vAlign w:val="center"/>
          </w:tcPr>
          <w:p w14:paraId="6F9F145E">
            <w:pPr>
              <w:spacing w:line="360" w:lineRule="exact"/>
              <w:jc w:val="center"/>
              <w:rPr>
                <w:rFonts w:hint="eastAsia" w:ascii="仿宋_GB2312" w:hAnsi="宋体" w:eastAsia="仿宋_GB2312" w:cs="Times New Roman"/>
                <w:color w:val="000000" w:themeColor="text1"/>
                <w:kern w:val="2"/>
                <w:sz w:val="24"/>
                <w:szCs w:val="24"/>
                <w:highlight w:val="none"/>
                <w:lang w:val="en-US" w:eastAsia="zh-CN" w:bidi="ar-SA"/>
                <w14:textFill>
                  <w14:solidFill>
                    <w14:schemeClr w14:val="tx1"/>
                  </w14:solidFill>
                </w14:textFill>
              </w:rPr>
            </w:pPr>
            <w:r>
              <w:rPr>
                <w:rFonts w:hint="eastAsia" w:ascii="仿宋_GB2312" w:hAnsi="宋体" w:eastAsia="仿宋_GB2312"/>
                <w:bCs/>
                <w:color w:val="000000" w:themeColor="text1"/>
                <w:sz w:val="24"/>
                <w14:textFill>
                  <w14:solidFill>
                    <w14:schemeClr w14:val="tx1"/>
                  </w14:solidFill>
                </w14:textFill>
              </w:rPr>
              <w:t>应急预案</w:t>
            </w:r>
          </w:p>
        </w:tc>
        <w:tc>
          <w:tcPr>
            <w:tcW w:w="4689" w:type="dxa"/>
            <w:shd w:val="clear" w:color="auto" w:fill="auto"/>
            <w:vAlign w:val="center"/>
          </w:tcPr>
          <w:p w14:paraId="6CB240A5">
            <w:pPr>
              <w:spacing w:line="360" w:lineRule="exact"/>
              <w:rPr>
                <w:rFonts w:hint="eastAsia"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评标委员会根据投标人的应急和保障措施内容，按照以下标准进行打分：</w:t>
            </w:r>
          </w:p>
          <w:p w14:paraId="30741A0A">
            <w:pPr>
              <w:spacing w:line="360" w:lineRule="exact"/>
              <w:rPr>
                <w:rFonts w:hint="eastAsia"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【7分-10分】：应急和保障措施内容完善、科学合理、可实施性强、切合实际。</w:t>
            </w:r>
          </w:p>
          <w:p w14:paraId="0F9EB02B">
            <w:pPr>
              <w:spacing w:line="360" w:lineRule="exact"/>
              <w:rPr>
                <w:rFonts w:hint="eastAsia" w:ascii="仿宋_GB2312" w:hAnsi="宋体" w:eastAsia="仿宋_GB2312"/>
                <w:color w:val="000000" w:themeColor="text1"/>
                <w:sz w:val="24"/>
                <w:lang w:val="en-US" w:eastAsia="zh-CN"/>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【4分-6分】：应急和保障措施内容较完善、能够满足招标文件需求。</w:t>
            </w:r>
          </w:p>
          <w:p w14:paraId="08876CE1">
            <w:pPr>
              <w:spacing w:line="360" w:lineRule="exact"/>
              <w:rPr>
                <w:rFonts w:hint="eastAsia" w:ascii="仿宋_GB2312" w:hAnsi="宋体" w:eastAsia="仿宋_GB2312" w:cs="Times New Roman"/>
                <w:color w:val="000000" w:themeColor="text1"/>
                <w:kern w:val="2"/>
                <w:sz w:val="24"/>
                <w:szCs w:val="24"/>
                <w:highlight w:val="none"/>
                <w:lang w:val="en-US" w:eastAsia="zh-CN" w:bidi="ar-SA"/>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【0分-3分】：应急和保障措施内容比较简单，无法体现具体内容。</w:t>
            </w:r>
          </w:p>
        </w:tc>
        <w:tc>
          <w:tcPr>
            <w:tcW w:w="1026" w:type="dxa"/>
            <w:shd w:val="clear" w:color="auto" w:fill="auto"/>
            <w:vAlign w:val="center"/>
          </w:tcPr>
          <w:p w14:paraId="3A93DA38">
            <w:pPr>
              <w:spacing w:line="360" w:lineRule="exact"/>
              <w:jc w:val="center"/>
              <w:rPr>
                <w:rFonts w:hint="eastAsia"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主观分</w:t>
            </w:r>
          </w:p>
        </w:tc>
        <w:tc>
          <w:tcPr>
            <w:tcW w:w="773" w:type="dxa"/>
            <w:shd w:val="clear" w:color="auto" w:fill="auto"/>
            <w:vAlign w:val="center"/>
          </w:tcPr>
          <w:p w14:paraId="174D0C99">
            <w:pPr>
              <w:spacing w:line="360" w:lineRule="exact"/>
              <w:jc w:val="center"/>
              <w:rPr>
                <w:rFonts w:hint="default" w:ascii="仿宋_GB2312" w:hAnsi="宋体" w:eastAsia="仿宋_GB2312" w:cs="Times New Roman"/>
                <w:color w:val="000000" w:themeColor="text1"/>
                <w:kern w:val="2"/>
                <w:sz w:val="24"/>
                <w:szCs w:val="24"/>
                <w:lang w:val="en-US" w:eastAsia="zh-CN" w:bidi="ar-SA"/>
                <w14:textFill>
                  <w14:solidFill>
                    <w14:schemeClr w14:val="tx1"/>
                  </w14:solidFill>
                </w14:textFill>
              </w:rPr>
            </w:pPr>
            <w:r>
              <w:rPr>
                <w:rFonts w:hint="eastAsia" w:ascii="仿宋_GB2312" w:hAnsi="宋体" w:eastAsia="仿宋_GB2312"/>
                <w:color w:val="000000" w:themeColor="text1"/>
                <w:sz w:val="24"/>
                <w:lang w:val="en-US" w:eastAsia="zh-CN"/>
                <w14:textFill>
                  <w14:solidFill>
                    <w14:schemeClr w14:val="tx1"/>
                  </w14:solidFill>
                </w14:textFill>
              </w:rPr>
              <w:t>10</w:t>
            </w:r>
          </w:p>
        </w:tc>
      </w:tr>
    </w:tbl>
    <w:p w14:paraId="0905AC3E">
      <w:pPr>
        <w:spacing w:line="520" w:lineRule="exact"/>
        <w:ind w:firstLine="560" w:firstLineChars="200"/>
        <w:rPr>
          <w:rFonts w:hint="eastAsia" w:ascii="仿宋_GB2312" w:hAnsi="宋体" w:eastAsia="仿宋_GB2312"/>
          <w:color w:val="000000" w:themeColor="text1"/>
          <w:sz w:val="28"/>
          <w:szCs w:val="21"/>
          <w14:textFill>
            <w14:solidFill>
              <w14:schemeClr w14:val="tx1"/>
            </w14:solidFill>
          </w14:textFill>
        </w:rPr>
      </w:pPr>
    </w:p>
    <w:p w14:paraId="2B9A1D13">
      <w:pPr>
        <w:widowControl/>
        <w:spacing w:line="360" w:lineRule="auto"/>
        <w:rPr>
          <w:rFonts w:ascii="宋体" w:hAnsi="宋体"/>
          <w:color w:val="000000" w:themeColor="text1"/>
          <w:sz w:val="24"/>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4687A354">
      <w:pPr>
        <w:bidi w:val="0"/>
        <w:rPr>
          <w:rFonts w:hint="eastAsia"/>
          <w:color w:val="000000" w:themeColor="text1"/>
          <w14:textFill>
            <w14:solidFill>
              <w14:schemeClr w14:val="tx1"/>
            </w14:solidFill>
          </w14:textFill>
        </w:rPr>
      </w:pPr>
    </w:p>
    <w:p w14:paraId="7BEEFF0F">
      <w:pPr>
        <w:bidi w:val="0"/>
        <w:rPr>
          <w:rFonts w:hint="eastAsia"/>
          <w:color w:val="000000" w:themeColor="text1"/>
          <w14:textFill>
            <w14:solidFill>
              <w14:schemeClr w14:val="tx1"/>
            </w14:solidFill>
          </w14:textFill>
        </w:rPr>
      </w:pPr>
    </w:p>
    <w:p w14:paraId="507E96E1">
      <w:pPr>
        <w:bidi w:val="0"/>
        <w:rPr>
          <w:rFonts w:hint="eastAsia"/>
          <w:color w:val="000000" w:themeColor="text1"/>
          <w14:textFill>
            <w14:solidFill>
              <w14:schemeClr w14:val="tx1"/>
            </w14:solidFill>
          </w14:textFill>
        </w:rPr>
      </w:pPr>
    </w:p>
    <w:p w14:paraId="4C4E7C05">
      <w:pPr>
        <w:bidi w:val="0"/>
        <w:rPr>
          <w:rFonts w:hint="eastAsia"/>
          <w:color w:val="000000" w:themeColor="text1"/>
          <w14:textFill>
            <w14:solidFill>
              <w14:schemeClr w14:val="tx1"/>
            </w14:solidFill>
          </w14:textFill>
        </w:rPr>
      </w:pPr>
    </w:p>
    <w:p w14:paraId="5D29255B">
      <w:pPr>
        <w:bidi w:val="0"/>
        <w:rPr>
          <w:rFonts w:hint="eastAsia"/>
          <w:color w:val="000000" w:themeColor="text1"/>
          <w14:textFill>
            <w14:solidFill>
              <w14:schemeClr w14:val="tx1"/>
            </w14:solidFill>
          </w14:textFill>
        </w:rPr>
      </w:pPr>
    </w:p>
    <w:p w14:paraId="5B28B911">
      <w:pPr>
        <w:bidi w:val="0"/>
        <w:rPr>
          <w:rFonts w:hint="eastAsia"/>
          <w:color w:val="000000" w:themeColor="text1"/>
          <w14:textFill>
            <w14:solidFill>
              <w14:schemeClr w14:val="tx1"/>
            </w14:solidFill>
          </w14:textFill>
        </w:rPr>
      </w:pPr>
    </w:p>
    <w:p w14:paraId="6F3F6119">
      <w:pPr>
        <w:bidi w:val="0"/>
        <w:rPr>
          <w:rFonts w:hint="eastAsia"/>
          <w:color w:val="000000" w:themeColor="text1"/>
          <w14:textFill>
            <w14:solidFill>
              <w14:schemeClr w14:val="tx1"/>
            </w14:solidFill>
          </w14:textFill>
        </w:rPr>
      </w:pPr>
    </w:p>
    <w:p w14:paraId="71C8B6DB">
      <w:pPr>
        <w:bidi w:val="0"/>
        <w:rPr>
          <w:rFonts w:hint="eastAsia"/>
          <w:color w:val="000000" w:themeColor="text1"/>
          <w14:textFill>
            <w14:solidFill>
              <w14:schemeClr w14:val="tx1"/>
            </w14:solidFill>
          </w14:textFill>
        </w:rPr>
      </w:pPr>
    </w:p>
    <w:p w14:paraId="7E1DFE2A">
      <w:pPr>
        <w:bidi w:val="0"/>
        <w:rPr>
          <w:rFonts w:hint="eastAsia"/>
          <w:color w:val="000000" w:themeColor="text1"/>
          <w14:textFill>
            <w14:solidFill>
              <w14:schemeClr w14:val="tx1"/>
            </w14:solidFill>
          </w14:textFill>
        </w:rPr>
      </w:pPr>
    </w:p>
    <w:p w14:paraId="1425DBC4">
      <w:pPr>
        <w:bidi w:val="0"/>
        <w:rPr>
          <w:rFonts w:hint="eastAsia"/>
          <w:color w:val="000000" w:themeColor="text1"/>
          <w14:textFill>
            <w14:solidFill>
              <w14:schemeClr w14:val="tx1"/>
            </w14:solidFill>
          </w14:textFill>
        </w:rPr>
      </w:pPr>
    </w:p>
    <w:p w14:paraId="4182B254">
      <w:pPr>
        <w:bidi w:val="0"/>
        <w:rPr>
          <w:rFonts w:hint="eastAsia"/>
          <w:color w:val="000000" w:themeColor="text1"/>
          <w14:textFill>
            <w14:solidFill>
              <w14:schemeClr w14:val="tx1"/>
            </w14:solidFill>
          </w14:textFill>
        </w:rPr>
      </w:pPr>
    </w:p>
    <w:p w14:paraId="4C5F066A">
      <w:pPr>
        <w:bidi w:val="0"/>
        <w:rPr>
          <w:rFonts w:hint="eastAsia"/>
          <w:color w:val="000000" w:themeColor="text1"/>
          <w14:textFill>
            <w14:solidFill>
              <w14:schemeClr w14:val="tx1"/>
            </w14:solidFill>
          </w14:textFill>
        </w:rPr>
      </w:pPr>
    </w:p>
    <w:p w14:paraId="7E87AB5E">
      <w:pPr>
        <w:bidi w:val="0"/>
        <w:rPr>
          <w:rFonts w:hint="eastAsia"/>
          <w:color w:val="000000" w:themeColor="text1"/>
          <w14:textFill>
            <w14:solidFill>
              <w14:schemeClr w14:val="tx1"/>
            </w14:solidFill>
          </w14:textFill>
        </w:rPr>
      </w:pPr>
    </w:p>
    <w:p w14:paraId="4172218E">
      <w:pPr>
        <w:bidi w:val="0"/>
        <w:rPr>
          <w:rFonts w:hint="eastAsia"/>
          <w:color w:val="000000" w:themeColor="text1"/>
          <w14:textFill>
            <w14:solidFill>
              <w14:schemeClr w14:val="tx1"/>
            </w14:solidFill>
          </w14:textFill>
        </w:rPr>
      </w:pPr>
    </w:p>
    <w:p w14:paraId="2910E189">
      <w:pPr>
        <w:spacing w:before="100" w:beforeAutospacing="1" w:after="100" w:afterAutospacing="1" w:line="415" w:lineRule="auto"/>
        <w:ind w:left="720"/>
        <w:jc w:val="center"/>
        <w:outlineLvl w:val="0"/>
        <w:rPr>
          <w:rFonts w:ascii="楷体_GB2312" w:hAnsi="宋体" w:eastAsia="楷体_GB2312" w:cs="宋体"/>
          <w:b/>
          <w:bCs/>
          <w:color w:val="000000" w:themeColor="text1"/>
          <w:sz w:val="44"/>
          <w:szCs w:val="44"/>
          <w14:textFill>
            <w14:solidFill>
              <w14:schemeClr w14:val="tx1"/>
            </w14:solidFill>
          </w14:textFill>
        </w:rPr>
        <w:sectPr>
          <w:headerReference r:id="rId11" w:type="default"/>
          <w:footerReference r:id="rId12" w:type="default"/>
          <w:pgSz w:w="11906" w:h="16838"/>
          <w:pgMar w:top="1440" w:right="1077" w:bottom="1440" w:left="1077" w:header="851" w:footer="992" w:gutter="0"/>
          <w:cols w:space="720" w:num="1"/>
          <w:docGrid w:type="linesAndChars" w:linePitch="312" w:charSpace="0"/>
        </w:sectPr>
      </w:pPr>
      <w:r>
        <w:rPr>
          <w:rFonts w:hint="eastAsia" w:ascii="楷体_GB2312" w:hAnsi="宋体" w:eastAsia="楷体_GB2312" w:cs="宋体"/>
          <w:b/>
          <w:bCs/>
          <w:color w:val="000000" w:themeColor="text1"/>
          <w:sz w:val="44"/>
          <w:szCs w:val="44"/>
          <w14:textFill>
            <w14:solidFill>
              <w14:schemeClr w14:val="tx1"/>
            </w14:solidFill>
          </w14:textFill>
        </w:rPr>
        <w:t>第五章 投标（响应）文件格式</w:t>
      </w:r>
    </w:p>
    <w:p w14:paraId="4BAE1F46">
      <w:pPr>
        <w:ind w:right="210"/>
        <w:jc w:val="left"/>
        <w:rPr>
          <w:rFonts w:ascii="仿宋" w:hAnsi="仿宋" w:eastAsia="仿宋"/>
          <w:color w:val="000000" w:themeColor="text1"/>
          <w:sz w:val="52"/>
          <w14:textFill>
            <w14:solidFill>
              <w14:schemeClr w14:val="tx1"/>
            </w14:solidFill>
          </w14:textFill>
        </w:rPr>
      </w:pPr>
    </w:p>
    <w:p w14:paraId="026F6170">
      <w:pPr>
        <w:rPr>
          <w:rFonts w:ascii="方正小标宋简体" w:hAnsi="仿宋" w:eastAsia="方正小标宋简体"/>
          <w:bCs/>
          <w:color w:val="000000" w:themeColor="text1"/>
          <w:sz w:val="84"/>
          <w14:textFill>
            <w14:solidFill>
              <w14:schemeClr w14:val="tx1"/>
            </w14:solidFill>
          </w14:textFill>
        </w:rPr>
      </w:pPr>
    </w:p>
    <w:p w14:paraId="73AA3B14">
      <w:pPr>
        <w:jc w:val="center"/>
        <w:rPr>
          <w:rFonts w:ascii="方正小标宋简体" w:hAnsi="仿宋" w:eastAsia="方正小标宋简体"/>
          <w:bCs/>
          <w:color w:val="000000" w:themeColor="text1"/>
          <w:sz w:val="84"/>
          <w14:textFill>
            <w14:solidFill>
              <w14:schemeClr w14:val="tx1"/>
            </w14:solidFill>
          </w14:textFill>
        </w:rPr>
      </w:pPr>
      <w:r>
        <w:rPr>
          <w:rFonts w:hint="eastAsia" w:ascii="方正小标宋简体" w:hAnsi="仿宋" w:eastAsia="方正小标宋简体"/>
          <w:bCs/>
          <w:color w:val="000000" w:themeColor="text1"/>
          <w:sz w:val="84"/>
          <w:lang w:val="en-US" w:eastAsia="zh-CN"/>
          <w14:textFill>
            <w14:solidFill>
              <w14:schemeClr w14:val="tx1"/>
            </w14:solidFill>
          </w14:textFill>
        </w:rPr>
        <w:t>投</w:t>
      </w:r>
      <w:r>
        <w:rPr>
          <w:rFonts w:hint="eastAsia" w:ascii="方正小标宋简体" w:hAnsi="仿宋" w:eastAsia="方正小标宋简体"/>
          <w:bCs/>
          <w:color w:val="000000" w:themeColor="text1"/>
          <w:sz w:val="84"/>
          <w14:textFill>
            <w14:solidFill>
              <w14:schemeClr w14:val="tx1"/>
            </w14:solidFill>
          </w14:textFill>
        </w:rPr>
        <w:t xml:space="preserve"> </w:t>
      </w:r>
      <w:r>
        <w:rPr>
          <w:rFonts w:hint="eastAsia" w:ascii="方正小标宋简体" w:hAnsi="仿宋" w:eastAsia="方正小标宋简体"/>
          <w:bCs/>
          <w:color w:val="000000" w:themeColor="text1"/>
          <w:sz w:val="84"/>
          <w:lang w:val="en-US" w:eastAsia="zh-CN"/>
          <w14:textFill>
            <w14:solidFill>
              <w14:schemeClr w14:val="tx1"/>
            </w14:solidFill>
          </w14:textFill>
        </w:rPr>
        <w:t>标</w:t>
      </w:r>
      <w:r>
        <w:rPr>
          <w:rFonts w:hint="eastAsia" w:ascii="方正小标宋简体" w:hAnsi="仿宋" w:eastAsia="方正小标宋简体"/>
          <w:bCs/>
          <w:color w:val="000000" w:themeColor="text1"/>
          <w:sz w:val="84"/>
          <w14:textFill>
            <w14:solidFill>
              <w14:schemeClr w14:val="tx1"/>
            </w14:solidFill>
          </w14:textFill>
        </w:rPr>
        <w:t xml:space="preserve"> 文 件</w:t>
      </w:r>
    </w:p>
    <w:p w14:paraId="36AC69BC">
      <w:pPr>
        <w:spacing w:line="360" w:lineRule="auto"/>
        <w:ind w:firstLine="2880" w:firstLineChars="400"/>
        <w:rPr>
          <w:rFonts w:ascii="仿宋" w:hAnsi="仿宋" w:eastAsia="仿宋" w:cs="Calibri"/>
          <w:color w:val="000000" w:themeColor="text1"/>
          <w:sz w:val="72"/>
          <w14:textFill>
            <w14:solidFill>
              <w14:schemeClr w14:val="tx1"/>
            </w14:solidFill>
          </w14:textFill>
        </w:rPr>
      </w:pPr>
      <w:r>
        <w:rPr>
          <w:rFonts w:hint="eastAsia" w:ascii="仿宋" w:hAnsi="仿宋" w:eastAsia="仿宋" w:cs="Calibri"/>
          <w:color w:val="000000" w:themeColor="text1"/>
          <w:sz w:val="72"/>
          <w14:textFill>
            <w14:solidFill>
              <w14:schemeClr w14:val="tx1"/>
            </w14:solidFill>
          </w14:textFill>
        </w:rPr>
        <w:t>（第一册）</w:t>
      </w:r>
    </w:p>
    <w:p w14:paraId="1CD59261">
      <w:pPr>
        <w:jc w:val="center"/>
        <w:rPr>
          <w:rFonts w:ascii="仿宋" w:hAnsi="仿宋" w:eastAsia="仿宋"/>
          <w:color w:val="000000" w:themeColor="text1"/>
          <w:sz w:val="72"/>
          <w14:textFill>
            <w14:solidFill>
              <w14:schemeClr w14:val="tx1"/>
            </w14:solidFill>
          </w14:textFill>
        </w:rPr>
      </w:pPr>
    </w:p>
    <w:p w14:paraId="6AED59AE">
      <w:pPr>
        <w:jc w:val="left"/>
        <w:rPr>
          <w:rFonts w:hint="eastAsia" w:ascii="黑体" w:hAnsi="黑体" w:eastAsia="黑体"/>
          <w:color w:val="000000" w:themeColor="text1"/>
          <w:sz w:val="36"/>
          <w:szCs w:val="36"/>
          <w:lang w:eastAsia="zh-CN"/>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采购项目：</w:t>
      </w:r>
      <w:r>
        <w:rPr>
          <w:rFonts w:hint="eastAsia" w:ascii="黑体" w:hAnsi="黑体" w:eastAsia="黑体"/>
          <w:bCs/>
          <w:color w:val="000000" w:themeColor="text1"/>
          <w:sz w:val="36"/>
          <w:szCs w:val="36"/>
          <w:lang w:eastAsia="zh-CN"/>
          <w14:textFill>
            <w14:solidFill>
              <w14:schemeClr w14:val="tx1"/>
            </w14:solidFill>
          </w14:textFill>
        </w:rPr>
        <w:t>市民服务中心综合楼保洁服务</w:t>
      </w:r>
    </w:p>
    <w:p w14:paraId="6B1C0EAF">
      <w:pPr>
        <w:jc w:val="left"/>
        <w:rPr>
          <w:rFonts w:hint="eastAsia" w:ascii="仿宋" w:hAnsi="仿宋" w:eastAsia="黑体"/>
          <w:b/>
          <w:color w:val="000000" w:themeColor="text1"/>
          <w:sz w:val="36"/>
          <w:lang w:eastAsia="zh-CN"/>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采购编号：</w:t>
      </w:r>
      <w:r>
        <w:rPr>
          <w:rFonts w:hint="eastAsia" w:ascii="黑体" w:hAnsi="黑体" w:eastAsia="黑体"/>
          <w:color w:val="000000" w:themeColor="text1"/>
          <w:sz w:val="36"/>
          <w:szCs w:val="36"/>
          <w:lang w:eastAsia="zh-CN"/>
          <w14:textFill>
            <w14:solidFill>
              <w14:schemeClr w14:val="tx1"/>
            </w14:solidFill>
          </w14:textFill>
        </w:rPr>
        <w:t>WHJX-ZB-2026-056</w:t>
      </w:r>
    </w:p>
    <w:p w14:paraId="35CA5E8E">
      <w:pPr>
        <w:jc w:val="left"/>
        <w:rPr>
          <w:rFonts w:ascii="黑体" w:hAnsi="黑体" w:eastAsia="黑体"/>
          <w:bCs/>
          <w:color w:val="000000" w:themeColor="text1"/>
          <w:sz w:val="36"/>
          <w:szCs w:val="36"/>
          <w14:textFill>
            <w14:solidFill>
              <w14:schemeClr w14:val="tx1"/>
            </w14:solidFill>
          </w14:textFill>
        </w:rPr>
      </w:pPr>
      <w:r>
        <w:rPr>
          <w:rFonts w:hint="eastAsia" w:ascii="黑体" w:hAnsi="黑体" w:eastAsia="黑体"/>
          <w:bCs/>
          <w:color w:val="000000" w:themeColor="text1"/>
          <w:sz w:val="36"/>
          <w:szCs w:val="36"/>
          <w14:textFill>
            <w14:solidFill>
              <w14:schemeClr w14:val="tx1"/>
            </w14:solidFill>
          </w14:textFill>
        </w:rPr>
        <w:t>所投包号：A</w:t>
      </w:r>
    </w:p>
    <w:p w14:paraId="364DB643">
      <w:pPr>
        <w:jc w:val="left"/>
        <w:rPr>
          <w:rFonts w:ascii="仿宋" w:hAnsi="仿宋" w:eastAsia="仿宋"/>
          <w:color w:val="000000" w:themeColor="text1"/>
          <w:sz w:val="36"/>
          <w14:textFill>
            <w14:solidFill>
              <w14:schemeClr w14:val="tx1"/>
            </w14:solidFill>
          </w14:textFill>
        </w:rPr>
      </w:pPr>
    </w:p>
    <w:p w14:paraId="66B9B92C">
      <w:pPr>
        <w:tabs>
          <w:tab w:val="left" w:pos="580"/>
        </w:tabs>
        <w:ind w:left="185" w:leftChars="88" w:firstLine="1800" w:firstLineChars="500"/>
        <w:rPr>
          <w:rFonts w:ascii="仿宋" w:hAnsi="仿宋" w:eastAsia="仿宋"/>
          <w:color w:val="000000" w:themeColor="text1"/>
          <w:sz w:val="36"/>
          <w:szCs w:val="21"/>
          <w14:textFill>
            <w14:solidFill>
              <w14:schemeClr w14:val="tx1"/>
            </w14:solidFill>
          </w14:textFill>
        </w:rPr>
      </w:pPr>
    </w:p>
    <w:p w14:paraId="3A43440D">
      <w:pPr>
        <w:tabs>
          <w:tab w:val="left" w:pos="580"/>
        </w:tabs>
        <w:ind w:left="185" w:leftChars="88" w:firstLine="1800" w:firstLineChars="500"/>
        <w:rPr>
          <w:rFonts w:ascii="仿宋_GB2312" w:hAnsi="仿宋" w:eastAsia="仿宋_GB2312"/>
          <w:color w:val="000000" w:themeColor="text1"/>
          <w:sz w:val="36"/>
          <w:szCs w:val="36"/>
          <w14:textFill>
            <w14:solidFill>
              <w14:schemeClr w14:val="tx1"/>
            </w14:solidFill>
          </w14:textFill>
        </w:rPr>
      </w:pPr>
    </w:p>
    <w:p w14:paraId="59698A9C">
      <w:pPr>
        <w:tabs>
          <w:tab w:val="left" w:pos="580"/>
        </w:tabs>
        <w:ind w:firstLine="1800" w:firstLineChars="500"/>
        <w:rPr>
          <w:rFonts w:ascii="仿宋_GB2312" w:hAnsi="仿宋" w:eastAsia="仿宋_GB2312"/>
          <w:color w:val="000000" w:themeColor="text1"/>
          <w:sz w:val="36"/>
          <w:szCs w:val="36"/>
          <w14:textFill>
            <w14:solidFill>
              <w14:schemeClr w14:val="tx1"/>
            </w14:solidFill>
          </w14:textFill>
        </w:rPr>
      </w:pPr>
      <w:r>
        <w:rPr>
          <w:rFonts w:hint="eastAsia" w:ascii="仿宋_GB2312" w:hAnsi="仿宋" w:eastAsia="仿宋_GB2312"/>
          <w:color w:val="000000" w:themeColor="text1"/>
          <w:sz w:val="36"/>
          <w:szCs w:val="36"/>
          <w:lang w:eastAsia="zh-CN"/>
          <w14:textFill>
            <w14:solidFill>
              <w14:schemeClr w14:val="tx1"/>
            </w14:solidFill>
          </w14:textFill>
        </w:rPr>
        <w:t>投标人</w:t>
      </w:r>
      <w:r>
        <w:rPr>
          <w:rFonts w:hint="eastAsia" w:ascii="仿宋_GB2312" w:hAnsi="仿宋" w:eastAsia="仿宋_GB2312"/>
          <w:color w:val="000000" w:themeColor="text1"/>
          <w:sz w:val="36"/>
          <w:szCs w:val="36"/>
          <w14:textFill>
            <w14:solidFill>
              <w14:schemeClr w14:val="tx1"/>
            </w14:solidFill>
          </w14:textFill>
        </w:rPr>
        <w:t>名称：***有限公司</w:t>
      </w:r>
    </w:p>
    <w:p w14:paraId="61039835">
      <w:pPr>
        <w:tabs>
          <w:tab w:val="left" w:pos="580"/>
        </w:tabs>
        <w:ind w:firstLine="1800" w:firstLineChars="500"/>
        <w:rPr>
          <w:rFonts w:ascii="仿宋_GB2312" w:hAnsi="仿宋" w:eastAsia="仿宋_GB2312"/>
          <w:color w:val="000000" w:themeColor="text1"/>
          <w:sz w:val="36"/>
          <w:szCs w:val="36"/>
          <w14:textFill>
            <w14:solidFill>
              <w14:schemeClr w14:val="tx1"/>
            </w14:solidFill>
          </w14:textFill>
        </w:rPr>
      </w:pPr>
      <w:r>
        <w:rPr>
          <w:rFonts w:hint="eastAsia" w:ascii="仿宋_GB2312" w:hAnsi="仿宋" w:eastAsia="仿宋_GB2312"/>
          <w:color w:val="000000" w:themeColor="text1"/>
          <w:sz w:val="36"/>
          <w:szCs w:val="36"/>
          <w14:textFill>
            <w14:solidFill>
              <w14:schemeClr w14:val="tx1"/>
            </w14:solidFill>
          </w14:textFill>
        </w:rPr>
        <w:t>日      期：</w:t>
      </w:r>
      <w:r>
        <w:rPr>
          <w:rFonts w:ascii="仿宋_GB2312" w:hAnsi="仿宋" w:eastAsia="仿宋_GB2312"/>
          <w:color w:val="000000" w:themeColor="text1"/>
          <w:sz w:val="36"/>
          <w:szCs w:val="36"/>
          <w14:textFill>
            <w14:solidFill>
              <w14:schemeClr w14:val="tx1"/>
            </w14:solidFill>
          </w14:textFill>
        </w:rPr>
        <w:t xml:space="preserve">   </w:t>
      </w:r>
      <w:r>
        <w:rPr>
          <w:rFonts w:hint="eastAsia" w:ascii="仿宋_GB2312" w:hAnsi="仿宋" w:eastAsia="仿宋_GB2312"/>
          <w:color w:val="000000" w:themeColor="text1"/>
          <w:sz w:val="36"/>
          <w:szCs w:val="36"/>
          <w14:textFill>
            <w14:solidFill>
              <w14:schemeClr w14:val="tx1"/>
            </w14:solidFill>
          </w14:textFill>
        </w:rPr>
        <w:t>年  月  日</w:t>
      </w:r>
    </w:p>
    <w:p w14:paraId="1FF16FAD">
      <w:pPr>
        <w:widowControl/>
        <w:jc w:val="center"/>
        <w:rPr>
          <w:rFonts w:ascii="黑体" w:hAnsi="黑体" w:eastAsia="黑体"/>
          <w:color w:val="000000" w:themeColor="text1"/>
          <w:sz w:val="44"/>
          <w:szCs w:val="44"/>
          <w14:textFill>
            <w14:solidFill>
              <w14:schemeClr w14:val="tx1"/>
            </w14:solidFill>
          </w14:textFill>
        </w:rPr>
      </w:pPr>
      <w:r>
        <w:rPr>
          <w:rFonts w:ascii="仿宋_GB2312" w:hAnsi="仿宋" w:eastAsia="仿宋_GB2312"/>
          <w:color w:val="000000" w:themeColor="text1"/>
          <w:sz w:val="36"/>
          <w:szCs w:val="36"/>
          <w14:textFill>
            <w14:solidFill>
              <w14:schemeClr w14:val="tx1"/>
            </w14:solidFill>
          </w14:textFill>
        </w:rPr>
        <w:br w:type="page"/>
      </w:r>
      <w:r>
        <w:rPr>
          <w:rFonts w:ascii="黑体" w:hAnsi="黑体" w:eastAsia="黑体"/>
          <w:color w:val="000000" w:themeColor="text1"/>
          <w:sz w:val="44"/>
          <w:szCs w:val="44"/>
          <w14:textFill>
            <w14:solidFill>
              <w14:schemeClr w14:val="tx1"/>
            </w14:solidFill>
          </w14:textFill>
        </w:rPr>
        <w:t>目录</w:t>
      </w:r>
    </w:p>
    <w:p w14:paraId="59545CA1">
      <w:pPr>
        <w:tabs>
          <w:tab w:val="right" w:leader="dot" w:pos="8296"/>
        </w:tabs>
        <w:ind w:left="-1" w:leftChars="0" w:firstLine="0" w:firstLineChars="0"/>
        <w:jc w:val="center"/>
        <w:rPr>
          <w:rFonts w:ascii="黑体" w:hAnsi="黑体" w:eastAsia="黑体"/>
          <w:color w:val="000000" w:themeColor="text1"/>
          <w:szCs w:val="21"/>
          <w14:textFill>
            <w14:solidFill>
              <w14:schemeClr w14:val="tx1"/>
            </w14:solidFill>
          </w14:textFill>
        </w:rPr>
      </w:pPr>
      <w:r>
        <w:rPr>
          <w:rFonts w:ascii="黑体" w:hAnsi="黑体" w:eastAsia="黑体"/>
          <w:color w:val="000000" w:themeColor="text1"/>
          <w:sz w:val="32"/>
          <w:szCs w:val="21"/>
          <w14:textFill>
            <w14:solidFill>
              <w14:schemeClr w14:val="tx1"/>
            </w14:solidFill>
          </w14:textFill>
        </w:rPr>
        <w:t>（</w:t>
      </w:r>
      <w:r>
        <w:rPr>
          <w:rFonts w:hint="eastAsia" w:ascii="黑体" w:hAnsi="黑体" w:eastAsia="黑体"/>
          <w:color w:val="000000" w:themeColor="text1"/>
          <w:sz w:val="32"/>
          <w:szCs w:val="21"/>
          <w14:textFill>
            <w14:solidFill>
              <w14:schemeClr w14:val="tx1"/>
            </w14:solidFill>
          </w14:textFill>
        </w:rPr>
        <w:t>由</w:t>
      </w:r>
      <w:r>
        <w:rPr>
          <w:rFonts w:hint="eastAsia" w:ascii="黑体" w:hAnsi="黑体" w:eastAsia="黑体"/>
          <w:color w:val="000000" w:themeColor="text1"/>
          <w:sz w:val="32"/>
          <w:szCs w:val="21"/>
          <w:lang w:eastAsia="zh-CN"/>
          <w14:textFill>
            <w14:solidFill>
              <w14:schemeClr w14:val="tx1"/>
            </w14:solidFill>
          </w14:textFill>
        </w:rPr>
        <w:t>投标人</w:t>
      </w:r>
      <w:r>
        <w:rPr>
          <w:rFonts w:hint="eastAsia" w:ascii="黑体" w:hAnsi="黑体" w:eastAsia="黑体"/>
          <w:color w:val="000000" w:themeColor="text1"/>
          <w:sz w:val="32"/>
          <w:szCs w:val="21"/>
          <w14:textFill>
            <w14:solidFill>
              <w14:schemeClr w14:val="tx1"/>
            </w14:solidFill>
          </w14:textFill>
        </w:rPr>
        <w:t>自行编制</w:t>
      </w:r>
      <w:r>
        <w:rPr>
          <w:rFonts w:ascii="黑体" w:hAnsi="黑体" w:eastAsia="黑体"/>
          <w:color w:val="000000" w:themeColor="text1"/>
          <w:sz w:val="32"/>
          <w:szCs w:val="21"/>
          <w14:textFill>
            <w14:solidFill>
              <w14:schemeClr w14:val="tx1"/>
            </w14:solidFill>
          </w14:textFill>
        </w:rPr>
        <w:t>）</w:t>
      </w:r>
    </w:p>
    <w:p w14:paraId="54D0F88E">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ascii="仿宋_GB2312" w:hAnsi="宋体" w:eastAsia="仿宋_GB2312"/>
          <w:b/>
          <w:bCs/>
          <w:color w:val="000000" w:themeColor="text1"/>
          <w:sz w:val="30"/>
          <w:szCs w:val="30"/>
          <w14:textFill>
            <w14:solidFill>
              <w14:schemeClr w14:val="tx1"/>
            </w14:solidFill>
          </w14:textFill>
        </w:rPr>
        <w:br w:type="page"/>
      </w:r>
      <w:r>
        <w:rPr>
          <w:rFonts w:hint="eastAsia" w:ascii="Arial" w:hAnsi="Arial" w:eastAsia="黑体"/>
          <w:bCs/>
          <w:color w:val="000000" w:themeColor="text1"/>
          <w:sz w:val="44"/>
          <w:szCs w:val="32"/>
          <w:lang w:val="en-US" w:eastAsia="zh-CN"/>
          <w14:textFill>
            <w14:solidFill>
              <w14:schemeClr w14:val="tx1"/>
            </w14:solidFill>
          </w14:textFill>
        </w:rPr>
        <w:t>投标</w:t>
      </w:r>
      <w:r>
        <w:rPr>
          <w:rFonts w:hint="eastAsia" w:ascii="Arial" w:hAnsi="Arial" w:eastAsia="黑体"/>
          <w:bCs/>
          <w:color w:val="000000" w:themeColor="text1"/>
          <w:sz w:val="44"/>
          <w:szCs w:val="32"/>
          <w14:textFill>
            <w14:solidFill>
              <w14:schemeClr w14:val="tx1"/>
            </w14:solidFill>
          </w14:textFill>
        </w:rPr>
        <w:t>承诺函</w:t>
      </w:r>
    </w:p>
    <w:p w14:paraId="2749E358">
      <w:pPr>
        <w:spacing w:line="560" w:lineRule="exac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威海市嘉鑫工程检测鉴定有限公司</w:t>
      </w:r>
      <w:r>
        <w:rPr>
          <w:rFonts w:hint="eastAsia" w:ascii="仿宋_GB2312" w:hAnsi="仿宋" w:eastAsia="仿宋_GB2312"/>
          <w:color w:val="000000" w:themeColor="text1"/>
          <w:sz w:val="30"/>
          <w:szCs w:val="30"/>
          <w14:textFill>
            <w14:solidFill>
              <w14:schemeClr w14:val="tx1"/>
            </w14:solidFill>
          </w14:textFill>
        </w:rPr>
        <w:t>：</w:t>
      </w:r>
    </w:p>
    <w:p w14:paraId="005BB8F1">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我方根据项目编号为</w:t>
      </w:r>
      <w:r>
        <w:rPr>
          <w:rFonts w:hint="eastAsia" w:ascii="仿宋_GB2312" w:hAnsi="仿宋" w:eastAsia="仿宋_GB2312"/>
          <w:color w:val="000000" w:themeColor="text1"/>
          <w:sz w:val="30"/>
          <w:szCs w:val="30"/>
          <w:lang w:eastAsia="zh-CN"/>
          <w14:textFill>
            <w14:solidFill>
              <w14:schemeClr w14:val="tx1"/>
            </w14:solidFill>
          </w14:textFill>
        </w:rPr>
        <w:t>WHJX-ZB-2026-056</w:t>
      </w:r>
      <w:r>
        <w:rPr>
          <w:rFonts w:hint="eastAsia" w:ascii="仿宋_GB2312" w:hAnsi="仿宋" w:eastAsia="仿宋_GB2312"/>
          <w:color w:val="000000" w:themeColor="text1"/>
          <w:sz w:val="30"/>
          <w:szCs w:val="30"/>
          <w14:textFill>
            <w14:solidFill>
              <w14:schemeClr w14:val="tx1"/>
            </w14:solidFill>
          </w14:textFill>
        </w:rPr>
        <w:t>名称为</w:t>
      </w:r>
      <w:r>
        <w:rPr>
          <w:rFonts w:hint="eastAsia" w:ascii="仿宋_GB2312" w:hAnsi="仿宋" w:eastAsia="仿宋_GB2312"/>
          <w:color w:val="000000" w:themeColor="text1"/>
          <w:sz w:val="30"/>
          <w:szCs w:val="30"/>
          <w:lang w:eastAsia="zh-CN"/>
          <w14:textFill>
            <w14:solidFill>
              <w14:schemeClr w14:val="tx1"/>
            </w14:solidFill>
          </w14:textFill>
        </w:rPr>
        <w:t>市民服务中心综合楼保洁服务</w:t>
      </w:r>
      <w:r>
        <w:rPr>
          <w:rFonts w:hint="eastAsia" w:ascii="仿宋_GB2312" w:hAnsi="仿宋" w:eastAsia="仿宋_GB2312"/>
          <w:color w:val="000000" w:themeColor="text1"/>
          <w:sz w:val="30"/>
          <w:szCs w:val="30"/>
          <w14:textFill>
            <w14:solidFill>
              <w14:schemeClr w14:val="tx1"/>
            </w14:solidFill>
          </w14:textFill>
        </w:rPr>
        <w:t>的</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的要求，经详细研究决定参加</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w:t>
      </w:r>
    </w:p>
    <w:p w14:paraId="22BF568C">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1. 我方接受本采购文件中关于电子招投标的各项规定，遵守《中华人民共和国电子签名法》关于电子签名的各项规定。我方愿意按照</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的规定和要求提供服务，报价详见《开标（报价）一览表》。</w:t>
      </w:r>
    </w:p>
    <w:p w14:paraId="12187048">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2.我方同意</w:t>
      </w:r>
      <w:r>
        <w:rPr>
          <w:rFonts w:hint="eastAsia" w:ascii="仿宋_GB2312" w:hAnsi="宋体" w:eastAsia="仿宋_GB2312" w:cs="宋体"/>
          <w:color w:val="000000" w:themeColor="text1"/>
          <w:sz w:val="30"/>
          <w:szCs w:val="30"/>
          <w14:textFill>
            <w14:solidFill>
              <w14:schemeClr w14:val="tx1"/>
            </w14:solidFill>
          </w14:textFill>
        </w:rPr>
        <w:t>90天</w:t>
      </w:r>
      <w:r>
        <w:rPr>
          <w:rFonts w:hint="eastAsia" w:ascii="仿宋_GB2312" w:hAnsi="仿宋" w:eastAsia="仿宋_GB2312"/>
          <w:color w:val="000000" w:themeColor="text1"/>
          <w:sz w:val="30"/>
          <w:szCs w:val="30"/>
          <w14:textFill>
            <w14:solidFill>
              <w14:schemeClr w14:val="tx1"/>
            </w14:solidFill>
          </w14:textFill>
        </w:rPr>
        <w:t>的报价有效期，严格遵守</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文件的各项承诺。在此期限届满之前，本</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文件始终对我方具有约束力，并随时接受</w:t>
      </w:r>
      <w:r>
        <w:rPr>
          <w:rFonts w:hint="eastAsia" w:ascii="仿宋_GB2312" w:hAnsi="仿宋" w:eastAsia="仿宋_GB2312"/>
          <w:color w:val="000000" w:themeColor="text1"/>
          <w:sz w:val="30"/>
          <w:szCs w:val="30"/>
          <w:lang w:val="en-US" w:eastAsia="zh-CN"/>
          <w14:textFill>
            <w14:solidFill>
              <w14:schemeClr w14:val="tx1"/>
            </w14:solidFill>
          </w14:textFill>
        </w:rPr>
        <w:t>中标</w:t>
      </w:r>
      <w:r>
        <w:rPr>
          <w:rFonts w:hint="eastAsia" w:ascii="仿宋_GB2312" w:hAnsi="仿宋" w:eastAsia="仿宋_GB2312"/>
          <w:color w:val="000000" w:themeColor="text1"/>
          <w:sz w:val="30"/>
          <w:szCs w:val="30"/>
          <w14:textFill>
            <w14:solidFill>
              <w14:schemeClr w14:val="tx1"/>
            </w14:solidFill>
          </w14:textFill>
        </w:rPr>
        <w:t>。我方承诺在</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有效期内不修改、撤销</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w:t>
      </w:r>
    </w:p>
    <w:p w14:paraId="3A97F0C9">
      <w:pPr>
        <w:spacing w:line="560" w:lineRule="exact"/>
        <w:ind w:firstLine="600" w:firstLineChars="200"/>
        <w:rPr>
          <w:rFonts w:ascii="仿宋_GB2312" w:hAnsi="仿宋" w:eastAsia="仿宋_GB2312"/>
          <w:strike/>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3. 我方愿意遵守本采购文件的规定和要求并提供</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中要求的所有资料，若</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文件中存在虚假资料的，则视为我方隐瞒真实情况、提供虚假资料，我方愿意接受主管部门做出的行政处罚。</w:t>
      </w:r>
    </w:p>
    <w:p w14:paraId="2F675237">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4.我方同意最低价是成交的主要选择标准，但不是唯一的选择标准。</w:t>
      </w:r>
    </w:p>
    <w:p w14:paraId="27C85274">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5.如果我方</w:t>
      </w:r>
      <w:r>
        <w:rPr>
          <w:rFonts w:hint="eastAsia" w:ascii="仿宋_GB2312" w:hAnsi="仿宋" w:eastAsia="仿宋_GB2312"/>
          <w:color w:val="000000" w:themeColor="text1"/>
          <w:sz w:val="30"/>
          <w:szCs w:val="30"/>
          <w:lang w:val="en-US" w:eastAsia="zh-CN"/>
          <w14:textFill>
            <w14:solidFill>
              <w14:schemeClr w14:val="tx1"/>
            </w14:solidFill>
          </w14:textFill>
        </w:rPr>
        <w:t>中标</w:t>
      </w:r>
      <w:r>
        <w:rPr>
          <w:rFonts w:hint="eastAsia" w:ascii="仿宋_GB2312" w:hAnsi="仿宋" w:eastAsia="仿宋_GB2312"/>
          <w:color w:val="000000" w:themeColor="text1"/>
          <w:sz w:val="30"/>
          <w:szCs w:val="30"/>
          <w14:textFill>
            <w14:solidFill>
              <w14:schemeClr w14:val="tx1"/>
            </w14:solidFill>
          </w14:textFill>
        </w:rPr>
        <w:t>：</w:t>
      </w:r>
    </w:p>
    <w:p w14:paraId="48CF0CB2">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（1）我方承诺在</w:t>
      </w:r>
      <w:r>
        <w:rPr>
          <w:rFonts w:hint="eastAsia" w:ascii="仿宋_GB2312" w:hAnsi="仿宋" w:eastAsia="仿宋_GB2312"/>
          <w:color w:val="000000" w:themeColor="text1"/>
          <w:sz w:val="30"/>
          <w:szCs w:val="30"/>
          <w:lang w:val="en-US" w:eastAsia="zh-CN"/>
          <w14:textFill>
            <w14:solidFill>
              <w14:schemeClr w14:val="tx1"/>
            </w14:solidFill>
          </w14:textFill>
        </w:rPr>
        <w:t>中标</w:t>
      </w:r>
      <w:r>
        <w:rPr>
          <w:rFonts w:hint="eastAsia" w:ascii="仿宋_GB2312" w:hAnsi="仿宋" w:eastAsia="仿宋_GB2312"/>
          <w:color w:val="000000" w:themeColor="text1"/>
          <w:sz w:val="30"/>
          <w:szCs w:val="30"/>
          <w14:textFill>
            <w14:solidFill>
              <w14:schemeClr w14:val="tx1"/>
            </w14:solidFill>
          </w14:textFill>
        </w:rPr>
        <w:t>通知书发出后，在规定期限内与采购人签订合同；认同本项目的付款方式并了解其中的风险；</w:t>
      </w:r>
    </w:p>
    <w:p w14:paraId="09F9A41B">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（2）我方承诺在合同约定的期限内，按期、保质、保量完成服务任务；</w:t>
      </w:r>
    </w:p>
    <w:p w14:paraId="281EE074">
      <w:pPr>
        <w:spacing w:line="560" w:lineRule="exact"/>
        <w:ind w:firstLine="450" w:firstLineChars="15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（3）我方承诺将按照</w:t>
      </w:r>
      <w:r>
        <w:rPr>
          <w:rFonts w:hint="eastAsia" w:ascii="仿宋_GB2312" w:hAnsi="仿宋" w:eastAsia="仿宋_GB2312"/>
          <w:color w:val="000000" w:themeColor="text1"/>
          <w:sz w:val="30"/>
          <w:szCs w:val="30"/>
          <w:lang w:eastAsia="zh-CN"/>
          <w14:textFill>
            <w14:solidFill>
              <w14:schemeClr w14:val="tx1"/>
            </w14:solidFill>
          </w14:textFill>
        </w:rPr>
        <w:t>招标文件</w:t>
      </w:r>
      <w:r>
        <w:rPr>
          <w:rFonts w:hint="eastAsia" w:ascii="仿宋_GB2312" w:hAnsi="仿宋" w:eastAsia="仿宋_GB2312"/>
          <w:color w:val="000000" w:themeColor="text1"/>
          <w:sz w:val="30"/>
          <w:szCs w:val="30"/>
          <w14:textFill>
            <w14:solidFill>
              <w14:schemeClr w14:val="tx1"/>
            </w14:solidFill>
          </w14:textFill>
        </w:rPr>
        <w:t>的规定全额交纳代理服务费。</w:t>
      </w:r>
    </w:p>
    <w:p w14:paraId="365DEDCF">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6.所有有关本</w:t>
      </w: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的函电，请按下列地址联系：</w:t>
      </w:r>
    </w:p>
    <w:p w14:paraId="662A4072">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单    位：                     邮政编码：</w:t>
      </w:r>
    </w:p>
    <w:p w14:paraId="2B2B7A56">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地    址：                     联 系 人：</w:t>
      </w:r>
    </w:p>
    <w:p w14:paraId="3142D952">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电    话：                     传    真：</w:t>
      </w:r>
    </w:p>
    <w:p w14:paraId="5C72B72C">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开户名称：</w:t>
      </w:r>
    </w:p>
    <w:p w14:paraId="42405911">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开户银行：</w:t>
      </w:r>
    </w:p>
    <w:p w14:paraId="05CE90FB">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开户账号：</w:t>
      </w:r>
    </w:p>
    <w:p w14:paraId="4DD0B7DA">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投标人</w:t>
      </w:r>
      <w:r>
        <w:rPr>
          <w:rFonts w:hint="eastAsia" w:ascii="仿宋_GB2312" w:hAnsi="仿宋" w:eastAsia="仿宋_GB2312"/>
          <w:color w:val="000000" w:themeColor="text1"/>
          <w:sz w:val="30"/>
          <w:szCs w:val="30"/>
          <w14:textFill>
            <w14:solidFill>
              <w14:schemeClr w14:val="tx1"/>
            </w14:solidFill>
          </w14:textFill>
        </w:rPr>
        <w:t>（盖章）：</w:t>
      </w:r>
    </w:p>
    <w:p w14:paraId="7D181C34">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法定代表人或被授权人（签字或签章）：</w:t>
      </w:r>
    </w:p>
    <w:p w14:paraId="00CC23A9">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lang w:val="en-US" w:eastAsia="zh-CN"/>
          <w14:textFill>
            <w14:solidFill>
              <w14:schemeClr w14:val="tx1"/>
            </w14:solidFill>
          </w14:textFill>
        </w:rPr>
        <w:t>投标</w:t>
      </w:r>
      <w:r>
        <w:rPr>
          <w:rFonts w:hint="eastAsia" w:ascii="仿宋_GB2312" w:hAnsi="仿宋" w:eastAsia="仿宋_GB2312"/>
          <w:color w:val="000000" w:themeColor="text1"/>
          <w:sz w:val="30"/>
          <w:szCs w:val="30"/>
          <w14:textFill>
            <w14:solidFill>
              <w14:schemeClr w14:val="tx1"/>
            </w14:solidFill>
          </w14:textFill>
        </w:rPr>
        <w:t xml:space="preserve">日期：××年××月××日 </w:t>
      </w:r>
    </w:p>
    <w:p w14:paraId="7ED1023A">
      <w:pPr>
        <w:spacing w:line="560" w:lineRule="exact"/>
        <w:ind w:firstLine="600" w:firstLineChars="200"/>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    </w:t>
      </w:r>
    </w:p>
    <w:p w14:paraId="6104728C">
      <w:pPr>
        <w:keepNext/>
        <w:keepLines/>
        <w:spacing w:before="120" w:after="120" w:line="560" w:lineRule="exact"/>
        <w:jc w:val="center"/>
        <w:outlineLvl w:val="1"/>
        <w:rPr>
          <w:rFonts w:ascii="Arial" w:hAnsi="Arial" w:eastAsia="黑体"/>
          <w:bCs/>
          <w:color w:val="000000" w:themeColor="text1"/>
          <w:sz w:val="44"/>
          <w:szCs w:val="32"/>
          <w14:textFill>
            <w14:solidFill>
              <w14:schemeClr w14:val="tx1"/>
            </w14:solidFill>
          </w14:textFill>
        </w:rPr>
      </w:pPr>
      <w:r>
        <w:rPr>
          <w:rFonts w:ascii="仿宋_GB2312" w:hAnsi="仿宋" w:eastAsia="仿宋_GB2312"/>
          <w:bCs/>
          <w:color w:val="000000" w:themeColor="text1"/>
          <w:sz w:val="30"/>
          <w:szCs w:val="30"/>
          <w14:textFill>
            <w14:solidFill>
              <w14:schemeClr w14:val="tx1"/>
            </w14:solidFill>
          </w14:textFill>
        </w:rPr>
        <w:br w:type="page"/>
      </w:r>
      <w:r>
        <w:rPr>
          <w:rFonts w:hint="eastAsia" w:ascii="Arial" w:hAnsi="Arial" w:eastAsia="黑体"/>
          <w:bCs/>
          <w:color w:val="000000" w:themeColor="text1"/>
          <w:sz w:val="44"/>
          <w:szCs w:val="32"/>
          <w:lang w:eastAsia="zh-CN"/>
          <w14:textFill>
            <w14:solidFill>
              <w14:schemeClr w14:val="tx1"/>
            </w14:solidFill>
          </w14:textFill>
        </w:rPr>
        <w:t>投标人</w:t>
      </w:r>
      <w:r>
        <w:rPr>
          <w:rFonts w:hint="eastAsia" w:ascii="Arial" w:hAnsi="Arial" w:eastAsia="黑体"/>
          <w:bCs/>
          <w:color w:val="000000" w:themeColor="text1"/>
          <w:sz w:val="44"/>
          <w:szCs w:val="32"/>
          <w14:textFill>
            <w14:solidFill>
              <w14:schemeClr w14:val="tx1"/>
            </w14:solidFill>
          </w14:textFill>
        </w:rPr>
        <w:t>资格证明文件</w:t>
      </w:r>
    </w:p>
    <w:p w14:paraId="49A853FB">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hint="eastAsia" w:eastAsia="黑体"/>
          <w:bCs/>
          <w:color w:val="000000" w:themeColor="text1"/>
          <w:sz w:val="32"/>
          <w:szCs w:val="32"/>
          <w14:textFill>
            <w14:solidFill>
              <w14:schemeClr w14:val="tx1"/>
            </w14:solidFill>
          </w14:textFill>
        </w:rPr>
        <w:t>有效的营业执照副本扫描件</w:t>
      </w:r>
    </w:p>
    <w:p w14:paraId="4DC5B001">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sectPr>
          <w:pgSz w:w="11906" w:h="16838"/>
          <w:pgMar w:top="1440" w:right="1080" w:bottom="1440" w:left="1080" w:header="851" w:footer="992" w:gutter="0"/>
          <w:cols w:space="720" w:num="1"/>
          <w:docGrid w:type="lines" w:linePitch="312" w:charSpace="0"/>
        </w:sectPr>
      </w:pPr>
      <w:r>
        <w:rPr>
          <w:rFonts w:eastAsia="黑体"/>
          <w:bCs/>
          <w:color w:val="000000" w:themeColor="text1"/>
          <w:sz w:val="32"/>
          <w:szCs w:val="32"/>
          <w14:textFill>
            <w14:solidFill>
              <w14:schemeClr w14:val="tx1"/>
            </w14:solidFill>
          </w14:textFill>
        </w:rPr>
        <w:br w:type="page"/>
      </w:r>
    </w:p>
    <w:p w14:paraId="295B1EFF">
      <w:pPr>
        <w:keepNext/>
        <w:keepLines/>
        <w:spacing w:line="560" w:lineRule="exact"/>
        <w:jc w:val="center"/>
        <w:outlineLvl w:val="2"/>
        <w:rPr>
          <w:rFonts w:eastAsia="黑体"/>
          <w:bCs/>
          <w:color w:val="000000" w:themeColor="text1"/>
          <w:sz w:val="32"/>
          <w:szCs w:val="32"/>
          <w14:textFill>
            <w14:solidFill>
              <w14:schemeClr w14:val="tx1"/>
            </w14:solidFill>
          </w14:textFill>
        </w:rPr>
      </w:pPr>
      <w:r>
        <w:rPr>
          <w:rFonts w:hint="eastAsia" w:eastAsia="黑体"/>
          <w:bCs/>
          <w:color w:val="000000" w:themeColor="text1"/>
          <w:sz w:val="32"/>
          <w:szCs w:val="32"/>
          <w14:textFill>
            <w14:solidFill>
              <w14:schemeClr w14:val="tx1"/>
            </w14:solidFill>
          </w14:textFill>
        </w:rPr>
        <w:t>法定代表人或负责人身份证明书</w:t>
      </w:r>
    </w:p>
    <w:p w14:paraId="71D176E2">
      <w:pPr>
        <w:ind w:right="840"/>
        <w:jc w:val="center"/>
        <w:rPr>
          <w:rFonts w:hAnsi="宋体"/>
          <w:color w:val="000000" w:themeColor="text1"/>
          <w14:textFill>
            <w14:solidFill>
              <w14:schemeClr w14:val="tx1"/>
            </w14:solidFill>
          </w14:textFill>
        </w:rPr>
      </w:pPr>
    </w:p>
    <w:p w14:paraId="6DA8DB0D">
      <w:pPr>
        <w:spacing w:line="560" w:lineRule="exac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致</w:t>
      </w:r>
      <w:r>
        <w:rPr>
          <w:rFonts w:hint="eastAsia" w:ascii="仿宋_GB2312" w:hAnsi="仿宋" w:eastAsia="仿宋_GB2312"/>
          <w:color w:val="000000" w:themeColor="text1"/>
          <w:sz w:val="30"/>
          <w:szCs w:val="30"/>
          <w:lang w:eastAsia="zh-CN"/>
          <w14:textFill>
            <w14:solidFill>
              <w14:schemeClr w14:val="tx1"/>
            </w14:solidFill>
          </w14:textFill>
        </w:rPr>
        <w:t>威海市嘉鑫工程检测鉴定有限公司</w:t>
      </w:r>
      <w:r>
        <w:rPr>
          <w:rFonts w:hint="eastAsia" w:ascii="仿宋_GB2312" w:hAnsi="仿宋" w:eastAsia="仿宋_GB2312"/>
          <w:color w:val="000000" w:themeColor="text1"/>
          <w:sz w:val="30"/>
          <w:szCs w:val="30"/>
          <w14:textFill>
            <w14:solidFill>
              <w14:schemeClr w14:val="tx1"/>
            </w14:solidFill>
          </w14:textFill>
        </w:rPr>
        <w:t>：</w:t>
      </w:r>
    </w:p>
    <w:p w14:paraId="0C7F0168">
      <w:pPr>
        <w:tabs>
          <w:tab w:val="left" w:pos="5580"/>
        </w:tabs>
        <w:spacing w:line="600" w:lineRule="exact"/>
        <w:ind w:left="1100" w:leftChars="-29" w:hanging="1161"/>
        <w:rPr>
          <w:rFonts w:ascii="仿宋_GB2312" w:hAnsi="仿宋" w:eastAsia="仿宋_GB2312"/>
          <w:color w:val="000000" w:themeColor="text1"/>
          <w:sz w:val="32"/>
          <w:szCs w:val="32"/>
          <w14:textFill>
            <w14:solidFill>
              <w14:schemeClr w14:val="tx1"/>
            </w14:solidFill>
          </w14:textFill>
        </w:rPr>
      </w:pPr>
    </w:p>
    <w:p w14:paraId="530D91C9">
      <w:pPr>
        <w:tabs>
          <w:tab w:val="left" w:pos="5580"/>
        </w:tabs>
        <w:spacing w:line="600" w:lineRule="exact"/>
        <w:ind w:left="-113" w:leftChars="-54"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（姓名、性别、年龄、身份证号码）在我单位任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（董事长、总经理等）职务，是我单位的法定代表人/负责人。</w:t>
      </w:r>
    </w:p>
    <w:p w14:paraId="07D7EFF5">
      <w:pPr>
        <w:tabs>
          <w:tab w:val="left" w:pos="5580"/>
        </w:tabs>
        <w:spacing w:line="600" w:lineRule="exact"/>
        <w:rPr>
          <w:rFonts w:ascii="仿宋_GB2312" w:hAnsi="仿宋" w:eastAsia="仿宋_GB2312"/>
          <w:color w:val="000000" w:themeColor="text1"/>
          <w:sz w:val="32"/>
          <w:szCs w:val="32"/>
          <w14:textFill>
            <w14:solidFill>
              <w14:schemeClr w14:val="tx1"/>
            </w14:solidFill>
          </w14:textFill>
        </w:rPr>
      </w:pPr>
    </w:p>
    <w:p w14:paraId="3ADA58DC">
      <w:pPr>
        <w:tabs>
          <w:tab w:val="left" w:pos="5580"/>
        </w:tabs>
        <w:spacing w:line="600" w:lineRule="exact"/>
        <w:ind w:left="1080" w:leftChars="257" w:hanging="54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特此证明。</w:t>
      </w:r>
    </w:p>
    <w:p w14:paraId="68940120">
      <w:pPr>
        <w:spacing w:line="600" w:lineRule="exact"/>
        <w:rPr>
          <w:rFonts w:ascii="仿宋_GB2312" w:hAnsi="仿宋" w:eastAsia="仿宋_GB2312"/>
          <w:color w:val="000000" w:themeColor="text1"/>
          <w:sz w:val="32"/>
          <w:szCs w:val="32"/>
          <w14:textFill>
            <w14:solidFill>
              <w14:schemeClr w14:val="tx1"/>
            </w14:solidFill>
          </w14:textFill>
        </w:rPr>
      </w:pPr>
    </w:p>
    <w:p w14:paraId="5BCB2D55">
      <w:pPr>
        <w:tabs>
          <w:tab w:val="left" w:pos="5580"/>
        </w:tabs>
        <w:spacing w:line="600" w:lineRule="exact"/>
        <w:ind w:left="-540" w:leftChars="-257" w:right="960" w:firstLine="1200" w:firstLineChars="375"/>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lang w:eastAsia="zh-CN"/>
          <w14:textFill>
            <w14:solidFill>
              <w14:schemeClr w14:val="tx1"/>
            </w14:solidFill>
          </w14:textFill>
        </w:rPr>
        <w:t>投标人</w:t>
      </w:r>
      <w:r>
        <w:rPr>
          <w:rFonts w:hint="eastAsia" w:ascii="仿宋_GB2312" w:hAnsi="仿宋" w:eastAsia="仿宋_GB2312"/>
          <w:color w:val="000000" w:themeColor="text1"/>
          <w:sz w:val="32"/>
          <w:szCs w:val="32"/>
          <w14:textFill>
            <w14:solidFill>
              <w14:schemeClr w14:val="tx1"/>
            </w14:solidFill>
          </w14:textFill>
        </w:rPr>
        <w:t>名称（公</w:t>
      </w:r>
      <w:r>
        <w:rPr>
          <w:rFonts w:ascii="仿宋_GB2312" w:hAnsi="仿宋" w:eastAsia="仿宋_GB2312"/>
          <w:color w:val="000000" w:themeColor="text1"/>
          <w:sz w:val="32"/>
          <w:szCs w:val="32"/>
          <w14:textFill>
            <w14:solidFill>
              <w14:schemeClr w14:val="tx1"/>
            </w14:solidFill>
          </w14:textFill>
        </w:rPr>
        <w:t>章）：</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6E452F78">
      <w:pPr>
        <w:keepNext/>
        <w:keepLines/>
        <w:spacing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法人授权委托书</w:t>
      </w:r>
    </w:p>
    <w:p w14:paraId="7DB21483">
      <w:pPr>
        <w:rPr>
          <w:color w:val="000000" w:themeColor="text1"/>
          <w14:textFill>
            <w14:solidFill>
              <w14:schemeClr w14:val="tx1"/>
            </w14:solidFill>
          </w14:textFill>
        </w:rPr>
      </w:pPr>
    </w:p>
    <w:p w14:paraId="63B3538B">
      <w:pPr>
        <w:spacing w:line="480" w:lineRule="exact"/>
        <w:ind w:firstLine="640" w:firstLineChars="200"/>
        <w:rPr>
          <w:color w:val="000000" w:themeColor="text1"/>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本授权书声明：注册于</w:t>
      </w:r>
      <w:r>
        <w:rPr>
          <w:rFonts w:hint="eastAsia" w:ascii="仿宋_GB2312" w:hAnsi="仿宋" w:eastAsia="仿宋_GB2312"/>
          <w:color w:val="000000" w:themeColor="text1"/>
          <w:sz w:val="32"/>
          <w:szCs w:val="32"/>
          <w:u w:val="single"/>
          <w14:textFill>
            <w14:solidFill>
              <w14:schemeClr w14:val="tx1"/>
            </w14:solidFill>
          </w14:textFill>
        </w:rPr>
        <w:t xml:space="preserve">   （国家或地区的名称）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（公司名称）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（法人代表姓名、职务）  （</w:t>
      </w:r>
      <w:r>
        <w:rPr>
          <w:rFonts w:hint="eastAsia" w:ascii="仿宋_GB2312" w:hAnsi="仿宋" w:eastAsia="仿宋_GB2312"/>
          <w:color w:val="000000" w:themeColor="text1"/>
          <w:sz w:val="32"/>
          <w:szCs w:val="32"/>
          <w14:textFill>
            <w14:solidFill>
              <w14:schemeClr w14:val="tx1"/>
            </w14:solidFill>
          </w14:textFill>
        </w:rPr>
        <w:t>身份证</w:t>
      </w:r>
      <w:r>
        <w:rPr>
          <w:rFonts w:ascii="仿宋_GB2312" w:hAnsi="仿宋" w:eastAsia="仿宋_GB2312"/>
          <w:color w:val="000000" w:themeColor="text1"/>
          <w:sz w:val="32"/>
          <w:szCs w:val="32"/>
          <w14:textFill>
            <w14:solidFill>
              <w14:schemeClr w14:val="tx1"/>
            </w14:solidFill>
          </w14:textFill>
        </w:rPr>
        <w:t>号码</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），代表本公司授权</w:t>
      </w:r>
      <w:r>
        <w:rPr>
          <w:rFonts w:hint="eastAsia" w:ascii="仿宋_GB2312" w:hAnsi="仿宋" w:eastAsia="仿宋_GB2312"/>
          <w:color w:val="000000" w:themeColor="text1"/>
          <w:sz w:val="32"/>
          <w:szCs w:val="32"/>
          <w:u w:val="single"/>
          <w14:textFill>
            <w14:solidFill>
              <w14:schemeClr w14:val="tx1"/>
            </w14:solidFill>
          </w14:textFill>
        </w:rPr>
        <w:t xml:space="preserve">  （被授权单位名称）  </w:t>
      </w:r>
      <w:r>
        <w:rPr>
          <w:rFonts w:hint="eastAsia" w:ascii="仿宋_GB2312" w:hAnsi="仿宋" w:eastAsia="仿宋_GB2312"/>
          <w:color w:val="000000" w:themeColor="text1"/>
          <w:sz w:val="32"/>
          <w:szCs w:val="32"/>
          <w14:textFill>
            <w14:solidFill>
              <w14:schemeClr w14:val="tx1"/>
            </w14:solidFill>
          </w14:textFill>
        </w:rPr>
        <w:t>的</w:t>
      </w:r>
      <w:r>
        <w:rPr>
          <w:rFonts w:hint="eastAsia" w:ascii="仿宋_GB2312" w:hAnsi="仿宋" w:eastAsia="仿宋_GB2312"/>
          <w:color w:val="000000" w:themeColor="text1"/>
          <w:sz w:val="32"/>
          <w:szCs w:val="32"/>
          <w:u w:val="single"/>
          <w14:textFill>
            <w14:solidFill>
              <w14:schemeClr w14:val="tx1"/>
            </w14:solidFill>
          </w14:textFill>
        </w:rPr>
        <w:t xml:space="preserve">        （被授权人的姓名、职务）（</w:t>
      </w:r>
      <w:r>
        <w:rPr>
          <w:rFonts w:hint="eastAsia" w:ascii="仿宋_GB2312" w:hAnsi="仿宋" w:eastAsia="仿宋_GB2312"/>
          <w:color w:val="000000" w:themeColor="text1"/>
          <w:sz w:val="32"/>
          <w:szCs w:val="32"/>
          <w14:textFill>
            <w14:solidFill>
              <w14:schemeClr w14:val="tx1"/>
            </w14:solidFill>
          </w14:textFill>
        </w:rPr>
        <w:t>身份证</w:t>
      </w:r>
      <w:r>
        <w:rPr>
          <w:rFonts w:ascii="仿宋_GB2312" w:hAnsi="仿宋" w:eastAsia="仿宋_GB2312"/>
          <w:color w:val="000000" w:themeColor="text1"/>
          <w:sz w:val="32"/>
          <w:szCs w:val="32"/>
          <w14:textFill>
            <w14:solidFill>
              <w14:schemeClr w14:val="tx1"/>
            </w14:solidFill>
          </w14:textFill>
        </w:rPr>
        <w:t>号码</w:t>
      </w:r>
      <w:r>
        <w:rPr>
          <w:rFonts w:hint="eastAsia" w:ascii="仿宋_GB2312" w:hAnsi="仿宋" w:eastAsia="仿宋_GB2312"/>
          <w:color w:val="000000" w:themeColor="text1"/>
          <w:sz w:val="32"/>
          <w:szCs w:val="32"/>
          <w14:textFill>
            <w14:solidFill>
              <w14:schemeClr w14:val="tx1"/>
            </w14:solidFill>
          </w14:textFill>
        </w:rPr>
        <w:t xml:space="preserve">：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）为本公司的合法代理人，参加编号为</w:t>
      </w:r>
      <w:r>
        <w:rPr>
          <w:rFonts w:hint="eastAsia" w:ascii="仿宋_GB2312" w:hAnsi="仿宋" w:eastAsia="仿宋_GB2312"/>
          <w:color w:val="000000" w:themeColor="text1"/>
          <w:sz w:val="32"/>
          <w:szCs w:val="32"/>
          <w:lang w:eastAsia="zh-CN"/>
          <w14:textFill>
            <w14:solidFill>
              <w14:schemeClr w14:val="tx1"/>
            </w14:solidFill>
          </w14:textFill>
        </w:rPr>
        <w:t>WHJX-ZB-2026-056</w:t>
      </w:r>
      <w:r>
        <w:rPr>
          <w:rFonts w:hint="eastAsia" w:ascii="仿宋_GB2312" w:hAnsi="仿宋" w:eastAsia="仿宋_GB2312"/>
          <w:color w:val="000000" w:themeColor="text1"/>
          <w:sz w:val="32"/>
          <w:szCs w:val="32"/>
          <w14:textFill>
            <w14:solidFill>
              <w14:schemeClr w14:val="tx1"/>
            </w14:solidFill>
          </w14:textFill>
        </w:rPr>
        <w:t>号的采购活动，以本公司名义处理一切与之有关的事宜。</w:t>
      </w:r>
    </w:p>
    <w:p w14:paraId="758B18DF">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如果本公司在此次采购活动中成交，被授权人有权代表本公司签署采购合同。</w:t>
      </w:r>
    </w:p>
    <w:p w14:paraId="3592FD19">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本授权书于</w:t>
      </w:r>
      <w:r>
        <w:rPr>
          <w:rFonts w:hint="eastAsia" w:ascii="仿宋_GB2312" w:hAnsi="仿宋" w:eastAsia="仿宋_GB2312"/>
          <w:color w:val="000000" w:themeColor="text1"/>
          <w:sz w:val="32"/>
          <w:szCs w:val="32"/>
          <w:u w:val="single"/>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年</w:t>
      </w:r>
      <w:r>
        <w:rPr>
          <w:rFonts w:hint="eastAsia" w:ascii="仿宋_GB2312" w:hAnsi="仿宋" w:eastAsia="仿宋_GB2312"/>
          <w:color w:val="000000" w:themeColor="text1"/>
          <w:sz w:val="32"/>
          <w:szCs w:val="32"/>
          <w:u w:val="single"/>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月</w:t>
      </w:r>
      <w:r>
        <w:rPr>
          <w:rFonts w:hint="eastAsia" w:ascii="仿宋_GB2312" w:hAnsi="仿宋" w:eastAsia="仿宋_GB2312"/>
          <w:color w:val="000000" w:themeColor="text1"/>
          <w:sz w:val="32"/>
          <w:szCs w:val="32"/>
          <w:u w:val="single"/>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日法定代表人（负责人）签字或盖章并由被授权人签字、单位盖章生效，特此声明。</w:t>
      </w:r>
    </w:p>
    <w:p w14:paraId="0394C2B5">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被授权人无转委托权。</w:t>
      </w:r>
    </w:p>
    <w:p w14:paraId="44BA390A">
      <w:pPr>
        <w:spacing w:line="480" w:lineRule="exact"/>
        <w:ind w:firstLine="640" w:firstLineChars="200"/>
        <w:jc w:val="lef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法定代表人（依法登记的负责人）签字或签章：</w:t>
      </w:r>
    </w:p>
    <w:p w14:paraId="34DA265B">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被授权人签字：</w:t>
      </w:r>
    </w:p>
    <w:p w14:paraId="7C5F39B0">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投标人（公章）:</w:t>
      </w:r>
    </w:p>
    <w:p w14:paraId="09E75D61">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详细通讯地址：</w:t>
      </w:r>
    </w:p>
    <w:p w14:paraId="6F8812E9">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邮 政 编 码 ：</w:t>
      </w:r>
    </w:p>
    <w:p w14:paraId="5CDAAD69">
      <w:pPr>
        <w:spacing w:line="480" w:lineRule="exact"/>
        <w:ind w:firstLine="640" w:firstLineChars="200"/>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传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真：</w:t>
      </w:r>
    </w:p>
    <w:p w14:paraId="24FBBECD">
      <w:pPr>
        <w:spacing w:line="520" w:lineRule="exact"/>
        <w:ind w:firstLine="640" w:firstLineChars="200"/>
        <w:jc w:val="lef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电 </w:t>
      </w:r>
      <w:r>
        <w:rPr>
          <w:rFonts w:ascii="仿宋_GB2312" w:hAnsi="仿宋" w:eastAsia="仿宋_GB2312"/>
          <w:color w:val="000000" w:themeColor="text1"/>
          <w:sz w:val="32"/>
          <w:szCs w:val="32"/>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话：</w:t>
      </w:r>
      <w:r>
        <w:rPr>
          <w:rFonts w:ascii="仿宋_GB2312" w:hAnsi="仿宋" w:eastAsia="仿宋_GB2312"/>
          <w:color w:val="000000" w:themeColor="text1"/>
          <w:sz w:val="32"/>
          <w:szCs w:val="32"/>
          <w14:textFill>
            <w14:solidFill>
              <w14:schemeClr w14:val="tx1"/>
            </w14:solidFill>
          </w14:textFill>
        </w:rPr>
        <w:t xml:space="preserve"> </w:t>
      </w:r>
    </w:p>
    <w:tbl>
      <w:tblPr>
        <w:tblStyle w:val="34"/>
        <w:tblpPr w:leftFromText="180" w:rightFromText="180" w:vertAnchor="text" w:horzAnchor="margin" w:tblpY="36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66047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247" w:hRule="atLeast"/>
        </w:trPr>
        <w:tc>
          <w:tcPr>
            <w:tcW w:w="4786" w:type="dxa"/>
            <w:vAlign w:val="center"/>
          </w:tcPr>
          <w:p w14:paraId="420292A7">
            <w:pPr>
              <w:widowControl/>
              <w:spacing w:beforeAutospacing="1" w:afterAutospacing="1" w:line="360" w:lineRule="auto"/>
              <w:jc w:val="center"/>
              <w:rPr>
                <w:rFonts w:ascii="仿宋_GB2312" w:hAnsi="仿宋" w:eastAsia="仿宋_GB2312" w:cs="宋体"/>
                <w:color w:val="000000" w:themeColor="text1"/>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w:t>
            </w:r>
          </w:p>
        </w:tc>
        <w:tc>
          <w:tcPr>
            <w:tcW w:w="4786" w:type="dxa"/>
            <w:vAlign w:val="center"/>
          </w:tcPr>
          <w:p w14:paraId="40533F15">
            <w:pPr>
              <w:widowControl/>
              <w:spacing w:beforeAutospacing="1" w:afterAutospacing="1" w:line="360" w:lineRule="auto"/>
              <w:jc w:val="center"/>
              <w:rPr>
                <w:rFonts w:hint="eastAsia" w:ascii="仿宋_GB2312" w:hAnsi="仿宋" w:eastAsia="仿宋_GB2312" w:cs="宋体"/>
                <w:color w:val="000000" w:themeColor="text1"/>
                <w:sz w:val="32"/>
                <w:szCs w:val="32"/>
                <w14:textFill>
                  <w14:solidFill>
                    <w14:schemeClr w14:val="tx1"/>
                  </w14:solidFill>
                </w14:textFill>
              </w:rPr>
            </w:pPr>
            <w:r>
              <w:rPr>
                <w:rFonts w:hint="eastAsia" w:ascii="仿宋_GB2312" w:hAnsi="仿宋" w:eastAsia="仿宋_GB2312" w:cs="宋体"/>
                <w:color w:val="000000" w:themeColor="text1"/>
                <w:sz w:val="32"/>
                <w:szCs w:val="32"/>
                <w14:textFill>
                  <w14:solidFill>
                    <w14:schemeClr w14:val="tx1"/>
                  </w14:solidFill>
                </w14:textFill>
              </w:rPr>
              <w:t>（被授权人身份证扫描件）</w:t>
            </w:r>
          </w:p>
        </w:tc>
      </w:tr>
    </w:tbl>
    <w:p w14:paraId="37F7C2A1">
      <w:pPr>
        <w:rPr>
          <w:vanish/>
          <w:color w:val="000000" w:themeColor="text1"/>
          <w14:textFill>
            <w14:solidFill>
              <w14:schemeClr w14:val="tx1"/>
            </w14:solidFill>
          </w14:textFill>
        </w:rPr>
      </w:pPr>
    </w:p>
    <w:p w14:paraId="0DDFD163">
      <w:pPr>
        <w:rPr>
          <w:rFonts w:ascii="仿宋_GB2312" w:hAnsi="仿宋" w:eastAsia="仿宋_GB2312"/>
          <w:b/>
          <w:color w:val="000000" w:themeColor="text1"/>
          <w:sz w:val="36"/>
          <w:szCs w:val="21"/>
          <w14:textFill>
            <w14:solidFill>
              <w14:schemeClr w14:val="tx1"/>
            </w14:solidFill>
          </w14:textFill>
        </w:rPr>
      </w:pPr>
    </w:p>
    <w:p w14:paraId="6291D5C5">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hint="eastAsia" w:ascii="仿宋_GB2312" w:hAnsi="仿宋" w:eastAsia="仿宋_GB2312"/>
          <w:b/>
          <w:bCs/>
          <w:color w:val="000000" w:themeColor="text1"/>
          <w:sz w:val="28"/>
          <w:szCs w:val="28"/>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依法缴纳税收和社会保障资金的声明</w:t>
      </w:r>
    </w:p>
    <w:p w14:paraId="23046CED">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p>
    <w:p w14:paraId="35B4F907">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ascii="Arial" w:hAnsi="Arial" w:eastAsia="黑体"/>
          <w:b/>
          <w:bCs/>
          <w:color w:val="000000" w:themeColor="text1"/>
          <w:sz w:val="32"/>
          <w:szCs w:val="32"/>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近期的完税凭证及缴纳社保资金凭证扫描件</w:t>
      </w:r>
    </w:p>
    <w:p w14:paraId="0A9D5D12">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p>
    <w:p w14:paraId="37404C3E">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14:textFill>
            <w14:solidFill>
              <w14:schemeClr w14:val="tx1"/>
            </w14:solidFill>
          </w14:textFill>
        </w:rPr>
        <w:t>无重大违法记录声明</w:t>
      </w:r>
    </w:p>
    <w:p w14:paraId="3625F9FA">
      <w:pPr>
        <w:spacing w:line="460" w:lineRule="exact"/>
        <w:ind w:left="1747" w:leftChars="832"/>
        <w:jc w:val="center"/>
        <w:rPr>
          <w:rFonts w:ascii="仿宋_GB2312" w:hAnsi="仿宋" w:eastAsia="仿宋_GB2312"/>
          <w:b/>
          <w:bCs/>
          <w:color w:val="000000" w:themeColor="text1"/>
          <w:sz w:val="28"/>
          <w:szCs w:val="28"/>
          <w14:textFill>
            <w14:solidFill>
              <w14:schemeClr w14:val="tx1"/>
            </w14:solidFill>
          </w14:textFill>
        </w:rPr>
      </w:pPr>
    </w:p>
    <w:p w14:paraId="72F64BD2">
      <w:pPr>
        <w:spacing w:line="480" w:lineRule="auto"/>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本单位郑重声明：</w:t>
      </w:r>
    </w:p>
    <w:p w14:paraId="0B4C5E12">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我单位在参加采购活动前三年内在经营活动中没有重大违法记录，包括：</w:t>
      </w:r>
    </w:p>
    <w:p w14:paraId="1D2EC401">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我单位或者其法定代表人、董事、监事、高级管理人员未因经营活动中的违法行为受到刑事处罚或者责令停产停业、吊销许可证或者执照、较大数额罚款等行政处罚。</w:t>
      </w:r>
    </w:p>
    <w:p w14:paraId="17FF0A53">
      <w:pPr>
        <w:spacing w:line="480" w:lineRule="auto"/>
        <w:ind w:firstLine="560" w:firstLineChars="200"/>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如有瞒报、虚报，我公司自行承担因此产生的所有法律责任。</w:t>
      </w:r>
    </w:p>
    <w:p w14:paraId="7F9181C2">
      <w:pPr>
        <w:spacing w:line="480" w:lineRule="auto"/>
        <w:rPr>
          <w:rFonts w:ascii="仿宋_GB2312" w:hAnsi="仿宋" w:eastAsia="仿宋_GB2312"/>
          <w:bCs/>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特此声明！</w:t>
      </w:r>
    </w:p>
    <w:p w14:paraId="2009591F">
      <w:pPr>
        <w:spacing w:line="480" w:lineRule="auto"/>
        <w:rPr>
          <w:rFonts w:ascii="仿宋_GB2312" w:hAnsi="仿宋" w:eastAsia="仿宋_GB2312"/>
          <w:bCs/>
          <w:color w:val="000000" w:themeColor="text1"/>
          <w:sz w:val="28"/>
          <w:szCs w:val="28"/>
          <w14:textFill>
            <w14:solidFill>
              <w14:schemeClr w14:val="tx1"/>
            </w14:solidFill>
          </w14:textFill>
        </w:rPr>
      </w:pPr>
    </w:p>
    <w:p w14:paraId="5D3DEBD3">
      <w:pPr>
        <w:spacing w:line="480" w:lineRule="auto"/>
        <w:rPr>
          <w:rFonts w:ascii="仿宋_GB2312" w:hAnsi="仿宋" w:eastAsia="仿宋_GB2312"/>
          <w:bCs/>
          <w:color w:val="000000" w:themeColor="text1"/>
          <w:sz w:val="28"/>
          <w:szCs w:val="28"/>
          <w14:textFill>
            <w14:solidFill>
              <w14:schemeClr w14:val="tx1"/>
            </w14:solidFill>
          </w14:textFill>
        </w:rPr>
      </w:pPr>
    </w:p>
    <w:p w14:paraId="698A6AE2">
      <w:pPr>
        <w:spacing w:line="480" w:lineRule="auto"/>
        <w:rPr>
          <w:rFonts w:ascii="仿宋_GB2312" w:hAnsi="仿宋" w:eastAsia="仿宋_GB2312"/>
          <w:bCs/>
          <w:color w:val="000000" w:themeColor="text1"/>
          <w:sz w:val="28"/>
          <w:szCs w:val="28"/>
          <w14:textFill>
            <w14:solidFill>
              <w14:schemeClr w14:val="tx1"/>
            </w14:solidFill>
          </w14:textFill>
        </w:rPr>
      </w:pPr>
    </w:p>
    <w:p w14:paraId="50C414C2">
      <w:pPr>
        <w:tabs>
          <w:tab w:val="left" w:pos="5580"/>
        </w:tabs>
        <w:wordWrap w:val="0"/>
        <w:spacing w:line="360" w:lineRule="auto"/>
        <w:jc w:val="right"/>
        <w:rPr>
          <w:rFonts w:ascii="仿宋_GB2312" w:hAnsi="宋体"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 xml:space="preserve">全称（公章）：          </w:t>
      </w:r>
    </w:p>
    <w:p w14:paraId="276557DE">
      <w:pPr>
        <w:tabs>
          <w:tab w:val="left" w:pos="5580"/>
        </w:tabs>
        <w:spacing w:line="360" w:lineRule="auto"/>
        <w:ind w:firstLine="4132" w:firstLineChars="1476"/>
        <w:jc w:val="right"/>
        <w:rPr>
          <w:rFonts w:ascii="仿宋_GB2312" w:eastAsia="仿宋_GB2312"/>
          <w:color w:val="000000" w:themeColor="text1"/>
          <w:sz w:val="28"/>
          <w:szCs w:val="28"/>
          <w14:textFill>
            <w14:solidFill>
              <w14:schemeClr w14:val="tx1"/>
            </w14:solidFill>
          </w14:textFill>
        </w:rPr>
      </w:pPr>
    </w:p>
    <w:p w14:paraId="7DC4ADC9">
      <w:pPr>
        <w:tabs>
          <w:tab w:val="left" w:pos="5580"/>
        </w:tabs>
        <w:wordWrap w:val="0"/>
        <w:spacing w:line="360" w:lineRule="auto"/>
        <w:jc w:val="right"/>
        <w:rPr>
          <w:rFonts w:ascii="仿宋_GB2312" w:eastAsia="仿宋_GB2312"/>
          <w:color w:val="000000" w:themeColor="text1"/>
          <w:sz w:val="28"/>
          <w:szCs w:val="28"/>
          <w14:textFill>
            <w14:solidFill>
              <w14:schemeClr w14:val="tx1"/>
            </w14:solidFill>
          </w14:textFill>
        </w:rPr>
      </w:pPr>
      <w:r>
        <w:rPr>
          <w:rFonts w:hint="eastAsia" w:ascii="仿宋_GB2312" w:hAnsi="仿宋" w:eastAsia="仿宋_GB2312"/>
          <w:bCs/>
          <w:color w:val="000000" w:themeColor="text1"/>
          <w:sz w:val="28"/>
          <w:szCs w:val="28"/>
          <w14:textFill>
            <w14:solidFill>
              <w14:schemeClr w14:val="tx1"/>
            </w14:solidFill>
          </w14:textFill>
        </w:rPr>
        <w:t xml:space="preserve">法定代表人（依法登记的负责人）或授权代表（签字或签章）：         </w:t>
      </w:r>
    </w:p>
    <w:p w14:paraId="5E297EB5">
      <w:pPr>
        <w:tabs>
          <w:tab w:val="left" w:pos="5580"/>
        </w:tabs>
        <w:spacing w:line="360" w:lineRule="auto"/>
        <w:ind w:firstLine="4132" w:firstLineChars="1476"/>
        <w:rPr>
          <w:rFonts w:ascii="仿宋_GB2312" w:eastAsia="仿宋_GB2312"/>
          <w:color w:val="000000" w:themeColor="text1"/>
          <w:sz w:val="28"/>
          <w:szCs w:val="28"/>
          <w14:textFill>
            <w14:solidFill>
              <w14:schemeClr w14:val="tx1"/>
            </w14:solidFill>
          </w14:textFill>
        </w:rPr>
      </w:pPr>
    </w:p>
    <w:p w14:paraId="472AFB61">
      <w:pPr>
        <w:widowControl/>
        <w:jc w:val="right"/>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年</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月</w:t>
      </w:r>
      <w:r>
        <w:rPr>
          <w:rFonts w:ascii="仿宋_GB2312" w:eastAsia="仿宋_GB2312"/>
          <w:color w:val="000000" w:themeColor="text1"/>
          <w:sz w:val="28"/>
          <w:szCs w:val="28"/>
          <w14:textFill>
            <w14:solidFill>
              <w14:schemeClr w14:val="tx1"/>
            </w14:solidFill>
          </w14:textFill>
        </w:rPr>
        <w:t xml:space="preserve">   </w:t>
      </w:r>
      <w:r>
        <w:rPr>
          <w:rFonts w:hint="eastAsia" w:ascii="仿宋_GB2312" w:eastAsia="仿宋_GB2312"/>
          <w:color w:val="000000" w:themeColor="text1"/>
          <w:sz w:val="28"/>
          <w:szCs w:val="28"/>
          <w14:textFill>
            <w14:solidFill>
              <w14:schemeClr w14:val="tx1"/>
            </w14:solidFill>
          </w14:textFill>
        </w:rPr>
        <w:t>日</w:t>
      </w:r>
    </w:p>
    <w:p w14:paraId="5B5FD1EA">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ascii="仿宋_GB2312" w:eastAsia="仿宋_GB2312"/>
          <w:color w:val="000000" w:themeColor="text1"/>
          <w:sz w:val="28"/>
          <w:szCs w:val="28"/>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失信查询</w:t>
      </w:r>
    </w:p>
    <w:p w14:paraId="68726CCF">
      <w:pPr>
        <w:jc w:val="center"/>
        <w:rPr>
          <w:rFonts w:ascii="仿宋_GB2312" w:eastAsia="仿宋_GB2312"/>
          <w:color w:val="000000" w:themeColor="text1"/>
          <w:sz w:val="28"/>
          <w:szCs w:val="28"/>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p>
    <w:p w14:paraId="67F9CEE9">
      <w:pPr>
        <w:snapToGrid w:val="0"/>
        <w:spacing w:line="560" w:lineRule="exact"/>
        <w:ind w:firstLine="562" w:firstLineChars="201"/>
        <w:rPr>
          <w:rFonts w:ascii="仿宋_GB2312" w:hAnsi="宋体" w:eastAsia="仿宋_GB2312"/>
          <w:color w:val="000000" w:themeColor="text1"/>
          <w:sz w:val="28"/>
          <w:szCs w:val="28"/>
          <w14:textFill>
            <w14:solidFill>
              <w14:schemeClr w14:val="tx1"/>
            </w14:solidFill>
          </w14:textFill>
        </w:rPr>
      </w:pP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在工商行政管理机关全国企业信用信息公示系统中未被列入严重违法失信企业名单截图或报告（</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"http://www.gsxt.gov.cn/index.html" </w:instrText>
      </w:r>
      <w:r>
        <w:rPr>
          <w:color w:val="000000" w:themeColor="text1"/>
          <w14:textFill>
            <w14:solidFill>
              <w14:schemeClr w14:val="tx1"/>
            </w14:solidFill>
          </w14:textFill>
        </w:rPr>
        <w:fldChar w:fldCharType="separate"/>
      </w:r>
      <w:r>
        <w:rPr>
          <w:rStyle w:val="40"/>
          <w:rFonts w:ascii="仿宋_GB2312" w:hAnsi="宋体" w:eastAsia="仿宋_GB2312"/>
          <w:color w:val="000000" w:themeColor="text1"/>
          <w:sz w:val="28"/>
          <w:szCs w:val="28"/>
          <w14:textFill>
            <w14:solidFill>
              <w14:schemeClr w14:val="tx1"/>
            </w14:solidFill>
          </w14:textFill>
        </w:rPr>
        <w:t>http://www.gsxt.gov.cn/index.html</w:t>
      </w:r>
      <w:r>
        <w:rPr>
          <w:rStyle w:val="40"/>
          <w:rFonts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55644B7D">
      <w:pPr>
        <w:jc w:val="center"/>
        <w:rPr>
          <w:rFonts w:ascii="仿宋_GB2312" w:hAnsi="宋体" w:eastAsia="仿宋_GB2312"/>
          <w:color w:val="000000" w:themeColor="text1"/>
          <w:sz w:val="28"/>
          <w:szCs w:val="28"/>
          <w14:textFill>
            <w14:solidFill>
              <w14:schemeClr w14:val="tx1"/>
            </w14:solidFill>
          </w14:textFill>
        </w:rPr>
      </w:pPr>
      <w:r>
        <w:rPr>
          <w:rFonts w:ascii="仿宋_GB2312" w:hAnsi="宋体" w:eastAsia="仿宋_GB2312"/>
          <w:color w:val="000000" w:themeColor="text1"/>
          <w:sz w:val="28"/>
          <w:szCs w:val="28"/>
          <w14:textFill>
            <w14:solidFill>
              <w14:schemeClr w14:val="tx1"/>
            </w14:solidFill>
          </w14:textFill>
        </w:rPr>
        <w:br w:type="page"/>
      </w:r>
      <w:r>
        <w:rPr>
          <w:rFonts w:hint="eastAsia" w:ascii="仿宋_GB2312" w:hAnsi="宋体" w:eastAsia="仿宋_GB2312"/>
          <w:color w:val="000000" w:themeColor="text1"/>
          <w:sz w:val="28"/>
          <w:szCs w:val="28"/>
          <w:lang w:eastAsia="zh-CN"/>
          <w14:textFill>
            <w14:solidFill>
              <w14:schemeClr w14:val="tx1"/>
            </w14:solidFill>
          </w14:textFill>
        </w:rPr>
        <w:t>投标人</w:t>
      </w:r>
      <w:r>
        <w:rPr>
          <w:rFonts w:hint="eastAsia" w:ascii="仿宋_GB2312" w:hAnsi="宋体" w:eastAsia="仿宋_GB2312"/>
          <w:color w:val="000000" w:themeColor="text1"/>
          <w:sz w:val="28"/>
          <w:szCs w:val="28"/>
          <w14:textFill>
            <w14:solidFill>
              <w14:schemeClr w14:val="tx1"/>
            </w14:solidFill>
          </w14:textFill>
        </w:rPr>
        <w:t>、法定代表人(授权委托人)未被最高院列入失信被执行人截图（</w:t>
      </w:r>
      <w:r>
        <w:rPr>
          <w:rFonts w:hint="eastAsia" w:ascii="仿宋_GB2312" w:hAnsi="宋体" w:eastAsia="仿宋_GB2312"/>
          <w:color w:val="000000" w:themeColor="text1"/>
          <w:sz w:val="28"/>
          <w:szCs w:val="28"/>
          <w:lang w:val="zh-CN"/>
          <w14:textFill>
            <w14:solidFill>
              <w14:schemeClr w14:val="tx1"/>
            </w14:solidFill>
          </w14:textFill>
        </w:rPr>
        <w:t>网址</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"http://zxgk.court.gov.cn/shixin%20/" </w:instrText>
      </w:r>
      <w:r>
        <w:rPr>
          <w:color w:val="000000" w:themeColor="text1"/>
          <w14:textFill>
            <w14:solidFill>
              <w14:schemeClr w14:val="tx1"/>
            </w14:solidFill>
          </w14:textFill>
        </w:rPr>
        <w:fldChar w:fldCharType="separate"/>
      </w:r>
      <w:r>
        <w:rPr>
          <w:rStyle w:val="40"/>
          <w:rFonts w:hint="eastAsia" w:ascii="仿宋_GB2312" w:hAnsi="宋体" w:eastAsia="仿宋_GB2312"/>
          <w:color w:val="000000" w:themeColor="text1"/>
          <w:sz w:val="28"/>
          <w:szCs w:val="28"/>
          <w14:textFill>
            <w14:solidFill>
              <w14:schemeClr w14:val="tx1"/>
            </w14:solidFill>
          </w14:textFill>
        </w:rPr>
        <w:t>http://zxgk.court.gov.cn/</w:t>
      </w:r>
      <w:r>
        <w:rPr>
          <w:rStyle w:val="40"/>
          <w:rFonts w:ascii="仿宋_GB2312" w:hAnsi="宋体" w:eastAsia="仿宋_GB2312"/>
          <w:color w:val="000000" w:themeColor="text1"/>
          <w:sz w:val="28"/>
          <w:szCs w:val="28"/>
          <w14:textFill>
            <w14:solidFill>
              <w14:schemeClr w14:val="tx1"/>
            </w14:solidFill>
          </w14:textFill>
        </w:rPr>
        <w:t>shixin</w:t>
      </w:r>
      <w:r>
        <w:rPr>
          <w:rStyle w:val="40"/>
          <w:rFonts w:hint="eastAsia" w:ascii="仿宋_GB2312" w:hAnsi="宋体" w:eastAsia="仿宋_GB2312"/>
          <w:color w:val="000000" w:themeColor="text1"/>
          <w:sz w:val="28"/>
          <w:szCs w:val="28"/>
          <w14:textFill>
            <w14:solidFill>
              <w14:schemeClr w14:val="tx1"/>
            </w14:solidFill>
          </w14:textFill>
        </w:rPr>
        <w:t>/</w:t>
      </w:r>
      <w:r>
        <w:rPr>
          <w:rStyle w:val="40"/>
          <w:rFonts w:hint="eastAsia" w:ascii="仿宋_GB2312" w:hAnsi="宋体" w:eastAsia="仿宋_GB2312"/>
          <w:color w:val="000000" w:themeColor="text1"/>
          <w:sz w:val="28"/>
          <w:szCs w:val="28"/>
          <w14:textFill>
            <w14:solidFill>
              <w14:schemeClr w14:val="tx1"/>
            </w14:solidFill>
          </w14:textFill>
        </w:rPr>
        <w:fldChar w:fldCharType="end"/>
      </w:r>
      <w:r>
        <w:rPr>
          <w:rFonts w:hint="eastAsia" w:ascii="仿宋_GB2312" w:hAnsi="宋体" w:eastAsia="仿宋_GB2312"/>
          <w:color w:val="000000" w:themeColor="text1"/>
          <w:sz w:val="28"/>
          <w:szCs w:val="28"/>
          <w14:textFill>
            <w14:solidFill>
              <w14:schemeClr w14:val="tx1"/>
            </w14:solidFill>
          </w14:textFill>
        </w:rPr>
        <w:t>）</w:t>
      </w:r>
    </w:p>
    <w:p w14:paraId="35595B27">
      <w:pPr>
        <w:jc w:val="center"/>
        <w:rPr>
          <w:rFonts w:ascii="仿宋_GB2312" w:hAnsi="宋体" w:eastAsia="仿宋_GB2312"/>
          <w:color w:val="000000" w:themeColor="text1"/>
          <w:sz w:val="28"/>
          <w:szCs w:val="28"/>
          <w14:textFill>
            <w14:solidFill>
              <w14:schemeClr w14:val="tx1"/>
            </w14:solidFill>
          </w14:textFill>
        </w:rPr>
      </w:pPr>
    </w:p>
    <w:p w14:paraId="4E673BFB">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rFonts w:eastAsia="黑体"/>
          <w:bCs/>
          <w:color w:val="000000" w:themeColor="text1"/>
          <w:sz w:val="32"/>
          <w:szCs w:val="32"/>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财务会计报表扫描件</w:t>
      </w:r>
    </w:p>
    <w:p w14:paraId="745E5A7B">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w:t>
      </w:r>
      <w:r>
        <w:rPr>
          <w:rFonts w:hint="eastAsia" w:ascii="仿宋_GB2312" w:eastAsia="仿宋_GB2312"/>
          <w:color w:val="auto"/>
          <w:sz w:val="28"/>
          <w:szCs w:val="28"/>
          <w:highlight w:val="none"/>
          <w:lang w:val="en-US" w:eastAsia="zh-CN"/>
        </w:rPr>
        <w:t>投标人</w:t>
      </w:r>
      <w:r>
        <w:rPr>
          <w:rFonts w:hint="eastAsia" w:ascii="仿宋_GB2312" w:eastAsia="仿宋_GB2312"/>
          <w:color w:val="auto"/>
          <w:sz w:val="28"/>
          <w:szCs w:val="28"/>
          <w:highlight w:val="none"/>
        </w:rPr>
        <w:t>公章）</w:t>
      </w:r>
    </w:p>
    <w:p w14:paraId="762E6772">
      <w:pPr>
        <w:jc w:val="center"/>
        <w:rPr>
          <w:rFonts w:hint="eastAsia"/>
          <w:color w:val="000000" w:themeColor="text1"/>
          <w14:textFill>
            <w14:solidFill>
              <w14:schemeClr w14:val="tx1"/>
            </w14:solidFill>
          </w14:textFill>
        </w:rPr>
      </w:pPr>
    </w:p>
    <w:p w14:paraId="36CBADED">
      <w:pPr>
        <w:keepNext/>
        <w:keepLines/>
        <w:spacing w:before="120" w:after="120" w:line="560" w:lineRule="exact"/>
        <w:jc w:val="center"/>
        <w:outlineLvl w:val="2"/>
        <w:rPr>
          <w:rFonts w:eastAsia="黑体"/>
          <w:bCs/>
          <w:color w:val="000000" w:themeColor="text1"/>
          <w:sz w:val="32"/>
          <w:szCs w:val="32"/>
          <w14:textFill>
            <w14:solidFill>
              <w14:schemeClr w14:val="tx1"/>
            </w14:solidFill>
          </w14:textFill>
        </w:rPr>
      </w:pPr>
      <w:r>
        <w:rPr>
          <w:color w:val="000000" w:themeColor="text1"/>
          <w14:textFill>
            <w14:solidFill>
              <w14:schemeClr w14:val="tx1"/>
            </w14:solidFill>
          </w14:textFill>
        </w:rPr>
        <w:br w:type="page"/>
      </w:r>
      <w:r>
        <w:rPr>
          <w:rFonts w:hint="eastAsia" w:eastAsia="黑体"/>
          <w:bCs/>
          <w:color w:val="000000" w:themeColor="text1"/>
          <w:sz w:val="32"/>
          <w:szCs w:val="32"/>
          <w:lang w:eastAsia="zh-CN"/>
          <w14:textFill>
            <w14:solidFill>
              <w14:schemeClr w14:val="tx1"/>
            </w14:solidFill>
          </w14:textFill>
        </w:rPr>
        <w:t>投标人</w:t>
      </w:r>
      <w:r>
        <w:rPr>
          <w:rFonts w:hint="eastAsia" w:eastAsia="黑体"/>
          <w:bCs/>
          <w:color w:val="000000" w:themeColor="text1"/>
          <w:sz w:val="32"/>
          <w:szCs w:val="32"/>
          <w14:textFill>
            <w14:solidFill>
              <w14:schemeClr w14:val="tx1"/>
            </w14:solidFill>
          </w14:textFill>
        </w:rPr>
        <w:t>具有履行合同所必需的设备和专业技术能力承诺函</w:t>
      </w:r>
    </w:p>
    <w:p w14:paraId="4B185CAC">
      <w:pPr>
        <w:widowControl/>
        <w:jc w:val="center"/>
        <w:rPr>
          <w:rFonts w:ascii="黑体" w:hAnsi="黑体" w:eastAsia="黑体"/>
          <w:color w:val="000000" w:themeColor="text1"/>
          <w:sz w:val="44"/>
          <w:szCs w:val="44"/>
          <w14:textFill>
            <w14:solidFill>
              <w14:schemeClr w14:val="tx1"/>
            </w14:solidFill>
          </w14:textFill>
        </w:rPr>
      </w:pPr>
      <w:r>
        <w:rPr>
          <w:rFonts w:hint="eastAsia" w:ascii="仿宋_GB2312" w:eastAsia="仿宋_GB2312"/>
          <w:color w:val="000000" w:themeColor="text1"/>
          <w:sz w:val="28"/>
          <w:szCs w:val="28"/>
          <w14:textFill>
            <w14:solidFill>
              <w14:schemeClr w14:val="tx1"/>
            </w14:solidFill>
          </w14:textFill>
        </w:rPr>
        <w:t>（格式自拟，加盖</w:t>
      </w:r>
      <w:r>
        <w:rPr>
          <w:rFonts w:hint="eastAsia" w:ascii="仿宋_GB2312" w:eastAsia="仿宋_GB2312"/>
          <w:color w:val="000000" w:themeColor="text1"/>
          <w:sz w:val="28"/>
          <w:szCs w:val="28"/>
          <w:lang w:eastAsia="zh-CN"/>
          <w14:textFill>
            <w14:solidFill>
              <w14:schemeClr w14:val="tx1"/>
            </w14:solidFill>
          </w14:textFill>
        </w:rPr>
        <w:t>投标人</w:t>
      </w:r>
      <w:r>
        <w:rPr>
          <w:rFonts w:hint="eastAsia" w:ascii="仿宋_GB2312" w:eastAsia="仿宋_GB2312"/>
          <w:color w:val="000000" w:themeColor="text1"/>
          <w:sz w:val="28"/>
          <w:szCs w:val="28"/>
          <w14:textFill>
            <w14:solidFill>
              <w14:schemeClr w14:val="tx1"/>
            </w14:solidFill>
          </w14:textFill>
        </w:rPr>
        <w:t>公章）</w:t>
      </w:r>
      <w:r>
        <w:rPr>
          <w:rFonts w:ascii="仿宋_GB2312" w:eastAsia="仿宋_GB2312"/>
          <w:color w:val="000000" w:themeColor="text1"/>
          <w:sz w:val="28"/>
          <w:szCs w:val="28"/>
          <w14:textFill>
            <w14:solidFill>
              <w14:schemeClr w14:val="tx1"/>
            </w14:solidFill>
          </w14:textFill>
        </w:rPr>
        <w:br w:type="page"/>
      </w:r>
      <w:r>
        <w:rPr>
          <w:rFonts w:hint="eastAsia" w:ascii="黑体" w:hAnsi="黑体" w:eastAsia="黑体"/>
          <w:color w:val="000000" w:themeColor="text1"/>
          <w:sz w:val="44"/>
          <w:szCs w:val="44"/>
          <w:lang w:eastAsia="zh-CN"/>
          <w14:textFill>
            <w14:solidFill>
              <w14:schemeClr w14:val="tx1"/>
            </w14:solidFill>
          </w14:textFill>
        </w:rPr>
        <w:t>投标人</w:t>
      </w:r>
      <w:r>
        <w:rPr>
          <w:rFonts w:hint="eastAsia" w:ascii="黑体" w:hAnsi="黑体" w:eastAsia="黑体"/>
          <w:color w:val="000000" w:themeColor="text1"/>
          <w:sz w:val="44"/>
          <w:szCs w:val="44"/>
          <w14:textFill>
            <w14:solidFill>
              <w14:schemeClr w14:val="tx1"/>
            </w14:solidFill>
          </w14:textFill>
        </w:rPr>
        <w:t>基本情况表</w:t>
      </w:r>
    </w:p>
    <w:tbl>
      <w:tblPr>
        <w:tblStyle w:val="3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67DF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604F362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单位名称</w:t>
            </w:r>
          </w:p>
        </w:tc>
        <w:tc>
          <w:tcPr>
            <w:tcW w:w="2889" w:type="dxa"/>
            <w:gridSpan w:val="4"/>
            <w:vAlign w:val="center"/>
          </w:tcPr>
          <w:p w14:paraId="04990987">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106" w:type="dxa"/>
            <w:gridSpan w:val="3"/>
            <w:vAlign w:val="center"/>
          </w:tcPr>
          <w:p w14:paraId="362398EE">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地址</w:t>
            </w:r>
          </w:p>
        </w:tc>
        <w:tc>
          <w:tcPr>
            <w:tcW w:w="2049" w:type="dxa"/>
            <w:vAlign w:val="center"/>
          </w:tcPr>
          <w:p w14:paraId="7B598729">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F23A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E76F98B">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办公电话/传真</w:t>
            </w:r>
          </w:p>
        </w:tc>
        <w:tc>
          <w:tcPr>
            <w:tcW w:w="2889" w:type="dxa"/>
            <w:gridSpan w:val="4"/>
            <w:vAlign w:val="center"/>
          </w:tcPr>
          <w:p w14:paraId="4C582FAA">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106" w:type="dxa"/>
            <w:gridSpan w:val="3"/>
            <w:vAlign w:val="center"/>
          </w:tcPr>
          <w:p w14:paraId="3C48042D">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联系人</w:t>
            </w:r>
          </w:p>
        </w:tc>
        <w:tc>
          <w:tcPr>
            <w:tcW w:w="2049" w:type="dxa"/>
            <w:vAlign w:val="center"/>
          </w:tcPr>
          <w:p w14:paraId="1AD84476">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33E001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5215F7CB">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所属/主管部门</w:t>
            </w:r>
          </w:p>
        </w:tc>
        <w:tc>
          <w:tcPr>
            <w:tcW w:w="7044" w:type="dxa"/>
            <w:gridSpan w:val="8"/>
            <w:vAlign w:val="center"/>
          </w:tcPr>
          <w:p w14:paraId="15ED8FC1">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62A91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38D36718">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总经理</w:t>
            </w:r>
          </w:p>
        </w:tc>
        <w:tc>
          <w:tcPr>
            <w:tcW w:w="1665" w:type="dxa"/>
            <w:gridSpan w:val="2"/>
            <w:vAlign w:val="center"/>
          </w:tcPr>
          <w:p w14:paraId="5CD841B8">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827" w:type="dxa"/>
            <w:gridSpan w:val="4"/>
            <w:vAlign w:val="center"/>
          </w:tcPr>
          <w:p w14:paraId="5E7E57FA">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固定办公面积（平米）</w:t>
            </w:r>
          </w:p>
        </w:tc>
        <w:tc>
          <w:tcPr>
            <w:tcW w:w="2552" w:type="dxa"/>
            <w:gridSpan w:val="2"/>
            <w:vAlign w:val="center"/>
          </w:tcPr>
          <w:p w14:paraId="2432D3D1">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41FA0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2597FB2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注册情况</w:t>
            </w:r>
          </w:p>
        </w:tc>
        <w:tc>
          <w:tcPr>
            <w:tcW w:w="2214" w:type="dxa"/>
            <w:gridSpan w:val="2"/>
            <w:vAlign w:val="center"/>
          </w:tcPr>
          <w:p w14:paraId="2DF34AE7">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工商注册号</w:t>
            </w:r>
          </w:p>
        </w:tc>
        <w:tc>
          <w:tcPr>
            <w:tcW w:w="6477" w:type="dxa"/>
            <w:gridSpan w:val="7"/>
            <w:vAlign w:val="center"/>
          </w:tcPr>
          <w:p w14:paraId="3F6B2196">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BE9B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B62D92D">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5F389D20">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注册资本（万元）</w:t>
            </w:r>
          </w:p>
        </w:tc>
        <w:tc>
          <w:tcPr>
            <w:tcW w:w="6477" w:type="dxa"/>
            <w:gridSpan w:val="7"/>
            <w:vAlign w:val="center"/>
          </w:tcPr>
          <w:p w14:paraId="507C3D8A">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53368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4D6CFE">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6A7E2F32">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法定代表人</w:t>
            </w:r>
          </w:p>
        </w:tc>
        <w:tc>
          <w:tcPr>
            <w:tcW w:w="1665" w:type="dxa"/>
            <w:gridSpan w:val="2"/>
            <w:vAlign w:val="center"/>
          </w:tcPr>
          <w:p w14:paraId="3FC2A0CB">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3ACC207F">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单位类型</w:t>
            </w:r>
          </w:p>
        </w:tc>
        <w:tc>
          <w:tcPr>
            <w:tcW w:w="2598" w:type="dxa"/>
            <w:gridSpan w:val="3"/>
            <w:vAlign w:val="center"/>
          </w:tcPr>
          <w:p w14:paraId="1487CB84">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1845C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7B815473">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412C8318">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成立时间</w:t>
            </w:r>
          </w:p>
        </w:tc>
        <w:tc>
          <w:tcPr>
            <w:tcW w:w="1665" w:type="dxa"/>
            <w:gridSpan w:val="2"/>
            <w:vAlign w:val="center"/>
          </w:tcPr>
          <w:p w14:paraId="0A7DBE38">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26D6EDC3">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营业期限</w:t>
            </w:r>
          </w:p>
        </w:tc>
        <w:tc>
          <w:tcPr>
            <w:tcW w:w="2598" w:type="dxa"/>
            <w:gridSpan w:val="3"/>
            <w:vAlign w:val="center"/>
          </w:tcPr>
          <w:p w14:paraId="76D7E233">
            <w:pPr>
              <w:spacing w:line="440" w:lineRule="exact"/>
              <w:jc w:val="center"/>
              <w:rPr>
                <w:rFonts w:ascii="仿宋_GB2312" w:hAnsi="仿宋" w:eastAsia="仿宋_GB2312"/>
                <w:color w:val="000000" w:themeColor="text1"/>
                <w:sz w:val="28"/>
                <w:szCs w:val="28"/>
                <w14:textFill>
                  <w14:solidFill>
                    <w14:schemeClr w14:val="tx1"/>
                  </w14:solidFill>
                </w14:textFill>
              </w:rPr>
            </w:pPr>
          </w:p>
        </w:tc>
      </w:tr>
      <w:tr w14:paraId="461E4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0CF00485">
            <w:pPr>
              <w:spacing w:line="440" w:lineRule="exact"/>
              <w:jc w:val="center"/>
              <w:rPr>
                <w:rFonts w:ascii="仿宋_GB2312" w:hAnsi="仿宋" w:eastAsia="仿宋_GB2312"/>
                <w:color w:val="000000" w:themeColor="text1"/>
                <w:sz w:val="28"/>
                <w:szCs w:val="28"/>
                <w14:textFill>
                  <w14:solidFill>
                    <w14:schemeClr w14:val="tx1"/>
                  </w14:solidFill>
                </w14:textFill>
              </w:rPr>
            </w:pPr>
          </w:p>
        </w:tc>
        <w:tc>
          <w:tcPr>
            <w:tcW w:w="2214" w:type="dxa"/>
            <w:gridSpan w:val="2"/>
            <w:vAlign w:val="center"/>
          </w:tcPr>
          <w:p w14:paraId="34EE032D">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14:textFill>
                  <w14:solidFill>
                    <w14:schemeClr w14:val="tx1"/>
                  </w14:solidFill>
                </w14:textFill>
              </w:rPr>
              <w:t>经营范围</w:t>
            </w:r>
          </w:p>
        </w:tc>
        <w:tc>
          <w:tcPr>
            <w:tcW w:w="6477" w:type="dxa"/>
            <w:gridSpan w:val="7"/>
            <w:vAlign w:val="center"/>
          </w:tcPr>
          <w:p w14:paraId="382CE780">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r w14:paraId="3E2E9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03076124">
            <w:pPr>
              <w:spacing w:line="440" w:lineRule="exact"/>
              <w:jc w:val="center"/>
              <w:rPr>
                <w:rFonts w:ascii="仿宋_GB2312" w:hAnsi="仿宋" w:eastAsia="仿宋_GB2312"/>
                <w:color w:val="000000" w:themeColor="text1"/>
                <w:sz w:val="28"/>
                <w:szCs w:val="28"/>
                <w14:textFill>
                  <w14:solidFill>
                    <w14:schemeClr w14:val="tx1"/>
                  </w14:solidFill>
                </w14:textFill>
              </w:rPr>
            </w:pPr>
            <w:r>
              <w:rPr>
                <w:rFonts w:hint="eastAsia" w:ascii="仿宋_GB2312" w:hAnsi="仿宋" w:eastAsia="仿宋_GB2312"/>
                <w:color w:val="000000" w:themeColor="text1"/>
                <w:sz w:val="28"/>
                <w:szCs w:val="28"/>
                <w:lang w:eastAsia="zh-CN"/>
                <w14:textFill>
                  <w14:solidFill>
                    <w14:schemeClr w14:val="tx1"/>
                  </w14:solidFill>
                </w14:textFill>
              </w:rPr>
              <w:t>投标人</w:t>
            </w:r>
            <w:r>
              <w:rPr>
                <w:rFonts w:hint="eastAsia" w:ascii="仿宋_GB2312" w:hAnsi="仿宋" w:eastAsia="仿宋_GB2312"/>
                <w:color w:val="000000" w:themeColor="text1"/>
                <w:sz w:val="28"/>
                <w:szCs w:val="28"/>
                <w14:textFill>
                  <w14:solidFill>
                    <w14:schemeClr w14:val="tx1"/>
                  </w14:solidFill>
                </w14:textFill>
              </w:rPr>
              <w:t>情况简介</w:t>
            </w:r>
          </w:p>
        </w:tc>
      </w:tr>
      <w:tr w14:paraId="31DE7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18071E49">
            <w:pPr>
              <w:spacing w:line="440" w:lineRule="exact"/>
              <w:rPr>
                <w:rFonts w:ascii="仿宋_GB2312" w:hAnsi="仿宋" w:eastAsia="仿宋_GB2312"/>
                <w:color w:val="000000" w:themeColor="text1"/>
                <w:sz w:val="28"/>
                <w:szCs w:val="28"/>
                <w14:textFill>
                  <w14:solidFill>
                    <w14:schemeClr w14:val="tx1"/>
                  </w14:solidFill>
                </w14:textFill>
              </w:rPr>
            </w:pPr>
            <w:r>
              <w:rPr>
                <w:rFonts w:ascii="仿宋_GB2312" w:hAnsi="仿宋" w:eastAsia="仿宋_GB2312"/>
                <w:color w:val="000000" w:themeColor="text1"/>
                <w:sz w:val="28"/>
                <w:szCs w:val="28"/>
                <w14:textFill>
                  <w14:solidFill>
                    <w14:schemeClr w14:val="tx1"/>
                  </w14:solidFill>
                </w14:textFill>
              </w:rPr>
              <w:t xml:space="preserve">  </w:t>
            </w:r>
          </w:p>
        </w:tc>
      </w:tr>
    </w:tbl>
    <w:p w14:paraId="496EF0EA">
      <w:pPr>
        <w:rPr>
          <w:rFonts w:ascii="仿宋_GB2312" w:hAnsi="仿宋" w:eastAsia="仿宋_GB2312"/>
          <w:b/>
          <w:color w:val="000000" w:themeColor="text1"/>
          <w:sz w:val="44"/>
          <w:szCs w:val="44"/>
          <w14:textFill>
            <w14:solidFill>
              <w14:schemeClr w14:val="tx1"/>
            </w14:solidFill>
          </w14:textFill>
        </w:rPr>
      </w:pPr>
    </w:p>
    <w:p w14:paraId="5833AFCC">
      <w:pPr>
        <w:wordWrap w:val="0"/>
        <w:spacing w:line="560" w:lineRule="exact"/>
        <w:jc w:val="right"/>
        <w:rPr>
          <w:rFonts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lang w:eastAsia="zh-CN"/>
          <w14:textFill>
            <w14:solidFill>
              <w14:schemeClr w14:val="tx1"/>
            </w14:solidFill>
          </w14:textFill>
        </w:rPr>
        <w:t>投标人</w:t>
      </w:r>
      <w:r>
        <w:rPr>
          <w:rFonts w:hint="eastAsia" w:ascii="仿宋_GB2312" w:hAnsi="仿宋" w:eastAsia="仿宋_GB2312"/>
          <w:color w:val="000000" w:themeColor="text1"/>
          <w:sz w:val="32"/>
          <w:szCs w:val="32"/>
          <w14:textFill>
            <w14:solidFill>
              <w14:schemeClr w14:val="tx1"/>
            </w14:solidFill>
          </w14:textFill>
        </w:rPr>
        <w:t xml:space="preserve">（盖章）： </w:t>
      </w:r>
      <w:r>
        <w:rPr>
          <w:rFonts w:ascii="仿宋_GB2312" w:hAnsi="仿宋" w:eastAsia="仿宋_GB2312"/>
          <w:color w:val="000000" w:themeColor="text1"/>
          <w:sz w:val="28"/>
          <w:szCs w:val="28"/>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6CC5170B">
      <w:pPr>
        <w:wordWrap w:val="0"/>
        <w:spacing w:line="560" w:lineRule="exact"/>
        <w:jc w:val="right"/>
        <w:rPr>
          <w:rFonts w:ascii="仿宋_GB2312" w:hAnsi="仿宋" w:eastAsia="仿宋_GB2312"/>
          <w:b/>
          <w:bCs/>
          <w:color w:val="000000" w:themeColor="text1"/>
          <w:sz w:val="30"/>
          <w:szCs w:val="30"/>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法定代表人（依法登记的负责人）或授权代表（签字或签章）： </w:t>
      </w:r>
      <w:r>
        <w:rPr>
          <w:rFonts w:ascii="仿宋_GB2312" w:hAnsi="仿宋" w:eastAsia="仿宋_GB2312"/>
          <w:color w:val="000000" w:themeColor="text1"/>
          <w:sz w:val="28"/>
          <w:szCs w:val="28"/>
          <w14:textFill>
            <w14:solidFill>
              <w14:schemeClr w14:val="tx1"/>
            </w14:solidFill>
          </w14:textFill>
        </w:rPr>
        <w:t xml:space="preserve">  </w:t>
      </w:r>
      <w:r>
        <w:rPr>
          <w:rFonts w:hint="eastAsia" w:ascii="仿宋_GB2312" w:hAnsi="仿宋" w:eastAsia="仿宋_GB2312"/>
          <w:color w:val="000000" w:themeColor="text1"/>
          <w:sz w:val="32"/>
          <w:szCs w:val="32"/>
          <w14:textFill>
            <w14:solidFill>
              <w14:schemeClr w14:val="tx1"/>
            </w14:solidFill>
          </w14:textFill>
        </w:rPr>
        <w:t xml:space="preserve">  </w:t>
      </w:r>
    </w:p>
    <w:p w14:paraId="2CDDA6EF">
      <w:pPr>
        <w:jc w:val="center"/>
        <w:rPr>
          <w:rFonts w:ascii="宋体" w:hAnsi="宋体" w:cs="Times New Roman"/>
          <w:b/>
          <w:bCs/>
          <w:sz w:val="44"/>
          <w:szCs w:val="44"/>
        </w:rPr>
      </w:pPr>
      <w:r>
        <w:rPr>
          <w:rFonts w:ascii="仿宋_GB2312" w:hAnsi="仿宋" w:eastAsia="仿宋_GB2312"/>
          <w:bCs/>
          <w:color w:val="000000" w:themeColor="text1"/>
          <w:sz w:val="30"/>
          <w:szCs w:val="30"/>
          <w14:textFill>
            <w14:solidFill>
              <w14:schemeClr w14:val="tx1"/>
            </w14:solidFill>
          </w14:textFill>
        </w:rPr>
        <w:br w:type="page"/>
      </w:r>
      <w:r>
        <w:rPr>
          <w:rFonts w:hint="eastAsia" w:ascii="宋体" w:hAnsi="宋体" w:cs="Times New Roman"/>
          <w:b/>
          <w:bCs/>
          <w:sz w:val="44"/>
          <w:szCs w:val="44"/>
        </w:rPr>
        <w:t>拟派服务人员一览表</w:t>
      </w:r>
    </w:p>
    <w:tbl>
      <w:tblPr>
        <w:tblStyle w:val="34"/>
        <w:tblW w:w="106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6"/>
        <w:gridCol w:w="1535"/>
        <w:gridCol w:w="1116"/>
        <w:gridCol w:w="1100"/>
        <w:gridCol w:w="1210"/>
        <w:gridCol w:w="1558"/>
        <w:gridCol w:w="1152"/>
        <w:gridCol w:w="1045"/>
        <w:gridCol w:w="1068"/>
      </w:tblGrid>
      <w:tr w14:paraId="5AE86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0" w:hRule="atLeast"/>
          <w:jc w:val="center"/>
        </w:trPr>
        <w:tc>
          <w:tcPr>
            <w:tcW w:w="10640" w:type="dxa"/>
            <w:gridSpan w:val="9"/>
            <w:vAlign w:val="center"/>
          </w:tcPr>
          <w:p w14:paraId="65E46622">
            <w:pPr>
              <w:jc w:val="left"/>
              <w:rPr>
                <w:rFonts w:ascii="仿宋_GB2312" w:hAnsi="宋体" w:eastAsia="仿宋_GB2312" w:cs="Times New Roman"/>
                <w:sz w:val="28"/>
              </w:rPr>
            </w:pPr>
            <w:r>
              <w:rPr>
                <w:rFonts w:hint="eastAsia" w:ascii="仿宋_GB2312" w:hAnsi="宋体" w:eastAsia="仿宋_GB2312" w:cs="Times New Roman"/>
                <w:sz w:val="28"/>
              </w:rPr>
              <w:t>拟派项目负责人：</w:t>
            </w:r>
          </w:p>
          <w:p w14:paraId="57F69449">
            <w:pPr>
              <w:jc w:val="left"/>
              <w:rPr>
                <w:rFonts w:ascii="仿宋_GB2312" w:hAnsi="宋体" w:eastAsia="仿宋_GB2312" w:cs="Times New Roman"/>
                <w:sz w:val="28"/>
              </w:rPr>
            </w:pPr>
            <w:r>
              <w:rPr>
                <w:rFonts w:hint="eastAsia" w:ascii="仿宋_GB2312" w:hAnsi="宋体" w:eastAsia="仿宋_GB2312" w:cs="Times New Roman"/>
                <w:sz w:val="28"/>
              </w:rPr>
              <w:t>拟派保洁服务员人数：</w:t>
            </w:r>
          </w:p>
        </w:tc>
      </w:tr>
      <w:tr w14:paraId="6C7CA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1681A4DD">
            <w:pPr>
              <w:jc w:val="center"/>
              <w:rPr>
                <w:rFonts w:ascii="仿宋_GB2312" w:hAnsi="宋体" w:eastAsia="仿宋_GB2312" w:cs="Times New Roman"/>
                <w:sz w:val="28"/>
              </w:rPr>
            </w:pPr>
            <w:r>
              <w:rPr>
                <w:rFonts w:hint="eastAsia" w:ascii="仿宋_GB2312" w:hAnsi="宋体" w:eastAsia="仿宋_GB2312" w:cs="Times New Roman"/>
                <w:sz w:val="28"/>
              </w:rPr>
              <w:t>序号</w:t>
            </w:r>
          </w:p>
        </w:tc>
        <w:tc>
          <w:tcPr>
            <w:tcW w:w="1535" w:type="dxa"/>
            <w:vAlign w:val="center"/>
          </w:tcPr>
          <w:p w14:paraId="0A56573E">
            <w:pPr>
              <w:jc w:val="center"/>
              <w:rPr>
                <w:rFonts w:ascii="仿宋_GB2312" w:hAnsi="宋体" w:eastAsia="仿宋_GB2312" w:cs="Times New Roman"/>
                <w:sz w:val="28"/>
              </w:rPr>
            </w:pPr>
            <w:r>
              <w:rPr>
                <w:rFonts w:hint="eastAsia" w:ascii="仿宋_GB2312" w:hAnsi="宋体" w:eastAsia="仿宋_GB2312" w:cs="Times New Roman"/>
                <w:sz w:val="28"/>
              </w:rPr>
              <w:t>姓名</w:t>
            </w:r>
          </w:p>
        </w:tc>
        <w:tc>
          <w:tcPr>
            <w:tcW w:w="1116" w:type="dxa"/>
            <w:vAlign w:val="center"/>
          </w:tcPr>
          <w:p w14:paraId="45BBA753">
            <w:pPr>
              <w:jc w:val="center"/>
              <w:rPr>
                <w:rFonts w:ascii="仿宋_GB2312" w:hAnsi="宋体" w:eastAsia="仿宋_GB2312" w:cs="Times New Roman"/>
                <w:sz w:val="28"/>
              </w:rPr>
            </w:pPr>
            <w:r>
              <w:rPr>
                <w:rFonts w:hint="eastAsia" w:ascii="仿宋_GB2312" w:hAnsi="宋体" w:eastAsia="仿宋_GB2312" w:cs="Times New Roman"/>
                <w:sz w:val="28"/>
              </w:rPr>
              <w:t>性别</w:t>
            </w:r>
          </w:p>
        </w:tc>
        <w:tc>
          <w:tcPr>
            <w:tcW w:w="1100" w:type="dxa"/>
            <w:vAlign w:val="center"/>
          </w:tcPr>
          <w:p w14:paraId="2FC40DA1">
            <w:pPr>
              <w:jc w:val="center"/>
              <w:rPr>
                <w:rFonts w:ascii="仿宋_GB2312" w:hAnsi="宋体" w:eastAsia="仿宋_GB2312" w:cs="Times New Roman"/>
                <w:sz w:val="28"/>
              </w:rPr>
            </w:pPr>
            <w:r>
              <w:rPr>
                <w:rFonts w:hint="eastAsia" w:ascii="仿宋_GB2312" w:hAnsi="宋体" w:eastAsia="仿宋_GB2312" w:cs="Times New Roman"/>
                <w:sz w:val="28"/>
              </w:rPr>
              <w:t>年龄</w:t>
            </w:r>
          </w:p>
        </w:tc>
        <w:tc>
          <w:tcPr>
            <w:tcW w:w="1210" w:type="dxa"/>
            <w:vAlign w:val="center"/>
          </w:tcPr>
          <w:p w14:paraId="7ECAC764">
            <w:pPr>
              <w:jc w:val="center"/>
              <w:rPr>
                <w:rFonts w:ascii="仿宋_GB2312" w:hAnsi="宋体" w:eastAsia="仿宋_GB2312" w:cs="Times New Roman"/>
                <w:sz w:val="28"/>
              </w:rPr>
            </w:pPr>
            <w:r>
              <w:rPr>
                <w:rFonts w:hint="eastAsia" w:ascii="仿宋_GB2312" w:hAnsi="宋体" w:eastAsia="仿宋_GB2312" w:cs="Times New Roman"/>
                <w:sz w:val="28"/>
              </w:rPr>
              <w:t>学历</w:t>
            </w:r>
          </w:p>
        </w:tc>
        <w:tc>
          <w:tcPr>
            <w:tcW w:w="1558" w:type="dxa"/>
            <w:vAlign w:val="center"/>
          </w:tcPr>
          <w:p w14:paraId="56691E26">
            <w:pPr>
              <w:jc w:val="center"/>
              <w:rPr>
                <w:rFonts w:ascii="仿宋_GB2312" w:hAnsi="宋体" w:eastAsia="仿宋_GB2312" w:cs="Times New Roman"/>
                <w:sz w:val="28"/>
              </w:rPr>
            </w:pPr>
            <w:r>
              <w:rPr>
                <w:rFonts w:hint="eastAsia" w:ascii="仿宋_GB2312" w:hAnsi="宋体" w:eastAsia="仿宋_GB2312" w:cs="Times New Roman"/>
                <w:sz w:val="28"/>
              </w:rPr>
              <w:t>毕业学校/专业</w:t>
            </w:r>
          </w:p>
        </w:tc>
        <w:tc>
          <w:tcPr>
            <w:tcW w:w="1152" w:type="dxa"/>
            <w:vAlign w:val="center"/>
          </w:tcPr>
          <w:p w14:paraId="4678B476">
            <w:pPr>
              <w:jc w:val="center"/>
              <w:rPr>
                <w:rFonts w:ascii="仿宋_GB2312" w:hAnsi="宋体" w:eastAsia="仿宋_GB2312" w:cs="Times New Roman"/>
                <w:sz w:val="28"/>
              </w:rPr>
            </w:pPr>
            <w:r>
              <w:rPr>
                <w:rFonts w:hint="eastAsia" w:ascii="仿宋_GB2312" w:hAnsi="宋体" w:eastAsia="仿宋_GB2312" w:cs="Times New Roman"/>
                <w:sz w:val="28"/>
              </w:rPr>
              <w:t>资格证书</w:t>
            </w:r>
          </w:p>
        </w:tc>
        <w:tc>
          <w:tcPr>
            <w:tcW w:w="1045" w:type="dxa"/>
            <w:vAlign w:val="center"/>
          </w:tcPr>
          <w:p w14:paraId="6C7FFF10">
            <w:pPr>
              <w:jc w:val="center"/>
              <w:rPr>
                <w:rFonts w:ascii="仿宋_GB2312" w:hAnsi="宋体" w:eastAsia="仿宋_GB2312" w:cs="Times New Roman"/>
                <w:sz w:val="28"/>
              </w:rPr>
            </w:pPr>
            <w:r>
              <w:rPr>
                <w:rFonts w:hint="eastAsia" w:ascii="仿宋_GB2312" w:hAnsi="宋体" w:eastAsia="仿宋_GB2312" w:cs="Times New Roman"/>
                <w:sz w:val="28"/>
              </w:rPr>
              <w:t>从业经历</w:t>
            </w:r>
          </w:p>
        </w:tc>
        <w:tc>
          <w:tcPr>
            <w:tcW w:w="1068" w:type="dxa"/>
            <w:vAlign w:val="center"/>
          </w:tcPr>
          <w:p w14:paraId="5CB6D5C4">
            <w:pPr>
              <w:jc w:val="center"/>
              <w:rPr>
                <w:rFonts w:ascii="仿宋_GB2312" w:hAnsi="宋体" w:eastAsia="仿宋_GB2312" w:cs="Times New Roman"/>
                <w:sz w:val="28"/>
              </w:rPr>
            </w:pPr>
            <w:r>
              <w:rPr>
                <w:rFonts w:hint="eastAsia" w:ascii="仿宋_GB2312" w:hAnsi="宋体" w:eastAsia="仿宋_GB2312" w:cs="Times New Roman"/>
                <w:sz w:val="28"/>
              </w:rPr>
              <w:t>拟派岗位</w:t>
            </w:r>
          </w:p>
        </w:tc>
      </w:tr>
      <w:tr w14:paraId="398FE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6E16AF50">
            <w:pPr>
              <w:rPr>
                <w:rFonts w:ascii="仿宋_GB2312" w:hAnsi="宋体" w:eastAsia="仿宋_GB2312" w:cs="Times New Roman"/>
                <w:sz w:val="28"/>
              </w:rPr>
            </w:pPr>
          </w:p>
        </w:tc>
        <w:tc>
          <w:tcPr>
            <w:tcW w:w="1535" w:type="dxa"/>
          </w:tcPr>
          <w:p w14:paraId="785EFA20">
            <w:pPr>
              <w:jc w:val="center"/>
              <w:rPr>
                <w:rFonts w:ascii="仿宋_GB2312" w:hAnsi="宋体" w:eastAsia="仿宋_GB2312" w:cs="Times New Roman"/>
                <w:sz w:val="28"/>
              </w:rPr>
            </w:pPr>
          </w:p>
        </w:tc>
        <w:tc>
          <w:tcPr>
            <w:tcW w:w="1116" w:type="dxa"/>
            <w:vAlign w:val="center"/>
          </w:tcPr>
          <w:p w14:paraId="360FFED4">
            <w:pPr>
              <w:jc w:val="center"/>
              <w:rPr>
                <w:rFonts w:ascii="仿宋_GB2312" w:hAnsi="宋体" w:eastAsia="仿宋_GB2312" w:cs="Times New Roman"/>
                <w:sz w:val="28"/>
              </w:rPr>
            </w:pPr>
          </w:p>
        </w:tc>
        <w:tc>
          <w:tcPr>
            <w:tcW w:w="1100" w:type="dxa"/>
            <w:vAlign w:val="center"/>
          </w:tcPr>
          <w:p w14:paraId="5C04C55A">
            <w:pPr>
              <w:jc w:val="center"/>
              <w:rPr>
                <w:rFonts w:ascii="仿宋_GB2312" w:hAnsi="宋体" w:eastAsia="仿宋_GB2312" w:cs="Times New Roman"/>
                <w:sz w:val="28"/>
              </w:rPr>
            </w:pPr>
          </w:p>
        </w:tc>
        <w:tc>
          <w:tcPr>
            <w:tcW w:w="1210" w:type="dxa"/>
          </w:tcPr>
          <w:p w14:paraId="5EB66F3B">
            <w:pPr>
              <w:jc w:val="center"/>
              <w:rPr>
                <w:rFonts w:ascii="仿宋_GB2312" w:hAnsi="宋体" w:eastAsia="仿宋_GB2312" w:cs="Times New Roman"/>
                <w:sz w:val="28"/>
              </w:rPr>
            </w:pPr>
          </w:p>
        </w:tc>
        <w:tc>
          <w:tcPr>
            <w:tcW w:w="1558" w:type="dxa"/>
          </w:tcPr>
          <w:p w14:paraId="1C015B8C">
            <w:pPr>
              <w:jc w:val="center"/>
              <w:rPr>
                <w:rFonts w:ascii="仿宋_GB2312" w:hAnsi="宋体" w:eastAsia="仿宋_GB2312" w:cs="Times New Roman"/>
                <w:sz w:val="28"/>
              </w:rPr>
            </w:pPr>
          </w:p>
        </w:tc>
        <w:tc>
          <w:tcPr>
            <w:tcW w:w="1152" w:type="dxa"/>
            <w:vAlign w:val="center"/>
          </w:tcPr>
          <w:p w14:paraId="002479EF">
            <w:pPr>
              <w:jc w:val="center"/>
              <w:rPr>
                <w:rFonts w:ascii="仿宋_GB2312" w:hAnsi="宋体" w:eastAsia="仿宋_GB2312" w:cs="Times New Roman"/>
                <w:sz w:val="28"/>
              </w:rPr>
            </w:pPr>
          </w:p>
        </w:tc>
        <w:tc>
          <w:tcPr>
            <w:tcW w:w="1045" w:type="dxa"/>
            <w:vAlign w:val="center"/>
          </w:tcPr>
          <w:p w14:paraId="17126243">
            <w:pPr>
              <w:jc w:val="center"/>
              <w:rPr>
                <w:rFonts w:ascii="仿宋_GB2312" w:hAnsi="宋体" w:eastAsia="仿宋_GB2312" w:cs="Times New Roman"/>
                <w:sz w:val="28"/>
              </w:rPr>
            </w:pPr>
          </w:p>
        </w:tc>
        <w:tc>
          <w:tcPr>
            <w:tcW w:w="1068" w:type="dxa"/>
            <w:vAlign w:val="center"/>
          </w:tcPr>
          <w:p w14:paraId="48556A4B">
            <w:pPr>
              <w:jc w:val="center"/>
              <w:rPr>
                <w:rFonts w:ascii="仿宋_GB2312" w:hAnsi="宋体" w:eastAsia="仿宋_GB2312" w:cs="Times New Roman"/>
                <w:sz w:val="28"/>
              </w:rPr>
            </w:pPr>
          </w:p>
        </w:tc>
      </w:tr>
      <w:tr w14:paraId="7596B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0B2B0EC7">
            <w:pPr>
              <w:rPr>
                <w:rFonts w:ascii="仿宋_GB2312" w:hAnsi="宋体" w:eastAsia="仿宋_GB2312" w:cs="Times New Roman"/>
                <w:sz w:val="28"/>
              </w:rPr>
            </w:pPr>
          </w:p>
        </w:tc>
        <w:tc>
          <w:tcPr>
            <w:tcW w:w="1535" w:type="dxa"/>
          </w:tcPr>
          <w:p w14:paraId="0B9BA100">
            <w:pPr>
              <w:jc w:val="center"/>
              <w:rPr>
                <w:rFonts w:ascii="仿宋_GB2312" w:hAnsi="宋体" w:eastAsia="仿宋_GB2312" w:cs="Times New Roman"/>
                <w:sz w:val="28"/>
              </w:rPr>
            </w:pPr>
          </w:p>
        </w:tc>
        <w:tc>
          <w:tcPr>
            <w:tcW w:w="1116" w:type="dxa"/>
            <w:vAlign w:val="center"/>
          </w:tcPr>
          <w:p w14:paraId="68D9FCB0">
            <w:pPr>
              <w:jc w:val="center"/>
              <w:rPr>
                <w:rFonts w:ascii="仿宋_GB2312" w:hAnsi="宋体" w:eastAsia="仿宋_GB2312" w:cs="Times New Roman"/>
                <w:sz w:val="28"/>
              </w:rPr>
            </w:pPr>
          </w:p>
        </w:tc>
        <w:tc>
          <w:tcPr>
            <w:tcW w:w="1100" w:type="dxa"/>
            <w:vAlign w:val="center"/>
          </w:tcPr>
          <w:p w14:paraId="5E41896F">
            <w:pPr>
              <w:jc w:val="center"/>
              <w:rPr>
                <w:rFonts w:ascii="仿宋_GB2312" w:hAnsi="宋体" w:eastAsia="仿宋_GB2312" w:cs="Times New Roman"/>
                <w:sz w:val="28"/>
              </w:rPr>
            </w:pPr>
          </w:p>
        </w:tc>
        <w:tc>
          <w:tcPr>
            <w:tcW w:w="1210" w:type="dxa"/>
          </w:tcPr>
          <w:p w14:paraId="1718B8F4">
            <w:pPr>
              <w:jc w:val="center"/>
              <w:rPr>
                <w:rFonts w:ascii="仿宋_GB2312" w:hAnsi="宋体" w:eastAsia="仿宋_GB2312" w:cs="Times New Roman"/>
                <w:sz w:val="28"/>
              </w:rPr>
            </w:pPr>
          </w:p>
        </w:tc>
        <w:tc>
          <w:tcPr>
            <w:tcW w:w="1558" w:type="dxa"/>
          </w:tcPr>
          <w:p w14:paraId="5235FB9F">
            <w:pPr>
              <w:jc w:val="center"/>
              <w:rPr>
                <w:rFonts w:ascii="仿宋_GB2312" w:hAnsi="宋体" w:eastAsia="仿宋_GB2312" w:cs="Times New Roman"/>
                <w:sz w:val="28"/>
              </w:rPr>
            </w:pPr>
          </w:p>
        </w:tc>
        <w:tc>
          <w:tcPr>
            <w:tcW w:w="1152" w:type="dxa"/>
            <w:vAlign w:val="center"/>
          </w:tcPr>
          <w:p w14:paraId="4863A62D">
            <w:pPr>
              <w:jc w:val="center"/>
              <w:rPr>
                <w:rFonts w:ascii="仿宋_GB2312" w:hAnsi="宋体" w:eastAsia="仿宋_GB2312" w:cs="Times New Roman"/>
                <w:sz w:val="28"/>
              </w:rPr>
            </w:pPr>
          </w:p>
        </w:tc>
        <w:tc>
          <w:tcPr>
            <w:tcW w:w="1045" w:type="dxa"/>
            <w:vAlign w:val="center"/>
          </w:tcPr>
          <w:p w14:paraId="5422BDEE">
            <w:pPr>
              <w:jc w:val="center"/>
              <w:rPr>
                <w:rFonts w:ascii="仿宋_GB2312" w:hAnsi="宋体" w:eastAsia="仿宋_GB2312" w:cs="Times New Roman"/>
                <w:sz w:val="28"/>
              </w:rPr>
            </w:pPr>
          </w:p>
        </w:tc>
        <w:tc>
          <w:tcPr>
            <w:tcW w:w="1068" w:type="dxa"/>
            <w:vAlign w:val="center"/>
          </w:tcPr>
          <w:p w14:paraId="30E79594">
            <w:pPr>
              <w:jc w:val="center"/>
              <w:rPr>
                <w:rFonts w:ascii="仿宋_GB2312" w:hAnsi="宋体" w:eastAsia="仿宋_GB2312" w:cs="Times New Roman"/>
                <w:sz w:val="28"/>
              </w:rPr>
            </w:pPr>
          </w:p>
        </w:tc>
      </w:tr>
      <w:tr w14:paraId="04A96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3DDB5266">
            <w:pPr>
              <w:rPr>
                <w:rFonts w:ascii="仿宋_GB2312" w:hAnsi="宋体" w:eastAsia="仿宋_GB2312" w:cs="Times New Roman"/>
                <w:sz w:val="28"/>
              </w:rPr>
            </w:pPr>
          </w:p>
        </w:tc>
        <w:tc>
          <w:tcPr>
            <w:tcW w:w="1535" w:type="dxa"/>
          </w:tcPr>
          <w:p w14:paraId="266945E4">
            <w:pPr>
              <w:jc w:val="center"/>
              <w:rPr>
                <w:rFonts w:ascii="仿宋_GB2312" w:hAnsi="宋体" w:eastAsia="仿宋_GB2312" w:cs="Times New Roman"/>
                <w:sz w:val="28"/>
              </w:rPr>
            </w:pPr>
          </w:p>
        </w:tc>
        <w:tc>
          <w:tcPr>
            <w:tcW w:w="1116" w:type="dxa"/>
            <w:vAlign w:val="center"/>
          </w:tcPr>
          <w:p w14:paraId="3C1AD58D">
            <w:pPr>
              <w:jc w:val="center"/>
              <w:rPr>
                <w:rFonts w:ascii="仿宋_GB2312" w:hAnsi="宋体" w:eastAsia="仿宋_GB2312" w:cs="Times New Roman"/>
                <w:sz w:val="28"/>
              </w:rPr>
            </w:pPr>
          </w:p>
        </w:tc>
        <w:tc>
          <w:tcPr>
            <w:tcW w:w="1100" w:type="dxa"/>
            <w:vAlign w:val="center"/>
          </w:tcPr>
          <w:p w14:paraId="627BDC9A">
            <w:pPr>
              <w:jc w:val="center"/>
              <w:rPr>
                <w:rFonts w:ascii="仿宋_GB2312" w:hAnsi="宋体" w:eastAsia="仿宋_GB2312" w:cs="Times New Roman"/>
                <w:sz w:val="28"/>
              </w:rPr>
            </w:pPr>
          </w:p>
        </w:tc>
        <w:tc>
          <w:tcPr>
            <w:tcW w:w="1210" w:type="dxa"/>
          </w:tcPr>
          <w:p w14:paraId="324BD46D">
            <w:pPr>
              <w:jc w:val="center"/>
              <w:rPr>
                <w:rFonts w:ascii="仿宋_GB2312" w:hAnsi="宋体" w:eastAsia="仿宋_GB2312" w:cs="Times New Roman"/>
                <w:sz w:val="28"/>
              </w:rPr>
            </w:pPr>
          </w:p>
        </w:tc>
        <w:tc>
          <w:tcPr>
            <w:tcW w:w="1558" w:type="dxa"/>
          </w:tcPr>
          <w:p w14:paraId="79ED8972">
            <w:pPr>
              <w:jc w:val="center"/>
              <w:rPr>
                <w:rFonts w:ascii="仿宋_GB2312" w:hAnsi="宋体" w:eastAsia="仿宋_GB2312" w:cs="Times New Roman"/>
                <w:sz w:val="28"/>
              </w:rPr>
            </w:pPr>
          </w:p>
        </w:tc>
        <w:tc>
          <w:tcPr>
            <w:tcW w:w="1152" w:type="dxa"/>
            <w:vAlign w:val="center"/>
          </w:tcPr>
          <w:p w14:paraId="1C0E2B70">
            <w:pPr>
              <w:jc w:val="center"/>
              <w:rPr>
                <w:rFonts w:ascii="仿宋_GB2312" w:hAnsi="宋体" w:eastAsia="仿宋_GB2312" w:cs="Times New Roman"/>
                <w:sz w:val="28"/>
              </w:rPr>
            </w:pPr>
          </w:p>
        </w:tc>
        <w:tc>
          <w:tcPr>
            <w:tcW w:w="1045" w:type="dxa"/>
            <w:vAlign w:val="center"/>
          </w:tcPr>
          <w:p w14:paraId="1CF308EB">
            <w:pPr>
              <w:jc w:val="center"/>
              <w:rPr>
                <w:rFonts w:ascii="仿宋_GB2312" w:hAnsi="宋体" w:eastAsia="仿宋_GB2312" w:cs="Times New Roman"/>
                <w:sz w:val="28"/>
              </w:rPr>
            </w:pPr>
          </w:p>
        </w:tc>
        <w:tc>
          <w:tcPr>
            <w:tcW w:w="1068" w:type="dxa"/>
            <w:vAlign w:val="center"/>
          </w:tcPr>
          <w:p w14:paraId="759E2F4B">
            <w:pPr>
              <w:jc w:val="center"/>
              <w:rPr>
                <w:rFonts w:ascii="仿宋_GB2312" w:hAnsi="宋体" w:eastAsia="仿宋_GB2312" w:cs="Times New Roman"/>
                <w:sz w:val="28"/>
              </w:rPr>
            </w:pPr>
          </w:p>
        </w:tc>
      </w:tr>
      <w:tr w14:paraId="7C241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6B736D39">
            <w:pPr>
              <w:rPr>
                <w:rFonts w:ascii="仿宋_GB2312" w:hAnsi="宋体" w:eastAsia="仿宋_GB2312" w:cs="Times New Roman"/>
                <w:sz w:val="28"/>
              </w:rPr>
            </w:pPr>
          </w:p>
        </w:tc>
        <w:tc>
          <w:tcPr>
            <w:tcW w:w="1535" w:type="dxa"/>
          </w:tcPr>
          <w:p w14:paraId="2488B00C">
            <w:pPr>
              <w:jc w:val="center"/>
              <w:rPr>
                <w:rFonts w:ascii="仿宋_GB2312" w:hAnsi="宋体" w:eastAsia="仿宋_GB2312" w:cs="Times New Roman"/>
                <w:sz w:val="28"/>
              </w:rPr>
            </w:pPr>
          </w:p>
        </w:tc>
        <w:tc>
          <w:tcPr>
            <w:tcW w:w="1116" w:type="dxa"/>
            <w:vAlign w:val="center"/>
          </w:tcPr>
          <w:p w14:paraId="45AB3999">
            <w:pPr>
              <w:jc w:val="center"/>
              <w:rPr>
                <w:rFonts w:ascii="仿宋_GB2312" w:hAnsi="宋体" w:eastAsia="仿宋_GB2312" w:cs="Times New Roman"/>
                <w:sz w:val="28"/>
              </w:rPr>
            </w:pPr>
          </w:p>
        </w:tc>
        <w:tc>
          <w:tcPr>
            <w:tcW w:w="1100" w:type="dxa"/>
            <w:vAlign w:val="center"/>
          </w:tcPr>
          <w:p w14:paraId="703568F4">
            <w:pPr>
              <w:jc w:val="center"/>
              <w:rPr>
                <w:rFonts w:ascii="仿宋_GB2312" w:hAnsi="宋体" w:eastAsia="仿宋_GB2312" w:cs="Times New Roman"/>
                <w:sz w:val="28"/>
              </w:rPr>
            </w:pPr>
          </w:p>
        </w:tc>
        <w:tc>
          <w:tcPr>
            <w:tcW w:w="1210" w:type="dxa"/>
          </w:tcPr>
          <w:p w14:paraId="716A235D">
            <w:pPr>
              <w:jc w:val="center"/>
              <w:rPr>
                <w:rFonts w:ascii="仿宋_GB2312" w:hAnsi="宋体" w:eastAsia="仿宋_GB2312" w:cs="Times New Roman"/>
                <w:sz w:val="28"/>
              </w:rPr>
            </w:pPr>
          </w:p>
        </w:tc>
        <w:tc>
          <w:tcPr>
            <w:tcW w:w="1558" w:type="dxa"/>
          </w:tcPr>
          <w:p w14:paraId="774557C5">
            <w:pPr>
              <w:jc w:val="center"/>
              <w:rPr>
                <w:rFonts w:ascii="仿宋_GB2312" w:hAnsi="宋体" w:eastAsia="仿宋_GB2312" w:cs="Times New Roman"/>
                <w:sz w:val="28"/>
              </w:rPr>
            </w:pPr>
          </w:p>
        </w:tc>
        <w:tc>
          <w:tcPr>
            <w:tcW w:w="1152" w:type="dxa"/>
            <w:vAlign w:val="center"/>
          </w:tcPr>
          <w:p w14:paraId="7A3E7920">
            <w:pPr>
              <w:jc w:val="center"/>
              <w:rPr>
                <w:rFonts w:ascii="仿宋_GB2312" w:hAnsi="宋体" w:eastAsia="仿宋_GB2312" w:cs="Times New Roman"/>
                <w:sz w:val="28"/>
              </w:rPr>
            </w:pPr>
          </w:p>
        </w:tc>
        <w:tc>
          <w:tcPr>
            <w:tcW w:w="1045" w:type="dxa"/>
            <w:vAlign w:val="center"/>
          </w:tcPr>
          <w:p w14:paraId="53C468C6">
            <w:pPr>
              <w:jc w:val="center"/>
              <w:rPr>
                <w:rFonts w:ascii="仿宋_GB2312" w:hAnsi="宋体" w:eastAsia="仿宋_GB2312" w:cs="Times New Roman"/>
                <w:sz w:val="28"/>
              </w:rPr>
            </w:pPr>
          </w:p>
        </w:tc>
        <w:tc>
          <w:tcPr>
            <w:tcW w:w="1068" w:type="dxa"/>
            <w:vAlign w:val="center"/>
          </w:tcPr>
          <w:p w14:paraId="1667070E">
            <w:pPr>
              <w:jc w:val="center"/>
              <w:rPr>
                <w:rFonts w:ascii="仿宋_GB2312" w:hAnsi="宋体" w:eastAsia="仿宋_GB2312" w:cs="Times New Roman"/>
                <w:sz w:val="28"/>
              </w:rPr>
            </w:pPr>
          </w:p>
        </w:tc>
      </w:tr>
      <w:tr w14:paraId="3C84F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7E2C393D">
            <w:pPr>
              <w:rPr>
                <w:rFonts w:ascii="仿宋_GB2312" w:hAnsi="宋体" w:eastAsia="仿宋_GB2312" w:cs="Times New Roman"/>
                <w:sz w:val="28"/>
              </w:rPr>
            </w:pPr>
          </w:p>
        </w:tc>
        <w:tc>
          <w:tcPr>
            <w:tcW w:w="1535" w:type="dxa"/>
          </w:tcPr>
          <w:p w14:paraId="561C9054">
            <w:pPr>
              <w:jc w:val="center"/>
              <w:rPr>
                <w:rFonts w:ascii="仿宋_GB2312" w:hAnsi="宋体" w:eastAsia="仿宋_GB2312" w:cs="Times New Roman"/>
                <w:sz w:val="28"/>
              </w:rPr>
            </w:pPr>
          </w:p>
        </w:tc>
        <w:tc>
          <w:tcPr>
            <w:tcW w:w="1116" w:type="dxa"/>
            <w:vAlign w:val="center"/>
          </w:tcPr>
          <w:p w14:paraId="7B468FE4">
            <w:pPr>
              <w:jc w:val="center"/>
              <w:rPr>
                <w:rFonts w:ascii="仿宋_GB2312" w:hAnsi="宋体" w:eastAsia="仿宋_GB2312" w:cs="Times New Roman"/>
                <w:sz w:val="28"/>
              </w:rPr>
            </w:pPr>
          </w:p>
        </w:tc>
        <w:tc>
          <w:tcPr>
            <w:tcW w:w="1100" w:type="dxa"/>
            <w:vAlign w:val="center"/>
          </w:tcPr>
          <w:p w14:paraId="0ECDB77E">
            <w:pPr>
              <w:jc w:val="center"/>
              <w:rPr>
                <w:rFonts w:ascii="仿宋_GB2312" w:hAnsi="宋体" w:eastAsia="仿宋_GB2312" w:cs="Times New Roman"/>
                <w:sz w:val="28"/>
              </w:rPr>
            </w:pPr>
          </w:p>
        </w:tc>
        <w:tc>
          <w:tcPr>
            <w:tcW w:w="1210" w:type="dxa"/>
          </w:tcPr>
          <w:p w14:paraId="6E1B5141">
            <w:pPr>
              <w:jc w:val="center"/>
              <w:rPr>
                <w:rFonts w:ascii="仿宋_GB2312" w:hAnsi="宋体" w:eastAsia="仿宋_GB2312" w:cs="Times New Roman"/>
                <w:sz w:val="28"/>
              </w:rPr>
            </w:pPr>
          </w:p>
        </w:tc>
        <w:tc>
          <w:tcPr>
            <w:tcW w:w="1558" w:type="dxa"/>
          </w:tcPr>
          <w:p w14:paraId="64542406">
            <w:pPr>
              <w:jc w:val="center"/>
              <w:rPr>
                <w:rFonts w:ascii="仿宋_GB2312" w:hAnsi="宋体" w:eastAsia="仿宋_GB2312" w:cs="Times New Roman"/>
                <w:sz w:val="28"/>
              </w:rPr>
            </w:pPr>
          </w:p>
        </w:tc>
        <w:tc>
          <w:tcPr>
            <w:tcW w:w="1152" w:type="dxa"/>
            <w:vAlign w:val="center"/>
          </w:tcPr>
          <w:p w14:paraId="699F992D">
            <w:pPr>
              <w:jc w:val="center"/>
              <w:rPr>
                <w:rFonts w:ascii="仿宋_GB2312" w:hAnsi="宋体" w:eastAsia="仿宋_GB2312" w:cs="Times New Roman"/>
                <w:sz w:val="28"/>
              </w:rPr>
            </w:pPr>
          </w:p>
        </w:tc>
        <w:tc>
          <w:tcPr>
            <w:tcW w:w="1045" w:type="dxa"/>
            <w:vAlign w:val="center"/>
          </w:tcPr>
          <w:p w14:paraId="7EAD2034">
            <w:pPr>
              <w:jc w:val="center"/>
              <w:rPr>
                <w:rFonts w:ascii="仿宋_GB2312" w:hAnsi="宋体" w:eastAsia="仿宋_GB2312" w:cs="Times New Roman"/>
                <w:sz w:val="28"/>
              </w:rPr>
            </w:pPr>
          </w:p>
        </w:tc>
        <w:tc>
          <w:tcPr>
            <w:tcW w:w="1068" w:type="dxa"/>
            <w:vAlign w:val="center"/>
          </w:tcPr>
          <w:p w14:paraId="7F5CA988">
            <w:pPr>
              <w:jc w:val="center"/>
              <w:rPr>
                <w:rFonts w:ascii="仿宋_GB2312" w:hAnsi="宋体" w:eastAsia="仿宋_GB2312" w:cs="Times New Roman"/>
                <w:sz w:val="28"/>
              </w:rPr>
            </w:pPr>
          </w:p>
        </w:tc>
      </w:tr>
      <w:tr w14:paraId="1725E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58B62CAE">
            <w:pPr>
              <w:rPr>
                <w:rFonts w:ascii="仿宋_GB2312" w:hAnsi="宋体" w:eastAsia="仿宋_GB2312" w:cs="Times New Roman"/>
                <w:sz w:val="28"/>
              </w:rPr>
            </w:pPr>
          </w:p>
        </w:tc>
        <w:tc>
          <w:tcPr>
            <w:tcW w:w="1535" w:type="dxa"/>
          </w:tcPr>
          <w:p w14:paraId="5EF2B111">
            <w:pPr>
              <w:jc w:val="center"/>
              <w:rPr>
                <w:rFonts w:ascii="仿宋_GB2312" w:hAnsi="宋体" w:eastAsia="仿宋_GB2312" w:cs="Times New Roman"/>
                <w:sz w:val="28"/>
              </w:rPr>
            </w:pPr>
          </w:p>
        </w:tc>
        <w:tc>
          <w:tcPr>
            <w:tcW w:w="1116" w:type="dxa"/>
            <w:vAlign w:val="center"/>
          </w:tcPr>
          <w:p w14:paraId="4D7D349F">
            <w:pPr>
              <w:jc w:val="center"/>
              <w:rPr>
                <w:rFonts w:ascii="仿宋_GB2312" w:hAnsi="宋体" w:eastAsia="仿宋_GB2312" w:cs="Times New Roman"/>
                <w:sz w:val="28"/>
              </w:rPr>
            </w:pPr>
          </w:p>
        </w:tc>
        <w:tc>
          <w:tcPr>
            <w:tcW w:w="1100" w:type="dxa"/>
            <w:vAlign w:val="center"/>
          </w:tcPr>
          <w:p w14:paraId="672A5945">
            <w:pPr>
              <w:jc w:val="center"/>
              <w:rPr>
                <w:rFonts w:ascii="仿宋_GB2312" w:hAnsi="宋体" w:eastAsia="仿宋_GB2312" w:cs="Times New Roman"/>
                <w:sz w:val="28"/>
              </w:rPr>
            </w:pPr>
          </w:p>
        </w:tc>
        <w:tc>
          <w:tcPr>
            <w:tcW w:w="1210" w:type="dxa"/>
          </w:tcPr>
          <w:p w14:paraId="09A81EC2">
            <w:pPr>
              <w:jc w:val="center"/>
              <w:rPr>
                <w:rFonts w:ascii="仿宋_GB2312" w:hAnsi="宋体" w:eastAsia="仿宋_GB2312" w:cs="Times New Roman"/>
                <w:sz w:val="28"/>
              </w:rPr>
            </w:pPr>
          </w:p>
        </w:tc>
        <w:tc>
          <w:tcPr>
            <w:tcW w:w="1558" w:type="dxa"/>
          </w:tcPr>
          <w:p w14:paraId="18D7C468">
            <w:pPr>
              <w:jc w:val="center"/>
              <w:rPr>
                <w:rFonts w:ascii="仿宋_GB2312" w:hAnsi="宋体" w:eastAsia="仿宋_GB2312" w:cs="Times New Roman"/>
                <w:sz w:val="28"/>
              </w:rPr>
            </w:pPr>
          </w:p>
        </w:tc>
        <w:tc>
          <w:tcPr>
            <w:tcW w:w="1152" w:type="dxa"/>
            <w:vAlign w:val="center"/>
          </w:tcPr>
          <w:p w14:paraId="75D8E314">
            <w:pPr>
              <w:jc w:val="center"/>
              <w:rPr>
                <w:rFonts w:ascii="仿宋_GB2312" w:hAnsi="宋体" w:eastAsia="仿宋_GB2312" w:cs="Times New Roman"/>
                <w:sz w:val="28"/>
              </w:rPr>
            </w:pPr>
          </w:p>
        </w:tc>
        <w:tc>
          <w:tcPr>
            <w:tcW w:w="1045" w:type="dxa"/>
            <w:vAlign w:val="center"/>
          </w:tcPr>
          <w:p w14:paraId="1D9A41C7">
            <w:pPr>
              <w:jc w:val="center"/>
              <w:rPr>
                <w:rFonts w:ascii="仿宋_GB2312" w:hAnsi="宋体" w:eastAsia="仿宋_GB2312" w:cs="Times New Roman"/>
                <w:sz w:val="28"/>
              </w:rPr>
            </w:pPr>
          </w:p>
        </w:tc>
        <w:tc>
          <w:tcPr>
            <w:tcW w:w="1068" w:type="dxa"/>
            <w:vAlign w:val="center"/>
          </w:tcPr>
          <w:p w14:paraId="0C47E8A9">
            <w:pPr>
              <w:jc w:val="center"/>
              <w:rPr>
                <w:rFonts w:ascii="仿宋_GB2312" w:hAnsi="宋体" w:eastAsia="仿宋_GB2312" w:cs="Times New Roman"/>
                <w:sz w:val="28"/>
              </w:rPr>
            </w:pPr>
          </w:p>
        </w:tc>
      </w:tr>
      <w:tr w14:paraId="31ABF2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3286EEE4">
            <w:pPr>
              <w:rPr>
                <w:rFonts w:ascii="仿宋_GB2312" w:hAnsi="宋体" w:eastAsia="仿宋_GB2312" w:cs="Times New Roman"/>
                <w:sz w:val="28"/>
              </w:rPr>
            </w:pPr>
          </w:p>
        </w:tc>
        <w:tc>
          <w:tcPr>
            <w:tcW w:w="1535" w:type="dxa"/>
          </w:tcPr>
          <w:p w14:paraId="4F0FEF5C">
            <w:pPr>
              <w:jc w:val="center"/>
              <w:rPr>
                <w:rFonts w:ascii="仿宋_GB2312" w:hAnsi="宋体" w:eastAsia="仿宋_GB2312" w:cs="Times New Roman"/>
                <w:sz w:val="28"/>
              </w:rPr>
            </w:pPr>
          </w:p>
        </w:tc>
        <w:tc>
          <w:tcPr>
            <w:tcW w:w="1116" w:type="dxa"/>
            <w:vAlign w:val="center"/>
          </w:tcPr>
          <w:p w14:paraId="58018407">
            <w:pPr>
              <w:jc w:val="center"/>
              <w:rPr>
                <w:rFonts w:ascii="仿宋_GB2312" w:hAnsi="宋体" w:eastAsia="仿宋_GB2312" w:cs="Times New Roman"/>
                <w:sz w:val="28"/>
              </w:rPr>
            </w:pPr>
          </w:p>
        </w:tc>
        <w:tc>
          <w:tcPr>
            <w:tcW w:w="1100" w:type="dxa"/>
            <w:vAlign w:val="center"/>
          </w:tcPr>
          <w:p w14:paraId="5EF550A3">
            <w:pPr>
              <w:jc w:val="center"/>
              <w:rPr>
                <w:rFonts w:ascii="仿宋_GB2312" w:hAnsi="宋体" w:eastAsia="仿宋_GB2312" w:cs="Times New Roman"/>
                <w:sz w:val="28"/>
              </w:rPr>
            </w:pPr>
          </w:p>
        </w:tc>
        <w:tc>
          <w:tcPr>
            <w:tcW w:w="1210" w:type="dxa"/>
          </w:tcPr>
          <w:p w14:paraId="0AA7302E">
            <w:pPr>
              <w:jc w:val="center"/>
              <w:rPr>
                <w:rFonts w:ascii="仿宋_GB2312" w:hAnsi="宋体" w:eastAsia="仿宋_GB2312" w:cs="Times New Roman"/>
                <w:sz w:val="28"/>
              </w:rPr>
            </w:pPr>
          </w:p>
        </w:tc>
        <w:tc>
          <w:tcPr>
            <w:tcW w:w="1558" w:type="dxa"/>
          </w:tcPr>
          <w:p w14:paraId="2520ABF3">
            <w:pPr>
              <w:jc w:val="center"/>
              <w:rPr>
                <w:rFonts w:ascii="仿宋_GB2312" w:hAnsi="宋体" w:eastAsia="仿宋_GB2312" w:cs="Times New Roman"/>
                <w:sz w:val="28"/>
              </w:rPr>
            </w:pPr>
          </w:p>
        </w:tc>
        <w:tc>
          <w:tcPr>
            <w:tcW w:w="1152" w:type="dxa"/>
            <w:vAlign w:val="center"/>
          </w:tcPr>
          <w:p w14:paraId="3489A59C">
            <w:pPr>
              <w:jc w:val="center"/>
              <w:rPr>
                <w:rFonts w:ascii="仿宋_GB2312" w:hAnsi="宋体" w:eastAsia="仿宋_GB2312" w:cs="Times New Roman"/>
                <w:sz w:val="28"/>
              </w:rPr>
            </w:pPr>
          </w:p>
        </w:tc>
        <w:tc>
          <w:tcPr>
            <w:tcW w:w="1045" w:type="dxa"/>
            <w:vAlign w:val="center"/>
          </w:tcPr>
          <w:p w14:paraId="6E3F9BD0">
            <w:pPr>
              <w:jc w:val="center"/>
              <w:rPr>
                <w:rFonts w:ascii="仿宋_GB2312" w:hAnsi="宋体" w:eastAsia="仿宋_GB2312" w:cs="Times New Roman"/>
                <w:sz w:val="28"/>
              </w:rPr>
            </w:pPr>
          </w:p>
        </w:tc>
        <w:tc>
          <w:tcPr>
            <w:tcW w:w="1068" w:type="dxa"/>
            <w:vAlign w:val="center"/>
          </w:tcPr>
          <w:p w14:paraId="6AC16D58">
            <w:pPr>
              <w:jc w:val="center"/>
              <w:rPr>
                <w:rFonts w:ascii="仿宋_GB2312" w:hAnsi="宋体" w:eastAsia="仿宋_GB2312" w:cs="Times New Roman"/>
                <w:sz w:val="28"/>
              </w:rPr>
            </w:pPr>
          </w:p>
        </w:tc>
      </w:tr>
      <w:tr w14:paraId="4F811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2C938ABF">
            <w:pPr>
              <w:rPr>
                <w:rFonts w:ascii="仿宋_GB2312" w:hAnsi="宋体" w:eastAsia="仿宋_GB2312" w:cs="Times New Roman"/>
                <w:sz w:val="28"/>
              </w:rPr>
            </w:pPr>
          </w:p>
        </w:tc>
        <w:tc>
          <w:tcPr>
            <w:tcW w:w="1535" w:type="dxa"/>
          </w:tcPr>
          <w:p w14:paraId="1BF93FC0">
            <w:pPr>
              <w:jc w:val="center"/>
              <w:rPr>
                <w:rFonts w:ascii="仿宋_GB2312" w:hAnsi="宋体" w:eastAsia="仿宋_GB2312" w:cs="Times New Roman"/>
                <w:sz w:val="28"/>
              </w:rPr>
            </w:pPr>
          </w:p>
        </w:tc>
        <w:tc>
          <w:tcPr>
            <w:tcW w:w="1116" w:type="dxa"/>
            <w:vAlign w:val="center"/>
          </w:tcPr>
          <w:p w14:paraId="24B09C29">
            <w:pPr>
              <w:jc w:val="center"/>
              <w:rPr>
                <w:rFonts w:ascii="仿宋_GB2312" w:hAnsi="宋体" w:eastAsia="仿宋_GB2312" w:cs="Times New Roman"/>
                <w:sz w:val="28"/>
              </w:rPr>
            </w:pPr>
          </w:p>
        </w:tc>
        <w:tc>
          <w:tcPr>
            <w:tcW w:w="1100" w:type="dxa"/>
            <w:vAlign w:val="center"/>
          </w:tcPr>
          <w:p w14:paraId="740E2052">
            <w:pPr>
              <w:jc w:val="center"/>
              <w:rPr>
                <w:rFonts w:ascii="仿宋_GB2312" w:hAnsi="宋体" w:eastAsia="仿宋_GB2312" w:cs="Times New Roman"/>
                <w:sz w:val="28"/>
              </w:rPr>
            </w:pPr>
          </w:p>
        </w:tc>
        <w:tc>
          <w:tcPr>
            <w:tcW w:w="1210" w:type="dxa"/>
          </w:tcPr>
          <w:p w14:paraId="73B66FF5">
            <w:pPr>
              <w:jc w:val="center"/>
              <w:rPr>
                <w:rFonts w:ascii="仿宋_GB2312" w:hAnsi="宋体" w:eastAsia="仿宋_GB2312" w:cs="Times New Roman"/>
                <w:sz w:val="28"/>
              </w:rPr>
            </w:pPr>
          </w:p>
        </w:tc>
        <w:tc>
          <w:tcPr>
            <w:tcW w:w="1558" w:type="dxa"/>
          </w:tcPr>
          <w:p w14:paraId="24AAAE29">
            <w:pPr>
              <w:jc w:val="center"/>
              <w:rPr>
                <w:rFonts w:ascii="仿宋_GB2312" w:hAnsi="宋体" w:eastAsia="仿宋_GB2312" w:cs="Times New Roman"/>
                <w:sz w:val="28"/>
              </w:rPr>
            </w:pPr>
          </w:p>
        </w:tc>
        <w:tc>
          <w:tcPr>
            <w:tcW w:w="1152" w:type="dxa"/>
            <w:vAlign w:val="center"/>
          </w:tcPr>
          <w:p w14:paraId="02AA97AF">
            <w:pPr>
              <w:jc w:val="center"/>
              <w:rPr>
                <w:rFonts w:ascii="仿宋_GB2312" w:hAnsi="宋体" w:eastAsia="仿宋_GB2312" w:cs="Times New Roman"/>
                <w:sz w:val="28"/>
              </w:rPr>
            </w:pPr>
          </w:p>
        </w:tc>
        <w:tc>
          <w:tcPr>
            <w:tcW w:w="1045" w:type="dxa"/>
            <w:vAlign w:val="center"/>
          </w:tcPr>
          <w:p w14:paraId="10C412F2">
            <w:pPr>
              <w:jc w:val="center"/>
              <w:rPr>
                <w:rFonts w:ascii="仿宋_GB2312" w:hAnsi="宋体" w:eastAsia="仿宋_GB2312" w:cs="Times New Roman"/>
                <w:sz w:val="28"/>
              </w:rPr>
            </w:pPr>
          </w:p>
        </w:tc>
        <w:tc>
          <w:tcPr>
            <w:tcW w:w="1068" w:type="dxa"/>
            <w:vAlign w:val="center"/>
          </w:tcPr>
          <w:p w14:paraId="516332B3">
            <w:pPr>
              <w:jc w:val="center"/>
              <w:rPr>
                <w:rFonts w:ascii="仿宋_GB2312" w:hAnsi="宋体" w:eastAsia="仿宋_GB2312" w:cs="Times New Roman"/>
                <w:sz w:val="28"/>
              </w:rPr>
            </w:pPr>
          </w:p>
        </w:tc>
      </w:tr>
      <w:tr w14:paraId="0C6B7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53063C2A">
            <w:pPr>
              <w:rPr>
                <w:rFonts w:ascii="仿宋_GB2312" w:hAnsi="宋体" w:eastAsia="仿宋_GB2312" w:cs="Times New Roman"/>
                <w:sz w:val="28"/>
              </w:rPr>
            </w:pPr>
          </w:p>
        </w:tc>
        <w:tc>
          <w:tcPr>
            <w:tcW w:w="1535" w:type="dxa"/>
          </w:tcPr>
          <w:p w14:paraId="1B2AB445">
            <w:pPr>
              <w:jc w:val="center"/>
              <w:rPr>
                <w:rFonts w:ascii="仿宋_GB2312" w:hAnsi="宋体" w:eastAsia="仿宋_GB2312" w:cs="Times New Roman"/>
                <w:sz w:val="28"/>
              </w:rPr>
            </w:pPr>
          </w:p>
        </w:tc>
        <w:tc>
          <w:tcPr>
            <w:tcW w:w="1116" w:type="dxa"/>
            <w:vAlign w:val="center"/>
          </w:tcPr>
          <w:p w14:paraId="75C847D1">
            <w:pPr>
              <w:jc w:val="center"/>
              <w:rPr>
                <w:rFonts w:ascii="仿宋_GB2312" w:hAnsi="宋体" w:eastAsia="仿宋_GB2312" w:cs="Times New Roman"/>
                <w:sz w:val="28"/>
              </w:rPr>
            </w:pPr>
          </w:p>
        </w:tc>
        <w:tc>
          <w:tcPr>
            <w:tcW w:w="1100" w:type="dxa"/>
            <w:vAlign w:val="center"/>
          </w:tcPr>
          <w:p w14:paraId="494DE041">
            <w:pPr>
              <w:jc w:val="center"/>
              <w:rPr>
                <w:rFonts w:ascii="仿宋_GB2312" w:hAnsi="宋体" w:eastAsia="仿宋_GB2312" w:cs="Times New Roman"/>
                <w:sz w:val="28"/>
              </w:rPr>
            </w:pPr>
          </w:p>
        </w:tc>
        <w:tc>
          <w:tcPr>
            <w:tcW w:w="1210" w:type="dxa"/>
          </w:tcPr>
          <w:p w14:paraId="07C7CA5C">
            <w:pPr>
              <w:jc w:val="center"/>
              <w:rPr>
                <w:rFonts w:ascii="仿宋_GB2312" w:hAnsi="宋体" w:eastAsia="仿宋_GB2312" w:cs="Times New Roman"/>
                <w:sz w:val="28"/>
              </w:rPr>
            </w:pPr>
          </w:p>
        </w:tc>
        <w:tc>
          <w:tcPr>
            <w:tcW w:w="1558" w:type="dxa"/>
          </w:tcPr>
          <w:p w14:paraId="756CDE1F">
            <w:pPr>
              <w:jc w:val="center"/>
              <w:rPr>
                <w:rFonts w:ascii="仿宋_GB2312" w:hAnsi="宋体" w:eastAsia="仿宋_GB2312" w:cs="Times New Roman"/>
                <w:sz w:val="28"/>
              </w:rPr>
            </w:pPr>
          </w:p>
        </w:tc>
        <w:tc>
          <w:tcPr>
            <w:tcW w:w="1152" w:type="dxa"/>
            <w:vAlign w:val="center"/>
          </w:tcPr>
          <w:p w14:paraId="7D4E1FBF">
            <w:pPr>
              <w:jc w:val="center"/>
              <w:rPr>
                <w:rFonts w:ascii="仿宋_GB2312" w:hAnsi="宋体" w:eastAsia="仿宋_GB2312" w:cs="Times New Roman"/>
                <w:sz w:val="28"/>
              </w:rPr>
            </w:pPr>
          </w:p>
        </w:tc>
        <w:tc>
          <w:tcPr>
            <w:tcW w:w="1045" w:type="dxa"/>
            <w:vAlign w:val="center"/>
          </w:tcPr>
          <w:p w14:paraId="26909C92">
            <w:pPr>
              <w:jc w:val="center"/>
              <w:rPr>
                <w:rFonts w:ascii="仿宋_GB2312" w:hAnsi="宋体" w:eastAsia="仿宋_GB2312" w:cs="Times New Roman"/>
                <w:sz w:val="28"/>
              </w:rPr>
            </w:pPr>
          </w:p>
        </w:tc>
        <w:tc>
          <w:tcPr>
            <w:tcW w:w="1068" w:type="dxa"/>
            <w:vAlign w:val="center"/>
          </w:tcPr>
          <w:p w14:paraId="7A991ECE">
            <w:pPr>
              <w:jc w:val="center"/>
              <w:rPr>
                <w:rFonts w:ascii="仿宋_GB2312" w:hAnsi="宋体" w:eastAsia="仿宋_GB2312" w:cs="Times New Roman"/>
                <w:sz w:val="28"/>
              </w:rPr>
            </w:pPr>
          </w:p>
        </w:tc>
      </w:tr>
      <w:tr w14:paraId="08949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30EFEE6F">
            <w:pPr>
              <w:rPr>
                <w:rFonts w:ascii="仿宋_GB2312" w:hAnsi="宋体" w:eastAsia="仿宋_GB2312" w:cs="Times New Roman"/>
                <w:sz w:val="28"/>
              </w:rPr>
            </w:pPr>
          </w:p>
        </w:tc>
        <w:tc>
          <w:tcPr>
            <w:tcW w:w="1535" w:type="dxa"/>
          </w:tcPr>
          <w:p w14:paraId="25A0B3CF">
            <w:pPr>
              <w:jc w:val="center"/>
              <w:rPr>
                <w:rFonts w:ascii="仿宋_GB2312" w:hAnsi="宋体" w:eastAsia="仿宋_GB2312" w:cs="Times New Roman"/>
                <w:sz w:val="28"/>
              </w:rPr>
            </w:pPr>
          </w:p>
        </w:tc>
        <w:tc>
          <w:tcPr>
            <w:tcW w:w="1116" w:type="dxa"/>
            <w:vAlign w:val="center"/>
          </w:tcPr>
          <w:p w14:paraId="41C8EB5A">
            <w:pPr>
              <w:jc w:val="center"/>
              <w:rPr>
                <w:rFonts w:ascii="仿宋_GB2312" w:hAnsi="宋体" w:eastAsia="仿宋_GB2312" w:cs="Times New Roman"/>
                <w:sz w:val="28"/>
              </w:rPr>
            </w:pPr>
          </w:p>
        </w:tc>
        <w:tc>
          <w:tcPr>
            <w:tcW w:w="1100" w:type="dxa"/>
            <w:vAlign w:val="center"/>
          </w:tcPr>
          <w:p w14:paraId="4049786F">
            <w:pPr>
              <w:jc w:val="center"/>
              <w:rPr>
                <w:rFonts w:ascii="仿宋_GB2312" w:hAnsi="宋体" w:eastAsia="仿宋_GB2312" w:cs="Times New Roman"/>
                <w:sz w:val="28"/>
              </w:rPr>
            </w:pPr>
          </w:p>
        </w:tc>
        <w:tc>
          <w:tcPr>
            <w:tcW w:w="1210" w:type="dxa"/>
          </w:tcPr>
          <w:p w14:paraId="5281BCA4">
            <w:pPr>
              <w:jc w:val="center"/>
              <w:rPr>
                <w:rFonts w:ascii="仿宋_GB2312" w:hAnsi="宋体" w:eastAsia="仿宋_GB2312" w:cs="Times New Roman"/>
                <w:sz w:val="28"/>
              </w:rPr>
            </w:pPr>
          </w:p>
        </w:tc>
        <w:tc>
          <w:tcPr>
            <w:tcW w:w="1558" w:type="dxa"/>
          </w:tcPr>
          <w:p w14:paraId="798BA9CC">
            <w:pPr>
              <w:jc w:val="center"/>
              <w:rPr>
                <w:rFonts w:ascii="仿宋_GB2312" w:hAnsi="宋体" w:eastAsia="仿宋_GB2312" w:cs="Times New Roman"/>
                <w:sz w:val="28"/>
              </w:rPr>
            </w:pPr>
          </w:p>
        </w:tc>
        <w:tc>
          <w:tcPr>
            <w:tcW w:w="1152" w:type="dxa"/>
            <w:vAlign w:val="center"/>
          </w:tcPr>
          <w:p w14:paraId="18281200">
            <w:pPr>
              <w:jc w:val="center"/>
              <w:rPr>
                <w:rFonts w:ascii="仿宋_GB2312" w:hAnsi="宋体" w:eastAsia="仿宋_GB2312" w:cs="Times New Roman"/>
                <w:sz w:val="28"/>
              </w:rPr>
            </w:pPr>
          </w:p>
        </w:tc>
        <w:tc>
          <w:tcPr>
            <w:tcW w:w="1045" w:type="dxa"/>
            <w:vAlign w:val="center"/>
          </w:tcPr>
          <w:p w14:paraId="5D97EDE9">
            <w:pPr>
              <w:jc w:val="center"/>
              <w:rPr>
                <w:rFonts w:ascii="仿宋_GB2312" w:hAnsi="宋体" w:eastAsia="仿宋_GB2312" w:cs="Times New Roman"/>
                <w:sz w:val="28"/>
              </w:rPr>
            </w:pPr>
          </w:p>
        </w:tc>
        <w:tc>
          <w:tcPr>
            <w:tcW w:w="1068" w:type="dxa"/>
            <w:vAlign w:val="center"/>
          </w:tcPr>
          <w:p w14:paraId="4C0A7E36">
            <w:pPr>
              <w:jc w:val="center"/>
              <w:rPr>
                <w:rFonts w:ascii="仿宋_GB2312" w:hAnsi="宋体" w:eastAsia="仿宋_GB2312" w:cs="Times New Roman"/>
                <w:sz w:val="28"/>
              </w:rPr>
            </w:pPr>
          </w:p>
        </w:tc>
      </w:tr>
      <w:tr w14:paraId="09DC0B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0497A3DB">
            <w:pPr>
              <w:rPr>
                <w:rFonts w:ascii="仿宋_GB2312" w:hAnsi="宋体" w:eastAsia="仿宋_GB2312" w:cs="Times New Roman"/>
                <w:sz w:val="28"/>
              </w:rPr>
            </w:pPr>
          </w:p>
        </w:tc>
        <w:tc>
          <w:tcPr>
            <w:tcW w:w="1535" w:type="dxa"/>
          </w:tcPr>
          <w:p w14:paraId="001AA785">
            <w:pPr>
              <w:jc w:val="center"/>
              <w:rPr>
                <w:rFonts w:ascii="仿宋_GB2312" w:hAnsi="宋体" w:eastAsia="仿宋_GB2312" w:cs="Times New Roman"/>
                <w:sz w:val="28"/>
              </w:rPr>
            </w:pPr>
          </w:p>
        </w:tc>
        <w:tc>
          <w:tcPr>
            <w:tcW w:w="1116" w:type="dxa"/>
            <w:vAlign w:val="center"/>
          </w:tcPr>
          <w:p w14:paraId="26BCA4DE">
            <w:pPr>
              <w:jc w:val="center"/>
              <w:rPr>
                <w:rFonts w:ascii="仿宋_GB2312" w:hAnsi="宋体" w:eastAsia="仿宋_GB2312" w:cs="Times New Roman"/>
                <w:sz w:val="28"/>
              </w:rPr>
            </w:pPr>
          </w:p>
        </w:tc>
        <w:tc>
          <w:tcPr>
            <w:tcW w:w="1100" w:type="dxa"/>
            <w:vAlign w:val="center"/>
          </w:tcPr>
          <w:p w14:paraId="41632441">
            <w:pPr>
              <w:jc w:val="center"/>
              <w:rPr>
                <w:rFonts w:ascii="仿宋_GB2312" w:hAnsi="宋体" w:eastAsia="仿宋_GB2312" w:cs="Times New Roman"/>
                <w:sz w:val="28"/>
              </w:rPr>
            </w:pPr>
          </w:p>
        </w:tc>
        <w:tc>
          <w:tcPr>
            <w:tcW w:w="1210" w:type="dxa"/>
          </w:tcPr>
          <w:p w14:paraId="152D53C5">
            <w:pPr>
              <w:jc w:val="center"/>
              <w:rPr>
                <w:rFonts w:ascii="仿宋_GB2312" w:hAnsi="宋体" w:eastAsia="仿宋_GB2312" w:cs="Times New Roman"/>
                <w:sz w:val="28"/>
              </w:rPr>
            </w:pPr>
          </w:p>
        </w:tc>
        <w:tc>
          <w:tcPr>
            <w:tcW w:w="1558" w:type="dxa"/>
          </w:tcPr>
          <w:p w14:paraId="0301F3C0">
            <w:pPr>
              <w:jc w:val="center"/>
              <w:rPr>
                <w:rFonts w:ascii="仿宋_GB2312" w:hAnsi="宋体" w:eastAsia="仿宋_GB2312" w:cs="Times New Roman"/>
                <w:sz w:val="28"/>
              </w:rPr>
            </w:pPr>
          </w:p>
        </w:tc>
        <w:tc>
          <w:tcPr>
            <w:tcW w:w="1152" w:type="dxa"/>
            <w:vAlign w:val="center"/>
          </w:tcPr>
          <w:p w14:paraId="50C2443E">
            <w:pPr>
              <w:jc w:val="center"/>
              <w:rPr>
                <w:rFonts w:ascii="仿宋_GB2312" w:hAnsi="宋体" w:eastAsia="仿宋_GB2312" w:cs="Times New Roman"/>
                <w:sz w:val="28"/>
              </w:rPr>
            </w:pPr>
          </w:p>
        </w:tc>
        <w:tc>
          <w:tcPr>
            <w:tcW w:w="1045" w:type="dxa"/>
            <w:vAlign w:val="center"/>
          </w:tcPr>
          <w:p w14:paraId="146E1B3D">
            <w:pPr>
              <w:jc w:val="center"/>
              <w:rPr>
                <w:rFonts w:ascii="仿宋_GB2312" w:hAnsi="宋体" w:eastAsia="仿宋_GB2312" w:cs="Times New Roman"/>
                <w:sz w:val="28"/>
              </w:rPr>
            </w:pPr>
          </w:p>
        </w:tc>
        <w:tc>
          <w:tcPr>
            <w:tcW w:w="1068" w:type="dxa"/>
            <w:vAlign w:val="center"/>
          </w:tcPr>
          <w:p w14:paraId="376D582C">
            <w:pPr>
              <w:jc w:val="center"/>
              <w:rPr>
                <w:rFonts w:ascii="仿宋_GB2312" w:hAnsi="宋体" w:eastAsia="仿宋_GB2312" w:cs="Times New Roman"/>
                <w:sz w:val="28"/>
              </w:rPr>
            </w:pPr>
          </w:p>
        </w:tc>
      </w:tr>
      <w:tr w14:paraId="479EC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6E239476">
            <w:pPr>
              <w:rPr>
                <w:rFonts w:ascii="仿宋_GB2312" w:hAnsi="宋体" w:eastAsia="仿宋_GB2312" w:cs="Times New Roman"/>
                <w:sz w:val="28"/>
              </w:rPr>
            </w:pPr>
          </w:p>
        </w:tc>
        <w:tc>
          <w:tcPr>
            <w:tcW w:w="1535" w:type="dxa"/>
          </w:tcPr>
          <w:p w14:paraId="34BE62EF">
            <w:pPr>
              <w:jc w:val="center"/>
              <w:rPr>
                <w:rFonts w:ascii="仿宋_GB2312" w:hAnsi="宋体" w:eastAsia="仿宋_GB2312" w:cs="Times New Roman"/>
                <w:sz w:val="28"/>
              </w:rPr>
            </w:pPr>
          </w:p>
        </w:tc>
        <w:tc>
          <w:tcPr>
            <w:tcW w:w="1116" w:type="dxa"/>
            <w:vAlign w:val="center"/>
          </w:tcPr>
          <w:p w14:paraId="05FB94E4">
            <w:pPr>
              <w:jc w:val="center"/>
              <w:rPr>
                <w:rFonts w:ascii="仿宋_GB2312" w:hAnsi="宋体" w:eastAsia="仿宋_GB2312" w:cs="Times New Roman"/>
                <w:sz w:val="28"/>
              </w:rPr>
            </w:pPr>
          </w:p>
        </w:tc>
        <w:tc>
          <w:tcPr>
            <w:tcW w:w="1100" w:type="dxa"/>
            <w:vAlign w:val="center"/>
          </w:tcPr>
          <w:p w14:paraId="1FEC9280">
            <w:pPr>
              <w:jc w:val="center"/>
              <w:rPr>
                <w:rFonts w:ascii="仿宋_GB2312" w:hAnsi="宋体" w:eastAsia="仿宋_GB2312" w:cs="Times New Roman"/>
                <w:sz w:val="28"/>
              </w:rPr>
            </w:pPr>
          </w:p>
        </w:tc>
        <w:tc>
          <w:tcPr>
            <w:tcW w:w="1210" w:type="dxa"/>
          </w:tcPr>
          <w:p w14:paraId="3BCAD943">
            <w:pPr>
              <w:jc w:val="center"/>
              <w:rPr>
                <w:rFonts w:ascii="仿宋_GB2312" w:hAnsi="宋体" w:eastAsia="仿宋_GB2312" w:cs="Times New Roman"/>
                <w:sz w:val="28"/>
              </w:rPr>
            </w:pPr>
          </w:p>
        </w:tc>
        <w:tc>
          <w:tcPr>
            <w:tcW w:w="1558" w:type="dxa"/>
          </w:tcPr>
          <w:p w14:paraId="572C037F">
            <w:pPr>
              <w:jc w:val="center"/>
              <w:rPr>
                <w:rFonts w:ascii="仿宋_GB2312" w:hAnsi="宋体" w:eastAsia="仿宋_GB2312" w:cs="Times New Roman"/>
                <w:sz w:val="28"/>
              </w:rPr>
            </w:pPr>
          </w:p>
        </w:tc>
        <w:tc>
          <w:tcPr>
            <w:tcW w:w="1152" w:type="dxa"/>
            <w:vAlign w:val="center"/>
          </w:tcPr>
          <w:p w14:paraId="00D7D8AB">
            <w:pPr>
              <w:jc w:val="center"/>
              <w:rPr>
                <w:rFonts w:ascii="仿宋_GB2312" w:hAnsi="宋体" w:eastAsia="仿宋_GB2312" w:cs="Times New Roman"/>
                <w:sz w:val="28"/>
              </w:rPr>
            </w:pPr>
          </w:p>
        </w:tc>
        <w:tc>
          <w:tcPr>
            <w:tcW w:w="1045" w:type="dxa"/>
            <w:vAlign w:val="center"/>
          </w:tcPr>
          <w:p w14:paraId="361D155B">
            <w:pPr>
              <w:jc w:val="center"/>
              <w:rPr>
                <w:rFonts w:ascii="仿宋_GB2312" w:hAnsi="宋体" w:eastAsia="仿宋_GB2312" w:cs="Times New Roman"/>
                <w:sz w:val="28"/>
              </w:rPr>
            </w:pPr>
          </w:p>
        </w:tc>
        <w:tc>
          <w:tcPr>
            <w:tcW w:w="1068" w:type="dxa"/>
            <w:vAlign w:val="center"/>
          </w:tcPr>
          <w:p w14:paraId="29F37586">
            <w:pPr>
              <w:jc w:val="center"/>
              <w:rPr>
                <w:rFonts w:ascii="仿宋_GB2312" w:hAnsi="宋体" w:eastAsia="仿宋_GB2312" w:cs="Times New Roman"/>
                <w:sz w:val="28"/>
              </w:rPr>
            </w:pPr>
          </w:p>
        </w:tc>
      </w:tr>
      <w:tr w14:paraId="613B2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856" w:type="dxa"/>
            <w:vAlign w:val="center"/>
          </w:tcPr>
          <w:p w14:paraId="5EA71739">
            <w:pPr>
              <w:rPr>
                <w:rFonts w:ascii="仿宋_GB2312" w:hAnsi="宋体" w:eastAsia="仿宋_GB2312" w:cs="Times New Roman"/>
                <w:sz w:val="28"/>
              </w:rPr>
            </w:pPr>
          </w:p>
        </w:tc>
        <w:tc>
          <w:tcPr>
            <w:tcW w:w="1535" w:type="dxa"/>
          </w:tcPr>
          <w:p w14:paraId="25C6C7B3">
            <w:pPr>
              <w:jc w:val="center"/>
              <w:rPr>
                <w:rFonts w:ascii="仿宋_GB2312" w:hAnsi="宋体" w:eastAsia="仿宋_GB2312" w:cs="Times New Roman"/>
                <w:sz w:val="28"/>
              </w:rPr>
            </w:pPr>
          </w:p>
        </w:tc>
        <w:tc>
          <w:tcPr>
            <w:tcW w:w="1116" w:type="dxa"/>
            <w:vAlign w:val="center"/>
          </w:tcPr>
          <w:p w14:paraId="332D6783">
            <w:pPr>
              <w:jc w:val="center"/>
              <w:rPr>
                <w:rFonts w:ascii="仿宋_GB2312" w:hAnsi="宋体" w:eastAsia="仿宋_GB2312" w:cs="Times New Roman"/>
                <w:sz w:val="28"/>
              </w:rPr>
            </w:pPr>
          </w:p>
        </w:tc>
        <w:tc>
          <w:tcPr>
            <w:tcW w:w="1100" w:type="dxa"/>
            <w:vAlign w:val="center"/>
          </w:tcPr>
          <w:p w14:paraId="30CB016C">
            <w:pPr>
              <w:jc w:val="center"/>
              <w:rPr>
                <w:rFonts w:ascii="仿宋_GB2312" w:hAnsi="宋体" w:eastAsia="仿宋_GB2312" w:cs="Times New Roman"/>
                <w:sz w:val="28"/>
              </w:rPr>
            </w:pPr>
          </w:p>
        </w:tc>
        <w:tc>
          <w:tcPr>
            <w:tcW w:w="1210" w:type="dxa"/>
          </w:tcPr>
          <w:p w14:paraId="2DC14720">
            <w:pPr>
              <w:jc w:val="center"/>
              <w:rPr>
                <w:rFonts w:ascii="仿宋_GB2312" w:hAnsi="宋体" w:eastAsia="仿宋_GB2312" w:cs="Times New Roman"/>
                <w:sz w:val="28"/>
              </w:rPr>
            </w:pPr>
          </w:p>
        </w:tc>
        <w:tc>
          <w:tcPr>
            <w:tcW w:w="1558" w:type="dxa"/>
          </w:tcPr>
          <w:p w14:paraId="2BCEC2CF">
            <w:pPr>
              <w:jc w:val="center"/>
              <w:rPr>
                <w:rFonts w:ascii="仿宋_GB2312" w:hAnsi="宋体" w:eastAsia="仿宋_GB2312" w:cs="Times New Roman"/>
                <w:sz w:val="28"/>
              </w:rPr>
            </w:pPr>
          </w:p>
        </w:tc>
        <w:tc>
          <w:tcPr>
            <w:tcW w:w="1152" w:type="dxa"/>
            <w:vAlign w:val="center"/>
          </w:tcPr>
          <w:p w14:paraId="0C5F3163">
            <w:pPr>
              <w:jc w:val="center"/>
              <w:rPr>
                <w:rFonts w:ascii="仿宋_GB2312" w:hAnsi="宋体" w:eastAsia="仿宋_GB2312" w:cs="Times New Roman"/>
                <w:sz w:val="28"/>
              </w:rPr>
            </w:pPr>
          </w:p>
        </w:tc>
        <w:tc>
          <w:tcPr>
            <w:tcW w:w="1045" w:type="dxa"/>
            <w:vAlign w:val="center"/>
          </w:tcPr>
          <w:p w14:paraId="6C182114">
            <w:pPr>
              <w:jc w:val="center"/>
              <w:rPr>
                <w:rFonts w:ascii="仿宋_GB2312" w:hAnsi="宋体" w:eastAsia="仿宋_GB2312" w:cs="Times New Roman"/>
                <w:sz w:val="28"/>
              </w:rPr>
            </w:pPr>
          </w:p>
        </w:tc>
        <w:tc>
          <w:tcPr>
            <w:tcW w:w="1068" w:type="dxa"/>
            <w:vAlign w:val="center"/>
          </w:tcPr>
          <w:p w14:paraId="46EB0A3D">
            <w:pPr>
              <w:jc w:val="center"/>
              <w:rPr>
                <w:rFonts w:ascii="仿宋_GB2312" w:hAnsi="宋体" w:eastAsia="仿宋_GB2312" w:cs="Times New Roman"/>
                <w:sz w:val="28"/>
              </w:rPr>
            </w:pPr>
          </w:p>
        </w:tc>
      </w:tr>
    </w:tbl>
    <w:p w14:paraId="409D9B7C">
      <w:pPr>
        <w:rPr>
          <w:rFonts w:ascii="Times New Roman" w:hAnsi="Times New Roman" w:eastAsia="仿宋_GB2312" w:cs="Times New Roman"/>
          <w:sz w:val="24"/>
        </w:rPr>
      </w:pPr>
      <w:r>
        <w:rPr>
          <w:rFonts w:hint="eastAsia" w:ascii="仿宋_GB2312" w:hAnsi="宋体" w:eastAsia="仿宋_GB2312" w:cs="Times New Roman"/>
          <w:sz w:val="24"/>
        </w:rPr>
        <w:t>注：后附拟派服务</w:t>
      </w:r>
      <w:r>
        <w:rPr>
          <w:rFonts w:hint="eastAsia" w:ascii="Times New Roman" w:hAnsi="Times New Roman" w:eastAsia="仿宋_GB2312" w:cs="Times New Roman"/>
          <w:sz w:val="24"/>
        </w:rPr>
        <w:t>人员的身份证、毕业证、资格证书、业绩证明合同复印件。</w:t>
      </w:r>
    </w:p>
    <w:p w14:paraId="4E94B9E5">
      <w:pPr>
        <w:spacing w:line="360" w:lineRule="exact"/>
        <w:jc w:val="right"/>
        <w:rPr>
          <w:rFonts w:ascii="仿宋_GB2312" w:hAnsi="宋体" w:eastAsia="仿宋_GB2312" w:cs="Times New Roman"/>
          <w:b/>
          <w:bCs/>
          <w:sz w:val="28"/>
          <w:szCs w:val="28"/>
        </w:rPr>
      </w:pPr>
    </w:p>
    <w:p w14:paraId="29114986">
      <w:pPr>
        <w:spacing w:line="440" w:lineRule="exact"/>
        <w:ind w:firstLine="4350" w:firstLineChars="1450"/>
        <w:rPr>
          <w:rFonts w:ascii="仿宋_GB2312" w:hAnsi="宋体" w:eastAsia="仿宋_GB2312" w:cs="Times New Roman"/>
          <w:sz w:val="24"/>
        </w:rPr>
      </w:pPr>
      <w:r>
        <w:rPr>
          <w:rFonts w:hint="eastAsia" w:ascii="仿宋_GB2312" w:hAnsi="宋体" w:eastAsia="仿宋_GB2312" w:cs="Times New Roman"/>
          <w:sz w:val="30"/>
          <w:szCs w:val="30"/>
          <w:lang w:val="en-US" w:eastAsia="zh-CN"/>
        </w:rPr>
        <w:t>供应商</w:t>
      </w:r>
      <w:r>
        <w:rPr>
          <w:rFonts w:hint="eastAsia" w:ascii="仿宋_GB2312" w:hAnsi="宋体" w:eastAsia="仿宋_GB2312" w:cs="Times New Roman"/>
          <w:sz w:val="30"/>
          <w:szCs w:val="30"/>
        </w:rPr>
        <w:t>(盖章):</w:t>
      </w:r>
    </w:p>
    <w:p w14:paraId="3B3873A8">
      <w:pPr>
        <w:spacing w:line="520" w:lineRule="exact"/>
        <w:ind w:firstLine="4350" w:firstLineChars="1450"/>
        <w:rPr>
          <w:rFonts w:ascii="仿宋_GB2312" w:hAnsi="宋体" w:eastAsia="仿宋_GB2312" w:cs="Times New Roman"/>
          <w:sz w:val="30"/>
          <w:szCs w:val="30"/>
        </w:rPr>
      </w:pPr>
      <w:r>
        <w:rPr>
          <w:rFonts w:hint="eastAsia" w:ascii="仿宋_GB2312" w:hAnsi="宋体" w:eastAsia="仿宋_GB2312" w:cs="Times New Roman"/>
          <w:sz w:val="30"/>
          <w:szCs w:val="30"/>
        </w:rPr>
        <w:t>法定代表人</w:t>
      </w:r>
      <w:r>
        <w:rPr>
          <w:rFonts w:hint="eastAsia" w:ascii="仿宋_GB2312" w:hAnsi="宋体" w:eastAsia="仿宋_GB2312" w:cs="Times New Roman"/>
          <w:sz w:val="30"/>
          <w:szCs w:val="30"/>
          <w:lang w:val="en-US" w:eastAsia="zh-CN"/>
        </w:rPr>
        <w:t>签章</w:t>
      </w:r>
      <w:r>
        <w:rPr>
          <w:rFonts w:hint="eastAsia" w:ascii="仿宋_GB2312" w:hAnsi="宋体" w:eastAsia="仿宋_GB2312" w:cs="Times New Roman"/>
          <w:sz w:val="30"/>
          <w:szCs w:val="30"/>
        </w:rPr>
        <w:t xml:space="preserve">: </w:t>
      </w:r>
    </w:p>
    <w:p w14:paraId="58D5C1B9">
      <w:pPr>
        <w:widowControl w:val="0"/>
        <w:tabs>
          <w:tab w:val="left" w:pos="920"/>
          <w:tab w:val="center" w:pos="4646"/>
        </w:tabs>
        <w:wordWrap w:val="0"/>
        <w:spacing w:before="260" w:after="260" w:line="520" w:lineRule="exact"/>
        <w:jc w:val="both"/>
        <w:rPr>
          <w:rFonts w:ascii="宋体" w:hAnsi="宋体" w:eastAsia="宋体" w:cs="Times New Roman"/>
          <w:kern w:val="0"/>
          <w:sz w:val="44"/>
          <w:szCs w:val="44"/>
          <w:lang w:val="en-US" w:eastAsia="zh-CN" w:bidi="ar-SA"/>
        </w:rPr>
      </w:pPr>
    </w:p>
    <w:p w14:paraId="52F93A17">
      <w:pPr>
        <w:widowControl w:val="0"/>
        <w:tabs>
          <w:tab w:val="left" w:pos="920"/>
          <w:tab w:val="center" w:pos="4646"/>
        </w:tabs>
        <w:wordWrap w:val="0"/>
        <w:spacing w:before="260" w:after="260" w:line="520" w:lineRule="exact"/>
        <w:ind w:firstLine="570"/>
        <w:jc w:val="center"/>
        <w:rPr>
          <w:rFonts w:ascii="宋体" w:hAnsi="宋体" w:eastAsia="宋体" w:cs="Times New Roman"/>
          <w:b/>
          <w:kern w:val="0"/>
          <w:sz w:val="44"/>
          <w:szCs w:val="44"/>
          <w:lang w:val="en-US" w:eastAsia="zh-CN" w:bidi="ar-SA"/>
        </w:rPr>
      </w:pPr>
      <w:r>
        <w:rPr>
          <w:rFonts w:hint="eastAsia" w:ascii="宋体" w:hAnsi="宋体" w:eastAsia="宋体" w:cs="Times New Roman"/>
          <w:b/>
          <w:kern w:val="0"/>
          <w:sz w:val="44"/>
          <w:szCs w:val="44"/>
          <w:lang w:val="en-US" w:eastAsia="zh-CN" w:bidi="ar-SA"/>
        </w:rPr>
        <w:t>拟派项目经理情况表</w:t>
      </w:r>
    </w:p>
    <w:p w14:paraId="6C90E4C6">
      <w:pPr>
        <w:widowControl w:val="0"/>
        <w:spacing w:line="360" w:lineRule="auto"/>
        <w:ind w:left="0" w:leftChars="-1" w:hanging="2" w:hangingChars="1"/>
        <w:jc w:val="center"/>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（后附项目经理资料）</w:t>
      </w:r>
    </w:p>
    <w:tbl>
      <w:tblPr>
        <w:tblStyle w:val="34"/>
        <w:tblW w:w="9331" w:type="dxa"/>
        <w:tblInd w:w="2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6"/>
        <w:gridCol w:w="1398"/>
        <w:gridCol w:w="855"/>
        <w:gridCol w:w="735"/>
        <w:gridCol w:w="593"/>
        <w:gridCol w:w="818"/>
        <w:gridCol w:w="1561"/>
        <w:gridCol w:w="383"/>
        <w:gridCol w:w="667"/>
        <w:gridCol w:w="1365"/>
      </w:tblGrid>
      <w:tr w14:paraId="3E153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9331" w:type="dxa"/>
            <w:gridSpan w:val="10"/>
            <w:vAlign w:val="center"/>
          </w:tcPr>
          <w:p w14:paraId="0A2641FE">
            <w:pPr>
              <w:widowControl w:val="0"/>
              <w:spacing w:line="360" w:lineRule="auto"/>
              <w:ind w:left="0" w:leftChars="-1" w:hanging="2" w:hangingChars="1"/>
              <w:jc w:val="both"/>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1.简况</w:t>
            </w:r>
          </w:p>
        </w:tc>
      </w:tr>
      <w:tr w14:paraId="5B5C7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6" w:type="dxa"/>
            <w:vAlign w:val="center"/>
          </w:tcPr>
          <w:p w14:paraId="51738B29">
            <w:pPr>
              <w:widowControl w:val="0"/>
              <w:spacing w:line="360" w:lineRule="auto"/>
              <w:ind w:left="0" w:leftChars="-1" w:hanging="2" w:hangingChars="1"/>
              <w:jc w:val="both"/>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姓名</w:t>
            </w:r>
          </w:p>
        </w:tc>
        <w:tc>
          <w:tcPr>
            <w:tcW w:w="1398" w:type="dxa"/>
            <w:vAlign w:val="center"/>
          </w:tcPr>
          <w:p w14:paraId="5E217F45">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c>
          <w:tcPr>
            <w:tcW w:w="855" w:type="dxa"/>
            <w:vAlign w:val="center"/>
          </w:tcPr>
          <w:p w14:paraId="29619757">
            <w:pPr>
              <w:widowControl w:val="0"/>
              <w:spacing w:line="360" w:lineRule="auto"/>
              <w:ind w:firstLine="14" w:firstLineChars="5"/>
              <w:jc w:val="both"/>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年龄</w:t>
            </w:r>
          </w:p>
        </w:tc>
        <w:tc>
          <w:tcPr>
            <w:tcW w:w="735" w:type="dxa"/>
            <w:vAlign w:val="center"/>
          </w:tcPr>
          <w:p w14:paraId="5B2E966C">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c>
          <w:tcPr>
            <w:tcW w:w="1411" w:type="dxa"/>
            <w:gridSpan w:val="2"/>
            <w:vAlign w:val="center"/>
          </w:tcPr>
          <w:p w14:paraId="32BF237D">
            <w:pPr>
              <w:widowControl w:val="0"/>
              <w:spacing w:line="360" w:lineRule="auto"/>
              <w:ind w:firstLine="44" w:firstLineChars="16"/>
              <w:jc w:val="both"/>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执业资格</w:t>
            </w:r>
          </w:p>
        </w:tc>
        <w:tc>
          <w:tcPr>
            <w:tcW w:w="1561" w:type="dxa"/>
            <w:vAlign w:val="center"/>
          </w:tcPr>
          <w:p w14:paraId="09A62B24">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c>
          <w:tcPr>
            <w:tcW w:w="1050" w:type="dxa"/>
            <w:gridSpan w:val="2"/>
            <w:vAlign w:val="center"/>
          </w:tcPr>
          <w:p w14:paraId="70B09F7F">
            <w:pPr>
              <w:widowControl w:val="0"/>
              <w:spacing w:line="360" w:lineRule="auto"/>
              <w:ind w:firstLine="100" w:firstLineChars="36"/>
              <w:jc w:val="both"/>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职称</w:t>
            </w:r>
          </w:p>
        </w:tc>
        <w:tc>
          <w:tcPr>
            <w:tcW w:w="1365" w:type="dxa"/>
            <w:vAlign w:val="center"/>
          </w:tcPr>
          <w:p w14:paraId="23DAFE3A">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r>
      <w:tr w14:paraId="3D0B9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354" w:type="dxa"/>
            <w:gridSpan w:val="2"/>
            <w:vAlign w:val="center"/>
          </w:tcPr>
          <w:p w14:paraId="0E7D594B">
            <w:pPr>
              <w:widowControl w:val="0"/>
              <w:spacing w:line="360" w:lineRule="auto"/>
              <w:ind w:left="0" w:leftChars="-1" w:hanging="2" w:hangingChars="1"/>
              <w:jc w:val="both"/>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毕业院校及时间</w:t>
            </w:r>
          </w:p>
        </w:tc>
        <w:tc>
          <w:tcPr>
            <w:tcW w:w="3001" w:type="dxa"/>
            <w:gridSpan w:val="4"/>
            <w:vAlign w:val="center"/>
          </w:tcPr>
          <w:p w14:paraId="31B99F41">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c>
          <w:tcPr>
            <w:tcW w:w="1561" w:type="dxa"/>
            <w:vAlign w:val="center"/>
          </w:tcPr>
          <w:p w14:paraId="575BE226">
            <w:pPr>
              <w:widowControl w:val="0"/>
              <w:spacing w:line="360" w:lineRule="auto"/>
              <w:ind w:firstLine="44" w:firstLineChars="16"/>
              <w:jc w:val="both"/>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所学专业</w:t>
            </w:r>
          </w:p>
        </w:tc>
        <w:tc>
          <w:tcPr>
            <w:tcW w:w="2415" w:type="dxa"/>
            <w:gridSpan w:val="3"/>
            <w:vAlign w:val="center"/>
          </w:tcPr>
          <w:p w14:paraId="2BBF22AC">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r>
      <w:tr w14:paraId="069D1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9331" w:type="dxa"/>
            <w:gridSpan w:val="10"/>
            <w:vAlign w:val="center"/>
          </w:tcPr>
          <w:p w14:paraId="3BF1FBA2">
            <w:pPr>
              <w:widowControl w:val="0"/>
              <w:spacing w:line="360" w:lineRule="auto"/>
              <w:ind w:left="0" w:leftChars="-1" w:hanging="2" w:hangingChars="1"/>
              <w:jc w:val="both"/>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2.履历</w:t>
            </w:r>
          </w:p>
        </w:tc>
      </w:tr>
      <w:tr w14:paraId="23005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956" w:type="dxa"/>
            <w:vAlign w:val="center"/>
          </w:tcPr>
          <w:p w14:paraId="1BC091C9">
            <w:pPr>
              <w:widowControl w:val="0"/>
              <w:spacing w:line="360" w:lineRule="auto"/>
              <w:jc w:val="center"/>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时间</w:t>
            </w:r>
          </w:p>
        </w:tc>
        <w:tc>
          <w:tcPr>
            <w:tcW w:w="3581" w:type="dxa"/>
            <w:gridSpan w:val="4"/>
            <w:vAlign w:val="center"/>
          </w:tcPr>
          <w:p w14:paraId="03D9491F">
            <w:pPr>
              <w:widowControl w:val="0"/>
              <w:spacing w:line="360" w:lineRule="auto"/>
              <w:jc w:val="center"/>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项目名称</w:t>
            </w:r>
          </w:p>
        </w:tc>
        <w:tc>
          <w:tcPr>
            <w:tcW w:w="2762" w:type="dxa"/>
            <w:gridSpan w:val="3"/>
            <w:vAlign w:val="center"/>
          </w:tcPr>
          <w:p w14:paraId="168A0108">
            <w:pPr>
              <w:widowControl w:val="0"/>
              <w:spacing w:line="360" w:lineRule="auto"/>
              <w:jc w:val="center"/>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专业</w:t>
            </w:r>
          </w:p>
        </w:tc>
        <w:tc>
          <w:tcPr>
            <w:tcW w:w="2032" w:type="dxa"/>
            <w:gridSpan w:val="2"/>
            <w:vAlign w:val="center"/>
          </w:tcPr>
          <w:p w14:paraId="00A18B56">
            <w:pPr>
              <w:widowControl w:val="0"/>
              <w:spacing w:line="360" w:lineRule="auto"/>
              <w:jc w:val="center"/>
              <w:rPr>
                <w:rFonts w:ascii="仿宋_GB2312" w:hAnsi="宋体" w:eastAsia="仿宋_GB2312" w:cs="Times New Roman"/>
                <w:kern w:val="0"/>
                <w:sz w:val="28"/>
                <w:szCs w:val="28"/>
                <w:lang w:val="en-US" w:eastAsia="zh-CN" w:bidi="ar-SA"/>
              </w:rPr>
            </w:pPr>
            <w:r>
              <w:rPr>
                <w:rFonts w:hint="eastAsia" w:ascii="仿宋_GB2312" w:hAnsi="宋体" w:eastAsia="仿宋_GB2312" w:cs="Times New Roman"/>
                <w:kern w:val="0"/>
                <w:sz w:val="28"/>
                <w:szCs w:val="28"/>
                <w:lang w:val="en-US" w:eastAsia="zh-CN" w:bidi="ar-SA"/>
              </w:rPr>
              <w:t>备注</w:t>
            </w:r>
          </w:p>
        </w:tc>
      </w:tr>
      <w:tr w14:paraId="60AE1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25" w:hRule="atLeast"/>
        </w:trPr>
        <w:tc>
          <w:tcPr>
            <w:tcW w:w="956" w:type="dxa"/>
            <w:vAlign w:val="center"/>
          </w:tcPr>
          <w:p w14:paraId="07C5EEC7">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p w14:paraId="5376635C">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p w14:paraId="5C4D0D3E">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p w14:paraId="10A4D5B6">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p w14:paraId="149EC55C">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p w14:paraId="4BEA896B">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p w14:paraId="1AE5497E">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c>
          <w:tcPr>
            <w:tcW w:w="3581" w:type="dxa"/>
            <w:gridSpan w:val="4"/>
            <w:vAlign w:val="center"/>
          </w:tcPr>
          <w:p w14:paraId="74075A31">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c>
          <w:tcPr>
            <w:tcW w:w="2762" w:type="dxa"/>
            <w:gridSpan w:val="3"/>
            <w:vAlign w:val="center"/>
          </w:tcPr>
          <w:p w14:paraId="752E100E">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c>
          <w:tcPr>
            <w:tcW w:w="2032" w:type="dxa"/>
            <w:gridSpan w:val="2"/>
            <w:vAlign w:val="center"/>
          </w:tcPr>
          <w:p w14:paraId="1A6937BA">
            <w:pPr>
              <w:widowControl w:val="0"/>
              <w:spacing w:line="360" w:lineRule="auto"/>
              <w:ind w:firstLine="560" w:firstLineChars="200"/>
              <w:jc w:val="both"/>
              <w:rPr>
                <w:rFonts w:ascii="仿宋_GB2312" w:hAnsi="宋体" w:eastAsia="仿宋_GB2312" w:cs="Times New Roman"/>
                <w:kern w:val="0"/>
                <w:sz w:val="28"/>
                <w:szCs w:val="28"/>
                <w:lang w:val="en-US" w:eastAsia="zh-CN" w:bidi="ar-SA"/>
              </w:rPr>
            </w:pPr>
          </w:p>
        </w:tc>
      </w:tr>
    </w:tbl>
    <w:p w14:paraId="4357C376">
      <w:pPr>
        <w:ind w:firstLine="551" w:firstLineChars="196"/>
        <w:rPr>
          <w:rFonts w:ascii="仿宋_GB2312" w:hAnsi="宋体" w:eastAsia="仿宋_GB2312" w:cs="Times New Roman"/>
          <w:b/>
          <w:sz w:val="28"/>
        </w:rPr>
      </w:pPr>
      <w:r>
        <w:rPr>
          <w:rFonts w:hint="eastAsia" w:ascii="仿宋_GB2312" w:hAnsi="宋体" w:eastAsia="仿宋_GB2312" w:cs="Times New Roman"/>
          <w:b/>
          <w:sz w:val="28"/>
        </w:rPr>
        <w:t>注：年龄在60周岁及以上者不能作为项目经理。</w:t>
      </w:r>
    </w:p>
    <w:p w14:paraId="0A61CF2C">
      <w:pPr>
        <w:spacing w:line="440" w:lineRule="exact"/>
        <w:ind w:left="4444" w:leftChars="2116" w:firstLine="900" w:firstLineChars="300"/>
        <w:rPr>
          <w:rFonts w:ascii="仿宋_GB2312" w:hAnsi="宋体" w:eastAsia="仿宋_GB2312" w:cs="Times New Roman"/>
          <w:sz w:val="30"/>
          <w:szCs w:val="30"/>
        </w:rPr>
      </w:pPr>
    </w:p>
    <w:p w14:paraId="072F4CAF">
      <w:pPr>
        <w:spacing w:line="440" w:lineRule="exact"/>
        <w:ind w:left="4444" w:leftChars="2116" w:firstLine="900" w:firstLineChars="300"/>
        <w:rPr>
          <w:rFonts w:ascii="仿宋_GB2312" w:hAnsi="宋体" w:eastAsia="仿宋_GB2312" w:cs="Times New Roman"/>
          <w:sz w:val="30"/>
          <w:szCs w:val="30"/>
        </w:rPr>
      </w:pPr>
    </w:p>
    <w:p w14:paraId="45FED6FE">
      <w:pPr>
        <w:spacing w:line="440" w:lineRule="exact"/>
        <w:ind w:left="4444" w:leftChars="2116" w:firstLine="900" w:firstLineChars="300"/>
        <w:rPr>
          <w:rFonts w:ascii="仿宋_GB2312" w:hAnsi="宋体" w:eastAsia="仿宋_GB2312" w:cs="Times New Roman"/>
          <w:sz w:val="30"/>
          <w:szCs w:val="30"/>
        </w:rPr>
      </w:pPr>
    </w:p>
    <w:p w14:paraId="1318FA27">
      <w:pPr>
        <w:spacing w:line="440" w:lineRule="exact"/>
        <w:ind w:left="4444" w:leftChars="2116" w:firstLine="900" w:firstLineChars="300"/>
        <w:rPr>
          <w:rFonts w:ascii="仿宋_GB2312" w:hAnsi="宋体" w:eastAsia="仿宋_GB2312" w:cs="Times New Roman"/>
          <w:sz w:val="30"/>
          <w:szCs w:val="30"/>
        </w:rPr>
      </w:pPr>
    </w:p>
    <w:p w14:paraId="10E16D3B">
      <w:pPr>
        <w:spacing w:line="440" w:lineRule="exact"/>
        <w:ind w:left="4444" w:leftChars="2116" w:firstLine="900" w:firstLineChars="300"/>
        <w:rPr>
          <w:rFonts w:ascii="仿宋_GB2312" w:hAnsi="宋体" w:eastAsia="仿宋_GB2312" w:cs="Times New Roman"/>
          <w:sz w:val="30"/>
          <w:szCs w:val="30"/>
        </w:rPr>
      </w:pPr>
    </w:p>
    <w:p w14:paraId="7A652180">
      <w:pPr>
        <w:spacing w:line="440" w:lineRule="exact"/>
        <w:ind w:left="4444" w:leftChars="2116" w:firstLine="900" w:firstLineChars="300"/>
        <w:rPr>
          <w:rFonts w:ascii="仿宋_GB2312" w:hAnsi="宋体" w:eastAsia="仿宋_GB2312" w:cs="Times New Roman"/>
          <w:sz w:val="30"/>
          <w:szCs w:val="30"/>
        </w:rPr>
      </w:pPr>
    </w:p>
    <w:p w14:paraId="458082B7">
      <w:pPr>
        <w:spacing w:line="440" w:lineRule="exact"/>
        <w:ind w:left="4444" w:leftChars="2116" w:firstLine="900" w:firstLineChars="300"/>
        <w:rPr>
          <w:rFonts w:ascii="仿宋_GB2312" w:hAnsi="宋体" w:eastAsia="仿宋_GB2312" w:cs="Times New Roman"/>
          <w:sz w:val="30"/>
          <w:szCs w:val="30"/>
        </w:rPr>
      </w:pPr>
    </w:p>
    <w:p w14:paraId="48078F3E">
      <w:pPr>
        <w:spacing w:line="440" w:lineRule="exact"/>
        <w:jc w:val="center"/>
        <w:rPr>
          <w:rFonts w:hint="eastAsia" w:ascii="仿宋_GB2312" w:hAnsi="宋体" w:eastAsia="仿宋_GB2312" w:cs="Times New Roman"/>
          <w:sz w:val="30"/>
          <w:szCs w:val="30"/>
        </w:rPr>
      </w:pPr>
      <w:r>
        <w:rPr>
          <w:rFonts w:hint="eastAsia" w:ascii="仿宋_GB2312" w:hAnsi="宋体" w:eastAsia="仿宋_GB2312" w:cs="Times New Roman"/>
          <w:sz w:val="30"/>
          <w:szCs w:val="30"/>
          <w:lang w:val="en-US" w:eastAsia="zh-CN"/>
        </w:rPr>
        <w:t xml:space="preserve">                           投标人</w:t>
      </w:r>
      <w:r>
        <w:rPr>
          <w:rFonts w:hint="eastAsia" w:ascii="仿宋_GB2312" w:hAnsi="宋体" w:eastAsia="仿宋_GB2312" w:cs="Times New Roman"/>
          <w:sz w:val="30"/>
          <w:szCs w:val="30"/>
        </w:rPr>
        <w:t>(盖章):</w:t>
      </w:r>
    </w:p>
    <w:p w14:paraId="2594B9FA">
      <w:pPr>
        <w:spacing w:line="440" w:lineRule="exac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宋体" w:eastAsia="仿宋_GB2312" w:cs="Times New Roman"/>
          <w:sz w:val="30"/>
          <w:szCs w:val="30"/>
          <w:lang w:val="en-US" w:eastAsia="zh-CN"/>
        </w:rPr>
        <w:t xml:space="preserve">                             </w:t>
      </w:r>
      <w:r>
        <w:rPr>
          <w:rFonts w:hint="eastAsia" w:ascii="仿宋_GB2312" w:hAnsi="宋体" w:eastAsia="仿宋_GB2312" w:cs="Times New Roman"/>
          <w:sz w:val="30"/>
          <w:szCs w:val="30"/>
        </w:rPr>
        <w:t>法定代表人</w:t>
      </w:r>
      <w:r>
        <w:rPr>
          <w:rFonts w:hint="eastAsia" w:ascii="仿宋_GB2312" w:hAnsi="宋体" w:eastAsia="仿宋_GB2312" w:cs="Times New Roman"/>
          <w:sz w:val="30"/>
          <w:szCs w:val="30"/>
          <w:lang w:val="en-US" w:eastAsia="zh-CN"/>
        </w:rPr>
        <w:t>签章</w:t>
      </w:r>
      <w:r>
        <w:rPr>
          <w:rFonts w:hint="eastAsia" w:ascii="仿宋_GB2312" w:hAnsi="宋体" w:eastAsia="仿宋_GB2312" w:cs="Times New Roman"/>
          <w:sz w:val="30"/>
          <w:szCs w:val="30"/>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6B188A52">
      <w:pPr>
        <w:jc w:val="center"/>
        <w:rPr>
          <w:rFonts w:ascii="Arial" w:hAnsi="Arial" w:eastAsia="黑体"/>
          <w:b/>
          <w:bCs/>
          <w:color w:val="000000" w:themeColor="text1"/>
          <w:sz w:val="44"/>
          <w:szCs w:val="32"/>
          <w14:textFill>
            <w14:solidFill>
              <w14:schemeClr w14:val="tx1"/>
            </w14:solidFill>
          </w14:textFill>
        </w:rPr>
      </w:pPr>
      <w:r>
        <w:rPr>
          <w:rFonts w:ascii="仿宋_GB2312" w:hAnsi="仿宋" w:eastAsia="仿宋_GB2312"/>
          <w:color w:val="000000" w:themeColor="text1"/>
          <w:sz w:val="30"/>
          <w:szCs w:val="30"/>
          <w14:textFill>
            <w14:solidFill>
              <w14:schemeClr w14:val="tx1"/>
            </w14:solidFill>
          </w14:textFill>
        </w:rPr>
        <w:br w:type="page"/>
      </w:r>
      <w:r>
        <w:rPr>
          <w:rFonts w:hint="eastAsia" w:ascii="黑体" w:hAnsi="黑体" w:eastAsia="黑体"/>
          <w:color w:val="000000" w:themeColor="text1"/>
          <w:sz w:val="44"/>
          <w:szCs w:val="44"/>
          <w14:textFill>
            <w14:solidFill>
              <w14:schemeClr w14:val="tx1"/>
            </w14:solidFill>
          </w14:textFill>
        </w:rPr>
        <w:t>技术文件</w:t>
      </w:r>
    </w:p>
    <w:p w14:paraId="232AA9D5">
      <w:pPr>
        <w:widowControl/>
        <w:jc w:val="center"/>
        <w:rPr>
          <w:rFonts w:ascii="仿宋" w:hAnsi="仿宋" w:eastAsia="仿宋"/>
          <w:color w:val="000000" w:themeColor="text1"/>
          <w14:textFill>
            <w14:solidFill>
              <w14:schemeClr w14:val="tx1"/>
            </w14:solidFill>
          </w14:textFill>
        </w:rPr>
      </w:pPr>
    </w:p>
    <w:p w14:paraId="163E743E">
      <w:pPr>
        <w:ind w:firstLine="4200" w:firstLineChars="1400"/>
        <w:rPr>
          <w:rFonts w:ascii="仿宋" w:hAnsi="仿宋" w:eastAsia="仿宋"/>
          <w:color w:val="000000" w:themeColor="text1"/>
          <w:sz w:val="30"/>
          <w:szCs w:val="30"/>
          <w14:textFill>
            <w14:solidFill>
              <w14:schemeClr w14:val="tx1"/>
            </w14:solidFill>
          </w14:textFill>
        </w:rPr>
      </w:pPr>
    </w:p>
    <w:p w14:paraId="5EE5D206">
      <w:pPr>
        <w:jc w:val="right"/>
        <w:rPr>
          <w:rFonts w:ascii="仿宋_GB2312" w:hAnsi="宋体" w:eastAsia="仿宋_GB2312"/>
          <w:color w:val="000000" w:themeColor="text1"/>
          <w:sz w:val="22"/>
          <w:szCs w:val="28"/>
          <w14:textFill>
            <w14:solidFill>
              <w14:schemeClr w14:val="tx1"/>
            </w14:solidFill>
          </w14:textFill>
        </w:rPr>
      </w:pPr>
      <w:r>
        <w:rPr>
          <w:rFonts w:ascii="仿宋_GB2312" w:hAnsi="宋体" w:eastAsia="仿宋_GB2312" w:cs="宋体"/>
          <w:bCs/>
          <w:color w:val="000000" w:themeColor="text1"/>
          <w:sz w:val="28"/>
          <w:szCs w:val="28"/>
          <w14:textFill>
            <w14:solidFill>
              <w14:schemeClr w14:val="tx1"/>
            </w14:solidFill>
          </w14:textFill>
        </w:rPr>
        <w:br w:type="page"/>
      </w:r>
    </w:p>
    <w:p w14:paraId="3A00E52A">
      <w:pPr>
        <w:widowControl/>
        <w:jc w:val="right"/>
        <w:rPr>
          <w:rFonts w:ascii="仿宋_GB2312" w:hAnsi="仿宋" w:eastAsia="仿宋_GB2312" w:cs="Arial"/>
          <w:color w:val="000000" w:themeColor="text1"/>
          <w:sz w:val="32"/>
          <w:szCs w:val="32"/>
          <w14:textFill>
            <w14:solidFill>
              <w14:schemeClr w14:val="tx1"/>
            </w14:solidFill>
          </w14:textFill>
        </w:rPr>
      </w:pPr>
      <w:r>
        <w:rPr>
          <w:rFonts w:hint="eastAsia" w:ascii="仿宋_GB2312" w:hAnsi="宋体" w:eastAsia="仿宋_GB2312"/>
          <w:color w:val="000000" w:themeColor="text1"/>
          <w:sz w:val="22"/>
          <w:szCs w:val="28"/>
          <w14:textFill>
            <w14:solidFill>
              <w14:schemeClr w14:val="tx1"/>
            </w14:solidFill>
          </w14:textFill>
        </w:rPr>
        <w:t>如中标（成交），随中标（成交）公告公示</w:t>
      </w:r>
    </w:p>
    <w:p w14:paraId="4C42EC98">
      <w:pPr>
        <w:widowControl/>
        <w:jc w:val="center"/>
        <w:rPr>
          <w:rFonts w:ascii="仿宋_GB2312" w:hAnsi="仿宋" w:eastAsia="仿宋_GB2312" w:cs="Arial"/>
          <w:color w:val="000000" w:themeColor="text1"/>
          <w:sz w:val="32"/>
          <w:szCs w:val="32"/>
          <w14:textFill>
            <w14:solidFill>
              <w14:schemeClr w14:val="tx1"/>
            </w14:solidFill>
          </w14:textFill>
        </w:rPr>
      </w:pPr>
    </w:p>
    <w:p w14:paraId="3E1A21F1">
      <w:pPr>
        <w:widowControl/>
        <w:jc w:val="center"/>
        <w:rPr>
          <w:rFonts w:ascii="黑体" w:hAnsi="黑体" w:eastAsia="黑体"/>
          <w:color w:val="000000" w:themeColor="text1"/>
          <w:sz w:val="44"/>
          <w:szCs w:val="44"/>
          <w14:textFill>
            <w14:solidFill>
              <w14:schemeClr w14:val="tx1"/>
            </w14:solidFill>
          </w14:textFill>
        </w:rPr>
      </w:pPr>
      <w:r>
        <w:rPr>
          <w:rFonts w:hint="eastAsia" w:ascii="黑体" w:hAnsi="黑体" w:eastAsia="黑体"/>
          <w:color w:val="000000" w:themeColor="text1"/>
          <w:sz w:val="44"/>
          <w:szCs w:val="44"/>
          <w14:textFill>
            <w14:solidFill>
              <w14:schemeClr w14:val="tx1"/>
            </w14:solidFill>
          </w14:textFill>
        </w:rPr>
        <w:t>国内同类项目业绩表</w:t>
      </w:r>
    </w:p>
    <w:tbl>
      <w:tblPr>
        <w:tblStyle w:val="34"/>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61279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358053DC">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序号</w:t>
            </w:r>
          </w:p>
        </w:tc>
        <w:tc>
          <w:tcPr>
            <w:tcW w:w="917" w:type="dxa"/>
            <w:vAlign w:val="center"/>
          </w:tcPr>
          <w:p w14:paraId="74B0B7F8">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用户名称</w:t>
            </w:r>
          </w:p>
        </w:tc>
        <w:tc>
          <w:tcPr>
            <w:tcW w:w="2552" w:type="dxa"/>
            <w:vAlign w:val="center"/>
          </w:tcPr>
          <w:p w14:paraId="3EA1CAEE">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项目名称</w:t>
            </w:r>
          </w:p>
        </w:tc>
        <w:tc>
          <w:tcPr>
            <w:tcW w:w="1134" w:type="dxa"/>
            <w:vAlign w:val="center"/>
          </w:tcPr>
          <w:p w14:paraId="28846AFC">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合同额</w:t>
            </w:r>
          </w:p>
        </w:tc>
        <w:tc>
          <w:tcPr>
            <w:tcW w:w="1417" w:type="dxa"/>
            <w:vAlign w:val="center"/>
          </w:tcPr>
          <w:p w14:paraId="46BFD074">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签订时间</w:t>
            </w:r>
          </w:p>
        </w:tc>
        <w:tc>
          <w:tcPr>
            <w:tcW w:w="1276" w:type="dxa"/>
            <w:vAlign w:val="center"/>
          </w:tcPr>
          <w:p w14:paraId="3FBC4ABA">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电话/联系人</w:t>
            </w:r>
          </w:p>
        </w:tc>
        <w:tc>
          <w:tcPr>
            <w:tcW w:w="1210" w:type="dxa"/>
            <w:vAlign w:val="center"/>
          </w:tcPr>
          <w:p w14:paraId="6915CD91">
            <w:pPr>
              <w:adjustRightInd w:val="0"/>
              <w:snapToGrid w:val="0"/>
              <w:spacing w:line="20" w:lineRule="atLeast"/>
              <w:jc w:val="center"/>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备注</w:t>
            </w:r>
          </w:p>
        </w:tc>
      </w:tr>
      <w:tr w14:paraId="06B7ED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8D226F">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51D5A75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50AE061B">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3D54D365">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D2A3D91">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0B137CF">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51AA95EC">
            <w:pPr>
              <w:jc w:val="center"/>
              <w:rPr>
                <w:rFonts w:ascii="仿宋_GB2312" w:hAnsi="仿宋" w:eastAsia="仿宋_GB2312"/>
                <w:color w:val="000000" w:themeColor="text1"/>
                <w:sz w:val="30"/>
                <w:szCs w:val="30"/>
                <w14:textFill>
                  <w14:solidFill>
                    <w14:schemeClr w14:val="tx1"/>
                  </w14:solidFill>
                </w14:textFill>
              </w:rPr>
            </w:pPr>
          </w:p>
        </w:tc>
      </w:tr>
      <w:tr w14:paraId="7A690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27BE1AF">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1547045E">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9999185">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C161200">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6B0FFAAC">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A75A013">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197EEEBC">
            <w:pPr>
              <w:jc w:val="center"/>
              <w:rPr>
                <w:rFonts w:ascii="仿宋_GB2312" w:hAnsi="仿宋" w:eastAsia="仿宋_GB2312"/>
                <w:color w:val="000000" w:themeColor="text1"/>
                <w:sz w:val="30"/>
                <w:szCs w:val="30"/>
                <w14:textFill>
                  <w14:solidFill>
                    <w14:schemeClr w14:val="tx1"/>
                  </w14:solidFill>
                </w14:textFill>
              </w:rPr>
            </w:pPr>
          </w:p>
        </w:tc>
      </w:tr>
      <w:tr w14:paraId="1207C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2138223">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5FAA53C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F3301F6">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67402134">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437AE9A4">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5D57E14D">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6EFEAB25">
            <w:pPr>
              <w:jc w:val="center"/>
              <w:rPr>
                <w:rFonts w:ascii="仿宋_GB2312" w:hAnsi="仿宋" w:eastAsia="仿宋_GB2312"/>
                <w:color w:val="000000" w:themeColor="text1"/>
                <w:sz w:val="30"/>
                <w:szCs w:val="30"/>
                <w14:textFill>
                  <w14:solidFill>
                    <w14:schemeClr w14:val="tx1"/>
                  </w14:solidFill>
                </w14:textFill>
              </w:rPr>
            </w:pPr>
          </w:p>
        </w:tc>
      </w:tr>
      <w:tr w14:paraId="0A82E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044EFEA">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66EB991">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5F30C57A">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02A50696">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2C5520C">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6A79308">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4090F720">
            <w:pPr>
              <w:jc w:val="center"/>
              <w:rPr>
                <w:rFonts w:ascii="仿宋_GB2312" w:hAnsi="仿宋" w:eastAsia="仿宋_GB2312"/>
                <w:color w:val="000000" w:themeColor="text1"/>
                <w:sz w:val="30"/>
                <w:szCs w:val="30"/>
                <w14:textFill>
                  <w14:solidFill>
                    <w14:schemeClr w14:val="tx1"/>
                  </w14:solidFill>
                </w14:textFill>
              </w:rPr>
            </w:pPr>
          </w:p>
        </w:tc>
      </w:tr>
      <w:tr w14:paraId="68E85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3046719">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7EB48DB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261A1A4C">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7D6B6427">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080630ED">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7FF04D0">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7285EC27">
            <w:pPr>
              <w:jc w:val="center"/>
              <w:rPr>
                <w:rFonts w:ascii="仿宋_GB2312" w:hAnsi="仿宋" w:eastAsia="仿宋_GB2312"/>
                <w:color w:val="000000" w:themeColor="text1"/>
                <w:sz w:val="30"/>
                <w:szCs w:val="30"/>
                <w14:textFill>
                  <w14:solidFill>
                    <w14:schemeClr w14:val="tx1"/>
                  </w14:solidFill>
                </w14:textFill>
              </w:rPr>
            </w:pPr>
          </w:p>
        </w:tc>
      </w:tr>
      <w:tr w14:paraId="2CA56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6747FC4">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48E3DA2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28277555">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4FFFCF24">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0E9DF3D9">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0CF63E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1A831A87">
            <w:pPr>
              <w:jc w:val="center"/>
              <w:rPr>
                <w:rFonts w:ascii="仿宋_GB2312" w:hAnsi="仿宋" w:eastAsia="仿宋_GB2312"/>
                <w:color w:val="000000" w:themeColor="text1"/>
                <w:sz w:val="30"/>
                <w:szCs w:val="30"/>
                <w14:textFill>
                  <w14:solidFill>
                    <w14:schemeClr w14:val="tx1"/>
                  </w14:solidFill>
                </w14:textFill>
              </w:rPr>
            </w:pPr>
          </w:p>
        </w:tc>
      </w:tr>
      <w:tr w14:paraId="355D4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4C08EC7">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60474993">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D0FEE74">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7E7F881B">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5F6F5D13">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45CB1034">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384E371E">
            <w:pPr>
              <w:jc w:val="center"/>
              <w:rPr>
                <w:rFonts w:ascii="仿宋_GB2312" w:hAnsi="仿宋" w:eastAsia="仿宋_GB2312"/>
                <w:color w:val="000000" w:themeColor="text1"/>
                <w:sz w:val="30"/>
                <w:szCs w:val="30"/>
                <w14:textFill>
                  <w14:solidFill>
                    <w14:schemeClr w14:val="tx1"/>
                  </w14:solidFill>
                </w14:textFill>
              </w:rPr>
            </w:pPr>
          </w:p>
        </w:tc>
      </w:tr>
      <w:tr w14:paraId="58684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F887CB1">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6337060A">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538878F">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A82D92D">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32D57D56">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2FEAAD46">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33C28B2F">
            <w:pPr>
              <w:jc w:val="center"/>
              <w:rPr>
                <w:rFonts w:ascii="仿宋_GB2312" w:hAnsi="仿宋" w:eastAsia="仿宋_GB2312"/>
                <w:color w:val="000000" w:themeColor="text1"/>
                <w:sz w:val="30"/>
                <w:szCs w:val="30"/>
                <w14:textFill>
                  <w14:solidFill>
                    <w14:schemeClr w14:val="tx1"/>
                  </w14:solidFill>
                </w14:textFill>
              </w:rPr>
            </w:pPr>
          </w:p>
        </w:tc>
      </w:tr>
      <w:tr w14:paraId="29E880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9F6C2F0">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4312189">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50949DBE">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3A045BA0">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672F4737">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613CA1B7">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3C9C7FCB">
            <w:pPr>
              <w:jc w:val="center"/>
              <w:rPr>
                <w:rFonts w:ascii="仿宋_GB2312" w:hAnsi="仿宋" w:eastAsia="仿宋_GB2312"/>
                <w:color w:val="000000" w:themeColor="text1"/>
                <w:sz w:val="30"/>
                <w:szCs w:val="30"/>
                <w14:textFill>
                  <w14:solidFill>
                    <w14:schemeClr w14:val="tx1"/>
                  </w14:solidFill>
                </w14:textFill>
              </w:rPr>
            </w:pPr>
          </w:p>
        </w:tc>
      </w:tr>
      <w:tr w14:paraId="0CF576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5BE7A565">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24D57AEB">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4104B7F9">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468AAEFA">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41691503">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2CABE466">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63746586">
            <w:pPr>
              <w:jc w:val="center"/>
              <w:rPr>
                <w:rFonts w:ascii="仿宋_GB2312" w:hAnsi="仿宋" w:eastAsia="仿宋_GB2312"/>
                <w:color w:val="000000" w:themeColor="text1"/>
                <w:sz w:val="30"/>
                <w:szCs w:val="30"/>
                <w14:textFill>
                  <w14:solidFill>
                    <w14:schemeClr w14:val="tx1"/>
                  </w14:solidFill>
                </w14:textFill>
              </w:rPr>
            </w:pPr>
          </w:p>
        </w:tc>
      </w:tr>
      <w:tr w14:paraId="103E4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48B60B0">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1185BC34">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35A313E2">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27DDAE7D">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3BC9FB21">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7C6F99D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5EB6E054">
            <w:pPr>
              <w:jc w:val="center"/>
              <w:rPr>
                <w:rFonts w:ascii="仿宋_GB2312" w:hAnsi="仿宋" w:eastAsia="仿宋_GB2312"/>
                <w:color w:val="000000" w:themeColor="text1"/>
                <w:sz w:val="30"/>
                <w:szCs w:val="30"/>
                <w14:textFill>
                  <w14:solidFill>
                    <w14:schemeClr w14:val="tx1"/>
                  </w14:solidFill>
                </w14:textFill>
              </w:rPr>
            </w:pPr>
          </w:p>
        </w:tc>
      </w:tr>
      <w:tr w14:paraId="19682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E4F343D">
            <w:pPr>
              <w:jc w:val="center"/>
              <w:rPr>
                <w:rFonts w:ascii="仿宋_GB2312" w:hAnsi="仿宋" w:eastAsia="仿宋_GB2312"/>
                <w:color w:val="000000" w:themeColor="text1"/>
                <w:sz w:val="30"/>
                <w:szCs w:val="30"/>
                <w14:textFill>
                  <w14:solidFill>
                    <w14:schemeClr w14:val="tx1"/>
                  </w14:solidFill>
                </w14:textFill>
              </w:rPr>
            </w:pPr>
          </w:p>
        </w:tc>
        <w:tc>
          <w:tcPr>
            <w:tcW w:w="917" w:type="dxa"/>
            <w:vAlign w:val="center"/>
          </w:tcPr>
          <w:p w14:paraId="479EFE09">
            <w:pPr>
              <w:jc w:val="center"/>
              <w:rPr>
                <w:rFonts w:ascii="仿宋_GB2312" w:hAnsi="仿宋" w:eastAsia="仿宋_GB2312"/>
                <w:color w:val="000000" w:themeColor="text1"/>
                <w:sz w:val="30"/>
                <w:szCs w:val="30"/>
                <w14:textFill>
                  <w14:solidFill>
                    <w14:schemeClr w14:val="tx1"/>
                  </w14:solidFill>
                </w14:textFill>
              </w:rPr>
            </w:pPr>
          </w:p>
        </w:tc>
        <w:tc>
          <w:tcPr>
            <w:tcW w:w="2552" w:type="dxa"/>
            <w:vAlign w:val="center"/>
          </w:tcPr>
          <w:p w14:paraId="6783ADA4">
            <w:pPr>
              <w:jc w:val="center"/>
              <w:rPr>
                <w:rFonts w:ascii="仿宋_GB2312" w:hAnsi="仿宋" w:eastAsia="仿宋_GB2312"/>
                <w:color w:val="000000" w:themeColor="text1"/>
                <w:sz w:val="30"/>
                <w:szCs w:val="30"/>
                <w14:textFill>
                  <w14:solidFill>
                    <w14:schemeClr w14:val="tx1"/>
                  </w14:solidFill>
                </w14:textFill>
              </w:rPr>
            </w:pPr>
          </w:p>
        </w:tc>
        <w:tc>
          <w:tcPr>
            <w:tcW w:w="1134" w:type="dxa"/>
            <w:vAlign w:val="center"/>
          </w:tcPr>
          <w:p w14:paraId="0BBD4D9E">
            <w:pPr>
              <w:jc w:val="center"/>
              <w:rPr>
                <w:rFonts w:ascii="仿宋_GB2312" w:hAnsi="仿宋" w:eastAsia="仿宋_GB2312"/>
                <w:color w:val="000000" w:themeColor="text1"/>
                <w:sz w:val="30"/>
                <w:szCs w:val="30"/>
                <w14:textFill>
                  <w14:solidFill>
                    <w14:schemeClr w14:val="tx1"/>
                  </w14:solidFill>
                </w14:textFill>
              </w:rPr>
            </w:pPr>
          </w:p>
        </w:tc>
        <w:tc>
          <w:tcPr>
            <w:tcW w:w="1417" w:type="dxa"/>
            <w:vAlign w:val="center"/>
          </w:tcPr>
          <w:p w14:paraId="2B71CDE0">
            <w:pPr>
              <w:jc w:val="center"/>
              <w:rPr>
                <w:rFonts w:ascii="仿宋_GB2312" w:hAnsi="仿宋" w:eastAsia="仿宋_GB2312"/>
                <w:color w:val="000000" w:themeColor="text1"/>
                <w:sz w:val="30"/>
                <w:szCs w:val="30"/>
                <w14:textFill>
                  <w14:solidFill>
                    <w14:schemeClr w14:val="tx1"/>
                  </w14:solidFill>
                </w14:textFill>
              </w:rPr>
            </w:pPr>
          </w:p>
        </w:tc>
        <w:tc>
          <w:tcPr>
            <w:tcW w:w="1276" w:type="dxa"/>
            <w:vAlign w:val="center"/>
          </w:tcPr>
          <w:p w14:paraId="0347E689">
            <w:pPr>
              <w:jc w:val="center"/>
              <w:rPr>
                <w:rFonts w:ascii="仿宋_GB2312" w:hAnsi="仿宋" w:eastAsia="仿宋_GB2312"/>
                <w:color w:val="000000" w:themeColor="text1"/>
                <w:sz w:val="30"/>
                <w:szCs w:val="30"/>
                <w14:textFill>
                  <w14:solidFill>
                    <w14:schemeClr w14:val="tx1"/>
                  </w14:solidFill>
                </w14:textFill>
              </w:rPr>
            </w:pPr>
          </w:p>
        </w:tc>
        <w:tc>
          <w:tcPr>
            <w:tcW w:w="1210" w:type="dxa"/>
            <w:vAlign w:val="center"/>
          </w:tcPr>
          <w:p w14:paraId="7DF975CA">
            <w:pPr>
              <w:jc w:val="center"/>
              <w:rPr>
                <w:rFonts w:ascii="仿宋_GB2312" w:hAnsi="仿宋" w:eastAsia="仿宋_GB2312"/>
                <w:color w:val="000000" w:themeColor="text1"/>
                <w:sz w:val="30"/>
                <w:szCs w:val="30"/>
                <w14:textFill>
                  <w14:solidFill>
                    <w14:schemeClr w14:val="tx1"/>
                  </w14:solidFill>
                </w14:textFill>
              </w:rPr>
            </w:pPr>
          </w:p>
        </w:tc>
      </w:tr>
    </w:tbl>
    <w:p w14:paraId="575DD381">
      <w:pPr>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备注：此表应认真填写，不得提供虚假业绩。</w:t>
      </w:r>
    </w:p>
    <w:p w14:paraId="2C56400C">
      <w:pPr>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后附合同书的扫描件；</w:t>
      </w:r>
    </w:p>
    <w:p w14:paraId="1DB55C38">
      <w:pPr>
        <w:ind w:firstLine="720" w:firstLineChars="300"/>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24"/>
          <w14:textFill>
            <w14:solidFill>
              <w14:schemeClr w14:val="tx1"/>
            </w14:solidFill>
          </w14:textFill>
        </w:rPr>
        <w:t>界定日期以合同签订时间为准。</w:t>
      </w:r>
    </w:p>
    <w:p w14:paraId="4B34BB3C">
      <w:pPr>
        <w:wordWrap w:val="0"/>
        <w:jc w:val="right"/>
        <w:rPr>
          <w:rFonts w:ascii="仿宋_GB2312" w:hAnsi="仿宋" w:eastAsia="仿宋_GB2312"/>
          <w:color w:val="000000" w:themeColor="text1"/>
          <w:sz w:val="24"/>
          <w14:textFill>
            <w14:solidFill>
              <w14:schemeClr w14:val="tx1"/>
            </w14:solidFill>
          </w14:textFill>
        </w:rPr>
      </w:pPr>
      <w:r>
        <w:rPr>
          <w:rFonts w:hint="eastAsia" w:ascii="仿宋_GB2312" w:hAnsi="仿宋" w:eastAsia="仿宋_GB2312"/>
          <w:color w:val="000000" w:themeColor="text1"/>
          <w:sz w:val="30"/>
          <w:szCs w:val="30"/>
          <w:lang w:eastAsia="zh-CN"/>
          <w14:textFill>
            <w14:solidFill>
              <w14:schemeClr w14:val="tx1"/>
            </w14:solidFill>
          </w14:textFill>
        </w:rPr>
        <w:t>投标人</w:t>
      </w:r>
      <w:r>
        <w:rPr>
          <w:rFonts w:hint="eastAsia" w:ascii="仿宋_GB2312" w:hAnsi="仿宋" w:eastAsia="仿宋_GB2312"/>
          <w:color w:val="000000" w:themeColor="text1"/>
          <w:sz w:val="30"/>
          <w:szCs w:val="30"/>
          <w14:textFill>
            <w14:solidFill>
              <w14:schemeClr w14:val="tx1"/>
            </w14:solidFill>
          </w14:textFill>
        </w:rPr>
        <w:t xml:space="preserve">名称(盖章):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6EC27AF0">
      <w:pPr>
        <w:wordWrap w:val="0"/>
        <w:spacing w:line="560" w:lineRule="exact"/>
        <w:jc w:val="right"/>
        <w:rPr>
          <w:rFonts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olor w:val="000000" w:themeColor="text1"/>
          <w:sz w:val="30"/>
          <w:szCs w:val="30"/>
          <w14:textFill>
            <w14:solidFill>
              <w14:schemeClr w14:val="tx1"/>
            </w14:solidFill>
          </w14:textFill>
        </w:rPr>
        <w:t xml:space="preserve">法定代表人（依法登记的负责人）或授权代表（签字或签章）： </w:t>
      </w:r>
      <w:r>
        <w:rPr>
          <w:rFonts w:ascii="仿宋_GB2312" w:hAnsi="仿宋" w:eastAsia="仿宋_GB2312"/>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 xml:space="preserve">         </w:t>
      </w:r>
    </w:p>
    <w:p w14:paraId="1276908B">
      <w:pPr>
        <w:jc w:val="center"/>
        <w:rPr>
          <w:rFonts w:ascii="黑体" w:hAnsi="黑体" w:eastAsia="黑体"/>
          <w:color w:val="000000" w:themeColor="text1"/>
          <w:sz w:val="44"/>
          <w:szCs w:val="44"/>
          <w14:textFill>
            <w14:solidFill>
              <w14:schemeClr w14:val="tx1"/>
            </w14:solidFill>
          </w14:textFill>
        </w:rPr>
      </w:pPr>
      <w:r>
        <w:rPr>
          <w:rFonts w:ascii="仿宋_GB2312" w:hAnsi="仿宋" w:eastAsia="仿宋_GB2312"/>
          <w:b/>
          <w:bCs/>
          <w:color w:val="000000" w:themeColor="text1"/>
          <w:sz w:val="30"/>
          <w:szCs w:val="30"/>
          <w14:textFill>
            <w14:solidFill>
              <w14:schemeClr w14:val="tx1"/>
            </w14:solidFill>
          </w14:textFill>
        </w:rPr>
        <w:br w:type="page"/>
      </w:r>
      <w:r>
        <w:rPr>
          <w:rFonts w:hint="eastAsia" w:ascii="黑体" w:hAnsi="黑体" w:eastAsia="黑体"/>
          <w:color w:val="000000" w:themeColor="text1"/>
          <w:sz w:val="44"/>
          <w:szCs w:val="44"/>
          <w14:textFill>
            <w14:solidFill>
              <w14:schemeClr w14:val="tx1"/>
            </w14:solidFill>
          </w14:textFill>
        </w:rPr>
        <w:t>需要采购人提供的配合</w:t>
      </w:r>
    </w:p>
    <w:p w14:paraId="2D4AB67C">
      <w:pPr>
        <w:rPr>
          <w:color w:val="000000" w:themeColor="text1"/>
          <w14:textFill>
            <w14:solidFill>
              <w14:schemeClr w14:val="tx1"/>
            </w14:solidFill>
          </w14:textFill>
        </w:rPr>
        <w:sectPr>
          <w:pgSz w:w="11906" w:h="16838"/>
          <w:pgMar w:top="1440" w:right="1080" w:bottom="1440" w:left="1080" w:header="851" w:footer="992" w:gutter="0"/>
          <w:cols w:space="720" w:num="1"/>
          <w:docGrid w:type="lines" w:linePitch="312" w:charSpace="0"/>
        </w:sectPr>
      </w:pPr>
    </w:p>
    <w:p w14:paraId="717E13D0">
      <w:pPr>
        <w:bidi w:val="0"/>
        <w:rPr>
          <w:rFonts w:hint="eastAsia"/>
          <w:color w:val="000000" w:themeColor="text1"/>
          <w14:textFill>
            <w14:solidFill>
              <w14:schemeClr w14:val="tx1"/>
            </w14:solidFill>
          </w14:textFill>
        </w:rPr>
      </w:pPr>
    </w:p>
    <w:p w14:paraId="1EB26611">
      <w:pPr>
        <w:bidi w:val="0"/>
        <w:rPr>
          <w:rFonts w:hint="eastAsia"/>
          <w:color w:val="000000" w:themeColor="text1"/>
          <w14:textFill>
            <w14:solidFill>
              <w14:schemeClr w14:val="tx1"/>
            </w14:solidFill>
          </w14:textFill>
        </w:rPr>
      </w:pPr>
    </w:p>
    <w:p w14:paraId="3F08CDB5">
      <w:pPr>
        <w:bidi w:val="0"/>
        <w:rPr>
          <w:rFonts w:hint="eastAsia"/>
          <w:color w:val="000000" w:themeColor="text1"/>
          <w14:textFill>
            <w14:solidFill>
              <w14:schemeClr w14:val="tx1"/>
            </w14:solidFill>
          </w14:textFill>
        </w:rPr>
      </w:pPr>
    </w:p>
    <w:p w14:paraId="289FEF70">
      <w:pPr>
        <w:bidi w:val="0"/>
        <w:rPr>
          <w:rFonts w:hint="eastAsia"/>
          <w:color w:val="000000" w:themeColor="text1"/>
          <w14:textFill>
            <w14:solidFill>
              <w14:schemeClr w14:val="tx1"/>
            </w14:solidFill>
          </w14:textFill>
        </w:rPr>
      </w:pPr>
    </w:p>
    <w:p w14:paraId="601F1756">
      <w:pPr>
        <w:bidi w:val="0"/>
        <w:rPr>
          <w:rFonts w:hint="eastAsia"/>
          <w:color w:val="000000" w:themeColor="text1"/>
          <w14:textFill>
            <w14:solidFill>
              <w14:schemeClr w14:val="tx1"/>
            </w14:solidFill>
          </w14:textFill>
        </w:rPr>
      </w:pPr>
    </w:p>
    <w:p w14:paraId="69531DA5">
      <w:pPr>
        <w:bidi w:val="0"/>
        <w:rPr>
          <w:rFonts w:hint="eastAsia"/>
          <w:color w:val="000000" w:themeColor="text1"/>
          <w14:textFill>
            <w14:solidFill>
              <w14:schemeClr w14:val="tx1"/>
            </w14:solidFill>
          </w14:textFill>
        </w:rPr>
      </w:pPr>
    </w:p>
    <w:p w14:paraId="7EF2BB2A">
      <w:pPr>
        <w:bidi w:val="0"/>
        <w:rPr>
          <w:rFonts w:hint="eastAsia"/>
          <w:color w:val="000000" w:themeColor="text1"/>
          <w14:textFill>
            <w14:solidFill>
              <w14:schemeClr w14:val="tx1"/>
            </w14:solidFill>
          </w14:textFill>
        </w:rPr>
      </w:pPr>
    </w:p>
    <w:p w14:paraId="6B03F564">
      <w:pPr>
        <w:bidi w:val="0"/>
        <w:rPr>
          <w:rFonts w:hint="eastAsia"/>
          <w:color w:val="000000" w:themeColor="text1"/>
          <w14:textFill>
            <w14:solidFill>
              <w14:schemeClr w14:val="tx1"/>
            </w14:solidFill>
          </w14:textFill>
        </w:rPr>
      </w:pPr>
    </w:p>
    <w:p w14:paraId="6866EFF9">
      <w:pPr>
        <w:bidi w:val="0"/>
        <w:rPr>
          <w:rFonts w:hint="eastAsia"/>
          <w:color w:val="000000" w:themeColor="text1"/>
          <w14:textFill>
            <w14:solidFill>
              <w14:schemeClr w14:val="tx1"/>
            </w14:solidFill>
          </w14:textFill>
        </w:rPr>
      </w:pPr>
    </w:p>
    <w:p w14:paraId="3953A9CD">
      <w:pPr>
        <w:bidi w:val="0"/>
        <w:rPr>
          <w:rFonts w:hint="eastAsia"/>
          <w:color w:val="000000" w:themeColor="text1"/>
          <w14:textFill>
            <w14:solidFill>
              <w14:schemeClr w14:val="tx1"/>
            </w14:solidFill>
          </w14:textFill>
        </w:rPr>
      </w:pPr>
    </w:p>
    <w:p w14:paraId="19230C4B">
      <w:pPr>
        <w:bidi w:val="0"/>
        <w:rPr>
          <w:rFonts w:hint="eastAsia"/>
          <w:color w:val="000000" w:themeColor="text1"/>
          <w14:textFill>
            <w14:solidFill>
              <w14:schemeClr w14:val="tx1"/>
            </w14:solidFill>
          </w14:textFill>
        </w:rPr>
      </w:pPr>
    </w:p>
    <w:p w14:paraId="6B4AA05C">
      <w:pPr>
        <w:pStyle w:val="31"/>
        <w:spacing w:before="100" w:beforeAutospacing="1" w:after="100" w:afterAutospacing="1" w:line="415" w:lineRule="auto"/>
        <w:ind w:left="1440"/>
        <w:rPr>
          <w:rFonts w:ascii="楷体_GB2312" w:hAnsi="宋体" w:eastAsia="楷体_GB2312" w:cs="宋体"/>
          <w:color w:val="000000" w:themeColor="text1"/>
          <w:sz w:val="44"/>
          <w:szCs w:val="44"/>
          <w14:textFill>
            <w14:solidFill>
              <w14:schemeClr w14:val="tx1"/>
            </w14:solidFill>
          </w14:textFill>
        </w:rPr>
      </w:pPr>
      <w:r>
        <w:rPr>
          <w:rFonts w:hint="eastAsia" w:ascii="楷体_GB2312" w:hAnsi="宋体" w:eastAsia="楷体_GB2312" w:cs="宋体"/>
          <w:color w:val="000000" w:themeColor="text1"/>
          <w:sz w:val="44"/>
          <w:szCs w:val="44"/>
          <w14:textFill>
            <w14:solidFill>
              <w14:schemeClr w14:val="tx1"/>
            </w14:solidFill>
          </w14:textFill>
        </w:rPr>
        <w:t>第六章 采购合同（范本）</w:t>
      </w:r>
    </w:p>
    <w:p w14:paraId="7BA4D37F">
      <w:pPr>
        <w:rPr>
          <w:color w:val="000000" w:themeColor="text1"/>
          <w14:textFill>
            <w14:solidFill>
              <w14:schemeClr w14:val="tx1"/>
            </w14:solidFill>
          </w14:textFill>
        </w:rPr>
      </w:pPr>
    </w:p>
    <w:p w14:paraId="787D2452">
      <w:pPr>
        <w:rPr>
          <w:color w:val="000000" w:themeColor="text1"/>
          <w14:textFill>
            <w14:solidFill>
              <w14:schemeClr w14:val="tx1"/>
            </w14:solidFill>
          </w14:textFill>
        </w:rPr>
        <w:sectPr>
          <w:headerReference r:id="rId14" w:type="first"/>
          <w:footerReference r:id="rId15" w:type="default"/>
          <w:headerReference r:id="rId13" w:type="even"/>
          <w:pgSz w:w="11906" w:h="16838"/>
          <w:pgMar w:top="1440" w:right="1077" w:bottom="1440" w:left="1077" w:header="851" w:footer="992" w:gutter="0"/>
          <w:cols w:space="720" w:num="1"/>
          <w:docGrid w:type="lines" w:linePitch="312" w:charSpace="0"/>
        </w:sectPr>
      </w:pPr>
    </w:p>
    <w:p w14:paraId="0B5955F4">
      <w:pPr>
        <w:rPr>
          <w:rFonts w:hint="eastAsia" w:ascii="仿宋_GB2312" w:hAnsi="仿宋" w:eastAsia="仿宋_GB2312" w:cs="宋体"/>
          <w:b/>
          <w:bCs/>
          <w:color w:val="000000" w:themeColor="text1"/>
          <w:sz w:val="32"/>
          <w:szCs w:val="32"/>
          <w:shd w:val="solid" w:color="EEECE1" w:fill="FFFFFF"/>
          <w14:textFill>
            <w14:solidFill>
              <w14:schemeClr w14:val="tx1"/>
            </w14:solidFill>
          </w14:textFill>
        </w:rPr>
      </w:pPr>
      <w:r>
        <w:rPr>
          <w:rFonts w:hint="eastAsia" w:ascii="仿宋_GB2312" w:hAnsi="仿宋" w:eastAsia="仿宋_GB2312" w:cs="宋体"/>
          <w:b/>
          <w:bCs/>
          <w:color w:val="000000" w:themeColor="text1"/>
          <w:sz w:val="32"/>
          <w:szCs w:val="32"/>
          <w:shd w:val="solid" w:color="EEECE1" w:fill="FFFFFF"/>
          <w14:textFill>
            <w14:solidFill>
              <w14:schemeClr w14:val="tx1"/>
            </w14:solidFill>
          </w14:textFill>
        </w:rPr>
        <w:br w:type="page"/>
      </w:r>
    </w:p>
    <w:p w14:paraId="2C1C7B13">
      <w:pPr>
        <w:pStyle w:val="17"/>
        <w:tabs>
          <w:tab w:val="left" w:pos="930"/>
          <w:tab w:val="left" w:pos="1980"/>
          <w:tab w:val="left" w:pos="6400"/>
        </w:tabs>
        <w:spacing w:before="240" w:line="360" w:lineRule="auto"/>
        <w:ind w:firstLine="0"/>
        <w:jc w:val="right"/>
        <w:textAlignment w:val="center"/>
        <w:rPr>
          <w:rFonts w:hint="eastAsia" w:ascii="仿宋_GB2312" w:hAnsi="仿宋" w:eastAsia="仿宋_GB2312" w:cs="宋体"/>
          <w:color w:val="000000" w:themeColor="text1"/>
          <w:sz w:val="32"/>
          <w:szCs w:val="32"/>
          <w:lang w:eastAsia="zh-CN"/>
          <w14:textFill>
            <w14:solidFill>
              <w14:schemeClr w14:val="tx1"/>
            </w14:solidFill>
          </w14:textFill>
        </w:rPr>
      </w:pPr>
      <w:r>
        <w:rPr>
          <w:rFonts w:hint="eastAsia" w:ascii="仿宋_GB2312" w:hAnsi="仿宋" w:eastAsia="仿宋_GB2312" w:cs="宋体"/>
          <w:b/>
          <w:bCs/>
          <w:color w:val="000000" w:themeColor="text1"/>
          <w:sz w:val="32"/>
          <w:szCs w:val="32"/>
          <w:shd w:val="solid" w:color="EEECE1" w:fill="FFFFFF"/>
          <w14:textFill>
            <w14:solidFill>
              <w14:schemeClr w14:val="tx1"/>
            </w14:solidFill>
          </w14:textFill>
        </w:rPr>
        <w:t>合同编号：</w:t>
      </w:r>
      <w:r>
        <w:rPr>
          <w:rFonts w:hint="eastAsia" w:ascii="仿宋_GB2312" w:hAnsi="仿宋" w:eastAsia="仿宋_GB2312" w:cs="宋体"/>
          <w:b/>
          <w:bCs/>
          <w:color w:val="000000" w:themeColor="text1"/>
          <w:sz w:val="32"/>
          <w:szCs w:val="32"/>
          <w:shd w:val="solid" w:color="EEECE1" w:fill="FFFFFF"/>
          <w:lang w:eastAsia="zh-CN"/>
          <w14:textFill>
            <w14:solidFill>
              <w14:schemeClr w14:val="tx1"/>
            </w14:solidFill>
          </w14:textFill>
        </w:rPr>
        <w:t>WHJX-ZB-2026-056</w:t>
      </w:r>
    </w:p>
    <w:p w14:paraId="45D5EAF4">
      <w:pPr>
        <w:jc w:val="center"/>
        <w:rPr>
          <w:rFonts w:hint="eastAsia" w:ascii="仿宋_GB2312" w:hAnsi="仿宋" w:eastAsia="仿宋_GB2312"/>
          <w:b/>
          <w:color w:val="000000" w:themeColor="text1"/>
          <w:sz w:val="44"/>
          <w:szCs w:val="44"/>
          <w14:textFill>
            <w14:solidFill>
              <w14:schemeClr w14:val="tx1"/>
            </w14:solidFill>
          </w14:textFill>
        </w:rPr>
      </w:pPr>
    </w:p>
    <w:p w14:paraId="5E9FDA79">
      <w:pPr>
        <w:pStyle w:val="33"/>
        <w:ind w:firstLine="880"/>
        <w:rPr>
          <w:rFonts w:hint="eastAsia" w:ascii="仿宋_GB2312" w:hAnsi="仿宋" w:eastAsia="仿宋_GB2312"/>
          <w:color w:val="000000" w:themeColor="text1"/>
          <w:sz w:val="44"/>
          <w:szCs w:val="44"/>
          <w14:textFill>
            <w14:solidFill>
              <w14:schemeClr w14:val="tx1"/>
            </w14:solidFill>
          </w14:textFill>
        </w:rPr>
      </w:pPr>
    </w:p>
    <w:p w14:paraId="32B018DB">
      <w:pPr>
        <w:pStyle w:val="33"/>
        <w:ind w:left="0" w:leftChars="0" w:firstLine="880"/>
        <w:rPr>
          <w:rFonts w:hint="eastAsia" w:ascii="仿宋_GB2312" w:hAnsi="仿宋" w:eastAsia="仿宋_GB2312"/>
          <w:color w:val="000000" w:themeColor="text1"/>
          <w:sz w:val="44"/>
          <w:szCs w:val="44"/>
          <w14:textFill>
            <w14:solidFill>
              <w14:schemeClr w14:val="tx1"/>
            </w14:solidFill>
          </w14:textFill>
        </w:rPr>
      </w:pPr>
    </w:p>
    <w:p w14:paraId="18FEE5C7">
      <w:pPr>
        <w:jc w:val="center"/>
        <w:rPr>
          <w:rFonts w:hint="eastAsia" w:ascii="仿宋_GB2312" w:hAnsi="仿宋" w:eastAsia="仿宋_GB2312"/>
          <w:b/>
          <w:color w:val="000000" w:themeColor="text1"/>
          <w:sz w:val="44"/>
          <w:szCs w:val="44"/>
          <w14:textFill>
            <w14:solidFill>
              <w14:schemeClr w14:val="tx1"/>
            </w14:solidFill>
          </w14:textFill>
        </w:rPr>
      </w:pPr>
      <w:r>
        <w:rPr>
          <w:rFonts w:hint="eastAsia" w:ascii="仿宋_GB2312" w:hAnsi="仿宋" w:eastAsia="仿宋_GB2312"/>
          <w:b/>
          <w:color w:val="000000" w:themeColor="text1"/>
          <w:sz w:val="44"/>
          <w:szCs w:val="44"/>
          <w:lang w:eastAsia="zh-CN"/>
          <w14:textFill>
            <w14:solidFill>
              <w14:schemeClr w14:val="tx1"/>
            </w14:solidFill>
          </w14:textFill>
        </w:rPr>
        <w:t>山东东昇嘉誉保安服务有限公司</w:t>
      </w:r>
    </w:p>
    <w:p w14:paraId="6D605273">
      <w:pPr>
        <w:ind w:firstLine="883" w:firstLineChars="200"/>
        <w:rPr>
          <w:rFonts w:hint="eastAsia" w:ascii="仿宋_GB2312" w:hAnsi="仿宋" w:eastAsia="仿宋_GB2312"/>
          <w:b/>
          <w:color w:val="000000" w:themeColor="text1"/>
          <w:sz w:val="44"/>
          <w:szCs w:val="44"/>
          <w14:textFill>
            <w14:solidFill>
              <w14:schemeClr w14:val="tx1"/>
            </w14:solidFill>
          </w14:textFill>
        </w:rPr>
      </w:pPr>
    </w:p>
    <w:p w14:paraId="35581C11">
      <w:pPr>
        <w:jc w:val="center"/>
        <w:rPr>
          <w:rFonts w:hint="eastAsia" w:ascii="仿宋_GB2312" w:hAnsi="仿宋" w:eastAsia="仿宋_GB2312"/>
          <w:b/>
          <w:color w:val="000000" w:themeColor="text1"/>
          <w:sz w:val="44"/>
          <w:szCs w:val="44"/>
          <w14:textFill>
            <w14:solidFill>
              <w14:schemeClr w14:val="tx1"/>
            </w14:solidFill>
          </w14:textFill>
        </w:rPr>
      </w:pPr>
      <w:r>
        <w:rPr>
          <w:rFonts w:hint="eastAsia" w:ascii="仿宋_GB2312" w:hAnsi="仿宋" w:eastAsia="仿宋_GB2312"/>
          <w:b/>
          <w:color w:val="000000" w:themeColor="text1"/>
          <w:sz w:val="44"/>
          <w:szCs w:val="44"/>
          <w:lang w:eastAsia="zh-CN"/>
          <w14:textFill>
            <w14:solidFill>
              <w14:schemeClr w14:val="tx1"/>
            </w14:solidFill>
          </w14:textFill>
        </w:rPr>
        <w:t>市民服务中心综合楼保洁服务</w:t>
      </w:r>
      <w:r>
        <w:rPr>
          <w:rFonts w:hint="eastAsia" w:ascii="仿宋_GB2312" w:hAnsi="仿宋" w:eastAsia="仿宋_GB2312"/>
          <w:b/>
          <w:color w:val="000000" w:themeColor="text1"/>
          <w:sz w:val="44"/>
          <w:szCs w:val="44"/>
          <w14:textFill>
            <w14:solidFill>
              <w14:schemeClr w14:val="tx1"/>
            </w14:solidFill>
          </w14:textFill>
        </w:rPr>
        <w:t>合同</w:t>
      </w:r>
    </w:p>
    <w:p w14:paraId="0CFA665B">
      <w:pPr>
        <w:ind w:firstLine="3080" w:firstLineChars="700"/>
        <w:rPr>
          <w:rFonts w:hint="eastAsia" w:ascii="仿宋_GB2312" w:hAnsi="仿宋" w:eastAsia="仿宋_GB2312"/>
          <w:color w:val="000000" w:themeColor="text1"/>
          <w:sz w:val="44"/>
          <w:szCs w:val="44"/>
          <w14:textFill>
            <w14:solidFill>
              <w14:schemeClr w14:val="tx1"/>
            </w14:solidFill>
          </w14:textFill>
        </w:rPr>
      </w:pPr>
    </w:p>
    <w:p w14:paraId="5E89B408">
      <w:pPr>
        <w:pStyle w:val="33"/>
        <w:ind w:left="0" w:leftChars="0" w:firstLine="880"/>
        <w:rPr>
          <w:rFonts w:hint="eastAsia" w:ascii="仿宋_GB2312" w:hAnsi="仿宋" w:eastAsia="仿宋_GB2312"/>
          <w:color w:val="000000" w:themeColor="text1"/>
          <w:sz w:val="44"/>
          <w:szCs w:val="44"/>
          <w14:textFill>
            <w14:solidFill>
              <w14:schemeClr w14:val="tx1"/>
            </w14:solidFill>
          </w14:textFill>
        </w:rPr>
      </w:pPr>
    </w:p>
    <w:p w14:paraId="5948D42C">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57BCC4C2">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0F51DEA0">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44131CA0">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3AACF2DC">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35BE3C93">
      <w:pPr>
        <w:ind w:firstLine="2080" w:firstLineChars="650"/>
        <w:rPr>
          <w:rFonts w:hint="eastAsia" w:ascii="仿宋_GB2312" w:hAnsi="仿宋" w:eastAsia="仿宋_GB2312"/>
          <w:color w:val="000000" w:themeColor="text1"/>
          <w:sz w:val="32"/>
          <w:szCs w:val="32"/>
          <w:lang w:eastAsia="zh-CN"/>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甲    方: </w:t>
      </w:r>
      <w:r>
        <w:rPr>
          <w:rFonts w:hint="eastAsia" w:ascii="仿宋_GB2312" w:hAnsi="仿宋" w:eastAsia="仿宋_GB2312"/>
          <w:color w:val="000000" w:themeColor="text1"/>
          <w:sz w:val="32"/>
          <w:szCs w:val="32"/>
          <w:lang w:eastAsia="zh-CN"/>
          <w14:textFill>
            <w14:solidFill>
              <w14:schemeClr w14:val="tx1"/>
            </w14:solidFill>
          </w14:textFill>
        </w:rPr>
        <w:t>山东东昇嘉誉保安服务有限公司</w:t>
      </w:r>
    </w:p>
    <w:p w14:paraId="66C1D383">
      <w:pPr>
        <w:ind w:firstLine="2080" w:firstLineChars="650"/>
        <w:rPr>
          <w:rFonts w:hint="eastAsia" w:ascii="仿宋_GB2312" w:hAnsi="仿宋" w:eastAsia="仿宋_GB2312"/>
          <w:color w:val="000000" w:themeColor="text1"/>
          <w:sz w:val="32"/>
          <w:szCs w:val="32"/>
          <w14:textFill>
            <w14:solidFill>
              <w14:schemeClr w14:val="tx1"/>
            </w14:solidFill>
          </w14:textFill>
        </w:rPr>
      </w:pPr>
    </w:p>
    <w:p w14:paraId="7BF8CC21">
      <w:pPr>
        <w:ind w:firstLine="2080" w:firstLineChars="650"/>
        <w:rPr>
          <w:rFonts w:hint="eastAsia"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 xml:space="preserve">乙    方: </w:t>
      </w:r>
    </w:p>
    <w:p w14:paraId="122A27EA">
      <w:pPr>
        <w:pStyle w:val="20"/>
        <w:ind w:firstLine="2728" w:firstLineChars="620"/>
        <w:rPr>
          <w:rFonts w:hint="eastAsia" w:ascii="仿宋_GB2312" w:hAnsi="仿宋" w:eastAsia="仿宋_GB2312"/>
          <w:color w:val="000000" w:themeColor="text1"/>
          <w:sz w:val="44"/>
          <w:szCs w:val="44"/>
          <w14:textFill>
            <w14:solidFill>
              <w14:schemeClr w14:val="tx1"/>
            </w14:solidFill>
          </w14:textFill>
        </w:rPr>
      </w:pPr>
    </w:p>
    <w:p w14:paraId="4488576B">
      <w:pPr>
        <w:pStyle w:val="20"/>
        <w:ind w:firstLine="1984" w:firstLineChars="620"/>
        <w:rPr>
          <w:rFonts w:hint="eastAsia" w:ascii="仿宋_GB2312" w:hAnsi="仿宋" w:eastAsia="仿宋_GB2312"/>
          <w:color w:val="000000" w:themeColor="text1"/>
          <w:sz w:val="32"/>
          <w:szCs w:val="32"/>
          <w14:textFill>
            <w14:solidFill>
              <w14:schemeClr w14:val="tx1"/>
            </w14:solidFill>
          </w14:textFill>
        </w:rPr>
      </w:pPr>
      <w:r>
        <w:rPr>
          <w:rFonts w:hint="eastAsia" w:ascii="仿宋_GB2312" w:hAnsi="仿宋" w:eastAsia="仿宋_GB2312"/>
          <w:color w:val="000000" w:themeColor="text1"/>
          <w:sz w:val="32"/>
          <w:szCs w:val="32"/>
          <w14:textFill>
            <w14:solidFill>
              <w14:schemeClr w14:val="tx1"/>
            </w14:solidFill>
          </w14:textFill>
        </w:rPr>
        <w:t>签订日期:    年   月  日</w:t>
      </w:r>
    </w:p>
    <w:p w14:paraId="3014B97D">
      <w:pPr>
        <w:spacing w:line="360" w:lineRule="auto"/>
        <w:ind w:firstLine="624" w:firstLineChars="200"/>
        <w:rPr>
          <w:rFonts w:hint="eastAsia" w:ascii="仿宋_GB2312" w:hAnsi="仿宋" w:eastAsia="仿宋_GB2312"/>
          <w:color w:val="000000" w:themeColor="text1"/>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br w:type="page"/>
      </w:r>
      <w:r>
        <w:rPr>
          <w:rFonts w:hint="eastAsia" w:ascii="仿宋_GB2312" w:hAnsi="仿宋" w:eastAsia="仿宋_GB2312"/>
          <w:color w:val="000000" w:themeColor="text1"/>
          <w:sz w:val="30"/>
          <w:szCs w:val="30"/>
          <w14:textFill>
            <w14:solidFill>
              <w14:schemeClr w14:val="tx1"/>
            </w14:solidFill>
          </w14:textFill>
        </w:rPr>
        <w:t>本合同于20</w:t>
      </w:r>
      <w:r>
        <w:rPr>
          <w:rFonts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年</w:t>
      </w:r>
      <w:r>
        <w:rPr>
          <w:rFonts w:hint="eastAsia"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月</w:t>
      </w:r>
      <w:r>
        <w:rPr>
          <w:rFonts w:hint="eastAsia" w:ascii="仿宋_GB2312" w:hAnsi="仿宋" w:eastAsia="仿宋_GB2312"/>
          <w:color w:val="000000" w:themeColor="text1"/>
          <w:sz w:val="30"/>
          <w:szCs w:val="30"/>
          <w:u w:val="single"/>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日由甲、乙两方共同签订。甲方为用户单位</w:t>
      </w:r>
      <w:r>
        <w:rPr>
          <w:rFonts w:hint="eastAsia" w:ascii="仿宋_GB2312" w:hAnsi="仿宋" w:eastAsia="仿宋_GB2312"/>
          <w:bCs/>
          <w:color w:val="000000" w:themeColor="text1"/>
          <w:sz w:val="30"/>
          <w:szCs w:val="30"/>
          <w14:textFill>
            <w14:solidFill>
              <w14:schemeClr w14:val="tx1"/>
            </w14:solidFill>
          </w14:textFill>
        </w:rPr>
        <w:t xml:space="preserve"> </w:t>
      </w:r>
      <w:r>
        <w:rPr>
          <w:rFonts w:hint="eastAsia" w:ascii="仿宋_GB2312" w:hAnsi="仿宋" w:eastAsia="仿宋_GB2312"/>
          <w:color w:val="000000" w:themeColor="text1"/>
          <w:sz w:val="30"/>
          <w:szCs w:val="30"/>
          <w14:textFill>
            <w14:solidFill>
              <w14:schemeClr w14:val="tx1"/>
            </w14:solidFill>
          </w14:textFill>
        </w:rPr>
        <w:t>、乙方为</w:t>
      </w:r>
      <w:r>
        <w:rPr>
          <w:rFonts w:hint="eastAsia" w:ascii="仿宋_GB2312" w:hAnsi="仿宋" w:eastAsia="仿宋_GB2312"/>
          <w:color w:val="000000" w:themeColor="text1"/>
          <w:sz w:val="30"/>
          <w:szCs w:val="30"/>
          <w:lang w:val="en-US" w:eastAsia="zh-CN"/>
          <w14:textFill>
            <w14:solidFill>
              <w14:schemeClr w14:val="tx1"/>
            </w14:solidFill>
          </w14:textFill>
        </w:rPr>
        <w:t>中标单位</w:t>
      </w:r>
      <w:r>
        <w:rPr>
          <w:rFonts w:hint="eastAsia" w:ascii="仿宋_GB2312" w:hAnsi="仿宋" w:eastAsia="仿宋_GB2312"/>
          <w:color w:val="000000" w:themeColor="text1"/>
          <w:sz w:val="30"/>
          <w:szCs w:val="30"/>
          <w14:textFill>
            <w14:solidFill>
              <w14:schemeClr w14:val="tx1"/>
            </w14:solidFill>
          </w14:textFill>
        </w:rPr>
        <w:t>。合同各方必须遵守《中华人民共和国民法典》，并各自履行应负的全部责任。本合同书共四份。</w:t>
      </w:r>
    </w:p>
    <w:p w14:paraId="05A90A90">
      <w:pPr>
        <w:pStyle w:val="20"/>
        <w:spacing w:line="360" w:lineRule="auto"/>
        <w:ind w:firstLine="56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sz w:val="30"/>
          <w:szCs w:val="30"/>
          <w14:textFill>
            <w14:solidFill>
              <w14:schemeClr w14:val="tx1"/>
            </w14:solidFill>
          </w14:textFill>
        </w:rPr>
        <w:t>一、合同的组成部分</w:t>
      </w:r>
    </w:p>
    <w:p w14:paraId="2615DFF9">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1、</w:t>
      </w:r>
      <w:r>
        <w:rPr>
          <w:rFonts w:hint="eastAsia" w:ascii="仿宋_GB2312" w:hAnsi="仿宋" w:eastAsia="仿宋_GB2312" w:cs="宋体"/>
          <w:color w:val="000000" w:themeColor="text1"/>
          <w:spacing w:val="6"/>
          <w:sz w:val="30"/>
          <w:szCs w:val="30"/>
          <w:lang w:val="en-US" w:eastAsia="zh-CN"/>
          <w14:textFill>
            <w14:solidFill>
              <w14:schemeClr w14:val="tx1"/>
            </w14:solidFill>
          </w14:textFill>
        </w:rPr>
        <w:t>中标</w:t>
      </w:r>
      <w:r>
        <w:rPr>
          <w:rFonts w:hint="eastAsia" w:ascii="仿宋_GB2312" w:hAnsi="仿宋" w:eastAsia="仿宋_GB2312" w:cs="宋体"/>
          <w:color w:val="000000" w:themeColor="text1"/>
          <w:spacing w:val="6"/>
          <w:sz w:val="30"/>
          <w:szCs w:val="30"/>
          <w14:textFill>
            <w14:solidFill>
              <w14:schemeClr w14:val="tx1"/>
            </w14:solidFill>
          </w14:textFill>
        </w:rPr>
        <w:t>通知书</w:t>
      </w:r>
    </w:p>
    <w:p w14:paraId="3020CBA4">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2、本合同书</w:t>
      </w:r>
    </w:p>
    <w:p w14:paraId="5957DB48">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3、乙方在评审过程中补充、修改或澄清的文件</w:t>
      </w:r>
    </w:p>
    <w:p w14:paraId="030B0459">
      <w:pPr>
        <w:pStyle w:val="20"/>
        <w:spacing w:line="360" w:lineRule="auto"/>
        <w:ind w:firstLine="560"/>
        <w:rPr>
          <w:rFonts w:hint="eastAsia" w:ascii="仿宋_GB2312" w:hAnsi="仿宋" w:eastAsia="仿宋_GB2312" w:cs="宋体"/>
          <w:color w:val="000000" w:themeColor="text1"/>
          <w:spacing w:val="6"/>
          <w:sz w:val="30"/>
          <w:szCs w:val="30"/>
          <w:lang w:eastAsia="zh-CN"/>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4、</w:t>
      </w:r>
      <w:r>
        <w:rPr>
          <w:rFonts w:hint="eastAsia" w:ascii="仿宋_GB2312" w:hAnsi="仿宋" w:eastAsia="仿宋_GB2312" w:cs="宋体"/>
          <w:color w:val="000000" w:themeColor="text1"/>
          <w:spacing w:val="6"/>
          <w:sz w:val="30"/>
          <w:szCs w:val="30"/>
          <w:lang w:eastAsia="zh-CN"/>
          <w14:textFill>
            <w14:solidFill>
              <w14:schemeClr w14:val="tx1"/>
            </w14:solidFill>
          </w14:textFill>
        </w:rPr>
        <w:t>WHJX-ZB-2026-056招标文件</w:t>
      </w:r>
    </w:p>
    <w:p w14:paraId="373E64A6">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5、乙方的</w:t>
      </w:r>
      <w:r>
        <w:rPr>
          <w:rFonts w:hint="eastAsia" w:ascii="仿宋_GB2312" w:hAnsi="仿宋" w:eastAsia="仿宋_GB2312" w:cs="宋体"/>
          <w:color w:val="000000" w:themeColor="text1"/>
          <w:spacing w:val="6"/>
          <w:sz w:val="30"/>
          <w:szCs w:val="30"/>
          <w:lang w:val="en-US" w:eastAsia="zh-CN"/>
          <w14:textFill>
            <w14:solidFill>
              <w14:schemeClr w14:val="tx1"/>
            </w14:solidFill>
          </w14:textFill>
        </w:rPr>
        <w:t>投标</w:t>
      </w:r>
      <w:r>
        <w:rPr>
          <w:rFonts w:hint="eastAsia" w:ascii="仿宋_GB2312" w:hAnsi="仿宋" w:eastAsia="仿宋_GB2312" w:cs="宋体"/>
          <w:color w:val="000000" w:themeColor="text1"/>
          <w:spacing w:val="6"/>
          <w:sz w:val="30"/>
          <w:szCs w:val="30"/>
          <w14:textFill>
            <w14:solidFill>
              <w14:schemeClr w14:val="tx1"/>
            </w14:solidFill>
          </w14:textFill>
        </w:rPr>
        <w:t>文件</w:t>
      </w:r>
    </w:p>
    <w:p w14:paraId="36405101">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6、本合同附件</w:t>
      </w:r>
    </w:p>
    <w:p w14:paraId="416E4CDD">
      <w:pPr>
        <w:pStyle w:val="20"/>
        <w:spacing w:line="360" w:lineRule="auto"/>
        <w:ind w:firstLine="560"/>
        <w:rPr>
          <w:rFonts w:hint="eastAsia" w:ascii="仿宋_GB2312" w:hAnsi="仿宋" w:eastAsia="仿宋_GB2312" w:cs="宋体"/>
          <w:color w:val="000000" w:themeColor="text1"/>
          <w:spacing w:val="6"/>
          <w:sz w:val="30"/>
          <w:szCs w:val="30"/>
          <w14:textFill>
            <w14:solidFill>
              <w14:schemeClr w14:val="tx1"/>
            </w14:solidFill>
          </w14:textFill>
        </w:rPr>
      </w:pPr>
      <w:r>
        <w:rPr>
          <w:rFonts w:hint="eastAsia" w:ascii="仿宋_GB2312" w:hAnsi="仿宋" w:eastAsia="仿宋_GB2312" w:cs="宋体"/>
          <w:color w:val="000000" w:themeColor="text1"/>
          <w:spacing w:val="6"/>
          <w:sz w:val="30"/>
          <w:szCs w:val="30"/>
          <w14:textFill>
            <w14:solidFill>
              <w14:schemeClr w14:val="tx1"/>
            </w14:solidFill>
          </w14:textFill>
        </w:rPr>
        <w:t>上述文件将相互补充，合同各方必须予以遵守执行。若有不明确或不一致之处，以上列次序在先者为准。</w:t>
      </w:r>
    </w:p>
    <w:p w14:paraId="45F296E4">
      <w:pPr>
        <w:pStyle w:val="20"/>
        <w:numPr>
          <w:ilvl w:val="0"/>
          <w:numId w:val="0"/>
        </w:numPr>
        <w:spacing w:line="360" w:lineRule="auto"/>
        <w:ind w:firstLine="560" w:firstLineChars="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kern w:val="0"/>
          <w:sz w:val="30"/>
          <w:szCs w:val="30"/>
          <w:lang w:val="en-US" w:eastAsia="zh-CN" w:bidi="ar-SA"/>
          <w14:textFill>
            <w14:solidFill>
              <w14:schemeClr w14:val="tx1"/>
            </w14:solidFill>
          </w14:textFill>
        </w:rPr>
        <w:t>二、</w:t>
      </w:r>
      <w:r>
        <w:rPr>
          <w:rFonts w:hint="eastAsia" w:ascii="仿宋_GB2312" w:hAnsi="仿宋" w:eastAsia="仿宋_GB2312" w:cs="宋体"/>
          <w:b/>
          <w:color w:val="000000" w:themeColor="text1"/>
          <w:spacing w:val="6"/>
          <w:sz w:val="30"/>
          <w:szCs w:val="30"/>
          <w14:textFill>
            <w14:solidFill>
              <w14:schemeClr w14:val="tx1"/>
            </w14:solidFill>
          </w14:textFill>
        </w:rPr>
        <w:t>合同标的、服务内容及服务标准：</w:t>
      </w:r>
    </w:p>
    <w:p w14:paraId="3B54352F">
      <w:pPr>
        <w:widowControl w:val="0"/>
        <w:tabs>
          <w:tab w:val="left" w:pos="900"/>
        </w:tabs>
        <w:spacing w:line="520" w:lineRule="exact"/>
        <w:ind w:left="48" w:leftChars="23" w:firstLine="600" w:firstLineChars="20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1、合同标的：本合同标的为乙方为甲方提供的市民服务中心综合楼保洁服务。</w:t>
      </w:r>
    </w:p>
    <w:p w14:paraId="116795F5">
      <w:pPr>
        <w:widowControl w:val="0"/>
        <w:tabs>
          <w:tab w:val="left" w:pos="900"/>
        </w:tabs>
        <w:spacing w:line="520" w:lineRule="exact"/>
        <w:ind w:firstLine="600" w:firstLineChars="20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2、服务范围及内容：</w:t>
      </w:r>
    </w:p>
    <w:p w14:paraId="43393E1F">
      <w:pPr>
        <w:widowControl w:val="0"/>
        <w:tabs>
          <w:tab w:val="left" w:pos="900"/>
        </w:tabs>
        <w:spacing w:line="520" w:lineRule="exact"/>
        <w:ind w:firstLine="600" w:firstLineChars="20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市民服务中心大楼总面积48657.2㎡，现投入使用面积约46257.2㎡：</w:t>
      </w:r>
    </w:p>
    <w:p w14:paraId="60A92C87">
      <w:pPr>
        <w:widowControl w:val="0"/>
        <w:spacing w:line="520" w:lineRule="exact"/>
        <w:ind w:left="50" w:firstLine="56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按甲方要求,及时对市民服务中心综合楼公共区域、公共卫生间、内卫生进行保洁，保证公共区域及卫生间干净、整洁。</w:t>
      </w:r>
    </w:p>
    <w:p w14:paraId="4D273588">
      <w:pPr>
        <w:widowControl w:val="0"/>
        <w:spacing w:line="520" w:lineRule="exact"/>
        <w:ind w:left="50" w:firstLine="56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保洁标准：</w:t>
      </w:r>
    </w:p>
    <w:p w14:paraId="22A2FC34">
      <w:pPr>
        <w:widowControl w:val="0"/>
        <w:spacing w:line="520" w:lineRule="exact"/>
        <w:ind w:left="50" w:firstLine="56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（1）综合楼地面：综合楼内公共区执行每日清扫制，工作期间全天候、全方位处于巡逻保洁状态，保持整洁干净。</w:t>
      </w:r>
    </w:p>
    <w:p w14:paraId="1D8FF548">
      <w:pPr>
        <w:widowControl w:val="0"/>
        <w:spacing w:line="520" w:lineRule="exact"/>
        <w:ind w:left="50" w:firstLine="56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（2）公共设施：消防栓、指示牌等公共设施每月擦抹一次，保持表面基本无灰尘、无污渍。</w:t>
      </w:r>
    </w:p>
    <w:p w14:paraId="3BE6AD50">
      <w:pPr>
        <w:widowControl w:val="0"/>
        <w:spacing w:line="520" w:lineRule="exact"/>
        <w:ind w:left="50" w:firstLine="56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（3）垃圾收集：每日定时定点清理，收集点周围地面做到无散落垃圾，无污痕，无明显异味。</w:t>
      </w:r>
    </w:p>
    <w:p w14:paraId="0E99F20D">
      <w:pPr>
        <w:widowControl w:val="0"/>
        <w:spacing w:line="520" w:lineRule="exact"/>
        <w:ind w:left="50" w:firstLine="56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（4）电梯设施：每日循环擦抹、清扫，保持目视干净无污迹。</w:t>
      </w:r>
    </w:p>
    <w:p w14:paraId="342CA0A6">
      <w:pPr>
        <w:widowControl w:val="0"/>
        <w:spacing w:line="520" w:lineRule="exact"/>
        <w:ind w:left="50" w:firstLine="560"/>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（5）消防通道：每日清扫一次，全天候处于巡逻保洁状态，消防通道出现堵塞、乱堆乱放等情况及时清理。</w:t>
      </w:r>
    </w:p>
    <w:p w14:paraId="435EE757">
      <w:pPr>
        <w:pStyle w:val="20"/>
        <w:numPr>
          <w:ilvl w:val="0"/>
          <w:numId w:val="0"/>
        </w:numPr>
        <w:spacing w:line="360" w:lineRule="auto"/>
        <w:ind w:firstLine="600" w:firstLineChars="20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 w:hAnsi="仿宋" w:eastAsia="仿宋" w:cs="仿宋"/>
          <w:kern w:val="0"/>
          <w:sz w:val="30"/>
          <w:szCs w:val="30"/>
          <w:lang w:val="en-US" w:eastAsia="zh-CN" w:bidi="ar-SA"/>
        </w:rPr>
        <w:t>（6）公共卫生间：每日清扫二次，人员全天候留守，随时保持卫生间地面、洗手台干净，无异味。</w:t>
      </w:r>
    </w:p>
    <w:p w14:paraId="31340AE4">
      <w:pPr>
        <w:pStyle w:val="20"/>
        <w:numPr>
          <w:ilvl w:val="0"/>
          <w:numId w:val="0"/>
        </w:numPr>
        <w:spacing w:line="360" w:lineRule="auto"/>
        <w:ind w:firstLine="560" w:firstLineChars="0"/>
        <w:rPr>
          <w:rFonts w:hint="eastAsia" w:ascii="仿宋_GB2312" w:hAnsi="仿宋" w:eastAsia="仿宋_GB2312" w:cs="宋体"/>
          <w:b/>
          <w:color w:val="000000" w:themeColor="text1"/>
          <w:spacing w:val="6"/>
          <w:sz w:val="30"/>
          <w:szCs w:val="30"/>
          <w14:textFill>
            <w14:solidFill>
              <w14:schemeClr w14:val="tx1"/>
            </w14:solidFill>
          </w14:textFill>
        </w:rPr>
      </w:pPr>
      <w:r>
        <w:rPr>
          <w:rFonts w:hint="eastAsia" w:ascii="仿宋_GB2312" w:hAnsi="仿宋" w:eastAsia="仿宋_GB2312" w:cs="宋体"/>
          <w:b/>
          <w:color w:val="000000" w:themeColor="text1"/>
          <w:spacing w:val="6"/>
          <w:sz w:val="30"/>
          <w:szCs w:val="30"/>
          <w14:textFill>
            <w14:solidFill>
              <w14:schemeClr w14:val="tx1"/>
            </w14:solidFill>
          </w14:textFill>
        </w:rPr>
        <w:t>三、价款：</w:t>
      </w:r>
    </w:p>
    <w:p w14:paraId="4E3A3B5D">
      <w:pPr>
        <w:pStyle w:val="20"/>
        <w:spacing w:line="360" w:lineRule="auto"/>
        <w:ind w:firstLine="560"/>
        <w:rPr>
          <w:rFonts w:hint="eastAsia" w:ascii="仿宋_GB2312" w:hAnsi="仿宋" w:eastAsia="仿宋_GB2312"/>
          <w:bCs/>
          <w:color w:val="000000" w:themeColor="text1"/>
          <w:sz w:val="30"/>
          <w:szCs w:val="30"/>
          <w14:textFill>
            <w14:solidFill>
              <w14:schemeClr w14:val="tx1"/>
            </w14:solidFill>
          </w14:textFill>
        </w:rPr>
      </w:pPr>
      <w:r>
        <w:rPr>
          <w:rFonts w:hint="eastAsia" w:ascii="仿宋_GB2312" w:hAnsi="仿宋" w:eastAsia="仿宋_GB2312" w:cs="Times New Roman"/>
          <w:bCs/>
          <w:color w:val="000000" w:themeColor="text1"/>
          <w:sz w:val="30"/>
          <w:szCs w:val="30"/>
          <w14:textFill>
            <w14:solidFill>
              <w14:schemeClr w14:val="tx1"/>
            </w14:solidFill>
          </w14:textFill>
        </w:rPr>
        <w:t>本合同服务费总价款</w:t>
      </w:r>
      <w:r>
        <w:rPr>
          <w:rFonts w:hint="eastAsia" w:ascii="仿宋_GB2312" w:hAnsi="仿宋" w:eastAsia="仿宋_GB2312"/>
          <w:bCs/>
          <w:color w:val="000000" w:themeColor="text1"/>
          <w:sz w:val="30"/>
          <w:szCs w:val="30"/>
          <w14:textFill>
            <w14:solidFill>
              <w14:schemeClr w14:val="tx1"/>
            </w14:solidFill>
          </w14:textFill>
        </w:rPr>
        <w:t>为人民币</w:t>
      </w:r>
      <w:r>
        <w:rPr>
          <w:rFonts w:hint="eastAsia" w:ascii="仿宋_GB2312" w:hAnsi="仿宋" w:eastAsia="仿宋_GB2312"/>
          <w:bCs/>
          <w:color w:val="000000" w:themeColor="text1"/>
          <w:sz w:val="30"/>
          <w:szCs w:val="30"/>
          <w:u w:val="single"/>
          <w14:textFill>
            <w14:solidFill>
              <w14:schemeClr w14:val="tx1"/>
            </w14:solidFill>
          </w14:textFill>
        </w:rPr>
        <w:t xml:space="preserve">         </w:t>
      </w:r>
      <w:r>
        <w:rPr>
          <w:rFonts w:hint="eastAsia" w:ascii="仿宋_GB2312" w:hAnsi="仿宋" w:eastAsia="仿宋_GB2312"/>
          <w:bCs/>
          <w:color w:val="000000" w:themeColor="text1"/>
          <w:sz w:val="30"/>
          <w:szCs w:val="30"/>
          <w14:textFill>
            <w14:solidFill>
              <w14:schemeClr w14:val="tx1"/>
            </w14:solidFill>
          </w14:textFill>
        </w:rPr>
        <w:t>元整（￥</w:t>
      </w:r>
      <w:r>
        <w:rPr>
          <w:rFonts w:hint="eastAsia" w:ascii="仿宋_GB2312" w:hAnsi="仿宋" w:eastAsia="仿宋_GB2312"/>
          <w:bCs/>
          <w:color w:val="000000" w:themeColor="text1"/>
          <w:sz w:val="30"/>
          <w:szCs w:val="30"/>
          <w:u w:val="single"/>
          <w14:textFill>
            <w14:solidFill>
              <w14:schemeClr w14:val="tx1"/>
            </w14:solidFill>
          </w14:textFill>
        </w:rPr>
        <w:t xml:space="preserve">    </w:t>
      </w:r>
      <w:r>
        <w:rPr>
          <w:rFonts w:hint="eastAsia" w:ascii="仿宋_GB2312" w:hAnsi="仿宋" w:eastAsia="仿宋_GB2312"/>
          <w:bCs/>
          <w:color w:val="000000" w:themeColor="text1"/>
          <w:sz w:val="30"/>
          <w:szCs w:val="30"/>
          <w14:textFill>
            <w14:solidFill>
              <w14:schemeClr w14:val="tx1"/>
            </w14:solidFill>
          </w14:textFill>
        </w:rPr>
        <w:t>元）。</w:t>
      </w:r>
    </w:p>
    <w:p w14:paraId="36E403BC">
      <w:pPr>
        <w:spacing w:line="360" w:lineRule="auto"/>
        <w:ind w:firstLine="602" w:firstLineChars="200"/>
        <w:rPr>
          <w:rFonts w:hint="eastAsia" w:ascii="仿宋_GB2312" w:hAnsi="仿宋" w:eastAsia="仿宋_GB2312"/>
          <w:b/>
          <w:bCs/>
          <w:color w:val="000000" w:themeColor="text1"/>
          <w:sz w:val="30"/>
          <w:szCs w:val="30"/>
          <w:lang w:eastAsia="zh-CN"/>
          <w14:textFill>
            <w14:solidFill>
              <w14:schemeClr w14:val="tx1"/>
            </w14:solidFill>
          </w14:textFill>
        </w:rPr>
      </w:pPr>
      <w:r>
        <w:rPr>
          <w:rFonts w:hint="eastAsia" w:ascii="仿宋_GB2312" w:hAnsi="仿宋" w:eastAsia="仿宋_GB2312"/>
          <w:b/>
          <w:bCs/>
          <w:color w:val="000000" w:themeColor="text1"/>
          <w:sz w:val="30"/>
          <w:szCs w:val="30"/>
          <w14:textFill>
            <w14:solidFill>
              <w14:schemeClr w14:val="tx1"/>
            </w14:solidFill>
          </w14:textFill>
        </w:rPr>
        <w:t>四、</w:t>
      </w:r>
      <w:r>
        <w:rPr>
          <w:rFonts w:hint="eastAsia" w:ascii="仿宋_GB2312" w:hAnsi="仿宋" w:eastAsia="仿宋_GB2312"/>
          <w:b/>
          <w:bCs/>
          <w:color w:val="000000" w:themeColor="text1"/>
          <w:sz w:val="30"/>
          <w:szCs w:val="30"/>
          <w:lang w:val="en-US" w:eastAsia="zh-CN"/>
          <w14:textFill>
            <w14:solidFill>
              <w14:schemeClr w14:val="tx1"/>
            </w14:solidFill>
          </w14:textFill>
        </w:rPr>
        <w:t>服务期限：</w:t>
      </w:r>
    </w:p>
    <w:p w14:paraId="7BF82698">
      <w:pPr>
        <w:spacing w:line="360" w:lineRule="auto"/>
        <w:ind w:firstLine="600" w:firstLineChars="200"/>
        <w:rPr>
          <w:rFonts w:hint="eastAsia" w:ascii="仿宋_GB2312" w:hAnsi="仿宋" w:eastAsia="仿宋_GB2312" w:cs="Times New Roman"/>
          <w:color w:val="000000" w:themeColor="text1"/>
          <w:sz w:val="30"/>
          <w:szCs w:val="30"/>
          <w:lang w:val="en-US" w:eastAsia="zh-CN"/>
          <w14:textFill>
            <w14:solidFill>
              <w14:schemeClr w14:val="tx1"/>
            </w14:solidFill>
          </w14:textFill>
        </w:rPr>
      </w:pPr>
      <w:r>
        <w:rPr>
          <w:rFonts w:hint="eastAsia" w:ascii="仿宋_GB2312" w:hAnsi="仿宋" w:eastAsia="仿宋_GB2312" w:cs="Times New Roman"/>
          <w:color w:val="000000" w:themeColor="text1"/>
          <w:sz w:val="30"/>
          <w:szCs w:val="30"/>
          <w:lang w:val="en-US" w:eastAsia="zh-CN"/>
          <w14:textFill>
            <w14:solidFill>
              <w14:schemeClr w14:val="tx1"/>
            </w14:solidFill>
          </w14:textFill>
        </w:rPr>
        <w:t>2026年 月 日至2028年 月 日，本合同服务期满，甲方决定是否续签下一年度服务合同。</w:t>
      </w:r>
    </w:p>
    <w:p w14:paraId="1FA2A026">
      <w:pPr>
        <w:widowControl w:val="0"/>
        <w:tabs>
          <w:tab w:val="left" w:pos="900"/>
        </w:tabs>
        <w:spacing w:line="520" w:lineRule="exact"/>
        <w:ind w:left="48" w:leftChars="23" w:firstLine="602" w:firstLineChars="200"/>
        <w:jc w:val="both"/>
        <w:rPr>
          <w:rFonts w:hint="eastAsia"/>
          <w:lang w:val="en-US" w:eastAsia="zh-CN"/>
        </w:rPr>
      </w:pPr>
      <w:r>
        <w:rPr>
          <w:rFonts w:hint="eastAsia" w:ascii="仿宋_GB2312" w:hAnsi="仿宋" w:eastAsia="仿宋_GB2312" w:cs="Times New Roman"/>
          <w:b/>
          <w:bCs/>
          <w:color w:val="000000" w:themeColor="text1"/>
          <w:kern w:val="2"/>
          <w:sz w:val="30"/>
          <w:szCs w:val="30"/>
          <w:lang w:val="en-US" w:eastAsia="zh-CN" w:bidi="ar-SA"/>
          <w14:textFill>
            <w14:solidFill>
              <w14:schemeClr w14:val="tx1"/>
            </w14:solidFill>
          </w14:textFill>
        </w:rPr>
        <w:t>五、服务质量：</w:t>
      </w:r>
      <w:r>
        <w:rPr>
          <w:rFonts w:hint="eastAsia" w:ascii="仿宋" w:hAnsi="仿宋" w:eastAsia="仿宋" w:cs="仿宋"/>
          <w:kern w:val="0"/>
          <w:sz w:val="30"/>
          <w:szCs w:val="30"/>
          <w:lang w:val="en-US" w:eastAsia="zh-CN" w:bidi="ar-SA"/>
        </w:rPr>
        <w:t>乙方提供的服务质量必须符合WHJX-ZB-2026-056招标文件的要求及乙方投标文件的承诺。</w:t>
      </w:r>
    </w:p>
    <w:p w14:paraId="3B74772D">
      <w:pPr>
        <w:spacing w:line="360" w:lineRule="auto"/>
        <w:ind w:left="560"/>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lang w:val="en-US" w:eastAsia="zh-CN"/>
          <w14:textFill>
            <w14:solidFill>
              <w14:schemeClr w14:val="tx1"/>
            </w14:solidFill>
          </w14:textFill>
        </w:rPr>
        <w:t>六</w:t>
      </w:r>
      <w:r>
        <w:rPr>
          <w:rFonts w:hint="eastAsia" w:ascii="仿宋_GB2312" w:hAnsi="仿宋" w:eastAsia="仿宋_GB2312" w:cs="宋体"/>
          <w:b/>
          <w:color w:val="000000" w:themeColor="text1"/>
          <w:sz w:val="30"/>
          <w:szCs w:val="30"/>
          <w14:textFill>
            <w14:solidFill>
              <w14:schemeClr w14:val="tx1"/>
            </w14:solidFill>
          </w14:textFill>
        </w:rPr>
        <w:t>、服务地点及联系人：</w:t>
      </w:r>
    </w:p>
    <w:p w14:paraId="3FE585E1">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服务地点：甲方指定地点。</w:t>
      </w:r>
    </w:p>
    <w:p w14:paraId="1C7690C9">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联系人：</w:t>
      </w:r>
      <w:r>
        <w:rPr>
          <w:rFonts w:hint="eastAsia" w:ascii="仿宋_GB2312" w:hAnsi="仿宋" w:eastAsia="仿宋_GB2312" w:cs="宋体"/>
          <w:color w:val="000000" w:themeColor="text1"/>
          <w:sz w:val="30"/>
          <w:szCs w:val="30"/>
          <w:u w:val="single"/>
          <w14:textFill>
            <w14:solidFill>
              <w14:schemeClr w14:val="tx1"/>
            </w14:solidFill>
          </w14:textFill>
        </w:rPr>
        <w:t xml:space="preserve"> </w:t>
      </w:r>
      <w:r>
        <w:rPr>
          <w:rFonts w:hint="eastAsia" w:ascii="仿宋_GB2312" w:hAnsi="仿宋" w:eastAsia="仿宋_GB2312" w:cs="宋体"/>
          <w:color w:val="000000" w:themeColor="text1"/>
          <w:sz w:val="30"/>
          <w:szCs w:val="30"/>
          <w14:textFill>
            <w14:solidFill>
              <w14:schemeClr w14:val="tx1"/>
            </w14:solidFill>
          </w14:textFill>
        </w:rPr>
        <w:t>；</w:t>
      </w:r>
    </w:p>
    <w:p w14:paraId="4B64A689">
      <w:pPr>
        <w:spacing w:line="360" w:lineRule="auto"/>
        <w:ind w:firstLine="600" w:firstLineChars="200"/>
        <w:rPr>
          <w:rFonts w:ascii="仿宋_GB2312" w:hAnsi="仿宋" w:eastAsia="仿宋_GB2312" w:cs="宋体"/>
          <w:color w:val="000000" w:themeColor="text1"/>
          <w:sz w:val="30"/>
          <w:szCs w:val="30"/>
          <w14:textFill>
            <w14:solidFill>
              <w14:schemeClr w14:val="tx1"/>
            </w14:solidFill>
          </w14:textFill>
        </w:rPr>
      </w:pPr>
      <w:r>
        <w:rPr>
          <w:rFonts w:hint="eastAsia" w:ascii="仿宋_GB2312" w:hAnsi="仿宋" w:eastAsia="仿宋_GB2312" w:cs="宋体"/>
          <w:color w:val="000000" w:themeColor="text1"/>
          <w:sz w:val="30"/>
          <w:szCs w:val="30"/>
          <w14:textFill>
            <w14:solidFill>
              <w14:schemeClr w14:val="tx1"/>
            </w14:solidFill>
          </w14:textFill>
        </w:rPr>
        <w:t>联系电话：</w:t>
      </w:r>
      <w:r>
        <w:rPr>
          <w:rFonts w:hint="eastAsia" w:ascii="仿宋_GB2312" w:hAnsi="仿宋" w:eastAsia="仿宋_GB2312" w:cs="宋体"/>
          <w:color w:val="000000" w:themeColor="text1"/>
          <w:sz w:val="30"/>
          <w:szCs w:val="30"/>
          <w:u w:val="single"/>
          <w14:textFill>
            <w14:solidFill>
              <w14:schemeClr w14:val="tx1"/>
            </w14:solidFill>
          </w14:textFill>
        </w:rPr>
        <w:t xml:space="preserve"> </w:t>
      </w:r>
      <w:r>
        <w:rPr>
          <w:rFonts w:hint="eastAsia" w:ascii="仿宋_GB2312" w:hAnsi="仿宋" w:eastAsia="仿宋_GB2312" w:cs="宋体"/>
          <w:color w:val="000000" w:themeColor="text1"/>
          <w:sz w:val="30"/>
          <w:szCs w:val="30"/>
          <w14:textFill>
            <w14:solidFill>
              <w14:schemeClr w14:val="tx1"/>
            </w14:solidFill>
          </w14:textFill>
        </w:rPr>
        <w:t>。</w:t>
      </w:r>
    </w:p>
    <w:p w14:paraId="0205822F">
      <w:pPr>
        <w:spacing w:line="360" w:lineRule="auto"/>
        <w:ind w:firstLine="525"/>
        <w:rPr>
          <w:rFonts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七、服务人员到岗时间：</w:t>
      </w:r>
      <w:r>
        <w:rPr>
          <w:rFonts w:hint="eastAsia" w:ascii="仿宋_GB2312" w:hAnsi="仿宋" w:eastAsia="仿宋_GB2312" w:cs="宋体"/>
          <w:b w:val="0"/>
          <w:bCs/>
          <w:color w:val="000000" w:themeColor="text1"/>
          <w:sz w:val="30"/>
          <w:szCs w:val="30"/>
          <w14:textFill>
            <w14:solidFill>
              <w14:schemeClr w14:val="tx1"/>
            </w14:solidFill>
          </w14:textFill>
        </w:rPr>
        <w:t>202</w:t>
      </w:r>
      <w:r>
        <w:rPr>
          <w:rFonts w:hint="eastAsia" w:ascii="仿宋_GB2312" w:hAnsi="仿宋" w:eastAsia="仿宋_GB2312" w:cs="宋体"/>
          <w:b w:val="0"/>
          <w:bCs/>
          <w:color w:val="000000" w:themeColor="text1"/>
          <w:sz w:val="30"/>
          <w:szCs w:val="30"/>
          <w:lang w:val="en-US" w:eastAsia="zh-CN"/>
          <w14:textFill>
            <w14:solidFill>
              <w14:schemeClr w14:val="tx1"/>
            </w14:solidFill>
          </w14:textFill>
        </w:rPr>
        <w:t>6</w:t>
      </w:r>
      <w:r>
        <w:rPr>
          <w:rFonts w:hint="eastAsia" w:ascii="仿宋_GB2312" w:hAnsi="仿宋" w:eastAsia="仿宋_GB2312" w:cs="宋体"/>
          <w:b w:val="0"/>
          <w:bCs/>
          <w:color w:val="000000" w:themeColor="text1"/>
          <w:sz w:val="30"/>
          <w:szCs w:val="30"/>
          <w14:textFill>
            <w14:solidFill>
              <w14:schemeClr w14:val="tx1"/>
            </w14:solidFill>
          </w14:textFill>
        </w:rPr>
        <w:t xml:space="preserve">年 月 </w:t>
      </w:r>
      <w:r>
        <w:rPr>
          <w:rFonts w:hint="eastAsia" w:ascii="仿宋_GB2312" w:hAnsi="仿宋" w:eastAsia="仿宋_GB2312" w:cs="宋体"/>
          <w:b w:val="0"/>
          <w:bCs/>
          <w:color w:val="000000" w:themeColor="text1"/>
          <w:sz w:val="30"/>
          <w:szCs w:val="30"/>
          <w:lang w:val="en-US" w:eastAsia="zh-CN"/>
          <w14:textFill>
            <w14:solidFill>
              <w14:schemeClr w14:val="tx1"/>
            </w14:solidFill>
          </w14:textFill>
        </w:rPr>
        <w:t xml:space="preserve"> </w:t>
      </w:r>
      <w:r>
        <w:rPr>
          <w:rFonts w:hint="eastAsia" w:ascii="仿宋_GB2312" w:hAnsi="仿宋" w:eastAsia="仿宋_GB2312" w:cs="宋体"/>
          <w:b w:val="0"/>
          <w:bCs/>
          <w:color w:val="000000" w:themeColor="text1"/>
          <w:sz w:val="30"/>
          <w:szCs w:val="30"/>
          <w14:textFill>
            <w14:solidFill>
              <w14:schemeClr w14:val="tx1"/>
            </w14:solidFill>
          </w14:textFill>
        </w:rPr>
        <w:t>日前。</w:t>
      </w:r>
    </w:p>
    <w:p w14:paraId="4E394C6E">
      <w:pPr>
        <w:spacing w:line="520" w:lineRule="exact"/>
        <w:ind w:firstLine="602" w:firstLineChars="200"/>
        <w:rPr>
          <w:rFonts w:hint="eastAsia" w:ascii="仿宋" w:hAnsi="仿宋" w:eastAsia="仿宋" w:cs="仿宋"/>
          <w:b/>
          <w:sz w:val="30"/>
          <w:szCs w:val="30"/>
        </w:rPr>
      </w:pPr>
      <w:r>
        <w:rPr>
          <w:rFonts w:hint="eastAsia" w:ascii="仿宋_GB2312" w:hAnsi="仿宋" w:eastAsia="仿宋_GB2312" w:cs="宋体"/>
          <w:b/>
          <w:color w:val="000000" w:themeColor="text1"/>
          <w:sz w:val="30"/>
          <w:szCs w:val="30"/>
          <w14:textFill>
            <w14:solidFill>
              <w14:schemeClr w14:val="tx1"/>
            </w14:solidFill>
          </w14:textFill>
        </w:rPr>
        <w:t>八、拟派服务人员：</w:t>
      </w:r>
      <w:r>
        <w:rPr>
          <w:rFonts w:hint="eastAsia" w:ascii="仿宋" w:hAnsi="仿宋" w:eastAsia="仿宋" w:cs="仿宋"/>
          <w:sz w:val="30"/>
          <w:szCs w:val="30"/>
        </w:rPr>
        <w:t>不少于 人，年龄不超过  岁。</w:t>
      </w:r>
    </w:p>
    <w:p w14:paraId="3040283B">
      <w:pPr>
        <w:spacing w:line="360" w:lineRule="auto"/>
        <w:ind w:left="560"/>
        <w:rPr>
          <w:rFonts w:hint="eastAsia"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九、</w:t>
      </w:r>
      <w:r>
        <w:rPr>
          <w:rFonts w:hint="eastAsia" w:ascii="仿宋_GB2312" w:hAnsi="仿宋" w:eastAsia="仿宋_GB2312" w:cs="宋体"/>
          <w:b/>
          <w:color w:val="000000" w:themeColor="text1"/>
          <w:sz w:val="30"/>
          <w:szCs w:val="30"/>
          <w:lang w:val="en-US" w:eastAsia="zh-CN"/>
          <w14:textFill>
            <w14:solidFill>
              <w14:schemeClr w14:val="tx1"/>
            </w14:solidFill>
          </w14:textFill>
        </w:rPr>
        <w:t>双方权责</w:t>
      </w:r>
      <w:r>
        <w:rPr>
          <w:rFonts w:hint="eastAsia" w:ascii="仿宋_GB2312" w:hAnsi="仿宋" w:eastAsia="仿宋_GB2312" w:cs="宋体"/>
          <w:b/>
          <w:color w:val="000000" w:themeColor="text1"/>
          <w:sz w:val="30"/>
          <w:szCs w:val="30"/>
          <w14:textFill>
            <w14:solidFill>
              <w14:schemeClr w14:val="tx1"/>
            </w14:solidFill>
          </w14:textFill>
        </w:rPr>
        <w:t>：</w:t>
      </w:r>
    </w:p>
    <w:p w14:paraId="18564DDD">
      <w:pPr>
        <w:widowControl w:val="0"/>
        <w:tabs>
          <w:tab w:val="left" w:pos="720"/>
          <w:tab w:val="left" w:pos="900"/>
        </w:tabs>
        <w:spacing w:line="520" w:lineRule="exact"/>
        <w:ind w:left="50" w:leftChars="24" w:firstLine="588" w:firstLineChars="196"/>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1、甲方对乙方保洁服务进行考核，如考核出现问题，乙方应按照甲方出具的考核结果及时进行整改。</w:t>
      </w:r>
    </w:p>
    <w:p w14:paraId="7D6BA9AB">
      <w:pPr>
        <w:widowControl w:val="0"/>
        <w:tabs>
          <w:tab w:val="left" w:pos="720"/>
          <w:tab w:val="left" w:pos="900"/>
        </w:tabs>
        <w:spacing w:line="520" w:lineRule="exact"/>
        <w:ind w:left="50" w:leftChars="24" w:firstLine="588" w:firstLineChars="196"/>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2、乙方应确保服务人员身体健康，不允许带病作业；乙方应依法为自己的作业人员交纳社会保险，依法保障其合法权益。</w:t>
      </w:r>
    </w:p>
    <w:p w14:paraId="51CFCC83">
      <w:pPr>
        <w:widowControl w:val="0"/>
        <w:tabs>
          <w:tab w:val="left" w:pos="720"/>
          <w:tab w:val="left" w:pos="900"/>
        </w:tabs>
        <w:spacing w:line="520" w:lineRule="exact"/>
        <w:ind w:left="50" w:leftChars="24" w:firstLine="588" w:firstLineChars="196"/>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3、乙方应对作业人员安全负责，做好人员的安全教育及劳动保护用品的使用，建立安全生产制度，采取必要的安全生产措施，如在服务作业过程中发生非因甲方原因引起的一切事故，均由乙方承担，甲方不负任何责任；</w:t>
      </w:r>
    </w:p>
    <w:p w14:paraId="0405EA43">
      <w:pPr>
        <w:widowControl w:val="0"/>
        <w:tabs>
          <w:tab w:val="left" w:pos="720"/>
          <w:tab w:val="left" w:pos="900"/>
        </w:tabs>
        <w:spacing w:line="520" w:lineRule="exact"/>
        <w:ind w:left="50" w:leftChars="24" w:firstLine="588" w:firstLineChars="196"/>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4、乙方应自觉保护好甲方的现场公共设施设备，不得损坏。同时，乙方对甲方或第三方造成经济损失的，由乙方照价赔偿；</w:t>
      </w:r>
    </w:p>
    <w:p w14:paraId="650D1B09">
      <w:pPr>
        <w:widowControl w:val="0"/>
        <w:tabs>
          <w:tab w:val="left" w:pos="720"/>
          <w:tab w:val="left" w:pos="900"/>
        </w:tabs>
        <w:spacing w:line="520" w:lineRule="exact"/>
        <w:ind w:left="50" w:leftChars="24" w:firstLine="588" w:firstLineChars="196"/>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5、乙方有权拒绝甲方提出的不合理保洁要求或进入有安全隐患的作业场地；</w:t>
      </w:r>
    </w:p>
    <w:p w14:paraId="7C2D0C96">
      <w:pPr>
        <w:widowControl w:val="0"/>
        <w:tabs>
          <w:tab w:val="left" w:pos="720"/>
          <w:tab w:val="left" w:pos="900"/>
        </w:tabs>
        <w:spacing w:line="520" w:lineRule="exact"/>
        <w:ind w:left="50" w:leftChars="24" w:firstLine="588" w:firstLineChars="196"/>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6、甲方应按协议约定及时向乙方支付保洁费用；</w:t>
      </w:r>
    </w:p>
    <w:p w14:paraId="4B795362">
      <w:pPr>
        <w:widowControl w:val="0"/>
        <w:tabs>
          <w:tab w:val="left" w:pos="720"/>
          <w:tab w:val="left" w:pos="900"/>
        </w:tabs>
        <w:spacing w:line="520" w:lineRule="exact"/>
        <w:ind w:left="50" w:leftChars="24" w:firstLine="588" w:firstLineChars="196"/>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7、乙方的保洁质量达不到协议要求或不按照合同约定进行保洁的，造成一切损害赔偿责任均由乙方最终承担，连续发现两次甲方有权解除合同并不支付任何养护管理费用；</w:t>
      </w:r>
    </w:p>
    <w:p w14:paraId="4DC3A2C3">
      <w:pPr>
        <w:widowControl w:val="0"/>
        <w:tabs>
          <w:tab w:val="left" w:pos="720"/>
          <w:tab w:val="left" w:pos="900"/>
        </w:tabs>
        <w:spacing w:line="520" w:lineRule="exact"/>
        <w:ind w:left="50" w:leftChars="24" w:firstLine="588" w:firstLineChars="196"/>
        <w:jc w:val="both"/>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8、甲方不按照协议约定按时履行支付费用义务的，乙方有权停止保洁服务。</w:t>
      </w:r>
    </w:p>
    <w:p w14:paraId="565B2328">
      <w:pPr>
        <w:spacing w:line="360" w:lineRule="auto"/>
        <w:ind w:left="560"/>
        <w:rPr>
          <w:rFonts w:hint="eastAsia" w:ascii="仿宋_GB2312" w:hAnsi="仿宋" w:eastAsia="仿宋_GB2312" w:cs="宋体"/>
          <w:b/>
          <w:color w:val="000000" w:themeColor="text1"/>
          <w:sz w:val="30"/>
          <w:szCs w:val="30"/>
          <w:lang w:val="en-US" w:eastAsia="zh-CN"/>
          <w14:textFill>
            <w14:solidFill>
              <w14:schemeClr w14:val="tx1"/>
            </w14:solidFill>
          </w14:textFill>
        </w:rPr>
      </w:pPr>
      <w:r>
        <w:rPr>
          <w:rFonts w:hint="eastAsia" w:ascii="仿宋_GB2312" w:hAnsi="仿宋" w:eastAsia="仿宋_GB2312" w:cs="宋体"/>
          <w:b/>
          <w:color w:val="000000" w:themeColor="text1"/>
          <w:sz w:val="30"/>
          <w:szCs w:val="30"/>
          <w:lang w:val="en-US" w:eastAsia="zh-CN"/>
          <w14:textFill>
            <w14:solidFill>
              <w14:schemeClr w14:val="tx1"/>
            </w14:solidFill>
          </w14:textFill>
        </w:rPr>
        <w:t>十、费用及结算方式：</w:t>
      </w:r>
    </w:p>
    <w:p w14:paraId="28329436">
      <w:pPr>
        <w:widowControl w:val="0"/>
        <w:tabs>
          <w:tab w:val="left" w:pos="1040"/>
        </w:tabs>
        <w:spacing w:line="520" w:lineRule="exact"/>
        <w:ind w:firstLine="600" w:firstLineChars="200"/>
        <w:jc w:val="left"/>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1、保洁服务费用包含保洁所产生的人工费、服装费、易耗品消耗费等一切费用,年费用共计      元（不含税价）， 以后增加服务面积双方另行约定费用。</w:t>
      </w:r>
    </w:p>
    <w:p w14:paraId="3BBF8753">
      <w:pPr>
        <w:widowControl w:val="0"/>
        <w:numPr>
          <w:ilvl w:val="0"/>
          <w:numId w:val="0"/>
        </w:numPr>
        <w:tabs>
          <w:tab w:val="left" w:pos="1040"/>
        </w:tabs>
        <w:spacing w:line="520" w:lineRule="exact"/>
        <w:ind w:leftChars="175" w:firstLine="300" w:firstLineChars="100"/>
        <w:jc w:val="left"/>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2、保洁服务费用包含保洁所产生的人工费、服装费、易耗品消耗费等一切费用保洁服务费每季度支付一次；费用支付前乙方开具有效的增值税专用发票给甲方，甲方收到发票后向乙方支付相关费用，如付款日遇节假日，则付款日期相应顺延。</w:t>
      </w:r>
    </w:p>
    <w:p w14:paraId="180E9626">
      <w:pPr>
        <w:widowControl w:val="0"/>
        <w:numPr>
          <w:ilvl w:val="0"/>
          <w:numId w:val="0"/>
        </w:numPr>
        <w:tabs>
          <w:tab w:val="left" w:pos="1040"/>
        </w:tabs>
        <w:spacing w:line="520" w:lineRule="exact"/>
        <w:ind w:leftChars="175" w:firstLine="300" w:firstLineChars="100"/>
        <w:jc w:val="left"/>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3、付款按以下资信办理</w:t>
      </w:r>
    </w:p>
    <w:p w14:paraId="22D4673F">
      <w:pPr>
        <w:widowControl w:val="0"/>
        <w:tabs>
          <w:tab w:val="left" w:pos="1040"/>
        </w:tabs>
        <w:spacing w:line="520" w:lineRule="exact"/>
        <w:ind w:firstLine="1350" w:firstLineChars="450"/>
        <w:jc w:val="left"/>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 xml:space="preserve">收 款 人： </w:t>
      </w:r>
    </w:p>
    <w:p w14:paraId="17DCD234">
      <w:pPr>
        <w:widowControl w:val="0"/>
        <w:tabs>
          <w:tab w:val="left" w:pos="1040"/>
        </w:tabs>
        <w:spacing w:line="520" w:lineRule="exact"/>
        <w:ind w:left="53" w:leftChars="25" w:firstLine="1292" w:firstLineChars="431"/>
        <w:jc w:val="left"/>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开户银行：</w:t>
      </w:r>
    </w:p>
    <w:p w14:paraId="1F7F754D">
      <w:pPr>
        <w:widowControl w:val="0"/>
        <w:tabs>
          <w:tab w:val="left" w:pos="1040"/>
        </w:tabs>
        <w:spacing w:line="520" w:lineRule="exact"/>
        <w:ind w:left="53" w:leftChars="25" w:firstLine="1292" w:firstLineChars="431"/>
        <w:jc w:val="left"/>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银行帐号：</w:t>
      </w:r>
    </w:p>
    <w:p w14:paraId="6BFE1780">
      <w:pPr>
        <w:widowControl w:val="0"/>
        <w:tabs>
          <w:tab w:val="left" w:pos="1040"/>
        </w:tabs>
        <w:spacing w:line="520" w:lineRule="exact"/>
        <w:ind w:left="53" w:leftChars="25" w:firstLine="1292" w:firstLineChars="431"/>
        <w:jc w:val="left"/>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 xml:space="preserve">联 系 人： </w:t>
      </w:r>
    </w:p>
    <w:p w14:paraId="3CD2BF68">
      <w:pPr>
        <w:widowControl w:val="0"/>
        <w:tabs>
          <w:tab w:val="left" w:pos="1040"/>
        </w:tabs>
        <w:spacing w:line="520" w:lineRule="exact"/>
        <w:ind w:firstLine="600" w:firstLineChars="200"/>
        <w:jc w:val="left"/>
        <w:rPr>
          <w:rFonts w:hint="eastAsia" w:ascii="仿宋" w:hAnsi="仿宋" w:eastAsia="仿宋" w:cs="仿宋"/>
          <w:kern w:val="0"/>
          <w:sz w:val="30"/>
          <w:szCs w:val="30"/>
          <w:lang w:val="en-US" w:eastAsia="zh-CN" w:bidi="ar-SA"/>
        </w:rPr>
      </w:pPr>
      <w:r>
        <w:rPr>
          <w:rFonts w:hint="eastAsia" w:ascii="仿宋" w:hAnsi="仿宋" w:eastAsia="仿宋" w:cs="仿宋"/>
          <w:kern w:val="0"/>
          <w:sz w:val="30"/>
          <w:szCs w:val="30"/>
          <w:lang w:val="en-US" w:eastAsia="zh-CN" w:bidi="ar-SA"/>
        </w:rPr>
        <w:t>4、本合同均以人民币作为结算货币。</w:t>
      </w:r>
    </w:p>
    <w:p w14:paraId="5EE16496">
      <w:pPr>
        <w:spacing w:line="360" w:lineRule="auto"/>
        <w:ind w:left="560"/>
        <w:rPr>
          <w:rFonts w:hint="eastAsia"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十一、变更、修改及转让：</w:t>
      </w:r>
    </w:p>
    <w:p w14:paraId="2D562DDD">
      <w:pPr>
        <w:spacing w:line="520" w:lineRule="exact"/>
        <w:ind w:firstLine="600" w:firstLineChars="200"/>
        <w:rPr>
          <w:rFonts w:hint="eastAsia" w:ascii="仿宋" w:hAnsi="仿宋" w:eastAsia="仿宋" w:cs="仿宋"/>
          <w:sz w:val="30"/>
          <w:szCs w:val="30"/>
        </w:rPr>
      </w:pPr>
      <w:r>
        <w:rPr>
          <w:rFonts w:hint="eastAsia" w:ascii="仿宋" w:hAnsi="仿宋" w:eastAsia="仿宋" w:cs="仿宋"/>
          <w:sz w:val="30"/>
          <w:szCs w:val="30"/>
        </w:rPr>
        <w:t>乙方应严格按合同要求提供服务，未经甲方书面同意，乙方不得擅自就服务内容、服务质量、服务期限、拟派服务人员以及其他的合同条款进行变更、修改；不得部分或者全部转让其应履行的合同义务。</w:t>
      </w:r>
    </w:p>
    <w:p w14:paraId="26672EDA">
      <w:pPr>
        <w:spacing w:line="360" w:lineRule="auto"/>
        <w:ind w:left="560"/>
        <w:rPr>
          <w:rFonts w:hint="eastAsia"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十二、合同解除：</w:t>
      </w:r>
    </w:p>
    <w:p w14:paraId="1DD04EFB">
      <w:pPr>
        <w:widowControl w:val="0"/>
        <w:spacing w:line="520" w:lineRule="exact"/>
        <w:ind w:left="50" w:firstLine="560"/>
        <w:jc w:val="both"/>
        <w:rPr>
          <w:rFonts w:hint="eastAsia" w:ascii="仿宋" w:hAnsi="仿宋" w:eastAsia="仿宋" w:cs="仿宋"/>
          <w:b/>
          <w:kern w:val="0"/>
          <w:sz w:val="30"/>
          <w:szCs w:val="30"/>
          <w:lang w:val="en-US" w:eastAsia="zh-CN" w:bidi="ar-SA"/>
        </w:rPr>
      </w:pPr>
      <w:r>
        <w:rPr>
          <w:rFonts w:hint="eastAsia" w:ascii="仿宋" w:hAnsi="仿宋" w:eastAsia="仿宋" w:cs="仿宋"/>
          <w:kern w:val="0"/>
          <w:sz w:val="30"/>
          <w:szCs w:val="30"/>
          <w:lang w:val="en-US" w:eastAsia="zh-CN" w:bidi="ar-SA"/>
        </w:rPr>
        <w:t>乙方迟延履行合同义务或者履行合同义务不符合约定以及违反其他有关规定而应解除合同的，除承担违约责任外，经甲方书面同意，解除本合同。</w:t>
      </w:r>
    </w:p>
    <w:p w14:paraId="3A003ED9">
      <w:pPr>
        <w:spacing w:line="360" w:lineRule="auto"/>
        <w:ind w:left="560"/>
        <w:rPr>
          <w:rFonts w:hint="eastAsia"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十三、违约赔偿：</w:t>
      </w:r>
    </w:p>
    <w:p w14:paraId="0A5ED3ED">
      <w:pPr>
        <w:spacing w:line="520" w:lineRule="exact"/>
        <w:ind w:firstLine="600" w:firstLineChars="200"/>
        <w:rPr>
          <w:rFonts w:hint="eastAsia" w:ascii="仿宋" w:hAnsi="仿宋" w:eastAsia="仿宋" w:cs="仿宋"/>
          <w:sz w:val="30"/>
          <w:szCs w:val="30"/>
        </w:rPr>
      </w:pPr>
      <w:r>
        <w:rPr>
          <w:rFonts w:hint="eastAsia" w:ascii="仿宋" w:hAnsi="仿宋" w:eastAsia="仿宋" w:cs="仿宋"/>
          <w:sz w:val="30"/>
          <w:szCs w:val="30"/>
        </w:rPr>
        <w:t>1、乙方违反第七条服务人员到岗时间的约定，逾期提供服务的，除甲方书面同意外，每逾期一日按照合同价款的3‰向甲方交纳违约金，不足一日，按一日计算。</w:t>
      </w:r>
    </w:p>
    <w:p w14:paraId="20B7E2A3">
      <w:pPr>
        <w:spacing w:line="520" w:lineRule="exact"/>
        <w:ind w:firstLine="600" w:firstLineChars="200"/>
        <w:rPr>
          <w:rFonts w:hint="eastAsia" w:ascii="仿宋" w:hAnsi="仿宋" w:eastAsia="仿宋" w:cs="仿宋"/>
          <w:sz w:val="30"/>
          <w:szCs w:val="30"/>
        </w:rPr>
      </w:pPr>
      <w:r>
        <w:rPr>
          <w:rFonts w:hint="eastAsia" w:ascii="仿宋" w:hAnsi="仿宋" w:eastAsia="仿宋" w:cs="仿宋"/>
          <w:sz w:val="30"/>
          <w:szCs w:val="30"/>
        </w:rPr>
        <w:t>2、由于违约而给对方造成损失，按照损失金额的100%给予赔偿。</w:t>
      </w:r>
    </w:p>
    <w:p w14:paraId="11B08474">
      <w:pPr>
        <w:spacing w:line="360" w:lineRule="auto"/>
        <w:ind w:left="560"/>
        <w:rPr>
          <w:rFonts w:hint="eastAsia"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十四、争议解决：</w:t>
      </w:r>
    </w:p>
    <w:p w14:paraId="1E84934C">
      <w:pPr>
        <w:spacing w:line="520" w:lineRule="exact"/>
        <w:ind w:firstLine="600" w:firstLineChars="200"/>
        <w:rPr>
          <w:rFonts w:hint="eastAsia" w:ascii="仿宋" w:hAnsi="仿宋" w:eastAsia="仿宋" w:cs="仿宋"/>
          <w:sz w:val="30"/>
          <w:szCs w:val="30"/>
        </w:rPr>
      </w:pPr>
      <w:r>
        <w:rPr>
          <w:rFonts w:hint="eastAsia" w:ascii="仿宋" w:hAnsi="仿宋" w:eastAsia="仿宋" w:cs="仿宋"/>
          <w:sz w:val="30"/>
          <w:szCs w:val="30"/>
        </w:rPr>
        <w:t>1、合同双方应通过友好协商，解决执行本合同中所发生的或与本合同有关的一切争议，如协商不成，可向合同签约地的人民法院提起诉讼。</w:t>
      </w:r>
    </w:p>
    <w:p w14:paraId="1F0A6698">
      <w:pPr>
        <w:spacing w:line="520" w:lineRule="exact"/>
        <w:ind w:firstLine="600" w:firstLineChars="200"/>
        <w:rPr>
          <w:rFonts w:hint="eastAsia" w:ascii="仿宋" w:hAnsi="仿宋" w:eastAsia="仿宋" w:cs="仿宋"/>
          <w:sz w:val="30"/>
          <w:szCs w:val="30"/>
        </w:rPr>
      </w:pPr>
      <w:r>
        <w:rPr>
          <w:rFonts w:hint="eastAsia" w:ascii="仿宋" w:hAnsi="仿宋" w:eastAsia="仿宋" w:cs="仿宋"/>
          <w:sz w:val="30"/>
          <w:szCs w:val="30"/>
        </w:rPr>
        <w:t>2、在诉讼期间，本合同无争议的部分应继续执行。</w:t>
      </w:r>
    </w:p>
    <w:p w14:paraId="789F0E2B">
      <w:pPr>
        <w:spacing w:line="360" w:lineRule="auto"/>
        <w:ind w:left="560"/>
        <w:rPr>
          <w:rFonts w:hint="eastAsia"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十五、合同生效：</w:t>
      </w:r>
    </w:p>
    <w:p w14:paraId="0FD02A10">
      <w:pPr>
        <w:spacing w:line="520" w:lineRule="exact"/>
        <w:ind w:firstLine="600" w:firstLineChars="200"/>
        <w:rPr>
          <w:rFonts w:hint="eastAsia" w:ascii="仿宋" w:hAnsi="仿宋" w:eastAsia="仿宋" w:cs="仿宋"/>
          <w:sz w:val="30"/>
          <w:szCs w:val="30"/>
        </w:rPr>
      </w:pPr>
      <w:r>
        <w:rPr>
          <w:rFonts w:hint="eastAsia" w:ascii="仿宋" w:hAnsi="仿宋" w:eastAsia="仿宋" w:cs="仿宋"/>
          <w:sz w:val="30"/>
          <w:szCs w:val="30"/>
        </w:rPr>
        <w:t>本合同由各方代表签字或加盖各方公章或合同章后生效。</w:t>
      </w:r>
    </w:p>
    <w:p w14:paraId="0846E9AD">
      <w:pPr>
        <w:spacing w:line="520" w:lineRule="exact"/>
        <w:ind w:firstLine="602" w:firstLineChars="200"/>
        <w:rPr>
          <w:rFonts w:hint="eastAsia" w:ascii="仿宋" w:hAnsi="仿宋" w:eastAsia="仿宋" w:cs="仿宋"/>
          <w:sz w:val="30"/>
          <w:szCs w:val="30"/>
          <w:shd w:val="pct10" w:color="auto" w:fill="FFFFFF"/>
        </w:rPr>
      </w:pPr>
      <w:r>
        <w:rPr>
          <w:rFonts w:hint="eastAsia" w:ascii="仿宋_GB2312" w:hAnsi="仿宋" w:eastAsia="仿宋_GB2312" w:cs="宋体"/>
          <w:b/>
          <w:color w:val="000000" w:themeColor="text1"/>
          <w:sz w:val="30"/>
          <w:szCs w:val="30"/>
          <w14:textFill>
            <w14:solidFill>
              <w14:schemeClr w14:val="tx1"/>
            </w14:solidFill>
          </w14:textFill>
        </w:rPr>
        <w:t>十六、签约地点：</w:t>
      </w:r>
      <w:r>
        <w:rPr>
          <w:rFonts w:hint="eastAsia" w:ascii="仿宋" w:hAnsi="仿宋" w:eastAsia="仿宋" w:cs="仿宋"/>
          <w:sz w:val="30"/>
          <w:szCs w:val="30"/>
        </w:rPr>
        <w:t>山东省威海市</w:t>
      </w:r>
      <w:r>
        <w:rPr>
          <w:rFonts w:hint="eastAsia" w:ascii="仿宋" w:hAnsi="仿宋" w:eastAsia="仿宋" w:cs="仿宋"/>
          <w:sz w:val="30"/>
          <w:szCs w:val="30"/>
          <w:lang w:val="en-US" w:eastAsia="zh-CN"/>
        </w:rPr>
        <w:t>乳山市</w:t>
      </w:r>
      <w:r>
        <w:rPr>
          <w:rFonts w:hint="eastAsia" w:ascii="仿宋" w:hAnsi="仿宋" w:eastAsia="仿宋" w:cs="仿宋"/>
          <w:sz w:val="30"/>
          <w:szCs w:val="30"/>
        </w:rPr>
        <w:t>。</w:t>
      </w:r>
    </w:p>
    <w:p w14:paraId="53E2DEA5">
      <w:pPr>
        <w:spacing w:line="360" w:lineRule="auto"/>
        <w:ind w:left="560"/>
        <w:rPr>
          <w:rFonts w:hint="eastAsia" w:ascii="仿宋_GB2312" w:hAnsi="仿宋" w:eastAsia="仿宋_GB2312" w:cs="宋体"/>
          <w:b/>
          <w:color w:val="000000" w:themeColor="text1"/>
          <w:sz w:val="30"/>
          <w:szCs w:val="30"/>
          <w14:textFill>
            <w14:solidFill>
              <w14:schemeClr w14:val="tx1"/>
            </w14:solidFill>
          </w14:textFill>
        </w:rPr>
      </w:pPr>
      <w:r>
        <w:rPr>
          <w:rFonts w:hint="eastAsia" w:ascii="仿宋_GB2312" w:hAnsi="仿宋" w:eastAsia="仿宋_GB2312" w:cs="宋体"/>
          <w:b/>
          <w:color w:val="000000" w:themeColor="text1"/>
          <w:sz w:val="30"/>
          <w:szCs w:val="30"/>
          <w14:textFill>
            <w14:solidFill>
              <w14:schemeClr w14:val="tx1"/>
            </w14:solidFill>
          </w14:textFill>
        </w:rPr>
        <w:t>十</w:t>
      </w:r>
      <w:r>
        <w:rPr>
          <w:rFonts w:hint="eastAsia" w:ascii="仿宋_GB2312" w:hAnsi="仿宋" w:eastAsia="仿宋_GB2312" w:cs="宋体"/>
          <w:b/>
          <w:color w:val="000000" w:themeColor="text1"/>
          <w:sz w:val="30"/>
          <w:szCs w:val="30"/>
          <w:lang w:val="en-US" w:eastAsia="zh-CN"/>
          <w14:textFill>
            <w14:solidFill>
              <w14:schemeClr w14:val="tx1"/>
            </w14:solidFill>
          </w14:textFill>
        </w:rPr>
        <w:t>七</w:t>
      </w:r>
      <w:r>
        <w:rPr>
          <w:rFonts w:hint="eastAsia" w:ascii="仿宋_GB2312" w:hAnsi="仿宋" w:eastAsia="仿宋_GB2312" w:cs="宋体"/>
          <w:b/>
          <w:color w:val="000000" w:themeColor="text1"/>
          <w:sz w:val="30"/>
          <w:szCs w:val="30"/>
          <w14:textFill>
            <w14:solidFill>
              <w14:schemeClr w14:val="tx1"/>
            </w14:solidFill>
          </w14:textFill>
        </w:rPr>
        <w:t>、通知与送达</w:t>
      </w:r>
    </w:p>
    <w:p w14:paraId="129C00F7">
      <w:pPr>
        <w:spacing w:line="520" w:lineRule="exact"/>
        <w:ind w:firstLine="600" w:firstLineChars="200"/>
        <w:rPr>
          <w:rFonts w:hint="eastAsia" w:ascii="仿宋" w:hAnsi="仿宋" w:eastAsia="仿宋" w:cs="仿宋"/>
          <w:sz w:val="30"/>
          <w:szCs w:val="30"/>
        </w:rPr>
      </w:pPr>
      <w:r>
        <w:rPr>
          <w:rFonts w:hint="eastAsia" w:ascii="仿宋" w:hAnsi="仿宋" w:eastAsia="仿宋" w:cs="仿宋"/>
          <w:sz w:val="30"/>
          <w:szCs w:val="30"/>
        </w:rPr>
        <w:t>本合同约定甲乙双方地址是双方及法院寄送文件、通知、法律文书等送达地址，如有变更及时通知对方，否则由此导致文件、通知不能送达，由责任方自负。如一方或者法院按照合同列明地址邮寄发送文件、通知、法律文书视为履行了送达义务。</w:t>
      </w:r>
    </w:p>
    <w:p w14:paraId="164962E6">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双方地址与联系方式如下：</w:t>
      </w:r>
    </w:p>
    <w:p w14:paraId="5B9FCC9E">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如致甲方：</w:t>
      </w:r>
    </w:p>
    <w:p w14:paraId="7F2CF540">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w:t>
      </w:r>
    </w:p>
    <w:p w14:paraId="56F23C54">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地址：【】</w:t>
      </w:r>
    </w:p>
    <w:p w14:paraId="05287B23">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电话：【】</w:t>
      </w:r>
    </w:p>
    <w:p w14:paraId="10C5F2F9">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邮政编码：【】</w:t>
      </w:r>
    </w:p>
    <w:p w14:paraId="4C1A3E51">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如致乙方：</w:t>
      </w:r>
    </w:p>
    <w:p w14:paraId="0A591FAF">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w:t>
      </w:r>
    </w:p>
    <w:p w14:paraId="7B84830B">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地址：【】</w:t>
      </w:r>
    </w:p>
    <w:p w14:paraId="62254A1B">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电话：【】</w:t>
      </w:r>
    </w:p>
    <w:p w14:paraId="76E40404">
      <w:pPr>
        <w:keepNext w:val="0"/>
        <w:keepLines w:val="0"/>
        <w:pageBreakBefore w:val="0"/>
        <w:widowControl w:val="0"/>
        <w:kinsoku/>
        <w:wordWrap/>
        <w:overflowPunct/>
        <w:topLinePunct w:val="0"/>
        <w:autoSpaceDE/>
        <w:autoSpaceDN/>
        <w:bidi w:val="0"/>
        <w:adjustRightInd w:val="0"/>
        <w:snapToGrid w:val="0"/>
        <w:spacing w:line="520" w:lineRule="exact"/>
        <w:ind w:firstLine="0" w:firstLineChars="0"/>
        <w:jc w:val="left"/>
        <w:textAlignment w:val="auto"/>
        <w:rPr>
          <w:rFonts w:hint="eastAsia" w:ascii="仿宋" w:hAnsi="仿宋" w:eastAsia="仿宋" w:cs="仿宋"/>
          <w:sz w:val="30"/>
          <w:szCs w:val="30"/>
        </w:rPr>
      </w:pPr>
      <w:r>
        <w:rPr>
          <w:rFonts w:hint="eastAsia" w:ascii="仿宋" w:hAnsi="仿宋" w:eastAsia="仿宋" w:cs="仿宋"/>
          <w:sz w:val="30"/>
          <w:szCs w:val="30"/>
        </w:rPr>
        <w:t>邮政编码：【】</w:t>
      </w:r>
    </w:p>
    <w:tbl>
      <w:tblPr>
        <w:tblStyle w:val="34"/>
        <w:tblW w:w="0" w:type="auto"/>
        <w:tblInd w:w="0" w:type="dxa"/>
        <w:tblLayout w:type="autofit"/>
        <w:tblCellMar>
          <w:top w:w="0" w:type="dxa"/>
          <w:left w:w="108" w:type="dxa"/>
          <w:bottom w:w="0" w:type="dxa"/>
          <w:right w:w="108" w:type="dxa"/>
        </w:tblCellMar>
      </w:tblPr>
      <w:tblGrid>
        <w:gridCol w:w="4984"/>
        <w:gridCol w:w="4984"/>
      </w:tblGrid>
      <w:tr w14:paraId="7E47D5F5">
        <w:tblPrEx>
          <w:tblCellMar>
            <w:top w:w="0" w:type="dxa"/>
            <w:left w:w="108" w:type="dxa"/>
            <w:bottom w:w="0" w:type="dxa"/>
            <w:right w:w="108" w:type="dxa"/>
          </w:tblCellMar>
        </w:tblPrEx>
        <w:trPr>
          <w:trHeight w:val="1064" w:hRule="atLeast"/>
        </w:trPr>
        <w:tc>
          <w:tcPr>
            <w:tcW w:w="5035" w:type="dxa"/>
          </w:tcPr>
          <w:p w14:paraId="1311E5BA">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lang w:eastAsia="zh-CN"/>
              </w:rPr>
            </w:pPr>
            <w:r>
              <w:rPr>
                <w:rFonts w:hint="eastAsia" w:ascii="仿宋" w:hAnsi="仿宋" w:eastAsia="仿宋" w:cs="仿宋"/>
                <w:sz w:val="30"/>
                <w:szCs w:val="30"/>
              </w:rPr>
              <w:t>甲方:</w:t>
            </w:r>
            <w:r>
              <w:rPr>
                <w:rFonts w:hint="eastAsia" w:ascii="仿宋" w:hAnsi="仿宋" w:eastAsia="仿宋" w:cs="仿宋"/>
                <w:sz w:val="30"/>
                <w:szCs w:val="30"/>
                <w:lang w:eastAsia="zh-CN"/>
              </w:rPr>
              <w:t>山东东昇嘉誉保安服务有限公司</w:t>
            </w:r>
          </w:p>
        </w:tc>
        <w:tc>
          <w:tcPr>
            <w:tcW w:w="5035" w:type="dxa"/>
          </w:tcPr>
          <w:p w14:paraId="484846E8">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乙方:</w:t>
            </w:r>
          </w:p>
        </w:tc>
      </w:tr>
      <w:tr w14:paraId="63CAC1FA">
        <w:tblPrEx>
          <w:tblCellMar>
            <w:top w:w="0" w:type="dxa"/>
            <w:left w:w="108" w:type="dxa"/>
            <w:bottom w:w="0" w:type="dxa"/>
            <w:right w:w="108" w:type="dxa"/>
          </w:tblCellMar>
        </w:tblPrEx>
        <w:trPr>
          <w:trHeight w:val="1681" w:hRule="atLeast"/>
        </w:trPr>
        <w:tc>
          <w:tcPr>
            <w:tcW w:w="5035" w:type="dxa"/>
          </w:tcPr>
          <w:p w14:paraId="1057B0E5">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单位盖章:</w:t>
            </w:r>
          </w:p>
        </w:tc>
        <w:tc>
          <w:tcPr>
            <w:tcW w:w="5035" w:type="dxa"/>
          </w:tcPr>
          <w:p w14:paraId="63AF929E">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单位盖章:</w:t>
            </w:r>
          </w:p>
        </w:tc>
      </w:tr>
      <w:tr w14:paraId="6B326CDC">
        <w:tblPrEx>
          <w:tblCellMar>
            <w:top w:w="0" w:type="dxa"/>
            <w:left w:w="108" w:type="dxa"/>
            <w:bottom w:w="0" w:type="dxa"/>
            <w:right w:w="108" w:type="dxa"/>
          </w:tblCellMar>
        </w:tblPrEx>
        <w:trPr>
          <w:trHeight w:val="1713" w:hRule="atLeast"/>
        </w:trPr>
        <w:tc>
          <w:tcPr>
            <w:tcW w:w="5035" w:type="dxa"/>
          </w:tcPr>
          <w:p w14:paraId="4EC1437A">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代表签字:</w:t>
            </w:r>
          </w:p>
        </w:tc>
        <w:tc>
          <w:tcPr>
            <w:tcW w:w="5035" w:type="dxa"/>
          </w:tcPr>
          <w:p w14:paraId="65B8EF27">
            <w:pPr>
              <w:keepNext w:val="0"/>
              <w:keepLines w:val="0"/>
              <w:pageBreakBefore w:val="0"/>
              <w:widowControl w:val="0"/>
              <w:kinsoku/>
              <w:wordWrap/>
              <w:overflowPunct/>
              <w:topLinePunct w:val="0"/>
              <w:autoSpaceDE/>
              <w:autoSpaceDN/>
              <w:bidi w:val="0"/>
              <w:spacing w:line="520" w:lineRule="exact"/>
              <w:ind w:firstLine="0" w:firstLineChars="0"/>
              <w:textAlignment w:val="auto"/>
              <w:rPr>
                <w:rFonts w:hint="eastAsia" w:ascii="仿宋" w:hAnsi="仿宋" w:eastAsia="仿宋" w:cs="仿宋"/>
                <w:sz w:val="30"/>
                <w:szCs w:val="30"/>
              </w:rPr>
            </w:pPr>
            <w:r>
              <w:rPr>
                <w:rFonts w:hint="eastAsia" w:ascii="仿宋" w:hAnsi="仿宋" w:eastAsia="仿宋" w:cs="仿宋"/>
                <w:sz w:val="30"/>
                <w:szCs w:val="30"/>
              </w:rPr>
              <w:t>代表签字:</w:t>
            </w:r>
          </w:p>
        </w:tc>
      </w:tr>
    </w:tbl>
    <w:p w14:paraId="7B311DC5">
      <w:pPr>
        <w:rPr>
          <w:color w:val="000000" w:themeColor="text1"/>
          <w14:textFill>
            <w14:solidFill>
              <w14:schemeClr w14:val="tx1"/>
            </w14:solidFill>
          </w14:textFill>
        </w:rPr>
      </w:pPr>
    </w:p>
    <w:sectPr>
      <w:footerReference r:id="rId16" w:type="default"/>
      <w:type w:val="continuous"/>
      <w:pgSz w:w="11906" w:h="16838"/>
      <w:pgMar w:top="1440" w:right="1077" w:bottom="1440" w:left="107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C2689435-A478-4E85-9C16-B67A9E4C2355}"/>
  </w:font>
  <w:font w:name="黑体">
    <w:panose1 w:val="02010609060101010101"/>
    <w:charset w:val="86"/>
    <w:family w:val="auto"/>
    <w:pitch w:val="default"/>
    <w:sig w:usb0="800002BF" w:usb1="38CF7CFA" w:usb2="00000016" w:usb3="00000000" w:csb0="00040001" w:csb1="00000000"/>
    <w:embedRegular r:id="rId2" w:fontKey="{9202DB31-D6F2-4AA8-8CEB-14937BC5797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242FD18A-E68D-40F6-871A-219B745D0F0F}"/>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auto"/>
    <w:pitch w:val="default"/>
    <w:sig w:usb0="00000001" w:usb1="080E0000" w:usb2="00000000" w:usb3="00000000" w:csb0="00040000" w:csb1="00000000"/>
    <w:embedRegular r:id="rId4" w:fontKey="{555629C5-CD1B-4275-BE3F-738BE36653F1}"/>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auto"/>
    <w:pitch w:val="default"/>
    <w:sig w:usb0="00000001" w:usb1="08000000" w:usb2="00000000" w:usb3="00000000" w:csb0="00040000" w:csb1="00000000"/>
    <w:embedRegular r:id="rId5" w:fontKey="{B899A294-8E48-4543-9A88-301CDE598AC8}"/>
  </w:font>
  <w:font w:name="仿宋">
    <w:panose1 w:val="02010609060101010101"/>
    <w:charset w:val="86"/>
    <w:family w:val="modern"/>
    <w:pitch w:val="default"/>
    <w:sig w:usb0="800002BF" w:usb1="38CF7CFA" w:usb2="00000016" w:usb3="00000000" w:csb0="00040001" w:csb1="00000000"/>
    <w:embedRegular r:id="rId6" w:fontKey="{1379A94B-6FE6-4457-A6EB-E37298969836}"/>
  </w:font>
  <w:font w:name="方正楷体简体">
    <w:panose1 w:val="02000000000000000000"/>
    <w:charset w:val="86"/>
    <w:family w:val="auto"/>
    <w:pitch w:val="default"/>
    <w:sig w:usb0="A00002BF" w:usb1="184F6CFA" w:usb2="00000012" w:usb3="00000000" w:csb0="00040001" w:csb1="00000000"/>
    <w:embedRegular r:id="rId7" w:fontKey="{F8F6A0C6-5C91-4DFA-A2C1-21B89CC3D9C4}"/>
  </w:font>
  <w:font w:name="楷体_GB2312">
    <w:panose1 w:val="02010609030101010101"/>
    <w:charset w:val="86"/>
    <w:family w:val="auto"/>
    <w:pitch w:val="default"/>
    <w:sig w:usb0="00000001" w:usb1="080E0000" w:usb2="00000000" w:usb3="00000000" w:csb0="00040000" w:csb1="00000000"/>
    <w:embedRegular r:id="rId8" w:fontKey="{AF247F93-4CAC-4464-92A7-5E10A0F8C8E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A5BD0D">
    <w:pPr>
      <w:pStyle w:val="23"/>
      <w:ind w:left="420" w:hanging="420"/>
      <w:jc w:val="center"/>
    </w:pPr>
    <w:r>
      <w:fldChar w:fldCharType="begin"/>
    </w:r>
    <w:r>
      <w:instrText xml:space="preserve">PAGE   \* MERGEFORMAT</w:instrText>
    </w:r>
    <w:r>
      <w:fldChar w:fldCharType="separate"/>
    </w:r>
    <w:r>
      <w:rPr>
        <w:lang w:val="zh-CN"/>
      </w:rPr>
      <w:t>2</w:t>
    </w:r>
    <w:r>
      <w:fldChar w:fldCharType="end"/>
    </w:r>
  </w:p>
  <w:p w14:paraId="5A66F594"/>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07248">
    <w:pPr>
      <w:jc w:val="center"/>
    </w:pPr>
    <w:r>
      <w:fldChar w:fldCharType="begin"/>
    </w:r>
    <w:r>
      <w:instrText xml:space="preserve"> PAGE   \* MERGEFORMAT </w:instrText>
    </w:r>
    <w:r>
      <w:fldChar w:fldCharType="separate"/>
    </w:r>
    <w:r>
      <w:rPr>
        <w:lang w:val="en-US" w:eastAsia="zh-CN"/>
      </w:rPr>
      <w:t>8</w:t>
    </w:r>
    <w:r>
      <w:rPr>
        <w:lang w:val="zh-C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8E9D52">
    <w:pPr>
      <w:pStyle w:val="23"/>
      <w:jc w:val="center"/>
    </w:pPr>
    <w:r>
      <w:fldChar w:fldCharType="begin"/>
    </w:r>
    <w:r>
      <w:instrText xml:space="preserve">PAGE   \* MERGEFORMAT</w:instrText>
    </w:r>
    <w:r>
      <w:fldChar w:fldCharType="separate"/>
    </w:r>
    <w:r>
      <w:rPr>
        <w:lang w:val="zh-CN"/>
      </w:rPr>
      <w:t>2</w:t>
    </w:r>
    <w:r>
      <w:fldChar w:fldCharType="end"/>
    </w:r>
  </w:p>
  <w:p w14:paraId="277B9487">
    <w:pPr>
      <w:pStyle w:val="23"/>
      <w:tabs>
        <w:tab w:val="clear" w:pos="4153"/>
        <w:tab w:val="clear" w:pos="8306"/>
      </w:tabs>
      <w:rPr>
        <w:rFonts w:ascii="宋体" w:hAnsi="宋体"/>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2C7182">
    <w:pPr>
      <w:jc w:val="center"/>
    </w:pPr>
    <w:r>
      <w:fldChar w:fldCharType="begin"/>
    </w:r>
    <w:r>
      <w:instrText xml:space="preserve"> PAGE   \* MERGEFORMAT </w:instrText>
    </w:r>
    <w:r>
      <w:fldChar w:fldCharType="separate"/>
    </w:r>
    <w:r>
      <w:rPr>
        <w:lang w:val="en-US" w:eastAsia="zh-CN"/>
      </w:rPr>
      <w:t>66</w:t>
    </w:r>
    <w:r>
      <w:rPr>
        <w:lang w:val="zh-CN" w:eastAsia="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92442F">
    <w:pPr>
      <w:jc w:val="center"/>
    </w:pPr>
    <w:r>
      <w:fldChar w:fldCharType="begin"/>
    </w:r>
    <w:r>
      <w:instrText xml:space="preserve"> PAGE   \* MERGEFORMAT </w:instrText>
    </w:r>
    <w:r>
      <w:fldChar w:fldCharType="separate"/>
    </w:r>
    <w:r>
      <w:rPr>
        <w:lang w:val="en-US" w:eastAsia="zh-CN"/>
      </w:rPr>
      <w:t>89</w:t>
    </w:r>
    <w:r>
      <w:rPr>
        <w:lang w:val="zh-CN" w:eastAsia="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01ABE">
    <w:pPr>
      <w:pStyle w:val="23"/>
      <w:jc w:val="center"/>
    </w:pPr>
    <w:r>
      <w:fldChar w:fldCharType="begin"/>
    </w:r>
    <w:r>
      <w:instrText xml:space="preserve">PAGE   \* MERGEFORMAT</w:instrText>
    </w:r>
    <w:r>
      <w:fldChar w:fldCharType="separate"/>
    </w:r>
    <w:r>
      <w:rPr>
        <w:rFonts w:hint="eastAsia"/>
        <w:lang w:val="zh-CN" w:eastAsia="zh-CN"/>
      </w:rPr>
      <w:t>7</w:t>
    </w:r>
    <w:r>
      <w:rPr>
        <w:lang w:val="zh-CN" w:eastAsia="zh-CN"/>
      </w:rPr>
      <w:fldChar w:fldCharType="end"/>
    </w:r>
  </w:p>
  <w:p w14:paraId="4296B2D5">
    <w:pPr>
      <w:pStyle w:val="13"/>
      <w:spacing w:line="14" w:lineRule="auto"/>
      <w:jc w:val="center"/>
      <w:rPr>
        <w:sz w:val="20"/>
        <w:szCs w:val="2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114AD7">
    <w:pPr>
      <w:spacing w:after="120" w:afterLines="50" w:line="360" w:lineRule="auto"/>
      <w:jc w:val="left"/>
      <w:rPr>
        <w:rFonts w:ascii="方正小标宋简体" w:hAnsi="黑体" w:eastAsia="方正小标宋简体"/>
        <w:color w:val="80808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5E14DF">
    <w:pPr>
      <w:pStyle w:val="2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E1486">
    <w:pPr>
      <w:pStyle w:val="24"/>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349F1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60F2F0"/>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F6BED"/>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BD0CD7">
    <w:pPr>
      <w:pStyle w:val="24"/>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DA9E08">
    <w:pPr>
      <w:pStyle w:val="2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5"/>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FlMjVjMjVjMzM5NDUxMmE4NTIzNmY1ZmYzNDFkNTYifQ=="/>
  </w:docVars>
  <w:rsids>
    <w:rsidRoot w:val="00C47348"/>
    <w:rsid w:val="000024B6"/>
    <w:rsid w:val="000426EF"/>
    <w:rsid w:val="0007711C"/>
    <w:rsid w:val="00111991"/>
    <w:rsid w:val="001301D7"/>
    <w:rsid w:val="001533CA"/>
    <w:rsid w:val="00171FAC"/>
    <w:rsid w:val="001A001D"/>
    <w:rsid w:val="001E20FD"/>
    <w:rsid w:val="001E4545"/>
    <w:rsid w:val="00234CE9"/>
    <w:rsid w:val="0029481C"/>
    <w:rsid w:val="0029657A"/>
    <w:rsid w:val="003A273B"/>
    <w:rsid w:val="003B7BC1"/>
    <w:rsid w:val="00430140"/>
    <w:rsid w:val="00433EF6"/>
    <w:rsid w:val="004543CA"/>
    <w:rsid w:val="00482F33"/>
    <w:rsid w:val="004C0DD6"/>
    <w:rsid w:val="005C4132"/>
    <w:rsid w:val="00613D12"/>
    <w:rsid w:val="00627C98"/>
    <w:rsid w:val="00661F30"/>
    <w:rsid w:val="00693A6A"/>
    <w:rsid w:val="006B2502"/>
    <w:rsid w:val="007B2816"/>
    <w:rsid w:val="007B3BE2"/>
    <w:rsid w:val="007B3E3C"/>
    <w:rsid w:val="007D5D86"/>
    <w:rsid w:val="00826954"/>
    <w:rsid w:val="00826C3C"/>
    <w:rsid w:val="008F4294"/>
    <w:rsid w:val="0091308C"/>
    <w:rsid w:val="0091581F"/>
    <w:rsid w:val="0095657C"/>
    <w:rsid w:val="00987D0B"/>
    <w:rsid w:val="009969F4"/>
    <w:rsid w:val="00996B95"/>
    <w:rsid w:val="009A2A8B"/>
    <w:rsid w:val="009C41A9"/>
    <w:rsid w:val="009D320E"/>
    <w:rsid w:val="009E3DCC"/>
    <w:rsid w:val="00A06548"/>
    <w:rsid w:val="00A12C57"/>
    <w:rsid w:val="00A46E99"/>
    <w:rsid w:val="00A71AF8"/>
    <w:rsid w:val="00A85A8B"/>
    <w:rsid w:val="00AA083E"/>
    <w:rsid w:val="00AD6F82"/>
    <w:rsid w:val="00AE7FE8"/>
    <w:rsid w:val="00B00342"/>
    <w:rsid w:val="00B11DDA"/>
    <w:rsid w:val="00BF61F2"/>
    <w:rsid w:val="00C16C5E"/>
    <w:rsid w:val="00C30FDB"/>
    <w:rsid w:val="00C36176"/>
    <w:rsid w:val="00C47348"/>
    <w:rsid w:val="00C60A8C"/>
    <w:rsid w:val="00C62923"/>
    <w:rsid w:val="00CD07CF"/>
    <w:rsid w:val="00D01531"/>
    <w:rsid w:val="00D87271"/>
    <w:rsid w:val="00DA2BFC"/>
    <w:rsid w:val="00DD685D"/>
    <w:rsid w:val="00DF6BEF"/>
    <w:rsid w:val="00E84C79"/>
    <w:rsid w:val="00EA7A86"/>
    <w:rsid w:val="00F203F7"/>
    <w:rsid w:val="00FA5A9D"/>
    <w:rsid w:val="00FE54AA"/>
    <w:rsid w:val="01DC0C32"/>
    <w:rsid w:val="0596483F"/>
    <w:rsid w:val="059C7857"/>
    <w:rsid w:val="05CB7B8E"/>
    <w:rsid w:val="08A454C4"/>
    <w:rsid w:val="0BE97EA6"/>
    <w:rsid w:val="0EA004DC"/>
    <w:rsid w:val="13254D68"/>
    <w:rsid w:val="15830EBC"/>
    <w:rsid w:val="23B963E1"/>
    <w:rsid w:val="25AB3597"/>
    <w:rsid w:val="281A36E4"/>
    <w:rsid w:val="2AC06194"/>
    <w:rsid w:val="2B884454"/>
    <w:rsid w:val="2FBD1AC5"/>
    <w:rsid w:val="30BA5FA6"/>
    <w:rsid w:val="31277A6D"/>
    <w:rsid w:val="329A6E6D"/>
    <w:rsid w:val="339A1562"/>
    <w:rsid w:val="342D1AF4"/>
    <w:rsid w:val="3CC95B6D"/>
    <w:rsid w:val="3E833F97"/>
    <w:rsid w:val="419929E5"/>
    <w:rsid w:val="43000F6E"/>
    <w:rsid w:val="44934DAE"/>
    <w:rsid w:val="44AF023B"/>
    <w:rsid w:val="44E26451"/>
    <w:rsid w:val="45386828"/>
    <w:rsid w:val="467460B6"/>
    <w:rsid w:val="47FE7954"/>
    <w:rsid w:val="48943F06"/>
    <w:rsid w:val="48D367DD"/>
    <w:rsid w:val="49013814"/>
    <w:rsid w:val="4B46773A"/>
    <w:rsid w:val="51C115B9"/>
    <w:rsid w:val="5280260B"/>
    <w:rsid w:val="5B073417"/>
    <w:rsid w:val="5C642116"/>
    <w:rsid w:val="5E0A56D8"/>
    <w:rsid w:val="5E5D593D"/>
    <w:rsid w:val="5F2D1832"/>
    <w:rsid w:val="5F495617"/>
    <w:rsid w:val="60605D50"/>
    <w:rsid w:val="615A7899"/>
    <w:rsid w:val="63FB2F12"/>
    <w:rsid w:val="675412AC"/>
    <w:rsid w:val="68D66317"/>
    <w:rsid w:val="6B3F45FB"/>
    <w:rsid w:val="6B875D4F"/>
    <w:rsid w:val="6BD44496"/>
    <w:rsid w:val="70B8153B"/>
    <w:rsid w:val="771164D6"/>
    <w:rsid w:val="77CB09D9"/>
    <w:rsid w:val="78E64F4C"/>
    <w:rsid w:val="79B50CA1"/>
    <w:rsid w:val="7B5C6796"/>
    <w:rsid w:val="7CB32F76"/>
    <w:rsid w:val="7DDD71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99"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4">
    <w:name w:val="heading 1"/>
    <w:basedOn w:val="1"/>
    <w:next w:val="1"/>
    <w:link w:val="43"/>
    <w:autoRedefine/>
    <w:qFormat/>
    <w:uiPriority w:val="0"/>
    <w:pPr>
      <w:keepNext/>
      <w:keepLines/>
      <w:spacing w:before="340" w:after="330" w:line="578" w:lineRule="auto"/>
      <w:outlineLvl w:val="0"/>
    </w:pPr>
    <w:rPr>
      <w:b/>
      <w:bCs/>
      <w:kern w:val="44"/>
      <w:sz w:val="44"/>
      <w:szCs w:val="44"/>
    </w:rPr>
  </w:style>
  <w:style w:type="paragraph" w:styleId="5">
    <w:name w:val="heading 2"/>
    <w:basedOn w:val="1"/>
    <w:next w:val="1"/>
    <w:link w:val="44"/>
    <w:autoRedefine/>
    <w:qFormat/>
    <w:uiPriority w:val="0"/>
    <w:pPr>
      <w:keepNext/>
      <w:keepLines/>
      <w:spacing w:before="260" w:after="260" w:line="416" w:lineRule="auto"/>
      <w:outlineLvl w:val="1"/>
    </w:pPr>
    <w:rPr>
      <w:rFonts w:ascii="Cambria" w:hAnsi="Cambria"/>
      <w:b/>
      <w:bCs/>
      <w:kern w:val="0"/>
      <w:sz w:val="28"/>
      <w:szCs w:val="28"/>
    </w:rPr>
  </w:style>
  <w:style w:type="paragraph" w:styleId="6">
    <w:name w:val="heading 3"/>
    <w:basedOn w:val="1"/>
    <w:next w:val="1"/>
    <w:link w:val="45"/>
    <w:autoRedefine/>
    <w:qFormat/>
    <w:uiPriority w:val="0"/>
    <w:pPr>
      <w:keepNext/>
      <w:keepLines/>
      <w:spacing w:before="260" w:after="260" w:line="416" w:lineRule="auto"/>
      <w:outlineLvl w:val="2"/>
    </w:pPr>
    <w:rPr>
      <w:b/>
      <w:bCs/>
      <w:kern w:val="0"/>
      <w:sz w:val="32"/>
      <w:szCs w:val="32"/>
    </w:rPr>
  </w:style>
  <w:style w:type="paragraph" w:styleId="7">
    <w:name w:val="heading 4"/>
    <w:basedOn w:val="1"/>
    <w:next w:val="1"/>
    <w:link w:val="46"/>
    <w:autoRedefine/>
    <w:qFormat/>
    <w:uiPriority w:val="0"/>
    <w:pPr>
      <w:keepNext/>
      <w:keepLines/>
      <w:spacing w:before="280" w:after="290" w:line="376" w:lineRule="auto"/>
      <w:outlineLvl w:val="3"/>
    </w:pPr>
    <w:rPr>
      <w:rFonts w:ascii="Cambria" w:hAnsi="Cambria"/>
      <w:b/>
      <w:bCs/>
      <w:kern w:val="0"/>
      <w:sz w:val="28"/>
      <w:szCs w:val="28"/>
    </w:rPr>
  </w:style>
  <w:style w:type="paragraph" w:styleId="8">
    <w:name w:val="heading 5"/>
    <w:basedOn w:val="1"/>
    <w:next w:val="1"/>
    <w:link w:val="47"/>
    <w:autoRedefine/>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9">
    <w:name w:val="heading 6"/>
    <w:basedOn w:val="1"/>
    <w:next w:val="1"/>
    <w:link w:val="48"/>
    <w:autoRedefine/>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10">
    <w:name w:val="heading 7"/>
    <w:basedOn w:val="1"/>
    <w:next w:val="1"/>
    <w:link w:val="49"/>
    <w:autoRedefine/>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1">
    <w:name w:val="heading 8"/>
    <w:basedOn w:val="1"/>
    <w:next w:val="1"/>
    <w:link w:val="50"/>
    <w:autoRedefine/>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2">
    <w:name w:val="heading 9"/>
    <w:basedOn w:val="1"/>
    <w:next w:val="1"/>
    <w:link w:val="51"/>
    <w:autoRedefine/>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6">
    <w:name w:val="Default Paragraph Font"/>
    <w:autoRedefine/>
    <w:unhideWhenUsed/>
    <w:qFormat/>
    <w:uiPriority w:val="1"/>
  </w:style>
  <w:style w:type="table" w:default="1" w:styleId="34">
    <w:name w:val="Normal Table"/>
    <w:autoRedefine/>
    <w:unhideWhenUsed/>
    <w:qFormat/>
    <w:uiPriority w:val="99"/>
    <w:tblPr>
      <w:tblCellMar>
        <w:top w:w="0" w:type="dxa"/>
        <w:left w:w="108" w:type="dxa"/>
        <w:bottom w:w="0" w:type="dxa"/>
        <w:right w:w="108" w:type="dxa"/>
      </w:tblCellMar>
    </w:tblPr>
  </w:style>
  <w:style w:type="paragraph" w:styleId="2">
    <w:name w:val="Body Text"/>
    <w:basedOn w:val="1"/>
    <w:next w:val="3"/>
    <w:link w:val="55"/>
    <w:autoRedefine/>
    <w:qFormat/>
    <w:uiPriority w:val="0"/>
    <w:pPr>
      <w:spacing w:line="420" w:lineRule="auto"/>
    </w:pPr>
    <w:rPr>
      <w:kern w:val="0"/>
      <w:sz w:val="24"/>
      <w:szCs w:val="24"/>
    </w:rPr>
  </w:style>
  <w:style w:type="paragraph" w:styleId="3">
    <w:name w:val="Date"/>
    <w:basedOn w:val="1"/>
    <w:next w:val="1"/>
    <w:link w:val="58"/>
    <w:autoRedefine/>
    <w:qFormat/>
    <w:uiPriority w:val="0"/>
    <w:pPr>
      <w:ind w:left="100" w:leftChars="2500"/>
    </w:pPr>
    <w:rPr>
      <w:rFonts w:eastAsia="等线"/>
      <w:szCs w:val="21"/>
    </w:rPr>
  </w:style>
  <w:style w:type="paragraph" w:styleId="13">
    <w:name w:val="Normal Indent"/>
    <w:basedOn w:val="1"/>
    <w:next w:val="1"/>
    <w:link w:val="52"/>
    <w:autoRedefine/>
    <w:qFormat/>
    <w:uiPriority w:val="0"/>
    <w:pPr>
      <w:ind w:firstLine="420"/>
    </w:pPr>
    <w:rPr>
      <w:szCs w:val="21"/>
    </w:rPr>
  </w:style>
  <w:style w:type="paragraph" w:styleId="14">
    <w:name w:val="List Bullet"/>
    <w:basedOn w:val="1"/>
    <w:autoRedefine/>
    <w:qFormat/>
    <w:uiPriority w:val="0"/>
    <w:pPr>
      <w:tabs>
        <w:tab w:val="left" w:pos="360"/>
      </w:tabs>
      <w:ind w:left="360" w:hanging="200" w:hangingChars="200"/>
    </w:pPr>
    <w:rPr>
      <w:szCs w:val="21"/>
    </w:rPr>
  </w:style>
  <w:style w:type="paragraph" w:styleId="15">
    <w:name w:val="Document Map"/>
    <w:basedOn w:val="1"/>
    <w:link w:val="53"/>
    <w:autoRedefine/>
    <w:qFormat/>
    <w:uiPriority w:val="0"/>
    <w:rPr>
      <w:rFonts w:ascii="宋体"/>
      <w:sz w:val="18"/>
      <w:szCs w:val="18"/>
    </w:rPr>
  </w:style>
  <w:style w:type="paragraph" w:styleId="16">
    <w:name w:val="annotation text"/>
    <w:basedOn w:val="1"/>
    <w:link w:val="54"/>
    <w:autoRedefine/>
    <w:qFormat/>
    <w:uiPriority w:val="0"/>
    <w:pPr>
      <w:jc w:val="left"/>
    </w:pPr>
    <w:rPr>
      <w:kern w:val="0"/>
      <w:sz w:val="28"/>
      <w:szCs w:val="28"/>
    </w:rPr>
  </w:style>
  <w:style w:type="paragraph" w:styleId="17">
    <w:name w:val="Body Text Indent"/>
    <w:basedOn w:val="1"/>
    <w:link w:val="56"/>
    <w:autoRedefine/>
    <w:qFormat/>
    <w:uiPriority w:val="99"/>
    <w:pPr>
      <w:ind w:firstLine="600"/>
    </w:pPr>
    <w:rPr>
      <w:kern w:val="0"/>
      <w:sz w:val="20"/>
      <w:szCs w:val="20"/>
    </w:rPr>
  </w:style>
  <w:style w:type="paragraph" w:styleId="18">
    <w:name w:val="Block Text"/>
    <w:basedOn w:val="1"/>
    <w:autoRedefine/>
    <w:qFormat/>
    <w:uiPriority w:val="0"/>
    <w:pPr>
      <w:autoSpaceDE w:val="0"/>
      <w:autoSpaceDN w:val="0"/>
      <w:adjustRightInd w:val="0"/>
      <w:spacing w:line="500" w:lineRule="exact"/>
      <w:ind w:left="391" w:right="246"/>
    </w:pPr>
    <w:rPr>
      <w:rFonts w:ascii="仿宋_GB2312" w:eastAsia="仿宋_GB2312" w:cs="仿宋_GB2312"/>
      <w:kern w:val="0"/>
      <w:sz w:val="24"/>
      <w:szCs w:val="24"/>
    </w:rPr>
  </w:style>
  <w:style w:type="paragraph" w:styleId="19">
    <w:name w:val="toc 3"/>
    <w:basedOn w:val="1"/>
    <w:next w:val="1"/>
    <w:autoRedefine/>
    <w:qFormat/>
    <w:uiPriority w:val="0"/>
    <w:pPr>
      <w:ind w:left="840" w:leftChars="400"/>
    </w:pPr>
    <w:rPr>
      <w:szCs w:val="21"/>
    </w:rPr>
  </w:style>
  <w:style w:type="paragraph" w:styleId="20">
    <w:name w:val="Plain Text"/>
    <w:basedOn w:val="1"/>
    <w:link w:val="57"/>
    <w:autoRedefine/>
    <w:qFormat/>
    <w:uiPriority w:val="0"/>
    <w:rPr>
      <w:rFonts w:ascii="宋体" w:hAnsi="Courier New"/>
      <w:kern w:val="0"/>
      <w:szCs w:val="21"/>
    </w:rPr>
  </w:style>
  <w:style w:type="paragraph" w:styleId="21">
    <w:name w:val="Body Text Indent 2"/>
    <w:basedOn w:val="1"/>
    <w:link w:val="59"/>
    <w:autoRedefine/>
    <w:qFormat/>
    <w:uiPriority w:val="0"/>
    <w:pPr>
      <w:spacing w:after="120" w:line="480" w:lineRule="auto"/>
      <w:ind w:left="420" w:leftChars="200"/>
    </w:pPr>
    <w:rPr>
      <w:rFonts w:eastAsia="等线"/>
      <w:szCs w:val="21"/>
    </w:rPr>
  </w:style>
  <w:style w:type="paragraph" w:styleId="22">
    <w:name w:val="Balloon Text"/>
    <w:basedOn w:val="1"/>
    <w:link w:val="60"/>
    <w:autoRedefine/>
    <w:qFormat/>
    <w:uiPriority w:val="0"/>
    <w:rPr>
      <w:kern w:val="0"/>
      <w:sz w:val="18"/>
      <w:szCs w:val="18"/>
    </w:rPr>
  </w:style>
  <w:style w:type="paragraph" w:styleId="23">
    <w:name w:val="footer"/>
    <w:basedOn w:val="1"/>
    <w:link w:val="61"/>
    <w:autoRedefine/>
    <w:qFormat/>
    <w:uiPriority w:val="99"/>
    <w:pPr>
      <w:tabs>
        <w:tab w:val="center" w:pos="4153"/>
        <w:tab w:val="right" w:pos="8306"/>
      </w:tabs>
      <w:snapToGrid w:val="0"/>
      <w:jc w:val="left"/>
    </w:pPr>
    <w:rPr>
      <w:kern w:val="0"/>
      <w:sz w:val="18"/>
      <w:szCs w:val="18"/>
    </w:rPr>
  </w:style>
  <w:style w:type="paragraph" w:styleId="24">
    <w:name w:val="header"/>
    <w:basedOn w:val="1"/>
    <w:link w:val="62"/>
    <w:autoRedefine/>
    <w:qFormat/>
    <w:uiPriority w:val="0"/>
    <w:pPr>
      <w:pBdr>
        <w:bottom w:val="single" w:color="auto" w:sz="6" w:space="1"/>
      </w:pBdr>
      <w:tabs>
        <w:tab w:val="center" w:pos="4153"/>
        <w:tab w:val="right" w:pos="8306"/>
      </w:tabs>
      <w:snapToGrid w:val="0"/>
      <w:jc w:val="center"/>
    </w:pPr>
    <w:rPr>
      <w:kern w:val="0"/>
      <w:sz w:val="18"/>
      <w:szCs w:val="18"/>
    </w:rPr>
  </w:style>
  <w:style w:type="paragraph" w:styleId="25">
    <w:name w:val="toc 1"/>
    <w:basedOn w:val="1"/>
    <w:next w:val="1"/>
    <w:autoRedefine/>
    <w:qFormat/>
    <w:uiPriority w:val="0"/>
    <w:rPr>
      <w:szCs w:val="21"/>
    </w:rPr>
  </w:style>
  <w:style w:type="paragraph" w:styleId="26">
    <w:name w:val="index heading"/>
    <w:basedOn w:val="1"/>
    <w:autoRedefine/>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7">
    <w:name w:val="Body Text Indent 3"/>
    <w:basedOn w:val="1"/>
    <w:link w:val="63"/>
    <w:autoRedefine/>
    <w:qFormat/>
    <w:uiPriority w:val="0"/>
    <w:pPr>
      <w:spacing w:after="120"/>
      <w:ind w:left="420" w:leftChars="200"/>
    </w:pPr>
    <w:rPr>
      <w:kern w:val="0"/>
      <w:sz w:val="16"/>
      <w:szCs w:val="16"/>
    </w:rPr>
  </w:style>
  <w:style w:type="paragraph" w:styleId="28">
    <w:name w:val="Body Text 2"/>
    <w:basedOn w:val="1"/>
    <w:link w:val="64"/>
    <w:autoRedefine/>
    <w:qFormat/>
    <w:uiPriority w:val="0"/>
    <w:pPr>
      <w:spacing w:after="120" w:line="480" w:lineRule="auto"/>
    </w:pPr>
    <w:rPr>
      <w:kern w:val="0"/>
      <w:sz w:val="24"/>
      <w:szCs w:val="24"/>
    </w:rPr>
  </w:style>
  <w:style w:type="paragraph" w:styleId="29">
    <w:name w:val="Normal (Web)"/>
    <w:basedOn w:val="1"/>
    <w:autoRedefine/>
    <w:qFormat/>
    <w:uiPriority w:val="0"/>
    <w:rPr>
      <w:sz w:val="24"/>
      <w:szCs w:val="24"/>
    </w:rPr>
  </w:style>
  <w:style w:type="paragraph" w:styleId="30">
    <w:name w:val="index 1"/>
    <w:basedOn w:val="1"/>
    <w:next w:val="1"/>
    <w:autoRedefine/>
    <w:unhideWhenUsed/>
    <w:qFormat/>
    <w:uiPriority w:val="99"/>
  </w:style>
  <w:style w:type="paragraph" w:styleId="31">
    <w:name w:val="Title"/>
    <w:basedOn w:val="1"/>
    <w:next w:val="1"/>
    <w:link w:val="65"/>
    <w:autoRedefine/>
    <w:qFormat/>
    <w:uiPriority w:val="0"/>
    <w:pPr>
      <w:spacing w:before="240" w:after="60"/>
      <w:jc w:val="center"/>
      <w:outlineLvl w:val="0"/>
    </w:pPr>
    <w:rPr>
      <w:rFonts w:ascii="Cambria" w:hAnsi="Cambria"/>
      <w:b/>
      <w:bCs/>
      <w:kern w:val="0"/>
      <w:sz w:val="32"/>
      <w:szCs w:val="32"/>
    </w:rPr>
  </w:style>
  <w:style w:type="paragraph" w:styleId="32">
    <w:name w:val="annotation subject"/>
    <w:basedOn w:val="16"/>
    <w:next w:val="16"/>
    <w:link w:val="66"/>
    <w:autoRedefine/>
    <w:qFormat/>
    <w:uiPriority w:val="0"/>
    <w:rPr>
      <w:rFonts w:eastAsia="等线"/>
      <w:b/>
      <w:bCs/>
      <w:kern w:val="2"/>
      <w:sz w:val="24"/>
      <w:szCs w:val="24"/>
    </w:rPr>
  </w:style>
  <w:style w:type="paragraph" w:styleId="33">
    <w:name w:val="Body Text First Indent 2"/>
    <w:basedOn w:val="17"/>
    <w:link w:val="67"/>
    <w:autoRedefine/>
    <w:unhideWhenUsed/>
    <w:qFormat/>
    <w:uiPriority w:val="99"/>
    <w:pPr>
      <w:spacing w:after="120"/>
      <w:ind w:left="420" w:leftChars="200" w:firstLine="420" w:firstLineChars="200"/>
    </w:pPr>
    <w:rPr>
      <w:kern w:val="2"/>
      <w:sz w:val="21"/>
      <w:szCs w:val="22"/>
    </w:rPr>
  </w:style>
  <w:style w:type="table" w:styleId="35">
    <w:name w:val="Table Grid"/>
    <w:basedOn w:val="34"/>
    <w:autoRedefine/>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7">
    <w:name w:val="Strong"/>
    <w:autoRedefine/>
    <w:qFormat/>
    <w:uiPriority w:val="0"/>
    <w:rPr>
      <w:b/>
      <w:bCs/>
    </w:rPr>
  </w:style>
  <w:style w:type="character" w:styleId="38">
    <w:name w:val="page number"/>
    <w:autoRedefine/>
    <w:qFormat/>
    <w:uiPriority w:val="0"/>
  </w:style>
  <w:style w:type="character" w:styleId="39">
    <w:name w:val="FollowedHyperlink"/>
    <w:autoRedefine/>
    <w:qFormat/>
    <w:uiPriority w:val="99"/>
    <w:rPr>
      <w:color w:val="800080"/>
      <w:u w:val="single"/>
    </w:rPr>
  </w:style>
  <w:style w:type="character" w:styleId="40">
    <w:name w:val="Hyperlink"/>
    <w:autoRedefine/>
    <w:qFormat/>
    <w:uiPriority w:val="0"/>
    <w:rPr>
      <w:color w:val="0000FF"/>
      <w:u w:val="single"/>
    </w:rPr>
  </w:style>
  <w:style w:type="character" w:styleId="41">
    <w:name w:val="annotation reference"/>
    <w:autoRedefine/>
    <w:qFormat/>
    <w:uiPriority w:val="0"/>
    <w:rPr>
      <w:sz w:val="21"/>
      <w:szCs w:val="21"/>
    </w:rPr>
  </w:style>
  <w:style w:type="paragraph" w:customStyle="1" w:styleId="42">
    <w:name w:val="Default"/>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3">
    <w:name w:val="标题 1 字符"/>
    <w:link w:val="4"/>
    <w:autoRedefine/>
    <w:qFormat/>
    <w:uiPriority w:val="0"/>
    <w:rPr>
      <w:rFonts w:ascii="Times New Roman" w:hAnsi="Times New Roman" w:eastAsia="宋体" w:cs="Times New Roman"/>
      <w:b/>
      <w:bCs/>
      <w:kern w:val="44"/>
      <w:sz w:val="44"/>
      <w:szCs w:val="44"/>
    </w:rPr>
  </w:style>
  <w:style w:type="character" w:customStyle="1" w:styleId="44">
    <w:name w:val="标题 2 字符"/>
    <w:link w:val="5"/>
    <w:autoRedefine/>
    <w:qFormat/>
    <w:uiPriority w:val="0"/>
    <w:rPr>
      <w:rFonts w:ascii="Cambria" w:hAnsi="Cambria" w:eastAsia="宋体" w:cs="Times New Roman"/>
      <w:b/>
      <w:bCs/>
      <w:kern w:val="0"/>
      <w:sz w:val="28"/>
      <w:szCs w:val="28"/>
    </w:rPr>
  </w:style>
  <w:style w:type="character" w:customStyle="1" w:styleId="45">
    <w:name w:val="标题 3 字符"/>
    <w:link w:val="6"/>
    <w:autoRedefine/>
    <w:qFormat/>
    <w:uiPriority w:val="0"/>
    <w:rPr>
      <w:rFonts w:ascii="Times New Roman" w:hAnsi="Times New Roman" w:eastAsia="宋体" w:cs="Times New Roman"/>
      <w:b/>
      <w:bCs/>
      <w:kern w:val="0"/>
      <w:sz w:val="32"/>
      <w:szCs w:val="32"/>
    </w:rPr>
  </w:style>
  <w:style w:type="character" w:customStyle="1" w:styleId="46">
    <w:name w:val="标题 4 字符"/>
    <w:link w:val="7"/>
    <w:autoRedefine/>
    <w:qFormat/>
    <w:uiPriority w:val="0"/>
    <w:rPr>
      <w:rFonts w:ascii="Cambria" w:hAnsi="Cambria" w:eastAsia="宋体" w:cs="Times New Roman"/>
      <w:b/>
      <w:bCs/>
      <w:kern w:val="0"/>
      <w:sz w:val="28"/>
      <w:szCs w:val="28"/>
    </w:rPr>
  </w:style>
  <w:style w:type="character" w:customStyle="1" w:styleId="47">
    <w:name w:val="标题 5 字符"/>
    <w:link w:val="8"/>
    <w:autoRedefine/>
    <w:qFormat/>
    <w:uiPriority w:val="0"/>
    <w:rPr>
      <w:rFonts w:ascii="Times New Roman" w:hAnsi="Times New Roman" w:eastAsia="宋体" w:cs="Times New Roman"/>
      <w:b/>
      <w:bCs/>
      <w:kern w:val="0"/>
      <w:sz w:val="28"/>
      <w:szCs w:val="28"/>
    </w:rPr>
  </w:style>
  <w:style w:type="character" w:customStyle="1" w:styleId="48">
    <w:name w:val="标题 6 字符"/>
    <w:link w:val="9"/>
    <w:autoRedefine/>
    <w:qFormat/>
    <w:uiPriority w:val="9"/>
    <w:rPr>
      <w:rFonts w:ascii="Arial" w:hAnsi="Arial" w:eastAsia="黑体" w:cs="Times New Roman"/>
      <w:b/>
      <w:bCs/>
      <w:kern w:val="0"/>
      <w:sz w:val="24"/>
      <w:szCs w:val="24"/>
    </w:rPr>
  </w:style>
  <w:style w:type="character" w:customStyle="1" w:styleId="49">
    <w:name w:val="标题 7 字符"/>
    <w:link w:val="10"/>
    <w:autoRedefine/>
    <w:qFormat/>
    <w:uiPriority w:val="0"/>
    <w:rPr>
      <w:rFonts w:ascii="Times New Roman" w:hAnsi="Times New Roman" w:eastAsia="宋体" w:cs="Times New Roman"/>
      <w:b/>
      <w:bCs/>
      <w:kern w:val="0"/>
      <w:sz w:val="24"/>
      <w:szCs w:val="24"/>
    </w:rPr>
  </w:style>
  <w:style w:type="character" w:customStyle="1" w:styleId="50">
    <w:name w:val="标题 8 字符"/>
    <w:link w:val="11"/>
    <w:autoRedefine/>
    <w:qFormat/>
    <w:uiPriority w:val="0"/>
    <w:rPr>
      <w:rFonts w:ascii="Arial" w:hAnsi="Arial" w:eastAsia="黑体" w:cs="Times New Roman"/>
      <w:kern w:val="0"/>
      <w:sz w:val="24"/>
      <w:szCs w:val="24"/>
    </w:rPr>
  </w:style>
  <w:style w:type="character" w:customStyle="1" w:styleId="51">
    <w:name w:val="标题 9 字符"/>
    <w:link w:val="12"/>
    <w:autoRedefine/>
    <w:qFormat/>
    <w:uiPriority w:val="0"/>
    <w:rPr>
      <w:rFonts w:ascii="Arial" w:hAnsi="Arial" w:eastAsia="黑体" w:cs="Times New Roman"/>
      <w:kern w:val="0"/>
      <w:sz w:val="20"/>
      <w:szCs w:val="20"/>
    </w:rPr>
  </w:style>
  <w:style w:type="character" w:customStyle="1" w:styleId="52">
    <w:name w:val="正文缩进 字符"/>
    <w:link w:val="13"/>
    <w:autoRedefine/>
    <w:qFormat/>
    <w:locked/>
    <w:uiPriority w:val="0"/>
    <w:rPr>
      <w:rFonts w:ascii="Times New Roman" w:hAnsi="Times New Roman" w:eastAsia="宋体" w:cs="Times New Roman"/>
      <w:szCs w:val="21"/>
    </w:rPr>
  </w:style>
  <w:style w:type="character" w:customStyle="1" w:styleId="53">
    <w:name w:val="文档结构图 字符"/>
    <w:link w:val="15"/>
    <w:autoRedefine/>
    <w:qFormat/>
    <w:uiPriority w:val="0"/>
    <w:rPr>
      <w:rFonts w:ascii="宋体" w:hAnsi="Times New Roman" w:eastAsia="宋体" w:cs="Times New Roman"/>
      <w:sz w:val="18"/>
      <w:szCs w:val="18"/>
    </w:rPr>
  </w:style>
  <w:style w:type="character" w:customStyle="1" w:styleId="54">
    <w:name w:val="批注文字 字符"/>
    <w:link w:val="16"/>
    <w:autoRedefine/>
    <w:qFormat/>
    <w:uiPriority w:val="0"/>
    <w:rPr>
      <w:rFonts w:ascii="Times New Roman" w:hAnsi="Times New Roman" w:eastAsia="宋体" w:cs="Times New Roman"/>
      <w:kern w:val="0"/>
      <w:sz w:val="28"/>
      <w:szCs w:val="28"/>
    </w:rPr>
  </w:style>
  <w:style w:type="character" w:customStyle="1" w:styleId="55">
    <w:name w:val="正文文本 字符"/>
    <w:link w:val="2"/>
    <w:autoRedefine/>
    <w:qFormat/>
    <w:uiPriority w:val="0"/>
    <w:rPr>
      <w:rFonts w:ascii="Times New Roman" w:hAnsi="Times New Roman" w:eastAsia="宋体" w:cs="Times New Roman"/>
      <w:kern w:val="0"/>
      <w:sz w:val="24"/>
      <w:szCs w:val="24"/>
    </w:rPr>
  </w:style>
  <w:style w:type="character" w:customStyle="1" w:styleId="56">
    <w:name w:val="正文文本缩进 字符"/>
    <w:link w:val="17"/>
    <w:autoRedefine/>
    <w:qFormat/>
    <w:uiPriority w:val="99"/>
    <w:rPr>
      <w:rFonts w:ascii="Times New Roman" w:hAnsi="Times New Roman" w:eastAsia="宋体" w:cs="Times New Roman"/>
      <w:kern w:val="0"/>
      <w:sz w:val="20"/>
      <w:szCs w:val="20"/>
    </w:rPr>
  </w:style>
  <w:style w:type="character" w:customStyle="1" w:styleId="57">
    <w:name w:val="纯文本 字符"/>
    <w:link w:val="20"/>
    <w:autoRedefine/>
    <w:qFormat/>
    <w:uiPriority w:val="0"/>
    <w:rPr>
      <w:rFonts w:ascii="宋体" w:hAnsi="Courier New" w:eastAsia="宋体" w:cs="Times New Roman"/>
      <w:kern w:val="0"/>
      <w:szCs w:val="21"/>
    </w:rPr>
  </w:style>
  <w:style w:type="character" w:customStyle="1" w:styleId="58">
    <w:name w:val="日期 字符"/>
    <w:link w:val="3"/>
    <w:autoRedefine/>
    <w:qFormat/>
    <w:locked/>
    <w:uiPriority w:val="0"/>
    <w:rPr>
      <w:rFonts w:ascii="Times New Roman" w:hAnsi="Times New Roman"/>
      <w:szCs w:val="21"/>
    </w:rPr>
  </w:style>
  <w:style w:type="character" w:customStyle="1" w:styleId="59">
    <w:name w:val="正文文本缩进 2 字符"/>
    <w:link w:val="21"/>
    <w:autoRedefine/>
    <w:qFormat/>
    <w:locked/>
    <w:uiPriority w:val="0"/>
    <w:rPr>
      <w:rFonts w:ascii="Times New Roman" w:hAnsi="Times New Roman"/>
      <w:szCs w:val="21"/>
    </w:rPr>
  </w:style>
  <w:style w:type="character" w:customStyle="1" w:styleId="60">
    <w:name w:val="批注框文本 字符"/>
    <w:link w:val="22"/>
    <w:autoRedefine/>
    <w:qFormat/>
    <w:uiPriority w:val="0"/>
    <w:rPr>
      <w:rFonts w:ascii="Times New Roman" w:hAnsi="Times New Roman" w:eastAsia="宋体" w:cs="Times New Roman"/>
      <w:kern w:val="0"/>
      <w:sz w:val="18"/>
      <w:szCs w:val="18"/>
    </w:rPr>
  </w:style>
  <w:style w:type="character" w:customStyle="1" w:styleId="61">
    <w:name w:val="页脚 字符"/>
    <w:link w:val="23"/>
    <w:autoRedefine/>
    <w:qFormat/>
    <w:uiPriority w:val="99"/>
    <w:rPr>
      <w:rFonts w:ascii="Times New Roman" w:hAnsi="Times New Roman" w:eastAsia="宋体" w:cs="Times New Roman"/>
      <w:kern w:val="0"/>
      <w:sz w:val="18"/>
      <w:szCs w:val="18"/>
    </w:rPr>
  </w:style>
  <w:style w:type="character" w:customStyle="1" w:styleId="62">
    <w:name w:val="页眉 字符"/>
    <w:link w:val="24"/>
    <w:autoRedefine/>
    <w:qFormat/>
    <w:uiPriority w:val="0"/>
    <w:rPr>
      <w:rFonts w:ascii="Times New Roman" w:hAnsi="Times New Roman" w:eastAsia="宋体" w:cs="Times New Roman"/>
      <w:kern w:val="0"/>
      <w:sz w:val="18"/>
      <w:szCs w:val="18"/>
    </w:rPr>
  </w:style>
  <w:style w:type="character" w:customStyle="1" w:styleId="63">
    <w:name w:val="正文文本缩进 3 字符"/>
    <w:link w:val="27"/>
    <w:autoRedefine/>
    <w:qFormat/>
    <w:uiPriority w:val="0"/>
    <w:rPr>
      <w:rFonts w:ascii="Times New Roman" w:hAnsi="Times New Roman" w:eastAsia="宋体" w:cs="Times New Roman"/>
      <w:kern w:val="0"/>
      <w:sz w:val="16"/>
      <w:szCs w:val="16"/>
    </w:rPr>
  </w:style>
  <w:style w:type="character" w:customStyle="1" w:styleId="64">
    <w:name w:val="正文文本 2 字符"/>
    <w:link w:val="28"/>
    <w:autoRedefine/>
    <w:qFormat/>
    <w:uiPriority w:val="0"/>
    <w:rPr>
      <w:rFonts w:ascii="Times New Roman" w:hAnsi="Times New Roman" w:eastAsia="宋体" w:cs="Times New Roman"/>
      <w:kern w:val="0"/>
      <w:sz w:val="24"/>
      <w:szCs w:val="24"/>
    </w:rPr>
  </w:style>
  <w:style w:type="character" w:customStyle="1" w:styleId="65">
    <w:name w:val="标题 字符"/>
    <w:link w:val="31"/>
    <w:autoRedefine/>
    <w:qFormat/>
    <w:uiPriority w:val="0"/>
    <w:rPr>
      <w:rFonts w:ascii="Cambria" w:hAnsi="Cambria" w:eastAsia="宋体" w:cs="Times New Roman"/>
      <w:b/>
      <w:bCs/>
      <w:kern w:val="0"/>
      <w:sz w:val="32"/>
      <w:szCs w:val="32"/>
    </w:rPr>
  </w:style>
  <w:style w:type="character" w:customStyle="1" w:styleId="66">
    <w:name w:val="批注主题 字符"/>
    <w:link w:val="32"/>
    <w:autoRedefine/>
    <w:qFormat/>
    <w:locked/>
    <w:uiPriority w:val="0"/>
    <w:rPr>
      <w:rFonts w:ascii="Times New Roman" w:hAnsi="Times New Roman"/>
      <w:b/>
      <w:bCs/>
      <w:sz w:val="24"/>
      <w:szCs w:val="24"/>
    </w:rPr>
  </w:style>
  <w:style w:type="character" w:customStyle="1" w:styleId="67">
    <w:name w:val="正文文本首行缩进 2 字符"/>
    <w:link w:val="33"/>
    <w:autoRedefine/>
    <w:semiHidden/>
    <w:qFormat/>
    <w:uiPriority w:val="99"/>
  </w:style>
  <w:style w:type="paragraph" w:styleId="68">
    <w:name w:val="List Paragraph"/>
    <w:basedOn w:val="1"/>
    <w:autoRedefine/>
    <w:qFormat/>
    <w:uiPriority w:val="0"/>
    <w:pPr>
      <w:ind w:firstLine="420" w:firstLineChars="200"/>
    </w:pPr>
    <w:rPr>
      <w:sz w:val="28"/>
      <w:szCs w:val="28"/>
    </w:rPr>
  </w:style>
  <w:style w:type="character" w:customStyle="1" w:styleId="69">
    <w:name w:val="标题 4 Char"/>
    <w:autoRedefine/>
    <w:qFormat/>
    <w:uiPriority w:val="0"/>
    <w:rPr>
      <w:rFonts w:ascii="Cambria" w:hAnsi="Cambria" w:cs="宋体"/>
      <w:b/>
      <w:bCs/>
      <w:kern w:val="2"/>
      <w:sz w:val="28"/>
      <w:szCs w:val="28"/>
    </w:rPr>
  </w:style>
  <w:style w:type="table" w:customStyle="1" w:styleId="70">
    <w:name w:val="网格型1"/>
    <w:basedOn w:val="34"/>
    <w:autoRedefine/>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1">
    <w:name w:val="列出段落1"/>
    <w:basedOn w:val="1"/>
    <w:autoRedefine/>
    <w:qFormat/>
    <w:uiPriority w:val="0"/>
    <w:pPr>
      <w:ind w:firstLine="420" w:firstLineChars="200"/>
    </w:pPr>
    <w:rPr>
      <w:rFonts w:cs="Calibri"/>
      <w:szCs w:val="21"/>
    </w:rPr>
  </w:style>
  <w:style w:type="paragraph" w:customStyle="1" w:styleId="72">
    <w:name w:val="无间隔1"/>
    <w:autoRedefine/>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73">
    <w:name w:val="Char Char"/>
    <w:basedOn w:val="1"/>
    <w:autoRedefine/>
    <w:qFormat/>
    <w:uiPriority w:val="0"/>
    <w:rPr>
      <w:rFonts w:ascii="Tahoma" w:hAnsi="Tahoma" w:cs="Tahoma"/>
      <w:sz w:val="24"/>
      <w:szCs w:val="24"/>
    </w:rPr>
  </w:style>
  <w:style w:type="paragraph" w:customStyle="1" w:styleId="74">
    <w:name w:val="大汉方案正文"/>
    <w:basedOn w:val="1"/>
    <w:autoRedefine/>
    <w:qFormat/>
    <w:uiPriority w:val="0"/>
    <w:pPr>
      <w:spacing w:line="360" w:lineRule="auto"/>
      <w:ind w:firstLine="200" w:firstLineChars="200"/>
    </w:pPr>
    <w:rPr>
      <w:rFonts w:ascii="Arial" w:hAnsi="Arial" w:cs="Arial"/>
      <w:sz w:val="24"/>
      <w:szCs w:val="24"/>
    </w:rPr>
  </w:style>
  <w:style w:type="character" w:customStyle="1" w:styleId="75">
    <w:name w:val="纯文本 Char1"/>
    <w:autoRedefine/>
    <w:qFormat/>
    <w:uiPriority w:val="0"/>
    <w:rPr>
      <w:rFonts w:ascii="宋体" w:hAnsi="Courier New" w:cs="宋体"/>
      <w:kern w:val="2"/>
      <w:sz w:val="21"/>
      <w:szCs w:val="21"/>
    </w:rPr>
  </w:style>
  <w:style w:type="character" w:customStyle="1" w:styleId="76">
    <w:name w:val="批注文字 Char1"/>
    <w:autoRedefine/>
    <w:qFormat/>
    <w:uiPriority w:val="0"/>
    <w:rPr>
      <w:rFonts w:ascii="Times New Roman" w:hAnsi="Times New Roman" w:eastAsia="宋体" w:cs="Times New Roman"/>
      <w:sz w:val="24"/>
      <w:szCs w:val="24"/>
    </w:rPr>
  </w:style>
  <w:style w:type="paragraph" w:customStyle="1" w:styleId="77">
    <w:name w:val="retrait3"/>
    <w:basedOn w:val="1"/>
    <w:autoRedefine/>
    <w:qFormat/>
    <w:uiPriority w:val="0"/>
    <w:pPr>
      <w:widowControl/>
      <w:spacing w:before="20" w:after="20"/>
      <w:ind w:left="851"/>
      <w:jc w:val="left"/>
    </w:pPr>
    <w:rPr>
      <w:rFonts w:ascii="Arial" w:hAnsi="Arial" w:cs="Arial"/>
      <w:kern w:val="0"/>
      <w:sz w:val="24"/>
      <w:szCs w:val="24"/>
      <w:lang w:val="en-GB"/>
    </w:rPr>
  </w:style>
  <w:style w:type="character" w:customStyle="1" w:styleId="78">
    <w:name w:val="apple-converted-space"/>
    <w:autoRedefine/>
    <w:qFormat/>
    <w:uiPriority w:val="0"/>
  </w:style>
  <w:style w:type="paragraph" w:customStyle="1" w:styleId="79">
    <w:name w:val="xl26"/>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80">
    <w:name w:val="列出段落2"/>
    <w:basedOn w:val="1"/>
    <w:autoRedefine/>
    <w:qFormat/>
    <w:uiPriority w:val="0"/>
    <w:pPr>
      <w:ind w:firstLine="420" w:firstLineChars="200"/>
    </w:pPr>
    <w:rPr>
      <w:rFonts w:cs="Calibri"/>
      <w:szCs w:val="21"/>
    </w:rPr>
  </w:style>
  <w:style w:type="paragraph" w:customStyle="1" w:styleId="81">
    <w:name w:val="无间隔2"/>
    <w:autoRedefine/>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82">
    <w:name w:val="标题 3 Char1"/>
    <w:autoRedefine/>
    <w:qFormat/>
    <w:uiPriority w:val="0"/>
    <w:rPr>
      <w:rFonts w:ascii="Times New Roman" w:hAnsi="Times New Roman" w:eastAsia="宋体" w:cs="Times New Roman"/>
      <w:sz w:val="20"/>
      <w:szCs w:val="20"/>
    </w:rPr>
  </w:style>
  <w:style w:type="paragraph" w:customStyle="1" w:styleId="83">
    <w:name w:val="Char Char11 Char Char Char Char"/>
    <w:basedOn w:val="1"/>
    <w:autoRedefine/>
    <w:qFormat/>
    <w:uiPriority w:val="0"/>
    <w:pPr>
      <w:tabs>
        <w:tab w:val="left" w:pos="360"/>
      </w:tabs>
    </w:pPr>
    <w:rPr>
      <w:szCs w:val="21"/>
    </w:rPr>
  </w:style>
  <w:style w:type="paragraph" w:customStyle="1" w:styleId="84">
    <w:name w:val="xl65"/>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5">
    <w:name w:val="xl66"/>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67"/>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7">
    <w:name w:val="xl68"/>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69"/>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0"/>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1"/>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2"/>
    <w:basedOn w:val="1"/>
    <w:autoRedefine/>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2">
    <w:name w:val="xl73"/>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3">
    <w:name w:val="xl74"/>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4">
    <w:name w:val="xl75"/>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76"/>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6">
    <w:name w:val="xl77"/>
    <w:basedOn w:val="1"/>
    <w:autoRedefine/>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7">
    <w:name w:val="xl78"/>
    <w:basedOn w:val="1"/>
    <w:autoRedefine/>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8">
    <w:name w:val="xl79"/>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9">
    <w:name w:val="xl80"/>
    <w:basedOn w:val="1"/>
    <w:autoRedefine/>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100">
    <w:name w:val="xl81"/>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2"/>
    <w:basedOn w:val="1"/>
    <w:autoRedefine/>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02">
    <w:name w:val="xl83"/>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3">
    <w:name w:val="xl84"/>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5"/>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5">
    <w:name w:val="xl86"/>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6">
    <w:name w:val="xl87"/>
    <w:basedOn w:val="1"/>
    <w:autoRedefine/>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7">
    <w:name w:val="xl88"/>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89"/>
    <w:basedOn w:val="1"/>
    <w:autoRedefine/>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9">
    <w:name w:val="xl90"/>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1"/>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2"/>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3"/>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94"/>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4">
    <w:name w:val="xl95"/>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5">
    <w:name w:val="xl96"/>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97"/>
    <w:basedOn w:val="1"/>
    <w:autoRedefine/>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7">
    <w:name w:val="xl98"/>
    <w:basedOn w:val="1"/>
    <w:autoRedefine/>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8">
    <w:name w:val="xl99"/>
    <w:basedOn w:val="1"/>
    <w:autoRedefine/>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9">
    <w:name w:val="xl100"/>
    <w:basedOn w:val="1"/>
    <w:autoRedefine/>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0">
    <w:name w:val="xl101"/>
    <w:basedOn w:val="1"/>
    <w:autoRedefine/>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21">
    <w:name w:val="Table Normal1"/>
    <w:autoRedefine/>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22">
    <w:name w:val="Table Paragraph"/>
    <w:basedOn w:val="1"/>
    <w:autoRedefine/>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23">
    <w:name w:val="纯文本 Char3"/>
    <w:autoRedefine/>
    <w:qFormat/>
    <w:uiPriority w:val="0"/>
    <w:rPr>
      <w:rFonts w:ascii="宋体" w:hAnsi="Courier New"/>
      <w:sz w:val="21"/>
      <w:szCs w:val="21"/>
    </w:rPr>
  </w:style>
  <w:style w:type="character" w:customStyle="1" w:styleId="124">
    <w:name w:val="正文文本缩进 2 字符1"/>
    <w:autoRedefine/>
    <w:semiHidden/>
    <w:qFormat/>
    <w:uiPriority w:val="99"/>
    <w:rPr>
      <w:rFonts w:ascii="Times New Roman" w:hAnsi="Times New Roman" w:eastAsia="宋体" w:cs="Times New Roman"/>
    </w:rPr>
  </w:style>
  <w:style w:type="character" w:customStyle="1" w:styleId="125">
    <w:name w:val="正文文本缩进 2 Char1"/>
    <w:autoRedefine/>
    <w:qFormat/>
    <w:uiPriority w:val="0"/>
    <w:rPr>
      <w:kern w:val="2"/>
      <w:sz w:val="21"/>
      <w:szCs w:val="22"/>
    </w:rPr>
  </w:style>
  <w:style w:type="character" w:customStyle="1" w:styleId="126">
    <w:name w:val="日期 字符1"/>
    <w:autoRedefine/>
    <w:semiHidden/>
    <w:qFormat/>
    <w:uiPriority w:val="99"/>
    <w:rPr>
      <w:rFonts w:ascii="Times New Roman" w:hAnsi="Times New Roman" w:eastAsia="宋体" w:cs="Times New Roman"/>
    </w:rPr>
  </w:style>
  <w:style w:type="character" w:customStyle="1" w:styleId="127">
    <w:name w:val="日期 Char1"/>
    <w:autoRedefine/>
    <w:qFormat/>
    <w:uiPriority w:val="0"/>
    <w:rPr>
      <w:kern w:val="2"/>
      <w:sz w:val="21"/>
      <w:szCs w:val="22"/>
    </w:rPr>
  </w:style>
  <w:style w:type="character" w:customStyle="1" w:styleId="128">
    <w:name w:val="标题 Char1"/>
    <w:autoRedefine/>
    <w:qFormat/>
    <w:uiPriority w:val="0"/>
    <w:rPr>
      <w:rFonts w:ascii="Cambria" w:hAnsi="Cambria" w:cs="Times New Roman"/>
      <w:b/>
      <w:bCs/>
      <w:kern w:val="2"/>
      <w:sz w:val="32"/>
      <w:szCs w:val="32"/>
    </w:rPr>
  </w:style>
  <w:style w:type="character" w:customStyle="1" w:styleId="129">
    <w:name w:val="纯文本 字符1"/>
    <w:autoRedefine/>
    <w:semiHidden/>
    <w:qFormat/>
    <w:uiPriority w:val="99"/>
    <w:rPr>
      <w:rFonts w:ascii="等线" w:hAnsi="Courier New" w:eastAsia="等线" w:cs="Courier New"/>
      <w:kern w:val="2"/>
      <w:sz w:val="21"/>
      <w:szCs w:val="22"/>
    </w:rPr>
  </w:style>
  <w:style w:type="character" w:customStyle="1" w:styleId="130">
    <w:name w:val="批注主题 字符1"/>
    <w:autoRedefine/>
    <w:semiHidden/>
    <w:qFormat/>
    <w:uiPriority w:val="99"/>
    <w:rPr>
      <w:rFonts w:ascii="Times New Roman" w:hAnsi="Times New Roman" w:eastAsia="宋体" w:cs="Times New Roman"/>
      <w:b/>
      <w:bCs/>
      <w:kern w:val="0"/>
      <w:sz w:val="28"/>
      <w:szCs w:val="28"/>
    </w:rPr>
  </w:style>
  <w:style w:type="character" w:customStyle="1" w:styleId="131">
    <w:name w:val="批注主题 Char1"/>
    <w:autoRedefine/>
    <w:qFormat/>
    <w:uiPriority w:val="0"/>
    <w:rPr>
      <w:b/>
      <w:bCs/>
      <w:kern w:val="2"/>
      <w:sz w:val="21"/>
      <w:szCs w:val="22"/>
    </w:rPr>
  </w:style>
  <w:style w:type="character" w:customStyle="1" w:styleId="132">
    <w:name w:val="纯文本 Char2"/>
    <w:autoRedefine/>
    <w:qFormat/>
    <w:uiPriority w:val="0"/>
    <w:rPr>
      <w:rFonts w:ascii="宋体" w:hAnsi="Courier New"/>
      <w:sz w:val="21"/>
      <w:szCs w:val="21"/>
    </w:rPr>
  </w:style>
  <w:style w:type="character" w:customStyle="1" w:styleId="133">
    <w:name w:val="Unresolved Mention"/>
    <w:autoRedefine/>
    <w:unhideWhenUsed/>
    <w:qFormat/>
    <w:uiPriority w:val="99"/>
    <w:rPr>
      <w:color w:val="605E5C"/>
      <w:shd w:val="clear" w:color="auto" w:fill="E1DFDD"/>
    </w:rPr>
  </w:style>
  <w:style w:type="paragraph" w:customStyle="1" w:styleId="134">
    <w:name w:val="Style1"/>
    <w:autoRedefine/>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styleId="135">
    <w:name w:val="No Spacing"/>
    <w:autoRedefine/>
    <w:qFormat/>
    <w:uiPriority w:val="0"/>
    <w:pPr>
      <w:widowControl w:val="0"/>
      <w:jc w:val="both"/>
    </w:pPr>
    <w:rPr>
      <w:rFonts w:ascii="Times New Roman" w:hAnsi="Times New Roman"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theme" Target="theme/theme1.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header" Target="header8.xml"/><Relationship Id="rId13" Type="http://schemas.openxmlformats.org/officeDocument/2006/relationships/header" Target="header7.xml"/><Relationship Id="rId12" Type="http://schemas.openxmlformats.org/officeDocument/2006/relationships/footer" Target="footer4.xml"/><Relationship Id="rId11" Type="http://schemas.openxmlformats.org/officeDocument/2006/relationships/header" Target="header6.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84</Pages>
  <Words>21393</Words>
  <Characters>22894</Characters>
  <Lines>229</Lines>
  <Paragraphs>64</Paragraphs>
  <TotalTime>5</TotalTime>
  <ScaleCrop>false</ScaleCrop>
  <LinksUpToDate>false</LinksUpToDate>
  <CharactersWithSpaces>22981</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2026-02-12T06:54:00Z</dcterms:created>
  <dc:creator>柯 耀辉</dc:creator>
  <cp:lastModifiedBy>旗开得胜</cp:lastModifiedBy>
  <dcterms:modified xsi:type="dcterms:W3CDTF">2026-08-21T06:18:40Z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E7835BF99AE74E449D89F0C3166CD18A_13</vt:lpwstr>
  </property>
  <property fmtid="{D5CDD505-2E9C-101B-9397-08002B2CF9AE}" pid="4" name="KSOTemplateDocerSaveRecord">
    <vt:lpwstr>eyJoZGlkIjoiMzY2MzJmNjNjYWU5YzY5NTkwNzBiM2ViYzk5YjEzNDIiLCJ1c2VySWQiOiI0OTUxNjUwNjgifQ==</vt:lpwstr>
  </property>
</Properties>
</file>