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惠州路(青山路-世纪大道)道路改造工程(桥梁工程)</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WHJX-ZB-2026-045</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惠州路(青山路-世纪大道)道路改造工程(桥梁工程)（</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val="en-US" w:eastAsia="zh-CN"/>
        </w:rPr>
        <w:t>06</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惠州路(青山路-世纪大道)道路改造工程(桥梁工程)</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惠州路(青山路-世纪大道)道路改造工程(桥梁工程)</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07月02日14时00分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WHJX-ZB-2026-045</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惠州路(青山路-世纪大道)道路改造工程(桥梁工程)</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惠州路(青山路-世纪大道)道路改造工程(桥梁工程)</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2250000.00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具有桥梁工程专业承包三级及以上资质或市政公用工程施工总承包三级及以上资质；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06月23日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06月30日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06月23日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07月02日14时00分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07月02日14时00分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0631-6650039</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刘宁</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06月23日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惠州路(青山路-世纪大道)道路改造工程(桥梁工程)</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WHJX-ZB-2026-045</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王伟洁</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0631-6650039</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刘宁</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6"/>
                <w:rFonts w:hint="eastAsia" w:ascii="仿宋_GB2312" w:hAnsi="宋体" w:eastAsia="仿宋_GB2312"/>
                <w:color w:val="auto"/>
              </w:rPr>
              <w:t>http://ggzyjy.weihai.cn/rushan/</w:t>
            </w:r>
            <w:r>
              <w:rPr>
                <w:rStyle w:val="36"/>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2250000.00元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06月23日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07月02日14时00分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07月02日14时00分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w:t>
            </w:r>
            <w:r>
              <w:rPr>
                <w:rFonts w:hint="eastAsia" w:ascii="仿宋_GB2312" w:hAnsi="宋体" w:eastAsia="仿宋_GB2312"/>
                <w:color w:val="auto"/>
                <w:sz w:val="28"/>
                <w:szCs w:val="28"/>
                <w:lang w:val="en-US" w:eastAsia="zh-CN"/>
              </w:rPr>
              <w:t>11</w:t>
            </w:r>
            <w:r>
              <w:rPr>
                <w:rFonts w:hint="eastAsia" w:ascii="仿宋_GB2312" w:hAnsi="宋体" w:eastAsia="仿宋_GB2312"/>
                <w:color w:val="auto"/>
                <w:sz w:val="28"/>
                <w:szCs w:val="28"/>
                <w:lang w:eastAsia="zh-CN"/>
              </w:rPr>
              <w:t>月</w:t>
            </w:r>
            <w:r>
              <w:rPr>
                <w:rFonts w:hint="eastAsia" w:ascii="仿宋_GB2312" w:hAnsi="宋体" w:eastAsia="仿宋_GB2312"/>
                <w:color w:val="auto"/>
                <w:sz w:val="28"/>
                <w:szCs w:val="28"/>
                <w:lang w:val="en-US" w:eastAsia="zh-CN"/>
              </w:rPr>
              <w:t>10</w:t>
            </w:r>
            <w:r>
              <w:rPr>
                <w:rFonts w:hint="eastAsia" w:ascii="仿宋_GB2312" w:hAnsi="宋体" w:eastAsia="仿宋_GB2312"/>
                <w:color w:val="auto"/>
                <w:sz w:val="28"/>
                <w:szCs w:val="28"/>
                <w:lang w:eastAsia="zh-CN"/>
              </w:rPr>
              <w:t>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18750</w:t>
            </w:r>
            <w:r>
              <w:rPr>
                <w:rFonts w:hint="eastAsia" w:ascii="仿宋_GB2312" w:hAnsi="宋体" w:eastAsia="仿宋_GB2312"/>
                <w:color w:val="auto"/>
                <w:sz w:val="28"/>
                <w:szCs w:val="28"/>
              </w:rPr>
              <w:t>.00元，由成交单位在签订合同前向采购代理机构缴纳，包含在报价中。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具有桥梁工程专业承包三级及以上资质或市政公用工程施工总承包三级及以上资质；具有行政主管部门颁发的安全生产许可证扫描件；</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项目负责人具有市政公用工程专业贰级及以上注册建造师执业资格证书和安全生产考核合格证（B证）证书扫描件；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具有桥梁工程专业承包三级及以上资质或市政公用工程施工总承包三级及以上资质；具有行政主管部门颁发的安全生产许可证扫描件；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惠州路(青山路-世纪大道)道路改造工程(桥梁工程)</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WHJX-ZB-2026-045</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拟在春风里小学南东里村河新建设长约</w:t>
      </w:r>
      <w:r>
        <w:rPr>
          <w:rFonts w:hint="eastAsia" w:ascii="仿宋_GB2312" w:hAnsi="宋体" w:eastAsia="仿宋_GB2312"/>
          <w:color w:val="auto"/>
          <w:sz w:val="28"/>
          <w:szCs w:val="21"/>
          <w:lang w:val="en-US" w:eastAsia="zh-CN"/>
        </w:rPr>
        <w:t>10</w:t>
      </w:r>
      <w:r>
        <w:rPr>
          <w:rFonts w:hint="eastAsia" w:ascii="仿宋_GB2312" w:hAnsi="宋体" w:eastAsia="仿宋_GB2312"/>
          <w:color w:val="auto"/>
          <w:sz w:val="28"/>
          <w:szCs w:val="21"/>
          <w:lang w:eastAsia="zh-CN"/>
        </w:rPr>
        <w:t>米，宽</w:t>
      </w:r>
      <w:r>
        <w:rPr>
          <w:rFonts w:hint="eastAsia" w:ascii="仿宋_GB2312" w:hAnsi="宋体" w:eastAsia="仿宋_GB2312"/>
          <w:color w:val="auto"/>
          <w:sz w:val="28"/>
          <w:szCs w:val="21"/>
          <w:lang w:val="en-US" w:eastAsia="zh-CN"/>
        </w:rPr>
        <w:t>约31</w:t>
      </w:r>
      <w:r>
        <w:rPr>
          <w:rFonts w:hint="eastAsia" w:ascii="仿宋_GB2312" w:hAnsi="宋体" w:eastAsia="仿宋_GB2312"/>
          <w:color w:val="auto"/>
          <w:sz w:val="28"/>
          <w:szCs w:val="21"/>
          <w:lang w:eastAsia="zh-CN"/>
        </w:rPr>
        <w:t>米桥梁。</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1"/>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惠州路(青山路-世纪大道)道路改造工程(桥梁工程)</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2250000.00元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惠州路(青山路-世纪大道)道路改造工程(桥梁工程)</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eastAsia="仿宋_GB2312"/>
                <w:color w:val="auto"/>
                <w:lang w:eastAsia="zh-CN"/>
              </w:rPr>
              <w:t>拟在春风里小学南东里村河新建设长约</w:t>
            </w:r>
            <w:r>
              <w:rPr>
                <w:rFonts w:hint="eastAsia" w:eastAsia="仿宋_GB2312"/>
                <w:color w:val="auto"/>
                <w:lang w:val="en-US" w:eastAsia="zh-CN"/>
              </w:rPr>
              <w:t>10</w:t>
            </w:r>
            <w:r>
              <w:rPr>
                <w:rFonts w:hint="eastAsia" w:eastAsia="仿宋_GB2312"/>
                <w:color w:val="auto"/>
                <w:lang w:eastAsia="zh-CN"/>
              </w:rPr>
              <w:t>米，宽</w:t>
            </w:r>
            <w:r>
              <w:rPr>
                <w:rFonts w:hint="eastAsia" w:eastAsia="仿宋_GB2312"/>
                <w:color w:val="auto"/>
                <w:lang w:val="en-US" w:eastAsia="zh-CN"/>
              </w:rPr>
              <w:t>约31</w:t>
            </w:r>
            <w:r>
              <w:rPr>
                <w:rFonts w:hint="eastAsia" w:eastAsia="仿宋_GB2312"/>
                <w:color w:val="auto"/>
                <w:lang w:eastAsia="zh-CN"/>
              </w:rPr>
              <w:t>米桥梁。</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w:t>
      </w:r>
      <w:r>
        <w:rPr>
          <w:rFonts w:hint="eastAsia" w:ascii="仿宋_GB2312" w:hAnsi="宋体" w:eastAsia="仿宋_GB2312"/>
          <w:color w:val="auto"/>
          <w:sz w:val="28"/>
          <w:szCs w:val="21"/>
          <w:lang w:val="en-US" w:eastAsia="zh-CN"/>
        </w:rPr>
        <w:t>11</w:t>
      </w:r>
      <w:r>
        <w:rPr>
          <w:rFonts w:hint="eastAsia" w:ascii="仿宋_GB2312" w:hAnsi="宋体" w:eastAsia="仿宋_GB2312"/>
          <w:color w:val="auto"/>
          <w:sz w:val="28"/>
          <w:szCs w:val="21"/>
          <w:lang w:eastAsia="zh-CN"/>
        </w:rPr>
        <w:t>月</w:t>
      </w:r>
      <w:r>
        <w:rPr>
          <w:rFonts w:hint="eastAsia" w:ascii="仿宋_GB2312" w:hAnsi="宋体" w:eastAsia="仿宋_GB2312"/>
          <w:color w:val="auto"/>
          <w:sz w:val="28"/>
          <w:szCs w:val="21"/>
          <w:lang w:val="en-US" w:eastAsia="zh-CN"/>
        </w:rPr>
        <w:t>10</w:t>
      </w:r>
      <w:r>
        <w:rPr>
          <w:rFonts w:hint="eastAsia" w:ascii="仿宋_GB2312" w:hAnsi="宋体" w:eastAsia="仿宋_GB2312"/>
          <w:color w:val="auto"/>
          <w:sz w:val="28"/>
          <w:szCs w:val="21"/>
          <w:lang w:eastAsia="zh-CN"/>
        </w:rPr>
        <w:t>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0A2963C4">
      <w:pPr>
        <w:pStyle w:val="38"/>
        <w:numPr>
          <w:ilvl w:val="0"/>
          <w:numId w:val="0"/>
        </w:numPr>
        <w:rPr>
          <w:rFonts w:hint="default" w:eastAsia="宋体"/>
          <w:color w:val="auto"/>
          <w:lang w:val="en-US" w:eastAsia="zh-CN"/>
        </w:rPr>
      </w:pPr>
      <w:r>
        <w:rPr>
          <w:rFonts w:hint="eastAsia"/>
          <w:color w:val="auto"/>
          <w:lang w:val="en-US" w:eastAsia="zh-CN"/>
        </w:rPr>
        <w:t xml:space="preserve">     </w:t>
      </w:r>
      <w:r>
        <w:rPr>
          <w:rFonts w:hint="eastAsia" w:ascii="仿宋_GB2312" w:hAnsi="宋体" w:eastAsia="仿宋_GB2312" w:cs="Times New Roman"/>
          <w:color w:val="auto"/>
          <w:kern w:val="2"/>
          <w:sz w:val="28"/>
          <w:szCs w:val="28"/>
          <w:lang w:val="en-US" w:eastAsia="zh-CN" w:bidi="ar-SA"/>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王伟洁</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0631-6650039</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惠州路(青山路-世纪大道)道路改造工程(桥梁工程)</w:t>
      </w:r>
    </w:p>
    <w:tbl>
      <w:tblPr>
        <w:tblStyle w:val="30"/>
        <w:tblW w:w="0" w:type="auto"/>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5"/>
      </w:tblGrid>
      <w:tr w14:paraId="6F07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8" w:hRule="atLeast"/>
        </w:trPr>
        <w:tc>
          <w:tcPr>
            <w:tcW w:w="9995" w:type="dxa"/>
            <w:tcBorders>
              <w:top w:val="single" w:color="auto" w:sz="4" w:space="0"/>
              <w:left w:val="single" w:color="auto" w:sz="4" w:space="0"/>
              <w:right w:val="single" w:color="auto" w:sz="4" w:space="0"/>
            </w:tcBorders>
            <w:noWrap w:val="0"/>
            <w:vAlign w:val="top"/>
          </w:tcPr>
          <w:p w14:paraId="350D50B5">
            <w:pPr>
              <w:snapToGrid w:val="0"/>
              <w:spacing w:line="360" w:lineRule="auto"/>
              <w:rPr>
                <w:rFonts w:hint="eastAsia" w:ascii="Times New Roman" w:hAnsi="Times New Roman" w:cs="Times New Roman"/>
                <w:b/>
                <w:sz w:val="24"/>
                <w:szCs w:val="24"/>
              </w:rPr>
            </w:pPr>
            <w:r>
              <w:rPr>
                <w:rFonts w:hint="eastAsia" w:ascii="Times New Roman" w:hAnsi="Times New Roman" w:cs="Times New Roman"/>
                <w:b/>
                <w:sz w:val="24"/>
                <w:szCs w:val="24"/>
              </w:rPr>
              <w:t>1、投标人须知</w:t>
            </w:r>
          </w:p>
          <w:p w14:paraId="38157602">
            <w:pPr>
              <w:snapToGrid w:val="0"/>
              <w:spacing w:line="360" w:lineRule="auto"/>
              <w:ind w:firstLine="240" w:firstLineChars="100"/>
              <w:rPr>
                <w:rFonts w:hint="eastAsia" w:ascii="Times New Roman" w:hAnsi="Times New Roman" w:cs="Times New Roman"/>
                <w:sz w:val="24"/>
                <w:szCs w:val="24"/>
              </w:rPr>
            </w:pPr>
            <w:r>
              <w:rPr>
                <w:rFonts w:hint="eastAsia" w:ascii="Times New Roman" w:hAnsi="Times New Roman" w:cs="Times New Roman"/>
                <w:sz w:val="24"/>
                <w:szCs w:val="24"/>
              </w:rPr>
              <w:t>（1）应按工程量清单报价格式规定的内容进行编制、填写、签字、盖章。</w:t>
            </w:r>
          </w:p>
          <w:p w14:paraId="50F235A8">
            <w:pPr>
              <w:snapToGrid w:val="0"/>
              <w:spacing w:line="360" w:lineRule="auto"/>
              <w:ind w:firstLine="240" w:firstLineChars="100"/>
              <w:rPr>
                <w:rFonts w:hint="eastAsia" w:ascii="Times New Roman" w:hAnsi="Times New Roman" w:cs="Times New Roman"/>
                <w:sz w:val="24"/>
                <w:szCs w:val="24"/>
              </w:rPr>
            </w:pPr>
            <w:r>
              <w:rPr>
                <w:rFonts w:hint="eastAsia" w:ascii="Times New Roman" w:hAnsi="Times New Roman" w:cs="Times New Roman"/>
                <w:sz w:val="24"/>
                <w:szCs w:val="24"/>
              </w:rPr>
              <w:t>（2）工程量清单及其报价格式中的内容不得随意删除和修改。</w:t>
            </w:r>
          </w:p>
          <w:p w14:paraId="13E91CDD">
            <w:pPr>
              <w:snapToGrid w:val="0"/>
              <w:spacing w:line="360" w:lineRule="auto"/>
              <w:ind w:firstLine="240" w:firstLineChars="100"/>
              <w:rPr>
                <w:rFonts w:hint="eastAsia" w:ascii="Times New Roman" w:hAnsi="Times New Roman" w:cs="Times New Roman"/>
                <w:sz w:val="24"/>
                <w:szCs w:val="24"/>
              </w:rPr>
            </w:pPr>
            <w:r>
              <w:rPr>
                <w:rFonts w:hint="eastAsia" w:ascii="Times New Roman" w:hAnsi="Times New Roman" w:cs="Times New Roman"/>
                <w:sz w:val="24"/>
                <w:szCs w:val="24"/>
              </w:rPr>
              <w:t>（3）工程量清单报价格式中所有需要填报的综合单价和合价，投标人均应填报，未填报的综合单价和合价视为此项费用已包含在工程量清单的其他综合单价或合价中。</w:t>
            </w:r>
          </w:p>
          <w:p w14:paraId="5C6BACD6">
            <w:pPr>
              <w:snapToGrid w:val="0"/>
              <w:spacing w:line="360" w:lineRule="auto"/>
              <w:ind w:firstLine="240" w:firstLineChars="100"/>
              <w:rPr>
                <w:rFonts w:hint="eastAsia" w:ascii="Times New Roman" w:hAnsi="Times New Roman" w:cs="Times New Roman"/>
                <w:sz w:val="24"/>
                <w:szCs w:val="24"/>
              </w:rPr>
            </w:pPr>
            <w:r>
              <w:rPr>
                <w:rFonts w:hint="eastAsia" w:ascii="Times New Roman" w:hAnsi="Times New Roman" w:cs="Times New Roman"/>
                <w:sz w:val="24"/>
                <w:szCs w:val="24"/>
              </w:rPr>
              <w:t>（4）金额（价格）均应以人民币表示。</w:t>
            </w:r>
          </w:p>
          <w:p w14:paraId="14C41646">
            <w:pPr>
              <w:snapToGrid w:val="0"/>
              <w:spacing w:line="360" w:lineRule="auto"/>
              <w:ind w:firstLine="241" w:firstLineChars="100"/>
              <w:rPr>
                <w:rFonts w:hint="eastAsia" w:ascii="Times New Roman" w:hAnsi="Times New Roman" w:cs="Times New Roman"/>
                <w:b/>
                <w:sz w:val="24"/>
                <w:szCs w:val="24"/>
              </w:rPr>
            </w:pPr>
            <w:r>
              <w:rPr>
                <w:rFonts w:hint="eastAsia" w:ascii="Times New Roman" w:hAnsi="Times New Roman" w:cs="Times New Roman"/>
                <w:b/>
                <w:sz w:val="24"/>
                <w:szCs w:val="24"/>
              </w:rPr>
              <w:t>（5）总说明中黑体字内容请投标人予以重点关注。</w:t>
            </w:r>
          </w:p>
          <w:p w14:paraId="76E79029">
            <w:pPr>
              <w:snapToGrid w:val="0"/>
              <w:spacing w:line="360" w:lineRule="auto"/>
              <w:rPr>
                <w:rFonts w:hint="eastAsia" w:ascii="Times New Roman" w:hAnsi="Times New Roman" w:cs="Times New Roman"/>
                <w:b/>
                <w:sz w:val="24"/>
                <w:szCs w:val="24"/>
              </w:rPr>
            </w:pPr>
            <w:r>
              <w:rPr>
                <w:rFonts w:hint="eastAsia" w:ascii="Times New Roman" w:hAnsi="Times New Roman" w:cs="Times New Roman"/>
                <w:b/>
                <w:sz w:val="24"/>
                <w:szCs w:val="24"/>
              </w:rPr>
              <w:t>2、工程概况：</w:t>
            </w:r>
          </w:p>
          <w:p w14:paraId="66D7F31C">
            <w:pPr>
              <w:snapToGrid w:val="0"/>
              <w:spacing w:line="360" w:lineRule="auto"/>
              <w:ind w:firstLine="360" w:firstLineChars="150"/>
              <w:rPr>
                <w:rFonts w:hint="eastAsia" w:ascii="宋体" w:hAnsi="宋体" w:eastAsia="宋体" w:cs="宋体"/>
                <w:color w:val="000000"/>
                <w:kern w:val="0"/>
                <w:sz w:val="24"/>
                <w:szCs w:val="24"/>
                <w:lang w:val="en-US" w:eastAsia="zh-CN" w:bidi="ar"/>
              </w:rPr>
            </w:pPr>
            <w:r>
              <w:rPr>
                <w:rFonts w:hint="eastAsia" w:ascii="宋体" w:hAnsi="宋体" w:cs="Times New Roman"/>
                <w:sz w:val="24"/>
                <w:szCs w:val="24"/>
              </w:rPr>
              <w:t>本项</w:t>
            </w:r>
            <w:r>
              <w:rPr>
                <w:rFonts w:hint="eastAsia" w:ascii="宋体" w:hAnsi="宋体" w:eastAsia="宋体" w:cs="Times New Roman"/>
                <w:sz w:val="24"/>
                <w:szCs w:val="24"/>
              </w:rPr>
              <w:t>目为</w:t>
            </w:r>
            <w:r>
              <w:rPr>
                <w:rFonts w:hint="eastAsia" w:ascii="宋体" w:hAnsi="宋体" w:eastAsia="宋体" w:cs="宋体"/>
                <w:color w:val="auto"/>
                <w:sz w:val="24"/>
                <w:szCs w:val="24"/>
                <w:highlight w:val="none"/>
                <w:lang w:val="en-US" w:eastAsia="zh-CN"/>
              </w:rPr>
              <w:t>惠州路(青山路-世纪大道)道路改造工程</w:t>
            </w:r>
            <w:r>
              <w:rPr>
                <w:rFonts w:hint="eastAsia" w:ascii="宋体" w:hAnsi="宋体" w:eastAsia="宋体" w:cs="Times New Roman"/>
                <w:sz w:val="24"/>
                <w:szCs w:val="24"/>
              </w:rPr>
              <w:t>，</w:t>
            </w:r>
            <w:r>
              <w:rPr>
                <w:rFonts w:hint="eastAsia" w:ascii="宋体" w:hAnsi="宋体" w:cs="Times New Roman"/>
                <w:sz w:val="24"/>
                <w:szCs w:val="24"/>
              </w:rPr>
              <w:t>该工程包括</w:t>
            </w:r>
            <w:r>
              <w:rPr>
                <w:rFonts w:hint="eastAsia" w:ascii="宋体" w:hAnsi="宋体" w:eastAsia="宋体" w:cs="Times New Roman"/>
                <w:sz w:val="24"/>
                <w:szCs w:val="24"/>
                <w:lang w:val="en-US" w:eastAsia="zh-CN"/>
              </w:rPr>
              <w:t>室桥梁新建</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沟槽开挖回填、管道铺设</w:t>
            </w:r>
            <w:r>
              <w:rPr>
                <w:rFonts w:hint="eastAsia" w:ascii="宋体" w:hAnsi="宋体" w:cs="Times New Roman"/>
                <w:sz w:val="24"/>
                <w:szCs w:val="24"/>
              </w:rPr>
              <w:t>等</w:t>
            </w:r>
            <w:r>
              <w:rPr>
                <w:rFonts w:hint="eastAsia" w:ascii="宋体" w:hAnsi="宋体" w:cs="Times New Roman"/>
                <w:sz w:val="24"/>
                <w:szCs w:val="24"/>
                <w:lang w:eastAsia="zh-CN"/>
              </w:rPr>
              <w:t>图纸范围内所有工作</w:t>
            </w:r>
            <w:r>
              <w:rPr>
                <w:rFonts w:hint="eastAsia" w:ascii="宋体" w:hAnsi="宋体" w:cs="Times New Roman"/>
                <w:sz w:val="24"/>
                <w:szCs w:val="24"/>
              </w:rPr>
              <w:t>内容。</w:t>
            </w:r>
            <w:r>
              <w:rPr>
                <w:rFonts w:hint="eastAsia" w:ascii="宋体" w:hAnsi="宋体" w:eastAsia="宋体" w:cs="宋体"/>
                <w:color w:val="000000"/>
                <w:kern w:val="0"/>
                <w:sz w:val="24"/>
                <w:szCs w:val="24"/>
                <w:lang w:val="en-US" w:eastAsia="zh-CN" w:bidi="ar"/>
              </w:rPr>
              <w:t xml:space="preserve"> </w:t>
            </w:r>
          </w:p>
          <w:p w14:paraId="508C8CB4">
            <w:pPr>
              <w:snapToGrid w:val="0"/>
              <w:spacing w:line="360" w:lineRule="auto"/>
              <w:rPr>
                <w:rFonts w:hint="eastAsia" w:ascii="Times New Roman" w:hAnsi="Times New Roman" w:cs="Times New Roman"/>
                <w:b/>
                <w:sz w:val="24"/>
                <w:szCs w:val="24"/>
              </w:rPr>
            </w:pPr>
            <w:r>
              <w:rPr>
                <w:rFonts w:hint="eastAsia" w:ascii="Times New Roman" w:hAnsi="Times New Roman" w:cs="Times New Roman"/>
                <w:b/>
                <w:sz w:val="24"/>
                <w:szCs w:val="24"/>
              </w:rPr>
              <w:t>3、工程招标范围：</w:t>
            </w:r>
          </w:p>
          <w:p w14:paraId="4A12D0C9">
            <w:pPr>
              <w:snapToGrid w:val="0"/>
              <w:spacing w:line="360" w:lineRule="auto"/>
              <w:ind w:firstLine="360" w:firstLineChars="150"/>
              <w:rPr>
                <w:rFonts w:hint="eastAsia" w:ascii="Times New Roman" w:hAnsi="Times New Roman" w:cs="Times New Roman"/>
                <w:sz w:val="24"/>
                <w:szCs w:val="24"/>
                <w:lang w:val="en-US" w:eastAsia="zh-CN"/>
              </w:rPr>
            </w:pPr>
            <w:r>
              <w:rPr>
                <w:rFonts w:hint="eastAsia" w:ascii="Times New Roman" w:hAnsi="Times New Roman" w:cs="Times New Roman"/>
                <w:sz w:val="24"/>
                <w:szCs w:val="24"/>
              </w:rPr>
              <w:t>本次招标范围为</w:t>
            </w:r>
            <w:r>
              <w:rPr>
                <w:rFonts w:hint="eastAsia" w:ascii="宋体" w:hAnsi="宋体" w:eastAsia="宋体" w:cs="宋体"/>
                <w:color w:val="auto"/>
                <w:sz w:val="24"/>
                <w:szCs w:val="24"/>
                <w:highlight w:val="none"/>
                <w:lang w:val="en-US" w:eastAsia="zh-CN"/>
              </w:rPr>
              <w:t>惠州路(青山路-世纪大道)道路改造工</w:t>
            </w:r>
            <w:r>
              <w:rPr>
                <w:rFonts w:hint="eastAsia" w:ascii="宋体" w:hAnsi="宋体" w:eastAsia="宋体" w:cs="Times New Roman"/>
                <w:sz w:val="24"/>
                <w:szCs w:val="24"/>
                <w:lang w:val="en-US" w:eastAsia="zh-CN"/>
              </w:rPr>
              <w:t>程</w:t>
            </w:r>
            <w:r>
              <w:rPr>
                <w:rFonts w:hint="eastAsia" w:ascii="宋体" w:hAnsi="宋体" w:eastAsia="宋体" w:cs="Times New Roman"/>
                <w:sz w:val="24"/>
                <w:szCs w:val="24"/>
                <w:lang w:eastAsia="zh-CN"/>
              </w:rPr>
              <w:t>图纸范围内所有内容</w:t>
            </w:r>
            <w:r>
              <w:rPr>
                <w:rFonts w:hint="eastAsia" w:ascii="Times New Roman" w:hAnsi="Times New Roman" w:cs="Times New Roman"/>
                <w:sz w:val="24"/>
                <w:szCs w:val="24"/>
              </w:rPr>
              <w:t>（详见施工图纸和清单编制相关附属文件、招标文件及现场等）</w:t>
            </w:r>
            <w:r>
              <w:rPr>
                <w:rFonts w:hint="eastAsia" w:ascii="Times New Roman" w:hAnsi="Times New Roman" w:cs="Times New Roman"/>
                <w:sz w:val="24"/>
                <w:szCs w:val="24"/>
                <w:lang w:val="en-US" w:eastAsia="zh-CN"/>
              </w:rPr>
              <w:t>。</w:t>
            </w:r>
          </w:p>
          <w:p w14:paraId="0C096CCB">
            <w:pPr>
              <w:snapToGrid w:val="0"/>
              <w:spacing w:line="360" w:lineRule="auto"/>
              <w:rPr>
                <w:rFonts w:hint="eastAsia" w:ascii="Times New Roman" w:hAnsi="Times New Roman" w:cs="Times New Roman"/>
                <w:b/>
                <w:sz w:val="24"/>
                <w:szCs w:val="24"/>
              </w:rPr>
            </w:pPr>
            <w:r>
              <w:rPr>
                <w:rFonts w:hint="eastAsia" w:ascii="Times New Roman" w:hAnsi="Times New Roman" w:cs="Times New Roman"/>
                <w:b/>
                <w:sz w:val="24"/>
                <w:szCs w:val="24"/>
              </w:rPr>
              <w:t>4、编制依据：</w:t>
            </w:r>
          </w:p>
          <w:p w14:paraId="5D6EC3CA">
            <w:pPr>
              <w:snapToGrid w:val="0"/>
              <w:spacing w:line="360" w:lineRule="auto"/>
              <w:ind w:firstLine="240" w:firstLineChars="100"/>
              <w:rPr>
                <w:rFonts w:hint="eastAsia" w:ascii="Times New Roman" w:hAnsi="Times New Roman" w:cs="Times New Roman"/>
                <w:sz w:val="24"/>
                <w:szCs w:val="24"/>
              </w:rPr>
            </w:pPr>
            <w:r>
              <w:rPr>
                <w:rFonts w:hint="eastAsia" w:ascii="Times New Roman" w:hAnsi="Times New Roman" w:cs="Times New Roman"/>
                <w:sz w:val="24"/>
                <w:szCs w:val="24"/>
              </w:rPr>
              <w:t>（1）</w:t>
            </w:r>
            <w:bookmarkStart w:id="555" w:name="_GoBack"/>
            <w:bookmarkEnd w:id="555"/>
            <w:r>
              <w:rPr>
                <w:rFonts w:hint="eastAsia" w:ascii="Times New Roman" w:hAnsi="Times New Roman" w:cs="Times New Roman"/>
                <w:sz w:val="24"/>
                <w:szCs w:val="24"/>
              </w:rPr>
              <w:t>《山东省</w:t>
            </w:r>
            <w:r>
              <w:rPr>
                <w:rFonts w:hint="eastAsia" w:ascii="Times New Roman" w:hAnsi="Times New Roman" w:cs="Times New Roman"/>
                <w:sz w:val="24"/>
                <w:szCs w:val="24"/>
                <w:lang w:val="en-US" w:eastAsia="zh-CN"/>
              </w:rPr>
              <w:t>市政</w:t>
            </w:r>
            <w:r>
              <w:rPr>
                <w:rFonts w:hint="eastAsia" w:ascii="Times New Roman" w:hAnsi="Times New Roman" w:cs="Times New Roman"/>
                <w:sz w:val="24"/>
                <w:szCs w:val="24"/>
              </w:rPr>
              <w:t>工程工程量清单计价办法》</w:t>
            </w:r>
            <w:r>
              <w:rPr>
                <w:rFonts w:hint="eastAsia" w:ascii="Times New Roman" w:hAnsi="Times New Roman" w:cs="Times New Roman"/>
                <w:sz w:val="24"/>
                <w:szCs w:val="24"/>
                <w:lang w:eastAsia="zh-CN"/>
              </w:rPr>
              <w:t>、</w:t>
            </w:r>
            <w:r>
              <w:rPr>
                <w:rFonts w:hint="eastAsia" w:ascii="Times New Roman" w:hAnsi="Times New Roman" w:cs="Times New Roman"/>
                <w:sz w:val="24"/>
                <w:szCs w:val="24"/>
              </w:rPr>
              <w:t>《山东省</w:t>
            </w:r>
            <w:r>
              <w:rPr>
                <w:rFonts w:hint="eastAsia" w:ascii="Times New Roman" w:hAnsi="Times New Roman" w:cs="Times New Roman"/>
                <w:sz w:val="24"/>
                <w:szCs w:val="24"/>
                <w:lang w:eastAsia="zh-CN"/>
              </w:rPr>
              <w:t>安装</w:t>
            </w:r>
            <w:r>
              <w:rPr>
                <w:rFonts w:hint="eastAsia" w:ascii="Times New Roman" w:hAnsi="Times New Roman" w:cs="Times New Roman"/>
                <w:sz w:val="24"/>
                <w:szCs w:val="24"/>
              </w:rPr>
              <w:t>工程工程量清单计价办法》及其相关文件及规定，施工图纸、施工现场、图纸问题答疑等。</w:t>
            </w:r>
          </w:p>
          <w:p w14:paraId="1696E59B">
            <w:pPr>
              <w:snapToGrid w:val="0"/>
              <w:spacing w:line="360" w:lineRule="auto"/>
              <w:rPr>
                <w:rFonts w:hint="eastAsia" w:ascii="宋体" w:hAnsi="宋体" w:cs="Times New Roman"/>
                <w:sz w:val="24"/>
                <w:szCs w:val="24"/>
              </w:rPr>
            </w:pPr>
            <w:r>
              <w:rPr>
                <w:rFonts w:hint="eastAsia" w:ascii="Times New Roman" w:hAnsi="Times New Roman" w:cs="Times New Roman"/>
                <w:b/>
                <w:sz w:val="24"/>
                <w:szCs w:val="24"/>
              </w:rPr>
              <w:t>5</w:t>
            </w:r>
            <w:r>
              <w:rPr>
                <w:rFonts w:hint="eastAsia" w:ascii="Times New Roman" w:hAnsi="Times New Roman" w:cs="Times New Roman"/>
                <w:sz w:val="24"/>
                <w:szCs w:val="24"/>
              </w:rPr>
              <w:t>、</w:t>
            </w:r>
            <w:r>
              <w:rPr>
                <w:rFonts w:hint="eastAsia" w:ascii="宋体" w:hAnsi="宋体" w:cs="Times New Roman"/>
                <w:sz w:val="24"/>
                <w:szCs w:val="24"/>
              </w:rPr>
              <w:t>投标人应按山东省清单计价办法规定的统一格式。</w:t>
            </w:r>
          </w:p>
          <w:p w14:paraId="36D0D045">
            <w:pPr>
              <w:snapToGrid w:val="0"/>
              <w:spacing w:line="360" w:lineRule="auto"/>
              <w:rPr>
                <w:rFonts w:hint="eastAsia" w:ascii="Times New Roman" w:hAnsi="Times New Roman" w:cs="Times New Roman"/>
                <w:sz w:val="24"/>
                <w:szCs w:val="24"/>
              </w:rPr>
            </w:pPr>
            <w:r>
              <w:rPr>
                <w:rFonts w:hint="eastAsia" w:ascii="Times New Roman" w:hAnsi="Times New Roman" w:cs="Times New Roman"/>
                <w:b/>
                <w:sz w:val="24"/>
                <w:szCs w:val="24"/>
              </w:rPr>
              <w:t>6、</w:t>
            </w:r>
            <w:r>
              <w:rPr>
                <w:rFonts w:hint="eastAsia" w:ascii="Times New Roman" w:hAnsi="Times New Roman" w:cs="Times New Roman"/>
                <w:sz w:val="24"/>
                <w:szCs w:val="24"/>
              </w:rPr>
              <w:t>“措施项目清单计价表”、投标人应根据施工方案和施工组织设计自身企业情况，综合工程实际，充分考虑施工过程中发生的所有费用，措施费一次性包死，结算时不再因设计变更、现场签证或施工方案改变而调整。</w:t>
            </w:r>
          </w:p>
          <w:p w14:paraId="1BA5F034">
            <w:pPr>
              <w:snapToGrid w:val="0"/>
              <w:spacing w:line="360" w:lineRule="auto"/>
              <w:rPr>
                <w:rFonts w:hint="eastAsia" w:ascii="Calibri" w:hAnsi="Calibri" w:eastAsia="宋体" w:cs="Times New Roman"/>
                <w:sz w:val="24"/>
                <w:szCs w:val="24"/>
                <w:lang w:val="en-US" w:eastAsia="zh-CN"/>
              </w:rPr>
            </w:pPr>
            <w:r>
              <w:rPr>
                <w:rFonts w:hint="eastAsia" w:ascii="Calibri" w:hAnsi="Calibri" w:eastAsia="宋体" w:cs="Times New Roman"/>
                <w:b/>
                <w:sz w:val="24"/>
                <w:szCs w:val="24"/>
                <w:lang w:val="en-US" w:eastAsia="zh-CN"/>
              </w:rPr>
              <w:t>7、</w:t>
            </w:r>
            <w:r>
              <w:rPr>
                <w:rFonts w:hint="eastAsia" w:ascii="Calibri" w:hAnsi="Calibri" w:eastAsia="宋体" w:cs="Times New Roman"/>
                <w:sz w:val="24"/>
                <w:szCs w:val="24"/>
                <w:lang w:val="en-US" w:eastAsia="zh-CN"/>
              </w:rPr>
              <w:t>若投标人有不平衡报价的单项产生了做法或材质变更，结算价格以清单控制价的单价为基准来调差。</w:t>
            </w:r>
          </w:p>
          <w:p w14:paraId="43DAB8E6">
            <w:pPr>
              <w:snapToGrid w:val="0"/>
              <w:spacing w:line="360" w:lineRule="auto"/>
              <w:rPr>
                <w:rFonts w:hint="eastAsia" w:ascii="Calibri" w:hAnsi="Calibri" w:eastAsia="宋体" w:cs="Times New Roman"/>
                <w:sz w:val="24"/>
                <w:szCs w:val="24"/>
                <w:lang w:val="en-US" w:eastAsia="zh-CN"/>
              </w:rPr>
            </w:pPr>
            <w:r>
              <w:rPr>
                <w:rFonts w:hint="eastAsia" w:ascii="Calibri" w:hAnsi="Calibri" w:eastAsia="宋体" w:cs="Times New Roman"/>
                <w:b/>
                <w:sz w:val="24"/>
                <w:szCs w:val="24"/>
                <w:lang w:val="en-US" w:eastAsia="zh-CN"/>
              </w:rPr>
              <w:t>8、</w:t>
            </w:r>
            <w:r>
              <w:rPr>
                <w:rFonts w:hint="eastAsia" w:ascii="Calibri" w:hAnsi="Calibri" w:eastAsia="宋体" w:cs="Times New Roman"/>
                <w:sz w:val="24"/>
                <w:szCs w:val="24"/>
                <w:lang w:val="en-US" w:eastAsia="zh-CN"/>
              </w:rPr>
              <w:t>变更导致实际完成的工程量超过已标价工程量清单工程量15%的，招标人有权将实际完成的工程量超过已标价工程量清单工程量15%以外部分单价重新组价。</w:t>
            </w:r>
          </w:p>
          <w:p w14:paraId="11ABC8C5">
            <w:pPr>
              <w:snapToGrid w:val="0"/>
              <w:spacing w:line="360" w:lineRule="auto"/>
              <w:rPr>
                <w:rFonts w:hint="eastAsia" w:ascii="Times New Roman" w:hAnsi="Times New Roman" w:cs="Times New Roman"/>
                <w:b/>
                <w:sz w:val="24"/>
                <w:szCs w:val="24"/>
              </w:rPr>
            </w:pPr>
            <w:r>
              <w:rPr>
                <w:rFonts w:hint="eastAsia" w:ascii="Times New Roman" w:hAnsi="Times New Roman" w:cs="Times New Roman"/>
                <w:b/>
                <w:sz w:val="24"/>
                <w:szCs w:val="24"/>
                <w:lang w:val="en-US" w:eastAsia="zh-CN"/>
              </w:rPr>
              <w:t>9</w:t>
            </w:r>
            <w:r>
              <w:rPr>
                <w:rFonts w:hint="eastAsia" w:ascii="Times New Roman" w:hAnsi="Times New Roman" w:cs="Times New Roman"/>
                <w:b/>
                <w:sz w:val="24"/>
                <w:szCs w:val="24"/>
              </w:rPr>
              <w:t>、</w:t>
            </w:r>
            <w:r>
              <w:rPr>
                <w:rFonts w:hint="eastAsia" w:ascii="Times New Roman" w:hAnsi="Times New Roman" w:cs="Times New Roman"/>
                <w:sz w:val="24"/>
                <w:szCs w:val="24"/>
              </w:rPr>
              <w:t>投标人填报之清单综合单价应包含完成对应项目所发生的人工费、材料费、机械费、相关检测费用、管理费、利润及完成该工程项目所需的所有费用。（</w:t>
            </w:r>
            <w:r>
              <w:rPr>
                <w:rFonts w:hint="eastAsia" w:ascii="Times New Roman" w:hAnsi="Times New Roman" w:cs="Times New Roman"/>
                <w:b/>
                <w:sz w:val="24"/>
                <w:szCs w:val="24"/>
              </w:rPr>
              <w:t>特别应充分考虑施工期间人工、材料、机械等价格上涨可能带来的各项风险因素以及当地运输等费用，以后不再调整）。投标报价优惠应体现在综合单价中，不得汇总报价后再进行优惠下浮。</w:t>
            </w:r>
          </w:p>
          <w:p w14:paraId="007D0D30">
            <w:pPr>
              <w:snapToGrid w:val="0"/>
              <w:spacing w:line="360" w:lineRule="auto"/>
              <w:rPr>
                <w:rFonts w:hint="eastAsia" w:ascii="宋体" w:hAnsi="宋体" w:cs="Times New Roman"/>
                <w:b/>
                <w:color w:val="000000"/>
                <w:sz w:val="24"/>
                <w:szCs w:val="24"/>
              </w:rPr>
            </w:pPr>
            <w:r>
              <w:rPr>
                <w:rFonts w:hint="eastAsia" w:ascii="宋体" w:hAnsi="宋体" w:cs="Times New Roman"/>
                <w:b/>
                <w:color w:val="000000"/>
                <w:sz w:val="24"/>
                <w:szCs w:val="24"/>
                <w:lang w:val="en-US" w:eastAsia="zh-CN"/>
              </w:rPr>
              <w:t>10</w:t>
            </w:r>
            <w:r>
              <w:rPr>
                <w:rFonts w:hint="eastAsia" w:ascii="宋体" w:hAnsi="宋体" w:cs="Times New Roman"/>
                <w:b/>
                <w:color w:val="000000"/>
                <w:sz w:val="24"/>
                <w:szCs w:val="24"/>
              </w:rPr>
              <w:t>、有关问题说明：</w:t>
            </w:r>
          </w:p>
          <w:p w14:paraId="67C982F2">
            <w:pPr>
              <w:snapToGrid w:val="0"/>
              <w:spacing w:line="360" w:lineRule="auto"/>
              <w:rPr>
                <w:rFonts w:hint="eastAsia" w:ascii="宋体" w:hAnsi="宋体" w:cs="Times New Roman"/>
                <w:b/>
                <w:color w:val="000000"/>
                <w:sz w:val="24"/>
                <w:szCs w:val="24"/>
              </w:rPr>
            </w:pPr>
            <w:r>
              <w:rPr>
                <w:rFonts w:hint="eastAsia" w:ascii="宋体" w:hAnsi="宋体" w:cs="Times New Roman"/>
                <w:b/>
                <w:color w:val="000000"/>
                <w:sz w:val="24"/>
                <w:szCs w:val="24"/>
              </w:rPr>
              <w:t>1）说明：</w:t>
            </w:r>
          </w:p>
          <w:p w14:paraId="3EA5DC9A">
            <w:pPr>
              <w:snapToGrid w:val="0"/>
              <w:spacing w:line="360" w:lineRule="auto"/>
              <w:ind w:firstLine="235" w:firstLineChars="98"/>
              <w:rPr>
                <w:rFonts w:hint="eastAsia" w:ascii="宋体" w:hAnsi="宋体" w:cs="Times New Roman"/>
                <w:b/>
                <w:color w:val="000000"/>
                <w:sz w:val="24"/>
                <w:szCs w:val="24"/>
              </w:rPr>
            </w:pPr>
            <w:r>
              <w:rPr>
                <w:rFonts w:hint="eastAsia" w:ascii="宋体" w:hAnsi="宋体" w:cs="Times New Roman"/>
                <w:color w:val="000000"/>
                <w:sz w:val="24"/>
                <w:szCs w:val="24"/>
              </w:rPr>
              <w:t>（1）</w:t>
            </w:r>
            <w:r>
              <w:rPr>
                <w:rFonts w:hint="eastAsia" w:ascii="宋体" w:hAnsi="宋体" w:cs="Times New Roman"/>
                <w:color w:val="000000"/>
                <w:kern w:val="11"/>
                <w:sz w:val="24"/>
                <w:szCs w:val="24"/>
              </w:rPr>
              <w:t>砂浆采用</w:t>
            </w:r>
            <w:r>
              <w:rPr>
                <w:rFonts w:hint="eastAsia" w:ascii="宋体" w:hAnsi="宋体" w:cs="Times New Roman"/>
                <w:color w:val="000000"/>
                <w:kern w:val="11"/>
                <w:sz w:val="24"/>
                <w:szCs w:val="24"/>
                <w:lang w:val="en-US" w:eastAsia="zh-CN"/>
              </w:rPr>
              <w:t>现</w:t>
            </w:r>
            <w:r>
              <w:rPr>
                <w:rFonts w:hint="eastAsia" w:ascii="宋体" w:hAnsi="宋体" w:cs="Times New Roman"/>
                <w:color w:val="000000"/>
                <w:kern w:val="11"/>
                <w:sz w:val="24"/>
                <w:szCs w:val="24"/>
              </w:rPr>
              <w:t>拌砂浆；</w:t>
            </w:r>
          </w:p>
          <w:p w14:paraId="606345A3">
            <w:pPr>
              <w:snapToGrid w:val="0"/>
              <w:spacing w:line="360" w:lineRule="auto"/>
              <w:ind w:firstLine="240" w:firstLineChars="100"/>
              <w:jc w:val="left"/>
              <w:rPr>
                <w:rFonts w:hint="eastAsia" w:ascii="宋体" w:hAnsi="宋体" w:cs="Times New Roman"/>
                <w:color w:val="000000"/>
                <w:kern w:val="11"/>
                <w:sz w:val="24"/>
                <w:szCs w:val="24"/>
              </w:rPr>
            </w:pPr>
            <w:r>
              <w:rPr>
                <w:rFonts w:hint="eastAsia" w:ascii="宋体" w:hAnsi="宋体" w:cs="Times New Roman"/>
                <w:color w:val="000000"/>
                <w:kern w:val="11"/>
                <w:sz w:val="24"/>
                <w:szCs w:val="24"/>
              </w:rPr>
              <w:t>（2）材料检验试验费要充分考虑在相应报价内；</w:t>
            </w:r>
          </w:p>
          <w:p w14:paraId="5231143F">
            <w:pPr>
              <w:snapToGrid w:val="0"/>
              <w:spacing w:line="360" w:lineRule="auto"/>
              <w:ind w:firstLine="240" w:firstLineChars="100"/>
              <w:jc w:val="left"/>
              <w:rPr>
                <w:rFonts w:hint="eastAsia" w:ascii="宋体" w:hAnsi="宋体" w:cs="Times New Roman"/>
                <w:color w:val="000000"/>
                <w:kern w:val="11"/>
                <w:sz w:val="24"/>
                <w:szCs w:val="24"/>
              </w:rPr>
            </w:pPr>
            <w:r>
              <w:rPr>
                <w:rFonts w:hint="eastAsia" w:ascii="宋体" w:hAnsi="宋体" w:cs="Times New Roman"/>
                <w:color w:val="000000"/>
                <w:kern w:val="11"/>
                <w:sz w:val="24"/>
                <w:szCs w:val="24"/>
              </w:rPr>
              <w:t>（3）混凝土按商砼考虑；</w:t>
            </w:r>
          </w:p>
          <w:p w14:paraId="1EC7EFF3">
            <w:pPr>
              <w:snapToGrid w:val="0"/>
              <w:spacing w:line="360" w:lineRule="auto"/>
              <w:rPr>
                <w:rFonts w:hint="eastAsia" w:ascii="宋体" w:hAnsi="宋体" w:cs="Times New Roman"/>
                <w:b/>
                <w:color w:val="000000"/>
                <w:kern w:val="11"/>
                <w:sz w:val="24"/>
                <w:szCs w:val="24"/>
              </w:rPr>
            </w:pPr>
            <w:r>
              <w:rPr>
                <w:rFonts w:hint="eastAsia" w:ascii="宋体" w:hAnsi="宋体" w:cs="Times New Roman"/>
                <w:b/>
                <w:color w:val="000000"/>
                <w:kern w:val="11"/>
                <w:sz w:val="24"/>
                <w:szCs w:val="24"/>
              </w:rPr>
              <w:t>2）本工程暂列金额合计为</w:t>
            </w:r>
            <w:r>
              <w:rPr>
                <w:rFonts w:hint="eastAsia" w:ascii="宋体" w:hAnsi="宋体" w:cs="Times New Roman"/>
                <w:b/>
                <w:color w:val="000000"/>
                <w:kern w:val="11"/>
                <w:sz w:val="24"/>
                <w:szCs w:val="24"/>
                <w:lang w:val="en-US" w:eastAsia="zh-CN"/>
              </w:rPr>
              <w:t>170840.51</w:t>
            </w:r>
            <w:r>
              <w:rPr>
                <w:rFonts w:hint="eastAsia" w:ascii="宋体" w:hAnsi="宋体" w:cs="Times New Roman"/>
                <w:b/>
                <w:color w:val="000000"/>
                <w:kern w:val="11"/>
                <w:sz w:val="24"/>
                <w:szCs w:val="24"/>
              </w:rPr>
              <w:t>元（不含税金），列在相应单位工程的其它项目清单中，详见工程量清单。投标报价时按工程量清单中相应位置与金额计入，上述内容在结算及进度产值审核时予以扣除；</w:t>
            </w:r>
          </w:p>
          <w:p w14:paraId="7F0CAC95">
            <w:pPr>
              <w:snapToGrid w:val="0"/>
              <w:spacing w:line="360" w:lineRule="auto"/>
              <w:rPr>
                <w:b/>
                <w:bCs/>
                <w:color w:val="auto"/>
                <w:sz w:val="24"/>
              </w:rPr>
            </w:pPr>
            <w:r>
              <w:rPr>
                <w:rFonts w:hint="eastAsia" w:ascii="宋体" w:hAnsi="宋体" w:cs="Times New Roman"/>
                <w:b/>
                <w:color w:val="000000"/>
                <w:kern w:val="11"/>
                <w:sz w:val="24"/>
                <w:szCs w:val="24"/>
              </w:rPr>
              <w:t>3）其他未尽事宜详见图纸、问题答疑及招标文件相关规定。</w:t>
            </w:r>
          </w:p>
        </w:tc>
      </w:tr>
    </w:tbl>
    <w:p w14:paraId="052A84E6">
      <w:pPr>
        <w:pStyle w:val="28"/>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1"/>
              <w:ind w:firstLine="0"/>
              <w:jc w:val="center"/>
              <w:rPr>
                <w:rFonts w:ascii="仿宋_GB2312" w:hAnsi="宋体" w:eastAsia="仿宋_GB2312"/>
                <w:color w:val="auto"/>
                <w:sz w:val="24"/>
                <w:szCs w:val="24"/>
              </w:rPr>
            </w:pPr>
          </w:p>
          <w:p w14:paraId="7AE8932D">
            <w:pPr>
              <w:pStyle w:val="11"/>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2B9C3116">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2213E14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w:t>
            </w:r>
          </w:p>
          <w:p w14:paraId="6FB7054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分基础上减0.1分；</w:t>
            </w:r>
          </w:p>
          <w:p w14:paraId="5B53ACB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分的基础上减0.1分，扣完为止。</w:t>
            </w:r>
          </w:p>
          <w:p w14:paraId="34151264">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276F451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72BB71FA">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1C107B1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6EA1514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1"/>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1"/>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报价供应商近3年（指从开标日向前推算，精确到日，以此类推，以合同签订时间为准）完成类似业绩每有一项得1分，最高得3分；</w:t>
            </w:r>
          </w:p>
          <w:p w14:paraId="796237A2">
            <w:pPr>
              <w:pStyle w:val="11"/>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1"/>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惠州路(青山路-世纪大道)道路改造工程(桥梁工程)</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WHJX-ZB-2026-045</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WHJX-ZB-2026-045</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惠州路(青山路-世纪大道)道路改造工程(桥梁工程)</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WHJX-ZB-2026-045</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惠州路(青山路-世纪大道)道路改造工程(桥梁工程)</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676FCA18">
      <w:pPr>
        <w:keepNext/>
        <w:keepLines/>
        <w:spacing w:before="120" w:after="120" w:line="560" w:lineRule="exact"/>
        <w:jc w:val="center"/>
        <w:outlineLvl w:val="2"/>
        <w:rPr>
          <w:rFonts w:hint="eastAsia" w:ascii="黑体" w:hAnsi="黑体" w:eastAsia="黑体" w:cs="Times New Roman"/>
          <w:color w:val="auto"/>
          <w:sz w:val="32"/>
          <w:szCs w:val="32"/>
          <w:lang w:val="en-US" w:eastAsia="zh-CN"/>
        </w:rPr>
      </w:pPr>
      <w:r>
        <w:rPr>
          <w:color w:val="auto"/>
        </w:rPr>
        <w:br w:type="page"/>
      </w:r>
      <w:r>
        <w:rPr>
          <w:rFonts w:hint="eastAsia" w:ascii="黑体" w:hAnsi="黑体" w:eastAsia="黑体" w:cs="Times New Roman"/>
          <w:color w:val="auto"/>
          <w:sz w:val="32"/>
          <w:szCs w:val="32"/>
          <w:lang w:val="en-US" w:eastAsia="zh-CN"/>
        </w:rPr>
        <w:t>工程量清单</w:t>
      </w:r>
    </w:p>
    <w:p w14:paraId="4ADA6170">
      <w:pPr>
        <w:rPr>
          <w:rFonts w:hint="eastAsia" w:ascii="黑体" w:hAnsi="黑体" w:eastAsia="黑体" w:cs="Times New Roman"/>
          <w:color w:val="auto"/>
          <w:sz w:val="32"/>
          <w:szCs w:val="32"/>
          <w:lang w:val="en-US" w:eastAsia="zh-CN"/>
        </w:rPr>
      </w:pPr>
      <w:r>
        <w:rPr>
          <w:rFonts w:hint="eastAsia" w:ascii="黑体" w:hAnsi="黑体" w:eastAsia="黑体" w:cs="Times New Roman"/>
          <w:color w:val="auto"/>
          <w:sz w:val="32"/>
          <w:szCs w:val="32"/>
          <w:lang w:val="en-US" w:eastAsia="zh-CN"/>
        </w:rPr>
        <w:br w:type="page"/>
      </w:r>
    </w:p>
    <w:p w14:paraId="3CE5F688">
      <w:pPr>
        <w:keepNext/>
        <w:keepLines/>
        <w:spacing w:before="120" w:after="120" w:line="560" w:lineRule="exact"/>
        <w:jc w:val="center"/>
        <w:outlineLvl w:val="2"/>
        <w:rPr>
          <w:rFonts w:hint="eastAsia" w:ascii="黑体" w:hAnsi="黑体" w:eastAsia="黑体" w:cs="Times New Roman"/>
          <w:color w:val="auto"/>
          <w:sz w:val="32"/>
          <w:szCs w:val="32"/>
        </w:rPr>
      </w:pPr>
      <w:r>
        <w:rPr>
          <w:rFonts w:hint="eastAsia" w:ascii="黑体" w:hAnsi="黑体" w:eastAsia="黑体" w:cs="Times New Roman"/>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WHJX-ZB-2026-045</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惠州路(青山路-世纪大道)道路改造工程(桥梁工程)</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惠州路(青山路-世纪大道)道路改造工程(桥梁工程)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惠州路(青山路-世纪大道)道路改造工程(桥梁工程)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拟在春风里小学南东里村河新建设长约10米，宽约31米桥梁。</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w:t>
      </w:r>
      <w:r>
        <w:rPr>
          <w:rFonts w:hint="eastAsia" w:ascii="仿宋" w:hAnsi="仿宋" w:eastAsia="仿宋" w:cs="仿宋"/>
          <w:b w:val="0"/>
          <w:color w:val="auto"/>
          <w:u w:val="single"/>
          <w:lang w:val="en-US" w:eastAsia="zh-CN"/>
        </w:rPr>
        <w:t>11</w:t>
      </w:r>
      <w:r>
        <w:rPr>
          <w:rFonts w:hint="eastAsia" w:ascii="仿宋" w:hAnsi="仿宋" w:eastAsia="仿宋" w:cs="仿宋"/>
          <w:b w:val="0"/>
          <w:color w:val="auto"/>
          <w:u w:val="single"/>
        </w:rPr>
        <w:t>月</w:t>
      </w:r>
      <w:r>
        <w:rPr>
          <w:rFonts w:hint="eastAsia" w:ascii="仿宋" w:hAnsi="仿宋" w:eastAsia="仿宋" w:cs="仿宋"/>
          <w:b w:val="0"/>
          <w:color w:val="auto"/>
          <w:u w:val="single"/>
          <w:lang w:val="en-US" w:eastAsia="zh-CN"/>
        </w:rPr>
        <w:t>10</w:t>
      </w:r>
      <w:r>
        <w:rPr>
          <w:rFonts w:hint="eastAsia" w:ascii="仿宋" w:hAnsi="仿宋" w:eastAsia="仿宋" w:cs="仿宋"/>
          <w:b w:val="0"/>
          <w:color w:val="auto"/>
          <w:u w:val="single"/>
        </w:rPr>
        <w:t>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30214"/>
      <w:bookmarkStart w:id="16" w:name="_Toc29007"/>
      <w:bookmarkStart w:id="17" w:name="_Toc11188081"/>
      <w:bookmarkStart w:id="18" w:name="_Toc38473360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8295"/>
      <w:bookmarkStart w:id="20" w:name="_Toc25666"/>
      <w:bookmarkStart w:id="21" w:name="_Toc384733605"/>
      <w:bookmarkStart w:id="22" w:name="_Toc11188082"/>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7155"/>
      <w:bookmarkStart w:id="25" w:name="_Toc292559361"/>
      <w:bookmarkStart w:id="26" w:name="_Toc296503156"/>
      <w:bookmarkStart w:id="27" w:name="_Toc297120456"/>
      <w:bookmarkStart w:id="28" w:name="_Toc296944495"/>
      <w:bookmarkStart w:id="29" w:name="_Toc292559866"/>
      <w:bookmarkStart w:id="30" w:name="_Toc296890984"/>
      <w:bookmarkStart w:id="31" w:name="_Toc296891196"/>
      <w:bookmarkStart w:id="32" w:name="_Toc296346657"/>
      <w:bookmarkStart w:id="33" w:name="_Toc297048342"/>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山东华正建筑设计咨询有限公司</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北方工程设计研究院有限公司</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0934943"/>
      <w:bookmarkStart w:id="35" w:name="_Toc318581155"/>
      <w:bookmarkStart w:id="36" w:name="_Toc312677986"/>
      <w:bookmarkStart w:id="37" w:name="_Toc304295521"/>
      <w:bookmarkStart w:id="38" w:name="_Toc303539100"/>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03539101"/>
      <w:bookmarkStart w:id="41" w:name="_Toc318581156"/>
      <w:bookmarkStart w:id="42" w:name="_Toc312677987"/>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890985"/>
      <w:bookmarkStart w:id="47" w:name="_Toc296891197"/>
      <w:bookmarkStart w:id="48" w:name="_Toc296346658"/>
      <w:bookmarkStart w:id="49" w:name="_Toc297048343"/>
      <w:bookmarkStart w:id="50" w:name="_Toc296503157"/>
      <w:bookmarkStart w:id="51" w:name="_Toc297120457"/>
      <w:bookmarkStart w:id="52" w:name="_Toc296347156"/>
      <w:bookmarkStart w:id="53" w:name="_Toc292559362"/>
      <w:bookmarkStart w:id="54" w:name="_Toc292559867"/>
      <w:bookmarkStart w:id="55" w:name="_Toc296944496"/>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6346659"/>
      <w:bookmarkStart w:id="58" w:name="_Toc296891198"/>
      <w:bookmarkStart w:id="59" w:name="_Toc297120458"/>
      <w:bookmarkStart w:id="60" w:name="_Toc297048344"/>
      <w:bookmarkStart w:id="61" w:name="_Toc296503158"/>
      <w:bookmarkStart w:id="62" w:name="_Toc296347157"/>
      <w:bookmarkStart w:id="63" w:name="_Toc296890986"/>
      <w:bookmarkStart w:id="64" w:name="_Toc292559868"/>
      <w:bookmarkStart w:id="65" w:name="_Toc296944497"/>
      <w:bookmarkStart w:id="66" w:name="_Toc292559363"/>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891199"/>
      <w:bookmarkStart w:id="68" w:name="_Toc304295523"/>
      <w:bookmarkStart w:id="69" w:name="_Toc300934945"/>
      <w:bookmarkStart w:id="70" w:name="_Toc296347158"/>
      <w:bookmarkStart w:id="71" w:name="_Toc297048345"/>
      <w:bookmarkStart w:id="72" w:name="_Toc297120459"/>
      <w:bookmarkStart w:id="73" w:name="_Toc292559364"/>
      <w:bookmarkStart w:id="74" w:name="_Toc297123492"/>
      <w:bookmarkStart w:id="75" w:name="_Toc312677988"/>
      <w:bookmarkStart w:id="76" w:name="_Toc303539102"/>
      <w:bookmarkStart w:id="77" w:name="_Toc296944498"/>
      <w:bookmarkStart w:id="78" w:name="_Toc296346660"/>
      <w:bookmarkStart w:id="79" w:name="_Toc292559869"/>
      <w:bookmarkStart w:id="80" w:name="_Toc296503159"/>
      <w:bookmarkStart w:id="81" w:name="_Toc297216151"/>
      <w:bookmarkStart w:id="82" w:name="_Toc296890987"/>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891200"/>
      <w:bookmarkStart w:id="84" w:name="_Toc296347159"/>
      <w:bookmarkStart w:id="85" w:name="_Toc296944499"/>
      <w:bookmarkStart w:id="86" w:name="_Toc303539103"/>
      <w:bookmarkStart w:id="87" w:name="_Toc292559365"/>
      <w:bookmarkStart w:id="88" w:name="_Toc296346661"/>
      <w:bookmarkStart w:id="89" w:name="_Toc296503160"/>
      <w:bookmarkStart w:id="90" w:name="_Toc296890988"/>
      <w:bookmarkStart w:id="91" w:name="_Toc292559870"/>
      <w:bookmarkStart w:id="92" w:name="_Toc297123493"/>
      <w:bookmarkStart w:id="93" w:name="_Toc297048346"/>
      <w:bookmarkStart w:id="94" w:name="_Toc304295524"/>
      <w:bookmarkStart w:id="95" w:name="_Toc300934946"/>
      <w:bookmarkStart w:id="96" w:name="_Toc297120460"/>
      <w:bookmarkStart w:id="97" w:name="_Toc297216152"/>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048347"/>
      <w:bookmarkStart w:id="101" w:name="_Toc296347160"/>
      <w:bookmarkStart w:id="102" w:name="_Toc296944500"/>
      <w:bookmarkStart w:id="103" w:name="_Toc297216153"/>
      <w:bookmarkStart w:id="104" w:name="_Toc300934947"/>
      <w:bookmarkStart w:id="105" w:name="_Toc296890989"/>
      <w:bookmarkStart w:id="106" w:name="_Toc297123494"/>
      <w:bookmarkStart w:id="107" w:name="_Toc304295525"/>
      <w:bookmarkStart w:id="108" w:name="_Toc303539104"/>
      <w:bookmarkStart w:id="109" w:name="_Toc296503161"/>
      <w:bookmarkStart w:id="110" w:name="_Toc296891201"/>
      <w:bookmarkStart w:id="111" w:name="_Toc296346662"/>
      <w:bookmarkStart w:id="112" w:name="_Toc297120461"/>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346663"/>
      <w:bookmarkStart w:id="117" w:name="_Toc296890990"/>
      <w:bookmarkStart w:id="118" w:name="_Toc292559366"/>
      <w:bookmarkStart w:id="119" w:name="_Toc296891202"/>
      <w:bookmarkStart w:id="120" w:name="_Toc292559871"/>
      <w:bookmarkStart w:id="121" w:name="_Toc296503162"/>
      <w:bookmarkStart w:id="122" w:name="_Toc267251413"/>
      <w:bookmarkStart w:id="123" w:name="_Toc297120462"/>
      <w:bookmarkStart w:id="124" w:name="_Toc296347161"/>
      <w:bookmarkStart w:id="125" w:name="_Toc297048348"/>
      <w:bookmarkStart w:id="126" w:name="_Toc29694450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346664"/>
      <w:bookmarkStart w:id="130" w:name="_Toc296890991"/>
      <w:bookmarkStart w:id="131" w:name="_Toc292559872"/>
      <w:bookmarkStart w:id="132" w:name="_Toc296944502"/>
      <w:bookmarkStart w:id="133" w:name="_Toc296891203"/>
      <w:bookmarkStart w:id="134" w:name="_Toc297120463"/>
      <w:bookmarkStart w:id="135" w:name="_Toc297048349"/>
      <w:bookmarkStart w:id="136" w:name="_Toc296347162"/>
      <w:bookmarkStart w:id="137" w:name="_Toc296503163"/>
      <w:bookmarkStart w:id="138" w:name="_Toc292559367"/>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2677997"/>
      <w:bookmarkStart w:id="140" w:name="_Toc300934949"/>
      <w:bookmarkStart w:id="141" w:name="_Toc303539106"/>
      <w:bookmarkStart w:id="142" w:name="_Toc318581164"/>
      <w:bookmarkStart w:id="143" w:name="_Toc304295527"/>
      <w:bookmarkStart w:id="144" w:name="_Toc297123496"/>
      <w:bookmarkStart w:id="145" w:name="_Toc297216155"/>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4295541"/>
      <w:bookmarkStart w:id="149" w:name="_Toc300934966"/>
      <w:bookmarkStart w:id="150" w:name="_Toc312678005"/>
      <w:bookmarkStart w:id="151" w:name="_Toc303539123"/>
      <w:bookmarkStart w:id="152" w:name="_Toc297216173"/>
      <w:bookmarkStart w:id="153" w:name="_Toc297123514"/>
      <w:bookmarkStart w:id="154" w:name="_Toc312677479"/>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7484"/>
      <w:bookmarkStart w:id="156" w:name="_Toc297123516"/>
      <w:bookmarkStart w:id="157" w:name="_Toc312678010"/>
      <w:bookmarkStart w:id="158" w:name="_Toc297216175"/>
      <w:bookmarkStart w:id="159" w:name="_Toc303539125"/>
      <w:bookmarkStart w:id="160" w:name="_Toc300934968"/>
      <w:bookmarkStart w:id="161" w:name="_Toc30429554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7486"/>
      <w:bookmarkStart w:id="163" w:name="_Toc312678012"/>
      <w:bookmarkStart w:id="164" w:name="_Toc318581169"/>
      <w:bookmarkStart w:id="165" w:name="_Toc297216177"/>
      <w:bookmarkStart w:id="166" w:name="_Toc303539127"/>
      <w:bookmarkStart w:id="167" w:name="_Toc304295548"/>
      <w:bookmarkStart w:id="168" w:name="_Toc300934970"/>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12678015"/>
      <w:bookmarkStart w:id="176" w:name="_Toc300934971"/>
      <w:bookmarkStart w:id="177" w:name="_Toc297216178"/>
      <w:bookmarkStart w:id="178" w:name="_Toc297123519"/>
      <w:bookmarkStart w:id="179" w:name="_Toc303539128"/>
      <w:bookmarkStart w:id="180" w:name="_Toc30429554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216179"/>
      <w:bookmarkStart w:id="182" w:name="_Toc304295550"/>
      <w:bookmarkStart w:id="183" w:name="_Toc303539129"/>
      <w:bookmarkStart w:id="184" w:name="_Toc297123520"/>
      <w:bookmarkStart w:id="185" w:name="_Toc312678016"/>
      <w:bookmarkStart w:id="186" w:name="_Toc300934972"/>
      <w:bookmarkStart w:id="187" w:name="_Toc3185811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3539130"/>
      <w:bookmarkStart w:id="189" w:name="_Toc300934973"/>
      <w:bookmarkStart w:id="190" w:name="_Toc297216180"/>
      <w:bookmarkStart w:id="191" w:name="_Toc297123521"/>
      <w:bookmarkStart w:id="192" w:name="_Toc304295551"/>
      <w:bookmarkStart w:id="193" w:name="_Toc312678017"/>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6347166"/>
      <w:bookmarkStart w:id="196" w:name="_Toc297123527"/>
      <w:bookmarkStart w:id="197" w:name="_Toc312677493"/>
      <w:bookmarkStart w:id="198" w:name="_Toc300934979"/>
      <w:bookmarkStart w:id="199" w:name="_Toc296944506"/>
      <w:bookmarkStart w:id="200" w:name="_Toc292559372"/>
      <w:bookmarkStart w:id="201" w:name="_Toc297120467"/>
      <w:bookmarkStart w:id="202" w:name="_Toc312678019"/>
      <w:bookmarkStart w:id="203" w:name="_Toc297048353"/>
      <w:bookmarkStart w:id="204" w:name="_Toc303539136"/>
      <w:bookmarkStart w:id="205" w:name="_Toc296891207"/>
      <w:bookmarkStart w:id="206" w:name="_Toc292559877"/>
      <w:bookmarkStart w:id="207" w:name="_Toc280868654"/>
      <w:bookmarkStart w:id="208" w:name="_Toc296346668"/>
      <w:bookmarkStart w:id="209" w:name="_Toc297216186"/>
      <w:bookmarkStart w:id="210" w:name="_Toc296890995"/>
      <w:bookmarkStart w:id="211" w:name="_Toc304295556"/>
      <w:bookmarkStart w:id="212" w:name="_Toc296503167"/>
      <w:bookmarkStart w:id="213" w:name="_Toc280868656"/>
      <w:bookmarkStart w:id="214" w:name="_Toc267251424"/>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296503168"/>
      <w:bookmarkStart w:id="219" w:name="_Toc297123528"/>
      <w:bookmarkStart w:id="220" w:name="_Toc296347167"/>
      <w:bookmarkStart w:id="221" w:name="_Toc297048354"/>
      <w:bookmarkStart w:id="222" w:name="_Toc304295557"/>
      <w:bookmarkStart w:id="223" w:name="_Toc318581173"/>
      <w:bookmarkStart w:id="224" w:name="_Toc296346669"/>
      <w:bookmarkStart w:id="225" w:name="_Toc296890996"/>
      <w:bookmarkStart w:id="226" w:name="_Toc303539137"/>
      <w:bookmarkStart w:id="227" w:name="_Toc300934980"/>
      <w:bookmarkStart w:id="228" w:name="_Toc296944507"/>
      <w:bookmarkStart w:id="229" w:name="_Toc297120468"/>
      <w:bookmarkStart w:id="230" w:name="_Toc296891208"/>
      <w:bookmarkStart w:id="231" w:name="_Toc312677494"/>
      <w:bookmarkStart w:id="232" w:name="_Toc297216187"/>
      <w:bookmarkStart w:id="233" w:name="_Toc312678020"/>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00934982"/>
      <w:bookmarkStart w:id="236" w:name="_Toc297123533"/>
      <w:bookmarkStart w:id="237" w:name="_Toc312678021"/>
      <w:bookmarkStart w:id="238" w:name="_Toc312677495"/>
      <w:bookmarkStart w:id="239" w:name="_Toc303539139"/>
      <w:bookmarkStart w:id="240" w:name="_Toc297216192"/>
      <w:bookmarkStart w:id="241" w:name="_Toc304295559"/>
      <w:bookmarkStart w:id="242" w:name="_Toc292559378"/>
      <w:bookmarkStart w:id="243" w:name="_Toc267251428"/>
      <w:bookmarkStart w:id="244" w:name="_Toc296347172"/>
      <w:bookmarkStart w:id="245" w:name="_Toc292559883"/>
      <w:bookmarkStart w:id="246" w:name="_Toc267251427"/>
      <w:bookmarkStart w:id="247" w:name="_Toc297048359"/>
      <w:bookmarkStart w:id="248" w:name="_Toc296346674"/>
      <w:bookmarkStart w:id="249" w:name="_Toc296891001"/>
      <w:bookmarkStart w:id="250" w:name="_Toc296944512"/>
      <w:bookmarkStart w:id="251" w:name="_Toc296503173"/>
      <w:bookmarkStart w:id="252" w:name="_Toc296891213"/>
      <w:bookmarkStart w:id="253" w:name="_Toc297120473"/>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4295560"/>
      <w:bookmarkStart w:id="255" w:name="_Toc312678022"/>
      <w:bookmarkStart w:id="256" w:name="_Toc312677496"/>
      <w:bookmarkStart w:id="257" w:name="_Toc303539140"/>
      <w:bookmarkStart w:id="258" w:name="_Toc300934983"/>
      <w:bookmarkStart w:id="259" w:name="_Toc297216193"/>
      <w:bookmarkStart w:id="260" w:name="_Toc297123534"/>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123535"/>
      <w:bookmarkStart w:id="262" w:name="_Toc300934984"/>
      <w:bookmarkStart w:id="263" w:name="_Toc297216194"/>
      <w:bookmarkStart w:id="264" w:name="_Toc312678023"/>
      <w:bookmarkStart w:id="265" w:name="_Toc303539141"/>
      <w:bookmarkStart w:id="266" w:name="_Toc312677497"/>
      <w:bookmarkStart w:id="267" w:name="_Toc30429556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12678024"/>
      <w:bookmarkStart w:id="270" w:name="_Toc297123536"/>
      <w:bookmarkStart w:id="271" w:name="_Toc300934985"/>
      <w:bookmarkStart w:id="272" w:name="_Toc303539142"/>
      <w:bookmarkStart w:id="273" w:name="_Toc297216195"/>
      <w:bookmarkStart w:id="274" w:name="_Toc312677498"/>
      <w:bookmarkStart w:id="275" w:name="_Toc304295562"/>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503193"/>
      <w:bookmarkStart w:id="278" w:name="_Toc296891233"/>
      <w:bookmarkStart w:id="279" w:name="_Toc297120493"/>
      <w:bookmarkStart w:id="280" w:name="_Toc303539146"/>
      <w:bookmarkStart w:id="281" w:name="_Toc296944532"/>
      <w:bookmarkStart w:id="282" w:name="_Toc304295566"/>
      <w:bookmarkStart w:id="283" w:name="_Toc292559398"/>
      <w:bookmarkStart w:id="284" w:name="_Toc300934989"/>
      <w:bookmarkStart w:id="285" w:name="_Toc296891021"/>
      <w:bookmarkStart w:id="286" w:name="_Toc296346694"/>
      <w:bookmarkStart w:id="287" w:name="_Toc297216199"/>
      <w:bookmarkStart w:id="288" w:name="_Toc296347192"/>
      <w:bookmarkStart w:id="289" w:name="_Toc292559903"/>
      <w:bookmarkStart w:id="290" w:name="_Toc297048379"/>
      <w:bookmarkStart w:id="291" w:name="_Toc297123540"/>
      <w:bookmarkStart w:id="292" w:name="_Toc312678025"/>
      <w:bookmarkStart w:id="293" w:name="_Toc312677499"/>
      <w:bookmarkStart w:id="294" w:name="_Toc267251433"/>
      <w:bookmarkStart w:id="295" w:name="_Toc267251437"/>
      <w:bookmarkStart w:id="296" w:name="_Toc267251435"/>
      <w:bookmarkStart w:id="297" w:name="_Toc267251440"/>
      <w:bookmarkStart w:id="298" w:name="_Toc267251441"/>
      <w:bookmarkStart w:id="299" w:name="_Toc267251439"/>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303539147"/>
      <w:bookmarkStart w:id="302" w:name="_Toc312678026"/>
      <w:bookmarkStart w:id="303" w:name="_Toc292559904"/>
      <w:bookmarkStart w:id="304" w:name="_Toc292559399"/>
      <w:bookmarkStart w:id="305" w:name="_Toc296346695"/>
      <w:bookmarkStart w:id="306" w:name="_Toc297048380"/>
      <w:bookmarkStart w:id="307" w:name="_Toc296944533"/>
      <w:bookmarkStart w:id="308" w:name="_Toc296503194"/>
      <w:bookmarkStart w:id="309" w:name="_Toc297123541"/>
      <w:bookmarkStart w:id="310" w:name="_Toc312677500"/>
      <w:bookmarkStart w:id="311" w:name="_Toc304295567"/>
      <w:bookmarkStart w:id="312" w:name="_Toc297120494"/>
      <w:bookmarkStart w:id="313" w:name="_Toc296347193"/>
      <w:bookmarkStart w:id="314" w:name="_Toc297216200"/>
      <w:bookmarkStart w:id="315" w:name="_Toc296891234"/>
      <w:bookmarkStart w:id="316" w:name="_Toc300934990"/>
      <w:bookmarkStart w:id="317" w:name="_Toc296891022"/>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7120497"/>
      <w:bookmarkStart w:id="319" w:name="_Toc296891237"/>
      <w:bookmarkStart w:id="320" w:name="_Toc296503197"/>
      <w:bookmarkStart w:id="321" w:name="_Toc292559907"/>
      <w:bookmarkStart w:id="322" w:name="_Toc292559402"/>
      <w:bookmarkStart w:id="323" w:name="_Toc297216203"/>
      <w:bookmarkStart w:id="324" w:name="_Toc296891025"/>
      <w:bookmarkStart w:id="325" w:name="_Toc296944536"/>
      <w:bookmarkStart w:id="326" w:name="_Toc297123544"/>
      <w:bookmarkStart w:id="327" w:name="_Toc300934993"/>
      <w:bookmarkStart w:id="328" w:name="_Toc303539150"/>
      <w:bookmarkStart w:id="329" w:name="_Toc296346698"/>
      <w:bookmarkStart w:id="330" w:name="_Toc297048383"/>
      <w:bookmarkStart w:id="331" w:name="_Toc296347196"/>
      <w:bookmarkStart w:id="332" w:name="_Toc304295570"/>
      <w:bookmarkStart w:id="333" w:name="_Toc312677503"/>
      <w:bookmarkStart w:id="334" w:name="_Toc312678029"/>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2559408"/>
      <w:bookmarkStart w:id="336" w:name="_Toc303539151"/>
      <w:bookmarkStart w:id="337" w:name="_Toc296347202"/>
      <w:bookmarkStart w:id="338" w:name="_Toc300934994"/>
      <w:bookmarkStart w:id="339" w:name="_Toc297216204"/>
      <w:bookmarkStart w:id="340" w:name="_Toc297048389"/>
      <w:bookmarkStart w:id="341" w:name="_Toc297123545"/>
      <w:bookmarkStart w:id="342" w:name="_Toc297120503"/>
      <w:bookmarkStart w:id="343" w:name="_Toc296346704"/>
      <w:bookmarkStart w:id="344" w:name="_Toc296891031"/>
      <w:bookmarkStart w:id="345" w:name="_Toc296891243"/>
      <w:bookmarkStart w:id="346" w:name="_Toc296944542"/>
      <w:bookmarkStart w:id="347" w:name="_Toc292559913"/>
      <w:bookmarkStart w:id="348" w:name="_Toc296503203"/>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6347203"/>
      <w:bookmarkStart w:id="350" w:name="_Toc304295571"/>
      <w:bookmarkStart w:id="351" w:name="_Toc296503204"/>
      <w:bookmarkStart w:id="352" w:name="_Toc292559409"/>
      <w:bookmarkStart w:id="353" w:name="_Toc296891032"/>
      <w:bookmarkStart w:id="354" w:name="_Toc303539152"/>
      <w:bookmarkStart w:id="355" w:name="_Toc297120504"/>
      <w:bookmarkStart w:id="356" w:name="_Toc297048390"/>
      <w:bookmarkStart w:id="357" w:name="_Toc296891244"/>
      <w:bookmarkStart w:id="358" w:name="_Toc318581175"/>
      <w:bookmarkStart w:id="359" w:name="_Toc312678030"/>
      <w:bookmarkStart w:id="360" w:name="_Toc300934995"/>
      <w:bookmarkStart w:id="361" w:name="_Toc297216205"/>
      <w:bookmarkStart w:id="362" w:name="_Toc297123546"/>
      <w:bookmarkStart w:id="363" w:name="_Toc296346705"/>
      <w:bookmarkStart w:id="364" w:name="_Toc312677504"/>
      <w:bookmarkStart w:id="365" w:name="_Toc296944543"/>
      <w:bookmarkStart w:id="366" w:name="_Toc29255991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304295574"/>
      <w:bookmarkStart w:id="368" w:name="_Toc297216207"/>
      <w:bookmarkStart w:id="369" w:name="_Toc300934997"/>
      <w:bookmarkStart w:id="370" w:name="_Toc297123548"/>
      <w:bookmarkStart w:id="371" w:name="_Toc296347198"/>
      <w:bookmarkStart w:id="372" w:name="_Toc312677507"/>
      <w:bookmarkStart w:id="373" w:name="_Toc292559909"/>
      <w:bookmarkStart w:id="374" w:name="_Toc297048385"/>
      <w:bookmarkStart w:id="375" w:name="_Toc303539154"/>
      <w:bookmarkStart w:id="376" w:name="_Toc297120499"/>
      <w:bookmarkStart w:id="377" w:name="_Toc296891239"/>
      <w:bookmarkStart w:id="378" w:name="_Toc296503199"/>
      <w:bookmarkStart w:id="379" w:name="_Toc296944538"/>
      <w:bookmarkStart w:id="380" w:name="_Toc296891027"/>
      <w:bookmarkStart w:id="381" w:name="_Toc292559404"/>
      <w:bookmarkStart w:id="382" w:name="_Toc296346700"/>
      <w:bookmarkStart w:id="383" w:name="_Toc312678033"/>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8034"/>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8581177"/>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2559911"/>
      <w:bookmarkStart w:id="392" w:name="_Toc312678039"/>
      <w:bookmarkStart w:id="393" w:name="_Toc296891029"/>
      <w:bookmarkStart w:id="394" w:name="_Toc296503201"/>
      <w:bookmarkStart w:id="395" w:name="_Toc292559406"/>
      <w:bookmarkStart w:id="396" w:name="_Toc297048387"/>
      <w:bookmarkStart w:id="397" w:name="_Toc296891241"/>
      <w:bookmarkStart w:id="398" w:name="_Toc297123550"/>
      <w:bookmarkStart w:id="399" w:name="_Toc303539157"/>
      <w:bookmarkStart w:id="400" w:name="_Toc304295577"/>
      <w:bookmarkStart w:id="401" w:name="_Toc296346702"/>
      <w:bookmarkStart w:id="402" w:name="_Toc297216209"/>
      <w:bookmarkStart w:id="403" w:name="_Toc296944540"/>
      <w:bookmarkStart w:id="404" w:name="_Toc296347200"/>
      <w:bookmarkStart w:id="405" w:name="_Toc297120501"/>
      <w:bookmarkStart w:id="406" w:name="_Toc300935000"/>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891245"/>
      <w:bookmarkStart w:id="408" w:name="_Toc297048391"/>
      <w:bookmarkStart w:id="409" w:name="_Toc296944544"/>
      <w:bookmarkStart w:id="410" w:name="_Toc292559915"/>
      <w:bookmarkStart w:id="411" w:name="_Toc296891033"/>
      <w:bookmarkStart w:id="412" w:name="_Toc296346706"/>
      <w:bookmarkStart w:id="413" w:name="_Toc292559410"/>
      <w:bookmarkStart w:id="414" w:name="_Toc297120505"/>
      <w:bookmarkStart w:id="415" w:name="_Toc296503205"/>
      <w:bookmarkStart w:id="416" w:name="_Toc296347204"/>
      <w:bookmarkStart w:id="417" w:name="_Toc351203644"/>
      <w:bookmarkStart w:id="418" w:name="_Toc304295579"/>
      <w:bookmarkStart w:id="419" w:name="_Toc300935002"/>
      <w:bookmarkStart w:id="420" w:name="_Toc297216211"/>
      <w:bookmarkStart w:id="421" w:name="_Toc312678040"/>
      <w:bookmarkStart w:id="422" w:name="_Toc303539159"/>
      <w:bookmarkStart w:id="423" w:name="_Toc297123552"/>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67251461"/>
      <w:bookmarkStart w:id="425" w:name="_Toc292559916"/>
      <w:bookmarkStart w:id="426" w:name="_Toc292559411"/>
      <w:bookmarkStart w:id="427" w:name="_Toc296503206"/>
      <w:bookmarkStart w:id="428" w:name="_Toc296891034"/>
      <w:bookmarkStart w:id="429" w:name="_Toc296891246"/>
      <w:bookmarkStart w:id="430" w:name="_Toc297048392"/>
      <w:bookmarkStart w:id="431" w:name="_Toc296346707"/>
      <w:bookmarkStart w:id="432" w:name="_Toc296944545"/>
      <w:bookmarkStart w:id="433" w:name="_Toc297120506"/>
      <w:bookmarkStart w:id="434" w:name="_Toc296347205"/>
      <w:bookmarkStart w:id="435" w:name="_Toc312678041"/>
      <w:bookmarkStart w:id="436" w:name="_Toc300935003"/>
      <w:bookmarkStart w:id="437" w:name="_Toc304295580"/>
      <w:bookmarkStart w:id="438" w:name="_Toc297216212"/>
      <w:bookmarkStart w:id="439" w:name="_Toc297123553"/>
      <w:bookmarkStart w:id="440" w:name="_Toc303539160"/>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0935004"/>
      <w:bookmarkStart w:id="442" w:name="_Toc312678042"/>
      <w:bookmarkStart w:id="443" w:name="_Toc297123554"/>
      <w:bookmarkStart w:id="444" w:name="_Toc304295581"/>
      <w:bookmarkStart w:id="445" w:name="_Toc303539161"/>
      <w:bookmarkStart w:id="446" w:name="_Toc297216213"/>
      <w:bookmarkStart w:id="447" w:name="_Toc292559412"/>
      <w:bookmarkStart w:id="448" w:name="_Toc297120507"/>
      <w:bookmarkStart w:id="449" w:name="_Toc296503207"/>
      <w:bookmarkStart w:id="450" w:name="_Toc296347206"/>
      <w:bookmarkStart w:id="451" w:name="_Toc297048393"/>
      <w:bookmarkStart w:id="452" w:name="_Toc296891247"/>
      <w:bookmarkStart w:id="453" w:name="_Toc296944546"/>
      <w:bookmarkStart w:id="454" w:name="_Toc296346708"/>
      <w:bookmarkStart w:id="455" w:name="_Toc296891035"/>
      <w:bookmarkStart w:id="456" w:name="_Toc292559917"/>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048397"/>
      <w:bookmarkStart w:id="458" w:name="_Toc296503211"/>
      <w:bookmarkStart w:id="459" w:name="_Toc296944550"/>
      <w:bookmarkStart w:id="460" w:name="_Toc300935006"/>
      <w:bookmarkStart w:id="461" w:name="_Toc292559921"/>
      <w:bookmarkStart w:id="462" w:name="_Toc303539163"/>
      <w:bookmarkStart w:id="463" w:name="_Toc296347210"/>
      <w:bookmarkStart w:id="464" w:name="_Toc296891251"/>
      <w:bookmarkStart w:id="465" w:name="_Toc297216215"/>
      <w:bookmarkStart w:id="466" w:name="_Toc296346712"/>
      <w:bookmarkStart w:id="467" w:name="_Toc292559416"/>
      <w:bookmarkStart w:id="468" w:name="_Toc297123556"/>
      <w:bookmarkStart w:id="469" w:name="_Toc296891039"/>
      <w:bookmarkStart w:id="470" w:name="_Toc29712051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944558"/>
      <w:bookmarkStart w:id="473" w:name="_Toc312678053"/>
      <w:bookmarkStart w:id="474" w:name="_Toc300935015"/>
      <w:bookmarkStart w:id="475" w:name="_Toc304295593"/>
      <w:bookmarkStart w:id="476" w:name="_Toc296347218"/>
      <w:bookmarkStart w:id="477" w:name="_Toc303539172"/>
      <w:bookmarkStart w:id="478" w:name="_Toc297048405"/>
      <w:bookmarkStart w:id="479" w:name="_Toc292559424"/>
      <w:bookmarkStart w:id="480" w:name="_Toc296503219"/>
      <w:bookmarkStart w:id="481" w:name="_Toc297120519"/>
      <w:bookmarkStart w:id="482" w:name="_Toc297216223"/>
      <w:bookmarkStart w:id="483" w:name="_Toc297123564"/>
      <w:bookmarkStart w:id="484" w:name="_Toc296891259"/>
      <w:bookmarkStart w:id="485" w:name="_Toc296346720"/>
      <w:bookmarkStart w:id="486" w:name="_Toc292559929"/>
      <w:bookmarkStart w:id="487" w:name="_Toc296891047"/>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304295596"/>
      <w:bookmarkStart w:id="489" w:name="_Toc300935016"/>
      <w:bookmarkStart w:id="490" w:name="_Toc292559428"/>
      <w:bookmarkStart w:id="491" w:name="_Toc297216224"/>
      <w:bookmarkStart w:id="492" w:name="_Toc297048409"/>
      <w:bookmarkStart w:id="493" w:name="_Toc292559933"/>
      <w:bookmarkStart w:id="494" w:name="_Toc297123565"/>
      <w:bookmarkStart w:id="495" w:name="_Toc296503223"/>
      <w:bookmarkStart w:id="496" w:name="_Toc303539173"/>
      <w:bookmarkStart w:id="497" w:name="_Toc296347222"/>
      <w:bookmarkStart w:id="498" w:name="_Toc297120523"/>
      <w:bookmarkStart w:id="499" w:name="_Toc296891263"/>
      <w:bookmarkStart w:id="500" w:name="_Toc312678056"/>
      <w:bookmarkStart w:id="501" w:name="_Toc296891051"/>
      <w:bookmarkStart w:id="502" w:name="_Toc296944562"/>
      <w:bookmarkStart w:id="503" w:name="_Toc296346724"/>
      <w:bookmarkStart w:id="504" w:name="_Toc267251474"/>
      <w:bookmarkStart w:id="505" w:name="_Toc267251473"/>
      <w:bookmarkStart w:id="506" w:name="_Toc267251471"/>
      <w:bookmarkStart w:id="507" w:name="_Toc267251475"/>
      <w:bookmarkStart w:id="508" w:name="_Toc267251470"/>
      <w:bookmarkStart w:id="509" w:name="_Toc267251472"/>
      <w:bookmarkStart w:id="510" w:name="_Toc267251476"/>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6"/>
      <w:bookmarkStart w:id="524" w:name="_Toc267251489"/>
      <w:bookmarkStart w:id="525" w:name="_Toc267251488"/>
      <w:bookmarkStart w:id="526" w:name="_Toc267251490"/>
      <w:bookmarkStart w:id="527" w:name="_Toc267251491"/>
      <w:bookmarkStart w:id="528" w:name="_Toc267251501"/>
      <w:bookmarkStart w:id="529" w:name="_Toc267251502"/>
      <w:bookmarkStart w:id="530" w:name="_Toc267251497"/>
      <w:bookmarkStart w:id="531" w:name="_Toc267251493"/>
      <w:bookmarkStart w:id="532" w:name="_Toc267251498"/>
      <w:bookmarkStart w:id="533" w:name="_Toc267251492"/>
      <w:bookmarkStart w:id="534" w:name="_Toc267251494"/>
      <w:bookmarkStart w:id="535" w:name="_Toc267251496"/>
      <w:bookmarkStart w:id="536" w:name="_Toc267251495"/>
      <w:bookmarkStart w:id="537" w:name="_Toc267251499"/>
      <w:bookmarkStart w:id="538" w:name="_Toc267251503"/>
      <w:bookmarkStart w:id="539" w:name="_Toc267251504"/>
      <w:bookmarkStart w:id="540" w:name="_Toc267251506"/>
      <w:bookmarkStart w:id="541" w:name="_Toc267251507"/>
      <w:bookmarkStart w:id="542" w:name="_Toc267251508"/>
      <w:bookmarkStart w:id="543" w:name="_Toc267251511"/>
      <w:bookmarkStart w:id="544" w:name="_Toc267251510"/>
      <w:bookmarkStart w:id="545" w:name="_Toc267251513"/>
      <w:bookmarkStart w:id="546" w:name="_Toc267251514"/>
      <w:bookmarkStart w:id="547" w:name="_Toc267251509"/>
      <w:bookmarkStart w:id="548" w:name="_Toc267251515"/>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9669973">
      <w:pPr>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惠州路(青山路-世纪大道)道路改造工程(桥梁工程)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89"/>
        <w:gridCol w:w="468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惠州路(青山路-世纪大道)道路改造工程(桥梁工程)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惠州路(青山路-世纪大道)道路改造工程(桥梁工程)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惠州路(青山路-世纪大道)道路改造工程(桥梁工程)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361" w:bottom="1418" w:left="1383"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D5DFC68-275C-40ED-B29A-62C104122982}"/>
  </w:font>
  <w:font w:name="黑体">
    <w:panose1 w:val="02010609060101010101"/>
    <w:charset w:val="86"/>
    <w:family w:val="auto"/>
    <w:pitch w:val="default"/>
    <w:sig w:usb0="800002BF" w:usb1="38CF7CFA" w:usb2="00000016" w:usb3="00000000" w:csb0="00040001" w:csb1="00000000"/>
    <w:embedRegular r:id="rId2" w:fontKey="{4D2F9797-2152-48B8-8BCC-6C64BEDBD72F}"/>
  </w:font>
  <w:font w:name="Courier New">
    <w:panose1 w:val="02070309020205020404"/>
    <w:charset w:val="01"/>
    <w:family w:val="modern"/>
    <w:pitch w:val="default"/>
    <w:sig w:usb0="E0002EFF" w:usb1="C0007843" w:usb2="00000009" w:usb3="00000000" w:csb0="400001FF" w:csb1="FFFF0000"/>
    <w:embedRegular r:id="rId3" w:fontKey="{DBF0AD84-948D-4315-A90B-CAF9643A85E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9009A863-BBBC-4C60-AAE3-1701EA9AAC72}"/>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0D0E3E4B-E29E-4679-B0BE-D4A5230A8195}"/>
  </w:font>
  <w:font w:name="仿宋_GB2312">
    <w:panose1 w:val="02010609030101010101"/>
    <w:charset w:val="86"/>
    <w:family w:val="modern"/>
    <w:pitch w:val="default"/>
    <w:sig w:usb0="00000001" w:usb1="080E0000" w:usb2="00000000" w:usb3="00000000" w:csb0="00040000" w:csb1="00000000"/>
    <w:embedRegular r:id="rId6" w:fontKey="{D9FDF893-69DB-40A3-98AF-D82BBC3F5875}"/>
  </w:font>
  <w:font w:name="仿宋">
    <w:panose1 w:val="02010609060101010101"/>
    <w:charset w:val="86"/>
    <w:family w:val="modern"/>
    <w:pitch w:val="default"/>
    <w:sig w:usb0="800002BF" w:usb1="38CF7CFA" w:usb2="00000016" w:usb3="00000000" w:csb0="00040001" w:csb1="00000000"/>
    <w:embedRegular r:id="rId7" w:fontKey="{B97473F3-DD24-45ED-8C1D-9A9EA36554E7}"/>
  </w:font>
  <w:font w:name="方正楷体简体">
    <w:panose1 w:val="02000000000000000000"/>
    <w:charset w:val="86"/>
    <w:family w:val="auto"/>
    <w:pitch w:val="default"/>
    <w:sig w:usb0="A00002BF" w:usb1="184F6CFA" w:usb2="00000012" w:usb3="00000000" w:csb0="00040001" w:csb1="00000000"/>
    <w:embedRegular r:id="rId8" w:fontKey="{606871C4-C7AF-4BCA-B8CD-92AB2BF6013C}"/>
  </w:font>
  <w:font w:name="楷体_GB2312">
    <w:altName w:val="楷体"/>
    <w:panose1 w:val="00000000000000000000"/>
    <w:charset w:val="86"/>
    <w:family w:val="modern"/>
    <w:pitch w:val="default"/>
    <w:sig w:usb0="00000000" w:usb1="00000000" w:usb2="00000010" w:usb3="00000000" w:csb0="00040000" w:csb1="00000000"/>
    <w:embedRegular r:id="rId9" w:fontKey="{4972A4DA-F17E-49ED-A3C3-3E6E557C8266}"/>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DA52BACC-7DEE-4BC0-A85A-57AE407C555B}"/>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B779B"/>
    <w:multiLevelType w:val="singleLevel"/>
    <w:tmpl w:val="CF3B779B"/>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4E44C6"/>
    <w:rsid w:val="04C5780A"/>
    <w:rsid w:val="05D55E68"/>
    <w:rsid w:val="0F4A09BE"/>
    <w:rsid w:val="10BE667A"/>
    <w:rsid w:val="13B93471"/>
    <w:rsid w:val="14314A06"/>
    <w:rsid w:val="17043BFD"/>
    <w:rsid w:val="17594F70"/>
    <w:rsid w:val="18BA466F"/>
    <w:rsid w:val="1AC7537C"/>
    <w:rsid w:val="1B953884"/>
    <w:rsid w:val="1C4A5F2B"/>
    <w:rsid w:val="1EE943AA"/>
    <w:rsid w:val="21936EBE"/>
    <w:rsid w:val="22CA6E9F"/>
    <w:rsid w:val="250E59A9"/>
    <w:rsid w:val="2A6F2E24"/>
    <w:rsid w:val="2D6A4302"/>
    <w:rsid w:val="3046411B"/>
    <w:rsid w:val="31104BF6"/>
    <w:rsid w:val="314F45E0"/>
    <w:rsid w:val="319663D0"/>
    <w:rsid w:val="3BB84807"/>
    <w:rsid w:val="3D1B4F89"/>
    <w:rsid w:val="3F1441AF"/>
    <w:rsid w:val="40175FA1"/>
    <w:rsid w:val="447424DD"/>
    <w:rsid w:val="47612FBF"/>
    <w:rsid w:val="479C322F"/>
    <w:rsid w:val="4AF071A8"/>
    <w:rsid w:val="4FEA33AB"/>
    <w:rsid w:val="50A70C7B"/>
    <w:rsid w:val="5260377C"/>
    <w:rsid w:val="534A6576"/>
    <w:rsid w:val="54EB7D04"/>
    <w:rsid w:val="5CA05EEB"/>
    <w:rsid w:val="5CD90CFC"/>
    <w:rsid w:val="63540AEC"/>
    <w:rsid w:val="635903CE"/>
    <w:rsid w:val="65994739"/>
    <w:rsid w:val="691E7B1B"/>
    <w:rsid w:val="692F6E7D"/>
    <w:rsid w:val="69457691"/>
    <w:rsid w:val="69525DEF"/>
    <w:rsid w:val="69C579E6"/>
    <w:rsid w:val="6A60519F"/>
    <w:rsid w:val="6E8A0EFA"/>
    <w:rsid w:val="708D5EC9"/>
    <w:rsid w:val="70BF6446"/>
    <w:rsid w:val="74F91BBA"/>
    <w:rsid w:val="76EB412E"/>
    <w:rsid w:val="7834638C"/>
    <w:rsid w:val="791365FE"/>
    <w:rsid w:val="7A1B069D"/>
    <w:rsid w:val="7A592736"/>
    <w:rsid w:val="7C3E4B07"/>
    <w:rsid w:val="7D5E4F10"/>
    <w:rsid w:val="7DDF773C"/>
    <w:rsid w:val="7EAB7A48"/>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next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next w:val="1"/>
    <w:link w:val="51"/>
    <w:qFormat/>
    <w:uiPriority w:val="0"/>
    <w:pPr>
      <w:spacing w:line="420" w:lineRule="auto"/>
    </w:pPr>
    <w:rPr>
      <w:kern w:val="0"/>
      <w:sz w:val="24"/>
      <w:szCs w:val="24"/>
    </w:rPr>
  </w:style>
  <w:style w:type="paragraph" w:styleId="16">
    <w:name w:val="Body Text Indent"/>
    <w:basedOn w:val="1"/>
    <w:link w:val="52"/>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9"/>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9"/>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0"/>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文本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131</Pages>
  <Words>29675</Words>
  <Characters>31628</Characters>
  <Lines>895</Lines>
  <Paragraphs>2075</Paragraphs>
  <TotalTime>31</TotalTime>
  <ScaleCrop>false</ScaleCrop>
  <LinksUpToDate>false</LinksUpToDate>
  <CharactersWithSpaces>32070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2026-06-23T08:08:45Z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