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71AA5">
      <w:pPr>
        <w:widowControl/>
        <w:adjustRightInd w:val="0"/>
        <w:spacing w:line="240" w:lineRule="atLeast"/>
        <w:jc w:val="center"/>
        <w:rPr>
          <w:rFonts w:eastAsia="方正小标宋简体" w:cs="宋体"/>
          <w:color w:val="000000" w:themeColor="text1"/>
          <w:sz w:val="36"/>
          <w:szCs w:val="36"/>
          <w14:textFill>
            <w14:solidFill>
              <w14:schemeClr w14:val="tx1"/>
            </w14:solidFill>
          </w14:textFill>
        </w:rPr>
      </w:pPr>
    </w:p>
    <w:p w14:paraId="5BD34A27">
      <w:pPr>
        <w:spacing w:line="360" w:lineRule="exact"/>
        <w:rPr>
          <w:rFonts w:ascii="宋体" w:hAnsi="宋体"/>
          <w:color w:val="000000" w:themeColor="text1"/>
          <w:szCs w:val="21"/>
          <w:highlight w:val="white"/>
          <w14:textFill>
            <w14:solidFill>
              <w14:schemeClr w14:val="tx1"/>
            </w14:solidFill>
          </w14:textFill>
        </w:rPr>
      </w:pPr>
    </w:p>
    <w:p w14:paraId="0EB51EC3">
      <w:pPr>
        <w:spacing w:line="360" w:lineRule="exact"/>
        <w:rPr>
          <w:rFonts w:ascii="宋体" w:hAnsi="宋体"/>
          <w:color w:val="000000" w:themeColor="text1"/>
          <w:szCs w:val="21"/>
          <w:highlight w:val="white"/>
          <w14:textFill>
            <w14:solidFill>
              <w14:schemeClr w14:val="tx1"/>
            </w14:solidFill>
          </w14:textFill>
        </w:rPr>
      </w:pPr>
    </w:p>
    <w:p w14:paraId="4D370423">
      <w:pPr>
        <w:spacing w:line="360" w:lineRule="auto"/>
        <w:ind w:firstLine="565" w:firstLineChars="201"/>
        <w:jc w:val="center"/>
        <w:rPr>
          <w:rFonts w:ascii="宋体" w:hAnsi="宋体"/>
          <w:b/>
          <w:bCs/>
          <w:color w:val="000000" w:themeColor="text1"/>
          <w:kern w:val="0"/>
          <w:sz w:val="28"/>
          <w:szCs w:val="28"/>
          <w14:textFill>
            <w14:solidFill>
              <w14:schemeClr w14:val="tx1"/>
            </w14:solidFill>
          </w14:textFill>
        </w:rPr>
      </w:pPr>
    </w:p>
    <w:p w14:paraId="61D3491C">
      <w:pPr>
        <w:snapToGrid w:val="0"/>
        <w:jc w:val="center"/>
        <w:rPr>
          <w:rFonts w:hint="eastAsia" w:ascii="方正小标宋简体" w:hAnsi="黑体" w:eastAsia="方正小标宋简体" w:cs="方正小标宋简体"/>
          <w:color w:val="000000" w:themeColor="text1"/>
          <w:kern w:val="0"/>
          <w:sz w:val="56"/>
          <w:szCs w:val="52"/>
          <w:lang w:eastAsia="zh-CN"/>
          <w14:textFill>
            <w14:solidFill>
              <w14:schemeClr w14:val="tx1"/>
            </w14:solidFill>
          </w14:textFill>
        </w:rPr>
      </w:pPr>
      <w:r>
        <w:rPr>
          <w:rFonts w:hint="eastAsia" w:ascii="方正小标宋简体" w:hAnsi="黑体" w:eastAsia="方正小标宋简体" w:cs="方正小标宋简体"/>
          <w:color w:val="000000" w:themeColor="text1"/>
          <w:kern w:val="0"/>
          <w:sz w:val="56"/>
          <w:szCs w:val="52"/>
          <w:lang w:eastAsia="zh-CN"/>
          <w14:textFill>
            <w14:solidFill>
              <w14:schemeClr w14:val="tx1"/>
            </w14:solidFill>
          </w14:textFill>
        </w:rPr>
        <w:t>乳山市城市建设投资集团有限公司</w:t>
      </w:r>
    </w:p>
    <w:p w14:paraId="459EC875">
      <w:pPr>
        <w:spacing w:before="624" w:beforeLines="200" w:line="360" w:lineRule="auto"/>
        <w:jc w:val="center"/>
        <w:rPr>
          <w:rFonts w:ascii="方正小标宋简体" w:hAnsi="黑体" w:eastAsia="方正小标宋简体"/>
          <w:color w:val="000000" w:themeColor="text1"/>
          <w:kern w:val="0"/>
          <w:sz w:val="72"/>
          <w:szCs w:val="52"/>
          <w14:textFill>
            <w14:solidFill>
              <w14:schemeClr w14:val="tx1"/>
            </w14:solidFill>
          </w14:textFill>
        </w:rPr>
      </w:pPr>
      <w:r>
        <w:rPr>
          <w:rFonts w:hint="eastAsia" w:ascii="方正小标宋简体" w:hAnsi="黑体" w:eastAsia="方正小标宋简体" w:cs="方正小标宋简体"/>
          <w:color w:val="000000" w:themeColor="text1"/>
          <w:kern w:val="0"/>
          <w:sz w:val="72"/>
          <w:szCs w:val="52"/>
          <w14:textFill>
            <w14:solidFill>
              <w14:schemeClr w14:val="tx1"/>
            </w14:solidFill>
          </w14:textFill>
        </w:rPr>
        <w:t>自愿公开招标文件</w:t>
      </w:r>
    </w:p>
    <w:p w14:paraId="4B598923">
      <w:pPr>
        <w:spacing w:line="360" w:lineRule="auto"/>
        <w:ind w:firstLine="723" w:firstLineChars="201"/>
        <w:jc w:val="left"/>
        <w:rPr>
          <w:rFonts w:ascii="宋体" w:hAnsi="宋体"/>
          <w:color w:val="000000" w:themeColor="text1"/>
          <w:sz w:val="36"/>
          <w:szCs w:val="36"/>
          <w14:textFill>
            <w14:solidFill>
              <w14:schemeClr w14:val="tx1"/>
            </w14:solidFill>
          </w14:textFill>
        </w:rPr>
      </w:pPr>
    </w:p>
    <w:p w14:paraId="7C290FC5">
      <w:pPr>
        <w:spacing w:line="360" w:lineRule="auto"/>
        <w:jc w:val="left"/>
        <w:rPr>
          <w:rFonts w:ascii="宋体" w:hAnsi="宋体"/>
          <w:color w:val="000000" w:themeColor="text1"/>
          <w:sz w:val="36"/>
          <w:szCs w:val="36"/>
          <w14:textFill>
            <w14:solidFill>
              <w14:schemeClr w14:val="tx1"/>
            </w14:solidFill>
          </w14:textFill>
        </w:rPr>
      </w:pPr>
      <w:r>
        <w:rPr>
          <w:rFonts w:hint="eastAsia" w:ascii="宋体" w:hAnsi="宋体"/>
          <w:color w:val="000000" w:themeColor="text1"/>
          <w:sz w:val="36"/>
          <w:szCs w:val="36"/>
          <w14:textFill>
            <w14:solidFill>
              <w14:schemeClr w14:val="tx1"/>
            </w14:solidFill>
          </w14:textFill>
        </w:rPr>
        <w:t xml:space="preserve">    </w:t>
      </w:r>
    </w:p>
    <w:p w14:paraId="4D74FD2B">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项目名称：</w:t>
      </w:r>
      <w:r>
        <w:rPr>
          <w:rFonts w:hint="eastAsia" w:ascii="仿宋_GB2312" w:hAnsi="仿宋" w:eastAsia="仿宋_GB2312" w:cs="方正楷体简体"/>
          <w:color w:val="000000" w:themeColor="text1"/>
          <w:sz w:val="36"/>
          <w:szCs w:val="36"/>
          <w:lang w:eastAsia="zh-CN"/>
          <w14:textFill>
            <w14:solidFill>
              <w14:schemeClr w14:val="tx1"/>
            </w14:solidFill>
          </w14:textFill>
        </w:rPr>
        <w:t>乳山市城市管网设施改造提升项目水土保持方案编制</w:t>
      </w:r>
    </w:p>
    <w:p w14:paraId="2317CABA">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项目编号：</w:t>
      </w:r>
      <w:r>
        <w:rPr>
          <w:rFonts w:hint="eastAsia" w:ascii="仿宋_GB2312" w:hAnsi="仿宋" w:eastAsia="仿宋_GB2312" w:cs="方正楷体简体"/>
          <w:color w:val="000000" w:themeColor="text1"/>
          <w:sz w:val="36"/>
          <w:szCs w:val="36"/>
          <w:lang w:eastAsia="zh-CN"/>
          <w14:textFill>
            <w14:solidFill>
              <w14:schemeClr w14:val="tx1"/>
            </w14:solidFill>
          </w14:textFill>
        </w:rPr>
        <w:t>WHJX-ZB-2026-058</w:t>
      </w:r>
    </w:p>
    <w:p w14:paraId="3D0EB6AA">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包段名称：</w:t>
      </w:r>
      <w:r>
        <w:rPr>
          <w:rFonts w:hint="eastAsia" w:ascii="仿宋_GB2312" w:hAnsi="仿宋" w:eastAsia="仿宋_GB2312" w:cs="方正楷体简体"/>
          <w:color w:val="000000" w:themeColor="text1"/>
          <w:sz w:val="36"/>
          <w:szCs w:val="36"/>
          <w:lang w:eastAsia="zh-CN"/>
          <w14:textFill>
            <w14:solidFill>
              <w14:schemeClr w14:val="tx1"/>
            </w14:solidFill>
          </w14:textFill>
        </w:rPr>
        <w:t>乳山市城市管网设施改造提升项目水土保持方案编制</w:t>
      </w:r>
      <w:r>
        <w:rPr>
          <w:rFonts w:hint="eastAsia" w:ascii="仿宋_GB2312" w:hAnsi="仿宋" w:eastAsia="仿宋_GB2312" w:cs="方正楷体简体"/>
          <w:color w:val="000000" w:themeColor="text1"/>
          <w:sz w:val="36"/>
          <w:szCs w:val="36"/>
          <w14:textFill>
            <w14:solidFill>
              <w14:schemeClr w14:val="tx1"/>
            </w14:solidFill>
          </w14:textFill>
        </w:rPr>
        <w:t xml:space="preserve">(第A包，共1包) </w:t>
      </w:r>
    </w:p>
    <w:p w14:paraId="4F5FED17">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采购方式：</w:t>
      </w:r>
      <w:r>
        <w:rPr>
          <w:rFonts w:hint="eastAsia" w:ascii="仿宋_GB2312" w:hAnsi="仿宋" w:eastAsia="仿宋_GB2312" w:cs="方正楷体简体"/>
          <w:color w:val="000000" w:themeColor="text1"/>
          <w:sz w:val="36"/>
          <w:szCs w:val="36"/>
          <w14:textFill>
            <w14:solidFill>
              <w14:schemeClr w14:val="tx1"/>
            </w14:solidFill>
          </w14:textFill>
        </w:rPr>
        <w:t>自愿公开招标</w:t>
      </w:r>
    </w:p>
    <w:p w14:paraId="7B3C4F3E">
      <w:pPr>
        <w:spacing w:line="360" w:lineRule="auto"/>
        <w:rPr>
          <w:rFonts w:ascii="仿宋_GB2312" w:hAnsi="仿宋" w:eastAsia="仿宋_GB2312" w:cs="方正楷体简体"/>
          <w:b/>
          <w:color w:val="000000" w:themeColor="text1"/>
          <w:sz w:val="16"/>
          <w:szCs w:val="36"/>
          <w14:textFill>
            <w14:solidFill>
              <w14:schemeClr w14:val="tx1"/>
            </w14:solidFill>
          </w14:textFill>
        </w:rPr>
      </w:pPr>
    </w:p>
    <w:p w14:paraId="16570A9F">
      <w:pPr>
        <w:spacing w:line="360" w:lineRule="auto"/>
        <w:ind w:firstLine="363" w:firstLineChars="201"/>
        <w:jc w:val="center"/>
        <w:rPr>
          <w:rFonts w:ascii="仿宋_GB2312" w:hAnsi="仿宋" w:eastAsia="仿宋_GB2312" w:cs="方正楷体简体"/>
          <w:b/>
          <w:color w:val="000000" w:themeColor="text1"/>
          <w:sz w:val="18"/>
          <w:szCs w:val="36"/>
          <w14:textFill>
            <w14:solidFill>
              <w14:schemeClr w14:val="tx1"/>
            </w14:solidFill>
          </w14:textFill>
        </w:rPr>
      </w:pPr>
    </w:p>
    <w:p w14:paraId="5AB9DE18">
      <w:pPr>
        <w:spacing w:before="156" w:beforeLines="50" w:line="360" w:lineRule="auto"/>
        <w:ind w:firstLine="726" w:firstLineChars="201"/>
        <w:jc w:val="center"/>
        <w:rPr>
          <w:rFonts w:hint="eastAsia" w:ascii="仿宋_GB2312" w:hAnsi="仿宋" w:eastAsia="仿宋_GB2312"/>
          <w:b/>
          <w:bCs/>
          <w:color w:val="000000" w:themeColor="text1"/>
          <w:kern w:val="0"/>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代理机构：</w:t>
      </w:r>
      <w:r>
        <w:rPr>
          <w:rFonts w:hint="eastAsia" w:ascii="仿宋_GB2312" w:hAnsi="仿宋" w:eastAsia="仿宋_GB2312" w:cs="方正楷体简体"/>
          <w:color w:val="000000" w:themeColor="text1"/>
          <w:sz w:val="36"/>
          <w:szCs w:val="36"/>
          <w:lang w:eastAsia="zh-CN"/>
          <w14:textFill>
            <w14:solidFill>
              <w14:schemeClr w14:val="tx1"/>
            </w14:solidFill>
          </w14:textFill>
        </w:rPr>
        <w:t>威海市嘉鑫工程检测鉴定有限公司</w:t>
      </w:r>
    </w:p>
    <w:p w14:paraId="0D4B8937">
      <w:pPr>
        <w:spacing w:before="156" w:beforeLines="50" w:line="360" w:lineRule="auto"/>
        <w:ind w:firstLine="726" w:firstLineChars="201"/>
        <w:jc w:val="cente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编制时间：</w:t>
      </w:r>
      <w:r>
        <w:rPr>
          <w:rFonts w:hint="eastAsia" w:ascii="仿宋_GB2312" w:hAnsi="仿宋" w:eastAsia="仿宋_GB2312" w:cs="方正楷体简体"/>
          <w:color w:val="000000" w:themeColor="text1"/>
          <w:sz w:val="36"/>
          <w:szCs w:val="36"/>
          <w14:textFill>
            <w14:solidFill>
              <w14:schemeClr w14:val="tx1"/>
            </w14:solidFill>
          </w14:textFill>
        </w:rPr>
        <w:t xml:space="preserve"> </w:t>
      </w:r>
      <w:r>
        <w:rPr>
          <w:rFonts w:hint="eastAsia" w:ascii="仿宋_GB2312" w:hAnsi="仿宋" w:eastAsia="仿宋_GB2312" w:cs="方正楷体简体"/>
          <w:color w:val="000000" w:themeColor="text1"/>
          <w:sz w:val="36"/>
          <w:szCs w:val="36"/>
          <w:highlight w:val="none"/>
          <w14:textFill>
            <w14:solidFill>
              <w14:schemeClr w14:val="tx1"/>
            </w14:solidFill>
          </w14:textFill>
        </w:rPr>
        <w:t>2026年</w:t>
      </w:r>
      <w:r>
        <w:rPr>
          <w:rFonts w:hint="eastAsia" w:ascii="仿宋_GB2312" w:hAnsi="仿宋" w:eastAsia="仿宋_GB2312" w:cs="方正楷体简体"/>
          <w:color w:val="000000" w:themeColor="text1"/>
          <w:sz w:val="36"/>
          <w:szCs w:val="36"/>
          <w:highlight w:val="none"/>
          <w:lang w:val="en-US" w:eastAsia="zh-CN"/>
          <w14:textFill>
            <w14:solidFill>
              <w14:schemeClr w14:val="tx1"/>
            </w14:solidFill>
          </w14:textFill>
        </w:rPr>
        <w:t>09</w:t>
      </w:r>
      <w: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t>月</w:t>
      </w:r>
      <w:r>
        <w:rPr>
          <w:rFonts w:hint="eastAsia" w:ascii="仿宋_GB2312" w:hAnsi="仿宋" w:eastAsia="仿宋_GB2312" w:cs="方正楷体简体"/>
          <w:color w:val="000000" w:themeColor="text1"/>
          <w:sz w:val="36"/>
          <w:szCs w:val="36"/>
          <w:highlight w:val="none"/>
          <w:lang w:val="en-US" w:eastAsia="zh-CN"/>
          <w14:textFill>
            <w14:solidFill>
              <w14:schemeClr w14:val="tx1"/>
            </w14:solidFill>
          </w14:textFill>
        </w:rPr>
        <w:t>08</w:t>
      </w:r>
      <w: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t>日</w:t>
      </w:r>
    </w:p>
    <w:p w14:paraId="6D05F68F">
      <w:pPr>
        <w:spacing w:before="156" w:beforeLines="50" w:line="360" w:lineRule="auto"/>
        <w:ind w:firstLine="726" w:firstLineChars="201"/>
        <w:jc w:val="center"/>
        <w:rPr>
          <w:rFonts w:ascii="仿宋_GB2312" w:hAnsi="仿宋" w:eastAsia="仿宋_GB2312" w:cs="方正楷体简体"/>
          <w:b/>
          <w:color w:val="000000" w:themeColor="text1"/>
          <w:sz w:val="36"/>
          <w:szCs w:val="36"/>
          <w:highlight w:val="none"/>
          <w14:textFill>
            <w14:solidFill>
              <w14:schemeClr w14:val="tx1"/>
            </w14:solidFill>
          </w14:textFill>
        </w:rPr>
      </w:pPr>
    </w:p>
    <w:p w14:paraId="76758B3B">
      <w:pPr>
        <w:spacing w:line="360" w:lineRule="auto"/>
        <w:ind w:firstLine="1045" w:firstLineChars="201"/>
        <w:jc w:val="center"/>
        <w:rPr>
          <w:rFonts w:ascii="黑体" w:hAnsi="黑体" w:eastAsia="黑体" w:cs="方正小标宋简体"/>
          <w:color w:val="000000" w:themeColor="text1"/>
          <w:kern w:val="0"/>
          <w:sz w:val="52"/>
          <w:szCs w:val="52"/>
          <w:highlight w:val="none"/>
          <w14:textFill>
            <w14:solidFill>
              <w14:schemeClr w14:val="tx1"/>
            </w14:solidFill>
          </w14:textFill>
        </w:rPr>
        <w:sectPr>
          <w:headerReference r:id="rId3" w:type="default"/>
          <w:pgSz w:w="11906" w:h="16838"/>
          <w:pgMar w:top="1440" w:right="1080" w:bottom="1440" w:left="1080" w:header="851" w:footer="992" w:gutter="0"/>
          <w:pgNumType w:start="1"/>
          <w:cols w:space="720" w:num="1"/>
          <w:docGrid w:type="lines" w:linePitch="312" w:charSpace="0"/>
        </w:sectPr>
      </w:pPr>
    </w:p>
    <w:p w14:paraId="7D07068B">
      <w:pPr>
        <w:spacing w:line="360" w:lineRule="auto"/>
        <w:ind w:firstLine="1045" w:firstLineChars="201"/>
        <w:jc w:val="center"/>
        <w:rPr>
          <w:rFonts w:ascii="黑体" w:hAnsi="黑体" w:eastAsia="黑体"/>
          <w:b/>
          <w:color w:val="000000" w:themeColor="text1"/>
          <w:sz w:val="44"/>
          <w:szCs w:val="44"/>
          <w:highlight w:val="none"/>
          <w14:textFill>
            <w14:solidFill>
              <w14:schemeClr w14:val="tx1"/>
            </w14:solidFill>
          </w14:textFill>
        </w:rPr>
      </w:pPr>
      <w:r>
        <w:rPr>
          <w:rFonts w:hint="eastAsia" w:ascii="黑体" w:hAnsi="黑体" w:eastAsia="黑体" w:cs="方正小标宋简体"/>
          <w:color w:val="000000" w:themeColor="text1"/>
          <w:kern w:val="0"/>
          <w:sz w:val="52"/>
          <w:szCs w:val="52"/>
          <w:highlight w:val="none"/>
          <w14:textFill>
            <w14:solidFill>
              <w14:schemeClr w14:val="tx1"/>
            </w14:solidFill>
          </w14:textFill>
        </w:rPr>
        <w:t>目  录</w:t>
      </w:r>
    </w:p>
    <w:p w14:paraId="74B8AEB3">
      <w:pPr>
        <w:spacing w:line="560" w:lineRule="exact"/>
        <w:ind w:firstLine="562" w:firstLineChars="201"/>
        <w:jc w:val="left"/>
        <w:rPr>
          <w:rFonts w:ascii="宋体" w:hAnsi="宋体" w:cs="方正楷体简体"/>
          <w:color w:val="000000" w:themeColor="text1"/>
          <w:sz w:val="28"/>
          <w:szCs w:val="28"/>
          <w:highlight w:val="none"/>
          <w14:textFill>
            <w14:solidFill>
              <w14:schemeClr w14:val="tx1"/>
            </w14:solidFill>
          </w14:textFill>
        </w:rPr>
      </w:pPr>
    </w:p>
    <w:p w14:paraId="369A0438">
      <w:pPr>
        <w:spacing w:line="560" w:lineRule="exact"/>
        <w:ind w:firstLine="565" w:firstLineChars="201"/>
        <w:jc w:val="left"/>
        <w:rPr>
          <w:rFonts w:ascii="仿宋_GB2312" w:hAnsi="宋体" w:eastAsia="仿宋_GB2312" w:cs="宋体"/>
          <w:b/>
          <w:bCs/>
          <w:caps/>
          <w:color w:val="000000" w:themeColor="text1"/>
          <w:sz w:val="28"/>
          <w:szCs w:val="28"/>
          <w:highlight w:val="none"/>
          <w14:textFill>
            <w14:solidFill>
              <w14:schemeClr w14:val="tx1"/>
            </w14:solidFill>
          </w14:textFill>
        </w:rPr>
      </w:pPr>
    </w:p>
    <w:p w14:paraId="6DCEDEC7">
      <w:pPr>
        <w:rPr>
          <w:rFonts w:ascii="仿宋_GB2312" w:hAnsi="宋体" w:eastAsia="仿宋_GB2312"/>
          <w:b/>
          <w:color w:val="000000" w:themeColor="text1"/>
          <w:highlight w:val="none"/>
          <w14:textFill>
            <w14:solidFill>
              <w14:schemeClr w14:val="tx1"/>
            </w14:solidFill>
          </w14:textFill>
        </w:rPr>
      </w:pPr>
    </w:p>
    <w:p w14:paraId="40173BF9">
      <w:pPr>
        <w:spacing w:line="560" w:lineRule="exact"/>
        <w:ind w:firstLine="565" w:firstLineChars="201"/>
        <w:jc w:val="left"/>
        <w:rPr>
          <w:rFonts w:ascii="仿宋_GB2312" w:hAnsi="宋体" w:eastAsia="仿宋_GB2312"/>
          <w:b/>
          <w:bCs/>
          <w:caps/>
          <w:color w:val="000000" w:themeColor="text1"/>
          <w:sz w:val="28"/>
          <w:szCs w:val="28"/>
          <w:highlight w:val="none"/>
          <w14:textFill>
            <w14:solidFill>
              <w14:schemeClr w14:val="tx1"/>
            </w14:solidFill>
          </w14:textFill>
        </w:rPr>
      </w:pPr>
    </w:p>
    <w:p w14:paraId="34CD9890">
      <w:pPr>
        <w:spacing w:line="560" w:lineRule="exact"/>
        <w:ind w:firstLine="565" w:firstLineChars="201"/>
        <w:jc w:val="left"/>
        <w:rPr>
          <w:rFonts w:ascii="仿宋_GB2312" w:hAnsi="宋体" w:eastAsia="仿宋_GB2312" w:cs="方正楷体简体"/>
          <w:b/>
          <w:color w:val="000000" w:themeColor="text1"/>
          <w:sz w:val="28"/>
          <w:szCs w:val="28"/>
          <w:highlight w:val="none"/>
          <w14:textFill>
            <w14:solidFill>
              <w14:schemeClr w14:val="tx1"/>
            </w14:solidFill>
          </w14:textFill>
        </w:rPr>
      </w:pPr>
    </w:p>
    <w:p w14:paraId="497CF71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第一章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自愿公开</w:t>
      </w:r>
      <w:r>
        <w:rPr>
          <w:rFonts w:hint="eastAsia" w:ascii="仿宋_GB2312" w:hAnsi="黑体" w:eastAsia="仿宋_GB2312" w:cs="宋体"/>
          <w:b/>
          <w:bCs/>
          <w:caps/>
          <w:color w:val="000000" w:themeColor="text1"/>
          <w:sz w:val="28"/>
          <w:szCs w:val="28"/>
          <w:highlight w:val="none"/>
          <w:lang w:eastAsia="zh-CN"/>
          <w14:textFill>
            <w14:solidFill>
              <w14:schemeClr w14:val="tx1"/>
            </w14:solidFill>
          </w14:textFill>
        </w:rPr>
        <w:t>招标公告</w:t>
      </w: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 </w:t>
      </w:r>
    </w:p>
    <w:p w14:paraId="5E09E48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第二章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投标</w:t>
      </w:r>
      <w:r>
        <w:rPr>
          <w:rFonts w:hint="eastAsia" w:ascii="仿宋_GB2312" w:hAnsi="黑体" w:eastAsia="仿宋_GB2312" w:cs="宋体"/>
          <w:b/>
          <w:bCs/>
          <w:caps/>
          <w:color w:val="000000" w:themeColor="text1"/>
          <w:sz w:val="28"/>
          <w:szCs w:val="28"/>
          <w:highlight w:val="none"/>
          <w14:textFill>
            <w14:solidFill>
              <w14:schemeClr w14:val="tx1"/>
            </w14:solidFill>
          </w14:textFill>
        </w:rPr>
        <w:t>须知</w:t>
      </w:r>
    </w:p>
    <w:p w14:paraId="73214897">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第三章   采购内容与要求</w:t>
      </w:r>
    </w:p>
    <w:p w14:paraId="27A057E9">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第四章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评标</w:t>
      </w:r>
      <w:r>
        <w:rPr>
          <w:rFonts w:hint="eastAsia" w:ascii="仿宋_GB2312" w:hAnsi="黑体" w:eastAsia="仿宋_GB2312" w:cs="宋体"/>
          <w:b/>
          <w:bCs/>
          <w:caps/>
          <w:color w:val="000000" w:themeColor="text1"/>
          <w:sz w:val="28"/>
          <w:szCs w:val="28"/>
          <w:highlight w:val="none"/>
          <w14:textFill>
            <w14:solidFill>
              <w14:schemeClr w14:val="tx1"/>
            </w14:solidFill>
          </w14:textFill>
        </w:rPr>
        <w:t>原则与方法</w:t>
      </w:r>
    </w:p>
    <w:p w14:paraId="61FD322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第五章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投标</w:t>
      </w:r>
      <w:r>
        <w:rPr>
          <w:rFonts w:hint="eastAsia" w:ascii="仿宋_GB2312" w:hAnsi="黑体" w:eastAsia="仿宋_GB2312" w:cs="宋体"/>
          <w:b/>
          <w:bCs/>
          <w:caps/>
          <w:color w:val="000000" w:themeColor="text1"/>
          <w:sz w:val="28"/>
          <w:szCs w:val="28"/>
          <w:highlight w:val="none"/>
          <w14:textFill>
            <w14:solidFill>
              <w14:schemeClr w14:val="tx1"/>
            </w14:solidFill>
          </w14:textFill>
        </w:rPr>
        <w:t>文件格式与要求</w:t>
      </w:r>
    </w:p>
    <w:p w14:paraId="1102D771">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第六章   采购合同（范本）</w:t>
      </w:r>
    </w:p>
    <w:p w14:paraId="7B18F5F3">
      <w:pPr>
        <w:spacing w:line="560" w:lineRule="exact"/>
        <w:ind w:firstLine="424" w:firstLineChars="151"/>
        <w:jc w:val="left"/>
        <w:rPr>
          <w:rFonts w:ascii="仿宋_GB2312" w:hAnsi="宋体" w:eastAsia="仿宋_GB2312" w:cs="宋体"/>
          <w:b/>
          <w:bCs/>
          <w:caps/>
          <w:color w:val="000000" w:themeColor="text1"/>
          <w:sz w:val="28"/>
          <w:szCs w:val="28"/>
          <w:highlight w:val="none"/>
          <w14:textFill>
            <w14:solidFill>
              <w14:schemeClr w14:val="tx1"/>
            </w14:solidFill>
          </w14:textFill>
        </w:rPr>
      </w:pPr>
    </w:p>
    <w:p w14:paraId="72E5A360">
      <w:pPr>
        <w:spacing w:line="560" w:lineRule="exact"/>
        <w:ind w:firstLine="424" w:firstLineChars="151"/>
        <w:jc w:val="left"/>
        <w:rPr>
          <w:rFonts w:ascii="仿宋_GB2312" w:hAnsi="宋体" w:eastAsia="仿宋_GB2312"/>
          <w:b/>
          <w:bCs/>
          <w:caps/>
          <w:color w:val="000000" w:themeColor="text1"/>
          <w:sz w:val="28"/>
          <w:szCs w:val="28"/>
          <w:highlight w:val="none"/>
          <w14:textFill>
            <w14:solidFill>
              <w14:schemeClr w14:val="tx1"/>
            </w14:solidFill>
          </w14:textFill>
        </w:rPr>
      </w:pPr>
    </w:p>
    <w:p w14:paraId="251B67C1">
      <w:pPr>
        <w:rPr>
          <w:rFonts w:ascii="宋体" w:hAnsi="宋体"/>
          <w:color w:val="000000" w:themeColor="text1"/>
          <w:kern w:val="0"/>
          <w:highlight w:val="none"/>
          <w14:textFill>
            <w14:solidFill>
              <w14:schemeClr w14:val="tx1"/>
            </w14:solidFill>
          </w14:textFill>
        </w:rPr>
        <w:sectPr>
          <w:headerReference r:id="rId4" w:type="default"/>
          <w:pgSz w:w="11906" w:h="16838"/>
          <w:pgMar w:top="1440" w:right="1080" w:bottom="1440" w:left="1080" w:header="851" w:footer="992" w:gutter="0"/>
          <w:pgNumType w:start="1"/>
          <w:cols w:space="720" w:num="1"/>
          <w:docGrid w:type="lines" w:linePitch="312" w:charSpace="0"/>
        </w:sectPr>
      </w:pPr>
    </w:p>
    <w:p w14:paraId="519404DF">
      <w:pPr>
        <w:rPr>
          <w:color w:val="000000" w:themeColor="text1"/>
          <w:highlight w:val="none"/>
          <w14:textFill>
            <w14:solidFill>
              <w14:schemeClr w14:val="tx1"/>
            </w14:solidFill>
          </w14:textFill>
        </w:rPr>
      </w:pPr>
    </w:p>
    <w:p w14:paraId="769A67D2">
      <w:pPr>
        <w:rPr>
          <w:color w:val="000000" w:themeColor="text1"/>
          <w:highlight w:val="none"/>
          <w14:textFill>
            <w14:solidFill>
              <w14:schemeClr w14:val="tx1"/>
            </w14:solidFill>
          </w14:textFill>
        </w:rPr>
      </w:pPr>
    </w:p>
    <w:p w14:paraId="0E3C7D28">
      <w:pPr>
        <w:rPr>
          <w:color w:val="000000" w:themeColor="text1"/>
          <w:highlight w:val="none"/>
          <w14:textFill>
            <w14:solidFill>
              <w14:schemeClr w14:val="tx1"/>
            </w14:solidFill>
          </w14:textFill>
        </w:rPr>
      </w:pPr>
    </w:p>
    <w:p w14:paraId="456B96F9">
      <w:pPr>
        <w:rPr>
          <w:color w:val="000000" w:themeColor="text1"/>
          <w:highlight w:val="none"/>
          <w14:textFill>
            <w14:solidFill>
              <w14:schemeClr w14:val="tx1"/>
            </w14:solidFill>
          </w14:textFill>
        </w:rPr>
      </w:pPr>
    </w:p>
    <w:p w14:paraId="00018D37">
      <w:pPr>
        <w:rPr>
          <w:color w:val="000000" w:themeColor="text1"/>
          <w:highlight w:val="none"/>
          <w14:textFill>
            <w14:solidFill>
              <w14:schemeClr w14:val="tx1"/>
            </w14:solidFill>
          </w14:textFill>
        </w:rPr>
      </w:pPr>
    </w:p>
    <w:p w14:paraId="23B54637">
      <w:pPr>
        <w:rPr>
          <w:color w:val="000000" w:themeColor="text1"/>
          <w:highlight w:val="none"/>
          <w14:textFill>
            <w14:solidFill>
              <w14:schemeClr w14:val="tx1"/>
            </w14:solidFill>
          </w14:textFill>
        </w:rPr>
      </w:pPr>
    </w:p>
    <w:p w14:paraId="73BF121D">
      <w:pPr>
        <w:rPr>
          <w:color w:val="000000" w:themeColor="text1"/>
          <w:highlight w:val="none"/>
          <w14:textFill>
            <w14:solidFill>
              <w14:schemeClr w14:val="tx1"/>
            </w14:solidFill>
          </w14:textFill>
        </w:rPr>
      </w:pPr>
    </w:p>
    <w:p w14:paraId="2573B92F">
      <w:pPr>
        <w:rPr>
          <w:color w:val="000000" w:themeColor="text1"/>
          <w:highlight w:val="none"/>
          <w14:textFill>
            <w14:solidFill>
              <w14:schemeClr w14:val="tx1"/>
            </w14:solidFill>
          </w14:textFill>
        </w:rPr>
      </w:pPr>
    </w:p>
    <w:p w14:paraId="689271D9">
      <w:pPr>
        <w:rPr>
          <w:rFonts w:hint="eastAsia"/>
          <w:color w:val="000000" w:themeColor="text1"/>
          <w:highlight w:val="none"/>
          <w14:textFill>
            <w14:solidFill>
              <w14:schemeClr w14:val="tx1"/>
            </w14:solidFill>
          </w14:textFill>
        </w:rPr>
      </w:pPr>
    </w:p>
    <w:p w14:paraId="66D3EBCB">
      <w:pPr>
        <w:pStyle w:val="32"/>
        <w:spacing w:before="100" w:beforeAutospacing="1" w:after="100" w:afterAutospacing="1" w:line="415" w:lineRule="auto"/>
        <w:rPr>
          <w:rFonts w:ascii="宋体" w:hAnsi="宋体" w:cs="宋体"/>
          <w:color w:val="000000" w:themeColor="text1"/>
          <w:sz w:val="24"/>
          <w:szCs w:val="44"/>
          <w:highlight w:val="none"/>
          <w14:textFill>
            <w14:solidFill>
              <w14:schemeClr w14:val="tx1"/>
            </w14:solidFill>
          </w14:textFill>
        </w:rPr>
      </w:pPr>
      <w:r>
        <w:rPr>
          <w:rFonts w:hint="eastAsia" w:ascii="楷体_GB2312" w:hAnsi="宋体" w:eastAsia="楷体_GB2312" w:cs="宋体"/>
          <w:color w:val="000000" w:themeColor="text1"/>
          <w:sz w:val="44"/>
          <w:szCs w:val="44"/>
          <w:highlight w:val="none"/>
          <w14:textFill>
            <w14:solidFill>
              <w14:schemeClr w14:val="tx1"/>
            </w14:solidFill>
          </w14:textFill>
        </w:rPr>
        <w:t>第一章 采购公告</w:t>
      </w:r>
    </w:p>
    <w:p w14:paraId="4FBB7C36">
      <w:pPr>
        <w:spacing w:line="360" w:lineRule="auto"/>
        <w:jc w:val="center"/>
        <w:rPr>
          <w:rFonts w:ascii="方正小标宋简体" w:eastAsia="方正小标宋简体"/>
          <w:b/>
          <w:color w:val="000000" w:themeColor="text1"/>
          <w:sz w:val="30"/>
          <w:szCs w:val="30"/>
          <w:highlight w:val="none"/>
          <w14:textFill>
            <w14:solidFill>
              <w14:schemeClr w14:val="tx1"/>
            </w14:solidFill>
          </w14:textFill>
        </w:rPr>
      </w:pPr>
      <w:r>
        <w:rPr>
          <w:rFonts w:ascii="方正小标宋简体" w:eastAsia="方正小标宋简体"/>
          <w:b/>
          <w:color w:val="000000" w:themeColor="text1"/>
          <w:sz w:val="30"/>
          <w:szCs w:val="30"/>
          <w:highlight w:val="none"/>
          <w14:textFill>
            <w14:solidFill>
              <w14:schemeClr w14:val="tx1"/>
            </w14:solidFill>
          </w14:textFill>
        </w:rPr>
        <w:br w:type="page"/>
      </w:r>
      <w:r>
        <w:rPr>
          <w:rFonts w:hint="eastAsia" w:ascii="方正小标宋简体" w:eastAsia="方正小标宋简体"/>
          <w:b/>
          <w:color w:val="000000" w:themeColor="text1"/>
          <w:sz w:val="30"/>
          <w:szCs w:val="30"/>
          <w:highlight w:val="none"/>
          <w:lang w:eastAsia="zh-CN"/>
          <w14:textFill>
            <w14:solidFill>
              <w14:schemeClr w14:val="tx1"/>
            </w14:solidFill>
          </w14:textFill>
        </w:rPr>
        <w:t>乳山市城市管网设施改造提升项目水土保持方案编制</w:t>
      </w:r>
      <w:r>
        <w:rPr>
          <w:rFonts w:hint="eastAsia" w:ascii="方正小标宋简体" w:eastAsia="方正小标宋简体"/>
          <w:b/>
          <w:color w:val="000000" w:themeColor="text1"/>
          <w:sz w:val="30"/>
          <w:szCs w:val="30"/>
          <w:highlight w:val="none"/>
          <w14:textFill>
            <w14:solidFill>
              <w14:schemeClr w14:val="tx1"/>
            </w14:solidFill>
          </w14:textFill>
        </w:rPr>
        <w:t>自愿公开招标公告</w:t>
      </w:r>
    </w:p>
    <w:p w14:paraId="381CDD7D">
      <w:pPr>
        <w:spacing w:line="360" w:lineRule="auto"/>
        <w:jc w:val="center"/>
        <w:rPr>
          <w:rFonts w:ascii="方正小标宋简体" w:eastAsia="方正小标宋简体"/>
          <w:b/>
          <w:color w:val="000000" w:themeColor="text1"/>
          <w:sz w:val="30"/>
          <w:szCs w:val="30"/>
          <w:highlight w:val="none"/>
          <w14:textFill>
            <w14:solidFill>
              <w14:schemeClr w14:val="tx1"/>
            </w14:solidFill>
          </w14:textFill>
        </w:rPr>
      </w:pPr>
    </w:p>
    <w:p w14:paraId="2FDF2849">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项目概况</w:t>
      </w:r>
    </w:p>
    <w:p w14:paraId="71849ACB">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乳山市城市管网设施改造提升项目水土保持方案编制</w:t>
      </w: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采购项目的潜在</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应在</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”进行平台切换点击“国企采购”进入国有企业阳光采购电子化服务平台获取招标文件</w:t>
      </w:r>
      <w:r>
        <w:rPr>
          <w:rFonts w:hint="eastAsia" w:ascii="仿宋_GB2312" w:hAnsi="仿宋" w:eastAsia="仿宋_GB2312" w:cs="宋体"/>
          <w:color w:val="000000" w:themeColor="text1"/>
          <w:spacing w:val="8"/>
          <w:sz w:val="28"/>
          <w:szCs w:val="28"/>
          <w:highlight w:val="none"/>
          <w14:textFill>
            <w14:solidFill>
              <w14:schemeClr w14:val="tx1"/>
            </w14:solidFill>
          </w14:textFill>
        </w:rPr>
        <w:t>，并于</w:t>
      </w:r>
      <w:r>
        <w:rPr>
          <w:rFonts w:hint="eastAsia" w:ascii="仿宋_GB2312" w:hAnsi="宋体" w:eastAsia="仿宋_GB2312" w:cs="宋体"/>
          <w:color w:val="000000" w:themeColor="text1"/>
          <w:spacing w:val="8"/>
          <w:sz w:val="28"/>
          <w:szCs w:val="28"/>
          <w:highlight w:val="none"/>
          <w:u w:val="single"/>
          <w14:textFill>
            <w14:solidFill>
              <w14:schemeClr w14:val="tx1"/>
            </w14:solidFill>
          </w14:textFill>
        </w:rPr>
        <w:t xml:space="preserve"> </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2026年09月16日09时00分</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（北京时间）</w:t>
      </w:r>
      <w:r>
        <w:rPr>
          <w:rFonts w:hint="eastAsia" w:ascii="仿宋_GB2312" w:hAnsi="仿宋" w:eastAsia="仿宋_GB2312" w:cs="宋体"/>
          <w:color w:val="000000" w:themeColor="text1"/>
          <w:spacing w:val="8"/>
          <w:sz w:val="28"/>
          <w:szCs w:val="28"/>
          <w:highlight w:val="none"/>
          <w14:textFill>
            <w14:solidFill>
              <w14:schemeClr w14:val="tx1"/>
            </w14:solidFill>
          </w14:textFill>
        </w:rPr>
        <w:t>前递交</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投标文件</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p>
    <w:p w14:paraId="253E12E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一、项目基本情况</w:t>
      </w:r>
    </w:p>
    <w:p w14:paraId="027AA733">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项目编号：</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WHJX-ZB-2026-058</w:t>
      </w:r>
    </w:p>
    <w:p w14:paraId="0471994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项目名称：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乳山市城市管网设施改造提升项目水土保持方案编制</w:t>
      </w:r>
    </w:p>
    <w:p w14:paraId="7838AC5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采购方式：自愿公开招标</w:t>
      </w:r>
    </w:p>
    <w:p w14:paraId="758C0A7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采购项目分包情况：</w:t>
      </w:r>
    </w:p>
    <w:tbl>
      <w:tblPr>
        <w:tblStyle w:val="35"/>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3E6F9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4A3E5672">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标包</w:t>
            </w:r>
          </w:p>
        </w:tc>
        <w:tc>
          <w:tcPr>
            <w:tcW w:w="2268" w:type="dxa"/>
            <w:vAlign w:val="center"/>
          </w:tcPr>
          <w:p w14:paraId="160E649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名称</w:t>
            </w:r>
          </w:p>
        </w:tc>
        <w:tc>
          <w:tcPr>
            <w:tcW w:w="709" w:type="dxa"/>
            <w:vAlign w:val="center"/>
          </w:tcPr>
          <w:p w14:paraId="45F0059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数量</w:t>
            </w:r>
          </w:p>
        </w:tc>
        <w:tc>
          <w:tcPr>
            <w:tcW w:w="1818" w:type="dxa"/>
            <w:tcBorders>
              <w:right w:val="single" w:color="auto" w:sz="4" w:space="0"/>
            </w:tcBorders>
            <w:vAlign w:val="center"/>
          </w:tcPr>
          <w:p w14:paraId="5250B0ED">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包预算金额</w:t>
            </w:r>
          </w:p>
          <w:p w14:paraId="639F42F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559" w:type="dxa"/>
            <w:vAlign w:val="center"/>
          </w:tcPr>
          <w:p w14:paraId="7ACC5320">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最高限价（元）</w:t>
            </w:r>
          </w:p>
        </w:tc>
        <w:tc>
          <w:tcPr>
            <w:tcW w:w="1417" w:type="dxa"/>
            <w:tcBorders>
              <w:right w:val="single" w:color="auto" w:sz="4" w:space="0"/>
            </w:tcBorders>
            <w:vAlign w:val="center"/>
          </w:tcPr>
          <w:p w14:paraId="577DD9B6">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采购需求</w:t>
            </w:r>
          </w:p>
        </w:tc>
        <w:tc>
          <w:tcPr>
            <w:tcW w:w="1357" w:type="dxa"/>
            <w:tcBorders>
              <w:right w:val="single" w:color="auto" w:sz="4" w:space="0"/>
            </w:tcBorders>
            <w:vAlign w:val="center"/>
          </w:tcPr>
          <w:p w14:paraId="11725232">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合同履行期限</w:t>
            </w:r>
          </w:p>
        </w:tc>
      </w:tr>
      <w:tr w14:paraId="53871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22F86CD8">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A</w:t>
            </w:r>
          </w:p>
        </w:tc>
        <w:tc>
          <w:tcPr>
            <w:tcW w:w="2268" w:type="dxa"/>
            <w:vAlign w:val="center"/>
          </w:tcPr>
          <w:p w14:paraId="3B204E5C">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乳山市城市管网设施改造提升项目水土保持方案编制</w:t>
            </w:r>
          </w:p>
        </w:tc>
        <w:tc>
          <w:tcPr>
            <w:tcW w:w="709" w:type="dxa"/>
            <w:vAlign w:val="center"/>
          </w:tcPr>
          <w:p w14:paraId="0BD27DB2">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1宗</w:t>
            </w:r>
          </w:p>
        </w:tc>
        <w:tc>
          <w:tcPr>
            <w:tcW w:w="1818" w:type="dxa"/>
            <w:tcBorders>
              <w:right w:val="single" w:color="auto" w:sz="4" w:space="0"/>
            </w:tcBorders>
            <w:vAlign w:val="center"/>
          </w:tcPr>
          <w:p w14:paraId="39C6BD79">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225000.00</w:t>
            </w:r>
          </w:p>
        </w:tc>
        <w:tc>
          <w:tcPr>
            <w:tcW w:w="1559" w:type="dxa"/>
            <w:vAlign w:val="center"/>
          </w:tcPr>
          <w:p w14:paraId="0117A60F">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225000.00</w:t>
            </w:r>
          </w:p>
        </w:tc>
        <w:tc>
          <w:tcPr>
            <w:tcW w:w="1417" w:type="dxa"/>
            <w:tcBorders>
              <w:right w:val="single" w:color="auto" w:sz="4" w:space="0"/>
            </w:tcBorders>
            <w:vAlign w:val="center"/>
          </w:tcPr>
          <w:p w14:paraId="606873E6">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详见采购文件</w:t>
            </w:r>
          </w:p>
        </w:tc>
        <w:tc>
          <w:tcPr>
            <w:tcW w:w="1357" w:type="dxa"/>
            <w:tcBorders>
              <w:right w:val="single" w:color="auto" w:sz="4" w:space="0"/>
            </w:tcBorders>
            <w:vAlign w:val="center"/>
          </w:tcPr>
          <w:p w14:paraId="1E98A717">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详见采购文件</w:t>
            </w:r>
          </w:p>
        </w:tc>
      </w:tr>
    </w:tbl>
    <w:p w14:paraId="5F9C16E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本项目不接受联合体响应</w:t>
      </w:r>
    </w:p>
    <w:p w14:paraId="5FF3064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二、申请人的资格要求：</w:t>
      </w:r>
    </w:p>
    <w:p w14:paraId="1B2AB904">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1.具有独立承担民事责任的能力；</w:t>
      </w:r>
    </w:p>
    <w:p w14:paraId="51088886">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2.具有良好的商业信誉和健全的财务会计制度及履约能力；</w:t>
      </w:r>
    </w:p>
    <w:p w14:paraId="4F6A4DC0">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3.具有履行合同所必需的设备和专业技术能力；</w:t>
      </w:r>
    </w:p>
    <w:p w14:paraId="3C35AD1F">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4.有依法缴纳税收和社会保障资金的良好记录；</w:t>
      </w:r>
    </w:p>
    <w:p w14:paraId="723F4717">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5.供应商参加采购活动前3年内在经营活动中没有重大违法记录;</w:t>
      </w:r>
    </w:p>
    <w:p w14:paraId="00972C7A">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6.供应商、法定代表人、授权委托人未被最高法院列入失信被执行人；</w:t>
      </w:r>
    </w:p>
    <w:p w14:paraId="4292062F">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7.报价供应商未被工商行政管理机关在全国企业信用信息公示系统中列入严重违法失信企业名单。</w:t>
      </w:r>
    </w:p>
    <w:p w14:paraId="06E125F9">
      <w:pPr>
        <w:widowControl/>
        <w:adjustRightInd w:val="0"/>
        <w:spacing w:line="360" w:lineRule="auto"/>
        <w:ind w:firstLine="560" w:firstLineChars="200"/>
        <w:jc w:val="left"/>
        <w:outlineLvl w:val="0"/>
        <w:rPr>
          <w:rFonts w:hint="eastAsia"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三、获取采购文件</w:t>
      </w:r>
    </w:p>
    <w:p w14:paraId="2913A6E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1.时间：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2026年09月08日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17时00分至</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2026年09月15日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17时00分（北京时间）</w:t>
      </w:r>
    </w:p>
    <w:p w14:paraId="292E784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2.地点：登录威海市国有企业阳光采购电子化服务平台（威海市公共资源交易网（乳山分中心）右侧“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新版</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sz w:val="28"/>
          <w:szCs w:val="28"/>
          <w:highlight w:val="none"/>
          <w14:textFill>
            <w14:solidFill>
              <w14:schemeClr w14:val="tx1"/>
            </w14:solidFill>
          </w14:textFill>
        </w:rPr>
        <w:t>一网通办”登录后选择“国企采购”按钮）获取文件。逾期无法从威海市国有企业阳光采购电子化服务平台中获取文件，未在规定时间内从系统中获取文件的</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将无法递交电子投标（响应）文件。</w:t>
      </w:r>
    </w:p>
    <w:p w14:paraId="63DA3E5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交易服务一网通办系统技术支持电话：4009980000（受理问题：系统登录、CA锁绑定、平台切换），一网通办技术支持QQ群：1143439694；CA锁办理咨询电话：0631-5172975；国企采购技术支持电话：17863029936，国企技术支持QQ群（</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）：1046971257。</w:t>
      </w:r>
    </w:p>
    <w:p w14:paraId="7361218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4.售价：免费</w:t>
      </w:r>
    </w:p>
    <w:p w14:paraId="602012AE">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四、</w:t>
      </w:r>
      <w:r>
        <w:rPr>
          <w:rFonts w:hint="eastAsia" w:ascii="黑体" w:hAnsi="黑体" w:eastAsia="黑体" w:cs="宋体"/>
          <w:color w:val="000000" w:themeColor="text1"/>
          <w:sz w:val="28"/>
          <w:szCs w:val="28"/>
          <w:highlight w:val="none"/>
          <w:lang w:eastAsia="zh-CN"/>
          <w14:textFill>
            <w14:solidFill>
              <w14:schemeClr w14:val="tx1"/>
            </w14:solidFill>
          </w14:textFill>
        </w:rPr>
        <w:t>投标文件</w:t>
      </w:r>
      <w:r>
        <w:rPr>
          <w:rFonts w:hint="eastAsia" w:ascii="黑体" w:hAnsi="黑体" w:eastAsia="黑体" w:cs="宋体"/>
          <w:color w:val="000000" w:themeColor="text1"/>
          <w:sz w:val="28"/>
          <w:szCs w:val="28"/>
          <w:highlight w:val="none"/>
          <w14:textFill>
            <w14:solidFill>
              <w14:schemeClr w14:val="tx1"/>
            </w14:solidFill>
          </w14:textFill>
        </w:rPr>
        <w:t>提交</w:t>
      </w:r>
    </w:p>
    <w:p w14:paraId="6596993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2026年09月08日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18时00分至</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2026年09月16日09时00分</w:t>
      </w:r>
    </w:p>
    <w:p w14:paraId="30857089">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已在威海市国有企业阳光采购电子化服务平台获取文件的投标人在规定时间内递交电子投标（响应）文件。</w:t>
      </w:r>
    </w:p>
    <w:p w14:paraId="1F281037">
      <w:pPr>
        <w:widowControl/>
        <w:adjustRightInd w:val="0"/>
        <w:spacing w:line="360" w:lineRule="auto"/>
        <w:ind w:firstLine="560" w:firstLineChars="200"/>
        <w:jc w:val="left"/>
        <w:outlineLvl w:val="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五、开启</w:t>
      </w:r>
    </w:p>
    <w:p w14:paraId="74E20CB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2026年09月16日09时00分</w:t>
      </w:r>
      <w:r>
        <w:rPr>
          <w:rFonts w:hint="eastAsia" w:ascii="仿宋_GB2312" w:hAnsi="仿宋" w:eastAsia="仿宋_GB2312" w:cs="宋体"/>
          <w:color w:val="000000" w:themeColor="text1"/>
          <w:spacing w:val="8"/>
          <w:sz w:val="28"/>
          <w:szCs w:val="28"/>
          <w:highlight w:val="none"/>
          <w14:textFill>
            <w14:solidFill>
              <w14:schemeClr w14:val="tx1"/>
            </w14:solidFill>
          </w14:textFill>
        </w:rPr>
        <w:t>（北京时间）</w:t>
      </w:r>
    </w:p>
    <w:p w14:paraId="4B6A3DED">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地点：威海市乳山市深圳路108号市民服务中心三楼</w:t>
      </w:r>
    </w:p>
    <w:p w14:paraId="4F1B762C">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六、其他补充事宜</w:t>
      </w:r>
    </w:p>
    <w:p w14:paraId="49A493BA">
      <w:pPr>
        <w:spacing w:line="520" w:lineRule="exact"/>
        <w:ind w:firstLine="592" w:firstLineChars="200"/>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1.本项目实行全流程电子化，提交投标文件截止时间前，随时关注威海市公共资源交易网（变更公告栏）内变更提醒。</w:t>
      </w:r>
    </w:p>
    <w:p w14:paraId="69D2AD2E">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2.投标人自行准备电脑，提前在个人电脑上进行测试确保音频、视频功能、CA 签章功能可正常使用</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因通讯不畅造成的一切后果由供应商自行承担。</w:t>
      </w:r>
    </w:p>
    <w:p w14:paraId="63BB2EF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七、对本次采购提出询问，请按以下方式联系。</w:t>
      </w:r>
    </w:p>
    <w:p w14:paraId="60B3730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1.采购人信息</w:t>
      </w:r>
    </w:p>
    <w:p w14:paraId="5EFE7427">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乳山市城市建设投资集团有限公司</w:t>
      </w:r>
    </w:p>
    <w:p w14:paraId="5280C2B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山东省威海市乳山市胜利街83号</w:t>
      </w:r>
    </w:p>
    <w:p w14:paraId="1F1C8DCB">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0631-6650039</w:t>
      </w:r>
    </w:p>
    <w:p w14:paraId="475769B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2.采购代理机构信息</w:t>
      </w:r>
    </w:p>
    <w:p w14:paraId="3EE4EEF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威海市嘉鑫工程检测鉴定有限公司</w:t>
      </w:r>
    </w:p>
    <w:p w14:paraId="41EDC98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乳山市深圳路久久发7号楼</w:t>
      </w:r>
    </w:p>
    <w:p w14:paraId="7E792B7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项目联系人：</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刘宁</w:t>
      </w:r>
    </w:p>
    <w:p w14:paraId="6A4A443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电话</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0631-6651889</w:t>
      </w:r>
    </w:p>
    <w:p w14:paraId="041D47FB">
      <w:pPr>
        <w:spacing w:line="360" w:lineRule="auto"/>
        <w:ind w:firstLine="560" w:firstLineChars="200"/>
        <w:outlineLvl w:val="0"/>
        <w:rPr>
          <w:rFonts w:hint="eastAsia"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八、发布公告的媒介</w:t>
      </w:r>
    </w:p>
    <w:p w14:paraId="22A9DE43">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本次公告在中国招标投标公共服务平台（www.cebpubservice.com）、威海市公共资源交易网（http://ggzyjy.weihai.cn/）威海市公共资源交易网（乳山分中心）（http://ggzyjy.weihai.cn/rushan/）同时发布，其它媒介转发无效。</w:t>
      </w:r>
    </w:p>
    <w:p w14:paraId="6153D511">
      <w:pPr>
        <w:spacing w:line="360" w:lineRule="auto"/>
        <w:jc w:val="righ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发布人：</w:t>
      </w:r>
      <w:r>
        <w:rPr>
          <w:rFonts w:hint="eastAsia" w:ascii="仿宋_GB2312" w:hAnsi="宋体" w:eastAsia="仿宋_GB2312" w:cs="宋体"/>
          <w:color w:val="000000" w:themeColor="text1"/>
          <w:sz w:val="28"/>
          <w:szCs w:val="28"/>
          <w:highlight w:val="none"/>
          <w:lang w:eastAsia="zh-CN"/>
          <w14:textFill>
            <w14:solidFill>
              <w14:schemeClr w14:val="tx1"/>
            </w14:solidFill>
          </w14:textFill>
        </w:rPr>
        <w:t>威海市嘉鑫工程检测鉴定有限公司</w:t>
      </w:r>
      <w:r>
        <w:rPr>
          <w:rFonts w:hint="eastAsia" w:ascii="仿宋_GB2312" w:hAnsi="宋体" w:eastAsia="仿宋_GB2312"/>
          <w:color w:val="000000" w:themeColor="text1"/>
          <w:sz w:val="28"/>
          <w:szCs w:val="28"/>
          <w:highlight w:val="none"/>
          <w14:textFill>
            <w14:solidFill>
              <w14:schemeClr w14:val="tx1"/>
            </w14:solidFill>
          </w14:textFill>
        </w:rPr>
        <w:t xml:space="preserve"> </w:t>
      </w:r>
    </w:p>
    <w:p w14:paraId="1D14DD72">
      <w:pPr>
        <w:widowControl/>
        <w:adjustRightInd w:val="0"/>
        <w:spacing w:line="360" w:lineRule="auto"/>
        <w:ind w:left="-240"/>
        <w:jc w:val="right"/>
        <w:rPr>
          <w:rFonts w:hint="eastAsia" w:ascii="仿宋_GB2312" w:hAnsi="宋体" w:eastAsia="仿宋_GB2312" w:cs="宋体"/>
          <w:color w:val="000000" w:themeColor="text1"/>
          <w:sz w:val="28"/>
          <w:szCs w:val="28"/>
          <w:highlight w:val="none"/>
          <w:lang w:eastAsia="zh-CN"/>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发布时间：</w:t>
      </w:r>
      <w:r>
        <w:rPr>
          <w:rFonts w:hint="eastAsia" w:ascii="仿宋_GB2312" w:hAnsi="宋体" w:eastAsia="仿宋_GB2312" w:cs="宋体"/>
          <w:color w:val="000000" w:themeColor="text1"/>
          <w:sz w:val="28"/>
          <w:szCs w:val="28"/>
          <w:highlight w:val="none"/>
          <w:lang w:eastAsia="zh-CN"/>
          <w14:textFill>
            <w14:solidFill>
              <w14:schemeClr w14:val="tx1"/>
            </w14:solidFill>
          </w14:textFill>
        </w:rPr>
        <w:t>2026年09月08日</w:t>
      </w:r>
    </w:p>
    <w:p w14:paraId="3CA7AE6D">
      <w:pPr>
        <w:widowControl/>
        <w:adjustRightInd w:val="0"/>
        <w:spacing w:line="360" w:lineRule="auto"/>
        <w:ind w:left="-240"/>
        <w:jc w:val="right"/>
        <w:rPr>
          <w:rFonts w:ascii="仿宋_GB2312" w:hAnsi="宋体" w:eastAsia="仿宋_GB2312" w:cs="宋体"/>
          <w:color w:val="000000" w:themeColor="text1"/>
          <w:sz w:val="28"/>
          <w:szCs w:val="28"/>
          <w:highlight w:val="none"/>
          <w14:textFill>
            <w14:solidFill>
              <w14:schemeClr w14:val="tx1"/>
            </w14:solidFill>
          </w14:textFill>
        </w:rPr>
      </w:pPr>
    </w:p>
    <w:p w14:paraId="2DA10949">
      <w:pPr>
        <w:widowControl/>
        <w:adjustRightInd w:val="0"/>
        <w:spacing w:line="360" w:lineRule="auto"/>
        <w:ind w:left="-240"/>
        <w:jc w:val="right"/>
        <w:rPr>
          <w:rFonts w:ascii="仿宋_GB2312" w:hAnsi="宋体" w:eastAsia="仿宋_GB2312" w:cs="宋体"/>
          <w:color w:val="000000" w:themeColor="text1"/>
          <w:sz w:val="28"/>
          <w:szCs w:val="28"/>
          <w:highlight w:val="none"/>
          <w14:textFill>
            <w14:solidFill>
              <w14:schemeClr w14:val="tx1"/>
            </w14:solidFill>
          </w14:textFill>
        </w:rPr>
      </w:pPr>
    </w:p>
    <w:p w14:paraId="03102F7E">
      <w:pPr>
        <w:widowControl/>
        <w:adjustRightInd w:val="0"/>
        <w:spacing w:line="360" w:lineRule="auto"/>
        <w:ind w:left="-240"/>
        <w:jc w:val="right"/>
        <w:rPr>
          <w:rFonts w:hint="eastAsia" w:ascii="仿宋_GB2312" w:hAnsi="宋体" w:eastAsia="仿宋_GB2312" w:cs="宋体"/>
          <w:color w:val="000000" w:themeColor="text1"/>
          <w:sz w:val="28"/>
          <w:szCs w:val="28"/>
          <w:highlight w:val="none"/>
          <w14:textFill>
            <w14:solidFill>
              <w14:schemeClr w14:val="tx1"/>
            </w14:solidFill>
          </w14:textFill>
        </w:rPr>
      </w:pPr>
    </w:p>
    <w:p w14:paraId="18EBD42B">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r>
        <w:rPr>
          <w:rFonts w:hint="eastAsia"/>
          <w:color w:val="000000" w:themeColor="text1"/>
          <w:highlight w:val="none"/>
          <w14:textFill>
            <w14:solidFill>
              <w14:schemeClr w14:val="tx1"/>
            </w14:solidFill>
          </w14:textFill>
        </w:rPr>
        <w:t xml:space="preserve"> </w:t>
      </w:r>
    </w:p>
    <w:p w14:paraId="0AE087C8">
      <w:pPr>
        <w:rPr>
          <w:color w:val="000000" w:themeColor="text1"/>
          <w:sz w:val="44"/>
          <w:highlight w:val="none"/>
          <w14:textFill>
            <w14:solidFill>
              <w14:schemeClr w14:val="tx1"/>
            </w14:solidFill>
          </w14:textFill>
        </w:rPr>
      </w:pPr>
    </w:p>
    <w:p w14:paraId="6EF6F8BE">
      <w:pPr>
        <w:rPr>
          <w:color w:val="000000" w:themeColor="text1"/>
          <w:sz w:val="44"/>
          <w:highlight w:val="none"/>
          <w14:textFill>
            <w14:solidFill>
              <w14:schemeClr w14:val="tx1"/>
            </w14:solidFill>
          </w14:textFill>
        </w:rPr>
      </w:pPr>
    </w:p>
    <w:p w14:paraId="769DD868">
      <w:pPr>
        <w:rPr>
          <w:color w:val="000000" w:themeColor="text1"/>
          <w:sz w:val="44"/>
          <w:highlight w:val="none"/>
          <w14:textFill>
            <w14:solidFill>
              <w14:schemeClr w14:val="tx1"/>
            </w14:solidFill>
          </w14:textFill>
        </w:rPr>
      </w:pPr>
    </w:p>
    <w:p w14:paraId="5766A070">
      <w:pPr>
        <w:rPr>
          <w:color w:val="000000" w:themeColor="text1"/>
          <w:sz w:val="44"/>
          <w:highlight w:val="none"/>
          <w14:textFill>
            <w14:solidFill>
              <w14:schemeClr w14:val="tx1"/>
            </w14:solidFill>
          </w14:textFill>
        </w:rPr>
      </w:pPr>
    </w:p>
    <w:p w14:paraId="1A772A96">
      <w:pPr>
        <w:rPr>
          <w:color w:val="000000" w:themeColor="text1"/>
          <w:sz w:val="44"/>
          <w:highlight w:val="none"/>
          <w14:textFill>
            <w14:solidFill>
              <w14:schemeClr w14:val="tx1"/>
            </w14:solidFill>
          </w14:textFill>
        </w:rPr>
      </w:pPr>
    </w:p>
    <w:p w14:paraId="61969BE8">
      <w:pPr>
        <w:rPr>
          <w:color w:val="000000" w:themeColor="text1"/>
          <w:sz w:val="44"/>
          <w:highlight w:val="none"/>
          <w14:textFill>
            <w14:solidFill>
              <w14:schemeClr w14:val="tx1"/>
            </w14:solidFill>
          </w14:textFill>
        </w:rPr>
      </w:pPr>
    </w:p>
    <w:p w14:paraId="26D84A2D">
      <w:pPr>
        <w:pStyle w:val="32"/>
        <w:spacing w:before="100" w:beforeAutospacing="1" w:after="100" w:afterAutospacing="1" w:line="415" w:lineRule="auto"/>
        <w:rPr>
          <w:rFonts w:ascii="楷体_GB2312" w:hAnsi="宋体" w:eastAsia="楷体_GB2312" w:cs="宋体"/>
          <w:color w:val="000000" w:themeColor="text1"/>
          <w:sz w:val="44"/>
          <w:szCs w:val="44"/>
          <w:highlight w:val="none"/>
          <w14:textFill>
            <w14:solidFill>
              <w14:schemeClr w14:val="tx1"/>
            </w14:solidFill>
          </w14:textFill>
        </w:rPr>
      </w:pPr>
      <w:r>
        <w:rPr>
          <w:rFonts w:hint="eastAsia" w:ascii="楷体_GB2312" w:hAnsi="宋体" w:eastAsia="楷体_GB2312" w:cs="宋体"/>
          <w:color w:val="000000" w:themeColor="text1"/>
          <w:sz w:val="44"/>
          <w:szCs w:val="44"/>
          <w:highlight w:val="none"/>
          <w14:textFill>
            <w14:solidFill>
              <w14:schemeClr w14:val="tx1"/>
            </w14:solidFill>
          </w14:textFill>
        </w:rPr>
        <w:t>第二章 投标（响应）须知</w:t>
      </w:r>
    </w:p>
    <w:p w14:paraId="7C6E1534">
      <w:pPr>
        <w:tabs>
          <w:tab w:val="left" w:pos="4111"/>
        </w:tabs>
        <w:spacing w:line="560" w:lineRule="exact"/>
        <w:jc w:val="left"/>
        <w:rPr>
          <w:rFonts w:ascii="宋体" w:hAnsi="宋体"/>
          <w:color w:val="000000" w:themeColor="text1"/>
          <w:szCs w:val="21"/>
          <w:highlight w:val="none"/>
          <w14:textFill>
            <w14:solidFill>
              <w14:schemeClr w14:val="tx1"/>
            </w14:solidFill>
          </w14:textFill>
        </w:rPr>
      </w:pPr>
    </w:p>
    <w:p w14:paraId="793567C0">
      <w:pPr>
        <w:spacing w:line="560" w:lineRule="exact"/>
        <w:jc w:val="center"/>
        <w:rPr>
          <w:rFonts w:ascii="黑体" w:hAnsi="黑体" w:eastAsia="黑体"/>
          <w:color w:val="000000" w:themeColor="text1"/>
          <w:sz w:val="32"/>
          <w:szCs w:val="32"/>
          <w:highlight w:val="none"/>
          <w14:textFill>
            <w14:solidFill>
              <w14:schemeClr w14:val="tx1"/>
            </w14:solidFill>
          </w14:textFill>
        </w:rPr>
      </w:pPr>
      <w:r>
        <w:rPr>
          <w:rFonts w:ascii="黑体" w:hAnsi="黑体" w:eastAsia="黑体"/>
          <w:color w:val="000000" w:themeColor="text1"/>
          <w:sz w:val="32"/>
          <w:szCs w:val="32"/>
          <w:highlight w:val="none"/>
          <w14:textFill>
            <w14:solidFill>
              <w14:schemeClr w14:val="tx1"/>
            </w14:solidFill>
          </w14:textFill>
        </w:rPr>
        <w:br w:type="page"/>
      </w:r>
      <w:r>
        <w:rPr>
          <w:rFonts w:hint="eastAsia" w:ascii="黑体" w:hAnsi="黑体" w:eastAsia="黑体"/>
          <w:color w:val="000000" w:themeColor="text1"/>
          <w:sz w:val="32"/>
          <w:szCs w:val="32"/>
          <w:highlight w:val="none"/>
          <w14:textFill>
            <w14:solidFill>
              <w14:schemeClr w14:val="tx1"/>
            </w14:solidFill>
          </w14:textFill>
        </w:rPr>
        <w:t>响应</w:t>
      </w:r>
      <w:r>
        <w:rPr>
          <w:rFonts w:ascii="黑体" w:hAnsi="黑体" w:eastAsia="黑体"/>
          <w:color w:val="000000" w:themeColor="text1"/>
          <w:sz w:val="32"/>
          <w:szCs w:val="32"/>
          <w:highlight w:val="none"/>
          <w14:textFill>
            <w14:solidFill>
              <w14:schemeClr w14:val="tx1"/>
            </w14:solidFill>
          </w14:textFill>
        </w:rPr>
        <w:t>须知前附表</w:t>
      </w:r>
    </w:p>
    <w:p w14:paraId="04681FE8">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p>
    <w:p w14:paraId="0DB3DCF9">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本表是本采购项目的具体资料，是对投标（响应）须知的汇总和补充，如有矛盾，应以本资料表为准。</w:t>
      </w:r>
    </w:p>
    <w:p w14:paraId="037EBA3E">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p>
    <w:tbl>
      <w:tblPr>
        <w:tblStyle w:val="35"/>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97"/>
        <w:gridCol w:w="8202"/>
      </w:tblGrid>
      <w:tr w14:paraId="1D4509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97" w:type="dxa"/>
            <w:tcBorders>
              <w:top w:val="single" w:color="auto" w:sz="4" w:space="0"/>
              <w:bottom w:val="single" w:color="auto" w:sz="4" w:space="0"/>
              <w:right w:val="single" w:color="auto" w:sz="4" w:space="0"/>
            </w:tcBorders>
            <w:vAlign w:val="center"/>
          </w:tcPr>
          <w:p w14:paraId="41FF4E7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8202" w:type="dxa"/>
            <w:tcBorders>
              <w:top w:val="single" w:color="auto" w:sz="4" w:space="0"/>
              <w:left w:val="single" w:color="auto" w:sz="4" w:space="0"/>
              <w:bottom w:val="single" w:color="auto" w:sz="4" w:space="0"/>
            </w:tcBorders>
            <w:vAlign w:val="center"/>
          </w:tcPr>
          <w:p w14:paraId="54BE1212">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7A2DD0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97" w:type="dxa"/>
            <w:tcBorders>
              <w:top w:val="single" w:color="auto" w:sz="4" w:space="0"/>
              <w:bottom w:val="single" w:color="auto" w:sz="4" w:space="0"/>
              <w:right w:val="single" w:color="auto" w:sz="4" w:space="0"/>
            </w:tcBorders>
            <w:vAlign w:val="center"/>
          </w:tcPr>
          <w:p w14:paraId="597EC04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10F1E84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r>
              <w:rPr>
                <w:rFonts w:hint="eastAsia" w:ascii="仿宋_GB2312" w:hAnsi="宋体" w:eastAsia="仿宋_GB2312"/>
                <w:color w:val="000000" w:themeColor="text1"/>
                <w:sz w:val="28"/>
                <w:szCs w:val="28"/>
                <w:highlight w:val="none"/>
                <w:lang w:eastAsia="zh-CN"/>
                <w14:textFill>
                  <w14:solidFill>
                    <w14:schemeClr w14:val="tx1"/>
                  </w14:solidFill>
                </w14:textFill>
              </w:rPr>
              <w:t>乳山市城市管网设施改造提升项目水土保持方案编制</w:t>
            </w:r>
          </w:p>
        </w:tc>
      </w:tr>
      <w:tr w14:paraId="7CD829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97" w:type="dxa"/>
            <w:tcBorders>
              <w:top w:val="single" w:color="auto" w:sz="4" w:space="0"/>
              <w:bottom w:val="single" w:color="auto" w:sz="4" w:space="0"/>
              <w:right w:val="single" w:color="auto" w:sz="4" w:space="0"/>
            </w:tcBorders>
            <w:vAlign w:val="center"/>
          </w:tcPr>
          <w:p w14:paraId="4B2DCDF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49E9ECF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项目编号：</w:t>
            </w:r>
            <w:r>
              <w:rPr>
                <w:rFonts w:hint="eastAsia" w:ascii="仿宋_GB2312" w:hAnsi="宋体" w:eastAsia="仿宋_GB2312"/>
                <w:color w:val="000000" w:themeColor="text1"/>
                <w:sz w:val="28"/>
                <w:szCs w:val="28"/>
                <w:highlight w:val="none"/>
                <w:lang w:eastAsia="zh-CN"/>
                <w14:textFill>
                  <w14:solidFill>
                    <w14:schemeClr w14:val="tx1"/>
                  </w14:solidFill>
                </w14:textFill>
              </w:rPr>
              <w:t>WHJX-ZB-2026-058</w:t>
            </w:r>
          </w:p>
        </w:tc>
      </w:tr>
      <w:tr w14:paraId="32E310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97" w:type="dxa"/>
            <w:tcBorders>
              <w:top w:val="single" w:color="auto" w:sz="4" w:space="0"/>
              <w:bottom w:val="single" w:color="auto" w:sz="4" w:space="0"/>
              <w:right w:val="single" w:color="auto" w:sz="4" w:space="0"/>
            </w:tcBorders>
            <w:vAlign w:val="center"/>
          </w:tcPr>
          <w:p w14:paraId="58DE171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3F60EB28">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采购人名称：</w:t>
            </w:r>
            <w:r>
              <w:rPr>
                <w:rFonts w:hint="eastAsia" w:ascii="仿宋_GB2312" w:hAnsi="宋体" w:eastAsia="仿宋_GB2312"/>
                <w:color w:val="000000" w:themeColor="text1"/>
                <w:sz w:val="28"/>
                <w:szCs w:val="28"/>
                <w:highlight w:val="none"/>
                <w:lang w:eastAsia="zh-CN"/>
                <w14:textFill>
                  <w14:solidFill>
                    <w14:schemeClr w14:val="tx1"/>
                  </w14:solidFill>
                </w14:textFill>
              </w:rPr>
              <w:t>乳山市城市建设投资集团有限公司</w:t>
            </w:r>
          </w:p>
          <w:p w14:paraId="181C7B0F">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地址：</w:t>
            </w:r>
            <w:r>
              <w:rPr>
                <w:rFonts w:hint="eastAsia" w:ascii="仿宋_GB2312" w:hAnsi="宋体" w:eastAsia="仿宋_GB2312"/>
                <w:color w:val="000000" w:themeColor="text1"/>
                <w:sz w:val="28"/>
                <w:szCs w:val="28"/>
                <w:highlight w:val="none"/>
                <w:lang w:eastAsia="zh-CN"/>
                <w14:textFill>
                  <w14:solidFill>
                    <w14:schemeClr w14:val="tx1"/>
                  </w14:solidFill>
                </w14:textFill>
              </w:rPr>
              <w:t>山东省威海市乳山市胜利街83号</w:t>
            </w:r>
          </w:p>
          <w:p w14:paraId="730A9AD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w:t>
            </w:r>
            <w:r>
              <w:rPr>
                <w:rFonts w:hint="eastAsia" w:ascii="仿宋_GB2312" w:hAnsi="宋体" w:eastAsia="仿宋_GB2312"/>
                <w:color w:val="000000" w:themeColor="text1"/>
                <w:sz w:val="28"/>
                <w:szCs w:val="28"/>
                <w:highlight w:val="none"/>
                <w:lang w:eastAsia="zh-CN"/>
                <w14:textFill>
                  <w14:solidFill>
                    <w14:schemeClr w14:val="tx1"/>
                  </w14:solidFill>
                </w14:textFill>
              </w:rPr>
              <w:t>王伟洁</w:t>
            </w:r>
          </w:p>
          <w:p w14:paraId="50D4BBB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联系方式：</w:t>
            </w:r>
            <w:r>
              <w:rPr>
                <w:rFonts w:hint="eastAsia" w:ascii="仿宋_GB2312" w:hAnsi="宋体" w:eastAsia="仿宋_GB2312"/>
                <w:color w:val="000000" w:themeColor="text1"/>
                <w:sz w:val="28"/>
                <w:szCs w:val="28"/>
                <w:highlight w:val="none"/>
                <w:lang w:eastAsia="zh-CN"/>
                <w14:textFill>
                  <w14:solidFill>
                    <w14:schemeClr w14:val="tx1"/>
                  </w14:solidFill>
                </w14:textFill>
              </w:rPr>
              <w:t>0631-6650039</w:t>
            </w:r>
          </w:p>
        </w:tc>
      </w:tr>
      <w:tr w14:paraId="697CA0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97" w:type="dxa"/>
            <w:tcBorders>
              <w:top w:val="single" w:color="auto" w:sz="4" w:space="0"/>
              <w:bottom w:val="single" w:color="auto" w:sz="4" w:space="0"/>
              <w:right w:val="single" w:color="auto" w:sz="4" w:space="0"/>
            </w:tcBorders>
            <w:vAlign w:val="center"/>
          </w:tcPr>
          <w:p w14:paraId="1F06F12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7D339B04">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采购代理机构名称：</w:t>
            </w:r>
            <w:r>
              <w:rPr>
                <w:rFonts w:hint="eastAsia" w:ascii="仿宋_GB2312" w:hAnsi="宋体" w:eastAsia="仿宋_GB2312"/>
                <w:color w:val="000000" w:themeColor="text1"/>
                <w:sz w:val="28"/>
                <w:szCs w:val="28"/>
                <w:highlight w:val="none"/>
                <w:lang w:eastAsia="zh-CN"/>
                <w14:textFill>
                  <w14:solidFill>
                    <w14:schemeClr w14:val="tx1"/>
                  </w14:solidFill>
                </w14:textFill>
              </w:rPr>
              <w:t>威海市嘉鑫工程检测鉴定有限公司</w:t>
            </w:r>
          </w:p>
          <w:p w14:paraId="55505EE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地址：</w:t>
            </w:r>
            <w:r>
              <w:rPr>
                <w:rFonts w:hint="eastAsia" w:ascii="仿宋_GB2312" w:hAnsi="宋体" w:eastAsia="仿宋_GB2312"/>
                <w:color w:val="000000" w:themeColor="text1"/>
                <w:sz w:val="28"/>
                <w:szCs w:val="28"/>
                <w:highlight w:val="none"/>
                <w:lang w:eastAsia="zh-CN"/>
                <w14:textFill>
                  <w14:solidFill>
                    <w14:schemeClr w14:val="tx1"/>
                  </w14:solidFill>
                </w14:textFill>
              </w:rPr>
              <w:t>乳山市深圳路久久发7号楼</w:t>
            </w:r>
            <w:r>
              <w:rPr>
                <w:rFonts w:ascii="仿宋_GB2312" w:hAnsi="宋体" w:eastAsia="仿宋_GB2312"/>
                <w:color w:val="000000" w:themeColor="text1"/>
                <w:sz w:val="28"/>
                <w:szCs w:val="28"/>
                <w:highlight w:val="none"/>
                <w14:textFill>
                  <w14:solidFill>
                    <w14:schemeClr w14:val="tx1"/>
                  </w14:solidFill>
                </w14:textFill>
              </w:rPr>
              <w:t xml:space="preserve"> </w:t>
            </w:r>
          </w:p>
          <w:p w14:paraId="0E309AA2">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w:t>
            </w:r>
            <w:r>
              <w:rPr>
                <w:rFonts w:hint="eastAsia" w:ascii="仿宋_GB2312" w:hAnsi="宋体" w:eastAsia="仿宋_GB2312"/>
                <w:color w:val="000000" w:themeColor="text1"/>
                <w:sz w:val="28"/>
                <w:szCs w:val="28"/>
                <w:highlight w:val="none"/>
                <w:lang w:eastAsia="zh-CN"/>
                <w14:textFill>
                  <w14:solidFill>
                    <w14:schemeClr w14:val="tx1"/>
                  </w14:solidFill>
                </w14:textFill>
              </w:rPr>
              <w:t>刘宁</w:t>
            </w:r>
          </w:p>
          <w:p w14:paraId="4D329AFA">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联系方式：</w:t>
            </w:r>
            <w:r>
              <w:rPr>
                <w:rFonts w:hint="eastAsia" w:ascii="仿宋_GB2312" w:hAnsi="宋体" w:eastAsia="仿宋_GB2312"/>
                <w:color w:val="000000" w:themeColor="text1"/>
                <w:sz w:val="28"/>
                <w:szCs w:val="28"/>
                <w:highlight w:val="none"/>
                <w:lang w:eastAsia="zh-CN"/>
                <w14:textFill>
                  <w14:solidFill>
                    <w14:schemeClr w14:val="tx1"/>
                  </w14:solidFill>
                </w14:textFill>
              </w:rPr>
              <w:t>0631-6651889</w:t>
            </w:r>
          </w:p>
        </w:tc>
      </w:tr>
      <w:tr w14:paraId="34654E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94" w:hRule="atLeast"/>
          <w:jc w:val="center"/>
        </w:trPr>
        <w:tc>
          <w:tcPr>
            <w:tcW w:w="997" w:type="dxa"/>
            <w:tcBorders>
              <w:top w:val="single" w:color="auto" w:sz="4" w:space="0"/>
              <w:bottom w:val="single" w:color="auto" w:sz="4" w:space="0"/>
              <w:right w:val="single" w:color="auto" w:sz="4" w:space="0"/>
            </w:tcBorders>
            <w:vAlign w:val="center"/>
          </w:tcPr>
          <w:p w14:paraId="5B85C21F">
            <w:pPr>
              <w:spacing w:line="560" w:lineRule="exact"/>
              <w:jc w:val="center"/>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1．登录威海市公共资源交易网（乳山分中心）（</w:t>
            </w:r>
            <w:r>
              <w:rPr>
                <w:rFonts w:hint="eastAsia" w:ascii="仿宋_GB2312" w:hAnsi="宋体" w:eastAsia="仿宋_GB2312"/>
                <w:color w:val="000000" w:themeColor="text1"/>
                <w:sz w:val="28"/>
                <w:szCs w:val="28"/>
                <w:highlight w:val="none"/>
                <w14:textFill>
                  <w14:solidFill>
                    <w14:schemeClr w14:val="tx1"/>
                  </w14:solidFill>
                </w14:textFill>
              </w:rPr>
              <w:fldChar w:fldCharType="begin"/>
            </w:r>
            <w:r>
              <w:rPr>
                <w:rFonts w:hint="eastAsia" w:ascii="仿宋_GB2312" w:hAnsi="宋体" w:eastAsia="仿宋_GB2312"/>
                <w:color w:val="000000" w:themeColor="text1"/>
                <w:sz w:val="28"/>
                <w:szCs w:val="28"/>
                <w:highlight w:val="none"/>
                <w14:textFill>
                  <w14:solidFill>
                    <w14:schemeClr w14:val="tx1"/>
                  </w14:solidFill>
                </w14:textFill>
              </w:rPr>
              <w:instrText xml:space="preserve"> HYPERLINK "http://rc.whggzyjy.cn/" </w:instrText>
            </w:r>
            <w:r>
              <w:rPr>
                <w:rFonts w:hint="eastAsia" w:ascii="仿宋_GB2312" w:hAnsi="宋体" w:eastAsia="仿宋_GB2312"/>
                <w:color w:val="000000" w:themeColor="text1"/>
                <w:sz w:val="28"/>
                <w:szCs w:val="28"/>
                <w:highlight w:val="none"/>
                <w14:textFill>
                  <w14:solidFill>
                    <w14:schemeClr w14:val="tx1"/>
                  </w14:solidFill>
                </w14:textFill>
              </w:rPr>
              <w:fldChar w:fldCharType="separate"/>
            </w:r>
            <w:r>
              <w:rPr>
                <w:rFonts w:hint="eastAsia" w:ascii="仿宋_GB2312" w:hAnsi="宋体" w:eastAsia="仿宋_GB2312"/>
                <w:color w:val="000000" w:themeColor="text1"/>
                <w:sz w:val="28"/>
                <w:szCs w:val="28"/>
                <w:highlight w:val="none"/>
                <w14:textFill>
                  <w14:solidFill>
                    <w14:schemeClr w14:val="tx1"/>
                  </w14:solidFill>
                </w14:textFill>
              </w:rPr>
              <w:t>http://ggzyjy.weihai.cn/rushan/</w:t>
            </w:r>
            <w:r>
              <w:rPr>
                <w:rFonts w:hint="eastAsia" w:ascii="仿宋_GB2312" w:hAnsi="宋体" w:eastAsia="仿宋_GB2312"/>
                <w:color w:val="000000" w:themeColor="text1"/>
                <w:sz w:val="28"/>
                <w:szCs w:val="28"/>
                <w:highlight w:val="none"/>
                <w14:textFill>
                  <w14:solidFill>
                    <w14:schemeClr w14:val="tx1"/>
                  </w14:solidFill>
                </w14:textFill>
              </w:rPr>
              <w:fldChar w:fldCharType="end"/>
            </w:r>
            <w:r>
              <w:rPr>
                <w:rFonts w:hint="eastAsia" w:ascii="仿宋_GB2312" w:hAnsi="宋体" w:eastAsia="仿宋_GB2312"/>
                <w:color w:val="000000" w:themeColor="text1"/>
                <w:sz w:val="28"/>
                <w:szCs w:val="28"/>
                <w:highlight w:val="none"/>
                <w14:textFill>
                  <w14:solidFill>
                    <w14:schemeClr w14:val="tx1"/>
                  </w14:solidFill>
                </w14:textFill>
              </w:rPr>
              <w:t>）（右上角【交易服务一网通办系统】按钮）进入“威海市国有企业阳光采购电子化服务平台”进行注册，取得用户名和密码（已经完成注册无须重复注册）；首次注册的投标人应及时办理安全证书（CA锁）及电子签章。</w:t>
            </w:r>
          </w:p>
          <w:p w14:paraId="271D431E">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3．电子</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的制作及提交等有关操作见本文件及威海市公共资源交易网）办事指南栏目-国企采购专区-《新版威海市国有企业阳光采购服务平台操作演示视频（</w:t>
            </w:r>
            <w:r>
              <w:rPr>
                <w:rFonts w:hint="eastAsia" w:ascii="仿宋_GB2312" w:hAnsi="宋体" w:eastAsia="仿宋_GB2312"/>
                <w:color w:val="000000" w:themeColor="text1"/>
                <w:sz w:val="28"/>
                <w:szCs w:val="28"/>
                <w:highlight w:val="none"/>
                <w:lang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）》，网址: https://ggzyjy.weihai.cn/bszn/005005/20260109/315a049e-0d75-4f85-8634-00d90a843936.html。</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制作及系统使用咨询电话：17863029936 ；QQ服务群：1046971257。</w:t>
            </w:r>
          </w:p>
          <w:p w14:paraId="1208D24C">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4．网上提交</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时，登录交易平台的电脑须满足环境要求（详见新版威海市国有企业阳光采购服务平台</w:t>
            </w:r>
            <w:r>
              <w:rPr>
                <w:rFonts w:hint="eastAsia" w:ascii="仿宋_GB2312" w:hAnsi="宋体" w:eastAsia="仿宋_GB2312"/>
                <w:color w:val="000000" w:themeColor="text1"/>
                <w:sz w:val="28"/>
                <w:szCs w:val="28"/>
                <w:highlight w:val="none"/>
                <w:lang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用户手册https://ggzyjy.weihai.cn/bszn/005005/20260109/eb4ba418-4b35-4f05-aa69-44fd7d8a7ffb.html）。</w:t>
            </w:r>
          </w:p>
          <w:p w14:paraId="6FFFF4B1">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7．投标人投标文件中的相关扫描件应保证清晰度，无法辨认的评审时受到影响的，由投标人承担相应责任。</w:t>
            </w:r>
          </w:p>
          <w:p w14:paraId="613536F3">
            <w:pPr>
              <w:snapToGrid w:val="0"/>
              <w:spacing w:line="560" w:lineRule="exact"/>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8．投标人应充分考虑到网上递交投标文件会发生的故障和风险。对发生的任何故障和风险造成投标人报价内容不一致或利益受损或投标失败的，招标人及招标代理机构不承担任何责任。</w:t>
            </w:r>
          </w:p>
        </w:tc>
      </w:tr>
      <w:tr w14:paraId="38CFBE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97" w:type="dxa"/>
            <w:tcBorders>
              <w:top w:val="single" w:color="auto" w:sz="4" w:space="0"/>
              <w:bottom w:val="single" w:color="auto" w:sz="4" w:space="0"/>
              <w:right w:val="single" w:color="auto" w:sz="4" w:space="0"/>
            </w:tcBorders>
            <w:vAlign w:val="center"/>
          </w:tcPr>
          <w:p w14:paraId="42A8A2D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1DA1A59E">
            <w:pPr>
              <w:spacing w:line="560" w:lineRule="exact"/>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资质证明文件原件：无需提供资质证明文件原件</w:t>
            </w:r>
          </w:p>
        </w:tc>
      </w:tr>
      <w:tr w14:paraId="5C771E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97" w:type="dxa"/>
            <w:tcBorders>
              <w:top w:val="single" w:color="auto" w:sz="4" w:space="0"/>
              <w:bottom w:val="single" w:color="auto" w:sz="4" w:space="0"/>
              <w:right w:val="single" w:color="auto" w:sz="4" w:space="0"/>
            </w:tcBorders>
            <w:vAlign w:val="center"/>
          </w:tcPr>
          <w:p w14:paraId="3DEAB88D">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7</w:t>
            </w:r>
          </w:p>
        </w:tc>
        <w:tc>
          <w:tcPr>
            <w:tcW w:w="8202" w:type="dxa"/>
            <w:tcBorders>
              <w:top w:val="single" w:color="auto" w:sz="4" w:space="0"/>
              <w:left w:val="single" w:color="auto" w:sz="4" w:space="0"/>
              <w:bottom w:val="single" w:color="auto" w:sz="4" w:space="0"/>
            </w:tcBorders>
            <w:vAlign w:val="center"/>
          </w:tcPr>
          <w:p w14:paraId="762309D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份数：网上按时递交电子</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文件1份</w:t>
            </w:r>
          </w:p>
        </w:tc>
      </w:tr>
      <w:tr w14:paraId="75F6B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97" w:type="dxa"/>
            <w:tcBorders>
              <w:top w:val="single" w:color="auto" w:sz="4" w:space="0"/>
              <w:bottom w:val="single" w:color="auto" w:sz="4" w:space="0"/>
              <w:right w:val="single" w:color="auto" w:sz="4" w:space="0"/>
            </w:tcBorders>
            <w:vAlign w:val="center"/>
          </w:tcPr>
          <w:p w14:paraId="4E4CFACC">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8</w:t>
            </w:r>
          </w:p>
        </w:tc>
        <w:tc>
          <w:tcPr>
            <w:tcW w:w="8202" w:type="dxa"/>
            <w:tcBorders>
              <w:top w:val="single" w:color="auto" w:sz="4" w:space="0"/>
              <w:left w:val="single" w:color="auto" w:sz="4" w:space="0"/>
              <w:bottom w:val="single" w:color="auto" w:sz="4" w:space="0"/>
            </w:tcBorders>
            <w:vAlign w:val="center"/>
          </w:tcPr>
          <w:p w14:paraId="169CC80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实物样品：无 </w:t>
            </w:r>
          </w:p>
        </w:tc>
      </w:tr>
      <w:tr w14:paraId="0850F1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97" w:type="dxa"/>
            <w:tcBorders>
              <w:top w:val="single" w:color="auto" w:sz="4" w:space="0"/>
              <w:bottom w:val="single" w:color="auto" w:sz="4" w:space="0"/>
              <w:right w:val="single" w:color="auto" w:sz="4" w:space="0"/>
            </w:tcBorders>
            <w:vAlign w:val="center"/>
          </w:tcPr>
          <w:p w14:paraId="6A406A71">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9</w:t>
            </w:r>
          </w:p>
        </w:tc>
        <w:tc>
          <w:tcPr>
            <w:tcW w:w="8202" w:type="dxa"/>
            <w:tcBorders>
              <w:top w:val="single" w:color="auto" w:sz="4" w:space="0"/>
              <w:left w:val="single" w:color="auto" w:sz="4" w:space="0"/>
              <w:bottom w:val="single" w:color="auto" w:sz="4" w:space="0"/>
            </w:tcBorders>
            <w:vAlign w:val="center"/>
          </w:tcPr>
          <w:p w14:paraId="30E92FE3">
            <w:pPr>
              <w:spacing w:line="560" w:lineRule="exact"/>
              <w:textAlignment w:val="top"/>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现场踏勘：无 </w:t>
            </w:r>
          </w:p>
        </w:tc>
      </w:tr>
      <w:tr w14:paraId="57154B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2B4C119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10</w:t>
            </w:r>
          </w:p>
        </w:tc>
        <w:tc>
          <w:tcPr>
            <w:tcW w:w="8202" w:type="dxa"/>
            <w:tcBorders>
              <w:top w:val="single" w:color="auto" w:sz="4" w:space="0"/>
              <w:left w:val="single" w:color="auto" w:sz="4" w:space="0"/>
              <w:bottom w:val="single" w:color="auto" w:sz="4" w:space="0"/>
            </w:tcBorders>
            <w:vAlign w:val="center"/>
          </w:tcPr>
          <w:p w14:paraId="7B16081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现场演示：无 </w:t>
            </w:r>
          </w:p>
        </w:tc>
      </w:tr>
      <w:tr w14:paraId="0B596C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48ACCD6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5E4A39D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报价有效期：开标之日起</w:t>
            </w:r>
            <w:r>
              <w:rPr>
                <w:rFonts w:ascii="仿宋_GB2312" w:hAnsi="宋体" w:eastAsia="仿宋_GB2312"/>
                <w:color w:val="000000" w:themeColor="text1"/>
                <w:sz w:val="28"/>
                <w:szCs w:val="28"/>
                <w:highlight w:val="none"/>
                <w14:textFill>
                  <w14:solidFill>
                    <w14:schemeClr w14:val="tx1"/>
                  </w14:solidFill>
                </w14:textFill>
              </w:rPr>
              <w:t>9</w:t>
            </w:r>
            <w:r>
              <w:rPr>
                <w:rFonts w:hint="eastAsia" w:ascii="仿宋_GB2312" w:hAnsi="宋体" w:eastAsia="仿宋_GB2312"/>
                <w:color w:val="000000" w:themeColor="text1"/>
                <w:sz w:val="28"/>
                <w:szCs w:val="28"/>
                <w:highlight w:val="none"/>
                <w14:textFill>
                  <w14:solidFill>
                    <w14:schemeClr w14:val="tx1"/>
                  </w14:solidFill>
                </w14:textFill>
              </w:rPr>
              <w:t>0天</w:t>
            </w:r>
          </w:p>
        </w:tc>
      </w:tr>
      <w:tr w14:paraId="24CB39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17BEE9B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1BF82EAA">
            <w:pPr>
              <w:spacing w:line="60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本分包最高限价：</w:t>
            </w:r>
            <w:r>
              <w:rPr>
                <w:rFonts w:hint="eastAsia" w:ascii="仿宋_GB2312" w:hAnsi="宋体" w:eastAsia="仿宋_GB2312"/>
                <w:color w:val="000000" w:themeColor="text1"/>
                <w:sz w:val="28"/>
                <w:szCs w:val="28"/>
                <w:highlight w:val="none"/>
                <w:u w:val="single"/>
                <w:lang w:eastAsia="zh-CN"/>
                <w14:textFill>
                  <w14:solidFill>
                    <w14:schemeClr w14:val="tx1"/>
                  </w14:solidFill>
                </w14:textFill>
              </w:rPr>
              <w:t>225000.00</w:t>
            </w:r>
            <w:r>
              <w:rPr>
                <w:rFonts w:hint="eastAsia" w:ascii="仿宋_GB2312" w:hAnsi="宋体" w:eastAsia="仿宋_GB2312"/>
                <w:color w:val="000000" w:themeColor="text1"/>
                <w:sz w:val="28"/>
                <w:szCs w:val="28"/>
                <w:highlight w:val="none"/>
                <w14:textFill>
                  <w14:solidFill>
                    <w14:schemeClr w14:val="tx1"/>
                  </w14:solidFill>
                </w14:textFill>
              </w:rPr>
              <w:t>元</w:t>
            </w:r>
          </w:p>
        </w:tc>
      </w:tr>
      <w:tr w14:paraId="594161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6F5D126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48349892">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本项目不接受联合体</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p>
        </w:tc>
      </w:tr>
      <w:tr w14:paraId="1484F3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5217705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456569D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保证金</w:t>
            </w:r>
          </w:p>
        </w:tc>
      </w:tr>
      <w:tr w14:paraId="0F03E6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97" w:type="dxa"/>
            <w:tcBorders>
              <w:top w:val="single" w:color="auto" w:sz="4" w:space="0"/>
              <w:bottom w:val="single" w:color="auto" w:sz="4" w:space="0"/>
              <w:right w:val="single" w:color="auto" w:sz="4" w:space="0"/>
            </w:tcBorders>
            <w:vAlign w:val="center"/>
          </w:tcPr>
          <w:p w14:paraId="00BF608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7D32671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lang w:eastAsia="zh-CN"/>
                <w14:textFill>
                  <w14:solidFill>
                    <w14:schemeClr w14:val="tx1"/>
                  </w14:solidFill>
                </w14:textFill>
              </w:rPr>
              <w:t>文件递交时间：</w:t>
            </w:r>
          </w:p>
          <w:p w14:paraId="248B9547">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2026年09月08日18时00分至2026年09月16日09时00分（以电子交易系统具体显示时间为准）</w:t>
            </w:r>
          </w:p>
          <w:p w14:paraId="54FC07D1">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投标文件递交网址：登录威海市公共资源交易网（乳山分中心）首页右侧“（新版）交易服务一网通办系统”进行平台切换点击“国企采购”进入国有企业阳光采购电子化服务平台网上递交。</w:t>
            </w:r>
          </w:p>
        </w:tc>
      </w:tr>
      <w:tr w14:paraId="7ED43E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97" w:type="dxa"/>
            <w:tcBorders>
              <w:top w:val="single" w:color="auto" w:sz="4" w:space="0"/>
              <w:bottom w:val="single" w:color="auto" w:sz="4" w:space="0"/>
              <w:right w:val="single" w:color="auto" w:sz="4" w:space="0"/>
            </w:tcBorders>
            <w:vAlign w:val="center"/>
          </w:tcPr>
          <w:p w14:paraId="4BBE868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4BF10531">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2026年09月16日09时00分</w:t>
            </w:r>
          </w:p>
          <w:p w14:paraId="55B4E56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223D3E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97" w:type="dxa"/>
            <w:tcBorders>
              <w:top w:val="single" w:color="auto" w:sz="4" w:space="0"/>
              <w:bottom w:val="single" w:color="auto" w:sz="4" w:space="0"/>
              <w:right w:val="single" w:color="auto" w:sz="4" w:space="0"/>
            </w:tcBorders>
            <w:vAlign w:val="center"/>
          </w:tcPr>
          <w:p w14:paraId="6D793F6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7</w:t>
            </w:r>
          </w:p>
        </w:tc>
        <w:tc>
          <w:tcPr>
            <w:tcW w:w="8202" w:type="dxa"/>
            <w:tcBorders>
              <w:top w:val="single" w:color="auto" w:sz="4" w:space="0"/>
              <w:left w:val="single" w:color="auto" w:sz="4" w:space="0"/>
              <w:bottom w:val="single" w:color="auto" w:sz="4" w:space="0"/>
            </w:tcBorders>
            <w:vAlign w:val="center"/>
          </w:tcPr>
          <w:p w14:paraId="08017CD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eastAsia="仿宋_GB2312"/>
                <w:color w:val="000000" w:themeColor="text1"/>
                <w:sz w:val="28"/>
                <w:szCs w:val="28"/>
                <w:highlight w:val="none"/>
                <w14:textFill>
                  <w14:solidFill>
                    <w14:schemeClr w14:val="tx1"/>
                  </w14:solidFill>
                </w14:textFill>
              </w:rPr>
              <w:t>文件开启（解密）方式：远程解密、</w:t>
            </w:r>
            <w:r>
              <w:rPr>
                <w:rFonts w:hint="eastAsia" w:ascii="仿宋_GB2312" w:eastAsia="仿宋_GB2312"/>
                <w:color w:val="000000" w:themeColor="text1"/>
                <w:sz w:val="28"/>
                <w:szCs w:val="28"/>
                <w:highlight w:val="none"/>
                <w:lang w:val="en-US" w:eastAsia="zh-CN"/>
                <w14:textFill>
                  <w14:solidFill>
                    <w14:schemeClr w14:val="tx1"/>
                  </w14:solidFill>
                </w14:textFill>
              </w:rPr>
              <w:t>开标</w:t>
            </w:r>
            <w:r>
              <w:rPr>
                <w:rFonts w:hint="eastAsia" w:ascii="仿宋_GB2312" w:eastAsia="仿宋_GB2312"/>
                <w:color w:val="000000" w:themeColor="text1"/>
                <w:sz w:val="28"/>
                <w:szCs w:val="28"/>
                <w:highlight w:val="none"/>
                <w14:textFill>
                  <w14:solidFill>
                    <w14:schemeClr w14:val="tx1"/>
                  </w14:solidFill>
                </w14:textFill>
              </w:rPr>
              <w:t>，</w:t>
            </w:r>
            <w:r>
              <w:rPr>
                <w:rFonts w:hint="eastAsia" w:ascii="仿宋_GB2312" w:eastAsia="仿宋_GB2312"/>
                <w:color w:val="000000" w:themeColor="text1"/>
                <w:sz w:val="28"/>
                <w:szCs w:val="28"/>
                <w:highlight w:val="none"/>
                <w:lang w:val="en-US" w:eastAsia="zh-CN"/>
                <w14:textFill>
                  <w14:solidFill>
                    <w14:schemeClr w14:val="tx1"/>
                  </w14:solidFill>
                </w14:textFill>
              </w:rPr>
              <w:t>投标人</w:t>
            </w:r>
            <w:r>
              <w:rPr>
                <w:rFonts w:hint="eastAsia" w:ascii="仿宋_GB2312" w:eastAsia="仿宋_GB2312"/>
                <w:color w:val="000000" w:themeColor="text1"/>
                <w:sz w:val="28"/>
                <w:szCs w:val="28"/>
                <w:highlight w:val="none"/>
                <w14:textFill>
                  <w14:solidFill>
                    <w14:schemeClr w14:val="tx1"/>
                  </w14:solidFill>
                </w14:textFill>
              </w:rPr>
              <w:t>无需到现场参与解密、</w:t>
            </w:r>
            <w:r>
              <w:rPr>
                <w:rFonts w:hint="eastAsia" w:ascii="仿宋_GB2312" w:eastAsia="仿宋_GB2312"/>
                <w:color w:val="000000" w:themeColor="text1"/>
                <w:sz w:val="28"/>
                <w:szCs w:val="28"/>
                <w:highlight w:val="none"/>
                <w:lang w:val="en-US" w:eastAsia="zh-CN"/>
                <w14:textFill>
                  <w14:solidFill>
                    <w14:schemeClr w14:val="tx1"/>
                  </w14:solidFill>
                </w14:textFill>
              </w:rPr>
              <w:t>开标</w:t>
            </w:r>
            <w:r>
              <w:rPr>
                <w:rFonts w:hint="eastAsia" w:ascii="仿宋_GB2312" w:eastAsia="仿宋_GB2312"/>
                <w:color w:val="000000" w:themeColor="text1"/>
                <w:sz w:val="28"/>
                <w:szCs w:val="28"/>
                <w:highlight w:val="none"/>
                <w14:textFill>
                  <w14:solidFill>
                    <w14:schemeClr w14:val="tx1"/>
                  </w14:solidFill>
                </w14:textFill>
              </w:rPr>
              <w:t>，</w:t>
            </w:r>
            <w:r>
              <w:rPr>
                <w:rFonts w:hint="eastAsia" w:ascii="仿宋_GB2312" w:hAnsi="宋体" w:eastAsia="仿宋_GB2312"/>
                <w:color w:val="000000" w:themeColor="text1"/>
                <w:sz w:val="28"/>
                <w:szCs w:val="28"/>
                <w:highlight w:val="none"/>
                <w14:textFill>
                  <w14:solidFill>
                    <w14:schemeClr w14:val="tx1"/>
                  </w14:solidFill>
                </w14:textFill>
              </w:rPr>
              <w:t>请提前熟悉电子交易系统操作流程，并实时关注电子交易系统相关通知，且联络方式应保持通讯畅通。</w:t>
            </w:r>
          </w:p>
        </w:tc>
      </w:tr>
      <w:tr w14:paraId="1D7E2B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97" w:type="dxa"/>
            <w:tcBorders>
              <w:top w:val="single" w:color="auto" w:sz="4" w:space="0"/>
              <w:bottom w:val="single" w:color="auto" w:sz="4" w:space="0"/>
              <w:right w:val="single" w:color="auto" w:sz="4" w:space="0"/>
            </w:tcBorders>
            <w:vAlign w:val="center"/>
          </w:tcPr>
          <w:p w14:paraId="0E3F916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8</w:t>
            </w:r>
          </w:p>
        </w:tc>
        <w:tc>
          <w:tcPr>
            <w:tcW w:w="8202" w:type="dxa"/>
            <w:tcBorders>
              <w:top w:val="single" w:color="auto" w:sz="4" w:space="0"/>
              <w:left w:val="single" w:color="auto" w:sz="4" w:space="0"/>
              <w:bottom w:val="single" w:color="auto" w:sz="4" w:space="0"/>
            </w:tcBorders>
            <w:vAlign w:val="center"/>
          </w:tcPr>
          <w:p w14:paraId="16875213">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开启（解密）程序：</w:t>
            </w:r>
          </w:p>
          <w:p w14:paraId="1480138D">
            <w:pPr>
              <w:keepNext w:val="0"/>
              <w:keepLines w:val="0"/>
              <w:widowControl/>
              <w:suppressLineNumbers w:val="0"/>
              <w:jc w:val="lef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开启（解密）后15分钟内完成解密</w:t>
            </w:r>
            <w:r>
              <w:rPr>
                <w:rFonts w:hint="eastAsia" w:ascii="仿宋_GB2312" w:hAnsi="宋体" w:eastAsia="仿宋_GB2312"/>
                <w:color w:val="auto"/>
                <w:sz w:val="28"/>
                <w:szCs w:val="28"/>
                <w:highlight w:val="none"/>
                <w:lang w:eastAsia="zh-CN"/>
              </w:rPr>
              <w:t>。</w:t>
            </w:r>
          </w:p>
          <w:p w14:paraId="477635CD">
            <w:pPr>
              <w:keepNext w:val="0"/>
              <w:keepLines w:val="0"/>
              <w:widowControl/>
              <w:suppressLineNumbers w:val="0"/>
              <w:jc w:val="lef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启动开标后15分钟内完成解密，投标人随时关注交易系统，及时刷新页面，在规定时间内完成解密。未能按时完成解密的，将会被视为无效投标（响应）。</w:t>
            </w:r>
          </w:p>
        </w:tc>
      </w:tr>
      <w:tr w14:paraId="105223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97" w:type="dxa"/>
            <w:tcBorders>
              <w:top w:val="single" w:color="auto" w:sz="4" w:space="0"/>
              <w:bottom w:val="single" w:color="auto" w:sz="4" w:space="0"/>
              <w:right w:val="single" w:color="auto" w:sz="4" w:space="0"/>
            </w:tcBorders>
            <w:vAlign w:val="center"/>
          </w:tcPr>
          <w:p w14:paraId="4F34CCED">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19</w:t>
            </w:r>
          </w:p>
        </w:tc>
        <w:tc>
          <w:tcPr>
            <w:tcW w:w="8202" w:type="dxa"/>
            <w:tcBorders>
              <w:top w:val="single" w:color="auto" w:sz="4" w:space="0"/>
              <w:left w:val="single" w:color="auto" w:sz="4" w:space="0"/>
              <w:bottom w:val="single" w:color="auto" w:sz="4" w:space="0"/>
            </w:tcBorders>
            <w:vAlign w:val="center"/>
          </w:tcPr>
          <w:p w14:paraId="44A3CC69">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服务期</w:t>
            </w:r>
            <w:r>
              <w:rPr>
                <w:rFonts w:hint="eastAsia" w:ascii="仿宋_GB2312" w:hAnsi="宋体" w:eastAsia="仿宋_GB2312"/>
                <w:color w:val="auto"/>
                <w:sz w:val="28"/>
                <w:szCs w:val="28"/>
                <w:highlight w:val="none"/>
                <w:lang w:eastAsia="zh-CN"/>
              </w:rPr>
              <w:t>：自合同签订之日2年。</w:t>
            </w:r>
          </w:p>
        </w:tc>
      </w:tr>
      <w:tr w14:paraId="71CEAF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97" w:type="dxa"/>
            <w:tcBorders>
              <w:top w:val="single" w:color="auto" w:sz="4" w:space="0"/>
              <w:bottom w:val="single" w:color="auto" w:sz="4" w:space="0"/>
              <w:right w:val="single" w:color="auto" w:sz="4" w:space="0"/>
            </w:tcBorders>
            <w:vAlign w:val="center"/>
          </w:tcPr>
          <w:p w14:paraId="2845E0F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20</w:t>
            </w:r>
          </w:p>
        </w:tc>
        <w:tc>
          <w:tcPr>
            <w:tcW w:w="8202" w:type="dxa"/>
            <w:tcBorders>
              <w:top w:val="single" w:color="auto" w:sz="4" w:space="0"/>
              <w:left w:val="single" w:color="auto" w:sz="4" w:space="0"/>
              <w:bottom w:val="single" w:color="auto" w:sz="4" w:space="0"/>
            </w:tcBorders>
            <w:vAlign w:val="center"/>
          </w:tcPr>
          <w:p w14:paraId="3CA1E37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服务</w:t>
            </w:r>
            <w:r>
              <w:rPr>
                <w:rFonts w:hint="eastAsia" w:ascii="仿宋_GB2312" w:hAnsi="宋体" w:eastAsia="仿宋_GB2312"/>
                <w:color w:val="auto"/>
                <w:sz w:val="28"/>
                <w:szCs w:val="28"/>
                <w:highlight w:val="none"/>
              </w:rPr>
              <w:t>地点:采购人指定地点</w:t>
            </w:r>
          </w:p>
        </w:tc>
      </w:tr>
      <w:tr w14:paraId="5B68E1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97" w:type="dxa"/>
            <w:tcBorders>
              <w:top w:val="single" w:color="auto" w:sz="4" w:space="0"/>
              <w:bottom w:val="single" w:color="auto" w:sz="4" w:space="0"/>
              <w:right w:val="single" w:color="auto" w:sz="4" w:space="0"/>
            </w:tcBorders>
            <w:vAlign w:val="center"/>
          </w:tcPr>
          <w:p w14:paraId="7B9AA66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0EC0F8C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评标办法：综合评分法</w:t>
            </w:r>
          </w:p>
        </w:tc>
      </w:tr>
      <w:tr w14:paraId="2C67AC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425FC7D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563E256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本项目不收取履约保证金。</w:t>
            </w:r>
          </w:p>
        </w:tc>
      </w:tr>
      <w:tr w14:paraId="3986F6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0FC25BD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6A583327">
            <w:pPr>
              <w:spacing w:line="600" w:lineRule="exact"/>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是否兼投不兼中：否</w:t>
            </w:r>
          </w:p>
        </w:tc>
      </w:tr>
      <w:tr w14:paraId="3516EE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478F278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11636C2D">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本项目付款方式如下：</w:t>
            </w:r>
          </w:p>
          <w:p w14:paraId="745C0B7C">
            <w:pPr>
              <w:numPr>
                <w:ilvl w:val="0"/>
                <w:numId w:val="0"/>
              </w:numPr>
              <w:spacing w:line="560" w:lineRule="exact"/>
              <w:rPr>
                <w:color w:val="000000" w:themeColor="text1"/>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本项目无预款，服务期满第一年内支付合同价款的50%，第二、第三、第四年分别支付合同价款的20%、20%、10%。</w:t>
            </w:r>
          </w:p>
        </w:tc>
      </w:tr>
      <w:tr w14:paraId="7EC9AE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390C704">
            <w:pPr>
              <w:spacing w:line="560" w:lineRule="exact"/>
              <w:ind w:firstLine="280" w:firstLineChars="100"/>
              <w:rPr>
                <w:rFonts w:ascii="仿宋_GB2312" w:hAnsi="宋体" w:eastAsia="仿宋_GB2312"/>
                <w:color w:val="000000" w:themeColor="text1"/>
                <w:sz w:val="28"/>
                <w:szCs w:val="28"/>
                <w:highlight w:val="red"/>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6F75E373">
            <w:pPr>
              <w:spacing w:line="560" w:lineRule="exact"/>
              <w:rPr>
                <w:rFonts w:hint="eastAsia" w:ascii="仿宋_GB2312" w:hAnsi="宋体" w:eastAsia="仿宋_GB2312"/>
                <w:color w:val="000000" w:themeColor="text1"/>
                <w:sz w:val="28"/>
                <w:szCs w:val="28"/>
                <w:highlight w:val="red"/>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是否委托评审委员会确定成交供应商：</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是</w:t>
            </w:r>
          </w:p>
        </w:tc>
      </w:tr>
      <w:tr w14:paraId="0C2BA8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0F78E7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1C868AFF">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反腐倡廉监督联系方式：</w:t>
            </w:r>
          </w:p>
          <w:p w14:paraId="6C2172D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电话/邮箱：</w:t>
            </w:r>
            <w:r>
              <w:rPr>
                <w:rFonts w:ascii="仿宋_GB2312" w:hAnsi="宋体" w:eastAsia="仿宋_GB2312"/>
                <w:color w:val="000000" w:themeColor="text1"/>
                <w:sz w:val="28"/>
                <w:szCs w:val="28"/>
                <w14:textFill>
                  <w14:solidFill>
                    <w14:schemeClr w14:val="tx1"/>
                  </w14:solidFill>
                </w14:textFill>
              </w:rPr>
              <w:t>0631-6662267/rushanjyzx@wh.shandong.cn</w:t>
            </w:r>
          </w:p>
        </w:tc>
      </w:tr>
      <w:tr w14:paraId="480557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5810D6CD">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27</w:t>
            </w:r>
          </w:p>
        </w:tc>
        <w:tc>
          <w:tcPr>
            <w:tcW w:w="8202" w:type="dxa"/>
            <w:tcBorders>
              <w:top w:val="single" w:color="auto" w:sz="4" w:space="0"/>
              <w:left w:val="single" w:color="auto" w:sz="4" w:space="0"/>
              <w:bottom w:val="single" w:color="auto" w:sz="4" w:space="0"/>
            </w:tcBorders>
            <w:vAlign w:val="center"/>
          </w:tcPr>
          <w:p w14:paraId="7361CFD1">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质疑受理方式：</w:t>
            </w:r>
          </w:p>
          <w:p w14:paraId="63186A60">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（1）当面接收：接收地址详见本表采购人及代理机构地址。</w:t>
            </w:r>
          </w:p>
          <w:p w14:paraId="5AE1A889">
            <w:pPr>
              <w:spacing w:line="560" w:lineRule="exact"/>
              <w:rPr>
                <w:rFonts w:hint="eastAsia" w:ascii="仿宋_GB2312" w:hAnsi="仿宋" w:eastAsia="仿宋_GB2312" w:cs="宋体"/>
                <w:color w:val="000000" w:themeColor="text1"/>
                <w:sz w:val="28"/>
                <w:szCs w:val="28"/>
                <w:lang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（2）邮件接收：</w:t>
            </w:r>
            <w:r>
              <w:rPr>
                <w:rFonts w:hint="eastAsia" w:ascii="仿宋_GB2312" w:hAnsi="仿宋" w:eastAsia="仿宋_GB2312" w:cs="宋体"/>
                <w:color w:val="000000" w:themeColor="text1"/>
                <w:sz w:val="28"/>
                <w:szCs w:val="28"/>
                <w:lang w:eastAsia="zh-CN"/>
                <w14:textFill>
                  <w14:solidFill>
                    <w14:schemeClr w14:val="tx1"/>
                  </w14:solidFill>
                </w14:textFill>
              </w:rPr>
              <w:t>whjxzbs@126.com</w:t>
            </w:r>
          </w:p>
          <w:p w14:paraId="7F7A160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（3）采购电子交易系统上传：通过威海市国有企业阳光采购电子化服务平台中“公文管理-供”功能上传。</w:t>
            </w:r>
          </w:p>
          <w:p w14:paraId="608F84B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以上三种方式任选其一。</w:t>
            </w:r>
          </w:p>
        </w:tc>
      </w:tr>
      <w:tr w14:paraId="2019F4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49A8173E">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28</w:t>
            </w:r>
          </w:p>
        </w:tc>
        <w:tc>
          <w:tcPr>
            <w:tcW w:w="8202" w:type="dxa"/>
            <w:tcBorders>
              <w:top w:val="single" w:color="auto" w:sz="4" w:space="0"/>
              <w:left w:val="single" w:color="auto" w:sz="4" w:space="0"/>
              <w:bottom w:val="single" w:color="auto" w:sz="4" w:space="0"/>
            </w:tcBorders>
            <w:vAlign w:val="center"/>
          </w:tcPr>
          <w:p w14:paraId="30B777C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w:t>
            </w:r>
            <w:r>
              <w:rPr>
                <w:rFonts w:hint="eastAsia" w:ascii="仿宋_GB2312" w:hAnsi="宋体" w:eastAsia="仿宋_GB2312"/>
                <w:color w:val="000000" w:themeColor="text1"/>
                <w:sz w:val="28"/>
                <w:szCs w:val="28"/>
                <w:highlight w:val="none"/>
                <w14:textFill>
                  <w14:solidFill>
                    <w14:schemeClr w14:val="tx1"/>
                  </w14:solidFill>
                </w14:textFill>
              </w:rPr>
              <w:t>务费：参照“发改价格[2011]534号”规定的收费标准取代理服务费。人民币</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5000</w:t>
            </w:r>
            <w:r>
              <w:rPr>
                <w:rFonts w:hint="eastAsia" w:ascii="仿宋_GB2312" w:hAnsi="宋体" w:eastAsia="仿宋_GB2312"/>
                <w:color w:val="000000" w:themeColor="text1"/>
                <w:sz w:val="28"/>
                <w:szCs w:val="28"/>
                <w:highlight w:val="none"/>
                <w14:textFill>
                  <w14:solidFill>
                    <w14:schemeClr w14:val="tx1"/>
                  </w14:solidFill>
                </w14:textFill>
              </w:rPr>
              <w:t>.00元，由</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中</w:t>
            </w:r>
            <w:r>
              <w:rPr>
                <w:rFonts w:hint="eastAsia" w:ascii="仿宋_GB2312" w:hAnsi="宋体" w:eastAsia="仿宋_GB2312"/>
                <w:color w:val="000000" w:themeColor="text1"/>
                <w:sz w:val="28"/>
                <w:szCs w:val="28"/>
                <w:lang w:val="en-US" w:eastAsia="zh-CN"/>
                <w14:textFill>
                  <w14:solidFill>
                    <w14:schemeClr w14:val="tx1"/>
                  </w14:solidFill>
                </w14:textFill>
              </w:rPr>
              <w:t>标</w:t>
            </w:r>
            <w:r>
              <w:rPr>
                <w:rFonts w:hint="eastAsia" w:ascii="仿宋_GB2312" w:hAnsi="宋体" w:eastAsia="仿宋_GB2312"/>
                <w:color w:val="000000" w:themeColor="text1"/>
                <w:sz w:val="28"/>
                <w:szCs w:val="28"/>
                <w14:textFill>
                  <w14:solidFill>
                    <w14:schemeClr w14:val="tx1"/>
                  </w14:solidFill>
                </w14:textFill>
              </w:rPr>
              <w:t>单位在签订合同前向采购代理机构缴纳，包含在报价中。</w:t>
            </w:r>
          </w:p>
          <w:p w14:paraId="4AF822D6">
            <w:pPr>
              <w:snapToGrid w:val="0"/>
              <w:spacing w:line="560" w:lineRule="exact"/>
              <w:jc w:val="lef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0CC065CD">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开户行：</w:t>
            </w:r>
            <w:r>
              <w:rPr>
                <w:rFonts w:hint="eastAsia" w:ascii="仿宋_GB2312" w:hAnsi="宋体" w:eastAsia="仿宋_GB2312"/>
                <w:color w:val="000000" w:themeColor="text1"/>
                <w:sz w:val="28"/>
                <w:szCs w:val="28"/>
                <w:lang w:eastAsia="zh-CN"/>
                <w14:textFill>
                  <w14:solidFill>
                    <w14:schemeClr w14:val="tx1"/>
                  </w14:solidFill>
                </w14:textFill>
              </w:rPr>
              <w:t>中国建设银行股份有限公司乳山支行</w:t>
            </w:r>
          </w:p>
          <w:p w14:paraId="71DF8388">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账号：</w:t>
            </w:r>
            <w:r>
              <w:rPr>
                <w:rFonts w:hint="eastAsia" w:ascii="仿宋_GB2312" w:hAnsi="宋体" w:eastAsia="仿宋_GB2312"/>
                <w:color w:val="000000" w:themeColor="text1"/>
                <w:sz w:val="28"/>
                <w:szCs w:val="28"/>
                <w:lang w:eastAsia="zh-CN"/>
                <w14:textFill>
                  <w14:solidFill>
                    <w14:schemeClr w14:val="tx1"/>
                  </w14:solidFill>
                </w14:textFill>
              </w:rPr>
              <w:t>37001708108050156089</w:t>
            </w:r>
          </w:p>
        </w:tc>
      </w:tr>
      <w:tr w14:paraId="055E6A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4021F3D3">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29</w:t>
            </w:r>
          </w:p>
        </w:tc>
        <w:tc>
          <w:tcPr>
            <w:tcW w:w="8202" w:type="dxa"/>
            <w:tcBorders>
              <w:top w:val="single" w:color="auto" w:sz="4" w:space="0"/>
              <w:left w:val="single" w:color="auto" w:sz="4" w:space="0"/>
              <w:bottom w:val="single" w:color="auto" w:sz="4" w:space="0"/>
            </w:tcBorders>
            <w:vAlign w:val="center"/>
          </w:tcPr>
          <w:p w14:paraId="0524D5F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本项目按服务类以</w:t>
            </w:r>
            <w:r>
              <w:rPr>
                <w:rFonts w:hint="eastAsia" w:ascii="仿宋_GB2312" w:hAnsi="宋体" w:eastAsia="仿宋_GB2312"/>
                <w:color w:val="000000" w:themeColor="text1"/>
                <w:sz w:val="28"/>
                <w:szCs w:val="28"/>
                <w:lang w:val="en-US" w:eastAsia="zh-CN"/>
                <w14:textFill>
                  <w14:solidFill>
                    <w14:schemeClr w14:val="tx1"/>
                  </w14:solidFill>
                </w14:textFill>
              </w:rPr>
              <w:t>自愿公开招标</w:t>
            </w:r>
            <w:r>
              <w:rPr>
                <w:rFonts w:hint="eastAsia" w:ascii="仿宋_GB2312" w:hAnsi="宋体" w:eastAsia="仿宋_GB2312"/>
                <w:color w:val="000000" w:themeColor="text1"/>
                <w:sz w:val="28"/>
                <w:szCs w:val="28"/>
                <w14:textFill>
                  <w14:solidFill>
                    <w14:schemeClr w14:val="tx1"/>
                  </w14:solidFill>
                </w14:textFill>
              </w:rPr>
              <w:t>方式实施采购</w:t>
            </w:r>
          </w:p>
        </w:tc>
      </w:tr>
    </w:tbl>
    <w:p w14:paraId="17034293">
      <w:pPr>
        <w:pStyle w:val="30"/>
        <w:spacing w:line="432" w:lineRule="auto"/>
        <w:jc w:val="center"/>
        <w:rPr>
          <w:rFonts w:eastAsia="黑体"/>
          <w:color w:val="000000" w:themeColor="text1"/>
          <w:sz w:val="32"/>
          <w:szCs w:val="32"/>
          <w14:textFill>
            <w14:solidFill>
              <w14:schemeClr w14:val="tx1"/>
            </w14:solidFill>
          </w14:textFill>
        </w:rPr>
      </w:pPr>
      <w:r>
        <w:rPr>
          <w:rFonts w:ascii="仿宋_GB2312" w:eastAsia="仿宋_GB2312"/>
          <w:bCs/>
          <w:color w:val="000000" w:themeColor="text1"/>
          <w:sz w:val="28"/>
          <w:szCs w:val="28"/>
          <w14:textFill>
            <w14:solidFill>
              <w14:schemeClr w14:val="tx1"/>
            </w14:solidFill>
          </w14:textFill>
        </w:rPr>
        <w:br w:type="page"/>
      </w:r>
      <w:r>
        <w:rPr>
          <w:rFonts w:hint="eastAsia" w:eastAsia="黑体"/>
          <w:color w:val="000000" w:themeColor="text1"/>
          <w:sz w:val="32"/>
          <w:szCs w:val="32"/>
          <w14:textFill>
            <w14:solidFill>
              <w14:schemeClr w14:val="tx1"/>
            </w14:solidFill>
          </w14:textFill>
        </w:rPr>
        <w:t>《实质性条款一览表》</w:t>
      </w:r>
    </w:p>
    <w:p w14:paraId="1DB3FF75">
      <w:pPr>
        <w:snapToGrid w:val="0"/>
        <w:ind w:firstLine="560"/>
        <w:jc w:val="lef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说明：本表系采购文件及修改性文件中涉及的所有实质性条款的汇总。不允许有任何负偏离，否则报价将被否决。</w:t>
      </w:r>
    </w:p>
    <w:tbl>
      <w:tblPr>
        <w:tblStyle w:val="35"/>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1A2B49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A48888F">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资格性核查</w:t>
            </w:r>
          </w:p>
        </w:tc>
      </w:tr>
      <w:tr w14:paraId="32A296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4D45A0BB">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1、法人或其他组织的营业执照等证明文件扫描件； </w:t>
            </w:r>
          </w:p>
          <w:p w14:paraId="03340206">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2、法定代表人授权委托书；被授权人身份证扫描件；</w:t>
            </w:r>
          </w:p>
          <w:p w14:paraId="7D3E5CB8">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若响应单位代表为企业法定代表人/单位负责人的，则只需提供企业法定代表人/单位负责人身份证扫描件； </w:t>
            </w:r>
          </w:p>
          <w:p w14:paraId="5C77F60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3、依法缴纳税收和社会保障资金的声明（格式自拟）；近期的完税凭证及缴纳社保资金凭证的扫描件（依法免税或不需要缴纳社会保障资金的供应商，应提供相关证明材料）； </w:t>
            </w:r>
          </w:p>
          <w:p w14:paraId="0127678F">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4、参加本项目报价前三年内无重大违法记录声明（格式自定）； </w:t>
            </w:r>
          </w:p>
          <w:p w14:paraId="5FBC7EB6">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5、报价供应商未被工商行政管理机关在全国企业信用信息公示系统中列入严重违法失信企业名单（附截图或企业信用信息公示报告，查询网址http://www.gsxt.gov.cn/index.html）；</w:t>
            </w:r>
          </w:p>
          <w:p w14:paraId="5D55FAF0">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报价供应商及其法定代表人、授权委托人在“全国法院失信被执行人名单公布及查询（http://zxgk.court.gov.cn/shixin/）”网站截图； </w:t>
            </w:r>
          </w:p>
          <w:p w14:paraId="4688A0E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6、财务状况报告等相关材料</w:t>
            </w:r>
          </w:p>
          <w:p w14:paraId="029298D7">
            <w:pPr>
              <w:spacing w:line="560" w:lineRule="exact"/>
              <w:ind w:firstLine="341" w:firstLineChars="122"/>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A.投标单位自行编制的2024或者2025年度公司财务报表或由中介机构出具的2024或2025年度财务审计报告书扫描件(2026年以后新成立公司须提供自成立至今的自行编制的公司财务报表扫描件)；</w:t>
            </w:r>
          </w:p>
          <w:p w14:paraId="4CFE236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4CA21D10">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w:t>
            </w:r>
          </w:p>
          <w:p w14:paraId="51EE42B1">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7、具有履行合同所必需的设备和专业技术能力承诺函（格式自拟）；</w:t>
            </w:r>
          </w:p>
        </w:tc>
      </w:tr>
      <w:tr w14:paraId="5D3BE4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618FCA5">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符合性检查</w:t>
            </w:r>
          </w:p>
        </w:tc>
      </w:tr>
      <w:tr w14:paraId="60DC84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30E08CD0">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文件未按规定签章的，作为无效报价；(A)包</w:t>
            </w:r>
          </w:p>
          <w:p w14:paraId="3CA756F8">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2、被授权人未在规定时间内答疑或澄清的，作为无效报价；(A)包</w:t>
            </w:r>
          </w:p>
          <w:p w14:paraId="4E223AEB">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文件含有采购人不能接受的附加条件的，作为无效报价；(A)包</w:t>
            </w:r>
          </w:p>
          <w:p w14:paraId="1EF4907E">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报价、交付期（工期）、服务期（质保期）、付款方式、报价有效期等内容不满足采购文件要求的作为无效报价；(A)包</w:t>
            </w:r>
          </w:p>
          <w:p w14:paraId="40127721">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5、参加同一项目的不同</w:t>
            </w:r>
            <w:r>
              <w:rPr>
                <w:rFonts w:hint="eastAsia" w:ascii="仿宋_GB2312" w:hAnsi="宋体" w:eastAsia="仿宋_GB2312"/>
                <w:color w:val="000000" w:themeColor="text1"/>
                <w:sz w:val="28"/>
                <w:szCs w:val="28"/>
                <w:lang w:val="en-US" w:eastAsia="zh-CN"/>
                <w14:textFill>
                  <w14:solidFill>
                    <w14:schemeClr w14:val="tx1"/>
                  </w14:solidFill>
                </w14:textFill>
              </w:rPr>
              <w:t>投标单位</w:t>
            </w:r>
            <w:r>
              <w:rPr>
                <w:rFonts w:hint="eastAsia" w:ascii="仿宋_GB2312" w:hAnsi="宋体" w:eastAsia="仿宋_GB2312"/>
                <w:color w:val="000000" w:themeColor="text1"/>
                <w:sz w:val="28"/>
                <w:szCs w:val="28"/>
                <w14:textFill>
                  <w14:solidFill>
                    <w14:schemeClr w14:val="tx1"/>
                  </w14:solidFill>
                </w14:textFill>
              </w:rPr>
              <w:t>的电子投标文件文件制作机器码（MAC地址、主硬盘序列号、CPU信息、计算机名称）一致导致串标率100%，将作为无效报价；(A)包</w:t>
            </w:r>
          </w:p>
          <w:p w14:paraId="7B40C38F">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6、评审小组认为不符合采购文件其他实质性要求或法律法规规定的其他情形；作为无效报价。(A)包</w:t>
            </w:r>
          </w:p>
        </w:tc>
      </w:tr>
    </w:tbl>
    <w:p w14:paraId="5D7FB250">
      <w:pPr>
        <w:rPr>
          <w:rFonts w:ascii="宋体" w:hAnsi="宋体"/>
          <w:color w:val="000000" w:themeColor="text1"/>
          <w:szCs w:val="28"/>
          <w14:textFill>
            <w14:solidFill>
              <w14:schemeClr w14:val="tx1"/>
            </w14:solidFill>
          </w14:textFill>
        </w:rPr>
      </w:pPr>
    </w:p>
    <w:p w14:paraId="7B8D5D79">
      <w:pPr>
        <w:spacing w:line="560" w:lineRule="exact"/>
        <w:rPr>
          <w:rFonts w:ascii="宋体" w:hAnsi="宋体"/>
          <w:color w:val="000000" w:themeColor="text1"/>
          <w:sz w:val="44"/>
          <w:szCs w:val="44"/>
          <w14:textFill>
            <w14:solidFill>
              <w14:schemeClr w14:val="tx1"/>
            </w14:solidFill>
          </w14:textFill>
        </w:rPr>
      </w:pPr>
    </w:p>
    <w:p w14:paraId="01F734E0">
      <w:pPr>
        <w:spacing w:line="560" w:lineRule="exact"/>
        <w:rPr>
          <w:rFonts w:ascii="宋体" w:hAnsi="宋体"/>
          <w:color w:val="000000" w:themeColor="text1"/>
          <w:sz w:val="44"/>
          <w:szCs w:val="44"/>
          <w14:textFill>
            <w14:solidFill>
              <w14:schemeClr w14:val="tx1"/>
            </w14:solidFill>
          </w14:textFill>
        </w:rPr>
        <w:sectPr>
          <w:headerReference r:id="rId5" w:type="default"/>
          <w:footerReference r:id="rId6" w:type="default"/>
          <w:pgSz w:w="11906" w:h="16838"/>
          <w:pgMar w:top="1440" w:right="1077" w:bottom="1440" w:left="1077" w:header="851" w:footer="992" w:gutter="0"/>
          <w:cols w:space="720" w:num="1"/>
          <w:docGrid w:type="lines" w:linePitch="312" w:charSpace="0"/>
        </w:sectPr>
      </w:pPr>
    </w:p>
    <w:p w14:paraId="59100A07">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一、说明</w:t>
      </w:r>
    </w:p>
    <w:p w14:paraId="53AA5D1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应接受本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文件关于电子招投标各项规定。</w:t>
      </w:r>
    </w:p>
    <w:p w14:paraId="16FBCE7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1.适用范围</w:t>
      </w:r>
    </w:p>
    <w:p w14:paraId="317559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1.1 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文件仅适用于本次采购公告中所涉及的项目和内容。</w:t>
      </w:r>
    </w:p>
    <w:p w14:paraId="1A78439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 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文件的解释权为</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r>
        <w:rPr>
          <w:rFonts w:hint="eastAsia" w:ascii="仿宋_GB2312" w:hAnsi="仿宋" w:eastAsia="仿宋_GB2312" w:cs="宋体"/>
          <w:color w:val="000000" w:themeColor="text1"/>
          <w:sz w:val="28"/>
          <w:szCs w:val="28"/>
          <w14:textFill>
            <w14:solidFill>
              <w14:schemeClr w14:val="tx1"/>
            </w14:solidFill>
          </w14:textFill>
        </w:rPr>
        <w:t>，以书面解释为准</w:t>
      </w:r>
      <w:r>
        <w:rPr>
          <w:rFonts w:hint="eastAsia" w:ascii="仿宋_GB2312" w:hAnsi="宋体" w:eastAsia="仿宋_GB2312"/>
          <w:color w:val="000000" w:themeColor="text1"/>
          <w:sz w:val="28"/>
          <w:szCs w:val="28"/>
          <w14:textFill>
            <w14:solidFill>
              <w14:schemeClr w14:val="tx1"/>
            </w14:solidFill>
          </w14:textFill>
        </w:rPr>
        <w:t>。</w:t>
      </w:r>
    </w:p>
    <w:p w14:paraId="1DE62C05">
      <w:pPr>
        <w:snapToGrid w:val="0"/>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仿宋" w:eastAsia="仿宋_GB2312" w:cs="宋体"/>
          <w:color w:val="000000" w:themeColor="text1"/>
          <w:sz w:val="28"/>
          <w:szCs w:val="28"/>
          <w14:textFill>
            <w14:solidFill>
              <w14:schemeClr w14:val="tx1"/>
            </w14:solidFill>
          </w14:textFill>
        </w:rPr>
        <w:t>文件未做须知明示，而又有相关法律、法规规定的，从其规定。</w:t>
      </w:r>
    </w:p>
    <w:p w14:paraId="48D83601">
      <w:pPr>
        <w:spacing w:line="560" w:lineRule="exact"/>
        <w:ind w:firstLine="565" w:firstLineChars="201"/>
        <w:rPr>
          <w:rFonts w:hint="eastAsia" w:ascii="楷体_GB2312" w:hAnsi="仿宋" w:eastAsia="楷体_GB2312" w:cs="宋体"/>
          <w:b/>
          <w:color w:val="000000" w:themeColor="text1"/>
          <w:sz w:val="28"/>
          <w:szCs w:val="28"/>
          <w:lang w:eastAsia="zh-CN"/>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2.采购人、采购代理机构及</w:t>
      </w:r>
      <w:r>
        <w:rPr>
          <w:rFonts w:hint="eastAsia" w:ascii="楷体_GB2312" w:hAnsi="仿宋" w:eastAsia="楷体_GB2312" w:cs="宋体"/>
          <w:b/>
          <w:color w:val="000000" w:themeColor="text1"/>
          <w:sz w:val="28"/>
          <w:szCs w:val="28"/>
          <w:lang w:eastAsia="zh-CN"/>
          <w14:textFill>
            <w14:solidFill>
              <w14:schemeClr w14:val="tx1"/>
            </w14:solidFill>
          </w14:textFill>
        </w:rPr>
        <w:t>投标人</w:t>
      </w:r>
    </w:p>
    <w:p w14:paraId="461DD3E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2.1采购人：本项目的采购人见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5DB3127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2.2采购代理机构：是指采购代理机构或从事采购代理业务的社会中介机构。本项目的采购代理机构见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2927F6A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2.3</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：是指向采购人提供货物</w:t>
      </w:r>
      <w:r>
        <w:rPr>
          <w:rFonts w:hint="eastAsia" w:ascii="仿宋_GB2312" w:hAnsi="仿宋" w:eastAsia="仿宋_GB2312" w:cs="宋体"/>
          <w:color w:val="000000" w:themeColor="text1"/>
          <w:sz w:val="28"/>
          <w:szCs w:val="28"/>
          <w14:textFill>
            <w14:solidFill>
              <w14:schemeClr w14:val="tx1"/>
            </w14:solidFill>
          </w14:textFill>
        </w:rPr>
        <w:t>及伴随的</w:t>
      </w:r>
      <w:r>
        <w:rPr>
          <w:rFonts w:ascii="仿宋_GB2312" w:hAnsi="仿宋" w:eastAsia="仿宋_GB2312" w:cs="宋体"/>
          <w:color w:val="000000" w:themeColor="text1"/>
          <w:sz w:val="28"/>
          <w:szCs w:val="28"/>
          <w14:textFill>
            <w14:solidFill>
              <w14:schemeClr w14:val="tx1"/>
            </w14:solidFill>
          </w14:textFill>
        </w:rPr>
        <w:t>服务的法人、其他组织或者自然人。</w:t>
      </w:r>
      <w:r>
        <w:rPr>
          <w:rFonts w:hint="eastAsia" w:ascii="仿宋_GB2312" w:hAnsi="仿宋" w:eastAsia="仿宋_GB2312" w:cs="宋体"/>
          <w:color w:val="000000" w:themeColor="text1"/>
          <w:sz w:val="28"/>
          <w:szCs w:val="28"/>
          <w14:textFill>
            <w14:solidFill>
              <w14:schemeClr w14:val="tx1"/>
            </w14:solidFill>
          </w14:textFill>
        </w:rPr>
        <w:t>潜在</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：是指</w:t>
      </w:r>
      <w:r>
        <w:rPr>
          <w:rFonts w:hint="eastAsia" w:ascii="仿宋_GB2312" w:hAnsi="仿宋" w:eastAsia="仿宋_GB2312" w:cs="宋体"/>
          <w:color w:val="000000" w:themeColor="text1"/>
          <w:sz w:val="28"/>
          <w:szCs w:val="28"/>
          <w14:textFill>
            <w14:solidFill>
              <w14:schemeClr w14:val="tx1"/>
            </w14:solidFill>
          </w14:textFill>
        </w:rPr>
        <w:t>响应招标</w:t>
      </w:r>
      <w:r>
        <w:rPr>
          <w:rFonts w:ascii="仿宋_GB2312" w:hAnsi="仿宋" w:eastAsia="仿宋_GB2312" w:cs="宋体"/>
          <w:color w:val="000000" w:themeColor="text1"/>
          <w:sz w:val="28"/>
          <w:szCs w:val="28"/>
          <w14:textFill>
            <w14:solidFill>
              <w14:schemeClr w14:val="tx1"/>
            </w14:solidFill>
          </w14:textFill>
        </w:rPr>
        <w:t>、参加</w:t>
      </w:r>
      <w:r>
        <w:rPr>
          <w:rFonts w:hint="eastAsia" w:ascii="仿宋_GB2312" w:hAnsi="仿宋" w:eastAsia="仿宋_GB2312" w:cs="宋体"/>
          <w:color w:val="000000" w:themeColor="text1"/>
          <w:sz w:val="28"/>
          <w:szCs w:val="28"/>
          <w14:textFill>
            <w14:solidFill>
              <w14:schemeClr w14:val="tx1"/>
            </w14:solidFill>
          </w14:textFill>
        </w:rPr>
        <w:t>响应</w:t>
      </w:r>
      <w:r>
        <w:rPr>
          <w:rFonts w:ascii="仿宋_GB2312" w:hAnsi="仿宋" w:eastAsia="仿宋_GB2312" w:cs="宋体"/>
          <w:color w:val="000000" w:themeColor="text1"/>
          <w:sz w:val="28"/>
          <w:szCs w:val="28"/>
          <w14:textFill>
            <w14:solidFill>
              <w14:schemeClr w14:val="tx1"/>
            </w14:solidFill>
          </w14:textFill>
        </w:rPr>
        <w:t>竞争的法人、其他组织或者自然人</w:t>
      </w:r>
      <w:r>
        <w:rPr>
          <w:rFonts w:hint="eastAsia" w:ascii="仿宋_GB2312" w:hAnsi="仿宋" w:eastAsia="仿宋_GB2312" w:cs="宋体"/>
          <w:color w:val="000000" w:themeColor="text1"/>
          <w:sz w:val="28"/>
          <w:szCs w:val="28"/>
          <w14:textFill>
            <w14:solidFill>
              <w14:schemeClr w14:val="tx1"/>
            </w14:solidFill>
          </w14:textFill>
        </w:rPr>
        <w:t>，以采购文件规定</w:t>
      </w:r>
      <w:r>
        <w:rPr>
          <w:rFonts w:ascii="仿宋_GB2312" w:hAnsi="仿宋" w:eastAsia="仿宋_GB2312" w:cs="宋体"/>
          <w:color w:val="000000" w:themeColor="text1"/>
          <w:sz w:val="28"/>
          <w:szCs w:val="28"/>
          <w14:textFill>
            <w14:solidFill>
              <w14:schemeClr w14:val="tx1"/>
            </w14:solidFill>
          </w14:textFill>
        </w:rPr>
        <w:t>的方式</w:t>
      </w:r>
      <w:r>
        <w:rPr>
          <w:rFonts w:hint="eastAsia" w:ascii="仿宋_GB2312" w:hAnsi="仿宋" w:eastAsia="仿宋_GB2312" w:cs="宋体"/>
          <w:color w:val="000000" w:themeColor="text1"/>
          <w:sz w:val="28"/>
          <w:szCs w:val="28"/>
          <w14:textFill>
            <w14:solidFill>
              <w14:schemeClr w14:val="tx1"/>
            </w14:solidFill>
          </w14:textFill>
        </w:rPr>
        <w:t>获取本项目</w:t>
      </w:r>
      <w:r>
        <w:rPr>
          <w:rFonts w:ascii="仿宋_GB2312" w:hAnsi="仿宋" w:eastAsia="仿宋_GB2312" w:cs="宋体"/>
          <w:color w:val="000000" w:themeColor="text1"/>
          <w:sz w:val="28"/>
          <w:szCs w:val="28"/>
          <w14:textFill>
            <w14:solidFill>
              <w14:schemeClr w14:val="tx1"/>
            </w14:solidFill>
          </w14:textFill>
        </w:rPr>
        <w:t>采购文件的法人、其他组织或者自然人。</w:t>
      </w:r>
    </w:p>
    <w:p w14:paraId="63EE926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2.4货物，是指</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按采购文件要求，向采购人提供全新的、未使用过的各种形态和种类的物品，包括原材料、燃料、设备、产品等。</w:t>
      </w:r>
    </w:p>
    <w:p w14:paraId="798C611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2.5服务，是指</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按采购文件要求，完成规定的货物供货过程中须承担的制造、运输、吊拉、安装、调试、技术协助、培训及其他各项义务。</w:t>
      </w:r>
    </w:p>
    <w:p w14:paraId="58733D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2.6单位负责人为同一人或者存在直接控股、管理关系的不同</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，不得参加同一合同项下的采购活动，否则其相关报价均将被认定为</w:t>
      </w:r>
      <w:r>
        <w:rPr>
          <w:rFonts w:hint="eastAsia" w:ascii="仿宋_GB2312" w:hAnsi="仿宋" w:eastAsia="仿宋_GB2312" w:cs="宋体"/>
          <w:b/>
          <w:bCs/>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56E2A67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过程中不得向采购人提供或给予影响其正常决策行为的任何有价值物品或服务。</w:t>
      </w:r>
    </w:p>
    <w:p w14:paraId="48644F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2.8</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须对本项目指定一个项目负责人，对本项目所有事宜全程负责。未经采购人同意中途不得更换项目负责人</w:t>
      </w:r>
    </w:p>
    <w:p w14:paraId="3C0D514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3.资金来源</w:t>
      </w:r>
    </w:p>
    <w:p w14:paraId="1C11864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本项目的采购人已获得足以支付本次采购后所签订的合同项下的资金。</w:t>
      </w:r>
    </w:p>
    <w:p w14:paraId="398B49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3.2项目预算金额和分项或分包最高限价见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4A08935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报价超过采购文件规定的预算金额或者分项、分包最高限价的，其报价将被认定为</w:t>
      </w:r>
      <w:r>
        <w:rPr>
          <w:rFonts w:hint="eastAsia" w:ascii="仿宋_GB2312" w:hAnsi="仿宋" w:eastAsia="仿宋_GB2312" w:cs="宋体"/>
          <w:b/>
          <w:color w:val="000000" w:themeColor="text1"/>
          <w:sz w:val="28"/>
          <w:szCs w:val="28"/>
          <w14:textFill>
            <w14:solidFill>
              <w14:schemeClr w14:val="tx1"/>
            </w14:solidFill>
          </w14:textFill>
        </w:rPr>
        <w:t>无效</w:t>
      </w:r>
      <w:r>
        <w:rPr>
          <w:rFonts w:ascii="仿宋_GB2312" w:hAnsi="仿宋" w:eastAsia="仿宋_GB2312" w:cs="宋体"/>
          <w:color w:val="000000" w:themeColor="text1"/>
          <w:sz w:val="28"/>
          <w:szCs w:val="28"/>
          <w14:textFill>
            <w14:solidFill>
              <w14:schemeClr w14:val="tx1"/>
            </w14:solidFill>
          </w14:textFill>
        </w:rPr>
        <w:t>。</w:t>
      </w:r>
    </w:p>
    <w:p w14:paraId="354A0A4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4.相关要求</w:t>
      </w:r>
    </w:p>
    <w:p w14:paraId="7506469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4.1 </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应承担所有与准备和参加报价的全部费用。不论电子响应结果如何，采购人和采购代理机构均无义务和责任承担这些费用。</w:t>
      </w:r>
    </w:p>
    <w:p w14:paraId="170D1C6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 本项目若涉及采购货物，则合格的货物及相应服务应满足以下要求：</w:t>
      </w:r>
    </w:p>
    <w:p w14:paraId="6A5698A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4.2.1 必须是全新、未使用过的原装合格正品（包括零部件），如安装或配置了软件的，须为正版软件。</w:t>
      </w:r>
    </w:p>
    <w:p w14:paraId="5C04D87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4.2.2 国产的货物及其有关服务必须符合中华人民共和国的设计和制造生产标准或行业标准。</w:t>
      </w:r>
      <w:r>
        <w:rPr>
          <w:rFonts w:hint="eastAsia" w:ascii="仿宋_GB2312" w:hAnsi="宋体" w:eastAsia="仿宋_GB2312"/>
          <w:color w:val="000000" w:themeColor="text1"/>
          <w:sz w:val="28"/>
          <w:szCs w:val="28"/>
          <w:lang w:eastAsia="zh-CN"/>
          <w14:textFill>
            <w14:solidFill>
              <w14:schemeClr w14:val="tx1"/>
            </w14:solidFill>
          </w14:textFill>
        </w:rPr>
        <w:t>招标公告</w:t>
      </w:r>
      <w:r>
        <w:rPr>
          <w:rFonts w:hint="eastAsia" w:ascii="仿宋_GB2312" w:hAnsi="宋体" w:eastAsia="仿宋_GB2312"/>
          <w:color w:val="000000" w:themeColor="text1"/>
          <w:sz w:val="28"/>
          <w:szCs w:val="28"/>
          <w14:textFill>
            <w14:solidFill>
              <w14:schemeClr w14:val="tx1"/>
            </w14:solidFill>
          </w14:textFill>
        </w:rPr>
        <w:t>有其他要求的，亦应符合其要求。</w:t>
      </w:r>
    </w:p>
    <w:p w14:paraId="722CECD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4.2.3 进口货物及其有关服务必须符合原产地和/或中华人民共和国的设计和制造生产标准或行业标准。进口的货物必须具有合法的进口手续和途径，并通过中华人民共和国商检部门检验。</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公告有其他要求的，亦应符合其要求。</w:t>
      </w:r>
    </w:p>
    <w:p w14:paraId="22713FB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4.2.4 </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保证，其所提供的货物（服务）在提供给采购单位前具有完全的所有权，采购单位在中华人民共和国使用该货物（服务）或货物（服务）的任何一部分时，不会产生因第三方提出的包括但不限于侵犯其专利权、商标权、工业设计权等知识产权和侵犯其所有权、抵押权等物权及其他权利而引发的纠纷。如有纠纷，</w:t>
      </w:r>
      <w:r>
        <w:rPr>
          <w:rFonts w:hint="eastAsia" w:ascii="仿宋_GB2312" w:hAnsi="宋体" w:eastAsia="仿宋_GB2312"/>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应承担全部责任。</w:t>
      </w:r>
    </w:p>
    <w:p w14:paraId="1AC47FB8">
      <w:pPr>
        <w:snapToGrid w:val="0"/>
        <w:spacing w:line="560" w:lineRule="exact"/>
        <w:ind w:firstLine="565"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4.3</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不足3家的，本项目直接废标。</w:t>
      </w:r>
    </w:p>
    <w:p w14:paraId="01072147">
      <w:pPr>
        <w:snapToGrid w:val="0"/>
        <w:spacing w:line="560" w:lineRule="exact"/>
        <w:ind w:firstLine="565" w:firstLineChars="201"/>
        <w:rPr>
          <w:rFonts w:hint="eastAsia" w:ascii="楷体_GB2312" w:hAnsi="宋体" w:eastAsia="楷体_GB2312"/>
          <w:b/>
          <w:color w:val="000000" w:themeColor="text1"/>
          <w:sz w:val="28"/>
          <w:szCs w:val="28"/>
          <w:lang w:eastAsia="zh-CN"/>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5.合格</w:t>
      </w:r>
      <w:r>
        <w:rPr>
          <w:rFonts w:hint="eastAsia" w:ascii="楷体_GB2312" w:hAnsi="宋体" w:eastAsia="楷体_GB2312"/>
          <w:b/>
          <w:color w:val="000000" w:themeColor="text1"/>
          <w:sz w:val="28"/>
          <w:szCs w:val="28"/>
          <w:lang w:eastAsia="zh-CN"/>
          <w14:textFill>
            <w14:solidFill>
              <w14:schemeClr w14:val="tx1"/>
            </w14:solidFill>
          </w14:textFill>
        </w:rPr>
        <w:t>投标人</w:t>
      </w:r>
    </w:p>
    <w:p w14:paraId="47D621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合格</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确定原则为：以通过资格审查、符合性审查且所提供的服务技术、方案能满足采购人需求的为合格</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w:t>
      </w:r>
    </w:p>
    <w:p w14:paraId="0678BB6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6.电子报价特别提示</w:t>
      </w:r>
    </w:p>
    <w:p w14:paraId="332C65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必须登录威海市公共资源交易网（乳山分中心）（http://ggzyjy.weihai.cn/rushan</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），点击右侧【</w:t>
      </w:r>
      <w:r>
        <w:rPr>
          <w:rFonts w:hint="eastAsia" w:ascii="仿宋_GB2312" w:hAnsi="仿宋" w:eastAsia="仿宋_GB2312" w:cs="宋体"/>
          <w:color w:val="000000" w:themeColor="text1"/>
          <w:sz w:val="28"/>
          <w:szCs w:val="28"/>
          <w:lang w:val="en-US" w:eastAsia="zh-CN"/>
          <w14:textFill>
            <w14:solidFill>
              <w14:schemeClr w14:val="tx1"/>
            </w14:solidFill>
          </w14:textFill>
        </w:rPr>
        <w:t>新版</w:t>
      </w:r>
      <w:r>
        <w:rPr>
          <w:rFonts w:hint="eastAsia" w:ascii="仿宋_GB2312" w:hAnsi="仿宋" w:eastAsia="仿宋_GB2312" w:cs="宋体"/>
          <w:color w:val="000000" w:themeColor="text1"/>
          <w:sz w:val="28"/>
          <w:szCs w:val="28"/>
          <w14:textFill>
            <w14:solidFill>
              <w14:schemeClr w14:val="tx1"/>
            </w14:solidFill>
          </w14:textFill>
        </w:rPr>
        <w:t>交易服务一网通办】按钮，进入“威海市交易服务一网通办系统”进行注册，取得用户名和密码（已经完成注册的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无须重复注册）；首次注册</w:t>
      </w:r>
      <w:r>
        <w:rPr>
          <w:rFonts w:hint="eastAsia" w:ascii="仿宋_GB2312" w:hAnsi="仿宋" w:eastAsia="仿宋_GB2312" w:cs="宋体"/>
          <w:color w:val="000000" w:themeColor="text1"/>
          <w:sz w:val="28"/>
          <w:szCs w:val="28"/>
          <w:lang w:eastAsia="zh-CN"/>
          <w14:textFill>
            <w14:solidFill>
              <w14:schemeClr w14:val="tx1"/>
            </w14:solidFill>
          </w14:textFill>
        </w:rPr>
        <w:t>投标</w:t>
      </w:r>
      <w:r>
        <w:rPr>
          <w:rFonts w:hint="eastAsia" w:ascii="仿宋_GB2312" w:hAnsi="仿宋" w:eastAsia="仿宋_GB2312" w:cs="宋体"/>
          <w:color w:val="000000" w:themeColor="text1"/>
          <w:sz w:val="28"/>
          <w:szCs w:val="28"/>
          <w:lang w:val="en-US" w:eastAsia="zh-CN"/>
          <w14:textFill>
            <w14:solidFill>
              <w14:schemeClr w14:val="tx1"/>
            </w14:solidFill>
          </w14:textFill>
        </w:rPr>
        <w:t>单位</w:t>
      </w:r>
      <w:r>
        <w:rPr>
          <w:rFonts w:hint="eastAsia" w:ascii="仿宋_GB2312" w:hAnsi="仿宋" w:eastAsia="仿宋_GB2312" w:cs="宋体"/>
          <w:color w:val="000000" w:themeColor="text1"/>
          <w:sz w:val="28"/>
          <w:szCs w:val="28"/>
          <w14:textFill>
            <w14:solidFill>
              <w14:schemeClr w14:val="tx1"/>
            </w14:solidFill>
          </w14:textFill>
        </w:rPr>
        <w:t>应及时在威海市公共资源交易网（乳山分中心）申请办理安全证书（CA锁）及电子签章。</w:t>
      </w:r>
    </w:p>
    <w:p w14:paraId="7F84B9C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本项目必须</w:t>
      </w:r>
      <w:r>
        <w:rPr>
          <w:rFonts w:hint="eastAsia" w:ascii="仿宋_GB2312" w:hAnsi="仿宋" w:eastAsia="仿宋_GB2312" w:cs="宋体"/>
          <w:b/>
          <w:color w:val="000000" w:themeColor="text1"/>
          <w:sz w:val="28"/>
          <w:szCs w:val="28"/>
          <w14:textFill>
            <w14:solidFill>
              <w14:schemeClr w14:val="tx1"/>
            </w14:solidFill>
          </w14:textFill>
        </w:rPr>
        <w:t>网上递交</w:t>
      </w:r>
      <w:r>
        <w:rPr>
          <w:rFonts w:hint="eastAsia" w:ascii="仿宋_GB2312" w:hAnsi="仿宋" w:eastAsia="仿宋_GB2312" w:cs="宋体"/>
          <w:b/>
          <w:color w:val="000000" w:themeColor="text1"/>
          <w:sz w:val="28"/>
          <w:szCs w:val="28"/>
          <w:lang w:val="en-US" w:eastAsia="zh-CN"/>
          <w14:textFill>
            <w14:solidFill>
              <w14:schemeClr w14:val="tx1"/>
            </w14:solidFill>
          </w14:textFill>
        </w:rPr>
        <w:t>投标</w:t>
      </w:r>
      <w:r>
        <w:rPr>
          <w:rFonts w:hint="eastAsia" w:ascii="仿宋_GB2312" w:hAnsi="仿宋" w:eastAsia="仿宋_GB2312" w:cs="宋体"/>
          <w:b/>
          <w:color w:val="000000" w:themeColor="text1"/>
          <w:sz w:val="28"/>
          <w:szCs w:val="28"/>
          <w14:textFill>
            <w14:solidFill>
              <w14:schemeClr w14:val="tx1"/>
            </w14:solidFill>
          </w14:textFill>
        </w:rPr>
        <w:t>文件</w:t>
      </w:r>
      <w:r>
        <w:rPr>
          <w:rFonts w:hint="eastAsia" w:ascii="仿宋_GB2312" w:hAnsi="仿宋" w:eastAsia="仿宋_GB2312" w:cs="宋体"/>
          <w:color w:val="000000" w:themeColor="text1"/>
          <w:sz w:val="28"/>
          <w:szCs w:val="28"/>
          <w14:textFill>
            <w14:solidFill>
              <w14:schemeClr w14:val="tx1"/>
            </w14:solidFill>
          </w14:textFill>
        </w:rPr>
        <w:t>，参与本项目</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应利用办理好的CA锁登录威海市国有企业阳光采购电子化服务平台获取采购文件、文件下载和网上报价，且安全证书（CA锁）在有效期内。</w:t>
      </w:r>
    </w:p>
    <w:p w14:paraId="2AB5CF51">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71EE399">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3E262BF7">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文件中的相关扫描件应保证清晰度，无法辨认的评审时受到影响的，由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承担相应责任。</w:t>
      </w:r>
    </w:p>
    <w:p w14:paraId="6BA838F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应充分考虑到网上报价会发生的故障和风险。对发生的任何故障和风险造成</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报价内容不一致或利益受损或报价失败的，采购人及采购代理机构不承担任何责任。</w:t>
      </w:r>
    </w:p>
    <w:p w14:paraId="1FD8A87C">
      <w:pPr>
        <w:pStyle w:val="4"/>
        <w:ind w:firstLine="643"/>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二、</w:t>
      </w:r>
      <w:r>
        <w:rPr>
          <w:rFonts w:hint="eastAsia"/>
          <w:color w:val="000000" w:themeColor="text1"/>
          <w:lang w:eastAsia="zh-CN"/>
          <w14:textFill>
            <w14:solidFill>
              <w14:schemeClr w14:val="tx1"/>
            </w14:solidFill>
          </w14:textFill>
        </w:rPr>
        <w:t>招标文件</w:t>
      </w:r>
    </w:p>
    <w:p w14:paraId="7F48F137">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7.</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的构成</w:t>
      </w:r>
    </w:p>
    <w:p w14:paraId="1B84982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由各包段本文件（word格式）和各包段的数据文件（excel格式）构成，采用压缩包电子版文件格式提供。</w:t>
      </w:r>
    </w:p>
    <w:p w14:paraId="7C5E093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7.1本文件（word格式）由下列文件组成：</w:t>
      </w:r>
    </w:p>
    <w:p w14:paraId="30BA0F2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（1）采购公告</w:t>
      </w:r>
    </w:p>
    <w:p w14:paraId="1D91EF7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须知</w:t>
      </w:r>
    </w:p>
    <w:p w14:paraId="13D4795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（3）采购内容与要求</w:t>
      </w:r>
    </w:p>
    <w:p w14:paraId="71D1E81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（4）评审原则和方法</w:t>
      </w:r>
    </w:p>
    <w:p w14:paraId="654EBCF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（5）投标（响应）文件格式</w:t>
      </w:r>
    </w:p>
    <w:p w14:paraId="6FD6C15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（6）采购合同（范本）</w:t>
      </w:r>
    </w:p>
    <w:p w14:paraId="30A494A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（7）在采购过程中由采购人或采购代理机构发出的修正和补充文件等(如有）</w:t>
      </w:r>
    </w:p>
    <w:p w14:paraId="0D4F8BB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7.2数据文件（excel格式）由下列文件组成：</w:t>
      </w:r>
    </w:p>
    <w:p w14:paraId="6579261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（1）封面</w:t>
      </w:r>
    </w:p>
    <w:p w14:paraId="75E6C5F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（2）投标报价表</w:t>
      </w:r>
      <w:r>
        <w:rPr>
          <w:rFonts w:hint="eastAsia" w:ascii="仿宋_GB2312" w:hAnsi="仿宋" w:eastAsia="仿宋_GB2312" w:cs="宋体"/>
          <w:color w:val="000000" w:themeColor="text1"/>
          <w:sz w:val="28"/>
          <w:szCs w:val="28"/>
          <w14:textFill>
            <w14:solidFill>
              <w14:schemeClr w14:val="tx1"/>
            </w14:solidFill>
          </w14:textFill>
        </w:rPr>
        <w:t>（含明细）</w:t>
      </w:r>
    </w:p>
    <w:p w14:paraId="1EAE35D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（3）需求响应表（如有）</w:t>
      </w:r>
    </w:p>
    <w:p w14:paraId="7E48858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（4）评审对照表</w:t>
      </w:r>
    </w:p>
    <w:p w14:paraId="3529EA4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（5）评分对照表</w:t>
      </w:r>
    </w:p>
    <w:p w14:paraId="5196F21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7.3</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应认真阅读采购文件中所有的事项、格式、条款和技术规范、参数及要求等，如果</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没有按采购文件要求提交全部资料，或者</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没有对</w:t>
      </w:r>
      <w:r>
        <w:rPr>
          <w:rFonts w:hint="eastAsia" w:ascii="仿宋_GB2312" w:hAnsi="仿宋" w:eastAsia="仿宋_GB2312" w:cs="宋体"/>
          <w:color w:val="000000" w:themeColor="text1"/>
          <w:sz w:val="28"/>
          <w:szCs w:val="28"/>
          <w14:textFill>
            <w14:solidFill>
              <w14:schemeClr w14:val="tx1"/>
            </w14:solidFill>
          </w14:textFill>
        </w:rPr>
        <w:t>采购文件</w:t>
      </w:r>
      <w:r>
        <w:rPr>
          <w:rFonts w:hint="eastAsia" w:ascii="仿宋_GB2312" w:hAnsi="宋体" w:eastAsia="仿宋_GB2312"/>
          <w:color w:val="000000" w:themeColor="text1"/>
          <w:sz w:val="28"/>
          <w:szCs w:val="28"/>
          <w14:textFill>
            <w14:solidFill>
              <w14:schemeClr w14:val="tx1"/>
            </w14:solidFill>
          </w14:textFill>
        </w:rPr>
        <w:t>在各方面都做出实质性响应，</w:t>
      </w:r>
      <w:r>
        <w:rPr>
          <w:rFonts w:hint="eastAsia" w:ascii="仿宋_GB2312" w:hAnsi="宋体" w:eastAsia="仿宋_GB2312"/>
          <w:b/>
          <w:color w:val="000000" w:themeColor="text1"/>
          <w:sz w:val="28"/>
          <w:szCs w:val="28"/>
          <w14:textFill>
            <w14:solidFill>
              <w14:schemeClr w14:val="tx1"/>
            </w14:solidFill>
          </w14:textFill>
        </w:rPr>
        <w:t>其风险应由</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自行承担并根据有关政策和条款规定</w:t>
      </w:r>
      <w:r>
        <w:rPr>
          <w:rFonts w:hint="eastAsia" w:ascii="仿宋_GB2312" w:hAnsi="宋体" w:eastAsia="仿宋_GB2312"/>
          <w:color w:val="000000" w:themeColor="text1"/>
          <w:sz w:val="28"/>
          <w:szCs w:val="28"/>
          <w14:textFill>
            <w14:solidFill>
              <w14:schemeClr w14:val="tx1"/>
            </w14:solidFill>
          </w14:textFill>
        </w:rPr>
        <w:t>，其响应有可能被拒绝，或者被认定为无效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w:t>
      </w:r>
    </w:p>
    <w:p w14:paraId="7BB9C9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4采购文件</w:t>
      </w:r>
      <w:r>
        <w:rPr>
          <w:rFonts w:ascii="仿宋_GB2312" w:hAnsi="仿宋" w:eastAsia="仿宋_GB2312" w:cs="宋体"/>
          <w:color w:val="000000" w:themeColor="text1"/>
          <w:sz w:val="28"/>
          <w:szCs w:val="28"/>
          <w14:textFill>
            <w14:solidFill>
              <w14:schemeClr w14:val="tx1"/>
            </w14:solidFill>
          </w14:textFill>
        </w:rPr>
        <w:t>中有不一致的，有澄清的部分</w:t>
      </w:r>
      <w:r>
        <w:rPr>
          <w:rFonts w:hint="eastAsia"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14:textFill>
            <w14:solidFill>
              <w14:schemeClr w14:val="tx1"/>
            </w14:solidFill>
          </w14:textFill>
        </w:rPr>
        <w:t>最终的澄清更正内容为准</w:t>
      </w:r>
      <w:r>
        <w:rPr>
          <w:rFonts w:hint="eastAsia" w:ascii="仿宋_GB2312" w:hAnsi="仿宋" w:eastAsia="仿宋_GB2312" w:cs="宋体"/>
          <w:color w:val="000000" w:themeColor="text1"/>
          <w:sz w:val="28"/>
          <w:szCs w:val="28"/>
          <w14:textFill>
            <w14:solidFill>
              <w14:schemeClr w14:val="tx1"/>
            </w14:solidFill>
          </w14:textFill>
        </w:rPr>
        <w:t>；未澄清的，</w:t>
      </w:r>
      <w:r>
        <w:rPr>
          <w:rFonts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ascii="仿宋_GB2312" w:hAnsi="仿宋" w:eastAsia="仿宋_GB2312" w:cs="宋体"/>
          <w:color w:val="000000" w:themeColor="text1"/>
          <w:sz w:val="28"/>
          <w:szCs w:val="28"/>
          <w14:textFill>
            <w14:solidFill>
              <w14:schemeClr w14:val="tx1"/>
            </w14:solidFill>
          </w14:textFill>
        </w:rPr>
        <w:t>为准</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不涉及的内容，以编排在后的描述为准。</w:t>
      </w:r>
    </w:p>
    <w:p w14:paraId="64C19DE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7.5采购文件以中文编印，且以中文为准。</w:t>
      </w:r>
    </w:p>
    <w:p w14:paraId="4FA56D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7.6除非有特殊要求，采购文件不单独提供采购货物使用地的自然环境、气候条件、公用设施等情况，</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被视为熟悉上述与履行合同有关的一切情况。</w:t>
      </w:r>
    </w:p>
    <w:p w14:paraId="6B7F91D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7.7除采购文件中另有规定外，采购文件所使用的时间单位“天”、“日”均指日历天，且所有时刻均为北京时间。</w:t>
      </w:r>
    </w:p>
    <w:p w14:paraId="50C9F9F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7.8参与本次采购活动的各方应对采购文件和</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ascii="仿宋_GB2312" w:hAnsi="仿宋" w:eastAsia="仿宋_GB2312" w:cs="宋体"/>
          <w:color w:val="000000" w:themeColor="text1"/>
          <w:sz w:val="28"/>
          <w:szCs w:val="28"/>
          <w14:textFill>
            <w14:solidFill>
              <w14:schemeClr w14:val="tx1"/>
            </w14:solidFill>
          </w14:textFill>
        </w:rPr>
        <w:t>中的商业和技术等秘密保密，违者应对由此造成的后果承担法律责任。</w:t>
      </w:r>
    </w:p>
    <w:p w14:paraId="6EA1A77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8.</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的澄清</w:t>
      </w:r>
    </w:p>
    <w:p w14:paraId="595CCC4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在收到</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文件后，对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若有任何疑问或要求澄清</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的，应在有效期内按</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向采购代理机构提出，必要时采购代理机构将协助采购人组织所有获取采购文件的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举行答疑会，采购代理机构根据需要主动对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进行必要的澄清或根据</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的要求对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做出澄清，都将以原网站公开发布形式（包括电子交易系统推送）答复或发送给所有</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。澄清文件作为</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的组成部分，对</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起约束作用。</w:t>
      </w:r>
    </w:p>
    <w:p w14:paraId="700D4D5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在规定的时间内未对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澄清或提出疑问的，采购代理机构将视其为接受</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的所有条款，对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没有异议，此后也不再受理对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的相关质疑。</w:t>
      </w:r>
    </w:p>
    <w:p w14:paraId="0D16A64C">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9.</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的修改</w:t>
      </w:r>
    </w:p>
    <w:p w14:paraId="4096B64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w:t>
      </w:r>
      <w:r>
        <w:rPr>
          <w:rFonts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在响应截止时间</w:t>
      </w:r>
      <w:r>
        <w:rPr>
          <w:rFonts w:hint="eastAsia" w:ascii="仿宋_GB2312" w:hAnsi="宋体" w:eastAsia="仿宋_GB2312"/>
          <w:color w:val="000000" w:themeColor="text1"/>
          <w:sz w:val="28"/>
          <w:szCs w:val="28"/>
          <w:lang w:val="en-US" w:eastAsia="zh-CN"/>
          <w14:textFill>
            <w14:solidFill>
              <w14:schemeClr w14:val="tx1"/>
            </w14:solidFill>
          </w14:textFill>
        </w:rPr>
        <w:t>3</w:t>
      </w:r>
      <w:r>
        <w:rPr>
          <w:rFonts w:hint="eastAsia" w:ascii="仿宋_GB2312" w:hAnsi="宋体" w:eastAsia="仿宋_GB2312"/>
          <w:color w:val="000000" w:themeColor="text1"/>
          <w:sz w:val="28"/>
          <w:szCs w:val="28"/>
          <w14:textFill>
            <w14:solidFill>
              <w14:schemeClr w14:val="tx1"/>
            </w14:solidFill>
          </w14:textFill>
        </w:rPr>
        <w:t>日以前，无论出于何种原因，采购人或采购代理机构可主动或在解答</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提出的疑问时对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进行修改。</w:t>
      </w:r>
    </w:p>
    <w:p w14:paraId="57455B0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9.2 修改后的内容是</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的组成部分，采购人、采购代理机构将会通过 “威海市公共资源交易网”、“威海市公共资源交易网（乳山分中心）”，以更正公告形式（电子交易系统发送更正提醒通知）一并告知所有潜在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，并对潜在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具有约束力。潜在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在收到上述通知后，应立即以书面形式向采购人或采购代理机构确认，如在24小时内无书面回函则视为同意修改内容，并有义务履行相应的义务。</w:t>
      </w:r>
      <w:r>
        <w:rPr>
          <w:rFonts w:hint="eastAsia" w:ascii="仿宋_GB2312" w:hAnsi="仿宋" w:eastAsia="仿宋_GB2312" w:cs="宋体"/>
          <w:color w:val="000000" w:themeColor="text1"/>
          <w:sz w:val="28"/>
          <w:szCs w:val="28"/>
          <w14:textFill>
            <w14:solidFill>
              <w14:schemeClr w14:val="tx1"/>
            </w14:solidFill>
          </w14:textFill>
        </w:rPr>
        <w:t>因潜在</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原因或通讯线路故障导致逾期送达或无法送达，采购代理机构不因此承担任何责任，有关的采购活动可以继续有效进行。</w:t>
      </w:r>
    </w:p>
    <w:p w14:paraId="025B58E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9.3澄清或者修改的内容可能影响</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编制的，采购人或采购代理机构将在响应截止时间</w:t>
      </w:r>
      <w:r>
        <w:rPr>
          <w:rFonts w:hint="eastAsia" w:ascii="仿宋_GB2312" w:hAnsi="宋体" w:eastAsia="仿宋_GB2312"/>
          <w:color w:val="000000" w:themeColor="text1"/>
          <w:sz w:val="28"/>
          <w:szCs w:val="28"/>
          <w:lang w:val="en-US" w:eastAsia="zh-CN"/>
          <w14:textFill>
            <w14:solidFill>
              <w14:schemeClr w14:val="tx1"/>
            </w14:solidFill>
          </w14:textFill>
        </w:rPr>
        <w:t>3</w:t>
      </w:r>
      <w:r>
        <w:rPr>
          <w:rFonts w:hint="eastAsia" w:ascii="仿宋_GB2312" w:hAnsi="宋体" w:eastAsia="仿宋_GB2312"/>
          <w:color w:val="000000" w:themeColor="text1"/>
          <w:sz w:val="28"/>
          <w:szCs w:val="28"/>
          <w14:textFill>
            <w14:solidFill>
              <w14:schemeClr w14:val="tx1"/>
            </w14:solidFill>
          </w14:textFill>
        </w:rPr>
        <w:t>日前，通过原网站发布公告的形式（电子交易系统内发送更正提醒通知）通知所有获取</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（采购文件变更的，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必须从电子交易系统中重新下载采购文件，并在新下载文件的基础上编制</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）；不足</w:t>
      </w:r>
      <w:r>
        <w:rPr>
          <w:rFonts w:hint="eastAsia" w:ascii="仿宋_GB2312" w:hAnsi="宋体" w:eastAsia="仿宋_GB2312"/>
          <w:color w:val="000000" w:themeColor="text1"/>
          <w:sz w:val="28"/>
          <w:szCs w:val="28"/>
          <w:lang w:val="en-US" w:eastAsia="zh-CN"/>
          <w14:textFill>
            <w14:solidFill>
              <w14:schemeClr w14:val="tx1"/>
            </w14:solidFill>
          </w14:textFill>
        </w:rPr>
        <w:t>3</w:t>
      </w:r>
      <w:r>
        <w:rPr>
          <w:rFonts w:hint="eastAsia" w:ascii="仿宋_GB2312" w:hAnsi="宋体" w:eastAsia="仿宋_GB2312"/>
          <w:color w:val="000000" w:themeColor="text1"/>
          <w:sz w:val="28"/>
          <w:szCs w:val="28"/>
          <w14:textFill>
            <w14:solidFill>
              <w14:schemeClr w14:val="tx1"/>
            </w14:solidFill>
          </w14:textFill>
        </w:rPr>
        <w:t>日的，采购人或者采购代理机构将顺延提交</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的截止时间。</w:t>
      </w:r>
    </w:p>
    <w:p w14:paraId="3B778E6E">
      <w:pPr>
        <w:pStyle w:val="4"/>
        <w:spacing w:before="0" w:after="0" w:line="560" w:lineRule="exact"/>
        <w:ind w:firstLine="562" w:firstLineChars="200"/>
        <w:rPr>
          <w:rFonts w:ascii="黑体" w:hAnsi="黑体" w:eastAsia="黑体"/>
          <w:b w:val="0"/>
          <w:color w:val="000000" w:themeColor="text1"/>
          <w14:textFill>
            <w14:solidFill>
              <w14:schemeClr w14:val="tx1"/>
            </w14:solidFill>
          </w14:textFill>
        </w:rPr>
      </w:pPr>
      <w:r>
        <w:rPr>
          <w:rFonts w:hint="eastAsia"/>
          <w:color w:val="000000" w:themeColor="text1"/>
          <w14:textFill>
            <w14:solidFill>
              <w14:schemeClr w14:val="tx1"/>
            </w14:solidFill>
          </w14:textFill>
        </w:rPr>
        <w:t>三、</w:t>
      </w:r>
      <w:r>
        <w:rPr>
          <w:rFonts w:hint="eastAsia" w:ascii="黑体" w:hAnsi="黑体" w:eastAsia="黑体"/>
          <w:b w:val="0"/>
          <w:color w:val="000000" w:themeColor="text1"/>
          <w14:textFill>
            <w14:solidFill>
              <w14:schemeClr w14:val="tx1"/>
            </w14:solidFill>
          </w14:textFill>
        </w:rPr>
        <w:t>投标文件的编制</w:t>
      </w:r>
    </w:p>
    <w:p w14:paraId="5F8327C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10.投标文件编制要求</w:t>
      </w:r>
    </w:p>
    <w:p w14:paraId="2CE669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10.1投标人编写的文件和往来信件应以简体中文书写。如果投标文件或与投标有关的其它文件、信件及来往函电以其它语言书写的，投标人应将其译成中文，如未翻译该文件为无效文件。</w:t>
      </w:r>
    </w:p>
    <w:p w14:paraId="57D80C9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10.2投标文件中使用的计量单位应使用中华人民共和国法定计量单位。</w:t>
      </w:r>
    </w:p>
    <w:p w14:paraId="5C6409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10.3投标人必须保证投标文件所提供的全部资料真实可靠，并接受采购人或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对其中任何资料进一步核实的要求。如果因为投标文件填报的内容不详，或没有提供招标文件中所要求的全部资料及数据，或提供虚假文件，由此造成的后果由投标人自负。</w:t>
      </w:r>
    </w:p>
    <w:p w14:paraId="687A5FA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136026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10.5</w:t>
      </w:r>
      <w:r>
        <w:rPr>
          <w:rFonts w:hint="eastAsia" w:ascii="仿宋_GB2312" w:hAnsi="宋体" w:eastAsia="仿宋_GB2312"/>
          <w:color w:val="000000" w:themeColor="text1"/>
          <w:sz w:val="28"/>
          <w:szCs w:val="28"/>
          <w14:textFill>
            <w14:solidFill>
              <w14:schemeClr w14:val="tx1"/>
            </w14:solidFill>
          </w14:textFill>
        </w:rPr>
        <w:t>投标人按照采购文件要求所提供的各种证明文件必须真实且合法有效,经扫描后粘贴到</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的相关页上，确保清晰度可辨认，评审时由于无法辨认所产生的后果，由投标人自行承担。</w:t>
      </w:r>
    </w:p>
    <w:p w14:paraId="76C1A9E4">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000000" w:themeColor="text1"/>
          <w:sz w:val="28"/>
          <w:szCs w:val="28"/>
          <w14:textFill>
            <w14:solidFill>
              <w14:schemeClr w14:val="tx1"/>
            </w14:solidFill>
          </w14:textFill>
        </w:rPr>
        <w:t>对于不涉及或无法填写的评审项（评分项）（例如：报价），可在页码索引处填写1。</w:t>
      </w:r>
    </w:p>
    <w:p w14:paraId="686DFE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FC7B1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10.8投标文件具有法律效力，投标人与采购人或采购代理机构任何人的口头协议不影响投标文件的任何条款和内容。</w:t>
      </w:r>
    </w:p>
    <w:p w14:paraId="3F91F1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10.9投标人应自行承担其准备和参加投标活动发生的所有费用。不论投标结果如何，采购人及采购代理机构在任何情况下无义务也无责任承担这些费用。</w:t>
      </w:r>
    </w:p>
    <w:p w14:paraId="1B68F17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10.10采购人或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均无义务向投标人解释其中标或未中标的原因，且无论投标人是否中标，投标人所递交的投标文件均不予退还，不提供副本拷贝。</w:t>
      </w:r>
    </w:p>
    <w:p w14:paraId="17FA916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11.数据文件编制要求</w:t>
      </w:r>
    </w:p>
    <w:p w14:paraId="73EBB07E">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11.1投标人须从所投项目的招标文件压缩包内对应包段目录下获取本文件</w:t>
      </w:r>
      <w:r>
        <w:rPr>
          <w:rFonts w:hint="eastAsia" w:ascii="仿宋_GB2312" w:hAnsi="宋体" w:eastAsia="仿宋_GB2312"/>
          <w:color w:val="000000" w:themeColor="text1"/>
          <w:sz w:val="28"/>
          <w:szCs w:val="28"/>
          <w14:textFill>
            <w14:solidFill>
              <w14:schemeClr w14:val="tx1"/>
            </w14:solidFill>
          </w14:textFill>
        </w:rPr>
        <w:t>（变更后的数据文件需要重新下载）</w:t>
      </w:r>
      <w:r>
        <w:rPr>
          <w:rFonts w:hint="eastAsia" w:ascii="仿宋_GB2312" w:hAnsi="仿宋" w:eastAsia="仿宋_GB2312" w:cs="宋体"/>
          <w:color w:val="000000" w:themeColor="text1"/>
          <w:sz w:val="28"/>
          <w:szCs w:val="28"/>
          <w14:textFill>
            <w14:solidFill>
              <w14:schemeClr w14:val="tx1"/>
            </w14:solidFill>
          </w14:textFill>
        </w:rPr>
        <w:t>，必须在原文件上严格按照其中要求填写，其内部已约定好固定格式和相关内容，且带有特定的唯一性数字指纹，</w:t>
      </w:r>
      <w:r>
        <w:rPr>
          <w:rFonts w:ascii="仿宋_GB2312" w:hAnsi="仿宋" w:eastAsia="仿宋_GB2312" w:cs="宋体"/>
          <w:color w:val="000000" w:themeColor="text1"/>
          <w:sz w:val="28"/>
          <w:szCs w:val="28"/>
          <w14:textFill>
            <w14:solidFill>
              <w14:schemeClr w14:val="tx1"/>
            </w14:solidFill>
          </w14:textFill>
        </w:rPr>
        <w:t>必须在原表上填写，</w:t>
      </w:r>
      <w:r>
        <w:rPr>
          <w:rFonts w:hint="eastAsia" w:ascii="仿宋_GB2312" w:hAnsi="仿宋" w:eastAsia="仿宋_GB2312" w:cs="宋体"/>
          <w:color w:val="000000" w:themeColor="text1"/>
          <w:sz w:val="28"/>
          <w:szCs w:val="28"/>
          <w14:textFill>
            <w14:solidFill>
              <w14:schemeClr w14:val="tx1"/>
            </w14:solidFill>
          </w14:textFill>
        </w:rPr>
        <w:t>对采用非该文件基础上编制或对该文件进行任何工作表、表格行、表格列的增减</w:t>
      </w:r>
      <w:r>
        <w:rPr>
          <w:rFonts w:ascii="Calibri" w:hAnsi="Calibri" w:eastAsia="仿宋_GB2312" w:cs="宋体"/>
          <w:color w:val="000000" w:themeColor="text1"/>
          <w:sz w:val="28"/>
          <w:szCs w:val="28"/>
          <w14:textFill>
            <w14:solidFill>
              <w14:schemeClr w14:val="tx1"/>
            </w14:solidFill>
          </w14:textFill>
        </w:rPr>
        <w:t>、对工作表先后顺序的变动，</w:t>
      </w:r>
      <w:r>
        <w:rPr>
          <w:rFonts w:hint="eastAsia" w:ascii="仿宋_GB2312" w:hAnsi="仿宋" w:eastAsia="仿宋_GB2312" w:cs="宋体"/>
          <w:color w:val="000000" w:themeColor="text1"/>
          <w:sz w:val="28"/>
          <w:szCs w:val="28"/>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14:textFill>
            <w14:solidFill>
              <w14:schemeClr w14:val="tx1"/>
            </w14:solidFill>
          </w14:textFill>
        </w:rPr>
        <w:t>文件另存到其他文件</w:t>
      </w:r>
      <w:r>
        <w:rPr>
          <w:rFonts w:hint="eastAsia" w:ascii="仿宋_GB2312" w:hAnsi="仿宋" w:eastAsia="仿宋_GB2312" w:cs="宋体"/>
          <w:color w:val="000000" w:themeColor="text1"/>
          <w:sz w:val="28"/>
          <w:szCs w:val="28"/>
          <w14:textFill>
            <w14:solidFill>
              <w14:schemeClr w14:val="tx1"/>
            </w14:solidFill>
          </w14:textFill>
        </w:rPr>
        <w:t>等违规性操作，都会破坏本文件中的数字指纹，导致系统无法接收该文件使其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26BCBF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2856347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11.3投标人在对数据文件电子签章前，应按照上述2项的要求进行认真检查、确认。因投标人自身原因所导致其投标失败的，须自行承担相关责任。</w:t>
      </w:r>
    </w:p>
    <w:p w14:paraId="0D212180">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12.文件构成</w:t>
      </w:r>
    </w:p>
    <w:p w14:paraId="21654538">
      <w:pPr>
        <w:tabs>
          <w:tab w:val="left" w:pos="5954"/>
        </w:tabs>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应按不同包段分别编制</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，每个包段的</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必须包括：</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（PDF格式）（第一册）、数据文件（PDF格式）（第二册），以上内容缺一不可，否则为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5BFFD31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编制的</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（pdf格式）（第一册）应包括但不少于下列内容：</w:t>
      </w:r>
    </w:p>
    <w:p w14:paraId="21F7997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（1）投标文件封面（格式见本文件第五章）</w:t>
      </w:r>
    </w:p>
    <w:p w14:paraId="041EF5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（2）投标文件目录</w:t>
      </w:r>
    </w:p>
    <w:p w14:paraId="21B479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（3）投标承诺函（格式见本文件第五章）</w:t>
      </w:r>
    </w:p>
    <w:p w14:paraId="740F7A5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（4）投标人资格证明文件</w:t>
      </w:r>
    </w:p>
    <w:p w14:paraId="33E1B8C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①法人或其他组织的营业执照等证明文件扫描件；</w:t>
      </w:r>
    </w:p>
    <w:p w14:paraId="757B8BE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②法定代表人授权委托书；被授权人身份证扫描件；</w:t>
      </w:r>
    </w:p>
    <w:p w14:paraId="1FB216CC">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w:t>
      </w:r>
    </w:p>
    <w:p w14:paraId="0E2164D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③依法缴纳税收和社会保障资金的声明（格式自拟）；近期的完税凭证及缴纳社保资金凭证的扫描件（依法免税或不需要缴纳社会保障资金的供应商，应提供相关证明材料）；</w:t>
      </w:r>
    </w:p>
    <w:p w14:paraId="3226E9BF">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④参加本项目报价前三年内无重大违法记录声明（格式自定）；</w:t>
      </w:r>
    </w:p>
    <w:p w14:paraId="19E2031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⑤报价供应商未被工商行政管理机关在全国企业信用信息公示系统中列入严重违法失信企业名单（附截图或企业信用信息公示报告，查询网址http://www.gsxt.gov.cn/index.html）；</w:t>
      </w:r>
    </w:p>
    <w:p w14:paraId="0E9DD79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报价供应商及其法定代表人、授权委托人在“全国法院失信被执行人名单公布及查询（http://zxgk.court.gov.cn/shixin/）”网站截图；</w:t>
      </w:r>
    </w:p>
    <w:p w14:paraId="58635DF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⑥财务状况报告等相关材料</w:t>
      </w:r>
    </w:p>
    <w:p w14:paraId="4992D021">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单位自行编制的2024或者2025年度公司财务报表或由中介机构出具的2024或2025年度财务审计报告书扫描件(2026年以后新成立公司须提供自成立至今的自行编制的公司财务报表扫描件)；</w:t>
      </w:r>
    </w:p>
    <w:p w14:paraId="30E7C679">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46B5ECA5">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w:t>
      </w:r>
    </w:p>
    <w:p w14:paraId="5458145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⑦具有履行合同所必需的设备和专业技术能力承诺函（格式自拟）；</w:t>
      </w:r>
    </w:p>
    <w:p w14:paraId="18196546">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sz w:val="28"/>
          <w:szCs w:val="28"/>
        </w:rPr>
        <w:t>⑧</w:t>
      </w:r>
      <w:r>
        <w:rPr>
          <w:rFonts w:hint="eastAsia" w:ascii="仿宋_GB2312" w:hAnsi="宋体" w:eastAsia="仿宋_GB2312"/>
          <w:color w:val="000000" w:themeColor="text1"/>
          <w:sz w:val="28"/>
          <w:szCs w:val="28"/>
          <w14:textFill>
            <w14:solidFill>
              <w14:schemeClr w14:val="tx1"/>
            </w14:solidFill>
          </w14:textFill>
        </w:rPr>
        <w:t>采购公告中要求的有关资质资格文件；</w:t>
      </w:r>
    </w:p>
    <w:p w14:paraId="1F0FE19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认为需要提供的资质资格证明文件。</w:t>
      </w:r>
    </w:p>
    <w:p w14:paraId="2809D4F9">
      <w:pPr>
        <w:snapToGrid w:val="0"/>
        <w:spacing w:line="560" w:lineRule="exact"/>
        <w:ind w:firstLine="565"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以上所有资质资格证明文件均需加盖</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签章。</w:t>
      </w:r>
    </w:p>
    <w:p w14:paraId="79A7A235">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基本情况</w:t>
      </w:r>
      <w:r>
        <w:rPr>
          <w:rFonts w:hint="eastAsia" w:ascii="仿宋_GB2312" w:hAnsi="仿宋" w:eastAsia="仿宋_GB2312" w:cs="宋体"/>
          <w:color w:val="000000" w:themeColor="text1"/>
          <w:sz w:val="28"/>
          <w:szCs w:val="28"/>
          <w14:textFill>
            <w14:solidFill>
              <w14:schemeClr w14:val="tx1"/>
            </w14:solidFill>
          </w14:textFill>
        </w:rPr>
        <w:t>（格式见本文件第五章）</w:t>
      </w:r>
    </w:p>
    <w:p w14:paraId="275425C5">
      <w:pPr>
        <w:snapToGrid w:val="0"/>
        <w:spacing w:line="560" w:lineRule="exact"/>
        <w:ind w:firstLine="562" w:firstLineChars="201"/>
        <w:rPr>
          <w:rFonts w:hint="eastAsia" w:ascii="仿宋_GB2312" w:hAnsi="仿宋" w:eastAsia="仿宋_GB2312" w:cs="宋体"/>
          <w:color w:val="000000" w:themeColor="text1"/>
          <w:sz w:val="28"/>
          <w:szCs w:val="28"/>
          <w:lang w:val="en-US"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①企业</w:t>
      </w:r>
      <w:r>
        <w:rPr>
          <w:rFonts w:hint="eastAsia" w:ascii="仿宋_GB2312" w:hAnsi="仿宋" w:eastAsia="仿宋_GB2312" w:cs="宋体"/>
          <w:color w:val="000000" w:themeColor="text1"/>
          <w:sz w:val="28"/>
          <w:szCs w:val="28"/>
          <w:lang w:val="en-US" w:eastAsia="zh-CN"/>
          <w14:textFill>
            <w14:solidFill>
              <w14:schemeClr w14:val="tx1"/>
            </w14:solidFill>
          </w14:textFill>
        </w:rPr>
        <w:t>业绩</w:t>
      </w:r>
    </w:p>
    <w:p w14:paraId="6239CF5B">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②项目组人员</w:t>
      </w:r>
    </w:p>
    <w:p w14:paraId="63836A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应提交证明文件，证明标的的合格性、技术文件符合采购文件的规定、报价内容符合采购文件规定。该证明文件是</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hint="eastAsia" w:ascii="仿宋_GB2312" w:hAnsi="仿宋" w:eastAsia="仿宋_GB2312" w:cs="宋体"/>
          <w:color w:val="000000" w:themeColor="text1"/>
          <w:sz w:val="28"/>
          <w:szCs w:val="28"/>
          <w14:textFill>
            <w14:solidFill>
              <w14:schemeClr w14:val="tx1"/>
            </w14:solidFill>
          </w14:textFill>
        </w:rPr>
        <w:t>的一部分，可以是文字资料、图纸和数据，不包括对采购文件相关部分的文字、图标的复制。它包括：</w:t>
      </w:r>
    </w:p>
    <w:p w14:paraId="21D42C10">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①工作要点、难点分析及措施</w:t>
      </w:r>
    </w:p>
    <w:p w14:paraId="63AB2ACA">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②工作方案</w:t>
      </w:r>
    </w:p>
    <w:p w14:paraId="38958470">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③工作进度计划及保障措施</w:t>
      </w:r>
    </w:p>
    <w:p w14:paraId="5B069C98">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④质量保证、保密措施及后续服务方案</w:t>
      </w:r>
    </w:p>
    <w:p w14:paraId="27B2603E">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⑤应急预案</w:t>
      </w:r>
    </w:p>
    <w:p w14:paraId="0122E905">
      <w:pPr>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⑥评审时需要的相关证明材料。</w:t>
      </w:r>
    </w:p>
    <w:p w14:paraId="1E981C35">
      <w:pPr>
        <w:spacing w:line="560" w:lineRule="exact"/>
        <w:ind w:firstLine="562" w:firstLineChars="201"/>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val="en-US" w:eastAsia="zh-CN"/>
          <w14:textFill>
            <w14:solidFill>
              <w14:schemeClr w14:val="tx1"/>
            </w14:solidFill>
          </w14:textFill>
        </w:rPr>
        <w:t>7</w:t>
      </w:r>
      <w:r>
        <w:rPr>
          <w:rFonts w:hint="eastAsia" w:ascii="仿宋_GB2312" w:hAnsi="宋体" w:eastAsia="仿宋_GB2312"/>
          <w:color w:val="000000" w:themeColor="text1"/>
          <w:sz w:val="28"/>
          <w:szCs w:val="28"/>
          <w14:textFill>
            <w14:solidFill>
              <w14:schemeClr w14:val="tx1"/>
            </w14:solidFill>
          </w14:textFill>
        </w:rPr>
        <w:t>）国内同类项目业绩表</w:t>
      </w:r>
      <w:r>
        <w:rPr>
          <w:rFonts w:hint="eastAsia" w:ascii="仿宋_GB2312" w:hAnsi="宋体" w:eastAsia="仿宋_GB2312"/>
          <w:color w:val="000000" w:themeColor="text1"/>
          <w:sz w:val="28"/>
          <w:szCs w:val="28"/>
          <w:lang w:eastAsia="zh-CN"/>
          <w14:textFill>
            <w14:solidFill>
              <w14:schemeClr w14:val="tx1"/>
            </w14:solidFill>
          </w14:textFill>
        </w:rPr>
        <w:t>；</w:t>
      </w:r>
    </w:p>
    <w:p w14:paraId="2DE600EC">
      <w:pPr>
        <w:pStyle w:val="16"/>
        <w:rPr>
          <w:rFonts w:hint="default" w:eastAsia="宋体"/>
          <w:lang w:val="en-US" w:eastAsia="zh-CN"/>
        </w:rPr>
      </w:pPr>
      <w:r>
        <w:rPr>
          <w:rFonts w:hint="eastAsia"/>
          <w:lang w:val="en-US" w:eastAsia="zh-CN"/>
        </w:rPr>
        <w:t xml:space="preserve">     </w:t>
      </w: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val="en-US" w:eastAsia="zh-CN"/>
          <w14:textFill>
            <w14:solidFill>
              <w14:schemeClr w14:val="tx1"/>
            </w14:solidFill>
          </w14:textFill>
        </w:rPr>
        <w:t>8</w:t>
      </w:r>
      <w:r>
        <w:rPr>
          <w:rFonts w:hint="eastAsia" w:ascii="仿宋_GB2312" w:hAnsi="宋体" w:eastAsia="仿宋_GB2312"/>
          <w:color w:val="000000" w:themeColor="text1"/>
          <w:sz w:val="28"/>
          <w:szCs w:val="28"/>
          <w14:textFill>
            <w14:solidFill>
              <w14:schemeClr w14:val="tx1"/>
            </w14:solidFill>
          </w14:textFill>
        </w:rPr>
        <w:t>）要求采购人提供的配合；</w:t>
      </w:r>
    </w:p>
    <w:p w14:paraId="7C2C3753">
      <w:pPr>
        <w:spacing w:line="560" w:lineRule="exact"/>
        <w:ind w:firstLine="565"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注：</w:t>
      </w:r>
      <w:r>
        <w:rPr>
          <w:rFonts w:hint="eastAsia" w:ascii="仿宋_GB2312" w:hAnsi="仿宋" w:eastAsia="仿宋_GB2312" w:cs="宋体"/>
          <w:b/>
          <w:color w:val="000000" w:themeColor="text1"/>
          <w:sz w:val="28"/>
          <w:szCs w:val="28"/>
          <w:lang w:val="en-US" w:eastAsia="zh-CN"/>
          <w14:textFill>
            <w14:solidFill>
              <w14:schemeClr w14:val="tx1"/>
            </w14:solidFill>
          </w14:textFill>
        </w:rPr>
        <w:t>中标</w:t>
      </w:r>
      <w:r>
        <w:rPr>
          <w:rFonts w:hint="eastAsia" w:ascii="仿宋_GB2312" w:hAnsi="仿宋" w:eastAsia="仿宋_GB2312" w:cs="宋体"/>
          <w:b/>
          <w:color w:val="000000" w:themeColor="text1"/>
          <w:sz w:val="28"/>
          <w:szCs w:val="28"/>
          <w14:textFill>
            <w14:solidFill>
              <w14:schemeClr w14:val="tx1"/>
            </w14:solidFill>
          </w14:textFill>
        </w:rPr>
        <w:t>公告将对成交</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提交的第（7）项一并予以公示。</w:t>
      </w:r>
    </w:p>
    <w:p w14:paraId="42FE87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12.2数据文件（PDF格式）（第二册）</w:t>
      </w:r>
    </w:p>
    <w:p w14:paraId="0F611D5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090730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（1）封面</w:t>
      </w:r>
    </w:p>
    <w:p w14:paraId="50A81E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（2）投标报价表（含明细）</w:t>
      </w:r>
    </w:p>
    <w:p w14:paraId="548B386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（3）需求响应表（如有）</w:t>
      </w:r>
    </w:p>
    <w:p w14:paraId="1D2C6A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871BC7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13.</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报价</w:t>
      </w:r>
    </w:p>
    <w:p w14:paraId="3A2D5C3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所提供的货物（服务）均以人民币报价，精确到小数点后两位。</w:t>
      </w:r>
    </w:p>
    <w:p w14:paraId="74EAF29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13.2</w:t>
      </w:r>
      <w:r>
        <w:rPr>
          <w:rFonts w:hint="eastAsia" w:ascii="仿宋_GB2312" w:hAnsi="仿宋" w:eastAsia="仿宋_GB2312" w:cs="宋体"/>
          <w:color w:val="000000" w:themeColor="text1"/>
          <w:sz w:val="28"/>
          <w:szCs w:val="28"/>
          <w14:textFill>
            <w14:solidFill>
              <w14:schemeClr w14:val="tx1"/>
            </w14:solidFill>
          </w14:textFill>
        </w:rPr>
        <w:t>投标人应按照“第三章采购内容与要求”的服务内容、责任范围以及合同条款进行报价,并按数据文件中“投标报价表（含明细）”规定的格式报出分项价格和总价,并加盖电子公章。</w:t>
      </w:r>
    </w:p>
    <w:p w14:paraId="77B5208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13.3《投标报价表</w:t>
      </w:r>
      <w:r>
        <w:rPr>
          <w:rFonts w:hint="eastAsia" w:ascii="仿宋_GB2312" w:hAnsi="仿宋" w:eastAsia="仿宋_GB2312" w:cs="宋体"/>
          <w:color w:val="000000" w:themeColor="text1"/>
          <w:sz w:val="28"/>
          <w:szCs w:val="28"/>
          <w14:textFill>
            <w14:solidFill>
              <w14:schemeClr w14:val="tx1"/>
            </w14:solidFill>
          </w14:textFill>
        </w:rPr>
        <w:t>（含明细）</w:t>
      </w:r>
      <w:r>
        <w:rPr>
          <w:rFonts w:hint="eastAsia" w:ascii="仿宋_GB2312" w:hAnsi="宋体" w:eastAsia="仿宋_GB2312"/>
          <w:color w:val="000000" w:themeColor="text1"/>
          <w:sz w:val="28"/>
          <w:szCs w:val="28"/>
          <w14:textFill>
            <w14:solidFill>
              <w14:schemeClr w14:val="tx1"/>
            </w14:solidFill>
          </w14:textFill>
        </w:rPr>
        <w:t>》填写时应响应下列要求：</w:t>
      </w:r>
    </w:p>
    <w:p w14:paraId="2C22AD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须严格按照投标报价表（含明细）说明进行填写，报价明细表投标报价表（含明细）中“*”是必填项，任何必填项为空时都可能导致本次投标无效。</w:t>
      </w:r>
    </w:p>
    <w:p w14:paraId="63DAF49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应对本次</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的全部内容进行报价，缺项报价响应无效。如因</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自身的原因报价失误而造成的损失，由</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自行承担。</w:t>
      </w:r>
    </w:p>
    <w:p w14:paraId="5A04610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宋体" w:eastAsia="仿宋_GB2312"/>
          <w:color w:val="000000" w:themeColor="text1"/>
          <w:sz w:val="28"/>
          <w:szCs w:val="28"/>
          <w:lang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报价包括完成该项目的一切费用总和，包括劳务费、保险、通讯、办公、设备、差旅、食宿、交通、编制、材料、管理、印刷、专家论证费、利润、验收费、税金及其他附带服务等为实现采购需求所需的全部费用，以人民币为结算单位。报价中免费提供的项目，应注明免费。所有根据合同或其它原因应由</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支付的税款和其它应交纳的费用都要包括在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提交的报价中；</w:t>
      </w:r>
    </w:p>
    <w:p w14:paraId="70DE1B9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《投标报价表</w:t>
      </w:r>
      <w:r>
        <w:rPr>
          <w:rFonts w:hint="eastAsia" w:ascii="仿宋_GB2312" w:hAnsi="宋体" w:eastAsia="仿宋_GB2312"/>
          <w:color w:val="000000" w:themeColor="text1"/>
          <w:sz w:val="28"/>
          <w:szCs w:val="28"/>
          <w14:textFill>
            <w14:solidFill>
              <w14:schemeClr w14:val="tx1"/>
            </w14:solidFill>
          </w14:textFill>
        </w:rPr>
        <w:t>（含明细）</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中合价由单价*数量自动计算，无需手工录入。</w:t>
      </w:r>
    </w:p>
    <w:p w14:paraId="51313F9D">
      <w:pPr>
        <w:spacing w:line="560" w:lineRule="exact"/>
        <w:ind w:firstLine="565"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（5）本次采购项目质保期见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或第3章。采购文件无特殊要求的，质保期大于采购文件要求的，</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视报价需要提供制造商出具的质保函。</w:t>
      </w:r>
    </w:p>
    <w:p w14:paraId="19D5F15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的报价在合同执行过程中是固定不变的，不得以任何理由改变。所有价格折扣、优惠条件必须在报价明细表中注明，否则评审时不予认可。</w:t>
      </w:r>
    </w:p>
    <w:p w14:paraId="495E06D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w:t>
      </w:r>
      <w:r>
        <w:rPr>
          <w:rFonts w:hint="eastAsia" w:ascii="仿宋_GB2312" w:hAnsi="宋体" w:eastAsia="仿宋_GB2312"/>
          <w:color w:val="000000" w:themeColor="text1"/>
          <w:sz w:val="28"/>
          <w:szCs w:val="28"/>
          <w:lang w:val="en-US" w:eastAsia="zh-CN"/>
          <w14:textFill>
            <w14:solidFill>
              <w14:schemeClr w14:val="tx1"/>
            </w14:solidFill>
          </w14:textFill>
        </w:rPr>
        <w:t>4</w:t>
      </w:r>
      <w:r>
        <w:rPr>
          <w:rFonts w:hint="eastAsia" w:ascii="仿宋_GB2312" w:hAnsi="宋体" w:eastAsia="仿宋_GB2312"/>
          <w:color w:val="000000" w:themeColor="text1"/>
          <w:sz w:val="28"/>
          <w:szCs w:val="28"/>
          <w14:textFill>
            <w14:solidFill>
              <w14:schemeClr w14:val="tx1"/>
            </w14:solidFill>
          </w14:textFill>
        </w:rPr>
        <w:t>《需求响应表（如有）》填写时应响应下列要求：</w:t>
      </w:r>
    </w:p>
    <w:p w14:paraId="688FBDF2">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（1）有底色标识的单元格须填写，有“*”的列是必输项，任何必输项为空都可能导致您的本次投标（响应）无效；</w:t>
      </w:r>
    </w:p>
    <w:p w14:paraId="5136F27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（2）如想拷贝数据到某个待填写单元格，应采用选择性粘贴(只粘贴文本)，否则单元格填写无效或被锁死；</w:t>
      </w:r>
    </w:p>
    <w:p w14:paraId="43E2C8C6">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（3）当招标需求列的内容显示不完整时，请点击编辑栏进行查看；</w:t>
      </w:r>
    </w:p>
    <w:p w14:paraId="4BB2F289">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14:textFill>
            <w14:solidFill>
              <w14:schemeClr w14:val="tx1"/>
            </w14:solidFill>
          </w14:textFill>
        </w:rPr>
        <w:t>为合理节约采购评审成本，提倡诚实信用的报价行为，特别要求</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应本着诚信精神，在本次数据文件的“需求响应表”中，均以审慎的态度明确、清楚地披露各项响应情况。</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须对照采购文件技术规格、参数与要求，逐条说明货物与服务是否做出了实质性响应</w:t>
      </w:r>
      <w:r>
        <w:rPr>
          <w:rFonts w:ascii="仿宋_GB2312" w:hAnsi="仿宋" w:eastAsia="仿宋_GB2312" w:cs="宋体"/>
          <w:color w:val="000000" w:themeColor="text1"/>
          <w:sz w:val="28"/>
          <w:szCs w:val="28"/>
          <w14:textFill>
            <w14:solidFill>
              <w14:schemeClr w14:val="tx1"/>
            </w14:solidFill>
          </w14:textFill>
        </w:rPr>
        <w:t>；若与投标（响应）文件中提供的产品检测报告（如有）、生产厂家出具的产品彩页等证明材料的实质性响应情况不一致，按</w:t>
      </w:r>
      <w:r>
        <w:rPr>
          <w:rFonts w:ascii="仿宋_GB2312" w:hAnsi="仿宋" w:eastAsia="仿宋_GB2312" w:cs="宋体"/>
          <w:b/>
          <w:color w:val="000000" w:themeColor="text1"/>
          <w:sz w:val="28"/>
          <w:szCs w:val="28"/>
          <w14:textFill>
            <w14:solidFill>
              <w14:schemeClr w14:val="tx1"/>
            </w14:solidFill>
          </w14:textFill>
        </w:rPr>
        <w:t>无效投标（响应）处理</w:t>
      </w:r>
      <w:r>
        <w:rPr>
          <w:rFonts w:ascii="仿宋_GB2312" w:hAnsi="仿宋" w:eastAsia="仿宋_GB2312" w:cs="宋体"/>
          <w:color w:val="000000" w:themeColor="text1"/>
          <w:sz w:val="28"/>
          <w:szCs w:val="28"/>
          <w14:textFill>
            <w14:solidFill>
              <w14:schemeClr w14:val="tx1"/>
            </w14:solidFill>
          </w14:textFill>
        </w:rPr>
        <w:t>。</w:t>
      </w:r>
    </w:p>
    <w:p w14:paraId="083FCCF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（5）响应程度分为“无偏离”、“正偏离”、“负偏离”。“正偏离”是指报价产品或方案的技术及功能相比采购文件的要求技术更先进、档次更高、更适合采购人使用。标注“正偏离”的，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必须注明认为“正偏离”的理由。“负偏离”是指报价产品或方案的技术及功能相比采购文件的要求存在瑕疵和不足。</w:t>
      </w:r>
    </w:p>
    <w:p w14:paraId="5D6FD797">
      <w:pPr>
        <w:spacing w:line="560" w:lineRule="exact"/>
        <w:ind w:firstLine="562" w:firstLineChars="200"/>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（6）本次采购不允许</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复制粘贴采购文件的技术要求作为其</w:t>
      </w:r>
      <w:r>
        <w:rPr>
          <w:rFonts w:hint="eastAsia" w:ascii="仿宋_GB2312" w:hAnsi="仿宋" w:eastAsia="仿宋_GB2312" w:cs="宋体"/>
          <w:b/>
          <w:color w:val="000000" w:themeColor="text1"/>
          <w:sz w:val="28"/>
          <w:szCs w:val="28"/>
          <w:lang w:eastAsia="zh-CN"/>
          <w14:textFill>
            <w14:solidFill>
              <w14:schemeClr w14:val="tx1"/>
            </w14:solidFill>
          </w14:textFill>
        </w:rPr>
        <w:t>投标文件</w:t>
      </w:r>
      <w:r>
        <w:rPr>
          <w:rFonts w:hint="eastAsia" w:ascii="仿宋_GB2312" w:hAnsi="仿宋" w:eastAsia="仿宋_GB2312" w:cs="宋体"/>
          <w:b/>
          <w:color w:val="000000" w:themeColor="text1"/>
          <w:sz w:val="28"/>
          <w:szCs w:val="28"/>
          <w14:textFill>
            <w14:solidFill>
              <w14:schemeClr w14:val="tx1"/>
            </w14:solidFill>
          </w14:textFill>
        </w:rPr>
        <w:t>的响应情况。</w:t>
      </w:r>
    </w:p>
    <w:p w14:paraId="16CFA0B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14.备选方案</w:t>
      </w:r>
    </w:p>
    <w:p w14:paraId="10953E2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本采购项目不允许</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有备选</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方案。</w:t>
      </w:r>
    </w:p>
    <w:p w14:paraId="024C0B6B">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15.联合体响应</w:t>
      </w:r>
    </w:p>
    <w:p w14:paraId="16582F05">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本项目不接受联合体响应详见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w:t>
      </w:r>
    </w:p>
    <w:p w14:paraId="2D3989E1">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16.关于分包</w:t>
      </w:r>
    </w:p>
    <w:p w14:paraId="6CE231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拟将成交项目的非主体、非关键性工作分包的，应当在</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中载明分包承担主体，分包承担主体应当具备相应资质条件且不得再次分包。</w:t>
      </w:r>
    </w:p>
    <w:p w14:paraId="722D3B4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应当就分包项目向采购人负责，分包承担主体就分包项目承担责任。</w:t>
      </w:r>
    </w:p>
    <w:p w14:paraId="4914ED4A">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17.现场踏勘</w:t>
      </w:r>
    </w:p>
    <w:p w14:paraId="466D661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17.1</w:t>
      </w:r>
      <w:r>
        <w:rPr>
          <w:rFonts w:hint="eastAsia" w:ascii="仿宋_GB2312" w:hAnsi="仿宋" w:eastAsia="仿宋_GB2312" w:cs="宋体"/>
          <w:color w:val="000000" w:themeColor="text1"/>
          <w:sz w:val="28"/>
          <w:szCs w:val="28"/>
          <w:u w:val="single"/>
          <w14:textFill>
            <w14:solidFill>
              <w14:schemeClr w14:val="tx1"/>
            </w14:solidFill>
          </w14:textFill>
        </w:rPr>
        <w:t>响应须知前附表中</w:t>
      </w:r>
      <w:r>
        <w:rPr>
          <w:rFonts w:hint="eastAsia" w:ascii="仿宋_GB2312" w:hAnsi="仿宋" w:eastAsia="仿宋_GB2312" w:cs="宋体"/>
          <w:color w:val="000000" w:themeColor="text1"/>
          <w:sz w:val="28"/>
          <w:szCs w:val="28"/>
          <w14:textFill>
            <w14:solidFill>
              <w14:schemeClr w14:val="tx1"/>
            </w14:solidFill>
          </w14:textFill>
        </w:rPr>
        <w:t>规定组织踏勘现场的，采购人按规定的时间、地点组织</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踏勘项目现场，踏勘现场所发生的费用由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承担。</w:t>
      </w:r>
    </w:p>
    <w:p w14:paraId="023133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17.2采购人向</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提供的有关现场的资料和数据，是采购人现有的能使</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利用的资料，采购人对</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由此而做出的推论、理解和结论概不负责。</w:t>
      </w:r>
    </w:p>
    <w:p w14:paraId="23462E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17.3</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及其人员经过采购人的允许，可以踏勘目的进入采购单位的项目现场，对供货（或施工）现场及其范围环境进行考察，以获取有关编制</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hint="eastAsia" w:ascii="仿宋_GB2312" w:hAnsi="仿宋" w:eastAsia="仿宋_GB2312" w:cs="宋体"/>
          <w:color w:val="000000" w:themeColor="text1"/>
          <w:sz w:val="28"/>
          <w:szCs w:val="28"/>
          <w14:textFill>
            <w14:solidFill>
              <w14:schemeClr w14:val="tx1"/>
            </w14:solidFill>
          </w14:textFill>
        </w:rPr>
        <w:t>和签署实施合同所需的各项资料，若本项目采购文件要求</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于统一时间地点踏勘现场的，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应当按时前往。</w:t>
      </w:r>
    </w:p>
    <w:p w14:paraId="7EEFF39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17.4除采购人的原因外，</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及其人员不得因此使采购人及其人员承担有关的责任和蒙受损失。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应自行负责由此次踏勘现场而造成的死亡、人身伤害、财产损失、损害以及任何其它损失、损害和引起的费用和开支承担责任。</w:t>
      </w:r>
    </w:p>
    <w:p w14:paraId="666D6D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17.5未参与现场踏勘不作为否定</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资格的理由。</w:t>
      </w:r>
    </w:p>
    <w:p w14:paraId="360B7EB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18.</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有效期</w:t>
      </w:r>
    </w:p>
    <w:p w14:paraId="067E99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.1投标应在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中规定时间内保持有效。投标有效期不满足要求的投标，其投标将被认定为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hint="eastAsia" w:ascii="仿宋_GB2312" w:hAnsi="仿宋" w:eastAsia="仿宋_GB2312" w:cs="宋体"/>
          <w:color w:val="000000" w:themeColor="text1"/>
          <w:sz w:val="28"/>
          <w:szCs w:val="28"/>
          <w14:textFill>
            <w14:solidFill>
              <w14:schemeClr w14:val="tx1"/>
            </w14:solidFill>
          </w14:textFill>
        </w:rPr>
        <w:t>。</w:t>
      </w:r>
    </w:p>
    <w:p w14:paraId="14958B6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.2特殊情况下，在投标有效期满之前，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可以要求投标人延长投标有效期，投标人可以书面形式拒绝或接受上述要求。同意延长投标有效期的投标人不得修改投标文件的实质性内容。</w:t>
      </w:r>
    </w:p>
    <w:p w14:paraId="4718D58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9.</w:t>
      </w:r>
      <w:r>
        <w:rPr>
          <w:rFonts w:hint="eastAsia" w:ascii="楷体_GB2312" w:hAnsi="仿宋" w:eastAsia="楷体_GB2312" w:cs="宋体"/>
          <w:b/>
          <w:color w:val="000000" w:themeColor="text1"/>
          <w:sz w:val="28"/>
          <w:szCs w:val="28"/>
          <w:lang w:val="en-US" w:eastAsia="zh-CN"/>
          <w14:textFill>
            <w14:solidFill>
              <w14:schemeClr w14:val="tx1"/>
            </w14:solidFill>
          </w14:textFill>
        </w:rPr>
        <w:t>投标</w:t>
      </w:r>
      <w:r>
        <w:rPr>
          <w:rFonts w:hint="eastAsia" w:ascii="楷体_GB2312" w:hAnsi="仿宋" w:eastAsia="楷体_GB2312" w:cs="宋体"/>
          <w:b/>
          <w:color w:val="000000" w:themeColor="text1"/>
          <w:sz w:val="28"/>
          <w:szCs w:val="28"/>
          <w14:textFill>
            <w14:solidFill>
              <w14:schemeClr w14:val="tx1"/>
            </w14:solidFill>
          </w14:textFill>
        </w:rPr>
        <w:t>保证金</w:t>
      </w:r>
    </w:p>
    <w:p w14:paraId="5A04345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保证金</w:t>
      </w:r>
      <w:r>
        <w:rPr>
          <w:rFonts w:ascii="仿宋_GB2312" w:hAnsi="仿宋" w:eastAsia="仿宋_GB2312" w:cs="宋体"/>
          <w:color w:val="000000" w:themeColor="text1"/>
          <w:sz w:val="28"/>
          <w:szCs w:val="28"/>
          <w14:textFill>
            <w14:solidFill>
              <w14:schemeClr w14:val="tx1"/>
            </w14:solidFill>
          </w14:textFill>
        </w:rPr>
        <w:t>。</w:t>
      </w:r>
    </w:p>
    <w:p w14:paraId="68DB153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20.</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文件的数量和签署</w:t>
      </w:r>
    </w:p>
    <w:p w14:paraId="7AED877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20.1 </w:t>
      </w:r>
      <w:r>
        <w:rPr>
          <w:rFonts w:hint="eastAsia" w:ascii="仿宋_GB2312" w:hAnsi="仿宋" w:eastAsia="仿宋_GB2312" w:cs="宋体"/>
          <w:color w:val="000000" w:themeColor="text1"/>
          <w:sz w:val="28"/>
          <w:szCs w:val="28"/>
          <w14:textFill>
            <w14:solidFill>
              <w14:schemeClr w14:val="tx1"/>
            </w14:solidFill>
          </w14:textFill>
        </w:rPr>
        <w:t>投标文件（PDF格式）（第一册）1份</w:t>
      </w:r>
      <w:r>
        <w:rPr>
          <w:rFonts w:hint="eastAsia" w:ascii="仿宋_GB2312" w:hAnsi="宋体" w:eastAsia="仿宋_GB2312"/>
          <w:color w:val="000000" w:themeColor="text1"/>
          <w:sz w:val="28"/>
          <w:szCs w:val="28"/>
          <w14:textFill>
            <w14:solidFill>
              <w14:schemeClr w14:val="tx1"/>
            </w14:solidFill>
          </w14:textFill>
        </w:rPr>
        <w:t>：</w:t>
      </w:r>
    </w:p>
    <w:p w14:paraId="239DBBC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应使用带电子签章功能的CA锁对</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文件须盖章或签名的部位加盖电子印章（单位电子公章、法定代表人电子人名章），电子印章与实物印章具有同等法律效力。</w:t>
      </w:r>
    </w:p>
    <w:p w14:paraId="5ECF7D8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20.1.2 </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应首先编制word格式</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文件，最后通过威海市国有企业阳光采购电子化服务平台的文件签章菜单的</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文件签章功能转换为pdf格式（或者其他pdf转换工具），之后通过签章功能在pdf文件上加盖电子印章并保存到本地计算机，加盖了电子印章的pdf文件即为最终的</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7A91DEB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20.1.3文件中要求法定代表人签字或签章的须加盖法定代表人电子人名章。</w:t>
      </w:r>
    </w:p>
    <w:p w14:paraId="19D3ACD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20.1.4须被授权人签字的，被授权人又无电子章的，在word编制时可将被授权人手写签字扫描后的图片粘贴到</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文件中对应位置，并加盖单位电子公章。</w:t>
      </w:r>
    </w:p>
    <w:p w14:paraId="5A4974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20.1.5可使用平台的批量盖章功能快速签章。但须浏览检查并注意印章重叠及完整性。</w:t>
      </w:r>
    </w:p>
    <w:p w14:paraId="773156B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20.1.6 采用扫描粘贴</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公章或扫描法定代表人电子章而不加盖单位电子公章的为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4FAA612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20.2数据文件（PDF格式）（第二册）1份：</w:t>
      </w:r>
    </w:p>
    <w:p w14:paraId="66D158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20.2.1</w:t>
      </w:r>
      <w:r>
        <w:rPr>
          <w:rFonts w:hint="eastAsia" w:ascii="仿宋_GB2312" w:hAnsi="仿宋" w:eastAsia="仿宋_GB2312" w:cs="宋体"/>
          <w:color w:val="000000" w:themeColor="text1"/>
          <w:sz w:val="28"/>
          <w:szCs w:val="28"/>
          <w14:textFill>
            <w14:solidFill>
              <w14:schemeClr w14:val="tx1"/>
            </w14:solidFill>
          </w14:textFill>
        </w:rPr>
        <w:t>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45F26C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20.2.2文件中要求法定代表人签字或签章的须加盖法定代表人电子人名章。</w:t>
      </w:r>
    </w:p>
    <w:p w14:paraId="13A7085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20.2.3采用扫描粘贴</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公章或法定代表人人名章的为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47229D80">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四、</w:t>
      </w:r>
      <w:r>
        <w:rPr>
          <w:rFonts w:hint="eastAsia"/>
          <w:color w:val="000000" w:themeColor="text1"/>
          <w:lang w:val="en-US" w:eastAsia="zh-CN"/>
          <w14:textFill>
            <w14:solidFill>
              <w14:schemeClr w14:val="tx1"/>
            </w14:solidFill>
          </w14:textFill>
        </w:rPr>
        <w:t>投标</w:t>
      </w:r>
      <w:r>
        <w:rPr>
          <w:rFonts w:hint="eastAsia"/>
          <w:color w:val="000000" w:themeColor="text1"/>
          <w14:textFill>
            <w14:solidFill>
              <w14:schemeClr w14:val="tx1"/>
            </w14:solidFill>
          </w14:textFill>
        </w:rPr>
        <w:t>文件的递交</w:t>
      </w:r>
    </w:p>
    <w:p w14:paraId="6EAC61B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21.投标文件的密封和标记</w:t>
      </w:r>
    </w:p>
    <w:p w14:paraId="3D80364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21.1 第一阶段电子投标文件的密封和标记</w:t>
      </w:r>
    </w:p>
    <w:p w14:paraId="33ED7B5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21.1.1加盖了电子印章的</w:t>
      </w:r>
      <w:r>
        <w:rPr>
          <w:rFonts w:hint="eastAsia" w:ascii="仿宋_GB2312" w:hAnsi="仿宋" w:eastAsia="仿宋_GB2312" w:cs="宋体"/>
          <w:color w:val="000000" w:themeColor="text1"/>
          <w:sz w:val="28"/>
          <w:szCs w:val="28"/>
          <w14:textFill>
            <w14:solidFill>
              <w14:schemeClr w14:val="tx1"/>
            </w14:solidFill>
          </w14:textFill>
        </w:rPr>
        <w:t>电子投标文件（PDF格式）和数据文件（PDF格式）</w:t>
      </w:r>
      <w:r>
        <w:rPr>
          <w:rFonts w:hint="eastAsia" w:ascii="仿宋_GB2312" w:hAnsi="宋体" w:eastAsia="仿宋_GB2312"/>
          <w:color w:val="000000" w:themeColor="text1"/>
          <w:sz w:val="28"/>
          <w:szCs w:val="28"/>
          <w14:textFill>
            <w14:solidFill>
              <w14:schemeClr w14:val="tx1"/>
            </w14:solidFill>
          </w14:textFill>
        </w:rPr>
        <w:t>须在</w:t>
      </w:r>
      <w:r>
        <w:rPr>
          <w:rFonts w:hint="eastAsia" w:ascii="仿宋_GB2312" w:hAnsi="仿宋" w:eastAsia="仿宋_GB2312" w:cs="宋体"/>
          <w:color w:val="000000" w:themeColor="text1"/>
          <w:sz w:val="28"/>
          <w:szCs w:val="28"/>
          <w14:textFill>
            <w14:solidFill>
              <w14:schemeClr w14:val="tx1"/>
            </w14:solidFill>
          </w14:textFill>
        </w:rPr>
        <w:t>威海市国有企业阳光采购电子化服务平台</w:t>
      </w:r>
      <w:r>
        <w:rPr>
          <w:rFonts w:hint="eastAsia" w:ascii="仿宋_GB2312" w:hAnsi="宋体" w:eastAsia="仿宋_GB2312"/>
          <w:color w:val="000000" w:themeColor="text1"/>
          <w:sz w:val="28"/>
          <w:szCs w:val="28"/>
          <w14:textFill>
            <w14:solidFill>
              <w14:schemeClr w14:val="tx1"/>
            </w14:solidFill>
          </w14:textFill>
        </w:rPr>
        <w:t>的“我的投标”界面进行提交，提交前系统会自动在本地进行加密和电子签章，加密和数字签名后的文件除了会上传到系统中之外还会同步保存到本地计算机。</w:t>
      </w:r>
    </w:p>
    <w:p w14:paraId="7A3E08FE">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21.2资质证明文件原件的密封和标记</w:t>
      </w:r>
    </w:p>
    <w:p w14:paraId="5268F8CD">
      <w:pPr>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本项目不收取资质证明文件原件。</w:t>
      </w:r>
    </w:p>
    <w:p w14:paraId="660BC3AD">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22.</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截止期</w:t>
      </w:r>
    </w:p>
    <w:p w14:paraId="5653B647">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本次</w:t>
      </w:r>
      <w:r>
        <w:rPr>
          <w:rFonts w:hint="eastAsia" w:ascii="仿宋_GB2312" w:hAnsi="宋体" w:eastAsia="仿宋_GB2312"/>
          <w:b/>
          <w:color w:val="000000" w:themeColor="text1"/>
          <w:sz w:val="28"/>
          <w:szCs w:val="28"/>
          <w:lang w:val="en-US" w:eastAsia="zh-CN"/>
          <w14:textFill>
            <w14:solidFill>
              <w14:schemeClr w14:val="tx1"/>
            </w14:solidFill>
          </w14:textFill>
        </w:rPr>
        <w:t>投标</w:t>
      </w:r>
      <w:r>
        <w:rPr>
          <w:rFonts w:hint="eastAsia" w:ascii="仿宋_GB2312" w:hAnsi="宋体" w:eastAsia="仿宋_GB2312"/>
          <w:b/>
          <w:color w:val="000000" w:themeColor="text1"/>
          <w:sz w:val="28"/>
          <w:szCs w:val="28"/>
          <w14:textFill>
            <w14:solidFill>
              <w14:schemeClr w14:val="tx1"/>
            </w14:solidFill>
          </w14:textFill>
        </w:rPr>
        <w:t>第一阶段</w:t>
      </w:r>
      <w:r>
        <w:rPr>
          <w:rFonts w:hint="eastAsia" w:ascii="仿宋_GB2312" w:hAnsi="宋体" w:eastAsia="仿宋_GB2312"/>
          <w:b/>
          <w:color w:val="000000" w:themeColor="text1"/>
          <w:sz w:val="28"/>
          <w:szCs w:val="28"/>
          <w:lang w:eastAsia="zh-CN"/>
          <w14:textFill>
            <w14:solidFill>
              <w14:schemeClr w14:val="tx1"/>
            </w14:solidFill>
          </w14:textFill>
        </w:rPr>
        <w:t>投标文件</w:t>
      </w:r>
      <w:r>
        <w:rPr>
          <w:rFonts w:hint="eastAsia" w:ascii="仿宋_GB2312" w:hAnsi="宋体" w:eastAsia="仿宋_GB2312"/>
          <w:b/>
          <w:color w:val="000000" w:themeColor="text1"/>
          <w:sz w:val="28"/>
          <w:szCs w:val="28"/>
          <w14:textFill>
            <w14:solidFill>
              <w14:schemeClr w14:val="tx1"/>
            </w14:solidFill>
          </w14:textFill>
        </w:rPr>
        <w:t>的递交截止期见</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w:t>
      </w:r>
    </w:p>
    <w:p w14:paraId="7BEE9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采购人和</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有权按本须知的规定，延迟报价截止时间。在此情况下，采购人、</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和投标人受报价截止时间制约的所有权利和义务均应延长至新的截止时间。</w:t>
      </w:r>
    </w:p>
    <w:p w14:paraId="5A8AE849">
      <w:pPr>
        <w:snapToGrid w:val="0"/>
        <w:spacing w:line="560" w:lineRule="exact"/>
        <w:ind w:firstLine="565" w:firstLineChars="201"/>
        <w:rPr>
          <w:rFonts w:hint="eastAsia" w:ascii="楷体_GB2312" w:hAnsi="宋体" w:eastAsia="楷体_GB2312"/>
          <w:b/>
          <w:color w:val="000000" w:themeColor="text1"/>
          <w:sz w:val="28"/>
          <w:szCs w:val="28"/>
          <w:lang w:eastAsia="zh-CN"/>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23.迟交的</w:t>
      </w:r>
      <w:r>
        <w:rPr>
          <w:rFonts w:hint="eastAsia" w:ascii="楷体_GB2312" w:hAnsi="宋体" w:eastAsia="楷体_GB2312"/>
          <w:b/>
          <w:color w:val="000000" w:themeColor="text1"/>
          <w:sz w:val="28"/>
          <w:szCs w:val="28"/>
          <w:lang w:eastAsia="zh-CN"/>
          <w14:textFill>
            <w14:solidFill>
              <w14:schemeClr w14:val="tx1"/>
            </w14:solidFill>
          </w14:textFill>
        </w:rPr>
        <w:t>投标文件</w:t>
      </w:r>
    </w:p>
    <w:p w14:paraId="43C9901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威海市国有企业阳光采购电子化服务平台无法接收响应截止期后递交的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1FE22EF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24.演示</w:t>
      </w:r>
      <w:r>
        <w:rPr>
          <w:rFonts w:ascii="楷体_GB2312" w:hAnsi="宋体" w:eastAsia="楷体_GB2312"/>
          <w:b/>
          <w:color w:val="000000" w:themeColor="text1"/>
          <w:sz w:val="28"/>
          <w:szCs w:val="28"/>
          <w14:textFill>
            <w14:solidFill>
              <w14:schemeClr w14:val="tx1"/>
            </w14:solidFill>
          </w14:textFill>
        </w:rPr>
        <w:t>/</w:t>
      </w:r>
      <w:r>
        <w:rPr>
          <w:rFonts w:hint="eastAsia" w:ascii="楷体_GB2312" w:hAnsi="宋体" w:eastAsia="楷体_GB2312"/>
          <w:b/>
          <w:color w:val="000000" w:themeColor="text1"/>
          <w:sz w:val="28"/>
          <w:szCs w:val="28"/>
          <w14:textFill>
            <w14:solidFill>
              <w14:schemeClr w14:val="tx1"/>
            </w14:solidFill>
          </w14:textFill>
        </w:rPr>
        <w:t>样品递交</w:t>
      </w:r>
    </w:p>
    <w:p w14:paraId="42F5DEE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24.1采购人可以要求</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对其提供的信息化、自动化等相关类别服务进行演示。</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可以到现场演示，也可以使用系统“网上评标”中的“谈判”功能与评审专家进行远程演示。</w:t>
      </w:r>
    </w:p>
    <w:p w14:paraId="24C9F72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24.2若服务项目涉及货物时，采购人可以要求</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提供样品，样品作为</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的一部分。未成交</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提供的样品将于评审结束后退还。成交</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的样品由采购人保留，作为验收的依据。</w:t>
      </w:r>
    </w:p>
    <w:p w14:paraId="06FC49EF">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是否要求</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提供演示/提交样品，详见</w:t>
      </w:r>
      <w:r>
        <w:rPr>
          <w:rFonts w:hint="eastAsia" w:ascii="仿宋_GB2312" w:hAnsi="宋体" w:eastAsia="仿宋_GB2312"/>
          <w:b/>
          <w:color w:val="000000" w:themeColor="text1"/>
          <w:sz w:val="28"/>
          <w:szCs w:val="28"/>
          <w:lang w:eastAsia="zh-CN"/>
          <w14:textFill>
            <w14:solidFill>
              <w14:schemeClr w14:val="tx1"/>
            </w14:solidFill>
          </w14:textFill>
        </w:rPr>
        <w:t>招标文件</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规定。</w:t>
      </w:r>
    </w:p>
    <w:p w14:paraId="3DCC851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25.</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文件的修改和撤回</w:t>
      </w:r>
    </w:p>
    <w:p w14:paraId="1CA8148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必须在规定的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截止期之前将修改的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文件上传到威海市国有企业阳光采购电子化服务平台,在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截止期之后，</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不得对其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文件做任何修改。</w:t>
      </w:r>
    </w:p>
    <w:p w14:paraId="0755C1C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在递交</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文件后，可以在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截止期之前撤回其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w:t>
      </w:r>
    </w:p>
    <w:p w14:paraId="395BFE2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25.3从</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截止期至</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有效期这段时间内，</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不得撤回其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2AD893F3">
      <w:pPr>
        <w:pStyle w:val="4"/>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五、开标与评审</w:t>
      </w:r>
    </w:p>
    <w:p w14:paraId="153BB64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6</w:t>
      </w:r>
      <w:r>
        <w:rPr>
          <w:rFonts w:hint="eastAsia" w:ascii="楷体_GB2312" w:hAnsi="仿宋" w:eastAsia="楷体_GB2312" w:cs="宋体"/>
          <w:b/>
          <w:color w:val="000000" w:themeColor="text1"/>
          <w:sz w:val="28"/>
          <w:szCs w:val="28"/>
          <w14:textFill>
            <w14:solidFill>
              <w14:schemeClr w14:val="tx1"/>
            </w14:solidFill>
          </w14:textFill>
        </w:rPr>
        <w:t>.开标</w:t>
      </w:r>
    </w:p>
    <w:p w14:paraId="2129FD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.1投标截止时间结束后，投标人不足3家的不得开标。</w:t>
      </w:r>
    </w:p>
    <w:p w14:paraId="25F994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B6E8E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000000" w:themeColor="text1"/>
          <w:sz w:val="28"/>
          <w:szCs w:val="28"/>
          <w14:textFill>
            <w14:solidFill>
              <w14:schemeClr w14:val="tx1"/>
            </w14:solidFill>
          </w14:textFill>
        </w:rPr>
        <w:t>视作</w:t>
      </w:r>
      <w:r>
        <w:rPr>
          <w:rFonts w:hint="eastAsia" w:ascii="仿宋_GB2312" w:hAnsi="仿宋" w:eastAsia="仿宋_GB2312" w:cs="宋体"/>
          <w:color w:val="000000" w:themeColor="text1"/>
          <w:sz w:val="28"/>
          <w:szCs w:val="28"/>
          <w14:textFill>
            <w14:solidFill>
              <w14:schemeClr w14:val="tx1"/>
            </w14:solidFill>
          </w14:textFill>
        </w:rPr>
        <w:t>认同开标结果。</w:t>
      </w:r>
    </w:p>
    <w:p w14:paraId="438FE0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22EE91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.5开标过程应当由采购人或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负责记录，最终形成开标一览表并由各投标人代表和相关工作人员签字或盖章确认。</w:t>
      </w:r>
    </w:p>
    <w:p w14:paraId="513BE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.6投标人代表对开标过程和开标记录有疑义，以及认为采购人、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相关工作人员有需要回避的情形的，应当场提出询问或者回避申请。采购人、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对投标人代表提出的询问或者回避申请应当及时处理。</w:t>
      </w:r>
    </w:p>
    <w:p w14:paraId="6510BB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.7录音、录像：威海市公共资源交易中心乳山分中心负责从递交投标文件开始到定标结束全过程的录音、录像工作，确保声音清楚、图像清晰、内容无遗漏。</w:t>
      </w:r>
    </w:p>
    <w:p w14:paraId="01D184C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.8评审过程中，如遇特殊情况，服从威海市公共资源交易中心乳山分中心场地调配，并遵守相关规章制度。</w:t>
      </w:r>
    </w:p>
    <w:p w14:paraId="5FF2767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.9对投标文件报价出现前后不一致的，按以下规定修正：</w:t>
      </w:r>
    </w:p>
    <w:p w14:paraId="44EA11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（1）“投标（报价）一览表”的报价与“报价明细表”的报价不一致的，以“投标（报价）一览表”的报价为准；</w:t>
      </w:r>
    </w:p>
    <w:p w14:paraId="5411FE2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（2）大写金额和小写金额不一致的，以大写金额为准；</w:t>
      </w:r>
    </w:p>
    <w:p w14:paraId="2E4AED8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（3）单价金额小数点或者百分比有明显错位的，以投标（报价）一览表的总价为准，并修改单价。</w:t>
      </w:r>
    </w:p>
    <w:p w14:paraId="5319C2A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（4）总价金额与按单价汇总金额不一致的，以单价金额计算结果为准。</w:t>
      </w:r>
    </w:p>
    <w:p w14:paraId="13FDD1C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（5）同时出现两种以上不一致的，按照前款规定的顺序修正。修正后的报价经投标人确认后产生约束力，投标人不确认的，其投标</w:t>
      </w:r>
      <w:r>
        <w:rPr>
          <w:rFonts w:hint="eastAsia" w:ascii="仿宋_GB2312" w:hAnsi="仿宋" w:eastAsia="仿宋_GB2312" w:cs="宋体"/>
          <w:b/>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2811A15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.10开标程序</w:t>
      </w:r>
    </w:p>
    <w:p w14:paraId="2217E38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.10.1签到：在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规定的时间完成签到。</w:t>
      </w:r>
    </w:p>
    <w:p w14:paraId="61DAF7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.10.2开标：工作人员在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规定的开标时间启动开标。</w:t>
      </w:r>
    </w:p>
    <w:p w14:paraId="7171653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.10.3解密：开标后工作人员启动开始解密指令，投标人开始输入解密密码，解密时间到后工作人员启动停止解密指令。</w:t>
      </w:r>
    </w:p>
    <w:p w14:paraId="7400CA46">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5BDED7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000000" w:themeColor="text1"/>
          <w:sz w:val="28"/>
          <w:szCs w:val="28"/>
          <w14:textFill>
            <w14:solidFill>
              <w14:schemeClr w14:val="tx1"/>
            </w14:solidFill>
          </w14:textFill>
        </w:rPr>
        <w:t>视为</w:t>
      </w:r>
      <w:r>
        <w:rPr>
          <w:rFonts w:hint="eastAsia" w:ascii="仿宋_GB2312" w:hAnsi="仿宋" w:eastAsia="仿宋_GB2312" w:cs="宋体"/>
          <w:color w:val="000000" w:themeColor="text1"/>
          <w:sz w:val="28"/>
          <w:szCs w:val="28"/>
          <w14:textFill>
            <w14:solidFill>
              <w14:schemeClr w14:val="tx1"/>
            </w14:solidFill>
          </w14:textFill>
        </w:rPr>
        <w:t>其对开标一览表中所载内容无疑议。</w:t>
      </w:r>
    </w:p>
    <w:p w14:paraId="262495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.10.5投标人可使用电子交易系统“网上开标”中的“看直播”功能参与开标程序。</w:t>
      </w:r>
    </w:p>
    <w:p w14:paraId="6CD508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.11应急开标程序</w:t>
      </w:r>
    </w:p>
    <w:p w14:paraId="432884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电子开标过程中如出现下列情况，导致系统无法正常运行，或者无法保证开标过程的公平、公正和信息安全时，经与行政监督部门沟通后可启动应急开标程序。</w:t>
      </w:r>
    </w:p>
    <w:p w14:paraId="241C84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（1）系统服务器发生故障，无法访问或无法使用系统；</w:t>
      </w:r>
    </w:p>
    <w:p w14:paraId="2B3C9C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（2）系统的软件或数据库出现错误，不能进行正常操作；</w:t>
      </w:r>
    </w:p>
    <w:p w14:paraId="3E5CD5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（3）系统发现有安全漏洞，有潜在的泄密危险；</w:t>
      </w:r>
    </w:p>
    <w:p w14:paraId="7A9E41D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（4）病毒发作或受到外来病毒的攻击；</w:t>
      </w:r>
    </w:p>
    <w:p w14:paraId="49068E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（5）其他无法保证开标过程公平、公正和信息安全的情形。</w:t>
      </w:r>
    </w:p>
    <w:p w14:paraId="693336F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应急开标程序包括：</w:t>
      </w:r>
    </w:p>
    <w:p w14:paraId="40C3EA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（1）对</w:t>
      </w:r>
      <w:r>
        <w:rPr>
          <w:rFonts w:ascii="仿宋_GB2312" w:hAnsi="仿宋" w:eastAsia="仿宋_GB2312" w:cs="宋体"/>
          <w:color w:val="000000" w:themeColor="text1"/>
          <w:sz w:val="28"/>
          <w:szCs w:val="28"/>
          <w14:textFill>
            <w14:solidFill>
              <w14:schemeClr w14:val="tx1"/>
            </w14:solidFill>
          </w14:textFill>
        </w:rPr>
        <w:t>未在系统中开标的可暂停开标</w:t>
      </w:r>
      <w:r>
        <w:rPr>
          <w:rFonts w:hint="eastAsia" w:ascii="仿宋_GB2312" w:hAnsi="仿宋" w:eastAsia="仿宋_GB2312" w:cs="宋体"/>
          <w:color w:val="000000" w:themeColor="text1"/>
          <w:sz w:val="28"/>
          <w:szCs w:val="28"/>
          <w14:textFill>
            <w14:solidFill>
              <w14:schemeClr w14:val="tx1"/>
            </w14:solidFill>
          </w14:textFill>
        </w:rPr>
        <w:t>；</w:t>
      </w:r>
    </w:p>
    <w:p w14:paraId="231F21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（2）对已在系统中开标的应停止，等待系统恢复正常后再组织进行开标。</w:t>
      </w:r>
    </w:p>
    <w:p w14:paraId="27AA5577">
      <w:pPr>
        <w:spacing w:line="560" w:lineRule="exact"/>
        <w:ind w:firstLine="562"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000000" w:themeColor="text1"/>
          <w:sz w:val="28"/>
          <w:szCs w:val="28"/>
          <w14:textFill>
            <w14:solidFill>
              <w14:schemeClr w14:val="tx1"/>
            </w14:solidFill>
          </w14:textFill>
        </w:rPr>
        <w:t>无效投标（响应）处理。</w:t>
      </w:r>
    </w:p>
    <w:p w14:paraId="2517B61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61EF79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.12应急开标电子邮件递交规定</w:t>
      </w:r>
    </w:p>
    <w:p w14:paraId="2D84D0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接收电子邮箱：</w:t>
      </w:r>
      <w:r>
        <w:rPr>
          <w:rFonts w:hint="eastAsia" w:ascii="仿宋_GB2312" w:hAnsi="仿宋" w:eastAsia="仿宋_GB2312" w:cs="宋体"/>
          <w:color w:val="000000" w:themeColor="text1"/>
          <w:sz w:val="28"/>
          <w:szCs w:val="28"/>
          <w:lang w:val="en-US" w:eastAsia="zh-CN"/>
          <w14:textFill>
            <w14:solidFill>
              <w14:schemeClr w14:val="tx1"/>
            </w14:solidFill>
          </w14:textFill>
        </w:rPr>
        <w:t>whjxzbs@126.com</w:t>
      </w:r>
    </w:p>
    <w:p w14:paraId="7445FB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递交时间：以电子邮件或电话通知的时间为准；</w:t>
      </w:r>
    </w:p>
    <w:p w14:paraId="51992BC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邮件数量：一封；</w:t>
      </w:r>
    </w:p>
    <w:p w14:paraId="3886C16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邮件主题：项目编号、投标人名称；</w:t>
      </w:r>
    </w:p>
    <w:p w14:paraId="0E6809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3E8D363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.13启动电子邮件开标流程</w:t>
      </w:r>
    </w:p>
    <w:p w14:paraId="3C236FE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工作人员电话通知所有投标人启动应急开标程序；</w:t>
      </w:r>
    </w:p>
    <w:p w14:paraId="1654CB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投标人收到通知后在规定时间内通过电子邮件递交投标文件（在非应急开标期间</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不接受、不处理任何通过电子邮件提交的投标文件）；</w:t>
      </w:r>
    </w:p>
    <w:p w14:paraId="2C5C70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递交截止时间到，工作人员开始下载投标文件，将投标报价形成开标报告并邮件回复各投标人；</w:t>
      </w:r>
    </w:p>
    <w:p w14:paraId="1BFD4E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投标人确认报价并邮件回复，不及时回复的视为对开标报告的内容无异议。</w:t>
      </w:r>
    </w:p>
    <w:p w14:paraId="77FB2434">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.评标委员会的组成和评标方法</w:t>
      </w:r>
    </w:p>
    <w:p w14:paraId="7A5E9E9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000000" w:themeColor="text1"/>
          <w:sz w:val="28"/>
          <w:szCs w:val="28"/>
          <w14:textFill>
            <w14:solidFill>
              <w14:schemeClr w14:val="tx1"/>
            </w14:solidFill>
          </w14:textFill>
        </w:rPr>
        <w:t>情况特殊，通过随机方式难以确定合适的评审专家的项目，经主管部门同意，可以自行选定评审专家。</w:t>
      </w:r>
    </w:p>
    <w:p w14:paraId="2F495A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.2采购人员及相关人员与</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工作人员离职或退休不满三年的，不能作为专家参加评标工作。</w:t>
      </w:r>
    </w:p>
    <w:p w14:paraId="715925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.3评标委员会成员职责：</w:t>
      </w:r>
    </w:p>
    <w:p w14:paraId="3B7F7AF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（1）评标前，评标委员会成员应当主动确认与投标人及其制造商是否有利害关系。如有利害关系应当主动回避，如无利害关系，应当在含有相关内容的《无利害关系声明》上签字；</w:t>
      </w:r>
    </w:p>
    <w:p w14:paraId="30B2725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（2）按照招标文件中确定的评标办法，对投标文件的内容进行评审，并对评审结果承担责任；</w:t>
      </w:r>
    </w:p>
    <w:p w14:paraId="450E0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（3）对评标过程和结果，以及投标人的商业秘密进行保密；</w:t>
      </w:r>
    </w:p>
    <w:p w14:paraId="504027D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（4）在评标委员会集体起草的评标报告上签字；</w:t>
      </w:r>
    </w:p>
    <w:p w14:paraId="7DEB779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（5）配合</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答复投标人质疑；</w:t>
      </w:r>
    </w:p>
    <w:p w14:paraId="7E8DE9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（6）配合主管部门处理投标人投诉；</w:t>
      </w:r>
    </w:p>
    <w:p w14:paraId="254596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（7）向主管部门反映评标工作中的问题，提出意见和建议。</w:t>
      </w:r>
    </w:p>
    <w:p w14:paraId="4EB703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.4评标委员会集体职责：</w:t>
      </w:r>
    </w:p>
    <w:p w14:paraId="53AB562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37E09EB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（2）配合采购人和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答复投标人的质疑；</w:t>
      </w:r>
    </w:p>
    <w:p w14:paraId="4E5978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（3）配合主管部门做好投诉处理工作；</w:t>
      </w:r>
    </w:p>
    <w:p w14:paraId="42937F3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（4）必要时，向投标人解释评标结果；</w:t>
      </w:r>
    </w:p>
    <w:p w14:paraId="5BEFDBF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（5）向主管部门或者有关部门报告非法干预评标工作的行为。</w:t>
      </w:r>
    </w:p>
    <w:p w14:paraId="46A771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或采购人的职责：</w:t>
      </w:r>
    </w:p>
    <w:p w14:paraId="44B713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（1）核对评审专家身份和采购人委托授权，对评审专家在采购活动中的职责履行情况予以记录，并及时将有关违法违规行为向主管部门报告；</w:t>
      </w:r>
    </w:p>
    <w:p w14:paraId="61FB03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（2）宣布评标纪律；</w:t>
      </w:r>
    </w:p>
    <w:p w14:paraId="16AE9E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（3）公布投标人名单，告知评审专家应当回避的情形；</w:t>
      </w:r>
    </w:p>
    <w:p w14:paraId="4827282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（4）组织评标委员会推选评标组长，采购人代表不得担任组长；</w:t>
      </w:r>
    </w:p>
    <w:p w14:paraId="2CBEC4C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（5）在评标期间采取必要的通讯管理措施，保证评标活动不受外界干扰；</w:t>
      </w:r>
    </w:p>
    <w:p w14:paraId="7870B5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（6）根据评标委员会的要求介绍采购相关政策法规、招标文件；</w:t>
      </w:r>
    </w:p>
    <w:p w14:paraId="708EC00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（7）维护评标秩序，监督评标委员会依照招标文件规定的评标程序、方法和标准进行独立评审，及时制止和纠正采购人代表、评审专家的倾向性言论或者违法违规行为；</w:t>
      </w:r>
    </w:p>
    <w:p w14:paraId="0C74A8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（8）核对评标结果，有财政部令第87号第六十四条规定的，要求评标委员会复核或者书面说明理由，评标委员会拒绝的，应予记录并向主管部门报告；</w:t>
      </w:r>
    </w:p>
    <w:p w14:paraId="3D82C8B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（9）评审工作完成后，按照规定向评审专家支付劳务报酬和异地评审差旅费，不得向评审专家以外的其他人员支付评审劳务报酬；</w:t>
      </w:r>
    </w:p>
    <w:p w14:paraId="7D71C7E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（10）处理与评标有关的其他事项。</w:t>
      </w:r>
    </w:p>
    <w:p w14:paraId="10BE39C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采购人可以在评标前说明项目背景和采购需求，说明内容不得含有歧视性、倾向性意见，不得超出招标文件所述范围。说明应当提交书面材料，并随采购文件一并存档。</w:t>
      </w:r>
    </w:p>
    <w:p w14:paraId="27705A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.6评标委员会采用集中办公、封闭方式进行评审。评标前，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工作人员向评标委员会成员宣布评标纪律和工作规则。评标委员会成员签署《无利害关系声明表》，并遵照执行。</w:t>
      </w:r>
    </w:p>
    <w:p w14:paraId="47B1AB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.7评标委员会成员对与自己有利害关系的评标项目应当主动提出回避。</w:t>
      </w:r>
    </w:p>
    <w:p w14:paraId="74A6DE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.8评标委员会将按照招标文件确定的评标原则和方法进行评标。采购人对投标人进行资格性审查，评标委员会对投标文件的评审内容分为符合性审查、商务评议、技术评议和价格评议。</w:t>
      </w:r>
    </w:p>
    <w:p w14:paraId="0F7C36F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.9评标委员会独立履行下列职责：</w:t>
      </w:r>
    </w:p>
    <w:p w14:paraId="4CC8DEA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（1）审查、评价投标文件是否符合招标文件的商务、技术等实质性要求；</w:t>
      </w:r>
    </w:p>
    <w:p w14:paraId="3257ED6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（2）要求投标人对投标文件有关事项做出澄清或者说明；</w:t>
      </w:r>
    </w:p>
    <w:p w14:paraId="5CE24A1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（3）对投标文件进行比较和评价；</w:t>
      </w:r>
    </w:p>
    <w:p w14:paraId="4A34EA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（4）确定中标候选人名单，以及根据采购人委托直接确定中标人；</w:t>
      </w:r>
    </w:p>
    <w:p w14:paraId="09C547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或者有关部门报告评标中发现的违法行为。</w:t>
      </w:r>
    </w:p>
    <w:p w14:paraId="3AABE78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.10评标中因评标委员会成员缺席、回避或者健康等特殊原因导致评标委员会组成不符合本办法规定的，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应当依法补足后继续评标。被更换的评标委员会成员所做出的评标意见无效。</w:t>
      </w:r>
    </w:p>
    <w:p w14:paraId="04E424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无法及时补足评标委员会成员的，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应当停止评标活动，封存所有投标文件和开标、评标资料，依法重新组建评标委员会进行评标。原评标委员会做出的评标意见无效。</w:t>
      </w:r>
    </w:p>
    <w:p w14:paraId="45D3550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采购代理机构应当将变更、重新组建评标委员会的情况予以记录，并随采购文件一并存档。</w:t>
      </w:r>
    </w:p>
    <w:p w14:paraId="6FA0A0C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.投标文件的初审</w:t>
      </w:r>
    </w:p>
    <w:p w14:paraId="5486C8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.1资格性审查。在采购项目开标结束后,采购人或者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工作人员应当依照有关法律和招标文件的规定对投标人的资格进行审查，具体内容详见</w:t>
      </w:r>
      <w:r>
        <w:rPr>
          <w:rFonts w:hint="eastAsia" w:ascii="仿宋_GB2312" w:hAnsi="仿宋" w:eastAsia="仿宋_GB2312" w:cs="宋体"/>
          <w:b/>
          <w:color w:val="000000" w:themeColor="text1"/>
          <w:sz w:val="28"/>
          <w:szCs w:val="28"/>
          <w14:textFill>
            <w14:solidFill>
              <w14:schemeClr w14:val="tx1"/>
            </w14:solidFill>
          </w14:textFill>
        </w:rPr>
        <w:t>《投标须知》-《实质性条款一览表》中资格性审查条件</w:t>
      </w:r>
      <w:r>
        <w:rPr>
          <w:rFonts w:hint="eastAsia" w:ascii="仿宋_GB2312" w:hAnsi="仿宋" w:eastAsia="仿宋_GB2312" w:cs="宋体"/>
          <w:color w:val="000000" w:themeColor="text1"/>
          <w:sz w:val="28"/>
          <w:szCs w:val="28"/>
          <w14:textFill>
            <w14:solidFill>
              <w14:schemeClr w14:val="tx1"/>
            </w14:solidFill>
          </w14:textFill>
        </w:rPr>
        <w:t>。合格投标人不足3家的，不得评标。在资格性检查时,如有下列情况之一的，经采购人认定，视为非实质性响应，为无效投标（响应）：</w:t>
      </w:r>
    </w:p>
    <w:p w14:paraId="3B4871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（1）单位负责人为同一人或者存在直接控股、管理关系的不同</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w:t>
      </w:r>
    </w:p>
    <w:p w14:paraId="676301F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（2）为采购项目提供整体设计、规范编制或者项目管理、监理、检测等服务的；</w:t>
      </w:r>
    </w:p>
    <w:p w14:paraId="1B6317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（3）投标人和投标服务资格证明文件不满足招标文件要求和过期失效的。</w:t>
      </w:r>
    </w:p>
    <w:p w14:paraId="7BAEDA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000000" w:themeColor="text1"/>
          <w:sz w:val="28"/>
          <w:szCs w:val="28"/>
          <w14:textFill>
            <w14:solidFill>
              <w14:schemeClr w14:val="tx1"/>
            </w14:solidFill>
          </w14:textFill>
        </w:rPr>
        <w:t xml:space="preserve"> 如有不满足</w:t>
      </w:r>
      <w:r>
        <w:rPr>
          <w:rFonts w:hint="eastAsia" w:ascii="仿宋_GB2312" w:hAnsi="宋体" w:eastAsia="仿宋_GB2312"/>
          <w:b/>
          <w:color w:val="000000" w:themeColor="text1"/>
          <w:sz w:val="28"/>
          <w:szCs w:val="28"/>
          <w14:textFill>
            <w14:solidFill>
              <w14:schemeClr w14:val="tx1"/>
            </w14:solidFill>
          </w14:textFill>
        </w:rPr>
        <w:t>《投标须知》-《实质性条款一览表》中符合性审查条件</w:t>
      </w:r>
      <w:r>
        <w:rPr>
          <w:rFonts w:hint="eastAsia" w:ascii="仿宋_GB2312" w:hAnsi="宋体" w:eastAsia="仿宋_GB2312"/>
          <w:color w:val="000000" w:themeColor="text1"/>
          <w:sz w:val="28"/>
          <w:szCs w:val="28"/>
          <w14:textFill>
            <w14:solidFill>
              <w14:schemeClr w14:val="tx1"/>
            </w14:solidFill>
          </w14:textFill>
        </w:rPr>
        <w:t>情况之一的，</w:t>
      </w:r>
      <w:r>
        <w:rPr>
          <w:rFonts w:hint="eastAsia" w:ascii="仿宋_GB2312" w:hAnsi="仿宋" w:eastAsia="仿宋_GB2312" w:cs="宋体"/>
          <w:color w:val="000000" w:themeColor="text1"/>
          <w:sz w:val="28"/>
          <w:szCs w:val="28"/>
          <w14:textFill>
            <w14:solidFill>
              <w14:schemeClr w14:val="tx1"/>
            </w14:solidFill>
          </w14:textFill>
        </w:rPr>
        <w:t>经评标委员会认定，视为非实质性响应，为无效投标（响应）。</w:t>
      </w:r>
    </w:p>
    <w:p w14:paraId="674F99C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val="en-US" w:eastAsia="zh-CN"/>
          <w14:textFill>
            <w14:solidFill>
              <w14:schemeClr w14:val="tx1"/>
            </w14:solidFill>
          </w14:textFill>
        </w:rPr>
        <w:t>8</w:t>
      </w:r>
      <w:r>
        <w:rPr>
          <w:rFonts w:hint="eastAsia" w:ascii="仿宋_GB2312" w:hAnsi="宋体" w:eastAsia="仿宋_GB2312"/>
          <w:color w:val="000000" w:themeColor="text1"/>
          <w:sz w:val="28"/>
          <w:szCs w:val="28"/>
          <w14:textFill>
            <w14:solidFill>
              <w14:schemeClr w14:val="tx1"/>
            </w14:solidFill>
          </w14:textFill>
        </w:rPr>
        <w:t>.3</w:t>
      </w:r>
      <w:r>
        <w:rPr>
          <w:rFonts w:ascii="仿宋_GB2312" w:hAnsi="宋体" w:eastAsia="仿宋_GB2312"/>
          <w:color w:val="000000" w:themeColor="text1"/>
          <w:sz w:val="28"/>
          <w:szCs w:val="28"/>
          <w14:textFill>
            <w14:solidFill>
              <w14:schemeClr w14:val="tx1"/>
            </w14:solidFill>
          </w14:textFill>
        </w:rPr>
        <w:t>经</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集体审核通过，</w:t>
      </w:r>
      <w:r>
        <w:rPr>
          <w:rFonts w:hint="eastAsia" w:ascii="仿宋_GB2312" w:hAnsi="宋体" w:eastAsia="仿宋_GB2312"/>
          <w:color w:val="000000" w:themeColor="text1"/>
          <w:sz w:val="28"/>
          <w:szCs w:val="28"/>
          <w14:textFill>
            <w14:solidFill>
              <w14:schemeClr w14:val="tx1"/>
            </w14:solidFill>
          </w14:textFill>
        </w:rPr>
        <w:t>未实质性响应招标文件的投标文件按无效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处理，评标委员会应当告知提交投标文件的投标人，</w:t>
      </w:r>
      <w:r>
        <w:rPr>
          <w:rFonts w:ascii="仿宋_GB2312" w:hAnsi="宋体" w:eastAsia="仿宋_GB2312"/>
          <w:color w:val="000000" w:themeColor="text1"/>
          <w:sz w:val="28"/>
          <w:szCs w:val="28"/>
          <w14:textFill>
            <w14:solidFill>
              <w14:schemeClr w14:val="tx1"/>
            </w14:solidFill>
          </w14:textFill>
        </w:rPr>
        <w:t>说明其不符合要求的原因，由其法定代表人或授权代表签字确认，</w:t>
      </w:r>
      <w:r>
        <w:rPr>
          <w:rFonts w:hint="eastAsia" w:ascii="仿宋_GB2312" w:hAnsi="宋体" w:eastAsia="仿宋_GB2312"/>
          <w:color w:val="000000" w:themeColor="text1"/>
          <w:sz w:val="28"/>
          <w:szCs w:val="28"/>
          <w14:textFill>
            <w14:solidFill>
              <w14:schemeClr w14:val="tx1"/>
            </w14:solidFill>
          </w14:textFill>
        </w:rPr>
        <w:t>投标人被授权</w:t>
      </w:r>
      <w:r>
        <w:rPr>
          <w:rFonts w:ascii="仿宋_GB2312" w:hAnsi="宋体" w:eastAsia="仿宋_GB2312"/>
          <w:color w:val="000000" w:themeColor="text1"/>
          <w:sz w:val="28"/>
          <w:szCs w:val="28"/>
          <w14:textFill>
            <w14:solidFill>
              <w14:schemeClr w14:val="tx1"/>
            </w14:solidFill>
          </w14:textFill>
        </w:rPr>
        <w:t>代表拒不签字的，并不影响</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所做出的结论。</w:t>
      </w:r>
    </w:p>
    <w:p w14:paraId="31DDC93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9</w:t>
      </w:r>
      <w:r>
        <w:rPr>
          <w:rFonts w:hint="eastAsia" w:ascii="楷体_GB2312" w:hAnsi="仿宋" w:eastAsia="楷体_GB2312" w:cs="宋体"/>
          <w:b/>
          <w:color w:val="000000" w:themeColor="text1"/>
          <w:sz w:val="28"/>
          <w:szCs w:val="28"/>
          <w14:textFill>
            <w14:solidFill>
              <w14:schemeClr w14:val="tx1"/>
            </w14:solidFill>
          </w14:textFill>
        </w:rPr>
        <w:t>.投标文件的澄清</w:t>
      </w:r>
    </w:p>
    <w:p w14:paraId="4C54BDD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428DD4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55C232F">
      <w:pPr>
        <w:spacing w:line="560" w:lineRule="exact"/>
        <w:ind w:firstLine="562" w:firstLineChars="201"/>
        <w:rPr>
          <w:rFonts w:ascii="仿宋_GB2312" w:hAnsi="仿宋" w:eastAsia="仿宋_GB2312" w:cs="宋体"/>
          <w:color w:val="000000" w:themeColor="text1"/>
          <w:sz w:val="28"/>
          <w:szCs w:val="28"/>
          <w:lang w:val="zh-CN"/>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lang w:val="zh-CN"/>
          <w14:textFill>
            <w14:solidFill>
              <w14:schemeClr w14:val="tx1"/>
            </w14:solidFill>
          </w14:textFill>
        </w:rPr>
        <w:t>.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4D656AA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lang w:val="en-US" w:eastAsia="zh-CN"/>
          <w14:textFill>
            <w14:solidFill>
              <w14:schemeClr w14:val="tx1"/>
            </w14:solidFill>
          </w14:textFill>
        </w:rPr>
        <w:t>30</w:t>
      </w:r>
      <w:r>
        <w:rPr>
          <w:rFonts w:hint="eastAsia" w:ascii="楷体_GB2312" w:hAnsi="仿宋" w:eastAsia="楷体_GB2312" w:cs="宋体"/>
          <w:b/>
          <w:color w:val="000000" w:themeColor="text1"/>
          <w:sz w:val="28"/>
          <w:szCs w:val="28"/>
          <w14:textFill>
            <w14:solidFill>
              <w14:schemeClr w14:val="tx1"/>
            </w14:solidFill>
          </w14:textFill>
        </w:rPr>
        <w:t>.投标偏离</w:t>
      </w:r>
    </w:p>
    <w:p w14:paraId="49B50DA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评标委员会可以接受投标文件中不构成实质性偏离的不正规或不一致。</w:t>
      </w:r>
    </w:p>
    <w:p w14:paraId="1AE36A3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.投标文件的评价</w:t>
      </w:r>
    </w:p>
    <w:p w14:paraId="4047AA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.1评标委员会只对确定为实质响应招标文件要求的投标文件进行评价和比较，必要时需标明评审理由。</w:t>
      </w:r>
    </w:p>
    <w:p w14:paraId="1A33273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.2评标采用综合评分法的，价格分值由评审系统根据投标人上传的《投标（报价）一览表》中的投标报价，依据规定公式自动计算，其结果由评标委员会所有成员签字确认。</w:t>
      </w:r>
    </w:p>
    <w:p w14:paraId="611993F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政府代理机构工作人员负责复核、统计评标委员会成员的评审情况，发现评审意见有失公正时，提请该评标委员会成员修改评审意见，并形成书面意见备查。</w:t>
      </w:r>
    </w:p>
    <w:p w14:paraId="25B6B5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.3评审时除考虑投标人的报价之外，还将考虑以下因素：</w:t>
      </w:r>
    </w:p>
    <w:p w14:paraId="302F352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（1）投标文件的响应状况（包括是否按照招标文件要求制作）；</w:t>
      </w:r>
    </w:p>
    <w:p w14:paraId="45D2466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（2）投标产品的技术性能、功能、质量等指标的响应情况，包括其响应是否有技术佐证文件的支持；</w:t>
      </w:r>
    </w:p>
    <w:p w14:paraId="01C646D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（3）服务方案（包括服务机构和人员、服务响应时间、安装调试、培训方案等）、服务期、服务体系和业绩等；</w:t>
      </w:r>
    </w:p>
    <w:p w14:paraId="569E2E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（4）招标文件规定的其它评审因素。</w:t>
      </w:r>
    </w:p>
    <w:p w14:paraId="2EDBCDE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2F00EEF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3884821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3FD29EE5">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投标人有下列情形之一的，视为投标人串通投标，其投标无效：</w:t>
      </w:r>
    </w:p>
    <w:p w14:paraId="62656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（1）不同投标人的投标文件由同一单位或者个人编制；</w:t>
      </w:r>
    </w:p>
    <w:p w14:paraId="5F8957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（2）不同投标人委托同一单位或者个人办理投标事宜；</w:t>
      </w:r>
    </w:p>
    <w:p w14:paraId="41CC6A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（3）不同投标人的投标文件载明的项目管理成员或者联系人员为同一人；</w:t>
      </w:r>
    </w:p>
    <w:p w14:paraId="2D155FC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（4）不同投标人的投标文件异常一致或者投标报价呈规律性差异；</w:t>
      </w:r>
    </w:p>
    <w:p w14:paraId="7F0D0E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（5）不同投标人的投标文件相互混装；</w:t>
      </w:r>
    </w:p>
    <w:p w14:paraId="1CB3B8F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（6）不同投标人的投标保证金从同一单位或者个人的账户转出。</w:t>
      </w:r>
    </w:p>
    <w:p w14:paraId="7363CA3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2</w:t>
      </w:r>
      <w:r>
        <w:rPr>
          <w:rFonts w:hint="eastAsia" w:ascii="楷体_GB2312" w:hAnsi="仿宋" w:eastAsia="楷体_GB2312" w:cs="宋体"/>
          <w:b/>
          <w:color w:val="000000" w:themeColor="text1"/>
          <w:sz w:val="28"/>
          <w:szCs w:val="28"/>
          <w14:textFill>
            <w14:solidFill>
              <w14:schemeClr w14:val="tx1"/>
            </w14:solidFill>
          </w14:textFill>
        </w:rPr>
        <w:t>.废标条款</w:t>
      </w:r>
    </w:p>
    <w:p w14:paraId="5BE608C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在招标采购中，出现下列情形之一的，应予废标：</w:t>
      </w:r>
    </w:p>
    <w:p w14:paraId="50DA4E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（1）符合专业条件的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或者对招标文件作实质响应的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不足3家的；</w:t>
      </w:r>
    </w:p>
    <w:p w14:paraId="58E54D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（2）出现影响采购公正的违法、违规行为的；</w:t>
      </w:r>
    </w:p>
    <w:p w14:paraId="034CE2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（3）所有投标报价均超过招标文件中规定的预算金额，采购人不能支付的；</w:t>
      </w:r>
    </w:p>
    <w:p w14:paraId="708363D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（4）因重大变故，采购人采购任务取消的。</w:t>
      </w:r>
    </w:p>
    <w:p w14:paraId="19005D2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3</w:t>
      </w:r>
      <w:r>
        <w:rPr>
          <w:rFonts w:hint="eastAsia" w:ascii="楷体_GB2312" w:hAnsi="仿宋" w:eastAsia="楷体_GB2312" w:cs="宋体"/>
          <w:b/>
          <w:color w:val="000000" w:themeColor="text1"/>
          <w:sz w:val="28"/>
          <w:szCs w:val="28"/>
          <w14:textFill>
            <w14:solidFill>
              <w14:schemeClr w14:val="tx1"/>
            </w14:solidFill>
          </w14:textFill>
        </w:rPr>
        <w:t>.保密要求</w:t>
      </w:r>
    </w:p>
    <w:p w14:paraId="6961EFE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评标将在严格保密的情况下进行，有关人员</w:t>
      </w:r>
      <w:r>
        <w:rPr>
          <w:rFonts w:ascii="仿宋_GB2312" w:hAnsi="仿宋" w:eastAsia="仿宋_GB2312" w:cs="宋体"/>
          <w:color w:val="000000" w:themeColor="text1"/>
          <w:sz w:val="28"/>
          <w:szCs w:val="28"/>
          <w14:textFill>
            <w14:solidFill>
              <w14:schemeClr w14:val="tx1"/>
            </w14:solidFill>
          </w14:textFill>
        </w:rPr>
        <w:t>应当</w:t>
      </w:r>
      <w:r>
        <w:rPr>
          <w:rFonts w:hint="eastAsia" w:ascii="仿宋_GB2312" w:hAnsi="仿宋" w:eastAsia="仿宋_GB2312" w:cs="宋体"/>
          <w:color w:val="000000" w:themeColor="text1"/>
          <w:sz w:val="28"/>
          <w:szCs w:val="28"/>
          <w14:textFill>
            <w14:solidFill>
              <w14:schemeClr w14:val="tx1"/>
            </w14:solidFill>
          </w14:textFill>
        </w:rPr>
        <w:t>遵</w:t>
      </w:r>
      <w:r>
        <w:rPr>
          <w:rFonts w:ascii="仿宋_GB2312" w:hAnsi="仿宋" w:eastAsia="仿宋_GB2312" w:cs="宋体"/>
          <w:color w:val="000000" w:themeColor="text1"/>
          <w:sz w:val="28"/>
          <w:szCs w:val="28"/>
          <w14:textFill>
            <w14:solidFill>
              <w14:schemeClr w14:val="tx1"/>
            </w14:solidFill>
          </w14:textFill>
        </w:rPr>
        <w:t>守评审工作纪律，</w:t>
      </w:r>
      <w:r>
        <w:rPr>
          <w:rFonts w:hint="eastAsia" w:ascii="仿宋_GB2312" w:hAnsi="仿宋" w:eastAsia="仿宋_GB2312" w:cs="宋体"/>
          <w:b/>
          <w:color w:val="000000" w:themeColor="text1"/>
          <w:sz w:val="28"/>
          <w:szCs w:val="28"/>
          <w14:textFill>
            <w14:solidFill>
              <w14:schemeClr w14:val="tx1"/>
            </w14:solidFill>
          </w14:textFill>
        </w:rPr>
        <w:t>不得记录、复制或者带走任何评标资料</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不得</w:t>
      </w:r>
      <w:r>
        <w:rPr>
          <w:rFonts w:hint="eastAsia" w:ascii="仿宋_GB2312" w:hAnsi="仿宋" w:eastAsia="仿宋_GB2312" w:cs="宋体"/>
          <w:color w:val="000000" w:themeColor="text1"/>
          <w:sz w:val="28"/>
          <w:szCs w:val="28"/>
          <w14:textFill>
            <w14:solidFill>
              <w14:schemeClr w14:val="tx1"/>
            </w14:solidFill>
          </w14:textFill>
        </w:rPr>
        <w:t>泄露</w:t>
      </w:r>
      <w:r>
        <w:rPr>
          <w:rFonts w:ascii="仿宋_GB2312" w:hAnsi="仿宋" w:eastAsia="仿宋_GB2312" w:cs="宋体"/>
          <w:color w:val="000000" w:themeColor="text1"/>
          <w:sz w:val="28"/>
          <w:szCs w:val="28"/>
          <w14:textFill>
            <w14:solidFill>
              <w14:schemeClr w14:val="tx1"/>
            </w14:solidFill>
          </w14:textFill>
        </w:rPr>
        <w:t>评审</w:t>
      </w:r>
      <w:r>
        <w:rPr>
          <w:rFonts w:hint="eastAsia" w:ascii="仿宋_GB2312" w:hAnsi="仿宋" w:eastAsia="仿宋_GB2312" w:cs="宋体"/>
          <w:color w:val="000000" w:themeColor="text1"/>
          <w:sz w:val="28"/>
          <w:szCs w:val="28"/>
          <w14:textFill>
            <w14:solidFill>
              <w14:schemeClr w14:val="tx1"/>
            </w14:solidFill>
          </w14:textFill>
        </w:rPr>
        <w:t>文件</w:t>
      </w:r>
      <w:r>
        <w:rPr>
          <w:rFonts w:ascii="仿宋_GB2312" w:hAnsi="仿宋" w:eastAsia="仿宋_GB2312" w:cs="宋体"/>
          <w:color w:val="000000" w:themeColor="text1"/>
          <w:sz w:val="28"/>
          <w:szCs w:val="28"/>
          <w14:textFill>
            <w14:solidFill>
              <w14:schemeClr w14:val="tx1"/>
            </w14:solidFill>
          </w14:textFill>
        </w:rPr>
        <w:t>、评审情况和评审中获悉的商业秘密。</w:t>
      </w:r>
    </w:p>
    <w:p w14:paraId="2212A806">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六、定标</w:t>
      </w:r>
    </w:p>
    <w:p w14:paraId="4EED524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4</w:t>
      </w:r>
      <w:r>
        <w:rPr>
          <w:rFonts w:hint="eastAsia" w:ascii="楷体_GB2312" w:hAnsi="仿宋" w:eastAsia="楷体_GB2312" w:cs="宋体"/>
          <w:b/>
          <w:color w:val="000000" w:themeColor="text1"/>
          <w:sz w:val="28"/>
          <w:szCs w:val="28"/>
          <w14:textFill>
            <w14:solidFill>
              <w14:schemeClr w14:val="tx1"/>
            </w14:solidFill>
          </w14:textFill>
        </w:rPr>
        <w:t>.定标</w:t>
      </w:r>
    </w:p>
    <w:p w14:paraId="60DEDE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8968E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.2评委会所有成员应当在评标报告上签字确认，评标报告的主要内容包括：</w:t>
      </w:r>
    </w:p>
    <w:p w14:paraId="4A3BF99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（1）招标公告刊登的媒体名称、开标日期和地点；</w:t>
      </w:r>
    </w:p>
    <w:p w14:paraId="7758AE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（2）投标人名单和评标委员会成员名单；</w:t>
      </w:r>
    </w:p>
    <w:p w14:paraId="65C708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（3）评标方法和评标标准；</w:t>
      </w:r>
    </w:p>
    <w:p w14:paraId="390B9DA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（4）开标记录和评标情况及说明，包括投标无效投标人名单及原因；</w:t>
      </w:r>
    </w:p>
    <w:p w14:paraId="60516A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（5）评标结果，确定的中标候选人名单或者经采购人委托直接确定的中标人；</w:t>
      </w:r>
    </w:p>
    <w:p w14:paraId="1ADC67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（6）其他需要说明的情况，包括评标过程中投标人根据评标委员会要求进行澄清、说明或者补正，评标委员会成员的更换等。</w:t>
      </w:r>
    </w:p>
    <w:p w14:paraId="3D02988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.3由评标委员会直接确定预中标候选人的，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自评标结束之日起2个工作日内在指定媒体上公布评标结果；需要采购人确认的，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自评标结束之日起2个工作日内，将评标报告送交采购人。采购人应当自收到评标报告之日起5个工作日内在评标报告确定的中标候选人名单中按顺序确定预中标人。</w:t>
      </w:r>
    </w:p>
    <w:p w14:paraId="5CCCCF4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.4评标结果汇总完成后，除下列情形外，任何人不得修改评标结果：</w:t>
      </w:r>
    </w:p>
    <w:p w14:paraId="227696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（1）分值汇总计算错误的；</w:t>
      </w:r>
    </w:p>
    <w:p w14:paraId="513187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（2）分项评分超出评分标准范围的；</w:t>
      </w:r>
    </w:p>
    <w:p w14:paraId="290AD2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（3）评标委员会成员对客观评审因素评分不一致的；</w:t>
      </w:r>
    </w:p>
    <w:p w14:paraId="033C1E5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（4）经评标委员会认定评分畸高、畸低的。</w:t>
      </w:r>
    </w:p>
    <w:p w14:paraId="3E7AA5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.5评标报告签署前，经复核发现存在以上情形之一的，评标委员会应当当场修改评标结果，并在评标报告中记载；评标报告签署后，采购人或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可以组织原评标委员会进行重新评审，重新评审改变评标结果的，应当书面报告本级主管部门。</w:t>
      </w:r>
    </w:p>
    <w:p w14:paraId="380A410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.6中标人在规定的期限内无正当理由拒绝签订合同，采购人可以按照评审报告推荐的中标候选人名单排序，确定下一候选人为中标人，也可以重新开展采购活动。</w:t>
      </w:r>
    </w:p>
    <w:p w14:paraId="1FFF8166">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七、公告</w:t>
      </w:r>
    </w:p>
    <w:p w14:paraId="4A34ABC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5</w:t>
      </w:r>
      <w:r>
        <w:rPr>
          <w:rFonts w:hint="eastAsia" w:ascii="楷体_GB2312" w:hAnsi="仿宋" w:eastAsia="楷体_GB2312" w:cs="宋体"/>
          <w:b/>
          <w:color w:val="000000" w:themeColor="text1"/>
          <w:sz w:val="28"/>
          <w:szCs w:val="28"/>
          <w14:textFill>
            <w14:solidFill>
              <w14:schemeClr w14:val="tx1"/>
            </w14:solidFill>
          </w14:textFill>
        </w:rPr>
        <w:t>.公告</w:t>
      </w:r>
    </w:p>
    <w:p w14:paraId="0BCAF1B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自中标人确定之日起2个工作日内，在“原发布媒介”上公告中标结果。中标公告期限为1个工作日。中标公告应当包括下列内容：</w:t>
      </w:r>
    </w:p>
    <w:p w14:paraId="43E1201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的名称、地址和联系方式；</w:t>
      </w:r>
    </w:p>
    <w:p w14:paraId="77CE5B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（2）项目名称和项目编号；</w:t>
      </w:r>
    </w:p>
    <w:p w14:paraId="3138451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（3）中标人名称、地址和中标金额；</w:t>
      </w:r>
    </w:p>
    <w:p w14:paraId="2D4E3A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（4）主要中标标的的名称、服务内容、数量、单价、服务要求；</w:t>
      </w:r>
    </w:p>
    <w:p w14:paraId="08F02D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（5）中标公告期限；</w:t>
      </w:r>
    </w:p>
    <w:p w14:paraId="54BD55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（6）评审专家名单；</w:t>
      </w:r>
    </w:p>
    <w:p w14:paraId="059F53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w:t>
      </w:r>
      <w:r>
        <w:rPr>
          <w:rFonts w:ascii="仿宋_GB2312" w:hAnsi="仿宋" w:eastAsia="仿宋_GB2312" w:cs="宋体"/>
          <w:color w:val="000000" w:themeColor="text1"/>
          <w:sz w:val="28"/>
          <w:szCs w:val="28"/>
          <w14:textFill>
            <w14:solidFill>
              <w14:schemeClr w14:val="tx1"/>
            </w14:solidFill>
          </w14:textFill>
        </w:rPr>
        <w:t>投标人未中标的原因</w:t>
      </w:r>
      <w:r>
        <w:rPr>
          <w:rFonts w:hint="eastAsia" w:ascii="仿宋_GB2312" w:hAnsi="仿宋" w:eastAsia="仿宋_GB2312" w:cs="宋体"/>
          <w:color w:val="000000" w:themeColor="text1"/>
          <w:sz w:val="28"/>
          <w:szCs w:val="28"/>
          <w14:textFill>
            <w14:solidFill>
              <w14:schemeClr w14:val="tx1"/>
            </w14:solidFill>
          </w14:textFill>
        </w:rPr>
        <w:t>；</w:t>
      </w:r>
    </w:p>
    <w:p w14:paraId="70E594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（8）采用综合评分法评审的，还将告知未中标人本人的评审得分和排序。</w:t>
      </w:r>
    </w:p>
    <w:p w14:paraId="6A2783CE">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采购代理机构应当在中标公告公示期满</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olor w:val="000000" w:themeColor="text1"/>
          <w:sz w:val="28"/>
          <w:szCs w:val="28"/>
          <w14:textFill>
            <w14:solidFill>
              <w14:schemeClr w14:val="tx1"/>
            </w14:solidFill>
          </w14:textFill>
        </w:rPr>
        <w:t>且无尚未处理的异议后，</w:t>
      </w:r>
      <w:r>
        <w:rPr>
          <w:rFonts w:hint="eastAsia" w:ascii="仿宋_GB2312" w:hAnsi="仿宋" w:eastAsia="仿宋_GB2312" w:cs="宋体"/>
          <w:color w:val="000000" w:themeColor="text1"/>
          <w:sz w:val="28"/>
          <w:szCs w:val="28"/>
          <w14:textFill>
            <w14:solidFill>
              <w14:schemeClr w14:val="tx1"/>
            </w14:solidFill>
          </w14:textFill>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000000" w:themeColor="text1"/>
          <w:sz w:val="28"/>
          <w:szCs w:val="28"/>
          <w14:textFill>
            <w14:solidFill>
              <w14:schemeClr w14:val="tx1"/>
            </w14:solidFill>
          </w14:textFill>
        </w:rPr>
        <w:t>采购人不得违法改变中标结果，中标人无正当理由不得放弃中标。</w:t>
      </w:r>
    </w:p>
    <w:p w14:paraId="55030FA9">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八、质疑</w:t>
      </w:r>
    </w:p>
    <w:p w14:paraId="39D7BA7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6</w:t>
      </w:r>
      <w:r>
        <w:rPr>
          <w:rFonts w:hint="eastAsia" w:ascii="楷体_GB2312" w:hAnsi="仿宋" w:eastAsia="楷体_GB2312" w:cs="宋体"/>
          <w:b/>
          <w:color w:val="000000" w:themeColor="text1"/>
          <w:sz w:val="28"/>
          <w:szCs w:val="28"/>
          <w14:textFill>
            <w14:solidFill>
              <w14:schemeClr w14:val="tx1"/>
            </w14:solidFill>
          </w14:textFill>
        </w:rPr>
        <w:t>.质疑</w:t>
      </w:r>
    </w:p>
    <w:p w14:paraId="669B977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.1投标人对采购活动事项有疑问的，可以向采购人和采购代理机构提出询问，采购人和采购代理机构应当在3个工作日内做出答复，但答复的内容不得涉及商业秘密。投标人提出的询问或者质疑超出采购人对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委托授权范围的，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应当告知其向采购人提出。</w:t>
      </w:r>
    </w:p>
    <w:p w14:paraId="2FC247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.2投标人认为招标文件使自己的权益受到损害的，应当在获取招标文件之日起7个工作日内向</w:t>
      </w:r>
      <w:r>
        <w:rPr>
          <w:rFonts w:hint="eastAsia" w:ascii="仿宋_GB2312" w:hAnsi="宋体" w:eastAsia="仿宋_GB2312"/>
          <w:color w:val="000000" w:themeColor="text1"/>
          <w:sz w:val="28"/>
          <w:szCs w:val="28"/>
          <w14:textFill>
            <w14:solidFill>
              <w14:schemeClr w14:val="tx1"/>
            </w14:solidFill>
          </w14:textFill>
        </w:rPr>
        <w:t>采购</w:t>
      </w:r>
      <w:r>
        <w:rPr>
          <w:rFonts w:hint="eastAsia" w:ascii="仿宋_GB2312" w:hAnsi="仿宋" w:eastAsia="仿宋_GB2312" w:cs="宋体"/>
          <w:color w:val="000000" w:themeColor="text1"/>
          <w:sz w:val="28"/>
          <w:szCs w:val="28"/>
          <w14:textFill>
            <w14:solidFill>
              <w14:schemeClr w14:val="tx1"/>
            </w14:solidFill>
          </w14:textFill>
        </w:rPr>
        <w:t>提供书面质疑，由采购人和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按规定予以答复。</w:t>
      </w:r>
    </w:p>
    <w:p w14:paraId="017692A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.3投标人对采购过程提出质疑的，可以在质疑采购程序环节结束之日，以书面形式向采购人和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49CDB8E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.4投标人认为中标结果使自己的权益受到损害的，应当在中标结果公告期限届满之日起7个工作日内提出质疑，采购人和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10CB3F1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.5采购人或者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收到</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的书面质疑后，应当签收回执。</w:t>
      </w:r>
    </w:p>
    <w:p w14:paraId="0EF7328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.6采购人或者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应当自签收回执之日起7个工作日内对质疑事项依法予以处理并做出答复，书面通知提出质疑的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和相关的其他</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。质疑事项成立的，应当中止采购活动并予以纠正。</w:t>
      </w:r>
    </w:p>
    <w:p w14:paraId="2EFEB65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.7</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在法定质疑期内一次性提出针对同一采购程序环节的质疑。</w:t>
      </w:r>
    </w:p>
    <w:p w14:paraId="6D5A4C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w:t>
      </w:r>
    </w:p>
    <w:p w14:paraId="5965F82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的姓名或名称、地址（邮箱）、邮编、联系人及联系电话；</w:t>
      </w:r>
    </w:p>
    <w:p w14:paraId="6D0A64B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（2）质疑项目的名称、编号；</w:t>
      </w:r>
    </w:p>
    <w:p w14:paraId="5405797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（3）具体、明确的质疑事项和与质疑事项相关的请求；</w:t>
      </w:r>
    </w:p>
    <w:p w14:paraId="7460233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（4）事实依据；</w:t>
      </w:r>
    </w:p>
    <w:p w14:paraId="787FD8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（5）必要的法律依据；</w:t>
      </w:r>
    </w:p>
    <w:p w14:paraId="272D63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（6）提出质疑的日期。</w:t>
      </w:r>
    </w:p>
    <w:p w14:paraId="46FBFC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.9</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为自然人的，应当由本人签字；</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为法人或者其他组织的，应当由法定代表人、主要负责人，或者其被授权人签字或者盖章，并加盖公章。</w:t>
      </w:r>
    </w:p>
    <w:p w14:paraId="28D0000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.10质疑函由法定代表人或投标授权人递交到采购人或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，受理方式见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正式受理后方可生效。否则，为无效质疑。</w:t>
      </w:r>
    </w:p>
    <w:p w14:paraId="5ED477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对答复不满意或者采购人、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逾期未答复的，可以在答复期满后15个工作日内向主管部门投诉，并列明具体事项及事实依据。</w:t>
      </w:r>
    </w:p>
    <w:p w14:paraId="379A5A3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.12</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不得捏造事实进行虚假投诉。</w:t>
      </w:r>
    </w:p>
    <w:p w14:paraId="456020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.13有下列情况之一的质疑不予受理：</w:t>
      </w:r>
    </w:p>
    <w:p w14:paraId="39EFFC3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（1）无质疑函件或质疑函件缺少投标人法人印章、投标人法定代表人签字、有效授权书和联系方式之一的质疑；</w:t>
      </w:r>
    </w:p>
    <w:p w14:paraId="6E9D78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（2）质疑函件无实质性内容或佐证文件资料，主观臆断及推理得出结论的质疑；</w:t>
      </w:r>
    </w:p>
    <w:p w14:paraId="0CD48A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（3）相应证明材料不真实或来源不合法的质疑；</w:t>
      </w:r>
    </w:p>
    <w:p w14:paraId="62820B9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（4）未按规定时间或超过公示期提出的质疑；</w:t>
      </w:r>
    </w:p>
    <w:p w14:paraId="4C537F9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.14对捏造事实，提供虚假材料或者以非法手段取得证明材料进行恶意质疑的，一经查实，将上报主管部门列入黑名单，并给以相应处罚。</w:t>
      </w:r>
    </w:p>
    <w:p w14:paraId="31FA23F3">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九、投诉</w:t>
      </w:r>
    </w:p>
    <w:p w14:paraId="4E0863E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.投诉</w:t>
      </w:r>
    </w:p>
    <w:p w14:paraId="1A9C7F8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质疑供应商对答复不满意，或者采购人、代理机构未在规定的时间内做出书面答复的，可以在答复期满后15个工作日内向主管理部门投诉。</w:t>
      </w:r>
    </w:p>
    <w:p w14:paraId="7BC2DE00">
      <w:pPr>
        <w:pStyle w:val="4"/>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十、签订合同</w:t>
      </w:r>
    </w:p>
    <w:p w14:paraId="164E079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.合同的签订</w:t>
      </w:r>
    </w:p>
    <w:p w14:paraId="6AFE1F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采购人应当自中标通知书发出之日起</w:t>
      </w:r>
      <w:r>
        <w:rPr>
          <w:rFonts w:ascii="仿宋_GB2312" w:hAnsi="仿宋" w:eastAsia="仿宋_GB2312" w:cs="宋体"/>
          <w:color w:val="000000" w:themeColor="text1"/>
          <w:sz w:val="28"/>
          <w:szCs w:val="28"/>
          <w14:textFill>
            <w14:solidFill>
              <w14:schemeClr w14:val="tx1"/>
            </w14:solidFill>
          </w14:textFill>
        </w:rPr>
        <w:t>30</w:t>
      </w:r>
      <w:r>
        <w:rPr>
          <w:rFonts w:hint="eastAsia" w:ascii="仿宋_GB2312" w:hAnsi="仿宋" w:eastAsia="仿宋_GB2312" w:cs="宋体"/>
          <w:color w:val="000000" w:themeColor="text1"/>
          <w:sz w:val="28"/>
          <w:szCs w:val="28"/>
          <w14:textFill>
            <w14:solidFill>
              <w14:schemeClr w14:val="tx1"/>
            </w14:solidFill>
          </w14:textFill>
        </w:rPr>
        <w:t>日内，按照招标文件、中标人的投标文件及其澄清文件等的规定，与中标人签订书面合同。</w:t>
      </w:r>
    </w:p>
    <w:p w14:paraId="2DADB0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1A2BF6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中标人在规定时间内无正当理由拒绝与采购人签订合同的，投标人符合法定数量的，采购人可以按照评标报告推荐的中标候选人名单排序，确定下一候选人为中标人，也可以重新开展采购活动。</w:t>
      </w:r>
    </w:p>
    <w:p w14:paraId="3BC1AEB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当出现法规规定的中标无效或中标结果无效情形时，采购人依规可与排名下一位的中标候选人另行签订合同，或依法重新开展</w:t>
      </w:r>
      <w:r>
        <w:rPr>
          <w:rFonts w:ascii="仿宋_GB2312" w:hAnsi="仿宋" w:eastAsia="仿宋_GB2312" w:cs="宋体"/>
          <w:color w:val="000000" w:themeColor="text1"/>
          <w:sz w:val="28"/>
          <w:szCs w:val="28"/>
          <w14:textFill>
            <w14:solidFill>
              <w14:schemeClr w14:val="tx1"/>
            </w14:solidFill>
          </w14:textFill>
        </w:rPr>
        <w:t>采购活动</w:t>
      </w:r>
      <w:r>
        <w:rPr>
          <w:rFonts w:hint="eastAsia" w:ascii="仿宋_GB2312" w:hAnsi="仿宋" w:eastAsia="仿宋_GB2312" w:cs="宋体"/>
          <w:color w:val="000000" w:themeColor="text1"/>
          <w:sz w:val="28"/>
          <w:szCs w:val="28"/>
          <w14:textFill>
            <w14:solidFill>
              <w14:schemeClr w14:val="tx1"/>
            </w14:solidFill>
          </w14:textFill>
        </w:rPr>
        <w:t>。</w:t>
      </w:r>
    </w:p>
    <w:p w14:paraId="25291D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采购合同的履行、违约责任和解决争议的方法适用《中华人民共和国民法典》。</w:t>
      </w:r>
    </w:p>
    <w:p w14:paraId="5317A8E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9</w:t>
      </w:r>
      <w:r>
        <w:rPr>
          <w:rFonts w:hint="eastAsia" w:ascii="楷体_GB2312" w:hAnsi="仿宋" w:eastAsia="楷体_GB2312" w:cs="宋体"/>
          <w:b/>
          <w:color w:val="000000" w:themeColor="text1"/>
          <w:sz w:val="28"/>
          <w:szCs w:val="28"/>
          <w14:textFill>
            <w14:solidFill>
              <w14:schemeClr w14:val="tx1"/>
            </w14:solidFill>
          </w14:textFill>
        </w:rPr>
        <w:t>.履约保证金</w:t>
      </w:r>
    </w:p>
    <w:p w14:paraId="1C9A662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本项目不收取履约保证金。</w:t>
      </w:r>
    </w:p>
    <w:p w14:paraId="2F0CC4C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lang w:val="en-US" w:eastAsia="zh-CN"/>
          <w14:textFill>
            <w14:solidFill>
              <w14:schemeClr w14:val="tx1"/>
            </w14:solidFill>
          </w14:textFill>
        </w:rPr>
        <w:t>40</w:t>
      </w:r>
      <w:r>
        <w:rPr>
          <w:rFonts w:hint="eastAsia" w:ascii="楷体_GB2312" w:hAnsi="仿宋" w:eastAsia="楷体_GB2312" w:cs="宋体"/>
          <w:b/>
          <w:color w:val="000000" w:themeColor="text1"/>
          <w:sz w:val="28"/>
          <w:szCs w:val="28"/>
          <w14:textFill>
            <w14:solidFill>
              <w14:schemeClr w14:val="tx1"/>
            </w14:solidFill>
          </w14:textFill>
        </w:rPr>
        <w:t>.预付款</w:t>
      </w:r>
    </w:p>
    <w:p w14:paraId="1C0DF69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预付款是在指</w:t>
      </w:r>
      <w:r>
        <w:rPr>
          <w:rFonts w:ascii="仿宋_GB2312" w:hAnsi="仿宋" w:eastAsia="仿宋_GB2312" w:cs="宋体"/>
          <w:color w:val="000000" w:themeColor="text1"/>
          <w:sz w:val="28"/>
          <w:szCs w:val="28"/>
          <w14:textFill>
            <w14:solidFill>
              <w14:schemeClr w14:val="tx1"/>
            </w14:solidFill>
          </w14:textFill>
        </w:rPr>
        <w:t>采购合同签订后</w:t>
      </w:r>
      <w:r>
        <w:rPr>
          <w:rFonts w:hint="eastAsia" w:ascii="仿宋_GB2312" w:hAnsi="仿宋" w:eastAsia="仿宋_GB2312" w:cs="宋体"/>
          <w:color w:val="000000" w:themeColor="text1"/>
          <w:sz w:val="28"/>
          <w:szCs w:val="28"/>
          <w14:textFill>
            <w14:solidFill>
              <w14:schemeClr w14:val="tx1"/>
            </w14:solidFill>
          </w14:textFill>
        </w:rPr>
        <w:t>、履行前，</w:t>
      </w:r>
      <w:r>
        <w:rPr>
          <w:rFonts w:ascii="仿宋_GB2312" w:hAnsi="仿宋" w:eastAsia="仿宋_GB2312" w:cs="宋体"/>
          <w:color w:val="000000" w:themeColor="text1"/>
          <w:sz w:val="28"/>
          <w:szCs w:val="28"/>
          <w14:textFill>
            <w14:solidFill>
              <w14:schemeClr w14:val="tx1"/>
            </w14:solidFill>
          </w14:textFill>
        </w:rPr>
        <w:t>采购人向</w:t>
      </w:r>
      <w:r>
        <w:rPr>
          <w:rFonts w:hint="eastAsia" w:ascii="仿宋_GB2312" w:hAnsi="仿宋" w:eastAsia="仿宋_GB2312" w:cs="宋体"/>
          <w:color w:val="000000" w:themeColor="text1"/>
          <w:sz w:val="28"/>
          <w:szCs w:val="28"/>
          <w14:textFill>
            <w14:solidFill>
              <w14:schemeClr w14:val="tx1"/>
            </w14:solidFill>
          </w14:textFill>
        </w:rPr>
        <w:t>中标供应商</w:t>
      </w:r>
      <w:r>
        <w:rPr>
          <w:rFonts w:ascii="仿宋_GB2312" w:hAnsi="仿宋" w:eastAsia="仿宋_GB2312" w:cs="宋体"/>
          <w:color w:val="000000" w:themeColor="text1"/>
          <w:sz w:val="28"/>
          <w:szCs w:val="28"/>
          <w14:textFill>
            <w14:solidFill>
              <w14:schemeClr w14:val="tx1"/>
            </w14:solidFill>
          </w14:textFill>
        </w:rPr>
        <w:t>预先支付部分合同款项</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采购人预付款方式见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0559C5C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4</w:t>
      </w:r>
      <w:r>
        <w:rPr>
          <w:rFonts w:hint="eastAsia" w:ascii="楷体_GB2312" w:hAnsi="仿宋" w:eastAsia="楷体_GB2312" w:cs="宋体"/>
          <w:b/>
          <w:color w:val="000000" w:themeColor="text1"/>
          <w:sz w:val="28"/>
          <w:szCs w:val="28"/>
          <w:lang w:val="en-US" w:eastAsia="zh-CN"/>
          <w14:textFill>
            <w14:solidFill>
              <w14:schemeClr w14:val="tx1"/>
            </w14:solidFill>
          </w14:textFill>
        </w:rPr>
        <w:t>1</w:t>
      </w:r>
      <w:r>
        <w:rPr>
          <w:rFonts w:ascii="楷体_GB2312" w:hAnsi="仿宋" w:eastAsia="楷体_GB2312" w:cs="宋体"/>
          <w:b/>
          <w:color w:val="000000" w:themeColor="text1"/>
          <w:sz w:val="28"/>
          <w:szCs w:val="28"/>
          <w14:textFill>
            <w14:solidFill>
              <w14:schemeClr w14:val="tx1"/>
            </w14:solidFill>
          </w14:textFill>
        </w:rPr>
        <w:t>.</w:t>
      </w:r>
      <w:r>
        <w:rPr>
          <w:rFonts w:hint="eastAsia" w:ascii="楷体_GB2312" w:hAnsi="仿宋" w:eastAsia="楷体_GB2312" w:cs="宋体"/>
          <w:b/>
          <w:color w:val="000000" w:themeColor="text1"/>
          <w:sz w:val="28"/>
          <w:szCs w:val="28"/>
          <w14:textFill>
            <w14:solidFill>
              <w14:schemeClr w14:val="tx1"/>
            </w14:solidFill>
          </w14:textFill>
        </w:rPr>
        <w:t>廉洁自律</w:t>
      </w:r>
      <w:r>
        <w:rPr>
          <w:rFonts w:ascii="楷体_GB2312" w:hAnsi="仿宋" w:eastAsia="楷体_GB2312" w:cs="宋体"/>
          <w:b/>
          <w:color w:val="000000" w:themeColor="text1"/>
          <w:sz w:val="28"/>
          <w:szCs w:val="28"/>
          <w14:textFill>
            <w14:solidFill>
              <w14:schemeClr w14:val="tx1"/>
            </w14:solidFill>
          </w14:textFill>
        </w:rPr>
        <w:t>规定</w:t>
      </w:r>
    </w:p>
    <w:p w14:paraId="01FEC4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w:t>
      </w:r>
      <w:r>
        <w:rPr>
          <w:rFonts w:ascii="仿宋_GB2312" w:hAnsi="仿宋" w:eastAsia="仿宋_GB2312" w:cs="宋体"/>
          <w:color w:val="000000" w:themeColor="text1"/>
          <w:sz w:val="28"/>
          <w:szCs w:val="28"/>
          <w14:textFill>
            <w14:solidFill>
              <w14:schemeClr w14:val="tx1"/>
            </w14:solidFill>
          </w14:textFill>
        </w:rPr>
        <w:t>工作人员</w:t>
      </w:r>
      <w:r>
        <w:rPr>
          <w:rFonts w:hint="eastAsia" w:ascii="仿宋_GB2312" w:hAnsi="仿宋" w:eastAsia="仿宋_GB2312" w:cs="宋体"/>
          <w:color w:val="000000" w:themeColor="text1"/>
          <w:sz w:val="28"/>
          <w:szCs w:val="28"/>
          <w14:textFill>
            <w14:solidFill>
              <w14:schemeClr w14:val="tx1"/>
            </w14:solidFill>
          </w14:textFill>
        </w:rPr>
        <w:t>不得与采购人、投标人恶意串通操纵采购活动。</w:t>
      </w:r>
    </w:p>
    <w:p w14:paraId="3B04D8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采购代理机构工作人员不得接受采购人或者投标人组织的宴请、旅游、娱乐，不得收受礼品、现金、有价证券等，不得向采购人或者投标人报销应当由个人承担的费用。</w:t>
      </w:r>
    </w:p>
    <w:p w14:paraId="059D37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为强化采购</w:t>
      </w:r>
      <w:r>
        <w:rPr>
          <w:rFonts w:ascii="仿宋_GB2312" w:hAnsi="仿宋" w:eastAsia="仿宋_GB2312" w:cs="宋体"/>
          <w:color w:val="000000" w:themeColor="text1"/>
          <w:sz w:val="28"/>
          <w:szCs w:val="28"/>
          <w14:textFill>
            <w14:solidFill>
              <w14:schemeClr w14:val="tx1"/>
            </w14:solidFill>
          </w14:textFill>
        </w:rPr>
        <w:t>代理机构内部监督机制</w:t>
      </w:r>
      <w:r>
        <w:rPr>
          <w:rFonts w:hint="eastAsia" w:ascii="仿宋_GB2312" w:hAnsi="仿宋" w:eastAsia="仿宋_GB2312" w:cs="宋体"/>
          <w:color w:val="000000" w:themeColor="text1"/>
          <w:sz w:val="28"/>
          <w:szCs w:val="28"/>
          <w14:textFill>
            <w14:solidFill>
              <w14:schemeClr w14:val="tx1"/>
            </w14:solidFill>
          </w14:textFill>
        </w:rPr>
        <w:t>，投标人可按</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w:t>
      </w:r>
      <w:r>
        <w:rPr>
          <w:rFonts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14:textFill>
            <w14:solidFill>
              <w14:schemeClr w14:val="tx1"/>
            </w14:solidFill>
          </w14:textFill>
        </w:rPr>
        <w:t>监督电话</w:t>
      </w:r>
      <w:r>
        <w:rPr>
          <w:rFonts w:ascii="仿宋_GB2312" w:hAnsi="仿宋" w:eastAsia="仿宋_GB2312" w:cs="宋体"/>
          <w:color w:val="000000" w:themeColor="text1"/>
          <w:sz w:val="28"/>
          <w:szCs w:val="28"/>
          <w14:textFill>
            <w14:solidFill>
              <w14:schemeClr w14:val="tx1"/>
            </w14:solidFill>
          </w14:textFill>
        </w:rPr>
        <w:t>和</w:t>
      </w:r>
      <w:r>
        <w:rPr>
          <w:rFonts w:hint="eastAsia" w:ascii="仿宋_GB2312" w:hAnsi="仿宋" w:eastAsia="仿宋_GB2312" w:cs="宋体"/>
          <w:color w:val="000000" w:themeColor="text1"/>
          <w:sz w:val="28"/>
          <w:szCs w:val="28"/>
          <w14:textFill>
            <w14:solidFill>
              <w14:schemeClr w14:val="tx1"/>
            </w14:solidFill>
          </w14:textFill>
        </w:rPr>
        <w:t>邮箱，反映采购代理机构的廉洁自律</w:t>
      </w:r>
      <w:r>
        <w:rPr>
          <w:rFonts w:ascii="仿宋_GB2312" w:hAnsi="仿宋" w:eastAsia="仿宋_GB2312" w:cs="宋体"/>
          <w:color w:val="000000" w:themeColor="text1"/>
          <w:sz w:val="28"/>
          <w:szCs w:val="28"/>
          <w14:textFill>
            <w14:solidFill>
              <w14:schemeClr w14:val="tx1"/>
            </w14:solidFill>
          </w14:textFill>
        </w:rPr>
        <w:t>等</w:t>
      </w:r>
      <w:r>
        <w:rPr>
          <w:rFonts w:hint="eastAsia" w:ascii="仿宋_GB2312" w:hAnsi="仿宋" w:eastAsia="仿宋_GB2312" w:cs="宋体"/>
          <w:color w:val="000000" w:themeColor="text1"/>
          <w:sz w:val="28"/>
          <w:szCs w:val="28"/>
          <w14:textFill>
            <w14:solidFill>
              <w14:schemeClr w14:val="tx1"/>
            </w14:solidFill>
          </w14:textFill>
        </w:rPr>
        <w:t>问题。</w:t>
      </w:r>
    </w:p>
    <w:p w14:paraId="50F439A0">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lang w:val="en-US" w:eastAsia="zh-CN"/>
          <w14:textFill>
            <w14:solidFill>
              <w14:schemeClr w14:val="tx1"/>
            </w14:solidFill>
          </w14:textFill>
        </w:rPr>
        <w:t>2</w:t>
      </w:r>
      <w:r>
        <w:rPr>
          <w:rFonts w:hint="eastAsia" w:ascii="仿宋_GB2312" w:hAnsi="仿宋" w:eastAsia="仿宋_GB2312" w:cs="宋体"/>
          <w:b/>
          <w:color w:val="000000" w:themeColor="text1"/>
          <w:sz w:val="28"/>
          <w:szCs w:val="28"/>
          <w14:textFill>
            <w14:solidFill>
              <w14:schemeClr w14:val="tx1"/>
            </w14:solidFill>
          </w14:textFill>
        </w:rPr>
        <w:t>.项目其他相关费用</w:t>
      </w:r>
    </w:p>
    <w:p w14:paraId="641F980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lang w:val="en-US" w:eastAsia="zh-CN"/>
          <w14:textFill>
            <w14:solidFill>
              <w14:schemeClr w14:val="tx1"/>
            </w14:solidFill>
          </w14:textFill>
        </w:rPr>
        <w:t>2</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代理服务费</w:t>
      </w:r>
    </w:p>
    <w:p w14:paraId="0FD51F7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w:t>
      </w:r>
      <w:r>
        <w:rPr>
          <w:rFonts w:hint="eastAsia" w:ascii="仿宋_GB2312" w:hAnsi="仿宋" w:eastAsia="仿宋_GB2312" w:cs="宋体"/>
          <w:color w:val="000000" w:themeColor="text1"/>
          <w:sz w:val="28"/>
          <w:szCs w:val="28"/>
          <w14:textFill>
            <w14:solidFill>
              <w14:schemeClr w14:val="tx1"/>
            </w14:solidFill>
          </w14:textFill>
        </w:rPr>
        <w:t>收取标准：</w:t>
      </w:r>
      <w:r>
        <w:rPr>
          <w:rFonts w:hint="eastAsia" w:ascii="仿宋_GB2312" w:hAnsi="仿宋" w:eastAsia="仿宋_GB2312" w:cs="宋体"/>
          <w:color w:val="000000" w:themeColor="text1"/>
          <w:sz w:val="28"/>
          <w:szCs w:val="28"/>
          <w:u w:val="single"/>
          <w14:textFill>
            <w14:solidFill>
              <w14:schemeClr w14:val="tx1"/>
            </w14:solidFill>
          </w14:textFill>
        </w:rPr>
        <w:t>见投标须知前附表。</w:t>
      </w:r>
    </w:p>
    <w:p w14:paraId="62F8DC4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p>
    <w:p w14:paraId="31987665">
      <w:pPr>
        <w:rPr>
          <w:color w:val="000000" w:themeColor="text1"/>
          <w14:textFill>
            <w14:solidFill>
              <w14:schemeClr w14:val="tx1"/>
            </w14:solidFill>
          </w14:textFill>
        </w:rPr>
        <w:sectPr>
          <w:headerReference r:id="rId7" w:type="default"/>
          <w:footerReference r:id="rId8" w:type="default"/>
          <w:pgSz w:w="11906" w:h="16838"/>
          <w:pgMar w:top="1440" w:right="1077" w:bottom="1440" w:left="1077" w:header="851" w:footer="992" w:gutter="0"/>
          <w:cols w:space="720" w:num="1"/>
          <w:docGrid w:type="lines" w:linePitch="312" w:charSpace="0"/>
        </w:sectPr>
      </w:pPr>
    </w:p>
    <w:p w14:paraId="1085B86A">
      <w:pPr>
        <w:rPr>
          <w:rFonts w:ascii="楷体_GB2312" w:eastAsia="楷体_GB2312"/>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23C7D760">
      <w:pPr>
        <w:rPr>
          <w:rFonts w:ascii="楷体_GB2312" w:eastAsia="楷体_GB2312"/>
          <w:color w:val="000000" w:themeColor="text1"/>
          <w14:textFill>
            <w14:solidFill>
              <w14:schemeClr w14:val="tx1"/>
            </w14:solidFill>
          </w14:textFill>
        </w:rPr>
      </w:pPr>
    </w:p>
    <w:p w14:paraId="68B297D4">
      <w:pPr>
        <w:rPr>
          <w:rFonts w:ascii="楷体_GB2312" w:eastAsia="楷体_GB2312"/>
          <w:color w:val="000000" w:themeColor="text1"/>
          <w14:textFill>
            <w14:solidFill>
              <w14:schemeClr w14:val="tx1"/>
            </w14:solidFill>
          </w14:textFill>
        </w:rPr>
      </w:pPr>
    </w:p>
    <w:p w14:paraId="11A4AA97">
      <w:pPr>
        <w:rPr>
          <w:rFonts w:ascii="楷体_GB2312" w:eastAsia="楷体_GB2312"/>
          <w:color w:val="000000" w:themeColor="text1"/>
          <w14:textFill>
            <w14:solidFill>
              <w14:schemeClr w14:val="tx1"/>
            </w14:solidFill>
          </w14:textFill>
        </w:rPr>
      </w:pPr>
    </w:p>
    <w:p w14:paraId="0727A91F">
      <w:pPr>
        <w:rPr>
          <w:rFonts w:ascii="楷体_GB2312" w:eastAsia="楷体_GB2312"/>
          <w:color w:val="000000" w:themeColor="text1"/>
          <w14:textFill>
            <w14:solidFill>
              <w14:schemeClr w14:val="tx1"/>
            </w14:solidFill>
          </w14:textFill>
        </w:rPr>
      </w:pPr>
    </w:p>
    <w:p w14:paraId="19992F9B">
      <w:pPr>
        <w:rPr>
          <w:rFonts w:ascii="楷体_GB2312" w:eastAsia="楷体_GB2312"/>
          <w:color w:val="000000" w:themeColor="text1"/>
          <w14:textFill>
            <w14:solidFill>
              <w14:schemeClr w14:val="tx1"/>
            </w14:solidFill>
          </w14:textFill>
        </w:rPr>
      </w:pPr>
    </w:p>
    <w:p w14:paraId="7DAD6FB6">
      <w:pPr>
        <w:rPr>
          <w:rFonts w:ascii="楷体_GB2312" w:eastAsia="楷体_GB2312"/>
          <w:color w:val="000000" w:themeColor="text1"/>
          <w14:textFill>
            <w14:solidFill>
              <w14:schemeClr w14:val="tx1"/>
            </w14:solidFill>
          </w14:textFill>
        </w:rPr>
      </w:pPr>
    </w:p>
    <w:p w14:paraId="6FFFF3EE">
      <w:pPr>
        <w:rPr>
          <w:rFonts w:ascii="楷体_GB2312" w:eastAsia="楷体_GB2312"/>
          <w:color w:val="000000" w:themeColor="text1"/>
          <w14:textFill>
            <w14:solidFill>
              <w14:schemeClr w14:val="tx1"/>
            </w14:solidFill>
          </w14:textFill>
        </w:rPr>
      </w:pPr>
    </w:p>
    <w:p w14:paraId="03A0DC30">
      <w:pPr>
        <w:rPr>
          <w:rFonts w:ascii="楷体_GB2312" w:eastAsia="楷体_GB2312"/>
          <w:color w:val="000000" w:themeColor="text1"/>
          <w14:textFill>
            <w14:solidFill>
              <w14:schemeClr w14:val="tx1"/>
            </w14:solidFill>
          </w14:textFill>
        </w:rPr>
      </w:pPr>
    </w:p>
    <w:p w14:paraId="22529093">
      <w:pPr>
        <w:rPr>
          <w:rFonts w:ascii="楷体_GB2312" w:eastAsia="楷体_GB2312"/>
          <w:color w:val="000000" w:themeColor="text1"/>
          <w14:textFill>
            <w14:solidFill>
              <w14:schemeClr w14:val="tx1"/>
            </w14:solidFill>
          </w14:textFill>
        </w:rPr>
      </w:pPr>
    </w:p>
    <w:p w14:paraId="744A337C">
      <w:pPr>
        <w:rPr>
          <w:rFonts w:ascii="楷体_GB2312" w:eastAsia="楷体_GB2312"/>
          <w:color w:val="000000" w:themeColor="text1"/>
          <w14:textFill>
            <w14:solidFill>
              <w14:schemeClr w14:val="tx1"/>
            </w14:solidFill>
          </w14:textFill>
        </w:rPr>
      </w:pPr>
    </w:p>
    <w:p w14:paraId="0001BD28">
      <w:pPr>
        <w:rPr>
          <w:rFonts w:ascii="楷体_GB2312" w:eastAsia="楷体_GB2312"/>
          <w:color w:val="000000" w:themeColor="text1"/>
          <w14:textFill>
            <w14:solidFill>
              <w14:schemeClr w14:val="tx1"/>
            </w14:solidFill>
          </w14:textFill>
        </w:rPr>
      </w:pPr>
    </w:p>
    <w:p w14:paraId="5DAB818D">
      <w:pPr>
        <w:rPr>
          <w:rFonts w:ascii="楷体_GB2312" w:eastAsia="楷体_GB2312"/>
          <w:color w:val="000000" w:themeColor="text1"/>
          <w14:textFill>
            <w14:solidFill>
              <w14:schemeClr w14:val="tx1"/>
            </w14:solidFill>
          </w14:textFill>
        </w:rPr>
      </w:pPr>
    </w:p>
    <w:p w14:paraId="5B9F756A">
      <w:pPr>
        <w:rPr>
          <w:rFonts w:ascii="楷体_GB2312" w:eastAsia="楷体_GB2312"/>
          <w:color w:val="000000" w:themeColor="text1"/>
          <w14:textFill>
            <w14:solidFill>
              <w14:schemeClr w14:val="tx1"/>
            </w14:solidFill>
          </w14:textFill>
        </w:rPr>
      </w:pPr>
    </w:p>
    <w:p w14:paraId="03F559A4">
      <w:pPr>
        <w:rPr>
          <w:rFonts w:hint="eastAsia" w:ascii="楷体_GB2312" w:eastAsia="楷体_GB2312"/>
          <w:color w:val="000000" w:themeColor="text1"/>
          <w14:textFill>
            <w14:solidFill>
              <w14:schemeClr w14:val="tx1"/>
            </w14:solidFill>
          </w14:textFill>
        </w:rPr>
      </w:pPr>
    </w:p>
    <w:p w14:paraId="5C27661C">
      <w:pPr>
        <w:pStyle w:val="32"/>
        <w:spacing w:before="100" w:beforeAutospacing="1" w:after="100" w:afterAutospacing="1" w:line="415" w:lineRule="auto"/>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第三章 采购内容与要求</w:t>
      </w:r>
    </w:p>
    <w:p w14:paraId="2A0B6A52">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ascii="楷体_GB2312" w:hAnsi="宋体" w:eastAsia="楷体_GB2312"/>
          <w:b/>
          <w:bCs/>
          <w:color w:val="000000" w:themeColor="text1"/>
          <w:kern w:val="44"/>
          <w:sz w:val="32"/>
          <w:szCs w:val="30"/>
          <w14:textFill>
            <w14:solidFill>
              <w14:schemeClr w14:val="tx1"/>
            </w14:solidFill>
          </w14:textFill>
        </w:rPr>
        <w:br w:type="page"/>
      </w:r>
      <w:r>
        <w:rPr>
          <w:rFonts w:hint="eastAsia" w:ascii="楷体_GB2312" w:hAnsi="宋体" w:eastAsia="楷体_GB2312"/>
          <w:b/>
          <w:bCs/>
          <w:color w:val="000000" w:themeColor="text1"/>
          <w:kern w:val="44"/>
          <w:sz w:val="32"/>
          <w:szCs w:val="30"/>
          <w14:textFill>
            <w14:solidFill>
              <w14:schemeClr w14:val="tx1"/>
            </w14:solidFill>
          </w14:textFill>
        </w:rPr>
        <w:t>第一部分 项目背景</w:t>
      </w:r>
    </w:p>
    <w:p w14:paraId="6EA3BD13">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一、项目概况</w:t>
      </w:r>
    </w:p>
    <w:p w14:paraId="260107E8">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项目名称：</w:t>
      </w:r>
      <w:r>
        <w:rPr>
          <w:rFonts w:hint="eastAsia" w:ascii="仿宋_GB2312" w:hAnsi="宋体" w:eastAsia="仿宋_GB2312"/>
          <w:color w:val="000000" w:themeColor="text1"/>
          <w:sz w:val="28"/>
          <w:szCs w:val="21"/>
          <w:lang w:eastAsia="zh-CN"/>
          <w14:textFill>
            <w14:solidFill>
              <w14:schemeClr w14:val="tx1"/>
            </w14:solidFill>
          </w14:textFill>
        </w:rPr>
        <w:t>乳山市城市管网设施改造提升项目水土保持方案编制</w:t>
      </w:r>
    </w:p>
    <w:p w14:paraId="44C1A1E3">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项目编号：</w:t>
      </w:r>
      <w:r>
        <w:rPr>
          <w:rFonts w:hint="eastAsia" w:ascii="仿宋_GB2312" w:hAnsi="宋体" w:eastAsia="仿宋_GB2312"/>
          <w:color w:val="000000" w:themeColor="text1"/>
          <w:sz w:val="28"/>
          <w:szCs w:val="21"/>
          <w:lang w:eastAsia="zh-CN"/>
          <w14:textFill>
            <w14:solidFill>
              <w14:schemeClr w14:val="tx1"/>
            </w14:solidFill>
          </w14:textFill>
        </w:rPr>
        <w:t>WHJX-ZB-2026-058</w:t>
      </w:r>
    </w:p>
    <w:p w14:paraId="02617548">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项目概况说明：</w:t>
      </w:r>
      <w:bookmarkStart w:id="0" w:name="_GoBack"/>
      <w:r>
        <w:rPr>
          <w:rFonts w:hint="eastAsia" w:ascii="仿宋_GB2312" w:hAnsi="宋体" w:eastAsia="仿宋_GB2312"/>
          <w:color w:val="000000" w:themeColor="text1"/>
          <w:sz w:val="28"/>
          <w:szCs w:val="21"/>
          <w:lang w:eastAsia="zh-CN"/>
          <w14:textFill>
            <w14:solidFill>
              <w14:schemeClr w14:val="tx1"/>
            </w14:solidFill>
          </w14:textFill>
        </w:rPr>
        <w:t>按照《生产建设项目水土保持监测与评价标准》(GB/T51240-2018)、《生产建设项目水土保持监测规程(试行)》等有关要求，对乳山市城市管网设施改造提升项目开展水土保持监测工作，在监测时段对监测范围内完成水土流失动态实施监测分析、水土保持措施及其效果评价和水土流失防治效果评价，完成相关数据的搜集，整编季报、年报、总结报告等资料，为水土保持监督管理和水土保持设施验收提供数据科学支持。</w:t>
      </w:r>
      <w:bookmarkEnd w:id="0"/>
    </w:p>
    <w:p w14:paraId="44F74A5E">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二、采购目标</w:t>
      </w:r>
    </w:p>
    <w:p w14:paraId="18C182D0">
      <w:pPr>
        <w:pStyle w:val="69"/>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采购标的需实现的功能或者目标：</w:t>
      </w:r>
      <w:r>
        <w:rPr>
          <w:rFonts w:hint="eastAsia" w:ascii="仿宋_GB2312" w:hAnsi="宋体" w:eastAsia="仿宋_GB2312"/>
          <w:color w:val="000000" w:themeColor="text1"/>
          <w:lang w:val="en-US" w:eastAsia="zh-CN"/>
          <w14:textFill>
            <w14:solidFill>
              <w14:schemeClr w14:val="tx1"/>
            </w14:solidFill>
          </w14:textFill>
        </w:rPr>
        <w:t>完成</w:t>
      </w:r>
      <w:r>
        <w:rPr>
          <w:rFonts w:hint="eastAsia" w:ascii="仿宋_GB2312" w:hAnsi="宋体" w:eastAsia="仿宋_GB2312"/>
          <w:color w:val="000000" w:themeColor="text1"/>
          <w:sz w:val="28"/>
          <w:szCs w:val="21"/>
          <w:lang w:eastAsia="zh-CN"/>
          <w14:textFill>
            <w14:solidFill>
              <w14:schemeClr w14:val="tx1"/>
            </w14:solidFill>
          </w14:textFill>
        </w:rPr>
        <w:t>乳山市城市管网设施改造提升项目水土保持方案编制</w:t>
      </w:r>
    </w:p>
    <w:p w14:paraId="638209E2">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三、采购预算</w:t>
      </w:r>
    </w:p>
    <w:p w14:paraId="77CB9F2F">
      <w:pPr>
        <w:pStyle w:val="69"/>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本项目包段的采购预算金额为</w:t>
      </w:r>
      <w:r>
        <w:rPr>
          <w:rFonts w:hint="eastAsia" w:ascii="仿宋_GB2312" w:hAnsi="宋体" w:eastAsia="仿宋_GB2312"/>
          <w:color w:val="000000" w:themeColor="text1"/>
          <w:lang w:val="en-US" w:eastAsia="zh-CN"/>
          <w14:textFill>
            <w14:solidFill>
              <w14:schemeClr w14:val="tx1"/>
            </w14:solidFill>
          </w14:textFill>
        </w:rPr>
        <w:t>225000.00</w:t>
      </w:r>
      <w:r>
        <w:rPr>
          <w:rFonts w:hint="eastAsia" w:ascii="仿宋_GB2312" w:hAnsi="宋体" w:eastAsia="仿宋_GB2312"/>
          <w:color w:val="000000" w:themeColor="text1"/>
          <w14:textFill>
            <w14:solidFill>
              <w14:schemeClr w14:val="tx1"/>
            </w14:solidFill>
          </w14:textFill>
        </w:rPr>
        <w:t>元。</w:t>
      </w:r>
    </w:p>
    <w:p w14:paraId="642FE64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四、采购方式</w:t>
      </w:r>
    </w:p>
    <w:p w14:paraId="7CDB309C">
      <w:pPr>
        <w:pStyle w:val="69"/>
        <w:spacing w:line="560" w:lineRule="exact"/>
        <w:ind w:firstLine="560"/>
        <w:rPr>
          <w:rFonts w:hint="eastAsia" w:ascii="仿宋_GB2312" w:hAnsi="宋体" w:eastAsia="仿宋_GB2312" w:cs="Times New Roman"/>
          <w:color w:val="000000" w:themeColor="text1"/>
          <w14:textFill>
            <w14:solidFill>
              <w14:schemeClr w14:val="tx1"/>
            </w14:solidFill>
          </w14:textFill>
        </w:rPr>
      </w:pPr>
      <w:r>
        <w:rPr>
          <w:rFonts w:hint="eastAsia" w:ascii="仿宋_GB2312" w:hAnsi="宋体" w:eastAsia="仿宋_GB2312" w:cs="Times New Roman"/>
          <w:color w:val="000000" w:themeColor="text1"/>
          <w14:textFill>
            <w14:solidFill>
              <w14:schemeClr w14:val="tx1"/>
            </w14:solidFill>
          </w14:textFill>
        </w:rPr>
        <w:t>本项目包段采用</w:t>
      </w:r>
      <w:r>
        <w:rPr>
          <w:rFonts w:hint="eastAsia" w:ascii="仿宋_GB2312" w:hAnsi="宋体" w:eastAsia="仿宋_GB2312" w:cs="Times New Roman"/>
          <w:color w:val="000000" w:themeColor="text1"/>
          <w:lang w:val="en-US" w:eastAsia="zh-CN"/>
          <w14:textFill>
            <w14:solidFill>
              <w14:schemeClr w14:val="tx1"/>
            </w14:solidFill>
          </w14:textFill>
        </w:rPr>
        <w:t>自愿公开招标</w:t>
      </w:r>
      <w:r>
        <w:rPr>
          <w:rFonts w:hint="eastAsia" w:ascii="仿宋_GB2312" w:hAnsi="宋体" w:eastAsia="仿宋_GB2312" w:cs="Times New Roman"/>
          <w:color w:val="000000" w:themeColor="text1"/>
          <w14:textFill>
            <w14:solidFill>
              <w14:schemeClr w14:val="tx1"/>
            </w14:solidFill>
          </w14:textFill>
        </w:rPr>
        <w:t>方式进行采购。</w:t>
      </w:r>
    </w:p>
    <w:p w14:paraId="073F96D6">
      <w:pPr>
        <w:spacing w:line="560" w:lineRule="exact"/>
        <w:rPr>
          <w:rFonts w:hint="eastAsia" w:ascii="仿宋_GB2312" w:hAnsi="宋体" w:eastAsia="仿宋_GB2312"/>
          <w:color w:val="000000" w:themeColor="text1"/>
          <w14:textFill>
            <w14:solidFill>
              <w14:schemeClr w14:val="tx1"/>
            </w14:solidFill>
          </w14:textFill>
        </w:rPr>
        <w:sectPr>
          <w:headerReference r:id="rId9" w:type="default"/>
          <w:footerReference r:id="rId10" w:type="default"/>
          <w:pgSz w:w="11906" w:h="16838"/>
          <w:pgMar w:top="1440" w:right="1077" w:bottom="1440" w:left="1077" w:header="851" w:footer="992" w:gutter="0"/>
          <w:cols w:space="720" w:num="1"/>
          <w:docGrid w:type="lines" w:linePitch="312" w:charSpace="0"/>
        </w:sectPr>
      </w:pPr>
    </w:p>
    <w:p w14:paraId="4C9D9A6D">
      <w:pPr>
        <w:pStyle w:val="16"/>
        <w:rPr>
          <w:rFonts w:hint="eastAsia"/>
          <w:lang w:eastAsia="zh-CN"/>
        </w:rPr>
      </w:pPr>
    </w:p>
    <w:p w14:paraId="7AF02470">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第二部分 采购清单及技术参数</w:t>
      </w:r>
    </w:p>
    <w:p w14:paraId="7B44346D">
      <w:pPr>
        <w:pStyle w:val="15"/>
        <w:spacing w:line="560" w:lineRule="exact"/>
        <w:ind w:firstLine="560" w:firstLineChars="200"/>
        <w:rPr>
          <w:rFonts w:ascii="仿宋_GB2312" w:hAnsi="宋体" w:eastAsia="仿宋_GB2312"/>
          <w:color w:val="000000" w:themeColor="text1"/>
          <w:szCs w:val="21"/>
          <w14:textFill>
            <w14:solidFill>
              <w14:schemeClr w14:val="tx1"/>
            </w14:solidFill>
          </w14:textFill>
        </w:rPr>
      </w:pPr>
      <w:r>
        <w:rPr>
          <w:rFonts w:hint="eastAsia" w:ascii="仿宋_GB2312" w:hAnsi="宋体" w:eastAsia="仿宋_GB2312"/>
          <w:color w:val="000000" w:themeColor="text1"/>
          <w:szCs w:val="21"/>
          <w14:textFill>
            <w14:solidFill>
              <w14:schemeClr w14:val="tx1"/>
            </w14:solidFill>
          </w14:textFill>
        </w:rPr>
        <w:t>本项目包段的采购标的物如下，</w:t>
      </w:r>
      <w:r>
        <w:rPr>
          <w:rFonts w:hint="eastAsia" w:ascii="仿宋_GB2312" w:hAnsi="宋体" w:eastAsia="仿宋_GB2312"/>
          <w:color w:val="000000" w:themeColor="text1"/>
          <w:szCs w:val="21"/>
          <w:lang w:eastAsia="zh-CN"/>
          <w14:textFill>
            <w14:solidFill>
              <w14:schemeClr w14:val="tx1"/>
            </w14:solidFill>
          </w14:textFill>
        </w:rPr>
        <w:t>投标人</w:t>
      </w:r>
      <w:r>
        <w:rPr>
          <w:rFonts w:hint="eastAsia" w:ascii="仿宋_GB2312" w:hAnsi="宋体" w:eastAsia="仿宋_GB2312"/>
          <w:color w:val="000000" w:themeColor="text1"/>
          <w:szCs w:val="21"/>
          <w14:textFill>
            <w14:solidFill>
              <w14:schemeClr w14:val="tx1"/>
            </w14:solidFill>
          </w14:textFill>
        </w:rPr>
        <w:t xml:space="preserve">需逐项进行报价： </w:t>
      </w:r>
    </w:p>
    <w:tbl>
      <w:tblPr>
        <w:tblStyle w:val="35"/>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4EF2E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3B0A99DA">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序号</w:t>
            </w:r>
          </w:p>
        </w:tc>
        <w:tc>
          <w:tcPr>
            <w:tcW w:w="993" w:type="dxa"/>
            <w:shd w:val="clear" w:color="auto" w:fill="D9D9D9"/>
            <w:vAlign w:val="center"/>
          </w:tcPr>
          <w:p w14:paraId="416279D5">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分类</w:t>
            </w:r>
          </w:p>
        </w:tc>
        <w:tc>
          <w:tcPr>
            <w:tcW w:w="992" w:type="dxa"/>
            <w:shd w:val="clear" w:color="auto" w:fill="D9D9D9"/>
            <w:vAlign w:val="center"/>
          </w:tcPr>
          <w:p w14:paraId="479B2778">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w:t>
            </w:r>
          </w:p>
          <w:p w14:paraId="01FE4432">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分组</w:t>
            </w:r>
          </w:p>
        </w:tc>
        <w:tc>
          <w:tcPr>
            <w:tcW w:w="1417" w:type="dxa"/>
            <w:shd w:val="clear" w:color="auto" w:fill="D9D9D9"/>
            <w:vAlign w:val="center"/>
          </w:tcPr>
          <w:p w14:paraId="516BCFAC">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清单名称</w:t>
            </w:r>
          </w:p>
        </w:tc>
        <w:tc>
          <w:tcPr>
            <w:tcW w:w="1134" w:type="dxa"/>
            <w:shd w:val="clear" w:color="auto" w:fill="D9D9D9"/>
            <w:vAlign w:val="center"/>
          </w:tcPr>
          <w:p w14:paraId="0E158D46">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数量</w:t>
            </w:r>
          </w:p>
        </w:tc>
        <w:tc>
          <w:tcPr>
            <w:tcW w:w="851" w:type="dxa"/>
            <w:shd w:val="clear" w:color="auto" w:fill="D9D9D9"/>
            <w:vAlign w:val="center"/>
          </w:tcPr>
          <w:p w14:paraId="367FD9A8">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单位</w:t>
            </w:r>
          </w:p>
        </w:tc>
        <w:tc>
          <w:tcPr>
            <w:tcW w:w="7008" w:type="dxa"/>
            <w:shd w:val="clear" w:color="auto" w:fill="D9D9D9"/>
            <w:vAlign w:val="center"/>
          </w:tcPr>
          <w:p w14:paraId="4949EA2E">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功能与技术参数</w:t>
            </w:r>
          </w:p>
        </w:tc>
      </w:tr>
      <w:tr w14:paraId="0B029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253F1E3F">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1</w:t>
            </w:r>
          </w:p>
        </w:tc>
        <w:tc>
          <w:tcPr>
            <w:tcW w:w="993" w:type="dxa"/>
            <w:vAlign w:val="center"/>
          </w:tcPr>
          <w:p w14:paraId="313B1ACB">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服务</w:t>
            </w:r>
          </w:p>
        </w:tc>
        <w:tc>
          <w:tcPr>
            <w:tcW w:w="992" w:type="dxa"/>
            <w:vAlign w:val="center"/>
          </w:tcPr>
          <w:p w14:paraId="0639E6F3">
            <w:pPr>
              <w:jc w:val="center"/>
              <w:rPr>
                <w:rFonts w:ascii="仿宋_GB2312" w:hAnsi="宋体" w:eastAsia="仿宋_GB2312"/>
                <w:color w:val="000000" w:themeColor="text1"/>
                <w:sz w:val="24"/>
                <w14:textFill>
                  <w14:solidFill>
                    <w14:schemeClr w14:val="tx1"/>
                  </w14:solidFill>
                </w14:textFill>
              </w:rPr>
            </w:pPr>
          </w:p>
        </w:tc>
        <w:tc>
          <w:tcPr>
            <w:tcW w:w="1417" w:type="dxa"/>
            <w:vAlign w:val="center"/>
          </w:tcPr>
          <w:p w14:paraId="29F26534">
            <w:pPr>
              <w:jc w:val="center"/>
              <w:rPr>
                <w:rFonts w:hint="eastAsia" w:ascii="仿宋_GB2312" w:hAnsi="宋体" w:eastAsia="仿宋_GB2312"/>
                <w:color w:val="000000" w:themeColor="text1"/>
                <w:sz w:val="24"/>
                <w:lang w:eastAsia="zh-CN"/>
                <w14:textFill>
                  <w14:solidFill>
                    <w14:schemeClr w14:val="tx1"/>
                  </w14:solidFill>
                </w14:textFill>
              </w:rPr>
            </w:pPr>
            <w:r>
              <w:rPr>
                <w:rFonts w:hint="eastAsia" w:ascii="仿宋_GB2312" w:hAnsi="宋体" w:eastAsia="仿宋_GB2312"/>
                <w:color w:val="000000" w:themeColor="text1"/>
                <w:sz w:val="24"/>
                <w:lang w:eastAsia="zh-CN"/>
                <w14:textFill>
                  <w14:solidFill>
                    <w14:schemeClr w14:val="tx1"/>
                  </w14:solidFill>
                </w14:textFill>
              </w:rPr>
              <w:t>乳山市城市管网设施改造提升项目水土保持方案编制</w:t>
            </w:r>
          </w:p>
        </w:tc>
        <w:tc>
          <w:tcPr>
            <w:tcW w:w="1134" w:type="dxa"/>
            <w:vAlign w:val="center"/>
          </w:tcPr>
          <w:p w14:paraId="06A14F7F">
            <w:pPr>
              <w:jc w:val="center"/>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1</w:t>
            </w:r>
          </w:p>
        </w:tc>
        <w:tc>
          <w:tcPr>
            <w:tcW w:w="851" w:type="dxa"/>
            <w:vAlign w:val="center"/>
          </w:tcPr>
          <w:p w14:paraId="2FCE3E5F">
            <w:pPr>
              <w:jc w:val="cente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项</w:t>
            </w:r>
          </w:p>
        </w:tc>
        <w:tc>
          <w:tcPr>
            <w:tcW w:w="7008" w:type="dxa"/>
          </w:tcPr>
          <w:p w14:paraId="7407285B">
            <w:pP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详见招标文件</w:t>
            </w:r>
          </w:p>
        </w:tc>
      </w:tr>
    </w:tbl>
    <w:p w14:paraId="485E8B1D">
      <w:pPr>
        <w:widowControl/>
        <w:spacing w:line="200" w:lineRule="exact"/>
        <w:ind w:firstLine="200" w:firstLineChars="200"/>
        <w:jc w:val="center"/>
        <w:rPr>
          <w:rFonts w:ascii="仿宋_GB2312" w:hAnsi="宋体" w:eastAsia="仿宋_GB2312"/>
          <w:color w:val="000000" w:themeColor="text1"/>
          <w:sz w:val="10"/>
          <w:szCs w:val="10"/>
          <w14:textFill>
            <w14:solidFill>
              <w14:schemeClr w14:val="tx1"/>
            </w14:solidFill>
          </w14:textFill>
        </w:rPr>
      </w:pPr>
    </w:p>
    <w:p w14:paraId="6EEB4D25">
      <w:pPr>
        <w:widowControl/>
        <w:spacing w:line="560" w:lineRule="exact"/>
        <w:ind w:firstLine="560" w:firstLineChars="200"/>
        <w:jc w:val="left"/>
        <w:rPr>
          <w:rFonts w:ascii="仿宋_GB2312" w:hAnsi="宋体" w:eastAsia="仿宋_GB2312"/>
          <w:color w:val="000000" w:themeColor="text1"/>
          <w:sz w:val="28"/>
          <w:szCs w:val="21"/>
          <w14:textFill>
            <w14:solidFill>
              <w14:schemeClr w14:val="tx1"/>
            </w14:solidFill>
          </w14:textFill>
        </w:rPr>
      </w:pPr>
    </w:p>
    <w:p w14:paraId="357DDCD7">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type w:val="continuous"/>
          <w:pgSz w:w="16838" w:h="11906" w:orient="landscape"/>
          <w:pgMar w:top="1077" w:right="1440" w:bottom="1077" w:left="1440" w:header="851" w:footer="992" w:gutter="0"/>
          <w:cols w:space="720" w:num="1"/>
          <w:docGrid w:type="lines" w:linePitch="312" w:charSpace="0"/>
        </w:sectPr>
      </w:pPr>
    </w:p>
    <w:p w14:paraId="25D55A72">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第三部分 技术要求</w:t>
      </w:r>
    </w:p>
    <w:p w14:paraId="79DEC4D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一、需执行的标准</w:t>
      </w:r>
    </w:p>
    <w:p w14:paraId="7F0CC3E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1）国家相关标准：按照国家最新标准执行  </w:t>
      </w:r>
    </w:p>
    <w:p w14:paraId="7CC4D558">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2）行业标准：按照行业最新标准执行  </w:t>
      </w:r>
    </w:p>
    <w:p w14:paraId="5B9F6A4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3）地方标准：按照地方最新标准执行  </w:t>
      </w:r>
    </w:p>
    <w:p w14:paraId="5832EA4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4）其他标准：按照最新标准执行 </w:t>
      </w:r>
    </w:p>
    <w:p w14:paraId="56331D5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二、实施及交付</w:t>
      </w:r>
    </w:p>
    <w:p w14:paraId="540EF5D4">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1）质量要求：</w:t>
      </w:r>
    </w:p>
    <w:p w14:paraId="7CFD5CC4">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①内容真实：成果文件涉及的内容以及反映情况的数据，必须真实可靠，不允许有任何重大偏差及失误。其中所运用的资料、数据，都要经过反复核实，以确保内容的真实性。</w:t>
      </w:r>
    </w:p>
    <w:p w14:paraId="1EDCCB08">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②预测准确：对事务未来发展的情况、可能遇到的问题和结果的估计，具有预测性。因此，必须进行深入的调查研究，充分的利用项目资料，运用切合实际的预测方法，科学的预测未来前景。</w:t>
      </w:r>
    </w:p>
    <w:p w14:paraId="1765C741">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③成果资料：每阶段成果资料通过审查后，才能进入下一阶段的工作。最终成果完成后，根据各相关单位反馈意见对报告（或方案）进行最终的修改完善，形成报批资料上报主管部门，直到取得成果资料批复。</w:t>
      </w:r>
    </w:p>
    <w:p w14:paraId="7F275B17">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④成交供应商应执行相关部门的要求确保成果资料完整齐全、真实准确、清晰有据，完成报告（或方案）编制、评审通过并取得相关部门有效批文以及相关服务等。</w:t>
      </w:r>
    </w:p>
    <w:p w14:paraId="36493695">
      <w:pPr>
        <w:spacing w:line="560" w:lineRule="exact"/>
        <w:ind w:firstLine="560" w:firstLineChars="200"/>
        <w:rPr>
          <w:rFonts w:ascii="仿宋_GB2312" w:hAnsi="宋体" w:eastAsia="仿宋_GB2312"/>
          <w:color w:val="auto"/>
          <w:sz w:val="28"/>
          <w:szCs w:val="21"/>
        </w:rPr>
      </w:pPr>
      <w:r>
        <w:rPr>
          <w:rFonts w:ascii="仿宋_GB2312" w:hAnsi="宋体" w:eastAsia="仿宋_GB2312"/>
          <w:color w:val="000000" w:themeColor="text1"/>
          <w:sz w:val="28"/>
          <w:szCs w:val="21"/>
          <w14:textFill>
            <w14:solidFill>
              <w14:schemeClr w14:val="tx1"/>
            </w14:solidFill>
          </w14:textFill>
        </w:rPr>
        <w:t>2）安全要求</w:t>
      </w:r>
      <w:r>
        <w:rPr>
          <w:rFonts w:hint="eastAsia" w:ascii="仿宋_GB2312" w:hAnsi="宋体" w:eastAsia="仿宋_GB2312"/>
          <w:color w:val="auto"/>
          <w:sz w:val="28"/>
          <w:szCs w:val="21"/>
        </w:rPr>
        <w:t xml:space="preserve">：使用安全、可靠 </w:t>
      </w:r>
    </w:p>
    <w:p w14:paraId="6B8032FD">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val="en-US" w:eastAsia="zh-CN"/>
        </w:rPr>
        <w:t>服务期</w:t>
      </w:r>
    </w:p>
    <w:p w14:paraId="1AB9E32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lang w:eastAsia="zh-CN"/>
        </w:rPr>
        <w:t>自合同签订之日2年。</w:t>
      </w:r>
    </w:p>
    <w:p w14:paraId="677A0FB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w:t>
      </w:r>
      <w:r>
        <w:rPr>
          <w:rFonts w:hint="eastAsia" w:ascii="仿宋_GB2312" w:hAnsi="宋体" w:eastAsia="仿宋_GB2312"/>
          <w:color w:val="auto"/>
          <w:sz w:val="28"/>
          <w:szCs w:val="21"/>
        </w:rPr>
        <w:t>服务</w:t>
      </w:r>
      <w:r>
        <w:rPr>
          <w:rFonts w:ascii="仿宋_GB2312" w:hAnsi="宋体" w:eastAsia="仿宋_GB2312"/>
          <w:color w:val="auto"/>
          <w:sz w:val="28"/>
          <w:szCs w:val="21"/>
        </w:rPr>
        <w:t>地点</w:t>
      </w:r>
    </w:p>
    <w:p w14:paraId="1979C42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采购人指定地点 </w:t>
      </w:r>
    </w:p>
    <w:p w14:paraId="14F0012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5）付款方式</w:t>
      </w:r>
    </w:p>
    <w:p w14:paraId="12FD476E">
      <w:pPr>
        <w:spacing w:line="560" w:lineRule="exact"/>
        <w:ind w:firstLine="560" w:firstLineChars="200"/>
        <w:rPr>
          <w:rFonts w:hint="eastAsia" w:ascii="仿宋_GB2312" w:hAnsi="宋体" w:eastAsia="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本项目无预款，服务期满第一年内支付合同价款的50%，第二、第三、第四年分别支付合同价款的20%、20%、10%。</w:t>
      </w:r>
    </w:p>
    <w:p w14:paraId="4DB2A760">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三、服务要求</w:t>
      </w:r>
    </w:p>
    <w:p w14:paraId="28428686">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1）服务标准</w:t>
      </w:r>
    </w:p>
    <w:p w14:paraId="59E7C6E6">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必须按照国家规范标准进行编制，最终成果资料须通过相应部门审批。</w:t>
      </w:r>
    </w:p>
    <w:p w14:paraId="4E5C33E4">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四、验收标准</w:t>
      </w:r>
    </w:p>
    <w:p w14:paraId="2B33738B">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符合相关技术要求及行业标准。 </w:t>
      </w:r>
      <w:r>
        <w:rPr>
          <w:rFonts w:hint="eastAsia" w:ascii="仿宋_GB2312" w:hAnsi="宋体" w:eastAsia="仿宋_GB2312"/>
          <w:color w:val="000000" w:themeColor="text1"/>
          <w:sz w:val="28"/>
          <w:szCs w:val="21"/>
          <w14:textFill>
            <w14:solidFill>
              <w14:schemeClr w14:val="tx1"/>
            </w14:solidFill>
          </w14:textFill>
        </w:rPr>
        <w:t xml:space="preserve"> </w:t>
      </w:r>
    </w:p>
    <w:p w14:paraId="20B9F467">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五、其他技术及服务要求</w:t>
      </w:r>
    </w:p>
    <w:p w14:paraId="6EEA4944">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1、服务原则及要求</w:t>
      </w:r>
    </w:p>
    <w:p w14:paraId="2D09B83B">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（1）严格遵守服务宗旨，精心编制；</w:t>
      </w:r>
    </w:p>
    <w:p w14:paraId="68ED7317">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（2）供应商在报告（或方案）编制过程中，应执行中华人民共和国强制性标准及现行行业标准、规范且保证获得批复。执行行业有关规程、技术条件、通用参考图。</w:t>
      </w:r>
    </w:p>
    <w:p w14:paraId="78653A61">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（3）成交供应商要及时配合采购人根据实际情况需要更改报告（或方案）要求；</w:t>
      </w:r>
    </w:p>
    <w:p w14:paraId="5E7D9332">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（4）成交供应商须具有与自然资源、规划、生态环境、水利等相关部门协调的能力。</w:t>
      </w:r>
    </w:p>
    <w:p w14:paraId="1284DE07">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（5）在合同履行过程中，引用的标准或规范如有修改或新颁，除国家及行业强制性标准必须执行外，其他新颁标准或规范是否采用应由采购人决定。</w:t>
      </w:r>
    </w:p>
    <w:p w14:paraId="0E46657F">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（6）编制的成果资料通过审批后，并无偿给采购人提供相关后续服务。</w:t>
      </w:r>
    </w:p>
    <w:p w14:paraId="39887D04">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2、成果要求</w:t>
      </w:r>
    </w:p>
    <w:p w14:paraId="4430D7A6">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（1）成交结果必须做到清晰、完整、尺寸齐全、准确，类型应统一，量度单位按照公制标准。</w:t>
      </w:r>
    </w:p>
    <w:p w14:paraId="20CDC2F0">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（2）内容和深度及计算指标必须达到标准要求，内容齐全，结论明确，数据准确，论据充分。</w:t>
      </w:r>
    </w:p>
    <w:p w14:paraId="10BC3D8B">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（3）报告书（或方案）编制的格式及内容应符合国家的相关规定。</w:t>
      </w:r>
    </w:p>
    <w:p w14:paraId="2091B47F">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（4）成果份数：按采购人要求提供纸质版及电子版，采购人另有要求的以采购人要求为准。</w:t>
      </w:r>
    </w:p>
    <w:p w14:paraId="10C62C0E">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3、风险责任的承担与提醒</w:t>
      </w:r>
    </w:p>
    <w:p w14:paraId="1D94C63E">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（1）由于成交供应商原因导致延期提交报告书（或方案），自行承担违约责任。</w:t>
      </w:r>
    </w:p>
    <w:p w14:paraId="6F85F1FE">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（2）若成交供应商提交的报告书（或方案）质量不符合要求造成返工时，所需费用由成交供应商承担。</w:t>
      </w:r>
    </w:p>
    <w:p w14:paraId="7D533BE9">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4、安全要求</w:t>
      </w:r>
    </w:p>
    <w:p w14:paraId="1443F279">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本项目服务期间不发生安全生产责任事故，如发生由成交供应商自行承担。</w:t>
      </w:r>
    </w:p>
    <w:p w14:paraId="69D7B23C">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5、其他要求</w:t>
      </w:r>
    </w:p>
    <w:p w14:paraId="12DDA023">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服务期间，成交供应商拟派人员因个人原因造成采购人或第三人损失的，相应责任由成交供应商承担。因履行本合同发生劳动争议，人员发生意外事故、法律纠纷等，由成交供应商承担相关责任及办理相关事项。</w:t>
      </w:r>
    </w:p>
    <w:p w14:paraId="5B550740">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（2）服务期间，成交供应商应严格遵守采购人所制订的各项规章制度，严格遵守劳动安全相关规定，爱护采购人财产。</w:t>
      </w:r>
    </w:p>
    <w:p w14:paraId="6804065A">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（3）成交供应商在实际服务过程中，对采购人、相关单位提供的所有信息承担保密责任，成交供应商对其拟派本项目服务人员的泄密行为承担连带法律责任。</w:t>
      </w:r>
    </w:p>
    <w:p w14:paraId="7D749E4E">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（4）要求成交供应商出具的成果文件不侵犯第三方的专利权、商标权、著作权或其他产权纠纷，否则由成交供应商承担一切法律责任。</w:t>
      </w:r>
    </w:p>
    <w:p w14:paraId="7DEA20F3">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（5）对成果文件的所有权、使用权和著作权归属的约定：归采购人所有。</w:t>
      </w:r>
    </w:p>
    <w:p w14:paraId="19FF0BFB">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（6）成交供应商需承担上述所列明的服务内容的所有费用（包括税金、利润等），并保障项目的顺利进行。</w:t>
      </w:r>
    </w:p>
    <w:p w14:paraId="2898E684">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（7）本项目不允许成交供应商分包履行合同。</w:t>
      </w:r>
    </w:p>
    <w:p w14:paraId="0E9324D0">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6、其它说明：</w:t>
      </w:r>
    </w:p>
    <w:p w14:paraId="3DF7FC08">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（1）上述技术说明及要求中所提出的技术规格、要求、参数和标准仅系说明并非进行限制，报价单位可提出替代的技术规格、要求、参数和标准，并在技术文件中详细说明。</w:t>
      </w:r>
    </w:p>
    <w:p w14:paraId="6D8C88C8">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（2）服务期间，成交单位拟派人员因个人原因造成采购人或第三人损失的，相应责任由成交单位承担。因履行本合同发生劳动争议，人员发生意外事故、法律纠纷等，由成交单位承担相关责任及办理相关事项。</w:t>
      </w:r>
    </w:p>
    <w:p w14:paraId="4368649B">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（3）服务期间，成交单位应严格遵守采购人所制订的各项规章制度，严格遵守劳动安全相关规定，爱护采购人财产。</w:t>
      </w:r>
    </w:p>
    <w:p w14:paraId="16E86335">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（4）成交单位在实际服务过程中，对采购人、相关单位提供的所有信息承担保密责任，成交单位对其拟派本项目服务人员的泄密行为承担连带法律责任。</w:t>
      </w:r>
    </w:p>
    <w:p w14:paraId="29141870">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（5）成交单位需承担上述所列明的服务内容的所有费用（包括税金、利润等），并保障项目的顺利进行。</w:t>
      </w:r>
    </w:p>
    <w:p w14:paraId="7A509CF1">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 xml:space="preserve">六、联系方式 </w:t>
      </w:r>
    </w:p>
    <w:p w14:paraId="0E4D4606">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w:t>
      </w:r>
      <w:r>
        <w:rPr>
          <w:rFonts w:hint="eastAsia" w:ascii="仿宋_GB2312" w:hAnsi="宋体" w:eastAsia="仿宋_GB2312"/>
          <w:color w:val="000000" w:themeColor="text1"/>
          <w:sz w:val="28"/>
          <w:szCs w:val="21"/>
          <w:lang w:eastAsia="zh-CN"/>
          <w14:textFill>
            <w14:solidFill>
              <w14:schemeClr w14:val="tx1"/>
            </w14:solidFill>
          </w14:textFill>
        </w:rPr>
        <w:t>乳山市城市建设投资集团有限公司</w:t>
      </w:r>
    </w:p>
    <w:p w14:paraId="7135EF8E">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采购人地址：</w:t>
      </w:r>
      <w:r>
        <w:rPr>
          <w:rFonts w:hint="eastAsia" w:ascii="仿宋_GB2312" w:hAnsi="宋体" w:eastAsia="仿宋_GB2312"/>
          <w:color w:val="000000" w:themeColor="text1"/>
          <w:sz w:val="28"/>
          <w:szCs w:val="21"/>
          <w:lang w:eastAsia="zh-CN"/>
          <w14:textFill>
            <w14:solidFill>
              <w14:schemeClr w14:val="tx1"/>
            </w14:solidFill>
          </w14:textFill>
        </w:rPr>
        <w:t>山东省威海市乳山市胜利街83号</w:t>
      </w:r>
    </w:p>
    <w:p w14:paraId="4E323C5C">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联系人：</w:t>
      </w:r>
      <w:r>
        <w:rPr>
          <w:rFonts w:hint="eastAsia" w:ascii="仿宋_GB2312" w:hAnsi="宋体" w:eastAsia="仿宋_GB2312"/>
          <w:color w:val="000000" w:themeColor="text1"/>
          <w:sz w:val="28"/>
          <w:szCs w:val="21"/>
          <w:lang w:eastAsia="zh-CN"/>
          <w14:textFill>
            <w14:solidFill>
              <w14:schemeClr w14:val="tx1"/>
            </w14:solidFill>
          </w14:textFill>
        </w:rPr>
        <w:t>王伟洁</w:t>
      </w:r>
    </w:p>
    <w:p w14:paraId="29EC2321">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联系电话：</w:t>
      </w:r>
      <w:r>
        <w:rPr>
          <w:rFonts w:hint="eastAsia" w:ascii="仿宋_GB2312" w:hAnsi="宋体" w:eastAsia="仿宋_GB2312"/>
          <w:color w:val="000000" w:themeColor="text1"/>
          <w:sz w:val="28"/>
          <w:szCs w:val="21"/>
          <w:lang w:eastAsia="zh-CN"/>
          <w14:textFill>
            <w14:solidFill>
              <w14:schemeClr w14:val="tx1"/>
            </w14:solidFill>
          </w14:textFill>
        </w:rPr>
        <w:t>0631-6650039</w:t>
      </w:r>
    </w:p>
    <w:p w14:paraId="261327AD">
      <w:pPr>
        <w:rPr>
          <w:color w:val="000000" w:themeColor="text1"/>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018C8CB2">
      <w:pPr>
        <w:pStyle w:val="32"/>
        <w:spacing w:before="100" w:beforeAutospacing="1" w:after="100" w:afterAutospacing="1" w:line="415" w:lineRule="auto"/>
        <w:ind w:left="1440"/>
        <w:rPr>
          <w:rFonts w:ascii="宋体" w:hAnsi="宋体"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第四章  </w:t>
      </w:r>
      <w:r>
        <w:rPr>
          <w:rFonts w:hint="eastAsia" w:ascii="楷体_GB2312" w:hAnsi="宋体" w:eastAsia="楷体_GB2312" w:cs="宋体"/>
          <w:color w:val="000000" w:themeColor="text1"/>
          <w:sz w:val="44"/>
          <w:szCs w:val="44"/>
          <w:lang w:val="en-US" w:eastAsia="zh-CN"/>
          <w14:textFill>
            <w14:solidFill>
              <w14:schemeClr w14:val="tx1"/>
            </w14:solidFill>
          </w14:textFill>
        </w:rPr>
        <w:t>评标</w:t>
      </w:r>
      <w:r>
        <w:rPr>
          <w:rFonts w:hint="eastAsia" w:ascii="楷体_GB2312" w:hAnsi="宋体" w:eastAsia="楷体_GB2312" w:cs="宋体"/>
          <w:color w:val="000000" w:themeColor="text1"/>
          <w:sz w:val="44"/>
          <w:szCs w:val="44"/>
          <w14:textFill>
            <w14:solidFill>
              <w14:schemeClr w14:val="tx1"/>
            </w14:solidFill>
          </w14:textFill>
        </w:rPr>
        <w:t>原则、程序和方法</w:t>
      </w:r>
    </w:p>
    <w:p w14:paraId="674754A5">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一、评审原则</w:t>
      </w:r>
      <w:r>
        <w:rPr>
          <w:rFonts w:ascii="楷体_GB2312" w:eastAsia="楷体_GB2312"/>
          <w:b/>
          <w:color w:val="000000" w:themeColor="text1"/>
          <w:sz w:val="28"/>
          <w:szCs w:val="28"/>
          <w14:textFill>
            <w14:solidFill>
              <w14:schemeClr w14:val="tx1"/>
            </w14:solidFill>
          </w14:textFill>
        </w:rPr>
        <w:t xml:space="preserve"> </w:t>
      </w:r>
    </w:p>
    <w:p w14:paraId="191DEAC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“公平、公正、科学、择优”为本次评标的基本原则，评标委员会将按照这一原则的要求，公正、平等地对待各投标人，同时，在评标时恪守以下原则：</w:t>
      </w:r>
    </w:p>
    <w:p w14:paraId="5C01875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1.客观性原则：评标委员会将严格按照招标文件的要求，对投标人的投标文件进行认真评审，评标委员会对投标文件的评审仅依据投标文件本身，而不依靠投标文件以外的任何因素。 </w:t>
      </w:r>
    </w:p>
    <w:p w14:paraId="11D8707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2.统一性原则：评标委员会将按照统一的评标原则和评标方法，采用统一标准进行评标。</w:t>
      </w:r>
    </w:p>
    <w:p w14:paraId="437E80F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3.独立性原则：评标工作在评标委员会内部独立进行，不受外界任何因素的干扰和影响。</w:t>
      </w:r>
    </w:p>
    <w:p w14:paraId="56400694">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4.保密性原则：评标委员会及熟知情况的有关工作人员必须对每位评委的评标意见和投标人的商业秘密严格保密，不得外泄。</w:t>
      </w:r>
    </w:p>
    <w:p w14:paraId="71C6ED9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5.综合性原则：评标委员会将综合分析、评审投标人的各项指标，而不以单项指标的优劣评定出中标人。</w:t>
      </w:r>
    </w:p>
    <w:p w14:paraId="6AF95E81">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二、评标程序</w:t>
      </w:r>
    </w:p>
    <w:p w14:paraId="7645058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1．宣布评标纪律；</w:t>
      </w:r>
    </w:p>
    <w:p w14:paraId="2B164BE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2．公布投标人名单，告知评审专家应当回避的情形；</w:t>
      </w:r>
    </w:p>
    <w:p w14:paraId="1A79252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3．组织评标委员会推选评标组长，采购人代表不得担任组长；</w:t>
      </w:r>
    </w:p>
    <w:p w14:paraId="3AD94E4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4．核对评审专家身份和采购人代表授权函。</w:t>
      </w:r>
    </w:p>
    <w:p w14:paraId="0C58C4A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5．开标结束后，采购人或者采购代理机构依法对投标人的资格进行审查。</w:t>
      </w:r>
    </w:p>
    <w:p w14:paraId="73B333A0">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6．评标委员会对符合资格的投标人的投标文件进行符合性审查，以确定其是否满足招标文件的实质性要求。</w:t>
      </w:r>
    </w:p>
    <w:p w14:paraId="0B9765E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7．出现下列情形之一的，视为对招标文件未做出实质性响应，按照无效投标处理。</w:t>
      </w:r>
    </w:p>
    <w:p w14:paraId="2780EE4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详见《投标须知前附表》-《实质性条款一览表》中符合性检查条款。</w:t>
      </w:r>
    </w:p>
    <w:p w14:paraId="3B30FA4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7994DD4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9.澄清、说明或者补正</w:t>
      </w:r>
    </w:p>
    <w:p w14:paraId="0B89FE8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5161569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(2)投标人依据评审要求进行澄清、说明或者补正的内容构成投标文件的组成部分。</w:t>
      </w:r>
    </w:p>
    <w:p w14:paraId="409A235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10.比较与评价</w:t>
      </w:r>
    </w:p>
    <w:p w14:paraId="54FF60F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D754D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11.出现下列情况之一的，均予以废标</w:t>
      </w:r>
    </w:p>
    <w:p w14:paraId="445EDEB4">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(1)合格的投标人或参加投标的企业不足三家的；</w:t>
      </w:r>
    </w:p>
    <w:p w14:paraId="292F4AB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(2)出现影响采购公正的违法、违规行为的；</w:t>
      </w:r>
    </w:p>
    <w:p w14:paraId="0550C7D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(3)投标人的报价均超过了预算上限价格，采购人不能支付的；</w:t>
      </w:r>
    </w:p>
    <w:p w14:paraId="4F72D2B8">
      <w:pPr>
        <w:spacing w:line="520" w:lineRule="exact"/>
        <w:ind w:firstLine="560" w:firstLineChars="200"/>
        <w:rPr>
          <w:rFonts w:ascii="宋体" w:hAnsi="宋体"/>
          <w:color w:val="000000" w:themeColor="text1"/>
          <w:sz w:val="24"/>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(4)因重大变故，采购任务取消的。</w:t>
      </w:r>
    </w:p>
    <w:p w14:paraId="2C92FF9F">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三、评标方法</w:t>
      </w:r>
    </w:p>
    <w:p w14:paraId="4586CAB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（1）评标方法：综合评分法，即投标人的投标文件满足招标文件全部实质性要求，且按评审因素的量化指标评审得分最高的投标人为中标候选供应商的评审方法。</w:t>
      </w:r>
    </w:p>
    <w:p w14:paraId="2C29E45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（2）评标细则</w:t>
      </w:r>
    </w:p>
    <w:tbl>
      <w:tblPr>
        <w:tblStyle w:val="35"/>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7CAFF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407BB5F1">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64FFB77D">
            <w:pPr>
              <w:pStyle w:val="12"/>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14:paraId="412F278D">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14:paraId="490D30B4">
            <w:pPr>
              <w:pStyle w:val="12"/>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1A12331F">
            <w:pPr>
              <w:pStyle w:val="12"/>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473FFBE9">
            <w:pPr>
              <w:pStyle w:val="12"/>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E8AB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984829">
            <w:pPr>
              <w:pStyle w:val="12"/>
              <w:ind w:firstLine="0"/>
              <w:jc w:val="center"/>
              <w:rPr>
                <w:rFonts w:ascii="仿宋_GB2312" w:hAnsi="宋体" w:eastAsia="仿宋_GB2312"/>
                <w:sz w:val="24"/>
                <w:szCs w:val="24"/>
              </w:rPr>
            </w:pPr>
            <w:r>
              <w:rPr>
                <w:rFonts w:ascii="仿宋_GB2312" w:hAnsi="宋体" w:eastAsia="仿宋_GB2312"/>
                <w:sz w:val="24"/>
                <w:szCs w:val="24"/>
              </w:rPr>
              <w:t>1</w:t>
            </w:r>
          </w:p>
        </w:tc>
        <w:tc>
          <w:tcPr>
            <w:tcW w:w="773" w:type="dxa"/>
            <w:vAlign w:val="center"/>
          </w:tcPr>
          <w:p w14:paraId="3E150E9B">
            <w:pPr>
              <w:pStyle w:val="12"/>
              <w:ind w:firstLine="0"/>
              <w:jc w:val="center"/>
              <w:rPr>
                <w:rFonts w:ascii="仿宋_GB2312" w:hAnsi="宋体" w:eastAsia="仿宋_GB2312"/>
                <w:sz w:val="24"/>
                <w:szCs w:val="24"/>
              </w:rPr>
            </w:pPr>
            <w:r>
              <w:rPr>
                <w:rFonts w:hint="eastAsia" w:ascii="仿宋_GB2312" w:hAnsi="宋体" w:eastAsia="仿宋_GB2312"/>
                <w:sz w:val="24"/>
                <w:szCs w:val="24"/>
              </w:rPr>
              <w:t>价格</w:t>
            </w:r>
          </w:p>
        </w:tc>
        <w:tc>
          <w:tcPr>
            <w:tcW w:w="1665" w:type="dxa"/>
            <w:vAlign w:val="center"/>
          </w:tcPr>
          <w:p w14:paraId="48DE359D">
            <w:pPr>
              <w:pStyle w:val="12"/>
              <w:ind w:firstLine="0"/>
              <w:jc w:val="center"/>
              <w:rPr>
                <w:rFonts w:ascii="仿宋_GB2312" w:hAnsi="宋体" w:eastAsia="仿宋_GB2312"/>
                <w:sz w:val="24"/>
                <w:szCs w:val="24"/>
              </w:rPr>
            </w:pPr>
            <w:r>
              <w:rPr>
                <w:rFonts w:hint="eastAsia" w:ascii="仿宋_GB2312" w:hAnsi="宋体" w:eastAsia="仿宋_GB2312"/>
                <w:sz w:val="24"/>
                <w:szCs w:val="24"/>
              </w:rPr>
              <w:t>报价</w:t>
            </w:r>
          </w:p>
        </w:tc>
        <w:tc>
          <w:tcPr>
            <w:tcW w:w="4689" w:type="dxa"/>
            <w:vAlign w:val="center"/>
          </w:tcPr>
          <w:p w14:paraId="0FBB91B1">
            <w:pPr>
              <w:pStyle w:val="12"/>
              <w:ind w:firstLine="240" w:firstLineChars="100"/>
              <w:rPr>
                <w:rFonts w:ascii="仿宋_GB2312" w:hAnsi="宋体" w:eastAsia="仿宋_GB2312"/>
                <w:sz w:val="24"/>
                <w:szCs w:val="24"/>
              </w:rPr>
            </w:pPr>
            <w:r>
              <w:rPr>
                <w:rFonts w:hint="eastAsia" w:ascii="仿宋_GB2312" w:hAnsi="宋体" w:eastAsia="仿宋_GB2312"/>
                <w:sz w:val="24"/>
                <w:szCs w:val="24"/>
              </w:rPr>
              <w:t>报价采用低价优先法计算，满足采购文件要求且最终报价最低的报价单位的价格为评审基准价，其价格分为满分。其他报价单位的价格分统一按照下列公式计算：报价得分</w:t>
            </w:r>
            <w:r>
              <w:rPr>
                <w:rFonts w:ascii="仿宋_GB2312" w:hAnsi="宋体" w:eastAsia="仿宋_GB2312"/>
                <w:sz w:val="24"/>
                <w:szCs w:val="24"/>
              </w:rPr>
              <w:t>=（评审基准价/最终报价）×10分</w:t>
            </w:r>
          </w:p>
        </w:tc>
        <w:tc>
          <w:tcPr>
            <w:tcW w:w="1026" w:type="dxa"/>
            <w:vAlign w:val="center"/>
          </w:tcPr>
          <w:p w14:paraId="29D0FBFC">
            <w:pPr>
              <w:pStyle w:val="12"/>
              <w:ind w:firstLine="0"/>
              <w:jc w:val="center"/>
              <w:rPr>
                <w:rFonts w:ascii="仿宋_GB2312" w:hAnsi="宋体" w:eastAsia="仿宋_GB2312"/>
                <w:sz w:val="24"/>
                <w:szCs w:val="24"/>
              </w:rPr>
            </w:pPr>
            <w:r>
              <w:rPr>
                <w:rFonts w:hint="eastAsia" w:ascii="仿宋_GB2312" w:hAnsi="宋体" w:eastAsia="仿宋_GB2312"/>
                <w:sz w:val="24"/>
                <w:szCs w:val="24"/>
              </w:rPr>
              <w:t>系统分</w:t>
            </w:r>
          </w:p>
        </w:tc>
        <w:tc>
          <w:tcPr>
            <w:tcW w:w="773" w:type="dxa"/>
            <w:vAlign w:val="center"/>
          </w:tcPr>
          <w:p w14:paraId="515FAD5D">
            <w:pPr>
              <w:pStyle w:val="12"/>
              <w:ind w:firstLine="0"/>
              <w:jc w:val="center"/>
              <w:rPr>
                <w:rFonts w:ascii="仿宋_GB2312" w:hAnsi="宋体" w:eastAsia="仿宋_GB2312"/>
                <w:sz w:val="24"/>
                <w:szCs w:val="24"/>
              </w:rPr>
            </w:pPr>
            <w:r>
              <w:rPr>
                <w:rFonts w:ascii="仿宋_GB2312" w:hAnsi="宋体" w:eastAsia="仿宋_GB2312"/>
                <w:sz w:val="24"/>
                <w:szCs w:val="24"/>
              </w:rPr>
              <w:t>10</w:t>
            </w:r>
          </w:p>
        </w:tc>
      </w:tr>
      <w:tr w14:paraId="6B51FB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AEEDEE0">
            <w:pPr>
              <w:pStyle w:val="12"/>
              <w:ind w:firstLine="0"/>
              <w:jc w:val="center"/>
              <w:rPr>
                <w:rFonts w:ascii="仿宋_GB2312" w:hAnsi="宋体" w:eastAsia="仿宋_GB2312"/>
                <w:sz w:val="24"/>
                <w:szCs w:val="24"/>
              </w:rPr>
            </w:pPr>
            <w:r>
              <w:rPr>
                <w:rFonts w:ascii="仿宋_GB2312" w:hAnsi="宋体" w:eastAsia="仿宋_GB2312"/>
                <w:sz w:val="24"/>
                <w:szCs w:val="24"/>
              </w:rPr>
              <w:t>2</w:t>
            </w:r>
          </w:p>
        </w:tc>
        <w:tc>
          <w:tcPr>
            <w:tcW w:w="773" w:type="dxa"/>
            <w:vAlign w:val="center"/>
          </w:tcPr>
          <w:p w14:paraId="08E8DD98">
            <w:pPr>
              <w:pStyle w:val="12"/>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6889B5C1">
            <w:pPr>
              <w:pStyle w:val="12"/>
              <w:ind w:firstLine="0"/>
              <w:jc w:val="center"/>
              <w:rPr>
                <w:rFonts w:ascii="仿宋_GB2312" w:hAnsi="宋体" w:eastAsia="仿宋_GB2312"/>
                <w:sz w:val="24"/>
                <w:szCs w:val="24"/>
              </w:rPr>
            </w:pPr>
            <w:r>
              <w:rPr>
                <w:rFonts w:hint="eastAsia" w:ascii="仿宋_GB2312" w:hAnsi="宋体" w:eastAsia="仿宋_GB2312"/>
                <w:sz w:val="24"/>
                <w:szCs w:val="24"/>
              </w:rPr>
              <w:t>类似项目业绩</w:t>
            </w:r>
          </w:p>
        </w:tc>
        <w:tc>
          <w:tcPr>
            <w:tcW w:w="4689" w:type="dxa"/>
            <w:vAlign w:val="center"/>
          </w:tcPr>
          <w:p w14:paraId="01FBE4B8">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供应商自</w:t>
            </w:r>
            <w:r>
              <w:rPr>
                <w:rFonts w:hint="eastAsia" w:ascii="仿宋_GB2312" w:hAnsi="宋体" w:eastAsia="仿宋_GB2312"/>
                <w:sz w:val="24"/>
                <w:szCs w:val="24"/>
              </w:rPr>
              <w:t>202</w:t>
            </w:r>
            <w:r>
              <w:rPr>
                <w:rFonts w:hint="eastAsia" w:ascii="仿宋_GB2312" w:hAnsi="宋体" w:eastAsia="仿宋_GB2312"/>
                <w:sz w:val="24"/>
                <w:szCs w:val="24"/>
                <w:lang w:val="en-US" w:eastAsia="zh-CN"/>
              </w:rPr>
              <w:t>3</w:t>
            </w:r>
            <w:r>
              <w:rPr>
                <w:rFonts w:hint="eastAsia" w:ascii="仿宋_GB2312" w:hAnsi="宋体" w:eastAsia="仿宋_GB2312"/>
                <w:sz w:val="24"/>
                <w:szCs w:val="24"/>
              </w:rPr>
              <w:t>年1月1日（含）至今（签订合同时间为准）</w:t>
            </w:r>
            <w:r>
              <w:rPr>
                <w:rFonts w:hint="eastAsia" w:ascii="仿宋_GB2312" w:hAnsi="宋体" w:eastAsia="仿宋_GB2312"/>
                <w:sz w:val="24"/>
                <w:szCs w:val="24"/>
                <w:lang w:val="en-US" w:eastAsia="zh-CN"/>
              </w:rPr>
              <w:t>具有类似项目业绩并提供</w:t>
            </w:r>
            <w:r>
              <w:rPr>
                <w:rFonts w:hint="eastAsia" w:ascii="仿宋_GB2312" w:hAnsi="宋体" w:eastAsia="仿宋_GB2312"/>
                <w:sz w:val="24"/>
                <w:szCs w:val="24"/>
              </w:rPr>
              <w:t>证明材料，每提供一份合格的证明材料得</w:t>
            </w:r>
            <w:r>
              <w:rPr>
                <w:rFonts w:hint="eastAsia" w:ascii="仿宋_GB2312" w:hAnsi="宋体" w:eastAsia="仿宋_GB2312"/>
                <w:sz w:val="24"/>
                <w:szCs w:val="24"/>
                <w:lang w:val="en-US" w:eastAsia="zh-CN"/>
              </w:rPr>
              <w:t>1</w:t>
            </w:r>
            <w:r>
              <w:rPr>
                <w:rFonts w:hint="eastAsia" w:ascii="仿宋_GB2312" w:hAnsi="宋体" w:eastAsia="仿宋_GB2312"/>
                <w:sz w:val="24"/>
                <w:szCs w:val="24"/>
              </w:rPr>
              <w:t>分，满分得</w:t>
            </w:r>
            <w:r>
              <w:rPr>
                <w:rFonts w:hint="eastAsia" w:ascii="仿宋_GB2312" w:hAnsi="宋体" w:eastAsia="仿宋_GB2312"/>
                <w:sz w:val="24"/>
                <w:szCs w:val="24"/>
                <w:lang w:val="en-US" w:eastAsia="zh-CN"/>
              </w:rPr>
              <w:t>5</w:t>
            </w:r>
            <w:r>
              <w:rPr>
                <w:rFonts w:hint="eastAsia" w:ascii="仿宋_GB2312" w:hAnsi="宋体" w:eastAsia="仿宋_GB2312"/>
                <w:sz w:val="24"/>
                <w:szCs w:val="24"/>
              </w:rPr>
              <w:t>分。</w:t>
            </w:r>
          </w:p>
          <w:p w14:paraId="3C23C2D8">
            <w:pPr>
              <w:pStyle w:val="12"/>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注：响应文件中须附合同扫描件，日期以合同签订时间为准，未附复印件或不符合要求的均不得分。</w:t>
            </w:r>
          </w:p>
        </w:tc>
        <w:tc>
          <w:tcPr>
            <w:tcW w:w="1026" w:type="dxa"/>
            <w:vAlign w:val="center"/>
          </w:tcPr>
          <w:p w14:paraId="4004D85D">
            <w:pPr>
              <w:pStyle w:val="12"/>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14ED368A">
            <w:pPr>
              <w:pStyle w:val="12"/>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5</w:t>
            </w:r>
          </w:p>
        </w:tc>
      </w:tr>
      <w:tr w14:paraId="0DE4B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33AFBAE">
            <w:pPr>
              <w:pStyle w:val="12"/>
              <w:ind w:firstLine="0"/>
              <w:jc w:val="center"/>
              <w:rPr>
                <w:rFonts w:ascii="仿宋_GB2312" w:hAnsi="宋体" w:eastAsia="仿宋_GB2312"/>
                <w:sz w:val="24"/>
                <w:szCs w:val="24"/>
              </w:rPr>
            </w:pPr>
            <w:r>
              <w:rPr>
                <w:rFonts w:ascii="仿宋_GB2312" w:hAnsi="宋体" w:eastAsia="仿宋_GB2312"/>
                <w:sz w:val="24"/>
                <w:szCs w:val="24"/>
              </w:rPr>
              <w:t>3</w:t>
            </w:r>
          </w:p>
        </w:tc>
        <w:tc>
          <w:tcPr>
            <w:tcW w:w="773" w:type="dxa"/>
            <w:vAlign w:val="center"/>
          </w:tcPr>
          <w:p w14:paraId="48D625CA">
            <w:pPr>
              <w:pStyle w:val="12"/>
              <w:ind w:firstLine="0"/>
              <w:jc w:val="center"/>
              <w:rPr>
                <w:rFonts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5A749F95">
            <w:pPr>
              <w:pStyle w:val="12"/>
              <w:ind w:firstLine="0"/>
              <w:jc w:val="center"/>
              <w:rPr>
                <w:rFonts w:ascii="仿宋_GB2312" w:hAnsi="宋体" w:eastAsia="仿宋_GB2312"/>
                <w:sz w:val="24"/>
                <w:szCs w:val="24"/>
              </w:rPr>
            </w:pPr>
            <w:r>
              <w:rPr>
                <w:rFonts w:hint="eastAsia" w:ascii="仿宋_GB2312" w:hAnsi="宋体" w:eastAsia="仿宋_GB2312"/>
                <w:sz w:val="24"/>
                <w:szCs w:val="24"/>
              </w:rPr>
              <w:t>项目组人员</w:t>
            </w:r>
          </w:p>
        </w:tc>
        <w:tc>
          <w:tcPr>
            <w:tcW w:w="4689" w:type="dxa"/>
            <w:vAlign w:val="center"/>
          </w:tcPr>
          <w:p w14:paraId="12689B0A">
            <w:pPr>
              <w:pStyle w:val="12"/>
              <w:ind w:firstLine="240" w:firstLineChars="100"/>
              <w:rPr>
                <w:rFonts w:hint="eastAsia" w:ascii="仿宋_GB2312" w:hAnsi="宋体" w:eastAsia="仿宋_GB2312"/>
                <w:sz w:val="24"/>
                <w:szCs w:val="24"/>
              </w:rPr>
            </w:pPr>
            <w:r>
              <w:rPr>
                <w:rFonts w:hint="eastAsia" w:ascii="仿宋_GB2312" w:hAnsi="宋体" w:eastAsia="仿宋_GB2312"/>
                <w:sz w:val="24"/>
                <w:szCs w:val="24"/>
              </w:rPr>
              <w:t>1.供应商拟投入本项目人员数量为10人及以上的得2分，7-9人的得1.5分，4-6人得1分，少于4人的不得分，本小项最高计至2分。</w:t>
            </w:r>
          </w:p>
          <w:p w14:paraId="6EB96949">
            <w:pPr>
              <w:pStyle w:val="12"/>
              <w:ind w:firstLine="240" w:firstLineChars="100"/>
              <w:rPr>
                <w:rFonts w:ascii="仿宋_GB2312" w:hAnsi="宋体" w:eastAsia="仿宋_GB2312"/>
                <w:sz w:val="24"/>
                <w:szCs w:val="24"/>
              </w:rPr>
            </w:pPr>
            <w:r>
              <w:rPr>
                <w:rFonts w:hint="eastAsia" w:ascii="仿宋_GB2312" w:hAnsi="宋体" w:eastAsia="仿宋_GB2312"/>
                <w:sz w:val="24"/>
                <w:szCs w:val="24"/>
              </w:rPr>
              <w:t>2.供应商拟投入本项目人员中具有高级及以上技术职称的，每有1人得</w:t>
            </w:r>
            <w:r>
              <w:rPr>
                <w:rFonts w:hint="eastAsia" w:ascii="仿宋_GB2312" w:hAnsi="宋体" w:eastAsia="仿宋_GB2312"/>
                <w:sz w:val="24"/>
                <w:szCs w:val="24"/>
                <w:lang w:val="en-US" w:eastAsia="zh-CN"/>
              </w:rPr>
              <w:t>1</w:t>
            </w:r>
            <w:r>
              <w:rPr>
                <w:rFonts w:hint="eastAsia" w:ascii="仿宋_GB2312" w:hAnsi="宋体" w:eastAsia="仿宋_GB2312"/>
                <w:sz w:val="24"/>
                <w:szCs w:val="24"/>
              </w:rPr>
              <w:t>分，本小项最高计至</w:t>
            </w:r>
            <w:r>
              <w:rPr>
                <w:rFonts w:hint="eastAsia" w:ascii="仿宋_GB2312" w:hAnsi="宋体" w:eastAsia="仿宋_GB2312"/>
                <w:sz w:val="24"/>
                <w:szCs w:val="24"/>
                <w:lang w:val="en-US" w:eastAsia="zh-CN"/>
              </w:rPr>
              <w:t>3</w:t>
            </w:r>
            <w:r>
              <w:rPr>
                <w:rFonts w:hint="eastAsia" w:ascii="仿宋_GB2312" w:hAnsi="宋体" w:eastAsia="仿宋_GB2312"/>
                <w:sz w:val="24"/>
                <w:szCs w:val="24"/>
              </w:rPr>
              <w:t>分。</w:t>
            </w:r>
            <w:r>
              <w:rPr>
                <w:rFonts w:hint="eastAsia" w:ascii="仿宋_GB2312" w:hAnsi="宋体" w:eastAsia="仿宋_GB2312"/>
                <w:sz w:val="24"/>
                <w:szCs w:val="24"/>
                <w:lang w:val="en-US" w:eastAsia="zh-CN"/>
              </w:rPr>
              <w:t>响应文件中须附有效职称证书扫描件，未附扫描件或不符合要求的均不得分。</w:t>
            </w:r>
          </w:p>
        </w:tc>
        <w:tc>
          <w:tcPr>
            <w:tcW w:w="1026" w:type="dxa"/>
            <w:vAlign w:val="center"/>
          </w:tcPr>
          <w:p w14:paraId="29F172F4">
            <w:pPr>
              <w:pStyle w:val="12"/>
              <w:ind w:firstLine="0"/>
              <w:jc w:val="center"/>
              <w:rPr>
                <w:rFonts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2ED3C977">
            <w:pPr>
              <w:pStyle w:val="12"/>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5</w:t>
            </w:r>
          </w:p>
        </w:tc>
      </w:tr>
      <w:tr w14:paraId="2BE188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A5B6286">
            <w:pPr>
              <w:pStyle w:val="12"/>
              <w:ind w:firstLine="0"/>
              <w:jc w:val="center"/>
              <w:rPr>
                <w:rFonts w:ascii="仿宋_GB2312" w:hAnsi="宋体" w:eastAsia="仿宋_GB2312"/>
                <w:sz w:val="24"/>
                <w:szCs w:val="24"/>
              </w:rPr>
            </w:pPr>
            <w:r>
              <w:rPr>
                <w:rFonts w:ascii="仿宋_GB2312" w:hAnsi="宋体" w:eastAsia="仿宋_GB2312"/>
                <w:sz w:val="24"/>
                <w:szCs w:val="24"/>
              </w:rPr>
              <w:t>4</w:t>
            </w:r>
          </w:p>
        </w:tc>
        <w:tc>
          <w:tcPr>
            <w:tcW w:w="773" w:type="dxa"/>
            <w:vAlign w:val="center"/>
          </w:tcPr>
          <w:p w14:paraId="3EDF6C32">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1C4698E0">
            <w:pPr>
              <w:pStyle w:val="12"/>
              <w:ind w:firstLine="0"/>
              <w:jc w:val="center"/>
              <w:rPr>
                <w:rFonts w:ascii="仿宋_GB2312" w:hAnsi="宋体" w:eastAsia="仿宋_GB2312"/>
                <w:sz w:val="24"/>
                <w:szCs w:val="24"/>
              </w:rPr>
            </w:pPr>
            <w:r>
              <w:rPr>
                <w:rFonts w:hint="eastAsia" w:ascii="仿宋_GB2312" w:hAnsi="宋体" w:eastAsia="仿宋_GB2312"/>
                <w:sz w:val="24"/>
                <w:szCs w:val="24"/>
              </w:rPr>
              <w:t>工作要点、难点分析及措施</w:t>
            </w:r>
          </w:p>
        </w:tc>
        <w:tc>
          <w:tcPr>
            <w:tcW w:w="4689" w:type="dxa"/>
            <w:vAlign w:val="center"/>
          </w:tcPr>
          <w:p w14:paraId="5B6393A1">
            <w:pPr>
              <w:pStyle w:val="12"/>
              <w:ind w:firstLine="240" w:firstLineChars="100"/>
              <w:rPr>
                <w:rFonts w:ascii="仿宋_GB2312" w:hAnsi="宋体" w:eastAsia="仿宋_GB2312"/>
                <w:sz w:val="24"/>
                <w:szCs w:val="24"/>
              </w:rPr>
            </w:pPr>
            <w:r>
              <w:rPr>
                <w:rFonts w:hint="eastAsia" w:ascii="仿宋_GB2312" w:hAnsi="宋体" w:eastAsia="仿宋_GB2312"/>
                <w:sz w:val="24"/>
                <w:szCs w:val="24"/>
              </w:rPr>
              <w:t>由评委根据供应商对项目的总体理解、项目要点难点分析和措施等进行独立评价：</w:t>
            </w:r>
          </w:p>
          <w:p w14:paraId="1623618E">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①对项目的总体理解深入的，对本项目重难点分析和措施深入全面合理，得【</w:t>
            </w:r>
            <w:r>
              <w:rPr>
                <w:rFonts w:ascii="仿宋_GB2312" w:hAnsi="宋体" w:eastAsia="仿宋_GB2312"/>
                <w:sz w:val="24"/>
                <w:szCs w:val="24"/>
              </w:rPr>
              <w:t>6-10】分;</w:t>
            </w:r>
          </w:p>
          <w:p w14:paraId="666244CC">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②对项目的总体理解浅显的</w:t>
            </w:r>
            <w:r>
              <w:rPr>
                <w:rFonts w:ascii="仿宋_GB2312" w:hAnsi="宋体" w:eastAsia="仿宋_GB2312"/>
                <w:sz w:val="24"/>
                <w:szCs w:val="24"/>
              </w:rPr>
              <w:t>,对本项目重难点分析和措施基本合理,得【1-5】分;</w:t>
            </w:r>
          </w:p>
          <w:p w14:paraId="62F6397F">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③内容缺失或严重偏差的，得【</w:t>
            </w:r>
            <w:r>
              <w:rPr>
                <w:rFonts w:ascii="仿宋_GB2312" w:hAnsi="宋体" w:eastAsia="仿宋_GB2312"/>
                <w:sz w:val="24"/>
                <w:szCs w:val="24"/>
              </w:rPr>
              <w:t>0】分。</w:t>
            </w:r>
          </w:p>
        </w:tc>
        <w:tc>
          <w:tcPr>
            <w:tcW w:w="1026" w:type="dxa"/>
            <w:vAlign w:val="center"/>
          </w:tcPr>
          <w:p w14:paraId="1B08B2DA">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37C21662">
            <w:pPr>
              <w:pStyle w:val="12"/>
              <w:ind w:firstLine="0"/>
              <w:jc w:val="center"/>
              <w:rPr>
                <w:rFonts w:ascii="仿宋_GB2312" w:hAnsi="宋体" w:eastAsia="仿宋_GB2312"/>
                <w:sz w:val="24"/>
                <w:szCs w:val="24"/>
              </w:rPr>
            </w:pPr>
            <w:r>
              <w:rPr>
                <w:rFonts w:ascii="仿宋_GB2312" w:hAnsi="宋体" w:eastAsia="仿宋_GB2312"/>
                <w:sz w:val="24"/>
                <w:szCs w:val="24"/>
              </w:rPr>
              <w:t>10</w:t>
            </w:r>
          </w:p>
        </w:tc>
      </w:tr>
      <w:tr w14:paraId="0F013C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63E09EA">
            <w:pPr>
              <w:pStyle w:val="12"/>
              <w:ind w:firstLine="0"/>
              <w:jc w:val="center"/>
              <w:rPr>
                <w:rFonts w:ascii="仿宋_GB2312" w:hAnsi="宋体" w:eastAsia="仿宋_GB2312"/>
                <w:sz w:val="24"/>
                <w:szCs w:val="24"/>
              </w:rPr>
            </w:pPr>
            <w:r>
              <w:rPr>
                <w:rFonts w:ascii="仿宋_GB2312" w:hAnsi="宋体" w:eastAsia="仿宋_GB2312"/>
                <w:sz w:val="24"/>
                <w:szCs w:val="24"/>
              </w:rPr>
              <w:t>5</w:t>
            </w:r>
          </w:p>
        </w:tc>
        <w:tc>
          <w:tcPr>
            <w:tcW w:w="773" w:type="dxa"/>
            <w:vAlign w:val="center"/>
          </w:tcPr>
          <w:p w14:paraId="150F1C12">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7FB48BA4">
            <w:pPr>
              <w:pStyle w:val="12"/>
              <w:ind w:firstLine="0"/>
              <w:jc w:val="center"/>
              <w:rPr>
                <w:rFonts w:ascii="仿宋_GB2312" w:hAnsi="宋体" w:eastAsia="仿宋_GB2312"/>
                <w:sz w:val="24"/>
                <w:szCs w:val="24"/>
              </w:rPr>
            </w:pPr>
            <w:r>
              <w:rPr>
                <w:rFonts w:hint="eastAsia" w:ascii="仿宋_GB2312" w:hAnsi="宋体" w:eastAsia="仿宋_GB2312"/>
                <w:sz w:val="24"/>
                <w:szCs w:val="24"/>
              </w:rPr>
              <w:t>工作方案</w:t>
            </w:r>
          </w:p>
        </w:tc>
        <w:tc>
          <w:tcPr>
            <w:tcW w:w="4689" w:type="dxa"/>
            <w:vAlign w:val="center"/>
          </w:tcPr>
          <w:p w14:paraId="4C5E201E">
            <w:pPr>
              <w:pStyle w:val="12"/>
              <w:ind w:firstLine="240" w:firstLineChars="100"/>
              <w:rPr>
                <w:rFonts w:ascii="仿宋_GB2312" w:hAnsi="宋体" w:eastAsia="仿宋_GB2312"/>
                <w:sz w:val="24"/>
                <w:szCs w:val="24"/>
              </w:rPr>
            </w:pPr>
            <w:r>
              <w:rPr>
                <w:rFonts w:hint="eastAsia" w:ascii="仿宋_GB2312" w:hAnsi="宋体" w:eastAsia="仿宋_GB2312"/>
                <w:sz w:val="24"/>
                <w:szCs w:val="24"/>
              </w:rPr>
              <w:t>由评委根据供应商对报告编制、标准依据、工作目标、工作方案等进行独立评价</w:t>
            </w:r>
            <w:r>
              <w:rPr>
                <w:rFonts w:ascii="仿宋_GB2312" w:hAnsi="宋体" w:eastAsia="仿宋_GB2312"/>
                <w:sz w:val="24"/>
                <w:szCs w:val="24"/>
              </w:rPr>
              <w:t>:</w:t>
            </w:r>
          </w:p>
          <w:p w14:paraId="5202FD62">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①报告编制、标准依据、工作目标、工作内容、工作流程、有针对性、全面性、科学合理，完全满足项目需要的，得【</w:t>
            </w:r>
            <w:r>
              <w:rPr>
                <w:rFonts w:ascii="仿宋_GB2312" w:hAnsi="宋体" w:eastAsia="仿宋_GB2312"/>
                <w:sz w:val="24"/>
                <w:szCs w:val="24"/>
              </w:rPr>
              <w:t>2</w:t>
            </w:r>
            <w:r>
              <w:rPr>
                <w:rFonts w:hint="eastAsia" w:ascii="仿宋_GB2312" w:hAnsi="宋体" w:eastAsia="仿宋_GB2312"/>
                <w:sz w:val="24"/>
                <w:szCs w:val="24"/>
                <w:lang w:val="en-US" w:eastAsia="zh-CN"/>
              </w:rPr>
              <w:t>1</w:t>
            </w:r>
            <w:r>
              <w:rPr>
                <w:rFonts w:ascii="仿宋_GB2312" w:hAnsi="宋体" w:eastAsia="仿宋_GB2312"/>
                <w:sz w:val="24"/>
                <w:szCs w:val="24"/>
              </w:rPr>
              <w:t>-30】分；</w:t>
            </w:r>
          </w:p>
          <w:p w14:paraId="779D2C68">
            <w:pPr>
              <w:pStyle w:val="12"/>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②</w:t>
            </w:r>
            <w:r>
              <w:rPr>
                <w:rFonts w:hint="eastAsia" w:ascii="仿宋_GB2312" w:hAnsi="宋体" w:eastAsia="仿宋_GB2312"/>
                <w:sz w:val="24"/>
                <w:szCs w:val="24"/>
              </w:rPr>
              <w:t>报告编制、标准依据、工作目标、工作内容、工作流程、</w:t>
            </w:r>
            <w:r>
              <w:rPr>
                <w:rFonts w:hint="eastAsia" w:ascii="仿宋_GB2312" w:hAnsi="宋体" w:eastAsia="仿宋_GB2312"/>
                <w:sz w:val="24"/>
                <w:szCs w:val="24"/>
                <w:lang w:val="en-US" w:eastAsia="zh-CN"/>
              </w:rPr>
              <w:t>比较清晰明确、能</w:t>
            </w:r>
            <w:r>
              <w:rPr>
                <w:rFonts w:hint="eastAsia" w:ascii="仿宋_GB2312" w:hAnsi="宋体" w:eastAsia="仿宋_GB2312"/>
                <w:sz w:val="24"/>
                <w:szCs w:val="24"/>
              </w:rPr>
              <w:t>满足项目需要的，得【</w:t>
            </w:r>
            <w:r>
              <w:rPr>
                <w:rFonts w:hint="eastAsia" w:ascii="仿宋_GB2312" w:hAnsi="宋体" w:eastAsia="仿宋_GB2312"/>
                <w:sz w:val="24"/>
                <w:szCs w:val="24"/>
                <w:lang w:val="en-US" w:eastAsia="zh-CN"/>
              </w:rPr>
              <w:t>11</w:t>
            </w:r>
            <w:r>
              <w:rPr>
                <w:rFonts w:ascii="仿宋_GB2312" w:hAnsi="宋体" w:eastAsia="仿宋_GB2312"/>
                <w:sz w:val="24"/>
                <w:szCs w:val="24"/>
              </w:rPr>
              <w:t>-</w:t>
            </w:r>
            <w:r>
              <w:rPr>
                <w:rFonts w:hint="eastAsia" w:ascii="仿宋_GB2312" w:hAnsi="宋体" w:eastAsia="仿宋_GB2312"/>
                <w:sz w:val="24"/>
                <w:szCs w:val="24"/>
                <w:lang w:val="en-US" w:eastAsia="zh-CN"/>
              </w:rPr>
              <w:t>20</w:t>
            </w:r>
            <w:r>
              <w:rPr>
                <w:rFonts w:ascii="仿宋_GB2312" w:hAnsi="宋体" w:eastAsia="仿宋_GB2312"/>
                <w:sz w:val="24"/>
                <w:szCs w:val="24"/>
              </w:rPr>
              <w:t>】分；</w:t>
            </w:r>
          </w:p>
          <w:p w14:paraId="57BF7450">
            <w:pPr>
              <w:pStyle w:val="12"/>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③</w:t>
            </w:r>
            <w:r>
              <w:rPr>
                <w:rFonts w:hint="eastAsia" w:ascii="仿宋_GB2312" w:hAnsi="宋体" w:eastAsia="仿宋_GB2312"/>
                <w:sz w:val="24"/>
                <w:szCs w:val="24"/>
              </w:rPr>
              <w:t>报告编制标准依据、工作目标、工作方案描达简略，仅能满</w:t>
            </w:r>
            <w:r>
              <w:rPr>
                <w:rFonts w:hint="eastAsia" w:ascii="仿宋_GB2312" w:hAnsi="宋体" w:eastAsia="仿宋_GB2312"/>
                <w:sz w:val="24"/>
                <w:szCs w:val="24"/>
                <w:lang w:val="en-US" w:eastAsia="zh-CN"/>
              </w:rPr>
              <w:t>足</w:t>
            </w:r>
            <w:r>
              <w:rPr>
                <w:rFonts w:hint="eastAsia" w:ascii="仿宋_GB2312" w:hAnsi="宋体" w:eastAsia="仿宋_GB2312"/>
                <w:sz w:val="24"/>
                <w:szCs w:val="24"/>
              </w:rPr>
              <w:t>项目基础要求的，得【</w:t>
            </w:r>
            <w:r>
              <w:rPr>
                <w:rFonts w:ascii="仿宋_GB2312" w:hAnsi="宋体" w:eastAsia="仿宋_GB2312"/>
                <w:sz w:val="24"/>
                <w:szCs w:val="24"/>
              </w:rPr>
              <w:t>1-1</w:t>
            </w:r>
            <w:r>
              <w:rPr>
                <w:rFonts w:hint="eastAsia" w:ascii="仿宋_GB2312" w:hAnsi="宋体" w:eastAsia="仿宋_GB2312"/>
                <w:sz w:val="24"/>
                <w:szCs w:val="24"/>
                <w:lang w:val="en-US" w:eastAsia="zh-CN"/>
              </w:rPr>
              <w:t>0</w:t>
            </w:r>
            <w:r>
              <w:rPr>
                <w:rFonts w:ascii="仿宋_GB2312" w:hAnsi="宋体" w:eastAsia="仿宋_GB2312"/>
                <w:sz w:val="24"/>
                <w:szCs w:val="24"/>
              </w:rPr>
              <w:t>】分；</w:t>
            </w:r>
          </w:p>
          <w:p w14:paraId="66DE077D">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③内容缺失或严重偏差的，得【</w:t>
            </w:r>
            <w:r>
              <w:rPr>
                <w:rFonts w:ascii="仿宋_GB2312" w:hAnsi="宋体" w:eastAsia="仿宋_GB2312"/>
                <w:sz w:val="24"/>
                <w:szCs w:val="24"/>
              </w:rPr>
              <w:t>0】分。</w:t>
            </w:r>
          </w:p>
        </w:tc>
        <w:tc>
          <w:tcPr>
            <w:tcW w:w="1026" w:type="dxa"/>
            <w:vAlign w:val="center"/>
          </w:tcPr>
          <w:p w14:paraId="6ED22BDC">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0FE994E1">
            <w:pPr>
              <w:pStyle w:val="12"/>
              <w:ind w:firstLine="0"/>
              <w:jc w:val="center"/>
              <w:rPr>
                <w:rFonts w:ascii="仿宋_GB2312" w:hAnsi="宋体" w:eastAsia="仿宋_GB2312"/>
                <w:sz w:val="24"/>
                <w:szCs w:val="24"/>
              </w:rPr>
            </w:pPr>
            <w:r>
              <w:rPr>
                <w:rFonts w:ascii="仿宋_GB2312" w:hAnsi="宋体" w:eastAsia="仿宋_GB2312"/>
                <w:sz w:val="24"/>
                <w:szCs w:val="24"/>
              </w:rPr>
              <w:t>30</w:t>
            </w:r>
          </w:p>
        </w:tc>
      </w:tr>
      <w:tr w14:paraId="227F5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D714C26">
            <w:pPr>
              <w:pStyle w:val="12"/>
              <w:ind w:firstLine="0"/>
              <w:jc w:val="center"/>
              <w:rPr>
                <w:rFonts w:ascii="仿宋_GB2312" w:hAnsi="宋体" w:eastAsia="仿宋_GB2312"/>
                <w:sz w:val="24"/>
                <w:szCs w:val="24"/>
              </w:rPr>
            </w:pPr>
            <w:r>
              <w:rPr>
                <w:rFonts w:ascii="仿宋_GB2312" w:hAnsi="宋体" w:eastAsia="仿宋_GB2312"/>
                <w:sz w:val="24"/>
                <w:szCs w:val="24"/>
              </w:rPr>
              <w:t>6</w:t>
            </w:r>
          </w:p>
        </w:tc>
        <w:tc>
          <w:tcPr>
            <w:tcW w:w="773" w:type="dxa"/>
            <w:vAlign w:val="center"/>
          </w:tcPr>
          <w:p w14:paraId="3E833309">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4A49A2F5">
            <w:pPr>
              <w:pStyle w:val="12"/>
              <w:ind w:firstLine="0"/>
              <w:jc w:val="center"/>
              <w:rPr>
                <w:rFonts w:ascii="仿宋_GB2312" w:hAnsi="宋体" w:eastAsia="仿宋_GB2312"/>
                <w:sz w:val="24"/>
                <w:szCs w:val="24"/>
              </w:rPr>
            </w:pPr>
            <w:r>
              <w:rPr>
                <w:rFonts w:hint="eastAsia" w:ascii="仿宋_GB2312" w:hAnsi="宋体" w:eastAsia="仿宋_GB2312"/>
                <w:sz w:val="24"/>
                <w:szCs w:val="24"/>
              </w:rPr>
              <w:t>工作进度计划及保障措施</w:t>
            </w:r>
          </w:p>
        </w:tc>
        <w:tc>
          <w:tcPr>
            <w:tcW w:w="4689" w:type="dxa"/>
            <w:vAlign w:val="center"/>
          </w:tcPr>
          <w:p w14:paraId="05FD5DCF">
            <w:pPr>
              <w:pStyle w:val="12"/>
              <w:ind w:firstLine="240" w:firstLineChars="100"/>
              <w:rPr>
                <w:rFonts w:ascii="仿宋_GB2312" w:hAnsi="宋体" w:eastAsia="仿宋_GB2312"/>
                <w:sz w:val="24"/>
                <w:szCs w:val="24"/>
              </w:rPr>
            </w:pPr>
            <w:r>
              <w:rPr>
                <w:rFonts w:hint="eastAsia" w:ascii="仿宋_GB2312" w:hAnsi="宋体" w:eastAsia="仿宋_GB2312"/>
                <w:sz w:val="24"/>
                <w:szCs w:val="24"/>
              </w:rPr>
              <w:t>由评委对各报价供应商提供的工作进度计划及保障措施进行打分：</w:t>
            </w:r>
          </w:p>
          <w:p w14:paraId="640488A4">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①工作进度计划安排合理及保障措施有详细的计划安排、计划进度安排合理，满足采购方需要的，有明晰的保障措施的，得【</w:t>
            </w:r>
            <w:r>
              <w:rPr>
                <w:rFonts w:ascii="仿宋_GB2312" w:hAnsi="宋体" w:eastAsia="仿宋_GB2312"/>
                <w:sz w:val="24"/>
                <w:szCs w:val="24"/>
              </w:rPr>
              <w:t>8-15】分；</w:t>
            </w:r>
          </w:p>
          <w:p w14:paraId="1CFAEF7F">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②工作进度计划及保障措施比较完善，较为合理的，得【</w:t>
            </w:r>
            <w:r>
              <w:rPr>
                <w:rFonts w:ascii="仿宋_GB2312" w:hAnsi="宋体" w:eastAsia="仿宋_GB2312"/>
                <w:sz w:val="24"/>
                <w:szCs w:val="24"/>
              </w:rPr>
              <w:t>1-7】分；</w:t>
            </w:r>
          </w:p>
          <w:p w14:paraId="61C28E89">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③内容缺失或严重偏差的，得【</w:t>
            </w:r>
            <w:r>
              <w:rPr>
                <w:rFonts w:ascii="仿宋_GB2312" w:hAnsi="宋体" w:eastAsia="仿宋_GB2312"/>
                <w:sz w:val="24"/>
                <w:szCs w:val="24"/>
              </w:rPr>
              <w:t>0】分。</w:t>
            </w:r>
          </w:p>
        </w:tc>
        <w:tc>
          <w:tcPr>
            <w:tcW w:w="1026" w:type="dxa"/>
            <w:vAlign w:val="center"/>
          </w:tcPr>
          <w:p w14:paraId="7FE30ED5">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44BD0541">
            <w:pPr>
              <w:pStyle w:val="12"/>
              <w:ind w:firstLine="0"/>
              <w:jc w:val="center"/>
              <w:rPr>
                <w:rFonts w:ascii="仿宋_GB2312" w:hAnsi="宋体" w:eastAsia="仿宋_GB2312"/>
                <w:sz w:val="24"/>
                <w:szCs w:val="24"/>
              </w:rPr>
            </w:pPr>
            <w:r>
              <w:rPr>
                <w:rFonts w:ascii="仿宋_GB2312" w:hAnsi="宋体" w:eastAsia="仿宋_GB2312"/>
                <w:sz w:val="24"/>
                <w:szCs w:val="24"/>
              </w:rPr>
              <w:t>15</w:t>
            </w:r>
          </w:p>
        </w:tc>
      </w:tr>
      <w:tr w14:paraId="63D39D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B0B1082">
            <w:pPr>
              <w:pStyle w:val="12"/>
              <w:ind w:firstLine="0"/>
              <w:jc w:val="center"/>
              <w:rPr>
                <w:rFonts w:ascii="仿宋_GB2312" w:hAnsi="宋体" w:eastAsia="仿宋_GB2312"/>
                <w:sz w:val="24"/>
                <w:szCs w:val="24"/>
              </w:rPr>
            </w:pPr>
            <w:r>
              <w:rPr>
                <w:rFonts w:ascii="仿宋_GB2312" w:hAnsi="宋体" w:eastAsia="仿宋_GB2312"/>
                <w:sz w:val="24"/>
                <w:szCs w:val="24"/>
              </w:rPr>
              <w:t>7</w:t>
            </w:r>
          </w:p>
        </w:tc>
        <w:tc>
          <w:tcPr>
            <w:tcW w:w="773" w:type="dxa"/>
            <w:vAlign w:val="center"/>
          </w:tcPr>
          <w:p w14:paraId="42850572">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042EC56D">
            <w:pPr>
              <w:pStyle w:val="12"/>
              <w:ind w:firstLine="0"/>
              <w:jc w:val="center"/>
              <w:rPr>
                <w:rFonts w:ascii="仿宋_GB2312" w:hAnsi="宋体" w:eastAsia="仿宋_GB2312"/>
                <w:sz w:val="24"/>
                <w:szCs w:val="24"/>
              </w:rPr>
            </w:pPr>
            <w:r>
              <w:rPr>
                <w:rFonts w:hint="eastAsia" w:ascii="仿宋_GB2312" w:hAnsi="宋体" w:eastAsia="仿宋_GB2312"/>
                <w:sz w:val="24"/>
                <w:szCs w:val="24"/>
              </w:rPr>
              <w:t>质量保证、保密措施及后续服务方案</w:t>
            </w:r>
          </w:p>
        </w:tc>
        <w:tc>
          <w:tcPr>
            <w:tcW w:w="4689" w:type="dxa"/>
            <w:vAlign w:val="center"/>
          </w:tcPr>
          <w:p w14:paraId="1158A65D">
            <w:pPr>
              <w:pStyle w:val="12"/>
              <w:ind w:firstLine="240" w:firstLineChars="100"/>
              <w:rPr>
                <w:rFonts w:ascii="仿宋_GB2312" w:hAnsi="宋体" w:eastAsia="仿宋_GB2312"/>
                <w:sz w:val="24"/>
                <w:szCs w:val="24"/>
              </w:rPr>
            </w:pPr>
            <w:r>
              <w:rPr>
                <w:rFonts w:hint="eastAsia" w:ascii="仿宋_GB2312" w:hAnsi="宋体" w:eastAsia="仿宋_GB2312"/>
                <w:sz w:val="24"/>
                <w:szCs w:val="24"/>
              </w:rPr>
              <w:t>由评委对各报价供应商提供的质量保证措施、保密措施及后续服务方案进行打分：</w:t>
            </w:r>
          </w:p>
          <w:p w14:paraId="10F3075E">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①质量保障措施完善、具有保密工作承诺（人员自律、管理制度、违规处罚、资料移交）、职业道德规范制度、内度审查制度、培训制度、财务管理制度、档案管理制度及后续服务方案措施完整、合理、针对性强，能较好的满足项目需求，得【</w:t>
            </w:r>
            <w:r>
              <w:rPr>
                <w:rFonts w:ascii="仿宋_GB2312" w:hAnsi="宋体" w:eastAsia="仿宋_GB2312"/>
                <w:sz w:val="24"/>
                <w:szCs w:val="24"/>
              </w:rPr>
              <w:t>8-15】分；</w:t>
            </w:r>
          </w:p>
          <w:p w14:paraId="566E62DC">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②有质量保障措施，能够有效的规范工作程序及后续服务方案基本能满足项目要求，得【</w:t>
            </w:r>
            <w:r>
              <w:rPr>
                <w:rFonts w:ascii="仿宋_GB2312" w:hAnsi="宋体" w:eastAsia="仿宋_GB2312"/>
                <w:sz w:val="24"/>
                <w:szCs w:val="24"/>
              </w:rPr>
              <w:t>1-7】分；</w:t>
            </w:r>
          </w:p>
          <w:p w14:paraId="63D37739">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③内容缺失或严重偏差的，得【</w:t>
            </w:r>
            <w:r>
              <w:rPr>
                <w:rFonts w:ascii="仿宋_GB2312" w:hAnsi="宋体" w:eastAsia="仿宋_GB2312"/>
                <w:sz w:val="24"/>
                <w:szCs w:val="24"/>
              </w:rPr>
              <w:t>0】分。</w:t>
            </w:r>
          </w:p>
        </w:tc>
        <w:tc>
          <w:tcPr>
            <w:tcW w:w="1026" w:type="dxa"/>
            <w:vAlign w:val="center"/>
          </w:tcPr>
          <w:p w14:paraId="4291B5BA">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6AF56940">
            <w:pPr>
              <w:pStyle w:val="12"/>
              <w:ind w:firstLine="0"/>
              <w:jc w:val="center"/>
              <w:rPr>
                <w:rFonts w:ascii="仿宋_GB2312" w:hAnsi="宋体" w:eastAsia="仿宋_GB2312"/>
                <w:sz w:val="24"/>
                <w:szCs w:val="24"/>
              </w:rPr>
            </w:pPr>
            <w:r>
              <w:rPr>
                <w:rFonts w:ascii="仿宋_GB2312" w:hAnsi="宋体" w:eastAsia="仿宋_GB2312"/>
                <w:sz w:val="24"/>
                <w:szCs w:val="24"/>
              </w:rPr>
              <w:t>15</w:t>
            </w:r>
          </w:p>
        </w:tc>
      </w:tr>
      <w:tr w14:paraId="5A0F8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84B756E">
            <w:pPr>
              <w:pStyle w:val="12"/>
              <w:ind w:firstLine="0"/>
              <w:jc w:val="center"/>
              <w:rPr>
                <w:rFonts w:ascii="仿宋_GB2312" w:hAnsi="宋体" w:eastAsia="仿宋_GB2312"/>
                <w:sz w:val="24"/>
                <w:szCs w:val="24"/>
              </w:rPr>
            </w:pPr>
            <w:r>
              <w:rPr>
                <w:rFonts w:ascii="仿宋_GB2312" w:hAnsi="宋体" w:eastAsia="仿宋_GB2312"/>
                <w:sz w:val="24"/>
                <w:szCs w:val="24"/>
              </w:rPr>
              <w:t>8</w:t>
            </w:r>
          </w:p>
        </w:tc>
        <w:tc>
          <w:tcPr>
            <w:tcW w:w="773" w:type="dxa"/>
            <w:vAlign w:val="center"/>
          </w:tcPr>
          <w:p w14:paraId="11E4C917">
            <w:pPr>
              <w:pStyle w:val="12"/>
              <w:ind w:firstLine="0"/>
              <w:jc w:val="center"/>
              <w:rPr>
                <w:rFonts w:ascii="仿宋_GB2312" w:hAnsi="宋体" w:eastAsia="仿宋_GB2312"/>
                <w:sz w:val="24"/>
                <w:szCs w:val="24"/>
              </w:rPr>
            </w:pPr>
            <w:r>
              <w:rPr>
                <w:rFonts w:hint="eastAsia" w:ascii="仿宋_GB2312" w:hAnsi="宋体" w:eastAsia="仿宋_GB2312"/>
                <w:sz w:val="24"/>
                <w:szCs w:val="24"/>
              </w:rPr>
              <w:t>技术</w:t>
            </w:r>
          </w:p>
        </w:tc>
        <w:tc>
          <w:tcPr>
            <w:tcW w:w="1665" w:type="dxa"/>
            <w:vAlign w:val="center"/>
          </w:tcPr>
          <w:p w14:paraId="11033FD0">
            <w:pPr>
              <w:pStyle w:val="12"/>
              <w:ind w:firstLine="0"/>
              <w:jc w:val="center"/>
              <w:rPr>
                <w:rFonts w:ascii="仿宋_GB2312" w:hAnsi="宋体" w:eastAsia="仿宋_GB2312"/>
                <w:sz w:val="24"/>
                <w:szCs w:val="24"/>
              </w:rPr>
            </w:pPr>
            <w:r>
              <w:rPr>
                <w:rFonts w:hint="eastAsia" w:ascii="仿宋_GB2312" w:hAnsi="宋体" w:eastAsia="仿宋_GB2312"/>
                <w:sz w:val="24"/>
                <w:szCs w:val="24"/>
              </w:rPr>
              <w:t>应急预案</w:t>
            </w:r>
          </w:p>
        </w:tc>
        <w:tc>
          <w:tcPr>
            <w:tcW w:w="4689" w:type="dxa"/>
            <w:vAlign w:val="center"/>
          </w:tcPr>
          <w:p w14:paraId="44B3DAD7">
            <w:pPr>
              <w:pStyle w:val="12"/>
              <w:ind w:firstLine="240" w:firstLineChars="100"/>
              <w:rPr>
                <w:rFonts w:ascii="仿宋_GB2312" w:hAnsi="宋体" w:eastAsia="仿宋_GB2312"/>
                <w:sz w:val="24"/>
                <w:szCs w:val="24"/>
              </w:rPr>
            </w:pPr>
            <w:r>
              <w:rPr>
                <w:rFonts w:hint="eastAsia" w:ascii="仿宋_GB2312" w:hAnsi="宋体" w:eastAsia="仿宋_GB2312"/>
                <w:sz w:val="24"/>
                <w:szCs w:val="24"/>
              </w:rPr>
              <w:t>由评委对各报价供应商紧急事件处理时间、事件处理方案及预方案等情况：</w:t>
            </w:r>
          </w:p>
          <w:p w14:paraId="42DF407F">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①具有详细、高效、合理、切实可行的预案，能较好的满足项目需求，得【</w:t>
            </w:r>
            <w:r>
              <w:rPr>
                <w:rFonts w:hint="eastAsia" w:ascii="仿宋_GB2312" w:hAnsi="宋体" w:eastAsia="仿宋_GB2312"/>
                <w:sz w:val="24"/>
                <w:szCs w:val="24"/>
                <w:lang w:val="en-US" w:eastAsia="zh-CN"/>
              </w:rPr>
              <w:t>6-10</w:t>
            </w:r>
            <w:r>
              <w:rPr>
                <w:rFonts w:ascii="仿宋_GB2312" w:hAnsi="宋体" w:eastAsia="仿宋_GB2312"/>
                <w:sz w:val="24"/>
                <w:szCs w:val="24"/>
              </w:rPr>
              <w:t>】分；</w:t>
            </w:r>
          </w:p>
          <w:p w14:paraId="09BA328A">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②预案基本满足项目要求，得【</w:t>
            </w:r>
            <w:r>
              <w:rPr>
                <w:rFonts w:hint="eastAsia" w:ascii="仿宋_GB2312" w:hAnsi="宋体" w:eastAsia="仿宋_GB2312"/>
                <w:sz w:val="24"/>
                <w:szCs w:val="24"/>
                <w:lang w:val="en-US" w:eastAsia="zh-CN"/>
              </w:rPr>
              <w:t>1-5</w:t>
            </w:r>
            <w:r>
              <w:rPr>
                <w:rFonts w:ascii="仿宋_GB2312" w:hAnsi="宋体" w:eastAsia="仿宋_GB2312"/>
                <w:sz w:val="24"/>
                <w:szCs w:val="24"/>
              </w:rPr>
              <w:t>】分；</w:t>
            </w:r>
          </w:p>
          <w:p w14:paraId="473188E9">
            <w:pPr>
              <w:pStyle w:val="12"/>
              <w:ind w:firstLine="240" w:firstLineChars="100"/>
              <w:rPr>
                <w:rFonts w:ascii="仿宋_GB2312" w:hAnsi="宋体" w:eastAsia="仿宋_GB2312"/>
                <w:sz w:val="24"/>
                <w:szCs w:val="24"/>
              </w:rPr>
            </w:pPr>
            <w:r>
              <w:rPr>
                <w:rFonts w:hint="eastAsia" w:ascii="仿宋_GB2312" w:hAnsi="宋体" w:eastAsia="仿宋_GB2312"/>
                <w:sz w:val="24"/>
                <w:szCs w:val="24"/>
              </w:rPr>
              <w:t>③内容缺失或严重偏差的，得</w:t>
            </w:r>
            <w:r>
              <w:rPr>
                <w:rFonts w:ascii="仿宋_GB2312" w:hAnsi="宋体" w:eastAsia="仿宋_GB2312"/>
                <w:sz w:val="24"/>
                <w:szCs w:val="24"/>
              </w:rPr>
              <w:t>0分。</w:t>
            </w:r>
          </w:p>
        </w:tc>
        <w:tc>
          <w:tcPr>
            <w:tcW w:w="1026" w:type="dxa"/>
            <w:vAlign w:val="center"/>
          </w:tcPr>
          <w:p w14:paraId="525E3600">
            <w:pPr>
              <w:pStyle w:val="12"/>
              <w:ind w:firstLine="0"/>
              <w:jc w:val="center"/>
              <w:rPr>
                <w:rFonts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034A724C">
            <w:pPr>
              <w:pStyle w:val="12"/>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10</w:t>
            </w:r>
          </w:p>
        </w:tc>
      </w:tr>
    </w:tbl>
    <w:p w14:paraId="0905AC3E">
      <w:pPr>
        <w:spacing w:line="52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p>
    <w:p w14:paraId="2B9A1D13">
      <w:pPr>
        <w:widowControl/>
        <w:spacing w:line="360" w:lineRule="auto"/>
        <w:rPr>
          <w:rFonts w:ascii="宋体" w:hAnsi="宋体"/>
          <w:color w:val="000000" w:themeColor="text1"/>
          <w:sz w:val="24"/>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4687A354">
      <w:pPr>
        <w:bidi w:val="0"/>
        <w:rPr>
          <w:rFonts w:hint="eastAsia"/>
          <w:color w:val="000000" w:themeColor="text1"/>
          <w14:textFill>
            <w14:solidFill>
              <w14:schemeClr w14:val="tx1"/>
            </w14:solidFill>
          </w14:textFill>
        </w:rPr>
      </w:pPr>
    </w:p>
    <w:p w14:paraId="7BEEFF0F">
      <w:pPr>
        <w:bidi w:val="0"/>
        <w:rPr>
          <w:rFonts w:hint="eastAsia"/>
          <w:color w:val="000000" w:themeColor="text1"/>
          <w14:textFill>
            <w14:solidFill>
              <w14:schemeClr w14:val="tx1"/>
            </w14:solidFill>
          </w14:textFill>
        </w:rPr>
      </w:pPr>
    </w:p>
    <w:p w14:paraId="507E96E1">
      <w:pPr>
        <w:bidi w:val="0"/>
        <w:rPr>
          <w:rFonts w:hint="eastAsia"/>
          <w:color w:val="000000" w:themeColor="text1"/>
          <w14:textFill>
            <w14:solidFill>
              <w14:schemeClr w14:val="tx1"/>
            </w14:solidFill>
          </w14:textFill>
        </w:rPr>
      </w:pPr>
    </w:p>
    <w:p w14:paraId="4C4E7C05">
      <w:pPr>
        <w:bidi w:val="0"/>
        <w:rPr>
          <w:rFonts w:hint="eastAsia"/>
          <w:color w:val="000000" w:themeColor="text1"/>
          <w14:textFill>
            <w14:solidFill>
              <w14:schemeClr w14:val="tx1"/>
            </w14:solidFill>
          </w14:textFill>
        </w:rPr>
      </w:pPr>
    </w:p>
    <w:p w14:paraId="5D29255B">
      <w:pPr>
        <w:bidi w:val="0"/>
        <w:rPr>
          <w:rFonts w:hint="eastAsia"/>
          <w:color w:val="000000" w:themeColor="text1"/>
          <w14:textFill>
            <w14:solidFill>
              <w14:schemeClr w14:val="tx1"/>
            </w14:solidFill>
          </w14:textFill>
        </w:rPr>
      </w:pPr>
    </w:p>
    <w:p w14:paraId="5B28B911">
      <w:pPr>
        <w:bidi w:val="0"/>
        <w:rPr>
          <w:rFonts w:hint="eastAsia"/>
          <w:color w:val="000000" w:themeColor="text1"/>
          <w14:textFill>
            <w14:solidFill>
              <w14:schemeClr w14:val="tx1"/>
            </w14:solidFill>
          </w14:textFill>
        </w:rPr>
      </w:pPr>
    </w:p>
    <w:p w14:paraId="6F3F6119">
      <w:pPr>
        <w:bidi w:val="0"/>
        <w:rPr>
          <w:rFonts w:hint="eastAsia"/>
          <w:color w:val="000000" w:themeColor="text1"/>
          <w14:textFill>
            <w14:solidFill>
              <w14:schemeClr w14:val="tx1"/>
            </w14:solidFill>
          </w14:textFill>
        </w:rPr>
      </w:pPr>
    </w:p>
    <w:p w14:paraId="71C8B6DB">
      <w:pPr>
        <w:bidi w:val="0"/>
        <w:rPr>
          <w:rFonts w:hint="eastAsia"/>
          <w:color w:val="000000" w:themeColor="text1"/>
          <w14:textFill>
            <w14:solidFill>
              <w14:schemeClr w14:val="tx1"/>
            </w14:solidFill>
          </w14:textFill>
        </w:rPr>
      </w:pPr>
    </w:p>
    <w:p w14:paraId="7E1DFE2A">
      <w:pPr>
        <w:bidi w:val="0"/>
        <w:rPr>
          <w:rFonts w:hint="eastAsia"/>
          <w:color w:val="000000" w:themeColor="text1"/>
          <w14:textFill>
            <w14:solidFill>
              <w14:schemeClr w14:val="tx1"/>
            </w14:solidFill>
          </w14:textFill>
        </w:rPr>
      </w:pPr>
    </w:p>
    <w:p w14:paraId="1425DBC4">
      <w:pPr>
        <w:bidi w:val="0"/>
        <w:rPr>
          <w:rFonts w:hint="eastAsia"/>
          <w:color w:val="000000" w:themeColor="text1"/>
          <w14:textFill>
            <w14:solidFill>
              <w14:schemeClr w14:val="tx1"/>
            </w14:solidFill>
          </w14:textFill>
        </w:rPr>
      </w:pPr>
    </w:p>
    <w:p w14:paraId="4182B254">
      <w:pPr>
        <w:bidi w:val="0"/>
        <w:rPr>
          <w:rFonts w:hint="eastAsia"/>
          <w:color w:val="000000" w:themeColor="text1"/>
          <w14:textFill>
            <w14:solidFill>
              <w14:schemeClr w14:val="tx1"/>
            </w14:solidFill>
          </w14:textFill>
        </w:rPr>
      </w:pPr>
    </w:p>
    <w:p w14:paraId="4C5F066A">
      <w:pPr>
        <w:bidi w:val="0"/>
        <w:rPr>
          <w:rFonts w:hint="eastAsia"/>
          <w:color w:val="000000" w:themeColor="text1"/>
          <w14:textFill>
            <w14:solidFill>
              <w14:schemeClr w14:val="tx1"/>
            </w14:solidFill>
          </w14:textFill>
        </w:rPr>
      </w:pPr>
    </w:p>
    <w:p w14:paraId="7E87AB5E">
      <w:pPr>
        <w:bidi w:val="0"/>
        <w:rPr>
          <w:rFonts w:hint="eastAsia"/>
          <w:color w:val="000000" w:themeColor="text1"/>
          <w14:textFill>
            <w14:solidFill>
              <w14:schemeClr w14:val="tx1"/>
            </w14:solidFill>
          </w14:textFill>
        </w:rPr>
      </w:pPr>
    </w:p>
    <w:p w14:paraId="4172218E">
      <w:pPr>
        <w:bidi w:val="0"/>
        <w:rPr>
          <w:rFonts w:hint="eastAsia"/>
          <w:color w:val="000000" w:themeColor="text1"/>
          <w14:textFill>
            <w14:solidFill>
              <w14:schemeClr w14:val="tx1"/>
            </w14:solidFill>
          </w14:textFill>
        </w:rPr>
      </w:pPr>
    </w:p>
    <w:p w14:paraId="2910E189">
      <w:pPr>
        <w:spacing w:before="100" w:beforeAutospacing="1" w:after="100" w:afterAutospacing="1" w:line="415" w:lineRule="auto"/>
        <w:ind w:left="720"/>
        <w:jc w:val="center"/>
        <w:outlineLvl w:val="0"/>
        <w:rPr>
          <w:rFonts w:ascii="楷体_GB2312" w:hAnsi="宋体" w:eastAsia="楷体_GB2312" w:cs="宋体"/>
          <w:b/>
          <w:bCs/>
          <w:color w:val="000000" w:themeColor="text1"/>
          <w:sz w:val="44"/>
          <w:szCs w:val="44"/>
          <w14:textFill>
            <w14:solidFill>
              <w14:schemeClr w14:val="tx1"/>
            </w14:solidFill>
          </w14:textFill>
        </w:rPr>
        <w:sectPr>
          <w:headerReference r:id="rId11" w:type="default"/>
          <w:footerReference r:id="rId12"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000000" w:themeColor="text1"/>
          <w:sz w:val="44"/>
          <w:szCs w:val="44"/>
          <w14:textFill>
            <w14:solidFill>
              <w14:schemeClr w14:val="tx1"/>
            </w14:solidFill>
          </w14:textFill>
        </w:rPr>
        <w:t>第五章 投标（响应）文件格式</w:t>
      </w:r>
    </w:p>
    <w:p w14:paraId="4BAE1F46">
      <w:pPr>
        <w:ind w:right="210"/>
        <w:jc w:val="left"/>
        <w:rPr>
          <w:rFonts w:ascii="仿宋" w:hAnsi="仿宋" w:eastAsia="仿宋"/>
          <w:color w:val="000000" w:themeColor="text1"/>
          <w:sz w:val="52"/>
          <w14:textFill>
            <w14:solidFill>
              <w14:schemeClr w14:val="tx1"/>
            </w14:solidFill>
          </w14:textFill>
        </w:rPr>
      </w:pPr>
    </w:p>
    <w:p w14:paraId="026F6170">
      <w:pPr>
        <w:rPr>
          <w:rFonts w:ascii="方正小标宋简体" w:hAnsi="仿宋" w:eastAsia="方正小标宋简体"/>
          <w:bCs/>
          <w:color w:val="000000" w:themeColor="text1"/>
          <w:sz w:val="84"/>
          <w14:textFill>
            <w14:solidFill>
              <w14:schemeClr w14:val="tx1"/>
            </w14:solidFill>
          </w14:textFill>
        </w:rPr>
      </w:pPr>
    </w:p>
    <w:p w14:paraId="73AA3B14">
      <w:pPr>
        <w:jc w:val="center"/>
        <w:rPr>
          <w:rFonts w:ascii="方正小标宋简体" w:hAnsi="仿宋" w:eastAsia="方正小标宋简体"/>
          <w:bCs/>
          <w:color w:val="000000" w:themeColor="text1"/>
          <w:sz w:val="84"/>
          <w14:textFill>
            <w14:solidFill>
              <w14:schemeClr w14:val="tx1"/>
            </w14:solidFill>
          </w14:textFill>
        </w:rPr>
      </w:pPr>
      <w:r>
        <w:rPr>
          <w:rFonts w:hint="eastAsia" w:ascii="方正小标宋简体" w:hAnsi="仿宋" w:eastAsia="方正小标宋简体"/>
          <w:bCs/>
          <w:color w:val="000000" w:themeColor="text1"/>
          <w:sz w:val="84"/>
          <w:lang w:val="en-US" w:eastAsia="zh-CN"/>
          <w14:textFill>
            <w14:solidFill>
              <w14:schemeClr w14:val="tx1"/>
            </w14:solidFill>
          </w14:textFill>
        </w:rPr>
        <w:t>投</w:t>
      </w:r>
      <w:r>
        <w:rPr>
          <w:rFonts w:hint="eastAsia" w:ascii="方正小标宋简体" w:hAnsi="仿宋" w:eastAsia="方正小标宋简体"/>
          <w:bCs/>
          <w:color w:val="000000" w:themeColor="text1"/>
          <w:sz w:val="84"/>
          <w14:textFill>
            <w14:solidFill>
              <w14:schemeClr w14:val="tx1"/>
            </w14:solidFill>
          </w14:textFill>
        </w:rPr>
        <w:t xml:space="preserve"> </w:t>
      </w:r>
      <w:r>
        <w:rPr>
          <w:rFonts w:hint="eastAsia" w:ascii="方正小标宋简体" w:hAnsi="仿宋" w:eastAsia="方正小标宋简体"/>
          <w:bCs/>
          <w:color w:val="000000" w:themeColor="text1"/>
          <w:sz w:val="84"/>
          <w:lang w:val="en-US" w:eastAsia="zh-CN"/>
          <w14:textFill>
            <w14:solidFill>
              <w14:schemeClr w14:val="tx1"/>
            </w14:solidFill>
          </w14:textFill>
        </w:rPr>
        <w:t>标</w:t>
      </w:r>
      <w:r>
        <w:rPr>
          <w:rFonts w:hint="eastAsia" w:ascii="方正小标宋简体" w:hAnsi="仿宋" w:eastAsia="方正小标宋简体"/>
          <w:bCs/>
          <w:color w:val="000000" w:themeColor="text1"/>
          <w:sz w:val="84"/>
          <w14:textFill>
            <w14:solidFill>
              <w14:schemeClr w14:val="tx1"/>
            </w14:solidFill>
          </w14:textFill>
        </w:rPr>
        <w:t xml:space="preserve"> 文 件</w:t>
      </w:r>
    </w:p>
    <w:p w14:paraId="36AC69BC">
      <w:pPr>
        <w:spacing w:line="360" w:lineRule="auto"/>
        <w:ind w:firstLine="2880" w:firstLineChars="400"/>
        <w:rPr>
          <w:rFonts w:ascii="仿宋" w:hAnsi="仿宋" w:eastAsia="仿宋" w:cs="Calibri"/>
          <w:color w:val="000000" w:themeColor="text1"/>
          <w:sz w:val="72"/>
          <w14:textFill>
            <w14:solidFill>
              <w14:schemeClr w14:val="tx1"/>
            </w14:solidFill>
          </w14:textFill>
        </w:rPr>
      </w:pPr>
      <w:r>
        <w:rPr>
          <w:rFonts w:hint="eastAsia" w:ascii="仿宋" w:hAnsi="仿宋" w:eastAsia="仿宋" w:cs="Calibri"/>
          <w:color w:val="000000" w:themeColor="text1"/>
          <w:sz w:val="72"/>
          <w14:textFill>
            <w14:solidFill>
              <w14:schemeClr w14:val="tx1"/>
            </w14:solidFill>
          </w14:textFill>
        </w:rPr>
        <w:t>（第一册）</w:t>
      </w:r>
    </w:p>
    <w:p w14:paraId="1CD59261">
      <w:pPr>
        <w:jc w:val="center"/>
        <w:rPr>
          <w:rFonts w:ascii="仿宋" w:hAnsi="仿宋" w:eastAsia="仿宋"/>
          <w:color w:val="000000" w:themeColor="text1"/>
          <w:sz w:val="72"/>
          <w14:textFill>
            <w14:solidFill>
              <w14:schemeClr w14:val="tx1"/>
            </w14:solidFill>
          </w14:textFill>
        </w:rPr>
      </w:pPr>
    </w:p>
    <w:p w14:paraId="6AED59AE">
      <w:pPr>
        <w:jc w:val="left"/>
        <w:rPr>
          <w:rFonts w:hint="eastAsia" w:ascii="黑体" w:hAnsi="黑体" w:eastAsia="黑体"/>
          <w:color w:val="000000" w:themeColor="text1"/>
          <w:sz w:val="36"/>
          <w:szCs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采购项目：</w:t>
      </w:r>
      <w:r>
        <w:rPr>
          <w:rFonts w:hint="eastAsia" w:ascii="黑体" w:hAnsi="黑体" w:eastAsia="黑体"/>
          <w:bCs/>
          <w:color w:val="000000" w:themeColor="text1"/>
          <w:sz w:val="36"/>
          <w:szCs w:val="36"/>
          <w:lang w:eastAsia="zh-CN"/>
          <w14:textFill>
            <w14:solidFill>
              <w14:schemeClr w14:val="tx1"/>
            </w14:solidFill>
          </w14:textFill>
        </w:rPr>
        <w:t>乳山市城市管网设施改造提升项目水土保持方案编制</w:t>
      </w:r>
    </w:p>
    <w:p w14:paraId="6B1C0EAF">
      <w:pPr>
        <w:jc w:val="left"/>
        <w:rPr>
          <w:rFonts w:hint="eastAsia" w:ascii="仿宋" w:hAnsi="仿宋" w:eastAsia="黑体"/>
          <w:b/>
          <w:color w:val="000000" w:themeColor="text1"/>
          <w:sz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采购编号：</w:t>
      </w:r>
      <w:r>
        <w:rPr>
          <w:rFonts w:hint="eastAsia" w:ascii="黑体" w:hAnsi="黑体" w:eastAsia="黑体"/>
          <w:color w:val="000000" w:themeColor="text1"/>
          <w:sz w:val="36"/>
          <w:szCs w:val="36"/>
          <w:lang w:eastAsia="zh-CN"/>
          <w14:textFill>
            <w14:solidFill>
              <w14:schemeClr w14:val="tx1"/>
            </w14:solidFill>
          </w14:textFill>
        </w:rPr>
        <w:t>WHJX-ZB-2026-058</w:t>
      </w:r>
    </w:p>
    <w:p w14:paraId="35CA5E8E">
      <w:pPr>
        <w:jc w:val="left"/>
        <w:rPr>
          <w:rFonts w:ascii="黑体" w:hAnsi="黑体" w:eastAsia="黑体"/>
          <w:bCs/>
          <w:color w:val="000000" w:themeColor="text1"/>
          <w:sz w:val="36"/>
          <w:szCs w:val="36"/>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所投包号：A</w:t>
      </w:r>
    </w:p>
    <w:p w14:paraId="364DB643">
      <w:pPr>
        <w:jc w:val="left"/>
        <w:rPr>
          <w:rFonts w:ascii="仿宋" w:hAnsi="仿宋" w:eastAsia="仿宋"/>
          <w:color w:val="000000" w:themeColor="text1"/>
          <w:sz w:val="36"/>
          <w14:textFill>
            <w14:solidFill>
              <w14:schemeClr w14:val="tx1"/>
            </w14:solidFill>
          </w14:textFill>
        </w:rPr>
      </w:pPr>
    </w:p>
    <w:p w14:paraId="66B9B92C">
      <w:pPr>
        <w:tabs>
          <w:tab w:val="left" w:pos="580"/>
        </w:tabs>
        <w:ind w:left="185" w:leftChars="88" w:firstLine="1800" w:firstLineChars="500"/>
        <w:rPr>
          <w:rFonts w:ascii="仿宋" w:hAnsi="仿宋" w:eastAsia="仿宋"/>
          <w:color w:val="000000" w:themeColor="text1"/>
          <w:sz w:val="36"/>
          <w:szCs w:val="21"/>
          <w14:textFill>
            <w14:solidFill>
              <w14:schemeClr w14:val="tx1"/>
            </w14:solidFill>
          </w14:textFill>
        </w:rPr>
      </w:pPr>
    </w:p>
    <w:p w14:paraId="3A43440D">
      <w:pPr>
        <w:tabs>
          <w:tab w:val="left" w:pos="580"/>
        </w:tabs>
        <w:ind w:left="185" w:leftChars="88" w:firstLine="1800" w:firstLineChars="500"/>
        <w:rPr>
          <w:rFonts w:ascii="仿宋_GB2312" w:hAnsi="仿宋" w:eastAsia="仿宋_GB2312"/>
          <w:color w:val="000000" w:themeColor="text1"/>
          <w:sz w:val="36"/>
          <w:szCs w:val="36"/>
          <w14:textFill>
            <w14:solidFill>
              <w14:schemeClr w14:val="tx1"/>
            </w14:solidFill>
          </w14:textFill>
        </w:rPr>
      </w:pPr>
    </w:p>
    <w:p w14:paraId="59698A9C">
      <w:pPr>
        <w:tabs>
          <w:tab w:val="left" w:pos="580"/>
        </w:tabs>
        <w:ind w:firstLine="1800" w:firstLineChars="500"/>
        <w:rPr>
          <w:rFonts w:ascii="仿宋_GB2312" w:hAnsi="仿宋" w:eastAsia="仿宋_GB2312"/>
          <w:color w:val="000000" w:themeColor="text1"/>
          <w:sz w:val="36"/>
          <w:szCs w:val="36"/>
          <w14:textFill>
            <w14:solidFill>
              <w14:schemeClr w14:val="tx1"/>
            </w14:solidFill>
          </w14:textFill>
        </w:rPr>
      </w:pPr>
      <w:r>
        <w:rPr>
          <w:rFonts w:hint="eastAsia" w:ascii="仿宋_GB2312" w:hAnsi="仿宋" w:eastAsia="仿宋_GB2312"/>
          <w:color w:val="000000" w:themeColor="text1"/>
          <w:sz w:val="36"/>
          <w:szCs w:val="36"/>
          <w:lang w:eastAsia="zh-CN"/>
          <w14:textFill>
            <w14:solidFill>
              <w14:schemeClr w14:val="tx1"/>
            </w14:solidFill>
          </w14:textFill>
        </w:rPr>
        <w:t>投标人</w:t>
      </w:r>
      <w:r>
        <w:rPr>
          <w:rFonts w:hint="eastAsia" w:ascii="仿宋_GB2312" w:hAnsi="仿宋" w:eastAsia="仿宋_GB2312"/>
          <w:color w:val="000000" w:themeColor="text1"/>
          <w:sz w:val="36"/>
          <w:szCs w:val="36"/>
          <w14:textFill>
            <w14:solidFill>
              <w14:schemeClr w14:val="tx1"/>
            </w14:solidFill>
          </w14:textFill>
        </w:rPr>
        <w:t>名称：***有限公司</w:t>
      </w:r>
    </w:p>
    <w:p w14:paraId="61039835">
      <w:pPr>
        <w:tabs>
          <w:tab w:val="left" w:pos="580"/>
        </w:tabs>
        <w:ind w:firstLine="1800" w:firstLineChars="500"/>
        <w:rPr>
          <w:rFonts w:ascii="仿宋_GB2312" w:hAnsi="仿宋" w:eastAsia="仿宋_GB2312"/>
          <w:color w:val="000000" w:themeColor="text1"/>
          <w:sz w:val="36"/>
          <w:szCs w:val="36"/>
          <w14:textFill>
            <w14:solidFill>
              <w14:schemeClr w14:val="tx1"/>
            </w14:solidFill>
          </w14:textFill>
        </w:rPr>
      </w:pPr>
      <w:r>
        <w:rPr>
          <w:rFonts w:hint="eastAsia" w:ascii="仿宋_GB2312" w:hAnsi="仿宋" w:eastAsia="仿宋_GB2312"/>
          <w:color w:val="000000" w:themeColor="text1"/>
          <w:sz w:val="36"/>
          <w:szCs w:val="36"/>
          <w14:textFill>
            <w14:solidFill>
              <w14:schemeClr w14:val="tx1"/>
            </w14:solidFill>
          </w14:textFill>
        </w:rPr>
        <w:t>日      期：</w:t>
      </w:r>
      <w:r>
        <w:rPr>
          <w:rFonts w:ascii="仿宋_GB2312" w:hAnsi="仿宋" w:eastAsia="仿宋_GB2312"/>
          <w:color w:val="000000" w:themeColor="text1"/>
          <w:sz w:val="36"/>
          <w:szCs w:val="36"/>
          <w14:textFill>
            <w14:solidFill>
              <w14:schemeClr w14:val="tx1"/>
            </w14:solidFill>
          </w14:textFill>
        </w:rPr>
        <w:t xml:space="preserve">   </w:t>
      </w:r>
      <w:r>
        <w:rPr>
          <w:rFonts w:hint="eastAsia" w:ascii="仿宋_GB2312" w:hAnsi="仿宋" w:eastAsia="仿宋_GB2312"/>
          <w:color w:val="000000" w:themeColor="text1"/>
          <w:sz w:val="36"/>
          <w:szCs w:val="36"/>
          <w14:textFill>
            <w14:solidFill>
              <w14:schemeClr w14:val="tx1"/>
            </w14:solidFill>
          </w14:textFill>
        </w:rPr>
        <w:t>年  月  日</w:t>
      </w:r>
    </w:p>
    <w:p w14:paraId="1FF16FAD">
      <w:pPr>
        <w:widowControl/>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color w:val="000000" w:themeColor="text1"/>
          <w:sz w:val="36"/>
          <w:szCs w:val="36"/>
          <w14:textFill>
            <w14:solidFill>
              <w14:schemeClr w14:val="tx1"/>
            </w14:solidFill>
          </w14:textFill>
        </w:rPr>
        <w:br w:type="page"/>
      </w:r>
      <w:r>
        <w:rPr>
          <w:rFonts w:ascii="黑体" w:hAnsi="黑体" w:eastAsia="黑体"/>
          <w:color w:val="000000" w:themeColor="text1"/>
          <w:sz w:val="44"/>
          <w:szCs w:val="44"/>
          <w14:textFill>
            <w14:solidFill>
              <w14:schemeClr w14:val="tx1"/>
            </w14:solidFill>
          </w14:textFill>
        </w:rPr>
        <w:t>目录</w:t>
      </w:r>
    </w:p>
    <w:p w14:paraId="59545CA1">
      <w:pPr>
        <w:tabs>
          <w:tab w:val="right" w:leader="dot" w:pos="8296"/>
        </w:tabs>
        <w:ind w:left="-1" w:leftChars="0" w:firstLine="0" w:firstLineChars="0"/>
        <w:jc w:val="center"/>
        <w:rPr>
          <w:rFonts w:ascii="黑体" w:hAnsi="黑体" w:eastAsia="黑体"/>
          <w:color w:val="000000" w:themeColor="text1"/>
          <w:szCs w:val="21"/>
          <w14:textFill>
            <w14:solidFill>
              <w14:schemeClr w14:val="tx1"/>
            </w14:solidFill>
          </w14:textFill>
        </w:rPr>
      </w:pPr>
      <w:r>
        <w:rPr>
          <w:rFonts w:ascii="黑体" w:hAnsi="黑体" w:eastAsia="黑体"/>
          <w:color w:val="000000" w:themeColor="text1"/>
          <w:sz w:val="32"/>
          <w:szCs w:val="21"/>
          <w14:textFill>
            <w14:solidFill>
              <w14:schemeClr w14:val="tx1"/>
            </w14:solidFill>
          </w14:textFill>
        </w:rPr>
        <w:t>（</w:t>
      </w:r>
      <w:r>
        <w:rPr>
          <w:rFonts w:hint="eastAsia" w:ascii="黑体" w:hAnsi="黑体" w:eastAsia="黑体"/>
          <w:color w:val="000000" w:themeColor="text1"/>
          <w:sz w:val="32"/>
          <w:szCs w:val="21"/>
          <w14:textFill>
            <w14:solidFill>
              <w14:schemeClr w14:val="tx1"/>
            </w14:solidFill>
          </w14:textFill>
        </w:rPr>
        <w:t>由</w:t>
      </w:r>
      <w:r>
        <w:rPr>
          <w:rFonts w:hint="eastAsia" w:ascii="黑体" w:hAnsi="黑体" w:eastAsia="黑体"/>
          <w:color w:val="000000" w:themeColor="text1"/>
          <w:sz w:val="32"/>
          <w:szCs w:val="21"/>
          <w:lang w:eastAsia="zh-CN"/>
          <w14:textFill>
            <w14:solidFill>
              <w14:schemeClr w14:val="tx1"/>
            </w14:solidFill>
          </w14:textFill>
        </w:rPr>
        <w:t>投标人</w:t>
      </w:r>
      <w:r>
        <w:rPr>
          <w:rFonts w:hint="eastAsia" w:ascii="黑体" w:hAnsi="黑体" w:eastAsia="黑体"/>
          <w:color w:val="000000" w:themeColor="text1"/>
          <w:sz w:val="32"/>
          <w:szCs w:val="21"/>
          <w14:textFill>
            <w14:solidFill>
              <w14:schemeClr w14:val="tx1"/>
            </w14:solidFill>
          </w14:textFill>
        </w:rPr>
        <w:t>自行编制</w:t>
      </w:r>
      <w:r>
        <w:rPr>
          <w:rFonts w:ascii="黑体" w:hAnsi="黑体" w:eastAsia="黑体"/>
          <w:color w:val="000000" w:themeColor="text1"/>
          <w:sz w:val="32"/>
          <w:szCs w:val="21"/>
          <w14:textFill>
            <w14:solidFill>
              <w14:schemeClr w14:val="tx1"/>
            </w14:solidFill>
          </w14:textFill>
        </w:rPr>
        <w:t>）</w:t>
      </w:r>
    </w:p>
    <w:p w14:paraId="54D0F88E">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宋体" w:eastAsia="仿宋_GB2312"/>
          <w:b/>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lang w:val="en-US" w:eastAsia="zh-CN"/>
          <w14:textFill>
            <w14:solidFill>
              <w14:schemeClr w14:val="tx1"/>
            </w14:solidFill>
          </w14:textFill>
        </w:rPr>
        <w:t>投标</w:t>
      </w:r>
      <w:r>
        <w:rPr>
          <w:rFonts w:hint="eastAsia" w:ascii="Arial" w:hAnsi="Arial" w:eastAsia="黑体"/>
          <w:bCs/>
          <w:color w:val="000000" w:themeColor="text1"/>
          <w:sz w:val="44"/>
          <w:szCs w:val="32"/>
          <w14:textFill>
            <w14:solidFill>
              <w14:schemeClr w14:val="tx1"/>
            </w14:solidFill>
          </w14:textFill>
        </w:rPr>
        <w:t>承诺函</w:t>
      </w:r>
    </w:p>
    <w:p w14:paraId="2749E358">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005BB8F1">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我方根据项目编号为</w:t>
      </w:r>
      <w:r>
        <w:rPr>
          <w:rFonts w:hint="eastAsia" w:ascii="仿宋_GB2312" w:hAnsi="仿宋" w:eastAsia="仿宋_GB2312"/>
          <w:color w:val="000000" w:themeColor="text1"/>
          <w:sz w:val="30"/>
          <w:szCs w:val="30"/>
          <w:lang w:eastAsia="zh-CN"/>
          <w14:textFill>
            <w14:solidFill>
              <w14:schemeClr w14:val="tx1"/>
            </w14:solidFill>
          </w14:textFill>
        </w:rPr>
        <w:t>WHJX-ZB-2026-058</w:t>
      </w:r>
      <w:r>
        <w:rPr>
          <w:rFonts w:hint="eastAsia" w:ascii="仿宋_GB2312" w:hAnsi="仿宋" w:eastAsia="仿宋_GB2312"/>
          <w:color w:val="000000" w:themeColor="text1"/>
          <w:sz w:val="30"/>
          <w:szCs w:val="30"/>
          <w14:textFill>
            <w14:solidFill>
              <w14:schemeClr w14:val="tx1"/>
            </w14:solidFill>
          </w14:textFill>
        </w:rPr>
        <w:t>名称为</w:t>
      </w:r>
      <w:r>
        <w:rPr>
          <w:rFonts w:hint="eastAsia" w:ascii="仿宋_GB2312" w:hAnsi="仿宋" w:eastAsia="仿宋_GB2312"/>
          <w:color w:val="000000" w:themeColor="text1"/>
          <w:sz w:val="30"/>
          <w:szCs w:val="30"/>
          <w:lang w:eastAsia="zh-CN"/>
          <w14:textFill>
            <w14:solidFill>
              <w14:schemeClr w14:val="tx1"/>
            </w14:solidFill>
          </w14:textFill>
        </w:rPr>
        <w:t>乳山市城市管网设施改造提升项目水土保持方案编制</w:t>
      </w:r>
      <w:r>
        <w:rPr>
          <w:rFonts w:hint="eastAsia" w:ascii="仿宋_GB2312" w:hAnsi="仿宋" w:eastAsia="仿宋_GB2312"/>
          <w:color w:val="000000" w:themeColor="text1"/>
          <w:sz w:val="30"/>
          <w:szCs w:val="30"/>
          <w14:textFill>
            <w14:solidFill>
              <w14:schemeClr w14:val="tx1"/>
            </w14:solidFill>
          </w14:textFill>
        </w:rPr>
        <w:t>的</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的要求，经详细研究决定参加</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w:t>
      </w:r>
    </w:p>
    <w:p w14:paraId="22BF568C">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1. 我方接受本采购文件中关于电子招投标的各项规定，遵守《中华人民共和国电子签名法》关于电子签名的各项规定。我方愿意按照</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的规定和要求提供服务，报价详见《开标（报价）一览表》。</w:t>
      </w:r>
    </w:p>
    <w:p w14:paraId="12187048">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2.我方同意</w:t>
      </w:r>
      <w:r>
        <w:rPr>
          <w:rFonts w:hint="eastAsia" w:ascii="仿宋_GB2312" w:hAnsi="宋体" w:eastAsia="仿宋_GB2312" w:cs="宋体"/>
          <w:color w:val="000000" w:themeColor="text1"/>
          <w:sz w:val="30"/>
          <w:szCs w:val="30"/>
          <w14:textFill>
            <w14:solidFill>
              <w14:schemeClr w14:val="tx1"/>
            </w14:solidFill>
          </w14:textFill>
        </w:rPr>
        <w:t>90天</w:t>
      </w:r>
      <w:r>
        <w:rPr>
          <w:rFonts w:hint="eastAsia" w:ascii="仿宋_GB2312" w:hAnsi="仿宋" w:eastAsia="仿宋_GB2312"/>
          <w:color w:val="000000" w:themeColor="text1"/>
          <w:sz w:val="30"/>
          <w:szCs w:val="30"/>
          <w14:textFill>
            <w14:solidFill>
              <w14:schemeClr w14:val="tx1"/>
            </w14:solidFill>
          </w14:textFill>
        </w:rPr>
        <w:t>的报价有效期，严格遵守</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文件的各项承诺。在此期限届满之前，本</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文件始终对我方具有约束力，并随时接受</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。我方承诺在</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有效期内不修改、撤销</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w:t>
      </w:r>
    </w:p>
    <w:p w14:paraId="3A97F0C9">
      <w:pPr>
        <w:spacing w:line="560" w:lineRule="exact"/>
        <w:ind w:firstLine="600" w:firstLineChars="200"/>
        <w:rPr>
          <w:rFonts w:ascii="仿宋_GB2312" w:hAnsi="仿宋" w:eastAsia="仿宋_GB2312"/>
          <w:strike/>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 我方愿意遵守本采购文件的规定和要求并提供</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中要求的所有资料，若</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文件中存在虚假资料的，则视为我方隐瞒真实情况、提供虚假资料，我方愿意接受主管部门做出的行政处罚。</w:t>
      </w:r>
    </w:p>
    <w:p w14:paraId="2F675237">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4.我方同意最低价是成交的主要选择标准，但不是唯一的选择标准。</w:t>
      </w:r>
    </w:p>
    <w:p w14:paraId="27C85274">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5.如果我方</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w:t>
      </w:r>
    </w:p>
    <w:p w14:paraId="48CF0CB2">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（1）我方承诺在</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通知书发出后，在规定期限内与采购人签订合同；认同本项目的付款方式并了解其中的风险；</w:t>
      </w:r>
    </w:p>
    <w:p w14:paraId="09F9A41B">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（2）我方承诺在合同约定的期限内，按期、保质、保量完成服务任务；</w:t>
      </w:r>
    </w:p>
    <w:p w14:paraId="281EE074">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（3）我方承诺将按照</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的规定全额交纳代理服务费。</w:t>
      </w:r>
    </w:p>
    <w:p w14:paraId="365DEDCF">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6.所有有关本</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的函电，请按下列地址联系：</w:t>
      </w:r>
    </w:p>
    <w:p w14:paraId="662A4072">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单    位：                     邮政编码：</w:t>
      </w:r>
    </w:p>
    <w:p w14:paraId="2B2B7A56">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地    址：                     联 系 人：</w:t>
      </w:r>
    </w:p>
    <w:p w14:paraId="3142D952">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    话：                     传    真：</w:t>
      </w:r>
    </w:p>
    <w:p w14:paraId="5C72B72C">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开户名称：</w:t>
      </w:r>
    </w:p>
    <w:p w14:paraId="42405911">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开户银行：</w:t>
      </w:r>
    </w:p>
    <w:p w14:paraId="05CE90FB">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开户账号：</w:t>
      </w:r>
    </w:p>
    <w:p w14:paraId="4DD0B7DA">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（盖章）：</w:t>
      </w:r>
    </w:p>
    <w:p w14:paraId="7D181C34">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法定代表人或被授权人（签字或签章）：</w:t>
      </w:r>
    </w:p>
    <w:p w14:paraId="00CC23A9">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 xml:space="preserve">日期：××年××月××日 </w:t>
      </w:r>
    </w:p>
    <w:p w14:paraId="7ED1023A">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p w14:paraId="6104728C">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lang w:eastAsia="zh-CN"/>
          <w14:textFill>
            <w14:solidFill>
              <w14:schemeClr w14:val="tx1"/>
            </w14:solidFill>
          </w14:textFill>
        </w:rPr>
        <w:t>投标人</w:t>
      </w:r>
      <w:r>
        <w:rPr>
          <w:rFonts w:hint="eastAsia" w:ascii="Arial" w:hAnsi="Arial" w:eastAsia="黑体"/>
          <w:bCs/>
          <w:color w:val="000000" w:themeColor="text1"/>
          <w:sz w:val="44"/>
          <w:szCs w:val="32"/>
          <w14:textFill>
            <w14:solidFill>
              <w14:schemeClr w14:val="tx1"/>
            </w14:solidFill>
          </w14:textFill>
        </w:rPr>
        <w:t>资格证明文件</w:t>
      </w:r>
    </w:p>
    <w:p w14:paraId="49A853F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有效的营业执照副本扫描件</w:t>
      </w:r>
    </w:p>
    <w:p w14:paraId="4DC5B001">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eastAsia="黑体"/>
          <w:bCs/>
          <w:color w:val="000000" w:themeColor="text1"/>
          <w:sz w:val="32"/>
          <w:szCs w:val="32"/>
          <w14:textFill>
            <w14:solidFill>
              <w14:schemeClr w14:val="tx1"/>
            </w14:solidFill>
          </w14:textFill>
        </w:rPr>
        <w:br w:type="page"/>
      </w:r>
    </w:p>
    <w:p w14:paraId="295B1EFF">
      <w:pPr>
        <w:keepNext/>
        <w:keepLines/>
        <w:spacing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法定代表人或负责人身份证明书</w:t>
      </w:r>
    </w:p>
    <w:p w14:paraId="71D176E2">
      <w:pPr>
        <w:ind w:right="840"/>
        <w:jc w:val="center"/>
        <w:rPr>
          <w:rFonts w:hAnsi="宋体"/>
          <w:color w:val="000000" w:themeColor="text1"/>
          <w14:textFill>
            <w14:solidFill>
              <w14:schemeClr w14:val="tx1"/>
            </w14:solidFill>
          </w14:textFill>
        </w:rPr>
      </w:pPr>
    </w:p>
    <w:p w14:paraId="6DA8DB0D">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致</w:t>
      </w: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0C7F0168">
      <w:pPr>
        <w:tabs>
          <w:tab w:val="left" w:pos="5580"/>
        </w:tabs>
        <w:spacing w:line="600" w:lineRule="exact"/>
        <w:ind w:left="1100" w:leftChars="-29" w:hanging="1161"/>
        <w:rPr>
          <w:rFonts w:ascii="仿宋_GB2312" w:hAnsi="仿宋" w:eastAsia="仿宋_GB2312"/>
          <w:color w:val="000000" w:themeColor="text1"/>
          <w:sz w:val="32"/>
          <w:szCs w:val="32"/>
          <w14:textFill>
            <w14:solidFill>
              <w14:schemeClr w14:val="tx1"/>
            </w14:solidFill>
          </w14:textFill>
        </w:rPr>
      </w:pPr>
    </w:p>
    <w:p w14:paraId="530D91C9">
      <w:pPr>
        <w:tabs>
          <w:tab w:val="left" w:pos="5580"/>
        </w:tabs>
        <w:spacing w:line="600" w:lineRule="exact"/>
        <w:ind w:left="-113" w:leftChars="-54"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（姓名、性别、年龄、身份证号码）在我单位任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（董事长、总经理等）职务，是我单位的法定代表人/负责人。</w:t>
      </w:r>
    </w:p>
    <w:p w14:paraId="07D7EFF5">
      <w:pPr>
        <w:tabs>
          <w:tab w:val="left" w:pos="5580"/>
        </w:tabs>
        <w:spacing w:line="600" w:lineRule="exact"/>
        <w:rPr>
          <w:rFonts w:ascii="仿宋_GB2312" w:hAnsi="仿宋" w:eastAsia="仿宋_GB2312"/>
          <w:color w:val="000000" w:themeColor="text1"/>
          <w:sz w:val="32"/>
          <w:szCs w:val="32"/>
          <w14:textFill>
            <w14:solidFill>
              <w14:schemeClr w14:val="tx1"/>
            </w14:solidFill>
          </w14:textFill>
        </w:rPr>
      </w:pPr>
    </w:p>
    <w:p w14:paraId="3ADA58DC">
      <w:pPr>
        <w:tabs>
          <w:tab w:val="left" w:pos="5580"/>
        </w:tabs>
        <w:spacing w:line="600" w:lineRule="exact"/>
        <w:ind w:left="1080" w:leftChars="257" w:hanging="54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特此证明。</w:t>
      </w:r>
    </w:p>
    <w:p w14:paraId="68940120">
      <w:pPr>
        <w:spacing w:line="600" w:lineRule="exact"/>
        <w:rPr>
          <w:rFonts w:ascii="仿宋_GB2312" w:hAnsi="仿宋" w:eastAsia="仿宋_GB2312"/>
          <w:color w:val="000000" w:themeColor="text1"/>
          <w:sz w:val="32"/>
          <w:szCs w:val="32"/>
          <w14:textFill>
            <w14:solidFill>
              <w14:schemeClr w14:val="tx1"/>
            </w14:solidFill>
          </w14:textFill>
        </w:rPr>
      </w:pPr>
    </w:p>
    <w:p w14:paraId="5BCB2D55">
      <w:pPr>
        <w:tabs>
          <w:tab w:val="left" w:pos="5580"/>
        </w:tabs>
        <w:spacing w:line="600" w:lineRule="exact"/>
        <w:ind w:left="-540" w:leftChars="-257" w:right="960" w:firstLine="1200" w:firstLineChars="375"/>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投标人</w:t>
      </w:r>
      <w:r>
        <w:rPr>
          <w:rFonts w:hint="eastAsia" w:ascii="仿宋_GB2312" w:hAnsi="仿宋" w:eastAsia="仿宋_GB2312"/>
          <w:color w:val="000000" w:themeColor="text1"/>
          <w:sz w:val="32"/>
          <w:szCs w:val="32"/>
          <w14:textFill>
            <w14:solidFill>
              <w14:schemeClr w14:val="tx1"/>
            </w14:solidFill>
          </w14:textFill>
        </w:rPr>
        <w:t>名称（公</w:t>
      </w:r>
      <w:r>
        <w:rPr>
          <w:rFonts w:ascii="仿宋_GB2312" w:hAnsi="仿宋" w:eastAsia="仿宋_GB2312"/>
          <w:color w:val="000000" w:themeColor="text1"/>
          <w:sz w:val="32"/>
          <w:szCs w:val="32"/>
          <w14:textFill>
            <w14:solidFill>
              <w14:schemeClr w14:val="tx1"/>
            </w14:solidFill>
          </w14:textFill>
        </w:rPr>
        <w:t>章）：</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6E452F78">
      <w:pPr>
        <w:keepNext/>
        <w:keepLines/>
        <w:spacing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法人授权委托书</w:t>
      </w:r>
    </w:p>
    <w:p w14:paraId="7DB21483">
      <w:pPr>
        <w:rPr>
          <w:color w:val="000000" w:themeColor="text1"/>
          <w14:textFill>
            <w14:solidFill>
              <w14:schemeClr w14:val="tx1"/>
            </w14:solidFill>
          </w14:textFill>
        </w:rPr>
      </w:pPr>
    </w:p>
    <w:p w14:paraId="63B3538B">
      <w:pPr>
        <w:spacing w:line="480" w:lineRule="exact"/>
        <w:ind w:firstLine="640" w:firstLineChars="200"/>
        <w:rPr>
          <w:color w:val="000000" w:themeColor="text1"/>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本授权书声明：注册于</w:t>
      </w:r>
      <w:r>
        <w:rPr>
          <w:rFonts w:hint="eastAsia" w:ascii="仿宋_GB2312" w:hAnsi="仿宋" w:eastAsia="仿宋_GB2312"/>
          <w:color w:val="000000" w:themeColor="text1"/>
          <w:sz w:val="32"/>
          <w:szCs w:val="32"/>
          <w:u w:val="single"/>
          <w14:textFill>
            <w14:solidFill>
              <w14:schemeClr w14:val="tx1"/>
            </w14:solidFill>
          </w14:textFill>
        </w:rPr>
        <w:t xml:space="preserve">   （国家或地区的名称）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（公司名称）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（法人代表姓名、职务）  （</w:t>
      </w:r>
      <w:r>
        <w:rPr>
          <w:rFonts w:hint="eastAsia" w:ascii="仿宋_GB2312" w:hAnsi="仿宋" w:eastAsia="仿宋_GB2312"/>
          <w:color w:val="000000" w:themeColor="text1"/>
          <w:sz w:val="32"/>
          <w:szCs w:val="32"/>
          <w14:textFill>
            <w14:solidFill>
              <w14:schemeClr w14:val="tx1"/>
            </w14:solidFill>
          </w14:textFill>
        </w:rPr>
        <w:t>身份证</w:t>
      </w:r>
      <w:r>
        <w:rPr>
          <w:rFonts w:ascii="仿宋_GB2312" w:hAnsi="仿宋" w:eastAsia="仿宋_GB2312"/>
          <w:color w:val="000000" w:themeColor="text1"/>
          <w:sz w:val="32"/>
          <w:szCs w:val="32"/>
          <w14:textFill>
            <w14:solidFill>
              <w14:schemeClr w14:val="tx1"/>
            </w14:solidFill>
          </w14:textFill>
        </w:rPr>
        <w:t>号码</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），代表本公司授权</w:t>
      </w:r>
      <w:r>
        <w:rPr>
          <w:rFonts w:hint="eastAsia" w:ascii="仿宋_GB2312" w:hAnsi="仿宋" w:eastAsia="仿宋_GB2312"/>
          <w:color w:val="000000" w:themeColor="text1"/>
          <w:sz w:val="32"/>
          <w:szCs w:val="32"/>
          <w:u w:val="single"/>
          <w14:textFill>
            <w14:solidFill>
              <w14:schemeClr w14:val="tx1"/>
            </w14:solidFill>
          </w14:textFill>
        </w:rPr>
        <w:t xml:space="preserve">  （被授权单位名称）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（被授权人的姓名、职务）（</w:t>
      </w:r>
      <w:r>
        <w:rPr>
          <w:rFonts w:hint="eastAsia" w:ascii="仿宋_GB2312" w:hAnsi="仿宋" w:eastAsia="仿宋_GB2312"/>
          <w:color w:val="000000" w:themeColor="text1"/>
          <w:sz w:val="32"/>
          <w:szCs w:val="32"/>
          <w14:textFill>
            <w14:solidFill>
              <w14:schemeClr w14:val="tx1"/>
            </w14:solidFill>
          </w14:textFill>
        </w:rPr>
        <w:t>身份证</w:t>
      </w:r>
      <w:r>
        <w:rPr>
          <w:rFonts w:ascii="仿宋_GB2312" w:hAnsi="仿宋" w:eastAsia="仿宋_GB2312"/>
          <w:color w:val="000000" w:themeColor="text1"/>
          <w:sz w:val="32"/>
          <w:szCs w:val="32"/>
          <w14:textFill>
            <w14:solidFill>
              <w14:schemeClr w14:val="tx1"/>
            </w14:solidFill>
          </w14:textFill>
        </w:rPr>
        <w:t>号码</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）为本公司的合法代理人，参加编号为</w:t>
      </w:r>
      <w:r>
        <w:rPr>
          <w:rFonts w:hint="eastAsia" w:ascii="仿宋_GB2312" w:hAnsi="仿宋" w:eastAsia="仿宋_GB2312"/>
          <w:color w:val="000000" w:themeColor="text1"/>
          <w:sz w:val="32"/>
          <w:szCs w:val="32"/>
          <w:lang w:eastAsia="zh-CN"/>
          <w14:textFill>
            <w14:solidFill>
              <w14:schemeClr w14:val="tx1"/>
            </w14:solidFill>
          </w14:textFill>
        </w:rPr>
        <w:t>WHJX-ZB-2026-058</w:t>
      </w:r>
      <w:r>
        <w:rPr>
          <w:rFonts w:hint="eastAsia" w:ascii="仿宋_GB2312" w:hAnsi="仿宋" w:eastAsia="仿宋_GB2312"/>
          <w:color w:val="000000" w:themeColor="text1"/>
          <w:sz w:val="32"/>
          <w:szCs w:val="32"/>
          <w14:textFill>
            <w14:solidFill>
              <w14:schemeClr w14:val="tx1"/>
            </w14:solidFill>
          </w14:textFill>
        </w:rPr>
        <w:t>号的采购活动，以本公司名义处理一切与之有关的事宜。</w:t>
      </w:r>
    </w:p>
    <w:p w14:paraId="758B18DF">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如果本公司在此次采购活动中成交，被授权人有权代表本公司签署采购合同。</w:t>
      </w:r>
    </w:p>
    <w:p w14:paraId="3592FD1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本授权书于</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年</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月</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日法定代表人（负责人）签字或盖章并由被授权人签字、单位盖章生效，特此声明。</w:t>
      </w:r>
    </w:p>
    <w:p w14:paraId="0394C2B5">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被授权人无转委托权。</w:t>
      </w:r>
    </w:p>
    <w:p w14:paraId="44BA390A">
      <w:pPr>
        <w:spacing w:line="480" w:lineRule="exact"/>
        <w:ind w:firstLine="640" w:firstLineChars="200"/>
        <w:jc w:val="lef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法定代表人（依法登记的负责人）签字或签章：</w:t>
      </w:r>
    </w:p>
    <w:p w14:paraId="34DA265B">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被授权人签字：</w:t>
      </w:r>
    </w:p>
    <w:p w14:paraId="7C5F39B0">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投标人（公章）:</w:t>
      </w:r>
    </w:p>
    <w:p w14:paraId="09E75D61">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详细通讯地址：</w:t>
      </w:r>
    </w:p>
    <w:p w14:paraId="6F8812E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邮 政 编 码 ：</w:t>
      </w:r>
    </w:p>
    <w:p w14:paraId="5CDAAD6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传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真：</w:t>
      </w:r>
    </w:p>
    <w:p w14:paraId="24FBBECD">
      <w:pPr>
        <w:spacing w:line="520" w:lineRule="exact"/>
        <w:ind w:firstLine="640" w:firstLineChars="200"/>
        <w:jc w:val="lef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电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话：</w:t>
      </w:r>
      <w:r>
        <w:rPr>
          <w:rFonts w:ascii="仿宋_GB2312" w:hAnsi="仿宋" w:eastAsia="仿宋_GB2312"/>
          <w:color w:val="000000" w:themeColor="text1"/>
          <w:sz w:val="32"/>
          <w:szCs w:val="32"/>
          <w14:textFill>
            <w14:solidFill>
              <w14:schemeClr w14:val="tx1"/>
            </w14:solidFill>
          </w14:textFill>
        </w:rPr>
        <w:t xml:space="preserve"> </w:t>
      </w:r>
    </w:p>
    <w:tbl>
      <w:tblPr>
        <w:tblStyle w:val="35"/>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66047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247" w:hRule="atLeast"/>
        </w:trPr>
        <w:tc>
          <w:tcPr>
            <w:tcW w:w="4786" w:type="dxa"/>
            <w:vAlign w:val="center"/>
          </w:tcPr>
          <w:p w14:paraId="420292A7">
            <w:pPr>
              <w:widowControl/>
              <w:spacing w:beforeAutospacing="1" w:afterAutospacing="1" w:line="360" w:lineRule="auto"/>
              <w:jc w:val="center"/>
              <w:rPr>
                <w:rFonts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c>
          <w:tcPr>
            <w:tcW w:w="4786" w:type="dxa"/>
            <w:vAlign w:val="center"/>
          </w:tcPr>
          <w:p w14:paraId="40533F15">
            <w:pPr>
              <w:widowControl/>
              <w:spacing w:beforeAutospacing="1" w:afterAutospacing="1" w:line="360" w:lineRule="auto"/>
              <w:jc w:val="center"/>
              <w:rPr>
                <w:rFonts w:hint="eastAsia"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r>
    </w:tbl>
    <w:p w14:paraId="37F7C2A1">
      <w:pPr>
        <w:rPr>
          <w:vanish/>
          <w:color w:val="000000" w:themeColor="text1"/>
          <w14:textFill>
            <w14:solidFill>
              <w14:schemeClr w14:val="tx1"/>
            </w14:solidFill>
          </w14:textFill>
        </w:rPr>
      </w:pPr>
    </w:p>
    <w:p w14:paraId="0DDFD163">
      <w:pPr>
        <w:rPr>
          <w:rFonts w:ascii="仿宋_GB2312" w:hAnsi="仿宋" w:eastAsia="仿宋_GB2312"/>
          <w:b/>
          <w:color w:val="000000" w:themeColor="text1"/>
          <w:sz w:val="36"/>
          <w:szCs w:val="21"/>
          <w14:textFill>
            <w14:solidFill>
              <w14:schemeClr w14:val="tx1"/>
            </w14:solidFill>
          </w14:textFill>
        </w:rPr>
      </w:pPr>
    </w:p>
    <w:p w14:paraId="6291D5C5">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ascii="仿宋_GB2312" w:hAnsi="仿宋" w:eastAsia="仿宋_GB2312"/>
          <w:b/>
          <w:bCs/>
          <w:color w:val="000000" w:themeColor="text1"/>
          <w:sz w:val="28"/>
          <w:szCs w:val="28"/>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依法缴纳税收和社会保障资金的声明</w:t>
      </w:r>
    </w:p>
    <w:p w14:paraId="23046CED">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35B4F907">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Arial" w:hAnsi="Arial" w:eastAsia="黑体"/>
          <w:b/>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近期的完税凭证及缴纳社保资金凭证扫描件</w:t>
      </w:r>
    </w:p>
    <w:p w14:paraId="0A9D5D12">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37404C3E">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无重大违法记录声明</w:t>
      </w:r>
    </w:p>
    <w:p w14:paraId="3625F9FA">
      <w:pPr>
        <w:spacing w:line="460" w:lineRule="exact"/>
        <w:ind w:left="1747" w:leftChars="832"/>
        <w:jc w:val="center"/>
        <w:rPr>
          <w:rFonts w:ascii="仿宋_GB2312" w:hAnsi="仿宋" w:eastAsia="仿宋_GB2312"/>
          <w:b/>
          <w:bCs/>
          <w:color w:val="000000" w:themeColor="text1"/>
          <w:sz w:val="28"/>
          <w:szCs w:val="28"/>
          <w14:textFill>
            <w14:solidFill>
              <w14:schemeClr w14:val="tx1"/>
            </w14:solidFill>
          </w14:textFill>
        </w:rPr>
      </w:pPr>
    </w:p>
    <w:p w14:paraId="72F64BD2">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本单位郑重声明：</w:t>
      </w:r>
    </w:p>
    <w:p w14:paraId="0B4C5E12">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我单位在参加采购活动前三年内在经营活动中没有重大违法记录，包括：</w:t>
      </w:r>
    </w:p>
    <w:p w14:paraId="1D2EC401">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我单位或者其法定代表人、董事、监事、高级管理人员未因经营活动中的违法行为受到刑事处罚或者责令停产停业、吊销许可证或者执照、较大数额罚款等行政处罚。</w:t>
      </w:r>
    </w:p>
    <w:p w14:paraId="17FF0A53">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如有瞒报、虚报，我公司自行承担因此产生的所有法律责任。</w:t>
      </w:r>
    </w:p>
    <w:p w14:paraId="7F9181C2">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特此声明！</w:t>
      </w:r>
    </w:p>
    <w:p w14:paraId="2009591F">
      <w:pPr>
        <w:spacing w:line="480" w:lineRule="auto"/>
        <w:rPr>
          <w:rFonts w:ascii="仿宋_GB2312" w:hAnsi="仿宋" w:eastAsia="仿宋_GB2312"/>
          <w:bCs/>
          <w:color w:val="000000" w:themeColor="text1"/>
          <w:sz w:val="28"/>
          <w:szCs w:val="28"/>
          <w14:textFill>
            <w14:solidFill>
              <w14:schemeClr w14:val="tx1"/>
            </w14:solidFill>
          </w14:textFill>
        </w:rPr>
      </w:pPr>
    </w:p>
    <w:p w14:paraId="5D3DEBD3">
      <w:pPr>
        <w:spacing w:line="480" w:lineRule="auto"/>
        <w:rPr>
          <w:rFonts w:ascii="仿宋_GB2312" w:hAnsi="仿宋" w:eastAsia="仿宋_GB2312"/>
          <w:bCs/>
          <w:color w:val="000000" w:themeColor="text1"/>
          <w:sz w:val="28"/>
          <w:szCs w:val="28"/>
          <w14:textFill>
            <w14:solidFill>
              <w14:schemeClr w14:val="tx1"/>
            </w14:solidFill>
          </w14:textFill>
        </w:rPr>
      </w:pPr>
    </w:p>
    <w:p w14:paraId="698A6AE2">
      <w:pPr>
        <w:spacing w:line="480" w:lineRule="auto"/>
        <w:rPr>
          <w:rFonts w:ascii="仿宋_GB2312" w:hAnsi="仿宋" w:eastAsia="仿宋_GB2312"/>
          <w:bCs/>
          <w:color w:val="000000" w:themeColor="text1"/>
          <w:sz w:val="28"/>
          <w:szCs w:val="28"/>
          <w14:textFill>
            <w14:solidFill>
              <w14:schemeClr w14:val="tx1"/>
            </w14:solidFill>
          </w14:textFill>
        </w:rPr>
      </w:pPr>
    </w:p>
    <w:p w14:paraId="50C414C2">
      <w:pPr>
        <w:tabs>
          <w:tab w:val="left" w:pos="5580"/>
        </w:tabs>
        <w:wordWrap w:val="0"/>
        <w:spacing w:line="360" w:lineRule="auto"/>
        <w:jc w:val="right"/>
        <w:rPr>
          <w:rFonts w:ascii="仿宋_GB2312" w:hAnsi="宋体"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 xml:space="preserve">全称（公章）：          </w:t>
      </w:r>
    </w:p>
    <w:p w14:paraId="276557DE">
      <w:pPr>
        <w:tabs>
          <w:tab w:val="left" w:pos="5580"/>
        </w:tabs>
        <w:spacing w:line="360" w:lineRule="auto"/>
        <w:ind w:firstLine="4132" w:firstLineChars="1476"/>
        <w:jc w:val="right"/>
        <w:rPr>
          <w:rFonts w:ascii="仿宋_GB2312" w:eastAsia="仿宋_GB2312"/>
          <w:color w:val="000000" w:themeColor="text1"/>
          <w:sz w:val="28"/>
          <w:szCs w:val="28"/>
          <w14:textFill>
            <w14:solidFill>
              <w14:schemeClr w14:val="tx1"/>
            </w14:solidFill>
          </w14:textFill>
        </w:rPr>
      </w:pPr>
    </w:p>
    <w:p w14:paraId="7DC4ADC9">
      <w:pPr>
        <w:tabs>
          <w:tab w:val="left" w:pos="5580"/>
        </w:tabs>
        <w:wordWrap w:val="0"/>
        <w:spacing w:line="360" w:lineRule="auto"/>
        <w:jc w:val="right"/>
        <w:rPr>
          <w:rFonts w:ascii="仿宋_GB2312" w:eastAsia="仿宋_GB2312"/>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 xml:space="preserve">法定代表人（依法登记的负责人）或授权代表（签字或签章）：         </w:t>
      </w:r>
    </w:p>
    <w:p w14:paraId="5E297EB5">
      <w:pPr>
        <w:tabs>
          <w:tab w:val="left" w:pos="5580"/>
        </w:tabs>
        <w:spacing w:line="360" w:lineRule="auto"/>
        <w:ind w:firstLine="4132" w:firstLineChars="1476"/>
        <w:rPr>
          <w:rFonts w:ascii="仿宋_GB2312" w:eastAsia="仿宋_GB2312"/>
          <w:color w:val="000000" w:themeColor="text1"/>
          <w:sz w:val="28"/>
          <w:szCs w:val="28"/>
          <w14:textFill>
            <w14:solidFill>
              <w14:schemeClr w14:val="tx1"/>
            </w14:solidFill>
          </w14:textFill>
        </w:rPr>
      </w:pPr>
    </w:p>
    <w:p w14:paraId="472AFB61">
      <w:pPr>
        <w:widowControl/>
        <w:jc w:val="righ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年</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月</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日</w:t>
      </w:r>
    </w:p>
    <w:p w14:paraId="5B5FD1EA">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仿宋_GB2312" w:eastAsia="仿宋_GB2312"/>
          <w:color w:val="000000" w:themeColor="text1"/>
          <w:sz w:val="28"/>
          <w:szCs w:val="28"/>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失信查询</w:t>
      </w:r>
    </w:p>
    <w:p w14:paraId="68726CCF">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67F9CE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在工商行政管理机关全国企业信用信息公示系统中未被列入严重违法失信企业名单截图或报告（</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"http://www.gsxt.gov.cn/index.html" </w:instrText>
      </w:r>
      <w:r>
        <w:rPr>
          <w:color w:val="000000" w:themeColor="text1"/>
          <w14:textFill>
            <w14:solidFill>
              <w14:schemeClr w14:val="tx1"/>
            </w14:solidFill>
          </w14:textFill>
        </w:rPr>
        <w:fldChar w:fldCharType="separate"/>
      </w:r>
      <w:r>
        <w:rPr>
          <w:rStyle w:val="41"/>
          <w:rFonts w:ascii="仿宋_GB2312" w:hAnsi="宋体" w:eastAsia="仿宋_GB2312"/>
          <w:color w:val="000000" w:themeColor="text1"/>
          <w:sz w:val="28"/>
          <w:szCs w:val="28"/>
          <w14:textFill>
            <w14:solidFill>
              <w14:schemeClr w14:val="tx1"/>
            </w14:solidFill>
          </w14:textFill>
        </w:rPr>
        <w:t>http://www.gsxt.gov.cn/index.html</w:t>
      </w:r>
      <w:r>
        <w:rPr>
          <w:rStyle w:val="41"/>
          <w:rFonts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55644B7D">
      <w:pPr>
        <w:jc w:val="center"/>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br w:type="page"/>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、法定代表人(授权委托人)未被最高院列入失信被执行人截图（</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"http://zxgk.court.gov.cn/shixin%20/" </w:instrText>
      </w:r>
      <w:r>
        <w:rPr>
          <w:color w:val="000000" w:themeColor="text1"/>
          <w14:textFill>
            <w14:solidFill>
              <w14:schemeClr w14:val="tx1"/>
            </w14:solidFill>
          </w14:textFill>
        </w:rPr>
        <w:fldChar w:fldCharType="separate"/>
      </w:r>
      <w:r>
        <w:rPr>
          <w:rStyle w:val="41"/>
          <w:rFonts w:hint="eastAsia" w:ascii="仿宋_GB2312" w:hAnsi="宋体" w:eastAsia="仿宋_GB2312"/>
          <w:color w:val="000000" w:themeColor="text1"/>
          <w:sz w:val="28"/>
          <w:szCs w:val="28"/>
          <w14:textFill>
            <w14:solidFill>
              <w14:schemeClr w14:val="tx1"/>
            </w14:solidFill>
          </w14:textFill>
        </w:rPr>
        <w:t>http://zxgk.court.gov.cn/</w:t>
      </w:r>
      <w:r>
        <w:rPr>
          <w:rStyle w:val="41"/>
          <w:rFonts w:ascii="仿宋_GB2312" w:hAnsi="宋体" w:eastAsia="仿宋_GB2312"/>
          <w:color w:val="000000" w:themeColor="text1"/>
          <w:sz w:val="28"/>
          <w:szCs w:val="28"/>
          <w14:textFill>
            <w14:solidFill>
              <w14:schemeClr w14:val="tx1"/>
            </w14:solidFill>
          </w14:textFill>
        </w:rPr>
        <w:t>shixin</w:t>
      </w:r>
      <w:r>
        <w:rPr>
          <w:rStyle w:val="41"/>
          <w:rFonts w:hint="eastAsia" w:ascii="仿宋_GB2312" w:hAnsi="宋体" w:eastAsia="仿宋_GB2312"/>
          <w:color w:val="000000" w:themeColor="text1"/>
          <w:sz w:val="28"/>
          <w:szCs w:val="28"/>
          <w14:textFill>
            <w14:solidFill>
              <w14:schemeClr w14:val="tx1"/>
            </w14:solidFill>
          </w14:textFill>
        </w:rPr>
        <w:t>/</w:t>
      </w:r>
      <w:r>
        <w:rPr>
          <w:rStyle w:val="41"/>
          <w:rFonts w:hint="eastAsia"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35595B27">
      <w:pPr>
        <w:jc w:val="center"/>
        <w:rPr>
          <w:rFonts w:ascii="仿宋_GB2312" w:hAnsi="宋体" w:eastAsia="仿宋_GB2312"/>
          <w:color w:val="000000" w:themeColor="text1"/>
          <w:sz w:val="28"/>
          <w:szCs w:val="28"/>
          <w14:textFill>
            <w14:solidFill>
              <w14:schemeClr w14:val="tx1"/>
            </w14:solidFill>
          </w14:textFill>
        </w:rPr>
      </w:pPr>
    </w:p>
    <w:p w14:paraId="4E673BF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财务会计报表扫描件</w:t>
      </w:r>
    </w:p>
    <w:p w14:paraId="745E5A7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w:t>
      </w:r>
      <w:r>
        <w:rPr>
          <w:rFonts w:hint="eastAsia" w:ascii="仿宋_GB2312" w:eastAsia="仿宋_GB2312"/>
          <w:color w:val="auto"/>
          <w:sz w:val="28"/>
          <w:szCs w:val="28"/>
          <w:highlight w:val="none"/>
          <w:lang w:val="en-US" w:eastAsia="zh-CN"/>
        </w:rPr>
        <w:t>投标人</w:t>
      </w:r>
      <w:r>
        <w:rPr>
          <w:rFonts w:hint="eastAsia" w:ascii="仿宋_GB2312" w:eastAsia="仿宋_GB2312"/>
          <w:color w:val="auto"/>
          <w:sz w:val="28"/>
          <w:szCs w:val="28"/>
          <w:highlight w:val="none"/>
        </w:rPr>
        <w:t>公章）</w:t>
      </w:r>
    </w:p>
    <w:p w14:paraId="762E6772">
      <w:pPr>
        <w:jc w:val="center"/>
        <w:rPr>
          <w:rFonts w:hint="eastAsia"/>
          <w:color w:val="000000" w:themeColor="text1"/>
          <w14:textFill>
            <w14:solidFill>
              <w14:schemeClr w14:val="tx1"/>
            </w14:solidFill>
          </w14:textFill>
        </w:rPr>
      </w:pPr>
    </w:p>
    <w:p w14:paraId="36CBADED">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具有履行合同所必需的设备和专业技术能力承诺函</w:t>
      </w:r>
    </w:p>
    <w:p w14:paraId="4B185CAC">
      <w:pPr>
        <w:widowControl/>
        <w:jc w:val="center"/>
        <w:rPr>
          <w:rFonts w:ascii="黑体" w:hAnsi="黑体" w:eastAsia="黑体"/>
          <w:color w:val="000000" w:themeColor="text1"/>
          <w:sz w:val="44"/>
          <w:szCs w:val="44"/>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r>
        <w:rPr>
          <w:rFonts w:ascii="仿宋_GB2312" w:eastAsia="仿宋_GB2312"/>
          <w:color w:val="000000" w:themeColor="text1"/>
          <w:sz w:val="28"/>
          <w:szCs w:val="28"/>
          <w14:textFill>
            <w14:solidFill>
              <w14:schemeClr w14:val="tx1"/>
            </w14:solidFill>
          </w14:textFill>
        </w:rPr>
        <w:br w:type="page"/>
      </w:r>
      <w:r>
        <w:rPr>
          <w:rFonts w:hint="eastAsia" w:ascii="黑体" w:hAnsi="黑体" w:eastAsia="黑体"/>
          <w:color w:val="000000" w:themeColor="text1"/>
          <w:sz w:val="44"/>
          <w:szCs w:val="44"/>
          <w:lang w:eastAsia="zh-CN"/>
          <w14:textFill>
            <w14:solidFill>
              <w14:schemeClr w14:val="tx1"/>
            </w14:solidFill>
          </w14:textFill>
        </w:rPr>
        <w:t>投标人</w:t>
      </w:r>
      <w:r>
        <w:rPr>
          <w:rFonts w:hint="eastAsia" w:ascii="黑体" w:hAnsi="黑体" w:eastAsia="黑体"/>
          <w:color w:val="000000" w:themeColor="text1"/>
          <w:sz w:val="44"/>
          <w:szCs w:val="44"/>
          <w14:textFill>
            <w14:solidFill>
              <w14:schemeClr w14:val="tx1"/>
            </w14:solidFill>
          </w14:textFill>
        </w:rPr>
        <w:t>基本情况表</w:t>
      </w:r>
    </w:p>
    <w:tbl>
      <w:tblPr>
        <w:tblStyle w:val="3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67DF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604F36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单位名称</w:t>
            </w:r>
          </w:p>
        </w:tc>
        <w:tc>
          <w:tcPr>
            <w:tcW w:w="2889" w:type="dxa"/>
            <w:gridSpan w:val="4"/>
            <w:vAlign w:val="center"/>
          </w:tcPr>
          <w:p w14:paraId="04990987">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62398EE">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地址</w:t>
            </w:r>
          </w:p>
        </w:tc>
        <w:tc>
          <w:tcPr>
            <w:tcW w:w="2049" w:type="dxa"/>
            <w:vAlign w:val="center"/>
          </w:tcPr>
          <w:p w14:paraId="7B598729">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F23A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E76F98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办公电话/传真</w:t>
            </w:r>
          </w:p>
        </w:tc>
        <w:tc>
          <w:tcPr>
            <w:tcW w:w="2889" w:type="dxa"/>
            <w:gridSpan w:val="4"/>
            <w:vAlign w:val="center"/>
          </w:tcPr>
          <w:p w14:paraId="4C582FAA">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C48042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联系人</w:t>
            </w:r>
          </w:p>
        </w:tc>
        <w:tc>
          <w:tcPr>
            <w:tcW w:w="2049" w:type="dxa"/>
            <w:vAlign w:val="center"/>
          </w:tcPr>
          <w:p w14:paraId="1AD84476">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33E00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215F7C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所属/主管部门</w:t>
            </w:r>
          </w:p>
        </w:tc>
        <w:tc>
          <w:tcPr>
            <w:tcW w:w="7044" w:type="dxa"/>
            <w:gridSpan w:val="8"/>
            <w:vAlign w:val="center"/>
          </w:tcPr>
          <w:p w14:paraId="15ED8FC1">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62A9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8D36718">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总经理</w:t>
            </w:r>
          </w:p>
        </w:tc>
        <w:tc>
          <w:tcPr>
            <w:tcW w:w="1665" w:type="dxa"/>
            <w:gridSpan w:val="2"/>
            <w:vAlign w:val="center"/>
          </w:tcPr>
          <w:p w14:paraId="5CD841B8">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827" w:type="dxa"/>
            <w:gridSpan w:val="4"/>
            <w:vAlign w:val="center"/>
          </w:tcPr>
          <w:p w14:paraId="5E7E57FA">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固定办公面积（平米）</w:t>
            </w:r>
          </w:p>
        </w:tc>
        <w:tc>
          <w:tcPr>
            <w:tcW w:w="2552" w:type="dxa"/>
            <w:gridSpan w:val="2"/>
            <w:vAlign w:val="center"/>
          </w:tcPr>
          <w:p w14:paraId="2432D3D1">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41FA0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2597FB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注册情况</w:t>
            </w:r>
          </w:p>
        </w:tc>
        <w:tc>
          <w:tcPr>
            <w:tcW w:w="2214" w:type="dxa"/>
            <w:gridSpan w:val="2"/>
            <w:vAlign w:val="center"/>
          </w:tcPr>
          <w:p w14:paraId="2DF34AE7">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工商注册号</w:t>
            </w:r>
          </w:p>
        </w:tc>
        <w:tc>
          <w:tcPr>
            <w:tcW w:w="6477" w:type="dxa"/>
            <w:gridSpan w:val="7"/>
            <w:vAlign w:val="center"/>
          </w:tcPr>
          <w:p w14:paraId="3F6B2196">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BE9B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B62D92D">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5F389D20">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注册资本（万元）</w:t>
            </w:r>
          </w:p>
        </w:tc>
        <w:tc>
          <w:tcPr>
            <w:tcW w:w="6477" w:type="dxa"/>
            <w:gridSpan w:val="7"/>
            <w:vAlign w:val="center"/>
          </w:tcPr>
          <w:p w14:paraId="507C3D8A">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3368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4D6CFE">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6A7E2F32">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法定代表人</w:t>
            </w:r>
          </w:p>
        </w:tc>
        <w:tc>
          <w:tcPr>
            <w:tcW w:w="1665" w:type="dxa"/>
            <w:gridSpan w:val="2"/>
            <w:vAlign w:val="center"/>
          </w:tcPr>
          <w:p w14:paraId="3FC2A0CB">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ACC207F">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单位类型</w:t>
            </w:r>
          </w:p>
        </w:tc>
        <w:tc>
          <w:tcPr>
            <w:tcW w:w="2598" w:type="dxa"/>
            <w:gridSpan w:val="3"/>
            <w:vAlign w:val="center"/>
          </w:tcPr>
          <w:p w14:paraId="1487CB84">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1845C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B815473">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412C8318">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成立时间</w:t>
            </w:r>
          </w:p>
        </w:tc>
        <w:tc>
          <w:tcPr>
            <w:tcW w:w="1665" w:type="dxa"/>
            <w:gridSpan w:val="2"/>
            <w:vAlign w:val="center"/>
          </w:tcPr>
          <w:p w14:paraId="0A7DBE38">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26D6EDC3">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营业期限</w:t>
            </w:r>
          </w:p>
        </w:tc>
        <w:tc>
          <w:tcPr>
            <w:tcW w:w="2598" w:type="dxa"/>
            <w:gridSpan w:val="3"/>
            <w:vAlign w:val="center"/>
          </w:tcPr>
          <w:p w14:paraId="76D7E233">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461E4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CF00485">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4EE032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经营范围</w:t>
            </w:r>
          </w:p>
        </w:tc>
        <w:tc>
          <w:tcPr>
            <w:tcW w:w="6477" w:type="dxa"/>
            <w:gridSpan w:val="7"/>
            <w:vAlign w:val="center"/>
          </w:tcPr>
          <w:p w14:paraId="382CE780">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3E2E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030761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lang w:eastAsia="zh-CN"/>
                <w14:textFill>
                  <w14:solidFill>
                    <w14:schemeClr w14:val="tx1"/>
                  </w14:solidFill>
                </w14:textFill>
              </w:rPr>
              <w:t>投标人</w:t>
            </w:r>
            <w:r>
              <w:rPr>
                <w:rFonts w:hint="eastAsia" w:ascii="仿宋_GB2312" w:hAnsi="仿宋" w:eastAsia="仿宋_GB2312"/>
                <w:color w:val="000000" w:themeColor="text1"/>
                <w:sz w:val="28"/>
                <w:szCs w:val="28"/>
                <w14:textFill>
                  <w14:solidFill>
                    <w14:schemeClr w14:val="tx1"/>
                  </w14:solidFill>
                </w14:textFill>
              </w:rPr>
              <w:t>情况简介</w:t>
            </w:r>
          </w:p>
        </w:tc>
      </w:tr>
      <w:tr w14:paraId="31DE7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8071E49">
            <w:pPr>
              <w:spacing w:line="440" w:lineRule="exact"/>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bl>
    <w:p w14:paraId="496EF0EA">
      <w:pPr>
        <w:rPr>
          <w:rFonts w:ascii="仿宋_GB2312" w:hAnsi="仿宋" w:eastAsia="仿宋_GB2312"/>
          <w:b/>
          <w:color w:val="000000" w:themeColor="text1"/>
          <w:sz w:val="44"/>
          <w:szCs w:val="44"/>
          <w14:textFill>
            <w14:solidFill>
              <w14:schemeClr w14:val="tx1"/>
            </w14:solidFill>
          </w14:textFill>
        </w:rPr>
      </w:pPr>
    </w:p>
    <w:p w14:paraId="5833AFCC">
      <w:pPr>
        <w:wordWrap w:val="0"/>
        <w:spacing w:line="560" w:lineRule="exact"/>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投标人</w:t>
      </w:r>
      <w:r>
        <w:rPr>
          <w:rFonts w:hint="eastAsia" w:ascii="仿宋_GB2312" w:hAnsi="仿宋" w:eastAsia="仿宋_GB2312"/>
          <w:color w:val="000000" w:themeColor="text1"/>
          <w:sz w:val="32"/>
          <w:szCs w:val="32"/>
          <w14:textFill>
            <w14:solidFill>
              <w14:schemeClr w14:val="tx1"/>
            </w14:solidFill>
          </w14:textFill>
        </w:rPr>
        <w:t xml:space="preserve">（盖章）： </w:t>
      </w:r>
      <w:r>
        <w:rPr>
          <w:rFonts w:ascii="仿宋_GB2312" w:hAnsi="仿宋" w:eastAsia="仿宋_GB2312"/>
          <w:color w:val="000000" w:themeColor="text1"/>
          <w:sz w:val="28"/>
          <w:szCs w:val="28"/>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6CC5170B">
      <w:pPr>
        <w:wordWrap w:val="0"/>
        <w:spacing w:line="560" w:lineRule="exact"/>
        <w:jc w:val="right"/>
        <w:rPr>
          <w:rFonts w:ascii="仿宋_GB2312" w:hAnsi="仿宋" w:eastAsia="仿宋_GB2312"/>
          <w:b/>
          <w:bCs/>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28"/>
          <w:szCs w:val="28"/>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3F2EB911">
      <w:pPr>
        <w:jc w:val="center"/>
        <w:rPr>
          <w:rFonts w:ascii="黑体" w:hAnsi="黑体" w:eastAsia="黑体" w:cs="Times New Roman"/>
          <w:sz w:val="32"/>
          <w:szCs w:val="32"/>
        </w:rPr>
      </w:pPr>
      <w:r>
        <w:rPr>
          <w:rFonts w:ascii="仿宋_GB2312" w:hAnsi="仿宋" w:eastAsia="仿宋_GB2312"/>
          <w:bCs/>
          <w:color w:val="000000" w:themeColor="text1"/>
          <w:sz w:val="30"/>
          <w:szCs w:val="30"/>
          <w14:textFill>
            <w14:solidFill>
              <w14:schemeClr w14:val="tx1"/>
            </w14:solidFill>
          </w14:textFill>
        </w:rPr>
        <w:br w:type="page"/>
      </w:r>
      <w:r>
        <w:rPr>
          <w:rFonts w:hint="eastAsia" w:ascii="黑体" w:hAnsi="黑体" w:eastAsia="黑体" w:cs="Times New Roman"/>
          <w:sz w:val="32"/>
          <w:szCs w:val="32"/>
        </w:rPr>
        <w:t>项目负责人及拟派主要人员情况表</w:t>
      </w:r>
    </w:p>
    <w:tbl>
      <w:tblPr>
        <w:tblStyle w:val="35"/>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5A7AF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7E7E9DDC">
            <w:pPr>
              <w:spacing w:line="460" w:lineRule="exact"/>
              <w:jc w:val="center"/>
              <w:rPr>
                <w:rFonts w:ascii="仿宋_GB2312" w:hAnsi="仿宋" w:eastAsia="仿宋_GB2312" w:cs="Times New Roman"/>
                <w:b/>
                <w:sz w:val="30"/>
                <w:szCs w:val="30"/>
              </w:rPr>
            </w:pPr>
            <w:r>
              <w:rPr>
                <w:rFonts w:hint="eastAsia" w:ascii="仿宋_GB2312" w:hAnsi="仿宋" w:eastAsia="仿宋_GB2312" w:cs="Times New Roman"/>
                <w:sz w:val="30"/>
                <w:szCs w:val="30"/>
              </w:rPr>
              <w:t>项目负责人情况</w:t>
            </w:r>
          </w:p>
        </w:tc>
      </w:tr>
      <w:tr w14:paraId="4CA3B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3A1DEEDC">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29614A63">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r>
              <w:rPr>
                <w:rFonts w:ascii="仿宋_GB2312" w:hAnsi="仿宋" w:eastAsia="仿宋_GB2312" w:cs="Times New Roman"/>
                <w:sz w:val="30"/>
                <w:szCs w:val="30"/>
              </w:rPr>
              <w:t xml:space="preserve"> </w:t>
            </w:r>
          </w:p>
        </w:tc>
        <w:tc>
          <w:tcPr>
            <w:tcW w:w="1323" w:type="dxa"/>
            <w:tcBorders>
              <w:top w:val="single" w:color="auto" w:sz="4" w:space="0"/>
              <w:left w:val="single" w:color="auto" w:sz="4" w:space="0"/>
              <w:bottom w:val="single" w:color="auto" w:sz="4" w:space="0"/>
              <w:right w:val="single" w:color="auto" w:sz="4" w:space="0"/>
            </w:tcBorders>
            <w:vAlign w:val="center"/>
          </w:tcPr>
          <w:p w14:paraId="146F70FD">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124E5628">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624BF181">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167CCBD1">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r>
      <w:tr w14:paraId="0974F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40C6BFB2">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23B4E1B6">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6D43D8FC">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5EE81B87">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r>
      <w:tr w14:paraId="37585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68453982">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42BC190D">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4519E5FC">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0D98BB5C">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r>
      <w:tr w14:paraId="264AD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542D9F60">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75480807">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6768F2CC">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037587F">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tc>
      </w:tr>
      <w:tr w14:paraId="7DD36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0627FF4">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近三年承担的项目情况一览表</w:t>
            </w:r>
          </w:p>
        </w:tc>
      </w:tr>
      <w:tr w14:paraId="70AE9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252D9A2">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F73DDDD">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B13421A">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CDB989D">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0F7AAF95">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联系人及电话</w:t>
            </w:r>
          </w:p>
        </w:tc>
      </w:tr>
      <w:tr w14:paraId="22711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471095C">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F80F959">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1EA869B">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D3A8F6C">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A9CF508">
            <w:pPr>
              <w:spacing w:line="460" w:lineRule="exact"/>
              <w:jc w:val="center"/>
              <w:rPr>
                <w:rFonts w:ascii="仿宋_GB2312" w:hAnsi="仿宋" w:eastAsia="仿宋_GB2312" w:cs="Times New Roman"/>
                <w:sz w:val="30"/>
                <w:szCs w:val="30"/>
              </w:rPr>
            </w:pPr>
          </w:p>
        </w:tc>
      </w:tr>
      <w:tr w14:paraId="293BA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7F5155D">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0418958">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D3ED8C6">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F0EFBAB">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5CD9C3DC">
            <w:pPr>
              <w:spacing w:line="460" w:lineRule="exact"/>
              <w:jc w:val="center"/>
              <w:rPr>
                <w:rFonts w:ascii="仿宋_GB2312" w:hAnsi="仿宋" w:eastAsia="仿宋_GB2312" w:cs="Times New Roman"/>
                <w:sz w:val="30"/>
                <w:szCs w:val="30"/>
              </w:rPr>
            </w:pPr>
          </w:p>
        </w:tc>
      </w:tr>
      <w:tr w14:paraId="4A3C8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0C052C5">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D343133">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6503F13">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F90BC07">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E8A49C2">
            <w:pPr>
              <w:spacing w:line="460" w:lineRule="exact"/>
              <w:jc w:val="center"/>
              <w:rPr>
                <w:rFonts w:ascii="仿宋_GB2312" w:hAnsi="仿宋" w:eastAsia="仿宋_GB2312" w:cs="Times New Roman"/>
                <w:sz w:val="30"/>
                <w:szCs w:val="30"/>
              </w:rPr>
            </w:pPr>
          </w:p>
        </w:tc>
      </w:tr>
      <w:tr w14:paraId="084DD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0E7A63A8">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其他人员情况</w:t>
            </w:r>
          </w:p>
        </w:tc>
      </w:tr>
      <w:tr w14:paraId="5C222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C4613ED">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777441E">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57CDE48">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2685084">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66E5A20E">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从事该工作</w:t>
            </w:r>
          </w:p>
          <w:p w14:paraId="1286E594">
            <w:pPr>
              <w:spacing w:line="460" w:lineRule="exact"/>
              <w:jc w:val="center"/>
              <w:rPr>
                <w:rFonts w:ascii="仿宋_GB2312" w:hAnsi="仿宋" w:eastAsia="仿宋_GB2312" w:cs="Times New Roman"/>
                <w:sz w:val="30"/>
                <w:szCs w:val="30"/>
              </w:rPr>
            </w:pPr>
            <w:r>
              <w:rPr>
                <w:rFonts w:hint="eastAsia" w:ascii="仿宋_GB2312" w:hAnsi="仿宋" w:eastAsia="仿宋_GB2312" w:cs="Times New Roman"/>
                <w:sz w:val="30"/>
                <w:szCs w:val="30"/>
              </w:rPr>
              <w:t>时间</w:t>
            </w:r>
          </w:p>
        </w:tc>
      </w:tr>
      <w:tr w14:paraId="5AE15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54781FC">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435276F0">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DA9BF96">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427B4A3">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2498E36">
            <w:pPr>
              <w:spacing w:line="460" w:lineRule="exact"/>
              <w:jc w:val="center"/>
              <w:rPr>
                <w:rFonts w:ascii="仿宋_GB2312" w:hAnsi="仿宋" w:eastAsia="仿宋_GB2312" w:cs="Times New Roman"/>
                <w:sz w:val="30"/>
                <w:szCs w:val="30"/>
              </w:rPr>
            </w:pPr>
          </w:p>
        </w:tc>
      </w:tr>
      <w:tr w14:paraId="1B13B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281F0F7">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E05FBD0">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9A2A5C">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357F66B">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0954F66">
            <w:pPr>
              <w:spacing w:line="460" w:lineRule="exact"/>
              <w:jc w:val="center"/>
              <w:rPr>
                <w:rFonts w:ascii="仿宋_GB2312" w:hAnsi="仿宋" w:eastAsia="仿宋_GB2312" w:cs="Times New Roman"/>
                <w:sz w:val="30"/>
                <w:szCs w:val="30"/>
              </w:rPr>
            </w:pPr>
          </w:p>
        </w:tc>
      </w:tr>
      <w:tr w14:paraId="7C6D7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F7DCC57">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81516E5">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5C1C419B">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30DBF3C">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16E382B">
            <w:pPr>
              <w:spacing w:line="460" w:lineRule="exact"/>
              <w:jc w:val="center"/>
              <w:rPr>
                <w:rFonts w:ascii="仿宋_GB2312" w:hAnsi="仿宋" w:eastAsia="仿宋_GB2312" w:cs="Times New Roman"/>
                <w:sz w:val="30"/>
                <w:szCs w:val="30"/>
              </w:rPr>
            </w:pPr>
          </w:p>
        </w:tc>
      </w:tr>
      <w:tr w14:paraId="384F8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E344778">
            <w:pPr>
              <w:spacing w:line="460" w:lineRule="exact"/>
              <w:jc w:val="center"/>
              <w:rPr>
                <w:rFonts w:ascii="仿宋_GB2312" w:hAnsi="仿宋" w:eastAsia="仿宋_GB2312" w:cs="Times New Roman"/>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6A66DA3">
            <w:pPr>
              <w:spacing w:line="460" w:lineRule="exact"/>
              <w:jc w:val="center"/>
              <w:rPr>
                <w:rFonts w:ascii="仿宋_GB2312" w:hAnsi="仿宋" w:eastAsia="仿宋_GB2312" w:cs="Times New Roman"/>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C8ABAE">
            <w:pPr>
              <w:spacing w:line="460" w:lineRule="exact"/>
              <w:jc w:val="center"/>
              <w:rPr>
                <w:rFonts w:ascii="仿宋_GB2312" w:hAnsi="仿宋" w:eastAsia="仿宋_GB2312" w:cs="Times New Roman"/>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6F0528">
            <w:pPr>
              <w:spacing w:line="460" w:lineRule="exact"/>
              <w:jc w:val="center"/>
              <w:rPr>
                <w:rFonts w:ascii="仿宋_GB2312" w:hAnsi="仿宋" w:eastAsia="仿宋_GB2312" w:cs="Times New Roman"/>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5825AC4B">
            <w:pPr>
              <w:spacing w:line="460" w:lineRule="exact"/>
              <w:jc w:val="center"/>
              <w:rPr>
                <w:rFonts w:ascii="仿宋_GB2312" w:hAnsi="仿宋" w:eastAsia="仿宋_GB2312" w:cs="Times New Roman"/>
                <w:sz w:val="30"/>
                <w:szCs w:val="30"/>
              </w:rPr>
            </w:pPr>
          </w:p>
        </w:tc>
      </w:tr>
    </w:tbl>
    <w:p w14:paraId="5F0CCD33">
      <w:pPr>
        <w:spacing w:line="460" w:lineRule="exact"/>
        <w:ind w:firstLine="240" w:firstLineChars="100"/>
        <w:rPr>
          <w:rFonts w:ascii="仿宋_GB2312" w:hAnsi="仿宋" w:eastAsia="仿宋_GB2312" w:cs="Times New Roman"/>
          <w:sz w:val="24"/>
        </w:rPr>
      </w:pPr>
      <w:r>
        <w:rPr>
          <w:rFonts w:hint="eastAsia" w:ascii="仿宋_GB2312" w:hAnsi="仿宋" w:eastAsia="仿宋_GB2312" w:cs="Times New Roman"/>
          <w:sz w:val="24"/>
        </w:rPr>
        <w:t>注：1、本表可由供应商根据实际情况自行扩展。</w:t>
      </w:r>
    </w:p>
    <w:p w14:paraId="0928FA5E">
      <w:pPr>
        <w:spacing w:line="460" w:lineRule="exact"/>
        <w:ind w:firstLine="720" w:firstLineChars="300"/>
        <w:rPr>
          <w:rFonts w:ascii="仿宋_GB2312" w:hAnsi="仿宋" w:eastAsia="仿宋_GB2312" w:cs="Times New Roman"/>
          <w:sz w:val="24"/>
        </w:rPr>
      </w:pPr>
      <w:r>
        <w:rPr>
          <w:rFonts w:hint="eastAsia" w:ascii="仿宋_GB2312" w:hAnsi="仿宋" w:eastAsia="仿宋_GB2312" w:cs="Times New Roman"/>
          <w:sz w:val="24"/>
        </w:rPr>
        <w:t>2、表后附拟派人员相关证书材料扫描件。</w:t>
      </w:r>
    </w:p>
    <w:p w14:paraId="04199DA7">
      <w:pPr>
        <w:spacing w:line="460" w:lineRule="exact"/>
        <w:ind w:firstLine="420" w:firstLineChars="200"/>
        <w:rPr>
          <w:rFonts w:ascii="仿宋_GB2312" w:hAnsi="宋体" w:eastAsia="仿宋_GB2312" w:cs="Times New Roman"/>
        </w:rPr>
      </w:pPr>
    </w:p>
    <w:p w14:paraId="65C1B74E">
      <w:pPr>
        <w:wordWrap w:val="0"/>
        <w:spacing w:line="520" w:lineRule="exact"/>
        <w:ind w:firstLine="3900" w:firstLineChars="1300"/>
        <w:jc w:val="right"/>
        <w:rPr>
          <w:rFonts w:ascii="仿宋_GB2312" w:hAnsi="仿宋" w:eastAsia="仿宋_GB2312" w:cs="Times New Roman"/>
          <w:sz w:val="30"/>
          <w:szCs w:val="30"/>
        </w:rPr>
      </w:pPr>
      <w:r>
        <w:rPr>
          <w:rFonts w:hint="eastAsia" w:ascii="仿宋_GB2312" w:hAnsi="仿宋" w:eastAsia="仿宋_GB2312" w:cs="Times New Roman"/>
          <w:sz w:val="30"/>
          <w:szCs w:val="30"/>
        </w:rPr>
        <w:t xml:space="preserve">供应商名称(盖章):     </w:t>
      </w:r>
    </w:p>
    <w:p w14:paraId="53A2088C">
      <w:pPr>
        <w:widowControl/>
        <w:wordWrap w:val="0"/>
        <w:jc w:val="right"/>
        <w:rPr>
          <w:rFonts w:ascii="仿宋_GB2312" w:hAnsi="仿宋" w:eastAsia="仿宋_GB2312" w:cs="Times New Roman"/>
          <w:sz w:val="30"/>
          <w:szCs w:val="30"/>
        </w:rPr>
      </w:pPr>
      <w:r>
        <w:rPr>
          <w:rFonts w:hint="eastAsia" w:ascii="仿宋_GB2312" w:hAnsi="仿宋" w:eastAsia="仿宋_GB2312" w:cs="Times New Roman"/>
          <w:sz w:val="30"/>
          <w:szCs w:val="30"/>
        </w:rPr>
        <w:t xml:space="preserve">法定代表人（依法登记的负责人）或授权代表（签字或签章）：  </w:t>
      </w:r>
      <w:r>
        <w:rPr>
          <w:rFonts w:ascii="仿宋_GB2312" w:hAnsi="仿宋" w:eastAsia="仿宋_GB2312" w:cs="Times New Roman"/>
          <w:sz w:val="30"/>
          <w:szCs w:val="30"/>
        </w:rPr>
        <w:t xml:space="preserve"> </w:t>
      </w:r>
      <w:r>
        <w:rPr>
          <w:rFonts w:hint="eastAsia" w:ascii="仿宋_GB2312" w:hAnsi="仿宋" w:eastAsia="仿宋_GB2312" w:cs="Times New Roman"/>
          <w:sz w:val="30"/>
          <w:szCs w:val="30"/>
        </w:rPr>
        <w:t xml:space="preserve">  </w:t>
      </w:r>
    </w:p>
    <w:p w14:paraId="0A2EBB34">
      <w:pPr>
        <w:widowControl/>
        <w:wordWrap w:val="0"/>
        <w:jc w:val="right"/>
        <w:rPr>
          <w:rFonts w:ascii="仿宋_GB2312" w:hAnsi="仿宋" w:eastAsia="仿宋_GB2312" w:cs="Times New Roman"/>
          <w:sz w:val="30"/>
          <w:szCs w:val="30"/>
        </w:rPr>
      </w:pPr>
      <w:r>
        <w:rPr>
          <w:rFonts w:hint="eastAsia" w:ascii="仿宋_GB2312" w:hAnsi="仿宋" w:eastAsia="仿宋_GB2312" w:cs="Times New Roman"/>
          <w:sz w:val="30"/>
          <w:szCs w:val="30"/>
        </w:rPr>
        <w:t xml:space="preserve"> </w:t>
      </w:r>
    </w:p>
    <w:p w14:paraId="1D47C253">
      <w:pPr>
        <w:jc w:val="center"/>
        <w:rPr>
          <w:rFonts w:hint="eastAsia" w:ascii="黑体" w:hAnsi="黑体" w:eastAsia="黑体"/>
          <w:color w:val="000000" w:themeColor="text1"/>
          <w:sz w:val="44"/>
          <w:szCs w:val="44"/>
          <w14:textFill>
            <w14:solidFill>
              <w14:schemeClr w14:val="tx1"/>
            </w14:solidFill>
          </w14:textFill>
        </w:rPr>
      </w:pPr>
    </w:p>
    <w:p w14:paraId="0A272443">
      <w:pPr>
        <w:jc w:val="center"/>
        <w:rPr>
          <w:rFonts w:hint="eastAsia" w:ascii="黑体" w:hAnsi="黑体" w:eastAsia="黑体"/>
          <w:color w:val="000000" w:themeColor="text1"/>
          <w:sz w:val="44"/>
          <w:szCs w:val="44"/>
          <w14:textFill>
            <w14:solidFill>
              <w14:schemeClr w14:val="tx1"/>
            </w14:solidFill>
          </w14:textFill>
        </w:rPr>
      </w:pPr>
    </w:p>
    <w:p w14:paraId="6B188A52">
      <w:pPr>
        <w:jc w:val="center"/>
        <w:rPr>
          <w:rFonts w:ascii="Arial" w:hAnsi="Arial" w:eastAsia="黑体"/>
          <w:b/>
          <w:bCs/>
          <w:color w:val="000000" w:themeColor="text1"/>
          <w:sz w:val="44"/>
          <w:szCs w:val="32"/>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技术文件</w:t>
      </w:r>
    </w:p>
    <w:p w14:paraId="232AA9D5">
      <w:pPr>
        <w:widowControl/>
        <w:jc w:val="center"/>
        <w:rPr>
          <w:rFonts w:ascii="仿宋" w:hAnsi="仿宋" w:eastAsia="仿宋"/>
          <w:color w:val="000000" w:themeColor="text1"/>
          <w14:textFill>
            <w14:solidFill>
              <w14:schemeClr w14:val="tx1"/>
            </w14:solidFill>
          </w14:textFill>
        </w:rPr>
      </w:pPr>
    </w:p>
    <w:p w14:paraId="163E743E">
      <w:pPr>
        <w:ind w:firstLine="4200" w:firstLineChars="1400"/>
        <w:rPr>
          <w:rFonts w:ascii="仿宋" w:hAnsi="仿宋" w:eastAsia="仿宋"/>
          <w:color w:val="000000" w:themeColor="text1"/>
          <w:sz w:val="30"/>
          <w:szCs w:val="30"/>
          <w14:textFill>
            <w14:solidFill>
              <w14:schemeClr w14:val="tx1"/>
            </w14:solidFill>
          </w14:textFill>
        </w:rPr>
      </w:pPr>
    </w:p>
    <w:p w14:paraId="5EE5D206">
      <w:pPr>
        <w:jc w:val="right"/>
        <w:rPr>
          <w:rFonts w:ascii="仿宋_GB2312" w:hAnsi="宋体" w:eastAsia="仿宋_GB2312"/>
          <w:color w:val="000000" w:themeColor="text1"/>
          <w:sz w:val="22"/>
          <w:szCs w:val="28"/>
          <w14:textFill>
            <w14:solidFill>
              <w14:schemeClr w14:val="tx1"/>
            </w14:solidFill>
          </w14:textFill>
        </w:rPr>
      </w:pPr>
      <w:r>
        <w:rPr>
          <w:rFonts w:ascii="仿宋_GB2312" w:hAnsi="宋体" w:eastAsia="仿宋_GB2312" w:cs="宋体"/>
          <w:bCs/>
          <w:color w:val="000000" w:themeColor="text1"/>
          <w:sz w:val="28"/>
          <w:szCs w:val="28"/>
          <w14:textFill>
            <w14:solidFill>
              <w14:schemeClr w14:val="tx1"/>
            </w14:solidFill>
          </w14:textFill>
        </w:rPr>
        <w:br w:type="page"/>
      </w:r>
    </w:p>
    <w:p w14:paraId="3A00E52A">
      <w:pPr>
        <w:widowControl/>
        <w:jc w:val="right"/>
        <w:rPr>
          <w:rFonts w:ascii="仿宋_GB2312" w:hAnsi="仿宋" w:eastAsia="仿宋_GB2312" w:cs="Arial"/>
          <w:color w:val="000000" w:themeColor="text1"/>
          <w:sz w:val="32"/>
          <w:szCs w:val="32"/>
          <w14:textFill>
            <w14:solidFill>
              <w14:schemeClr w14:val="tx1"/>
            </w14:solidFill>
          </w14:textFill>
        </w:rPr>
      </w:pPr>
      <w:r>
        <w:rPr>
          <w:rFonts w:hint="eastAsia" w:ascii="仿宋_GB2312" w:hAnsi="宋体" w:eastAsia="仿宋_GB2312"/>
          <w:color w:val="000000" w:themeColor="text1"/>
          <w:sz w:val="22"/>
          <w:szCs w:val="28"/>
          <w14:textFill>
            <w14:solidFill>
              <w14:schemeClr w14:val="tx1"/>
            </w14:solidFill>
          </w14:textFill>
        </w:rPr>
        <w:t>如中标（成交），随中标（成交）公告公示</w:t>
      </w:r>
    </w:p>
    <w:p w14:paraId="4C42EC98">
      <w:pPr>
        <w:widowControl/>
        <w:jc w:val="center"/>
        <w:rPr>
          <w:rFonts w:ascii="仿宋_GB2312" w:hAnsi="仿宋" w:eastAsia="仿宋_GB2312" w:cs="Arial"/>
          <w:color w:val="000000" w:themeColor="text1"/>
          <w:sz w:val="32"/>
          <w:szCs w:val="32"/>
          <w14:textFill>
            <w14:solidFill>
              <w14:schemeClr w14:val="tx1"/>
            </w14:solidFill>
          </w14:textFill>
        </w:rPr>
      </w:pPr>
    </w:p>
    <w:p w14:paraId="3E1A21F1">
      <w:pPr>
        <w:widowControl/>
        <w:jc w:val="center"/>
        <w:rPr>
          <w:rFonts w:ascii="黑体" w:hAnsi="黑体" w:eastAsia="黑体"/>
          <w:color w:val="000000" w:themeColor="text1"/>
          <w:sz w:val="44"/>
          <w:szCs w:val="44"/>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国内同类项目业绩表</w:t>
      </w:r>
    </w:p>
    <w:tbl>
      <w:tblPr>
        <w:tblStyle w:val="35"/>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61279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358053DC">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序号</w:t>
            </w:r>
          </w:p>
        </w:tc>
        <w:tc>
          <w:tcPr>
            <w:tcW w:w="917" w:type="dxa"/>
            <w:vAlign w:val="center"/>
          </w:tcPr>
          <w:p w14:paraId="74B0B7F8">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用户名称</w:t>
            </w:r>
          </w:p>
        </w:tc>
        <w:tc>
          <w:tcPr>
            <w:tcW w:w="2552" w:type="dxa"/>
            <w:vAlign w:val="center"/>
          </w:tcPr>
          <w:p w14:paraId="3EA1CAEE">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项目名称</w:t>
            </w:r>
          </w:p>
        </w:tc>
        <w:tc>
          <w:tcPr>
            <w:tcW w:w="1134" w:type="dxa"/>
            <w:vAlign w:val="center"/>
          </w:tcPr>
          <w:p w14:paraId="28846AFC">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合同额</w:t>
            </w:r>
          </w:p>
        </w:tc>
        <w:tc>
          <w:tcPr>
            <w:tcW w:w="1417" w:type="dxa"/>
            <w:vAlign w:val="center"/>
          </w:tcPr>
          <w:p w14:paraId="46BFD074">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签订时间</w:t>
            </w:r>
          </w:p>
        </w:tc>
        <w:tc>
          <w:tcPr>
            <w:tcW w:w="1276" w:type="dxa"/>
            <w:vAlign w:val="center"/>
          </w:tcPr>
          <w:p w14:paraId="3FBC4ABA">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电话/联系人</w:t>
            </w:r>
          </w:p>
        </w:tc>
        <w:tc>
          <w:tcPr>
            <w:tcW w:w="1210" w:type="dxa"/>
            <w:vAlign w:val="center"/>
          </w:tcPr>
          <w:p w14:paraId="6915CD91">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备注</w:t>
            </w:r>
          </w:p>
        </w:tc>
      </w:tr>
      <w:tr w14:paraId="06B7E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8D226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1D5A75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0AE061B">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D54D365">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D2A3D91">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0B137CF">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1AA95EC">
            <w:pPr>
              <w:jc w:val="center"/>
              <w:rPr>
                <w:rFonts w:ascii="仿宋_GB2312" w:hAnsi="仿宋" w:eastAsia="仿宋_GB2312"/>
                <w:color w:val="000000" w:themeColor="text1"/>
                <w:sz w:val="30"/>
                <w:szCs w:val="30"/>
                <w14:textFill>
                  <w14:solidFill>
                    <w14:schemeClr w14:val="tx1"/>
                  </w14:solidFill>
                </w14:textFill>
              </w:rPr>
            </w:pPr>
          </w:p>
        </w:tc>
      </w:tr>
      <w:tr w14:paraId="7A690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27BE1A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547045E">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9999185">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C161200">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B0FFAA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A75A013">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97EEEBC">
            <w:pPr>
              <w:jc w:val="center"/>
              <w:rPr>
                <w:rFonts w:ascii="仿宋_GB2312" w:hAnsi="仿宋" w:eastAsia="仿宋_GB2312"/>
                <w:color w:val="000000" w:themeColor="text1"/>
                <w:sz w:val="30"/>
                <w:szCs w:val="30"/>
                <w14:textFill>
                  <w14:solidFill>
                    <w14:schemeClr w14:val="tx1"/>
                  </w14:solidFill>
                </w14:textFill>
              </w:rPr>
            </w:pPr>
          </w:p>
        </w:tc>
      </w:tr>
      <w:tr w14:paraId="1207C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2138223">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FAA53C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F3301F6">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6740213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437AE9A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D57E14D">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EFEAB25">
            <w:pPr>
              <w:jc w:val="center"/>
              <w:rPr>
                <w:rFonts w:ascii="仿宋_GB2312" w:hAnsi="仿宋" w:eastAsia="仿宋_GB2312"/>
                <w:color w:val="000000" w:themeColor="text1"/>
                <w:sz w:val="30"/>
                <w:szCs w:val="30"/>
                <w14:textFill>
                  <w14:solidFill>
                    <w14:schemeClr w14:val="tx1"/>
                  </w14:solidFill>
                </w14:textFill>
              </w:rPr>
            </w:pPr>
          </w:p>
        </w:tc>
      </w:tr>
      <w:tr w14:paraId="0A82E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044EFEA">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66EB991">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F30C57A">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2A50696">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2C5520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6A79308">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4090F720">
            <w:pPr>
              <w:jc w:val="center"/>
              <w:rPr>
                <w:rFonts w:ascii="仿宋_GB2312" w:hAnsi="仿宋" w:eastAsia="仿宋_GB2312"/>
                <w:color w:val="000000" w:themeColor="text1"/>
                <w:sz w:val="30"/>
                <w:szCs w:val="30"/>
                <w14:textFill>
                  <w14:solidFill>
                    <w14:schemeClr w14:val="tx1"/>
                  </w14:solidFill>
                </w14:textFill>
              </w:rPr>
            </w:pPr>
          </w:p>
        </w:tc>
      </w:tr>
      <w:tr w14:paraId="68E85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3046719">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7EB48DB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61A1A4C">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D6B6427">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80630ED">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7FF04D0">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7285EC27">
            <w:pPr>
              <w:jc w:val="center"/>
              <w:rPr>
                <w:rFonts w:ascii="仿宋_GB2312" w:hAnsi="仿宋" w:eastAsia="仿宋_GB2312"/>
                <w:color w:val="000000" w:themeColor="text1"/>
                <w:sz w:val="30"/>
                <w:szCs w:val="30"/>
                <w14:textFill>
                  <w14:solidFill>
                    <w14:schemeClr w14:val="tx1"/>
                  </w14:solidFill>
                </w14:textFill>
              </w:rPr>
            </w:pPr>
          </w:p>
        </w:tc>
      </w:tr>
      <w:tr w14:paraId="2CA5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6747FC4">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8E3DA2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8277555">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4FFFCF2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E9DF3D9">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0CF63E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A831A87">
            <w:pPr>
              <w:jc w:val="center"/>
              <w:rPr>
                <w:rFonts w:ascii="仿宋_GB2312" w:hAnsi="仿宋" w:eastAsia="仿宋_GB2312"/>
                <w:color w:val="000000" w:themeColor="text1"/>
                <w:sz w:val="30"/>
                <w:szCs w:val="30"/>
                <w14:textFill>
                  <w14:solidFill>
                    <w14:schemeClr w14:val="tx1"/>
                  </w14:solidFill>
                </w14:textFill>
              </w:rPr>
            </w:pPr>
          </w:p>
        </w:tc>
      </w:tr>
      <w:tr w14:paraId="355D4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4C08EC7">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6047499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D0FEE74">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E7F881B">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5F6F5D1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45CB1034">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84E371E">
            <w:pPr>
              <w:jc w:val="center"/>
              <w:rPr>
                <w:rFonts w:ascii="仿宋_GB2312" w:hAnsi="仿宋" w:eastAsia="仿宋_GB2312"/>
                <w:color w:val="000000" w:themeColor="text1"/>
                <w:sz w:val="30"/>
                <w:szCs w:val="30"/>
                <w14:textFill>
                  <w14:solidFill>
                    <w14:schemeClr w14:val="tx1"/>
                  </w14:solidFill>
                </w14:textFill>
              </w:rPr>
            </w:pPr>
          </w:p>
        </w:tc>
      </w:tr>
      <w:tr w14:paraId="58684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887CB1">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6337060A">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538878F">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A82D92D">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2D57D56">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FEAAD4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3C28B2F">
            <w:pPr>
              <w:jc w:val="center"/>
              <w:rPr>
                <w:rFonts w:ascii="仿宋_GB2312" w:hAnsi="仿宋" w:eastAsia="仿宋_GB2312"/>
                <w:color w:val="000000" w:themeColor="text1"/>
                <w:sz w:val="30"/>
                <w:szCs w:val="30"/>
                <w14:textFill>
                  <w14:solidFill>
                    <w14:schemeClr w14:val="tx1"/>
                  </w14:solidFill>
                </w14:textFill>
              </w:rPr>
            </w:pPr>
          </w:p>
        </w:tc>
      </w:tr>
      <w:tr w14:paraId="29E8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F6C2F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4312189">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0949DBE">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A045BA0">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72F4737">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13CA1B7">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C9C7FCB">
            <w:pPr>
              <w:jc w:val="center"/>
              <w:rPr>
                <w:rFonts w:ascii="仿宋_GB2312" w:hAnsi="仿宋" w:eastAsia="仿宋_GB2312"/>
                <w:color w:val="000000" w:themeColor="text1"/>
                <w:sz w:val="30"/>
                <w:szCs w:val="30"/>
                <w14:textFill>
                  <w14:solidFill>
                    <w14:schemeClr w14:val="tx1"/>
                  </w14:solidFill>
                </w14:textFill>
              </w:rPr>
            </w:pPr>
          </w:p>
        </w:tc>
      </w:tr>
      <w:tr w14:paraId="0CF57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BE7A565">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4D57AEB">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104B7F9">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468AAEFA">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4169150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CABE46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3746586">
            <w:pPr>
              <w:jc w:val="center"/>
              <w:rPr>
                <w:rFonts w:ascii="仿宋_GB2312" w:hAnsi="仿宋" w:eastAsia="仿宋_GB2312"/>
                <w:color w:val="000000" w:themeColor="text1"/>
                <w:sz w:val="30"/>
                <w:szCs w:val="30"/>
                <w14:textFill>
                  <w14:solidFill>
                    <w14:schemeClr w14:val="tx1"/>
                  </w14:solidFill>
                </w14:textFill>
              </w:rPr>
            </w:pPr>
          </w:p>
        </w:tc>
      </w:tr>
      <w:tr w14:paraId="103E4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48B60B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185BC3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35A313E2">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7DDAE7D">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BC9FB21">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C6F99D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EB6E054">
            <w:pPr>
              <w:jc w:val="center"/>
              <w:rPr>
                <w:rFonts w:ascii="仿宋_GB2312" w:hAnsi="仿宋" w:eastAsia="仿宋_GB2312"/>
                <w:color w:val="000000" w:themeColor="text1"/>
                <w:sz w:val="30"/>
                <w:szCs w:val="30"/>
                <w14:textFill>
                  <w14:solidFill>
                    <w14:schemeClr w14:val="tx1"/>
                  </w14:solidFill>
                </w14:textFill>
              </w:rPr>
            </w:pPr>
          </w:p>
        </w:tc>
      </w:tr>
      <w:tr w14:paraId="19682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E4F343D">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79EFE09">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6783ADA4">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BBD4D9E">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B71CDE0">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0347E68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7DF975CA">
            <w:pPr>
              <w:jc w:val="center"/>
              <w:rPr>
                <w:rFonts w:ascii="仿宋_GB2312" w:hAnsi="仿宋" w:eastAsia="仿宋_GB2312"/>
                <w:color w:val="000000" w:themeColor="text1"/>
                <w:sz w:val="30"/>
                <w:szCs w:val="30"/>
                <w14:textFill>
                  <w14:solidFill>
                    <w14:schemeClr w14:val="tx1"/>
                  </w14:solidFill>
                </w14:textFill>
              </w:rPr>
            </w:pPr>
          </w:p>
        </w:tc>
      </w:tr>
    </w:tbl>
    <w:p w14:paraId="575DD381">
      <w:pPr>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备注：此表应认真填写，不得提供虚假业绩。</w:t>
      </w:r>
    </w:p>
    <w:p w14:paraId="2C56400C">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后附</w:t>
      </w:r>
      <w:r>
        <w:rPr>
          <w:rFonts w:hint="eastAsia" w:ascii="仿宋_GB2312" w:hAnsi="仿宋" w:eastAsia="仿宋_GB2312"/>
          <w:color w:val="000000" w:themeColor="text1"/>
          <w:sz w:val="24"/>
          <w:lang w:val="en-US" w:eastAsia="zh-CN"/>
          <w14:textFill>
            <w14:solidFill>
              <w14:schemeClr w14:val="tx1"/>
            </w14:solidFill>
          </w14:textFill>
        </w:rPr>
        <w:t>合同原件关键页扫描件。</w:t>
      </w:r>
    </w:p>
    <w:p w14:paraId="1DB55C38">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界定日期以合同签订时间为准。</w:t>
      </w:r>
    </w:p>
    <w:p w14:paraId="4B34BB3C">
      <w:pPr>
        <w:wordWrap w:val="0"/>
        <w:jc w:val="right"/>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 xml:space="preserve">名称(盖章):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6EC27AF0">
      <w:pPr>
        <w:wordWrap w:val="0"/>
        <w:spacing w:line="560" w:lineRule="exact"/>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1276908B">
      <w:pPr>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b/>
          <w:bCs/>
          <w:color w:val="000000" w:themeColor="text1"/>
          <w:sz w:val="30"/>
          <w:szCs w:val="30"/>
          <w14:textFill>
            <w14:solidFill>
              <w14:schemeClr w14:val="tx1"/>
            </w14:solidFill>
          </w14:textFill>
        </w:rPr>
        <w:br w:type="page"/>
      </w:r>
      <w:r>
        <w:rPr>
          <w:rFonts w:hint="eastAsia" w:ascii="黑体" w:hAnsi="黑体" w:eastAsia="黑体"/>
          <w:color w:val="000000" w:themeColor="text1"/>
          <w:sz w:val="44"/>
          <w:szCs w:val="44"/>
          <w14:textFill>
            <w14:solidFill>
              <w14:schemeClr w14:val="tx1"/>
            </w14:solidFill>
          </w14:textFill>
        </w:rPr>
        <w:t>需要采购人提供的配合</w:t>
      </w:r>
    </w:p>
    <w:p w14:paraId="2D4AB67C">
      <w:pPr>
        <w:rPr>
          <w:color w:val="000000" w:themeColor="text1"/>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717E13D0">
      <w:pPr>
        <w:bidi w:val="0"/>
        <w:rPr>
          <w:rFonts w:hint="eastAsia"/>
          <w:color w:val="000000" w:themeColor="text1"/>
          <w14:textFill>
            <w14:solidFill>
              <w14:schemeClr w14:val="tx1"/>
            </w14:solidFill>
          </w14:textFill>
        </w:rPr>
      </w:pPr>
    </w:p>
    <w:p w14:paraId="1EB26611">
      <w:pPr>
        <w:bidi w:val="0"/>
        <w:rPr>
          <w:rFonts w:hint="eastAsia"/>
          <w:color w:val="000000" w:themeColor="text1"/>
          <w14:textFill>
            <w14:solidFill>
              <w14:schemeClr w14:val="tx1"/>
            </w14:solidFill>
          </w14:textFill>
        </w:rPr>
      </w:pPr>
    </w:p>
    <w:p w14:paraId="3F08CDB5">
      <w:pPr>
        <w:bidi w:val="0"/>
        <w:rPr>
          <w:rFonts w:hint="eastAsia"/>
          <w:color w:val="000000" w:themeColor="text1"/>
          <w14:textFill>
            <w14:solidFill>
              <w14:schemeClr w14:val="tx1"/>
            </w14:solidFill>
          </w14:textFill>
        </w:rPr>
      </w:pPr>
    </w:p>
    <w:p w14:paraId="289FEF70">
      <w:pPr>
        <w:bidi w:val="0"/>
        <w:rPr>
          <w:rFonts w:hint="eastAsia"/>
          <w:color w:val="000000" w:themeColor="text1"/>
          <w14:textFill>
            <w14:solidFill>
              <w14:schemeClr w14:val="tx1"/>
            </w14:solidFill>
          </w14:textFill>
        </w:rPr>
      </w:pPr>
    </w:p>
    <w:p w14:paraId="601F1756">
      <w:pPr>
        <w:bidi w:val="0"/>
        <w:rPr>
          <w:rFonts w:hint="eastAsia"/>
          <w:color w:val="000000" w:themeColor="text1"/>
          <w14:textFill>
            <w14:solidFill>
              <w14:schemeClr w14:val="tx1"/>
            </w14:solidFill>
          </w14:textFill>
        </w:rPr>
      </w:pPr>
    </w:p>
    <w:p w14:paraId="69531DA5">
      <w:pPr>
        <w:bidi w:val="0"/>
        <w:rPr>
          <w:rFonts w:hint="eastAsia"/>
          <w:color w:val="000000" w:themeColor="text1"/>
          <w14:textFill>
            <w14:solidFill>
              <w14:schemeClr w14:val="tx1"/>
            </w14:solidFill>
          </w14:textFill>
        </w:rPr>
      </w:pPr>
    </w:p>
    <w:p w14:paraId="7EF2BB2A">
      <w:pPr>
        <w:bidi w:val="0"/>
        <w:rPr>
          <w:rFonts w:hint="eastAsia"/>
          <w:color w:val="000000" w:themeColor="text1"/>
          <w14:textFill>
            <w14:solidFill>
              <w14:schemeClr w14:val="tx1"/>
            </w14:solidFill>
          </w14:textFill>
        </w:rPr>
      </w:pPr>
    </w:p>
    <w:p w14:paraId="6B03F564">
      <w:pPr>
        <w:bidi w:val="0"/>
        <w:rPr>
          <w:rFonts w:hint="eastAsia"/>
          <w:color w:val="000000" w:themeColor="text1"/>
          <w14:textFill>
            <w14:solidFill>
              <w14:schemeClr w14:val="tx1"/>
            </w14:solidFill>
          </w14:textFill>
        </w:rPr>
      </w:pPr>
    </w:p>
    <w:p w14:paraId="6866EFF9">
      <w:pPr>
        <w:bidi w:val="0"/>
        <w:rPr>
          <w:rFonts w:hint="eastAsia"/>
          <w:color w:val="000000" w:themeColor="text1"/>
          <w14:textFill>
            <w14:solidFill>
              <w14:schemeClr w14:val="tx1"/>
            </w14:solidFill>
          </w14:textFill>
        </w:rPr>
      </w:pPr>
    </w:p>
    <w:p w14:paraId="3953A9CD">
      <w:pPr>
        <w:bidi w:val="0"/>
        <w:rPr>
          <w:rFonts w:hint="eastAsia"/>
          <w:color w:val="000000" w:themeColor="text1"/>
          <w14:textFill>
            <w14:solidFill>
              <w14:schemeClr w14:val="tx1"/>
            </w14:solidFill>
          </w14:textFill>
        </w:rPr>
      </w:pPr>
    </w:p>
    <w:p w14:paraId="19230C4B">
      <w:pPr>
        <w:bidi w:val="0"/>
        <w:rPr>
          <w:rFonts w:hint="eastAsia"/>
          <w:color w:val="000000" w:themeColor="text1"/>
          <w14:textFill>
            <w14:solidFill>
              <w14:schemeClr w14:val="tx1"/>
            </w14:solidFill>
          </w14:textFill>
        </w:rPr>
      </w:pPr>
    </w:p>
    <w:p w14:paraId="6B4AA05C">
      <w:pPr>
        <w:pStyle w:val="32"/>
        <w:spacing w:before="100" w:beforeAutospacing="1" w:after="100" w:afterAutospacing="1" w:line="415" w:lineRule="auto"/>
        <w:ind w:left="1440"/>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第六章 采购合同（范本）</w:t>
      </w:r>
    </w:p>
    <w:p w14:paraId="7BA4D37F">
      <w:pPr>
        <w:rPr>
          <w:color w:val="000000" w:themeColor="text1"/>
          <w14:textFill>
            <w14:solidFill>
              <w14:schemeClr w14:val="tx1"/>
            </w14:solidFill>
          </w14:textFill>
        </w:rPr>
      </w:pPr>
    </w:p>
    <w:p w14:paraId="787D2452">
      <w:pPr>
        <w:rPr>
          <w:color w:val="000000" w:themeColor="text1"/>
          <w14:textFill>
            <w14:solidFill>
              <w14:schemeClr w14:val="tx1"/>
            </w14:solidFill>
          </w14:textFill>
        </w:rPr>
        <w:sectPr>
          <w:headerReference r:id="rId14" w:type="first"/>
          <w:footerReference r:id="rId15" w:type="default"/>
          <w:headerReference r:id="rId13" w:type="even"/>
          <w:pgSz w:w="11906" w:h="16838"/>
          <w:pgMar w:top="1440" w:right="1077" w:bottom="1440" w:left="1077" w:header="851" w:footer="992" w:gutter="0"/>
          <w:cols w:space="720" w:num="1"/>
          <w:docGrid w:type="lines" w:linePitch="312" w:charSpace="0"/>
        </w:sectPr>
      </w:pPr>
    </w:p>
    <w:p w14:paraId="0B5955F4">
      <w:pP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pPr>
      <w: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br w:type="page"/>
      </w:r>
    </w:p>
    <w:p w14:paraId="2C1C7B13">
      <w:pPr>
        <w:pStyle w:val="18"/>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themeColor="text1"/>
          <w:sz w:val="32"/>
          <w:szCs w:val="32"/>
          <w:lang w:eastAsia="zh-CN"/>
          <w14:textFill>
            <w14:solidFill>
              <w14:schemeClr w14:val="tx1"/>
            </w14:solidFill>
          </w14:textFill>
        </w:rPr>
      </w:pPr>
      <w: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t>合同编号：</w:t>
      </w:r>
      <w:r>
        <w:rPr>
          <w:rFonts w:hint="eastAsia" w:ascii="仿宋_GB2312" w:hAnsi="仿宋" w:eastAsia="仿宋_GB2312" w:cs="宋体"/>
          <w:b/>
          <w:bCs/>
          <w:color w:val="000000" w:themeColor="text1"/>
          <w:sz w:val="32"/>
          <w:szCs w:val="32"/>
          <w:shd w:val="solid" w:color="EEECE1" w:fill="FFFFFF"/>
          <w:lang w:eastAsia="zh-CN"/>
          <w14:textFill>
            <w14:solidFill>
              <w14:schemeClr w14:val="tx1"/>
            </w14:solidFill>
          </w14:textFill>
        </w:rPr>
        <w:t>WHJX-ZB-2026-058</w:t>
      </w:r>
    </w:p>
    <w:p w14:paraId="45D5EAF4">
      <w:pPr>
        <w:jc w:val="center"/>
        <w:rPr>
          <w:rFonts w:hint="eastAsia" w:ascii="仿宋_GB2312" w:hAnsi="仿宋" w:eastAsia="仿宋_GB2312"/>
          <w:b/>
          <w:color w:val="000000" w:themeColor="text1"/>
          <w:sz w:val="44"/>
          <w:szCs w:val="44"/>
          <w14:textFill>
            <w14:solidFill>
              <w14:schemeClr w14:val="tx1"/>
            </w14:solidFill>
          </w14:textFill>
        </w:rPr>
      </w:pPr>
    </w:p>
    <w:p w14:paraId="5E9FDA79">
      <w:pPr>
        <w:pStyle w:val="34"/>
        <w:ind w:firstLine="880"/>
        <w:rPr>
          <w:rFonts w:hint="eastAsia" w:ascii="仿宋_GB2312" w:hAnsi="仿宋" w:eastAsia="仿宋_GB2312"/>
          <w:color w:val="000000" w:themeColor="text1"/>
          <w:sz w:val="44"/>
          <w:szCs w:val="44"/>
          <w14:textFill>
            <w14:solidFill>
              <w14:schemeClr w14:val="tx1"/>
            </w14:solidFill>
          </w14:textFill>
        </w:rPr>
      </w:pPr>
    </w:p>
    <w:p w14:paraId="32B018DB">
      <w:pPr>
        <w:pStyle w:val="34"/>
        <w:ind w:left="0" w:leftChars="0" w:firstLine="880"/>
        <w:rPr>
          <w:rFonts w:hint="eastAsia" w:ascii="仿宋_GB2312" w:hAnsi="仿宋" w:eastAsia="仿宋_GB2312"/>
          <w:color w:val="000000" w:themeColor="text1"/>
          <w:sz w:val="44"/>
          <w:szCs w:val="44"/>
          <w14:textFill>
            <w14:solidFill>
              <w14:schemeClr w14:val="tx1"/>
            </w14:solidFill>
          </w14:textFill>
        </w:rPr>
      </w:pPr>
    </w:p>
    <w:p w14:paraId="18FEE5C7">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乳山市城市建设投资集团有限公司</w:t>
      </w:r>
    </w:p>
    <w:p w14:paraId="6D605273">
      <w:pPr>
        <w:ind w:firstLine="883" w:firstLineChars="200"/>
        <w:rPr>
          <w:rFonts w:hint="eastAsia" w:ascii="仿宋_GB2312" w:hAnsi="仿宋" w:eastAsia="仿宋_GB2312"/>
          <w:b/>
          <w:color w:val="000000" w:themeColor="text1"/>
          <w:sz w:val="44"/>
          <w:szCs w:val="44"/>
          <w14:textFill>
            <w14:solidFill>
              <w14:schemeClr w14:val="tx1"/>
            </w14:solidFill>
          </w14:textFill>
        </w:rPr>
      </w:pPr>
    </w:p>
    <w:p w14:paraId="35581C11">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乳山市城市管网设施改造提升项目水土保持方案编制</w:t>
      </w:r>
      <w:r>
        <w:rPr>
          <w:rFonts w:hint="eastAsia" w:ascii="仿宋_GB2312" w:hAnsi="仿宋" w:eastAsia="仿宋_GB2312"/>
          <w:b/>
          <w:color w:val="000000" w:themeColor="text1"/>
          <w:sz w:val="44"/>
          <w:szCs w:val="44"/>
          <w14:textFill>
            <w14:solidFill>
              <w14:schemeClr w14:val="tx1"/>
            </w14:solidFill>
          </w14:textFill>
        </w:rPr>
        <w:t>合同</w:t>
      </w:r>
    </w:p>
    <w:p w14:paraId="0CFA665B">
      <w:pPr>
        <w:ind w:firstLine="3080" w:firstLineChars="700"/>
        <w:rPr>
          <w:rFonts w:hint="eastAsia" w:ascii="仿宋_GB2312" w:hAnsi="仿宋" w:eastAsia="仿宋_GB2312"/>
          <w:color w:val="000000" w:themeColor="text1"/>
          <w:sz w:val="44"/>
          <w:szCs w:val="44"/>
          <w14:textFill>
            <w14:solidFill>
              <w14:schemeClr w14:val="tx1"/>
            </w14:solidFill>
          </w14:textFill>
        </w:rPr>
      </w:pPr>
    </w:p>
    <w:p w14:paraId="5E89B408">
      <w:pPr>
        <w:pStyle w:val="34"/>
        <w:ind w:left="0" w:leftChars="0" w:firstLine="880"/>
        <w:rPr>
          <w:rFonts w:hint="eastAsia" w:ascii="仿宋_GB2312" w:hAnsi="仿宋" w:eastAsia="仿宋_GB2312"/>
          <w:color w:val="000000" w:themeColor="text1"/>
          <w:sz w:val="44"/>
          <w:szCs w:val="44"/>
          <w14:textFill>
            <w14:solidFill>
              <w14:schemeClr w14:val="tx1"/>
            </w14:solidFill>
          </w14:textFill>
        </w:rPr>
      </w:pPr>
    </w:p>
    <w:p w14:paraId="5948D42C">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57BCC4C2">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0F51DEA0">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44131CA0">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AACF2DC">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5BE3C93">
      <w:pPr>
        <w:ind w:firstLine="2080" w:firstLineChars="650"/>
        <w:rPr>
          <w:rFonts w:hint="eastAsia" w:ascii="仿宋_GB2312" w:hAnsi="仿宋" w:eastAsia="仿宋_GB2312"/>
          <w:color w:val="000000" w:themeColor="text1"/>
          <w:sz w:val="32"/>
          <w:szCs w:val="32"/>
          <w:lang w:eastAsia="zh-CN"/>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甲    方: </w:t>
      </w:r>
      <w:r>
        <w:rPr>
          <w:rFonts w:hint="eastAsia" w:ascii="仿宋_GB2312" w:hAnsi="仿宋" w:eastAsia="仿宋_GB2312"/>
          <w:color w:val="000000" w:themeColor="text1"/>
          <w:sz w:val="32"/>
          <w:szCs w:val="32"/>
          <w:lang w:eastAsia="zh-CN"/>
          <w14:textFill>
            <w14:solidFill>
              <w14:schemeClr w14:val="tx1"/>
            </w14:solidFill>
          </w14:textFill>
        </w:rPr>
        <w:t>乳山市城市建设投资集团有限公司</w:t>
      </w:r>
    </w:p>
    <w:p w14:paraId="66C1D383">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7BF8CC21">
      <w:pPr>
        <w:ind w:firstLine="2080" w:firstLineChars="65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乙    方: </w:t>
      </w:r>
    </w:p>
    <w:p w14:paraId="122A27EA">
      <w:pPr>
        <w:pStyle w:val="21"/>
        <w:ind w:firstLine="2728" w:firstLineChars="620"/>
        <w:rPr>
          <w:rFonts w:hint="eastAsia" w:ascii="仿宋_GB2312" w:hAnsi="仿宋" w:eastAsia="仿宋_GB2312"/>
          <w:color w:val="000000" w:themeColor="text1"/>
          <w:sz w:val="44"/>
          <w:szCs w:val="44"/>
          <w14:textFill>
            <w14:solidFill>
              <w14:schemeClr w14:val="tx1"/>
            </w14:solidFill>
          </w14:textFill>
        </w:rPr>
      </w:pPr>
    </w:p>
    <w:p w14:paraId="4488576B">
      <w:pPr>
        <w:pStyle w:val="21"/>
        <w:ind w:firstLine="1984" w:firstLineChars="62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签订日期:    年   月  日</w:t>
      </w:r>
    </w:p>
    <w:p w14:paraId="3014B97D">
      <w:pPr>
        <w:spacing w:line="360" w:lineRule="auto"/>
        <w:ind w:firstLine="624" w:firstLineChars="200"/>
        <w:rPr>
          <w:rFonts w:hint="eastAsia"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br w:type="page"/>
      </w:r>
      <w:r>
        <w:rPr>
          <w:rFonts w:hint="eastAsia" w:ascii="仿宋_GB2312" w:hAnsi="仿宋" w:eastAsia="仿宋_GB2312"/>
          <w:color w:val="000000" w:themeColor="text1"/>
          <w:sz w:val="30"/>
          <w:szCs w:val="30"/>
          <w14:textFill>
            <w14:solidFill>
              <w14:schemeClr w14:val="tx1"/>
            </w14:solidFill>
          </w14:textFill>
        </w:rPr>
        <w:t>本合同于20</w:t>
      </w:r>
      <w:r>
        <w:rPr>
          <w:rFonts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年</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月</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日由甲、乙两方共同签订。甲方为用户单位</w:t>
      </w:r>
      <w:r>
        <w:rPr>
          <w:rFonts w:hint="eastAsia" w:ascii="仿宋_GB2312" w:hAnsi="仿宋" w:eastAsia="仿宋_GB2312"/>
          <w:bCs/>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、乙方为</w:t>
      </w:r>
      <w:r>
        <w:rPr>
          <w:rFonts w:hint="eastAsia" w:ascii="仿宋_GB2312" w:hAnsi="仿宋" w:eastAsia="仿宋_GB2312"/>
          <w:color w:val="000000" w:themeColor="text1"/>
          <w:sz w:val="30"/>
          <w:szCs w:val="30"/>
          <w:lang w:val="en-US" w:eastAsia="zh-CN"/>
          <w14:textFill>
            <w14:solidFill>
              <w14:schemeClr w14:val="tx1"/>
            </w14:solidFill>
          </w14:textFill>
        </w:rPr>
        <w:t>中标单位</w:t>
      </w:r>
      <w:r>
        <w:rPr>
          <w:rFonts w:hint="eastAsia" w:ascii="仿宋_GB2312" w:hAnsi="仿宋" w:eastAsia="仿宋_GB2312"/>
          <w:color w:val="000000" w:themeColor="text1"/>
          <w:sz w:val="30"/>
          <w:szCs w:val="30"/>
          <w14:textFill>
            <w14:solidFill>
              <w14:schemeClr w14:val="tx1"/>
            </w14:solidFill>
          </w14:textFill>
        </w:rPr>
        <w:t>。合同各方必须遵守《中华人民共和国民法典》，并各自履行应负的全部责任。本合同书共四份。</w:t>
      </w:r>
    </w:p>
    <w:p w14:paraId="05A90A90">
      <w:pPr>
        <w:pStyle w:val="21"/>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一、合同的组成部分</w:t>
      </w:r>
    </w:p>
    <w:p w14:paraId="2615DFF9">
      <w:pPr>
        <w:pStyle w:val="21"/>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1、</w:t>
      </w:r>
      <w:r>
        <w:rPr>
          <w:rFonts w:hint="eastAsia" w:ascii="仿宋_GB2312" w:hAnsi="仿宋" w:eastAsia="仿宋_GB2312" w:cs="宋体"/>
          <w:color w:val="000000" w:themeColor="text1"/>
          <w:spacing w:val="6"/>
          <w:sz w:val="30"/>
          <w:szCs w:val="30"/>
          <w:lang w:val="en-US" w:eastAsia="zh-CN"/>
          <w14:textFill>
            <w14:solidFill>
              <w14:schemeClr w14:val="tx1"/>
            </w14:solidFill>
          </w14:textFill>
        </w:rPr>
        <w:t>中标</w:t>
      </w:r>
      <w:r>
        <w:rPr>
          <w:rFonts w:hint="eastAsia" w:ascii="仿宋_GB2312" w:hAnsi="仿宋" w:eastAsia="仿宋_GB2312" w:cs="宋体"/>
          <w:color w:val="000000" w:themeColor="text1"/>
          <w:spacing w:val="6"/>
          <w:sz w:val="30"/>
          <w:szCs w:val="30"/>
          <w14:textFill>
            <w14:solidFill>
              <w14:schemeClr w14:val="tx1"/>
            </w14:solidFill>
          </w14:textFill>
        </w:rPr>
        <w:t>通知书</w:t>
      </w:r>
    </w:p>
    <w:p w14:paraId="3020CBA4">
      <w:pPr>
        <w:pStyle w:val="21"/>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2、本合同书</w:t>
      </w:r>
    </w:p>
    <w:p w14:paraId="5957DB48">
      <w:pPr>
        <w:pStyle w:val="21"/>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3、乙方在评审过程中补充、修改或澄清的文件</w:t>
      </w:r>
    </w:p>
    <w:p w14:paraId="030B0459">
      <w:pPr>
        <w:pStyle w:val="21"/>
        <w:spacing w:line="360" w:lineRule="auto"/>
        <w:ind w:firstLine="560"/>
        <w:rPr>
          <w:rFonts w:hint="eastAsia" w:ascii="仿宋_GB2312" w:hAnsi="仿宋" w:eastAsia="仿宋_GB2312" w:cs="宋体"/>
          <w:color w:val="000000" w:themeColor="text1"/>
          <w:spacing w:val="6"/>
          <w:sz w:val="30"/>
          <w:szCs w:val="30"/>
          <w:lang w:eastAsia="zh-CN"/>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4、</w:t>
      </w:r>
      <w:r>
        <w:rPr>
          <w:rFonts w:hint="eastAsia" w:ascii="仿宋_GB2312" w:hAnsi="仿宋" w:eastAsia="仿宋_GB2312" w:cs="宋体"/>
          <w:color w:val="000000" w:themeColor="text1"/>
          <w:spacing w:val="6"/>
          <w:sz w:val="30"/>
          <w:szCs w:val="30"/>
          <w:lang w:eastAsia="zh-CN"/>
          <w14:textFill>
            <w14:solidFill>
              <w14:schemeClr w14:val="tx1"/>
            </w14:solidFill>
          </w14:textFill>
        </w:rPr>
        <w:t>WHJX-ZB-2026-058招标文件</w:t>
      </w:r>
    </w:p>
    <w:p w14:paraId="373E64A6">
      <w:pPr>
        <w:pStyle w:val="21"/>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5、乙方的</w:t>
      </w:r>
      <w:r>
        <w:rPr>
          <w:rFonts w:hint="eastAsia" w:ascii="仿宋_GB2312" w:hAnsi="仿宋" w:eastAsia="仿宋_GB2312" w:cs="宋体"/>
          <w:color w:val="000000" w:themeColor="text1"/>
          <w:spacing w:val="6"/>
          <w:sz w:val="30"/>
          <w:szCs w:val="30"/>
          <w:lang w:val="en-US" w:eastAsia="zh-CN"/>
          <w14:textFill>
            <w14:solidFill>
              <w14:schemeClr w14:val="tx1"/>
            </w14:solidFill>
          </w14:textFill>
        </w:rPr>
        <w:t>投标</w:t>
      </w:r>
      <w:r>
        <w:rPr>
          <w:rFonts w:hint="eastAsia" w:ascii="仿宋_GB2312" w:hAnsi="仿宋" w:eastAsia="仿宋_GB2312" w:cs="宋体"/>
          <w:color w:val="000000" w:themeColor="text1"/>
          <w:spacing w:val="6"/>
          <w:sz w:val="30"/>
          <w:szCs w:val="30"/>
          <w14:textFill>
            <w14:solidFill>
              <w14:schemeClr w14:val="tx1"/>
            </w14:solidFill>
          </w14:textFill>
        </w:rPr>
        <w:t>文件</w:t>
      </w:r>
    </w:p>
    <w:p w14:paraId="36405101">
      <w:pPr>
        <w:pStyle w:val="21"/>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6、本合同附件</w:t>
      </w:r>
    </w:p>
    <w:p w14:paraId="416E4CDD">
      <w:pPr>
        <w:pStyle w:val="21"/>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上述文件将相互补充，合同各方必须予以遵守执行。若有不明确或不一致之处，以上列次序在先者为准。</w:t>
      </w:r>
    </w:p>
    <w:p w14:paraId="0D773100">
      <w:pPr>
        <w:widowControl w:val="0"/>
        <w:spacing w:line="360" w:lineRule="auto"/>
        <w:ind w:firstLine="560"/>
        <w:jc w:val="both"/>
        <w:rPr>
          <w:rFonts w:ascii="仿宋_GB2312" w:hAnsi="仿宋" w:eastAsia="仿宋_GB2312" w:cs="宋体"/>
          <w:b/>
          <w:spacing w:val="6"/>
          <w:kern w:val="0"/>
          <w:sz w:val="30"/>
          <w:szCs w:val="30"/>
          <w:lang w:val="en-US" w:eastAsia="zh-CN" w:bidi="ar-SA"/>
        </w:rPr>
      </w:pPr>
      <w:r>
        <w:rPr>
          <w:rFonts w:hint="eastAsia" w:ascii="仿宋_GB2312" w:hAnsi="仿宋" w:eastAsia="仿宋_GB2312" w:cs="宋体"/>
          <w:b/>
          <w:spacing w:val="6"/>
          <w:kern w:val="0"/>
          <w:sz w:val="30"/>
          <w:szCs w:val="30"/>
          <w:lang w:val="en-US" w:eastAsia="zh-CN" w:bidi="ar-SA"/>
        </w:rPr>
        <w:t>二、标的物及数量：</w:t>
      </w:r>
    </w:p>
    <w:p w14:paraId="309F8220">
      <w:pPr>
        <w:widowControl w:val="0"/>
        <w:spacing w:line="360" w:lineRule="auto"/>
        <w:ind w:firstLine="560"/>
        <w:jc w:val="both"/>
        <w:rPr>
          <w:rFonts w:ascii="仿宋_GB2312" w:hAnsi="仿宋" w:eastAsia="仿宋_GB2312" w:cs="宋体"/>
          <w:b/>
          <w:spacing w:val="6"/>
          <w:kern w:val="0"/>
          <w:sz w:val="30"/>
          <w:szCs w:val="30"/>
          <w:lang w:val="en-US" w:eastAsia="zh-CN" w:bidi="ar-SA"/>
        </w:rPr>
      </w:pPr>
      <w:r>
        <w:rPr>
          <w:rFonts w:hint="eastAsia" w:ascii="仿宋_GB2312" w:hAnsi="仿宋" w:eastAsia="仿宋_GB2312" w:cs="宋体"/>
          <w:b/>
          <w:spacing w:val="6"/>
          <w:kern w:val="0"/>
          <w:sz w:val="30"/>
          <w:szCs w:val="30"/>
          <w:lang w:val="en-US" w:eastAsia="zh-CN" w:bidi="ar-SA"/>
        </w:rPr>
        <w:t>三、价款：</w:t>
      </w:r>
    </w:p>
    <w:p w14:paraId="724FD725">
      <w:pPr>
        <w:widowControl w:val="0"/>
        <w:spacing w:line="360" w:lineRule="auto"/>
        <w:ind w:firstLine="560"/>
        <w:jc w:val="both"/>
        <w:rPr>
          <w:rFonts w:ascii="仿宋_GB2312" w:hAnsi="仿宋" w:eastAsia="仿宋_GB2312" w:cs="Times New Roman"/>
          <w:bCs/>
          <w:kern w:val="0"/>
          <w:sz w:val="30"/>
          <w:szCs w:val="30"/>
          <w:lang w:val="en-US" w:eastAsia="zh-CN" w:bidi="ar-SA"/>
        </w:rPr>
      </w:pPr>
      <w:r>
        <w:rPr>
          <w:rFonts w:hint="eastAsia" w:ascii="仿宋_GB2312" w:hAnsi="仿宋" w:eastAsia="仿宋_GB2312" w:cs="Times New Roman"/>
          <w:bCs/>
          <w:kern w:val="0"/>
          <w:sz w:val="30"/>
          <w:szCs w:val="30"/>
          <w:lang w:val="en-US" w:eastAsia="zh-CN" w:bidi="ar-SA"/>
        </w:rPr>
        <w:t>本合同总价款为人民币</w:t>
      </w:r>
      <w:r>
        <w:rPr>
          <w:rFonts w:hint="eastAsia" w:ascii="仿宋_GB2312" w:hAnsi="仿宋" w:eastAsia="仿宋_GB2312" w:cs="Times New Roman"/>
          <w:bCs/>
          <w:kern w:val="0"/>
          <w:sz w:val="30"/>
          <w:szCs w:val="30"/>
          <w:u w:val="single"/>
          <w:lang w:val="en-US" w:eastAsia="zh-CN" w:bidi="ar-SA"/>
        </w:rPr>
        <w:t xml:space="preserve">         </w:t>
      </w:r>
      <w:r>
        <w:rPr>
          <w:rFonts w:hint="eastAsia" w:ascii="仿宋_GB2312" w:hAnsi="仿宋" w:eastAsia="仿宋_GB2312" w:cs="Times New Roman"/>
          <w:bCs/>
          <w:kern w:val="0"/>
          <w:sz w:val="30"/>
          <w:szCs w:val="30"/>
          <w:lang w:val="en-US" w:eastAsia="zh-CN" w:bidi="ar-SA"/>
        </w:rPr>
        <w:t>元整（￥</w:t>
      </w:r>
      <w:r>
        <w:rPr>
          <w:rFonts w:hint="eastAsia" w:ascii="仿宋_GB2312" w:hAnsi="仿宋" w:eastAsia="仿宋_GB2312" w:cs="Times New Roman"/>
          <w:bCs/>
          <w:kern w:val="0"/>
          <w:sz w:val="30"/>
          <w:szCs w:val="30"/>
          <w:u w:val="single"/>
          <w:lang w:val="en-US" w:eastAsia="zh-CN" w:bidi="ar-SA"/>
        </w:rPr>
        <w:t xml:space="preserve">    </w:t>
      </w:r>
      <w:r>
        <w:rPr>
          <w:rFonts w:hint="eastAsia" w:ascii="仿宋_GB2312" w:hAnsi="仿宋" w:eastAsia="仿宋_GB2312" w:cs="Times New Roman"/>
          <w:bCs/>
          <w:kern w:val="0"/>
          <w:sz w:val="30"/>
          <w:szCs w:val="30"/>
          <w:lang w:val="en-US" w:eastAsia="zh-CN" w:bidi="ar-SA"/>
        </w:rPr>
        <w:t>元）。</w:t>
      </w:r>
    </w:p>
    <w:p w14:paraId="7BFD9841">
      <w:pPr>
        <w:spacing w:line="360" w:lineRule="auto"/>
        <w:ind w:firstLine="600" w:firstLineChars="200"/>
        <w:rPr>
          <w:rFonts w:ascii="仿宋_GB2312" w:hAnsi="仿宋" w:eastAsia="仿宋_GB2312" w:cs="Times New Roman"/>
          <w:b/>
          <w:bCs/>
          <w:sz w:val="30"/>
          <w:szCs w:val="30"/>
        </w:rPr>
      </w:pPr>
      <w:r>
        <w:rPr>
          <w:rFonts w:hint="eastAsia" w:ascii="仿宋_GB2312" w:hAnsi="仿宋" w:eastAsia="仿宋_GB2312" w:cs="Times New Roman"/>
          <w:sz w:val="30"/>
          <w:szCs w:val="30"/>
        </w:rPr>
        <w:t>四、质量及专利权</w:t>
      </w:r>
    </w:p>
    <w:p w14:paraId="4AC6F285">
      <w:pPr>
        <w:spacing w:line="360" w:lineRule="auto"/>
        <w:ind w:firstLine="600" w:firstLineChars="200"/>
        <w:rPr>
          <w:rFonts w:ascii="仿宋_GB2312" w:hAnsi="仿宋" w:eastAsia="仿宋_GB2312" w:cs="Times New Roman"/>
          <w:sz w:val="30"/>
          <w:szCs w:val="30"/>
        </w:rPr>
      </w:pPr>
      <w:r>
        <w:rPr>
          <w:rFonts w:hint="eastAsia" w:ascii="仿宋_GB2312" w:hAnsi="仿宋" w:eastAsia="仿宋_GB2312" w:cs="Times New Roman"/>
          <w:sz w:val="30"/>
          <w:szCs w:val="30"/>
        </w:rPr>
        <w:t>１.乙方提供的标的物的技术参数必须符合该项目的采购文件的要求、乙方响应文件的承诺及乙方在评审过程中做出的澄清、说明或者补正内容。</w:t>
      </w:r>
    </w:p>
    <w:p w14:paraId="4D52AA5D">
      <w:pPr>
        <w:widowControl/>
        <w:tabs>
          <w:tab w:val="left" w:pos="1080"/>
          <w:tab w:val="left" w:pos="1260"/>
        </w:tabs>
        <w:spacing w:line="360" w:lineRule="auto"/>
        <w:ind w:firstLine="600" w:firstLineChars="200"/>
        <w:jc w:val="left"/>
        <w:rPr>
          <w:rFonts w:ascii="仿宋_GB2312" w:hAnsi="仿宋" w:eastAsia="仿宋_GB2312" w:cs="Times New Roman"/>
          <w:kern w:val="0"/>
          <w:sz w:val="30"/>
          <w:szCs w:val="30"/>
        </w:rPr>
      </w:pPr>
      <w:r>
        <w:rPr>
          <w:rFonts w:hint="eastAsia" w:ascii="仿宋_GB2312" w:hAnsi="仿宋" w:eastAsia="仿宋_GB2312" w:cs="Times New Roman"/>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775E87A6">
      <w:pPr>
        <w:widowControl w:val="0"/>
        <w:tabs>
          <w:tab w:val="left" w:pos="60"/>
        </w:tabs>
        <w:spacing w:line="360" w:lineRule="auto"/>
        <w:ind w:left="665"/>
        <w:jc w:val="both"/>
        <w:rPr>
          <w:rFonts w:ascii="仿宋_GB2312" w:hAnsi="仿宋" w:eastAsia="仿宋_GB2312" w:cs="宋体"/>
          <w:color w:val="000000"/>
          <w:kern w:val="0"/>
          <w:sz w:val="30"/>
          <w:szCs w:val="30"/>
          <w:lang w:val="en-US" w:eastAsia="zh-CN" w:bidi="ar-SA"/>
        </w:rPr>
      </w:pPr>
      <w:r>
        <w:rPr>
          <w:rFonts w:hint="eastAsia" w:ascii="仿宋_GB2312" w:hAnsi="仿宋" w:eastAsia="仿宋_GB2312" w:cs="Times New Roman"/>
          <w:kern w:val="0"/>
          <w:sz w:val="30"/>
          <w:szCs w:val="30"/>
          <w:lang w:val="en-US" w:eastAsia="zh-CN" w:bidi="ar-SA"/>
        </w:rPr>
        <w:t>3.服务期：</w:t>
      </w:r>
      <w:r>
        <w:rPr>
          <w:rFonts w:hint="eastAsia" w:ascii="仿宋_GB2312" w:hAnsi="仿宋" w:eastAsia="仿宋_GB2312" w:cs="Times New Roman"/>
          <w:kern w:val="0"/>
          <w:sz w:val="30"/>
          <w:szCs w:val="30"/>
          <w:u w:val="single"/>
          <w:lang w:val="en-US" w:eastAsia="zh-CN" w:bidi="ar-SA"/>
        </w:rPr>
        <w:t xml:space="preserve">         </w:t>
      </w:r>
      <w:r>
        <w:rPr>
          <w:rFonts w:hint="eastAsia" w:ascii="仿宋_GB2312" w:hAnsi="仿宋" w:eastAsia="仿宋_GB2312" w:cs="Times New Roman"/>
          <w:kern w:val="0"/>
          <w:sz w:val="30"/>
          <w:szCs w:val="30"/>
          <w:lang w:val="en-US" w:eastAsia="zh-CN" w:bidi="ar-SA"/>
        </w:rPr>
        <w:t>。</w:t>
      </w:r>
      <w:r>
        <w:rPr>
          <w:rFonts w:hint="eastAsia" w:ascii="仿宋_GB2312" w:hAnsi="仿宋" w:eastAsia="仿宋_GB2312" w:cs="宋体"/>
          <w:color w:val="000000"/>
          <w:kern w:val="0"/>
          <w:sz w:val="30"/>
          <w:szCs w:val="30"/>
          <w:lang w:val="en-US" w:eastAsia="zh-CN" w:bidi="ar-SA"/>
        </w:rPr>
        <w:t xml:space="preserve"> </w:t>
      </w:r>
    </w:p>
    <w:p w14:paraId="0086F1A8">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53F1615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6E313AD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1AB8B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5D04FA81">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 。</w:t>
      </w:r>
    </w:p>
    <w:p w14:paraId="230B0367">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788E4667">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14:paraId="052FE24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08267E">
      <w:pPr>
        <w:widowControl w:val="0"/>
        <w:tabs>
          <w:tab w:val="left" w:pos="720"/>
          <w:tab w:val="left" w:pos="900"/>
        </w:tabs>
        <w:spacing w:line="360" w:lineRule="auto"/>
        <w:ind w:left="50" w:leftChars="24" w:firstLine="590" w:firstLineChars="196"/>
        <w:jc w:val="both"/>
        <w:rPr>
          <w:rFonts w:ascii="仿宋_GB2312" w:hAnsi="仿宋" w:eastAsia="仿宋_GB2312" w:cs="宋体"/>
          <w:b/>
          <w:color w:val="000000"/>
          <w:kern w:val="0"/>
          <w:sz w:val="30"/>
          <w:szCs w:val="30"/>
          <w:lang w:val="en-US" w:eastAsia="zh-CN" w:bidi="ar-SA"/>
        </w:rPr>
      </w:pPr>
      <w:r>
        <w:rPr>
          <w:rFonts w:hint="eastAsia" w:ascii="仿宋_GB2312" w:hAnsi="仿宋" w:eastAsia="仿宋_GB2312" w:cs="宋体"/>
          <w:b/>
          <w:color w:val="000000"/>
          <w:kern w:val="0"/>
          <w:sz w:val="30"/>
          <w:szCs w:val="30"/>
          <w:lang w:val="en-US" w:eastAsia="zh-CN" w:bidi="ar-SA"/>
        </w:rPr>
        <w:t>八、付款：</w:t>
      </w:r>
    </w:p>
    <w:p w14:paraId="68B976C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2E0F9E2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p>
    <w:p w14:paraId="2833AF97">
      <w:pPr>
        <w:widowControl w:val="0"/>
        <w:tabs>
          <w:tab w:val="left" w:pos="1040"/>
        </w:tabs>
        <w:spacing w:line="360" w:lineRule="auto"/>
        <w:ind w:left="50" w:firstLine="600" w:firstLineChars="200"/>
        <w:jc w:val="left"/>
        <w:rPr>
          <w:rFonts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（3）付款按以下资信办理</w:t>
      </w:r>
    </w:p>
    <w:p w14:paraId="61E3F0C5">
      <w:pPr>
        <w:widowControl w:val="0"/>
        <w:tabs>
          <w:tab w:val="left" w:pos="1040"/>
        </w:tabs>
        <w:spacing w:line="360" w:lineRule="auto"/>
        <w:ind w:firstLine="1365" w:firstLineChars="455"/>
        <w:jc w:val="left"/>
        <w:rPr>
          <w:rFonts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收 款 人：</w:t>
      </w:r>
    </w:p>
    <w:p w14:paraId="0098A943">
      <w:pPr>
        <w:widowControl w:val="0"/>
        <w:tabs>
          <w:tab w:val="left" w:pos="1040"/>
        </w:tabs>
        <w:spacing w:line="360" w:lineRule="auto"/>
        <w:ind w:firstLine="1365" w:firstLineChars="455"/>
        <w:jc w:val="left"/>
        <w:rPr>
          <w:rFonts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开户银行：</w:t>
      </w:r>
    </w:p>
    <w:p w14:paraId="7BA20DD5">
      <w:pPr>
        <w:widowControl w:val="0"/>
        <w:tabs>
          <w:tab w:val="left" w:pos="1040"/>
        </w:tabs>
        <w:spacing w:line="360" w:lineRule="auto"/>
        <w:ind w:firstLine="1365" w:firstLineChars="455"/>
        <w:jc w:val="left"/>
        <w:rPr>
          <w:rFonts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银行账号：</w:t>
      </w:r>
    </w:p>
    <w:p w14:paraId="12F9A1D0">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DC16A21">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501124FE">
      <w:pPr>
        <w:widowControl w:val="0"/>
        <w:spacing w:line="360" w:lineRule="auto"/>
        <w:ind w:left="50" w:firstLine="640"/>
        <w:jc w:val="both"/>
        <w:rPr>
          <w:rFonts w:ascii="仿宋_GB2312" w:hAnsi="仿宋" w:eastAsia="仿宋_GB2312" w:cs="宋体"/>
          <w:b/>
          <w:color w:val="000000"/>
          <w:kern w:val="0"/>
          <w:sz w:val="30"/>
          <w:szCs w:val="30"/>
          <w:lang w:val="en-US" w:eastAsia="zh-CN" w:bidi="ar-SA"/>
        </w:rPr>
      </w:pPr>
      <w:r>
        <w:rPr>
          <w:rFonts w:hint="eastAsia" w:ascii="仿宋_GB2312" w:hAnsi="仿宋" w:eastAsia="仿宋_GB2312" w:cs="宋体"/>
          <w:b/>
          <w:color w:val="000000"/>
          <w:kern w:val="0"/>
          <w:sz w:val="30"/>
          <w:szCs w:val="30"/>
          <w:lang w:val="en-US" w:eastAsia="zh-CN" w:bidi="ar-SA"/>
        </w:rPr>
        <w:t>九、服务要求：</w:t>
      </w:r>
    </w:p>
    <w:p w14:paraId="3CC4F62C">
      <w:pPr>
        <w:widowControl/>
        <w:spacing w:line="360" w:lineRule="auto"/>
        <w:ind w:firstLine="420" w:firstLineChars="200"/>
        <w:jc w:val="left"/>
        <w:rPr>
          <w:rFonts w:ascii="仿宋_GB2312" w:hAnsi="宋体" w:eastAsia="仿宋_GB2312" w:cs="Times New Roman"/>
          <w:szCs w:val="28"/>
        </w:rPr>
      </w:pPr>
    </w:p>
    <w:p w14:paraId="6B24BDEA">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7B96A23B">
      <w:pPr>
        <w:widowControl w:val="0"/>
        <w:spacing w:line="360" w:lineRule="auto"/>
        <w:ind w:left="50" w:firstLine="638"/>
        <w:jc w:val="both"/>
        <w:rPr>
          <w:rFonts w:ascii="仿宋_GB2312" w:hAnsi="仿宋" w:eastAsia="仿宋_GB2312" w:cs="宋体"/>
          <w:color w:val="000000"/>
          <w:kern w:val="0"/>
          <w:sz w:val="30"/>
          <w:szCs w:val="30"/>
          <w:lang w:val="en-US" w:eastAsia="zh-CN" w:bidi="ar-SA"/>
        </w:rPr>
      </w:pPr>
      <w:r>
        <w:rPr>
          <w:rFonts w:hint="eastAsia" w:ascii="仿宋_GB2312" w:hAnsi="仿宋" w:eastAsia="仿宋_GB2312" w:cs="宋体"/>
          <w:color w:val="000000"/>
          <w:kern w:val="0"/>
          <w:sz w:val="30"/>
          <w:szCs w:val="30"/>
          <w:lang w:val="en-US" w:eastAsia="zh-CN" w:bidi="ar-SA"/>
        </w:rPr>
        <w:t>乙方应严格按合同要求提供服务，未经甲方书面同意，乙方不得擅自就合同标的物的数量、质量、服务起始时间或服务期限、技术规格以及其他的合同条款进行变更、修改。</w:t>
      </w:r>
    </w:p>
    <w:p w14:paraId="5CDAA4BF">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4AEF22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530017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459392C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4973868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FFC005E">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31A6F981">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6DBE9E4E">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4CC0B60">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2DD313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5AB63F42">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1CA5A1DE">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93F81C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3462E871">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517C0A85">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1EAC777F">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5970FB2F">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5B9FCC9E">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如致甲方：</w:t>
      </w:r>
    </w:p>
    <w:p w14:paraId="7F2CF540">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w:t>
      </w:r>
    </w:p>
    <w:p w14:paraId="56F23C54">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地址：【】</w:t>
      </w:r>
    </w:p>
    <w:p w14:paraId="05287B23">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电话：【】</w:t>
      </w:r>
    </w:p>
    <w:p w14:paraId="10C5F2F9">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邮政编码：【】</w:t>
      </w:r>
    </w:p>
    <w:p w14:paraId="4C1A3E51">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如致乙方：</w:t>
      </w:r>
    </w:p>
    <w:p w14:paraId="0A591FAF">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w:t>
      </w:r>
    </w:p>
    <w:p w14:paraId="7B84830B">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地址：【】</w:t>
      </w:r>
    </w:p>
    <w:p w14:paraId="62254A1B">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电话：【】</w:t>
      </w:r>
    </w:p>
    <w:p w14:paraId="76E40404">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邮政编码：【】</w:t>
      </w:r>
    </w:p>
    <w:tbl>
      <w:tblPr>
        <w:tblStyle w:val="35"/>
        <w:tblW w:w="0" w:type="auto"/>
        <w:tblInd w:w="0" w:type="dxa"/>
        <w:tblLayout w:type="autofit"/>
        <w:tblCellMar>
          <w:top w:w="0" w:type="dxa"/>
          <w:left w:w="108" w:type="dxa"/>
          <w:bottom w:w="0" w:type="dxa"/>
          <w:right w:w="108" w:type="dxa"/>
        </w:tblCellMar>
      </w:tblPr>
      <w:tblGrid>
        <w:gridCol w:w="4984"/>
        <w:gridCol w:w="4984"/>
      </w:tblGrid>
      <w:tr w14:paraId="7E47D5F5">
        <w:trPr>
          <w:trHeight w:val="1064" w:hRule="atLeast"/>
        </w:trPr>
        <w:tc>
          <w:tcPr>
            <w:tcW w:w="5035" w:type="dxa"/>
          </w:tcPr>
          <w:p w14:paraId="1311E5BA">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lang w:eastAsia="zh-CN"/>
              </w:rPr>
            </w:pPr>
            <w:r>
              <w:rPr>
                <w:rFonts w:hint="eastAsia" w:ascii="仿宋" w:hAnsi="仿宋" w:eastAsia="仿宋" w:cs="仿宋"/>
                <w:sz w:val="30"/>
                <w:szCs w:val="30"/>
              </w:rPr>
              <w:t>甲方:</w:t>
            </w:r>
            <w:r>
              <w:rPr>
                <w:rFonts w:hint="eastAsia" w:ascii="仿宋" w:hAnsi="仿宋" w:eastAsia="仿宋" w:cs="仿宋"/>
                <w:sz w:val="30"/>
                <w:szCs w:val="30"/>
                <w:lang w:eastAsia="zh-CN"/>
              </w:rPr>
              <w:t>乳山市城市建设投资集团有限公司</w:t>
            </w:r>
          </w:p>
        </w:tc>
        <w:tc>
          <w:tcPr>
            <w:tcW w:w="5035" w:type="dxa"/>
          </w:tcPr>
          <w:p w14:paraId="484846E8">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乙方:</w:t>
            </w:r>
          </w:p>
        </w:tc>
      </w:tr>
      <w:tr w14:paraId="63CAC1FA">
        <w:tblPrEx>
          <w:tblCellMar>
            <w:top w:w="0" w:type="dxa"/>
            <w:left w:w="108" w:type="dxa"/>
            <w:bottom w:w="0" w:type="dxa"/>
            <w:right w:w="108" w:type="dxa"/>
          </w:tblCellMar>
        </w:tblPrEx>
        <w:trPr>
          <w:trHeight w:val="1681" w:hRule="atLeast"/>
        </w:trPr>
        <w:tc>
          <w:tcPr>
            <w:tcW w:w="5035" w:type="dxa"/>
          </w:tcPr>
          <w:p w14:paraId="1057B0E5">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单位盖章:</w:t>
            </w:r>
          </w:p>
        </w:tc>
        <w:tc>
          <w:tcPr>
            <w:tcW w:w="5035" w:type="dxa"/>
          </w:tcPr>
          <w:p w14:paraId="63AF929E">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单位盖章:</w:t>
            </w:r>
          </w:p>
        </w:tc>
      </w:tr>
      <w:tr w14:paraId="6B326CDC">
        <w:tblPrEx>
          <w:tblCellMar>
            <w:top w:w="0" w:type="dxa"/>
            <w:left w:w="108" w:type="dxa"/>
            <w:bottom w:w="0" w:type="dxa"/>
            <w:right w:w="108" w:type="dxa"/>
          </w:tblCellMar>
        </w:tblPrEx>
        <w:trPr>
          <w:trHeight w:val="1713" w:hRule="atLeast"/>
        </w:trPr>
        <w:tc>
          <w:tcPr>
            <w:tcW w:w="5035" w:type="dxa"/>
          </w:tcPr>
          <w:p w14:paraId="4EC1437A">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代表签字:</w:t>
            </w:r>
          </w:p>
        </w:tc>
        <w:tc>
          <w:tcPr>
            <w:tcW w:w="5035" w:type="dxa"/>
          </w:tcPr>
          <w:p w14:paraId="65B8EF27">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代表签字:</w:t>
            </w:r>
          </w:p>
        </w:tc>
      </w:tr>
    </w:tbl>
    <w:p w14:paraId="7B311DC5">
      <w:pPr>
        <w:rPr>
          <w:color w:val="000000" w:themeColor="text1"/>
          <w14:textFill>
            <w14:solidFill>
              <w14:schemeClr w14:val="tx1"/>
            </w14:solidFill>
          </w14:textFill>
        </w:rPr>
      </w:pPr>
    </w:p>
    <w:sectPr>
      <w:footerReference r:id="rId1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script"/>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5B843FB-6D38-479C-8B99-E6EE8C44F875}"/>
  </w:font>
  <w:font w:name="黑体">
    <w:panose1 w:val="02010609060101010101"/>
    <w:charset w:val="86"/>
    <w:family w:val="auto"/>
    <w:pitch w:val="default"/>
    <w:sig w:usb0="800002BF" w:usb1="38CF7CFA" w:usb2="00000016" w:usb3="00000000" w:csb0="00040001" w:csb1="00000000"/>
    <w:embedRegular r:id="rId2" w:fontKey="{789094F1-047C-40D6-AE63-4DF33A72F32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5266DBF7-8472-416F-9690-13375BB3E50B}"/>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auto"/>
    <w:pitch w:val="default"/>
    <w:sig w:usb0="00000001" w:usb1="080E0000" w:usb2="00000000" w:usb3="00000000" w:csb0="00040000" w:csb1="00000000"/>
    <w:embedRegular r:id="rId4" w:fontKey="{B78E356B-BEA3-4B29-ABCC-07E3934660D2}"/>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auto"/>
    <w:pitch w:val="default"/>
    <w:sig w:usb0="00000001" w:usb1="080E0000" w:usb2="00000000" w:usb3="00000000" w:csb0="00040000" w:csb1="00000000"/>
    <w:embedRegular r:id="rId5" w:fontKey="{D4969276-63D0-4C08-89FE-808A5E5C1C01}"/>
  </w:font>
  <w:font w:name="仿宋">
    <w:panose1 w:val="02010609060101010101"/>
    <w:charset w:val="86"/>
    <w:family w:val="modern"/>
    <w:pitch w:val="default"/>
    <w:sig w:usb0="800002BF" w:usb1="38CF7CFA" w:usb2="00000016" w:usb3="00000000" w:csb0="00040001" w:csb1="00000000"/>
    <w:embedRegular r:id="rId6" w:fontKey="{E1CD552F-2DAB-4DAF-AB34-D2F72361A3E5}"/>
  </w:font>
  <w:font w:name="方正楷体简体">
    <w:panose1 w:val="02000000000000000000"/>
    <w:charset w:val="86"/>
    <w:family w:val="auto"/>
    <w:pitch w:val="default"/>
    <w:sig w:usb0="A00002BF" w:usb1="184F6CFA" w:usb2="00000012" w:usb3="00000000" w:csb0="00040001" w:csb1="00000000"/>
    <w:embedRegular r:id="rId7" w:fontKey="{FC8E4B97-5F22-463B-9CC5-C37C4BF749DD}"/>
  </w:font>
  <w:font w:name="楷体_GB2312">
    <w:panose1 w:val="02010609030101010101"/>
    <w:charset w:val="86"/>
    <w:family w:val="auto"/>
    <w:pitch w:val="default"/>
    <w:sig w:usb0="00000001" w:usb1="080E0000" w:usb2="00000000" w:usb3="00000000" w:csb0="00040000" w:csb1="00000000"/>
    <w:embedRegular r:id="rId8" w:fontKey="{C0560897-3588-4002-BB3F-B34E62A99C59}"/>
  </w:font>
  <w:font w:name="WPSEMBED1">
    <w:panose1 w:val="02010609030101010101"/>
    <w:charset w:val="86"/>
    <w:family w:val="auto"/>
    <w:pitch w:val="default"/>
    <w:sig w:usb0="00000001" w:usb1="080E0000" w:usb2="00000000" w:usb3="00000000" w:csb0="00040000" w:csb1="00000000"/>
  </w:font>
  <w:font w:name="Microsoft YaHei U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5BD0D">
    <w:pPr>
      <w:pStyle w:val="24"/>
      <w:ind w:left="420" w:hanging="420"/>
      <w:jc w:val="center"/>
    </w:pPr>
    <w:r>
      <w:fldChar w:fldCharType="begin"/>
    </w:r>
    <w:r>
      <w:instrText xml:space="preserve">PAGE   \* MERGEFORMAT</w:instrText>
    </w:r>
    <w:r>
      <w:fldChar w:fldCharType="separate"/>
    </w:r>
    <w:r>
      <w:rPr>
        <w:lang w:val="zh-CN"/>
      </w:rPr>
      <w:t>2</w:t>
    </w:r>
    <w:r>
      <w:fldChar w:fldCharType="end"/>
    </w:r>
  </w:p>
  <w:p w14:paraId="5A66F59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07248">
    <w:pPr>
      <w:jc w:val="center"/>
    </w:pPr>
    <w:r>
      <w:fldChar w:fldCharType="begin"/>
    </w:r>
    <w:r>
      <w:instrText xml:space="preserve"> PAGE   \* MERGEFORMAT </w:instrText>
    </w:r>
    <w:r>
      <w:fldChar w:fldCharType="separate"/>
    </w:r>
    <w:r>
      <w:rPr>
        <w:lang w:val="en-US" w:eastAsia="zh-CN"/>
      </w:rPr>
      <w:t>8</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E9D52">
    <w:pPr>
      <w:pStyle w:val="24"/>
      <w:jc w:val="center"/>
    </w:pPr>
    <w:r>
      <w:fldChar w:fldCharType="begin"/>
    </w:r>
    <w:r>
      <w:instrText xml:space="preserve">PAGE   \* MERGEFORMAT</w:instrText>
    </w:r>
    <w:r>
      <w:fldChar w:fldCharType="separate"/>
    </w:r>
    <w:r>
      <w:rPr>
        <w:lang w:val="zh-CN"/>
      </w:rPr>
      <w:t>2</w:t>
    </w:r>
    <w:r>
      <w:fldChar w:fldCharType="end"/>
    </w:r>
  </w:p>
  <w:p w14:paraId="277B9487">
    <w:pPr>
      <w:pStyle w:val="24"/>
      <w:tabs>
        <w:tab w:val="clear" w:pos="4153"/>
        <w:tab w:val="clear" w:pos="8306"/>
      </w:tabs>
      <w:rPr>
        <w:rFonts w:ascii="宋体" w:hAnsi="宋体"/>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C7182">
    <w:pPr>
      <w:jc w:val="center"/>
    </w:pPr>
    <w:r>
      <w:fldChar w:fldCharType="begin"/>
    </w:r>
    <w:r>
      <w:instrText xml:space="preserve"> PAGE   \* MERGEFORMAT </w:instrText>
    </w:r>
    <w:r>
      <w:fldChar w:fldCharType="separate"/>
    </w:r>
    <w:r>
      <w:rPr>
        <w:lang w:val="en-US" w:eastAsia="zh-CN"/>
      </w:rPr>
      <w:t>66</w:t>
    </w:r>
    <w:r>
      <w:rPr>
        <w:lang w:val="zh-CN" w:eastAsia="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92442F">
    <w:pPr>
      <w:jc w:val="center"/>
    </w:pPr>
    <w:r>
      <w:fldChar w:fldCharType="begin"/>
    </w:r>
    <w:r>
      <w:instrText xml:space="preserve"> PAGE   \* MERGEFORMAT </w:instrText>
    </w:r>
    <w:r>
      <w:fldChar w:fldCharType="separate"/>
    </w:r>
    <w:r>
      <w:rPr>
        <w:lang w:val="en-US" w:eastAsia="zh-CN"/>
      </w:rPr>
      <w:t>89</w:t>
    </w:r>
    <w:r>
      <w:rPr>
        <w:lang w:val="zh-CN" w:eastAsia="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01ABE">
    <w:pPr>
      <w:pStyle w:val="24"/>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4296B2D5">
    <w:pPr>
      <w:pStyle w:val="12"/>
      <w:spacing w:line="14" w:lineRule="auto"/>
      <w:jc w:val="center"/>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14AD7">
    <w:pPr>
      <w:spacing w:after="120" w:afterLines="50" w:line="360" w:lineRule="auto"/>
      <w:jc w:val="left"/>
      <w:rPr>
        <w:rFonts w:ascii="方正小标宋简体" w:hAnsi="黑体" w:eastAsia="方正小标宋简体"/>
        <w:color w:val="80808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E14DF">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E1486">
    <w:pPr>
      <w:pStyle w:val="25"/>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49F1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0F2F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F6BED"/>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BD0CD7">
    <w:pPr>
      <w:pStyle w:val="25"/>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A9E08">
    <w:pPr>
      <w:pStyle w:val="2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FlMjVjMjVjMzM5NDUxMmE4NTIzNmY1ZmYzNDFkNTYifQ=="/>
  </w:docVars>
  <w:rsids>
    <w:rsidRoot w:val="00C47348"/>
    <w:rsid w:val="000024B6"/>
    <w:rsid w:val="000426EF"/>
    <w:rsid w:val="0007711C"/>
    <w:rsid w:val="00111991"/>
    <w:rsid w:val="001301D7"/>
    <w:rsid w:val="001533CA"/>
    <w:rsid w:val="00171FAC"/>
    <w:rsid w:val="001A001D"/>
    <w:rsid w:val="001E20FD"/>
    <w:rsid w:val="001E4545"/>
    <w:rsid w:val="00234CE9"/>
    <w:rsid w:val="0029481C"/>
    <w:rsid w:val="0029657A"/>
    <w:rsid w:val="003A273B"/>
    <w:rsid w:val="003B7BC1"/>
    <w:rsid w:val="00430140"/>
    <w:rsid w:val="00433EF6"/>
    <w:rsid w:val="004543CA"/>
    <w:rsid w:val="00482F33"/>
    <w:rsid w:val="004C0DD6"/>
    <w:rsid w:val="005C4132"/>
    <w:rsid w:val="00613D12"/>
    <w:rsid w:val="00627C98"/>
    <w:rsid w:val="00661F30"/>
    <w:rsid w:val="00693A6A"/>
    <w:rsid w:val="006B2502"/>
    <w:rsid w:val="007B2816"/>
    <w:rsid w:val="007B3BE2"/>
    <w:rsid w:val="007B3E3C"/>
    <w:rsid w:val="007D5D86"/>
    <w:rsid w:val="00826954"/>
    <w:rsid w:val="00826C3C"/>
    <w:rsid w:val="008F4294"/>
    <w:rsid w:val="0091308C"/>
    <w:rsid w:val="0091581F"/>
    <w:rsid w:val="0095657C"/>
    <w:rsid w:val="00987D0B"/>
    <w:rsid w:val="009969F4"/>
    <w:rsid w:val="00996B95"/>
    <w:rsid w:val="009A2A8B"/>
    <w:rsid w:val="009C41A9"/>
    <w:rsid w:val="009D320E"/>
    <w:rsid w:val="009E3DCC"/>
    <w:rsid w:val="00A06548"/>
    <w:rsid w:val="00A12C57"/>
    <w:rsid w:val="00A46E99"/>
    <w:rsid w:val="00A71AF8"/>
    <w:rsid w:val="00A85A8B"/>
    <w:rsid w:val="00AA083E"/>
    <w:rsid w:val="00AD6F82"/>
    <w:rsid w:val="00AE7FE8"/>
    <w:rsid w:val="00B00342"/>
    <w:rsid w:val="00B11DDA"/>
    <w:rsid w:val="00BF61F2"/>
    <w:rsid w:val="00C16C5E"/>
    <w:rsid w:val="00C30FDB"/>
    <w:rsid w:val="00C36176"/>
    <w:rsid w:val="00C47348"/>
    <w:rsid w:val="00C60A8C"/>
    <w:rsid w:val="00C62923"/>
    <w:rsid w:val="00CD07CF"/>
    <w:rsid w:val="00D01531"/>
    <w:rsid w:val="00D87271"/>
    <w:rsid w:val="00DA2BFC"/>
    <w:rsid w:val="00DD685D"/>
    <w:rsid w:val="00DF6BEF"/>
    <w:rsid w:val="00E84C79"/>
    <w:rsid w:val="00EA7A86"/>
    <w:rsid w:val="00F203F7"/>
    <w:rsid w:val="00FA5A9D"/>
    <w:rsid w:val="00FE54AA"/>
    <w:rsid w:val="01DC0C32"/>
    <w:rsid w:val="0596483F"/>
    <w:rsid w:val="059C7857"/>
    <w:rsid w:val="05CB7B8E"/>
    <w:rsid w:val="07644D07"/>
    <w:rsid w:val="08A454C4"/>
    <w:rsid w:val="0BE97EA6"/>
    <w:rsid w:val="0EA004DC"/>
    <w:rsid w:val="13254D68"/>
    <w:rsid w:val="15830EBC"/>
    <w:rsid w:val="23B963E1"/>
    <w:rsid w:val="25AB3597"/>
    <w:rsid w:val="281A36E4"/>
    <w:rsid w:val="29B846BD"/>
    <w:rsid w:val="2AC06194"/>
    <w:rsid w:val="2B884454"/>
    <w:rsid w:val="2C205A78"/>
    <w:rsid w:val="2FBD1AC5"/>
    <w:rsid w:val="30BA5FA6"/>
    <w:rsid w:val="31277A6D"/>
    <w:rsid w:val="329A6E6D"/>
    <w:rsid w:val="339A1562"/>
    <w:rsid w:val="342D1AF4"/>
    <w:rsid w:val="3CC95B6D"/>
    <w:rsid w:val="3E833F97"/>
    <w:rsid w:val="419929E5"/>
    <w:rsid w:val="43000F6E"/>
    <w:rsid w:val="44934DAE"/>
    <w:rsid w:val="44AF023B"/>
    <w:rsid w:val="44E26451"/>
    <w:rsid w:val="45386828"/>
    <w:rsid w:val="45D87F8E"/>
    <w:rsid w:val="467460B6"/>
    <w:rsid w:val="47FE7954"/>
    <w:rsid w:val="48943F06"/>
    <w:rsid w:val="48D367DD"/>
    <w:rsid w:val="49013814"/>
    <w:rsid w:val="4B46773A"/>
    <w:rsid w:val="51C115B9"/>
    <w:rsid w:val="5280260B"/>
    <w:rsid w:val="5507605E"/>
    <w:rsid w:val="5B073417"/>
    <w:rsid w:val="5C642116"/>
    <w:rsid w:val="5E0A56D8"/>
    <w:rsid w:val="5E5D593D"/>
    <w:rsid w:val="5F2D1832"/>
    <w:rsid w:val="5F495617"/>
    <w:rsid w:val="60605D50"/>
    <w:rsid w:val="606300BF"/>
    <w:rsid w:val="615A7899"/>
    <w:rsid w:val="63FB2F12"/>
    <w:rsid w:val="675412AC"/>
    <w:rsid w:val="68D66317"/>
    <w:rsid w:val="6B3F45FB"/>
    <w:rsid w:val="6B875D4F"/>
    <w:rsid w:val="6BD44496"/>
    <w:rsid w:val="6EF95477"/>
    <w:rsid w:val="70B8153B"/>
    <w:rsid w:val="771164D6"/>
    <w:rsid w:val="77CB09D9"/>
    <w:rsid w:val="78E64F4C"/>
    <w:rsid w:val="79B50CA1"/>
    <w:rsid w:val="7B5C6796"/>
    <w:rsid w:val="7CB32F76"/>
    <w:rsid w:val="7DDD71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4"/>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45"/>
    <w:autoRedefine/>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6"/>
    <w:autoRedefine/>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7"/>
    <w:autoRedefine/>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8"/>
    <w:autoRedefine/>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9"/>
    <w:autoRedefine/>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50"/>
    <w:autoRedefine/>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51"/>
    <w:autoRedefine/>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52"/>
    <w:autoRedefine/>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7">
    <w:name w:val="Default Paragraph Font"/>
    <w:autoRedefine/>
    <w:unhideWhenUsed/>
    <w:qFormat/>
    <w:uiPriority w:val="1"/>
  </w:style>
  <w:style w:type="table" w:default="1" w:styleId="35">
    <w:name w:val="Normal Table"/>
    <w:autoRedefine/>
    <w:unhideWhenUsed/>
    <w:qFormat/>
    <w:uiPriority w:val="99"/>
    <w:tblPr>
      <w:tblCellMar>
        <w:top w:w="0" w:type="dxa"/>
        <w:left w:w="108" w:type="dxa"/>
        <w:bottom w:w="0" w:type="dxa"/>
        <w:right w:w="108" w:type="dxa"/>
      </w:tblCellMar>
    </w:tblPr>
  </w:style>
  <w:style w:type="paragraph" w:customStyle="1" w:styleId="2">
    <w:name w:val="样式 首行缩进:  2 字符"/>
    <w:basedOn w:val="1"/>
    <w:qFormat/>
    <w:uiPriority w:val="0"/>
    <w:pPr>
      <w:ind w:firstLine="560"/>
    </w:pPr>
    <w:rPr>
      <w:rFonts w:eastAsia="仿宋_GB2312" w:cs="宋体"/>
      <w:sz w:val="24"/>
    </w:rPr>
  </w:style>
  <w:style w:type="paragraph" w:styleId="12">
    <w:name w:val="Normal Indent"/>
    <w:basedOn w:val="1"/>
    <w:link w:val="53"/>
    <w:autoRedefine/>
    <w:qFormat/>
    <w:uiPriority w:val="0"/>
    <w:pPr>
      <w:ind w:firstLine="420"/>
    </w:pPr>
    <w:rPr>
      <w:szCs w:val="21"/>
    </w:rPr>
  </w:style>
  <w:style w:type="paragraph" w:styleId="13">
    <w:name w:val="List Bullet"/>
    <w:basedOn w:val="1"/>
    <w:autoRedefine/>
    <w:qFormat/>
    <w:uiPriority w:val="0"/>
    <w:pPr>
      <w:tabs>
        <w:tab w:val="left" w:pos="360"/>
      </w:tabs>
      <w:ind w:left="360" w:hanging="200" w:hangingChars="200"/>
    </w:pPr>
    <w:rPr>
      <w:szCs w:val="21"/>
    </w:rPr>
  </w:style>
  <w:style w:type="paragraph" w:styleId="14">
    <w:name w:val="Document Map"/>
    <w:basedOn w:val="1"/>
    <w:link w:val="54"/>
    <w:autoRedefine/>
    <w:qFormat/>
    <w:uiPriority w:val="0"/>
    <w:rPr>
      <w:rFonts w:ascii="宋体"/>
      <w:sz w:val="18"/>
      <w:szCs w:val="18"/>
    </w:rPr>
  </w:style>
  <w:style w:type="paragraph" w:styleId="15">
    <w:name w:val="annotation text"/>
    <w:basedOn w:val="1"/>
    <w:link w:val="55"/>
    <w:autoRedefine/>
    <w:qFormat/>
    <w:uiPriority w:val="0"/>
    <w:pPr>
      <w:jc w:val="left"/>
    </w:pPr>
    <w:rPr>
      <w:kern w:val="0"/>
      <w:sz w:val="28"/>
      <w:szCs w:val="28"/>
    </w:rPr>
  </w:style>
  <w:style w:type="paragraph" w:styleId="16">
    <w:name w:val="Body Text"/>
    <w:basedOn w:val="1"/>
    <w:next w:val="17"/>
    <w:link w:val="56"/>
    <w:autoRedefine/>
    <w:qFormat/>
    <w:uiPriority w:val="0"/>
    <w:pPr>
      <w:spacing w:line="420" w:lineRule="auto"/>
    </w:pPr>
    <w:rPr>
      <w:kern w:val="0"/>
      <w:sz w:val="24"/>
      <w:szCs w:val="24"/>
    </w:rPr>
  </w:style>
  <w:style w:type="paragraph" w:styleId="17">
    <w:name w:val="Date"/>
    <w:basedOn w:val="1"/>
    <w:next w:val="1"/>
    <w:link w:val="59"/>
    <w:autoRedefine/>
    <w:qFormat/>
    <w:uiPriority w:val="0"/>
    <w:pPr>
      <w:ind w:left="100" w:leftChars="2500"/>
    </w:pPr>
    <w:rPr>
      <w:rFonts w:eastAsia="等线"/>
      <w:szCs w:val="21"/>
    </w:rPr>
  </w:style>
  <w:style w:type="paragraph" w:styleId="18">
    <w:name w:val="Body Text Indent"/>
    <w:basedOn w:val="1"/>
    <w:link w:val="57"/>
    <w:autoRedefine/>
    <w:qFormat/>
    <w:uiPriority w:val="99"/>
    <w:pPr>
      <w:ind w:firstLine="600"/>
    </w:pPr>
    <w:rPr>
      <w:kern w:val="0"/>
      <w:sz w:val="20"/>
      <w:szCs w:val="20"/>
    </w:rPr>
  </w:style>
  <w:style w:type="paragraph" w:styleId="19">
    <w:name w:val="Block Text"/>
    <w:basedOn w:val="1"/>
    <w:autoRedefine/>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20">
    <w:name w:val="toc 3"/>
    <w:basedOn w:val="1"/>
    <w:next w:val="1"/>
    <w:autoRedefine/>
    <w:qFormat/>
    <w:uiPriority w:val="0"/>
    <w:pPr>
      <w:ind w:left="840" w:leftChars="400"/>
    </w:pPr>
    <w:rPr>
      <w:szCs w:val="21"/>
    </w:rPr>
  </w:style>
  <w:style w:type="paragraph" w:styleId="21">
    <w:name w:val="Plain Text"/>
    <w:basedOn w:val="1"/>
    <w:link w:val="58"/>
    <w:autoRedefine/>
    <w:qFormat/>
    <w:uiPriority w:val="0"/>
    <w:rPr>
      <w:rFonts w:ascii="宋体" w:hAnsi="Courier New"/>
      <w:kern w:val="0"/>
      <w:szCs w:val="21"/>
    </w:rPr>
  </w:style>
  <w:style w:type="paragraph" w:styleId="22">
    <w:name w:val="Body Text Indent 2"/>
    <w:basedOn w:val="1"/>
    <w:link w:val="60"/>
    <w:autoRedefine/>
    <w:qFormat/>
    <w:uiPriority w:val="0"/>
    <w:pPr>
      <w:spacing w:after="120" w:line="480" w:lineRule="auto"/>
      <w:ind w:left="420" w:leftChars="200"/>
    </w:pPr>
    <w:rPr>
      <w:rFonts w:eastAsia="等线"/>
      <w:szCs w:val="21"/>
    </w:rPr>
  </w:style>
  <w:style w:type="paragraph" w:styleId="23">
    <w:name w:val="Balloon Text"/>
    <w:basedOn w:val="1"/>
    <w:link w:val="61"/>
    <w:autoRedefine/>
    <w:qFormat/>
    <w:uiPriority w:val="0"/>
    <w:rPr>
      <w:kern w:val="0"/>
      <w:sz w:val="18"/>
      <w:szCs w:val="18"/>
    </w:rPr>
  </w:style>
  <w:style w:type="paragraph" w:styleId="24">
    <w:name w:val="footer"/>
    <w:basedOn w:val="1"/>
    <w:link w:val="62"/>
    <w:autoRedefine/>
    <w:qFormat/>
    <w:uiPriority w:val="99"/>
    <w:pPr>
      <w:tabs>
        <w:tab w:val="center" w:pos="4153"/>
        <w:tab w:val="right" w:pos="8306"/>
      </w:tabs>
      <w:snapToGrid w:val="0"/>
      <w:jc w:val="left"/>
    </w:pPr>
    <w:rPr>
      <w:kern w:val="0"/>
      <w:sz w:val="18"/>
      <w:szCs w:val="18"/>
    </w:rPr>
  </w:style>
  <w:style w:type="paragraph" w:styleId="25">
    <w:name w:val="header"/>
    <w:basedOn w:val="1"/>
    <w:link w:val="63"/>
    <w:autoRedefine/>
    <w:qFormat/>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autoRedefine/>
    <w:qFormat/>
    <w:uiPriority w:val="0"/>
    <w:rPr>
      <w:szCs w:val="21"/>
    </w:rPr>
  </w:style>
  <w:style w:type="paragraph" w:styleId="27">
    <w:name w:val="index heading"/>
    <w:basedOn w:val="1"/>
    <w:autoRedefine/>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8">
    <w:name w:val="Body Text Indent 3"/>
    <w:basedOn w:val="1"/>
    <w:link w:val="64"/>
    <w:autoRedefine/>
    <w:qFormat/>
    <w:uiPriority w:val="0"/>
    <w:pPr>
      <w:spacing w:after="120"/>
      <w:ind w:left="420" w:leftChars="200"/>
    </w:pPr>
    <w:rPr>
      <w:kern w:val="0"/>
      <w:sz w:val="16"/>
      <w:szCs w:val="16"/>
    </w:rPr>
  </w:style>
  <w:style w:type="paragraph" w:styleId="29">
    <w:name w:val="Body Text 2"/>
    <w:basedOn w:val="1"/>
    <w:link w:val="65"/>
    <w:autoRedefine/>
    <w:qFormat/>
    <w:uiPriority w:val="0"/>
    <w:pPr>
      <w:spacing w:after="120" w:line="480" w:lineRule="auto"/>
    </w:pPr>
    <w:rPr>
      <w:kern w:val="0"/>
      <w:sz w:val="24"/>
      <w:szCs w:val="24"/>
    </w:rPr>
  </w:style>
  <w:style w:type="paragraph" w:styleId="30">
    <w:name w:val="Normal (Web)"/>
    <w:basedOn w:val="1"/>
    <w:autoRedefine/>
    <w:qFormat/>
    <w:uiPriority w:val="0"/>
    <w:rPr>
      <w:sz w:val="24"/>
      <w:szCs w:val="24"/>
    </w:rPr>
  </w:style>
  <w:style w:type="paragraph" w:styleId="31">
    <w:name w:val="index 1"/>
    <w:basedOn w:val="1"/>
    <w:next w:val="1"/>
    <w:autoRedefine/>
    <w:unhideWhenUsed/>
    <w:qFormat/>
    <w:uiPriority w:val="99"/>
  </w:style>
  <w:style w:type="paragraph" w:styleId="32">
    <w:name w:val="Title"/>
    <w:basedOn w:val="1"/>
    <w:next w:val="1"/>
    <w:link w:val="66"/>
    <w:autoRedefine/>
    <w:qFormat/>
    <w:uiPriority w:val="0"/>
    <w:pPr>
      <w:spacing w:before="240" w:after="60"/>
      <w:jc w:val="center"/>
      <w:outlineLvl w:val="0"/>
    </w:pPr>
    <w:rPr>
      <w:rFonts w:ascii="Cambria" w:hAnsi="Cambria"/>
      <w:b/>
      <w:bCs/>
      <w:kern w:val="0"/>
      <w:sz w:val="32"/>
      <w:szCs w:val="32"/>
    </w:rPr>
  </w:style>
  <w:style w:type="paragraph" w:styleId="33">
    <w:name w:val="annotation subject"/>
    <w:basedOn w:val="15"/>
    <w:next w:val="15"/>
    <w:link w:val="67"/>
    <w:autoRedefine/>
    <w:qFormat/>
    <w:uiPriority w:val="0"/>
    <w:rPr>
      <w:rFonts w:eastAsia="等线"/>
      <w:b/>
      <w:bCs/>
      <w:kern w:val="2"/>
      <w:sz w:val="24"/>
      <w:szCs w:val="24"/>
    </w:rPr>
  </w:style>
  <w:style w:type="paragraph" w:styleId="34">
    <w:name w:val="Body Text First Indent 2"/>
    <w:basedOn w:val="18"/>
    <w:link w:val="68"/>
    <w:autoRedefine/>
    <w:unhideWhenUsed/>
    <w:qFormat/>
    <w:uiPriority w:val="99"/>
    <w:pPr>
      <w:spacing w:after="120"/>
      <w:ind w:left="420" w:leftChars="200" w:firstLine="420" w:firstLineChars="200"/>
    </w:pPr>
    <w:rPr>
      <w:kern w:val="2"/>
      <w:sz w:val="21"/>
      <w:szCs w:val="22"/>
    </w:rPr>
  </w:style>
  <w:style w:type="table" w:styleId="36">
    <w:name w:val="Table Grid"/>
    <w:basedOn w:val="35"/>
    <w:autoRedefine/>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8">
    <w:name w:val="Strong"/>
    <w:autoRedefine/>
    <w:qFormat/>
    <w:uiPriority w:val="0"/>
    <w:rPr>
      <w:b/>
      <w:bCs/>
    </w:rPr>
  </w:style>
  <w:style w:type="character" w:styleId="39">
    <w:name w:val="page number"/>
    <w:autoRedefine/>
    <w:qFormat/>
    <w:uiPriority w:val="0"/>
  </w:style>
  <w:style w:type="character" w:styleId="40">
    <w:name w:val="FollowedHyperlink"/>
    <w:autoRedefine/>
    <w:qFormat/>
    <w:uiPriority w:val="99"/>
    <w:rPr>
      <w:color w:val="800080"/>
      <w:u w:val="single"/>
    </w:rPr>
  </w:style>
  <w:style w:type="character" w:styleId="41">
    <w:name w:val="Hyperlink"/>
    <w:autoRedefine/>
    <w:qFormat/>
    <w:uiPriority w:val="0"/>
    <w:rPr>
      <w:color w:val="0000FF"/>
      <w:u w:val="single"/>
    </w:rPr>
  </w:style>
  <w:style w:type="character" w:styleId="42">
    <w:name w:val="annotation reference"/>
    <w:autoRedefine/>
    <w:qFormat/>
    <w:uiPriority w:val="0"/>
    <w:rPr>
      <w:sz w:val="21"/>
      <w:szCs w:val="21"/>
    </w:rPr>
  </w:style>
  <w:style w:type="paragraph" w:customStyle="1" w:styleId="43">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3"/>
    <w:autoRedefine/>
    <w:qFormat/>
    <w:uiPriority w:val="0"/>
    <w:rPr>
      <w:rFonts w:ascii="Times New Roman" w:hAnsi="Times New Roman" w:eastAsia="宋体" w:cs="Times New Roman"/>
      <w:b/>
      <w:bCs/>
      <w:kern w:val="44"/>
      <w:sz w:val="44"/>
      <w:szCs w:val="44"/>
    </w:rPr>
  </w:style>
  <w:style w:type="character" w:customStyle="1" w:styleId="45">
    <w:name w:val="标题 2 字符"/>
    <w:link w:val="4"/>
    <w:autoRedefine/>
    <w:qFormat/>
    <w:uiPriority w:val="0"/>
    <w:rPr>
      <w:rFonts w:ascii="Cambria" w:hAnsi="Cambria" w:eastAsia="宋体" w:cs="Times New Roman"/>
      <w:b/>
      <w:bCs/>
      <w:kern w:val="0"/>
      <w:sz w:val="28"/>
      <w:szCs w:val="28"/>
    </w:rPr>
  </w:style>
  <w:style w:type="character" w:customStyle="1" w:styleId="46">
    <w:name w:val="标题 3 字符"/>
    <w:link w:val="5"/>
    <w:autoRedefine/>
    <w:qFormat/>
    <w:uiPriority w:val="0"/>
    <w:rPr>
      <w:rFonts w:ascii="Times New Roman" w:hAnsi="Times New Roman" w:eastAsia="宋体" w:cs="Times New Roman"/>
      <w:b/>
      <w:bCs/>
      <w:kern w:val="0"/>
      <w:sz w:val="32"/>
      <w:szCs w:val="32"/>
    </w:rPr>
  </w:style>
  <w:style w:type="character" w:customStyle="1" w:styleId="47">
    <w:name w:val="标题 4 字符"/>
    <w:link w:val="6"/>
    <w:autoRedefine/>
    <w:qFormat/>
    <w:uiPriority w:val="0"/>
    <w:rPr>
      <w:rFonts w:ascii="Cambria" w:hAnsi="Cambria" w:eastAsia="宋体" w:cs="Times New Roman"/>
      <w:b/>
      <w:bCs/>
      <w:kern w:val="0"/>
      <w:sz w:val="28"/>
      <w:szCs w:val="28"/>
    </w:rPr>
  </w:style>
  <w:style w:type="character" w:customStyle="1" w:styleId="48">
    <w:name w:val="标题 5 字符"/>
    <w:link w:val="7"/>
    <w:autoRedefine/>
    <w:qFormat/>
    <w:uiPriority w:val="0"/>
    <w:rPr>
      <w:rFonts w:ascii="Times New Roman" w:hAnsi="Times New Roman" w:eastAsia="宋体" w:cs="Times New Roman"/>
      <w:b/>
      <w:bCs/>
      <w:kern w:val="0"/>
      <w:sz w:val="28"/>
      <w:szCs w:val="28"/>
    </w:rPr>
  </w:style>
  <w:style w:type="character" w:customStyle="1" w:styleId="49">
    <w:name w:val="标题 6 字符"/>
    <w:link w:val="8"/>
    <w:autoRedefine/>
    <w:qFormat/>
    <w:uiPriority w:val="9"/>
    <w:rPr>
      <w:rFonts w:ascii="Arial" w:hAnsi="Arial" w:eastAsia="黑体" w:cs="Times New Roman"/>
      <w:b/>
      <w:bCs/>
      <w:kern w:val="0"/>
      <w:sz w:val="24"/>
      <w:szCs w:val="24"/>
    </w:rPr>
  </w:style>
  <w:style w:type="character" w:customStyle="1" w:styleId="50">
    <w:name w:val="标题 7 字符"/>
    <w:link w:val="9"/>
    <w:autoRedefine/>
    <w:qFormat/>
    <w:uiPriority w:val="0"/>
    <w:rPr>
      <w:rFonts w:ascii="Times New Roman" w:hAnsi="Times New Roman" w:eastAsia="宋体" w:cs="Times New Roman"/>
      <w:b/>
      <w:bCs/>
      <w:kern w:val="0"/>
      <w:sz w:val="24"/>
      <w:szCs w:val="24"/>
    </w:rPr>
  </w:style>
  <w:style w:type="character" w:customStyle="1" w:styleId="51">
    <w:name w:val="标题 8 字符"/>
    <w:link w:val="10"/>
    <w:autoRedefine/>
    <w:qFormat/>
    <w:uiPriority w:val="0"/>
    <w:rPr>
      <w:rFonts w:ascii="Arial" w:hAnsi="Arial" w:eastAsia="黑体" w:cs="Times New Roman"/>
      <w:kern w:val="0"/>
      <w:sz w:val="24"/>
      <w:szCs w:val="24"/>
    </w:rPr>
  </w:style>
  <w:style w:type="character" w:customStyle="1" w:styleId="52">
    <w:name w:val="标题 9 字符"/>
    <w:link w:val="11"/>
    <w:autoRedefine/>
    <w:qFormat/>
    <w:uiPriority w:val="0"/>
    <w:rPr>
      <w:rFonts w:ascii="Arial" w:hAnsi="Arial" w:eastAsia="黑体" w:cs="Times New Roman"/>
      <w:kern w:val="0"/>
      <w:sz w:val="20"/>
      <w:szCs w:val="20"/>
    </w:rPr>
  </w:style>
  <w:style w:type="character" w:customStyle="1" w:styleId="53">
    <w:name w:val="正文缩进 字符"/>
    <w:link w:val="12"/>
    <w:autoRedefine/>
    <w:qFormat/>
    <w:locked/>
    <w:uiPriority w:val="0"/>
    <w:rPr>
      <w:rFonts w:ascii="Times New Roman" w:hAnsi="Times New Roman" w:eastAsia="宋体" w:cs="Times New Roman"/>
      <w:szCs w:val="21"/>
    </w:rPr>
  </w:style>
  <w:style w:type="character" w:customStyle="1" w:styleId="54">
    <w:name w:val="文档结构图 字符"/>
    <w:link w:val="14"/>
    <w:autoRedefine/>
    <w:qFormat/>
    <w:uiPriority w:val="0"/>
    <w:rPr>
      <w:rFonts w:ascii="宋体" w:hAnsi="Times New Roman" w:eastAsia="宋体" w:cs="Times New Roman"/>
      <w:sz w:val="18"/>
      <w:szCs w:val="18"/>
    </w:rPr>
  </w:style>
  <w:style w:type="character" w:customStyle="1" w:styleId="55">
    <w:name w:val="批注文字 字符"/>
    <w:link w:val="15"/>
    <w:autoRedefine/>
    <w:qFormat/>
    <w:uiPriority w:val="0"/>
    <w:rPr>
      <w:rFonts w:ascii="Times New Roman" w:hAnsi="Times New Roman" w:eastAsia="宋体" w:cs="Times New Roman"/>
      <w:kern w:val="0"/>
      <w:sz w:val="28"/>
      <w:szCs w:val="28"/>
    </w:rPr>
  </w:style>
  <w:style w:type="character" w:customStyle="1" w:styleId="56">
    <w:name w:val="正文文本 字符"/>
    <w:link w:val="16"/>
    <w:autoRedefine/>
    <w:qFormat/>
    <w:uiPriority w:val="0"/>
    <w:rPr>
      <w:rFonts w:ascii="Times New Roman" w:hAnsi="Times New Roman" w:eastAsia="宋体" w:cs="Times New Roman"/>
      <w:kern w:val="0"/>
      <w:sz w:val="24"/>
      <w:szCs w:val="24"/>
    </w:rPr>
  </w:style>
  <w:style w:type="character" w:customStyle="1" w:styleId="57">
    <w:name w:val="正文文本缩进 字符"/>
    <w:link w:val="18"/>
    <w:autoRedefine/>
    <w:qFormat/>
    <w:uiPriority w:val="99"/>
    <w:rPr>
      <w:rFonts w:ascii="Times New Roman" w:hAnsi="Times New Roman" w:eastAsia="宋体" w:cs="Times New Roman"/>
      <w:kern w:val="0"/>
      <w:sz w:val="20"/>
      <w:szCs w:val="20"/>
    </w:rPr>
  </w:style>
  <w:style w:type="character" w:customStyle="1" w:styleId="58">
    <w:name w:val="纯文本 字符"/>
    <w:link w:val="21"/>
    <w:autoRedefine/>
    <w:qFormat/>
    <w:uiPriority w:val="0"/>
    <w:rPr>
      <w:rFonts w:ascii="宋体" w:hAnsi="Courier New" w:eastAsia="宋体" w:cs="Times New Roman"/>
      <w:kern w:val="0"/>
      <w:szCs w:val="21"/>
    </w:rPr>
  </w:style>
  <w:style w:type="character" w:customStyle="1" w:styleId="59">
    <w:name w:val="日期 字符"/>
    <w:link w:val="17"/>
    <w:autoRedefine/>
    <w:qFormat/>
    <w:locked/>
    <w:uiPriority w:val="0"/>
    <w:rPr>
      <w:rFonts w:ascii="Times New Roman" w:hAnsi="Times New Roman"/>
      <w:szCs w:val="21"/>
    </w:rPr>
  </w:style>
  <w:style w:type="character" w:customStyle="1" w:styleId="60">
    <w:name w:val="正文文本缩进 2 字符"/>
    <w:link w:val="22"/>
    <w:autoRedefine/>
    <w:qFormat/>
    <w:locked/>
    <w:uiPriority w:val="0"/>
    <w:rPr>
      <w:rFonts w:ascii="Times New Roman" w:hAnsi="Times New Roman"/>
      <w:szCs w:val="21"/>
    </w:rPr>
  </w:style>
  <w:style w:type="character" w:customStyle="1" w:styleId="61">
    <w:name w:val="批注框文本 字符"/>
    <w:link w:val="23"/>
    <w:autoRedefine/>
    <w:qFormat/>
    <w:uiPriority w:val="0"/>
    <w:rPr>
      <w:rFonts w:ascii="Times New Roman" w:hAnsi="Times New Roman" w:eastAsia="宋体" w:cs="Times New Roman"/>
      <w:kern w:val="0"/>
      <w:sz w:val="18"/>
      <w:szCs w:val="18"/>
    </w:rPr>
  </w:style>
  <w:style w:type="character" w:customStyle="1" w:styleId="62">
    <w:name w:val="页脚 字符"/>
    <w:link w:val="24"/>
    <w:autoRedefine/>
    <w:qFormat/>
    <w:uiPriority w:val="99"/>
    <w:rPr>
      <w:rFonts w:ascii="Times New Roman" w:hAnsi="Times New Roman" w:eastAsia="宋体" w:cs="Times New Roman"/>
      <w:kern w:val="0"/>
      <w:sz w:val="18"/>
      <w:szCs w:val="18"/>
    </w:rPr>
  </w:style>
  <w:style w:type="character" w:customStyle="1" w:styleId="63">
    <w:name w:val="页眉 字符"/>
    <w:link w:val="25"/>
    <w:autoRedefine/>
    <w:qFormat/>
    <w:uiPriority w:val="0"/>
    <w:rPr>
      <w:rFonts w:ascii="Times New Roman" w:hAnsi="Times New Roman" w:eastAsia="宋体" w:cs="Times New Roman"/>
      <w:kern w:val="0"/>
      <w:sz w:val="18"/>
      <w:szCs w:val="18"/>
    </w:rPr>
  </w:style>
  <w:style w:type="character" w:customStyle="1" w:styleId="64">
    <w:name w:val="正文文本缩进 3 字符"/>
    <w:link w:val="28"/>
    <w:autoRedefine/>
    <w:qFormat/>
    <w:uiPriority w:val="0"/>
    <w:rPr>
      <w:rFonts w:ascii="Times New Roman" w:hAnsi="Times New Roman" w:eastAsia="宋体" w:cs="Times New Roman"/>
      <w:kern w:val="0"/>
      <w:sz w:val="16"/>
      <w:szCs w:val="16"/>
    </w:rPr>
  </w:style>
  <w:style w:type="character" w:customStyle="1" w:styleId="65">
    <w:name w:val="正文文本 2 字符"/>
    <w:link w:val="29"/>
    <w:autoRedefine/>
    <w:qFormat/>
    <w:uiPriority w:val="0"/>
    <w:rPr>
      <w:rFonts w:ascii="Times New Roman" w:hAnsi="Times New Roman" w:eastAsia="宋体" w:cs="Times New Roman"/>
      <w:kern w:val="0"/>
      <w:sz w:val="24"/>
      <w:szCs w:val="24"/>
    </w:rPr>
  </w:style>
  <w:style w:type="character" w:customStyle="1" w:styleId="66">
    <w:name w:val="标题 字符"/>
    <w:link w:val="32"/>
    <w:autoRedefine/>
    <w:qFormat/>
    <w:uiPriority w:val="0"/>
    <w:rPr>
      <w:rFonts w:ascii="Cambria" w:hAnsi="Cambria" w:eastAsia="宋体" w:cs="Times New Roman"/>
      <w:b/>
      <w:bCs/>
      <w:kern w:val="0"/>
      <w:sz w:val="32"/>
      <w:szCs w:val="32"/>
    </w:rPr>
  </w:style>
  <w:style w:type="character" w:customStyle="1" w:styleId="67">
    <w:name w:val="批注主题 字符"/>
    <w:link w:val="33"/>
    <w:autoRedefine/>
    <w:qFormat/>
    <w:locked/>
    <w:uiPriority w:val="0"/>
    <w:rPr>
      <w:rFonts w:ascii="Times New Roman" w:hAnsi="Times New Roman"/>
      <w:b/>
      <w:bCs/>
      <w:sz w:val="24"/>
      <w:szCs w:val="24"/>
    </w:rPr>
  </w:style>
  <w:style w:type="character" w:customStyle="1" w:styleId="68">
    <w:name w:val="正文文本首行缩进 2 字符"/>
    <w:link w:val="34"/>
    <w:autoRedefine/>
    <w:semiHidden/>
    <w:qFormat/>
    <w:uiPriority w:val="99"/>
  </w:style>
  <w:style w:type="paragraph" w:styleId="69">
    <w:name w:val="List Paragraph"/>
    <w:basedOn w:val="1"/>
    <w:autoRedefine/>
    <w:qFormat/>
    <w:uiPriority w:val="0"/>
    <w:pPr>
      <w:ind w:firstLine="420" w:firstLineChars="200"/>
    </w:pPr>
    <w:rPr>
      <w:sz w:val="28"/>
      <w:szCs w:val="28"/>
    </w:rPr>
  </w:style>
  <w:style w:type="character" w:customStyle="1" w:styleId="70">
    <w:name w:val="标题 4 Char"/>
    <w:autoRedefine/>
    <w:qFormat/>
    <w:uiPriority w:val="0"/>
    <w:rPr>
      <w:rFonts w:ascii="Cambria" w:hAnsi="Cambria" w:cs="宋体"/>
      <w:b/>
      <w:bCs/>
      <w:kern w:val="2"/>
      <w:sz w:val="28"/>
      <w:szCs w:val="28"/>
    </w:rPr>
  </w:style>
  <w:style w:type="table" w:customStyle="1" w:styleId="71">
    <w:name w:val="网格型1"/>
    <w:basedOn w:val="35"/>
    <w:autoRedefine/>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2">
    <w:name w:val="列出段落1"/>
    <w:basedOn w:val="1"/>
    <w:autoRedefine/>
    <w:qFormat/>
    <w:uiPriority w:val="0"/>
    <w:pPr>
      <w:ind w:firstLine="420" w:firstLineChars="200"/>
    </w:pPr>
    <w:rPr>
      <w:rFonts w:cs="Calibri"/>
      <w:szCs w:val="21"/>
    </w:rPr>
  </w:style>
  <w:style w:type="paragraph" w:customStyle="1" w:styleId="73">
    <w:name w:val="无间隔1"/>
    <w:autoRedefine/>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74">
    <w:name w:val="Char Char"/>
    <w:basedOn w:val="1"/>
    <w:autoRedefine/>
    <w:qFormat/>
    <w:uiPriority w:val="0"/>
    <w:rPr>
      <w:rFonts w:ascii="Tahoma" w:hAnsi="Tahoma" w:cs="Tahoma"/>
      <w:sz w:val="24"/>
      <w:szCs w:val="24"/>
    </w:rPr>
  </w:style>
  <w:style w:type="paragraph" w:customStyle="1" w:styleId="75">
    <w:name w:val="大汉方案正文"/>
    <w:basedOn w:val="1"/>
    <w:autoRedefine/>
    <w:qFormat/>
    <w:uiPriority w:val="0"/>
    <w:pPr>
      <w:spacing w:line="360" w:lineRule="auto"/>
      <w:ind w:firstLine="200" w:firstLineChars="200"/>
    </w:pPr>
    <w:rPr>
      <w:rFonts w:ascii="Arial" w:hAnsi="Arial" w:cs="Arial"/>
      <w:sz w:val="24"/>
      <w:szCs w:val="24"/>
    </w:rPr>
  </w:style>
  <w:style w:type="character" w:customStyle="1" w:styleId="76">
    <w:name w:val="纯文本 Char1"/>
    <w:autoRedefine/>
    <w:qFormat/>
    <w:uiPriority w:val="0"/>
    <w:rPr>
      <w:rFonts w:ascii="宋体" w:hAnsi="Courier New" w:cs="宋体"/>
      <w:kern w:val="2"/>
      <w:sz w:val="21"/>
      <w:szCs w:val="21"/>
    </w:rPr>
  </w:style>
  <w:style w:type="character" w:customStyle="1" w:styleId="77">
    <w:name w:val="批注文字 Char1"/>
    <w:autoRedefine/>
    <w:qFormat/>
    <w:uiPriority w:val="0"/>
    <w:rPr>
      <w:rFonts w:ascii="Times New Roman" w:hAnsi="Times New Roman" w:eastAsia="宋体" w:cs="Times New Roman"/>
      <w:sz w:val="24"/>
      <w:szCs w:val="24"/>
    </w:rPr>
  </w:style>
  <w:style w:type="paragraph" w:customStyle="1" w:styleId="78">
    <w:name w:val="retrait3"/>
    <w:basedOn w:val="1"/>
    <w:autoRedefine/>
    <w:qFormat/>
    <w:uiPriority w:val="0"/>
    <w:pPr>
      <w:widowControl/>
      <w:spacing w:before="20" w:after="20"/>
      <w:ind w:left="851"/>
      <w:jc w:val="left"/>
    </w:pPr>
    <w:rPr>
      <w:rFonts w:ascii="Arial" w:hAnsi="Arial" w:cs="Arial"/>
      <w:kern w:val="0"/>
      <w:sz w:val="24"/>
      <w:szCs w:val="24"/>
      <w:lang w:val="en-GB"/>
    </w:rPr>
  </w:style>
  <w:style w:type="character" w:customStyle="1" w:styleId="79">
    <w:name w:val="apple-converted-space"/>
    <w:autoRedefine/>
    <w:qFormat/>
    <w:uiPriority w:val="0"/>
  </w:style>
  <w:style w:type="paragraph" w:customStyle="1" w:styleId="80">
    <w:name w:val="xl2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81">
    <w:name w:val="列出段落2"/>
    <w:basedOn w:val="1"/>
    <w:autoRedefine/>
    <w:qFormat/>
    <w:uiPriority w:val="0"/>
    <w:pPr>
      <w:ind w:firstLine="420" w:firstLineChars="200"/>
    </w:pPr>
    <w:rPr>
      <w:rFonts w:cs="Calibri"/>
      <w:szCs w:val="21"/>
    </w:rPr>
  </w:style>
  <w:style w:type="paragraph" w:customStyle="1" w:styleId="82">
    <w:name w:val="无间隔2"/>
    <w:autoRedefine/>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83">
    <w:name w:val="标题 3 Char1"/>
    <w:autoRedefine/>
    <w:qFormat/>
    <w:uiPriority w:val="0"/>
    <w:rPr>
      <w:rFonts w:ascii="Times New Roman" w:hAnsi="Times New Roman" w:eastAsia="宋体" w:cs="Times New Roman"/>
      <w:sz w:val="20"/>
      <w:szCs w:val="20"/>
    </w:rPr>
  </w:style>
  <w:style w:type="paragraph" w:customStyle="1" w:styleId="84">
    <w:name w:val="Char Char11 Char Char Char Char"/>
    <w:basedOn w:val="1"/>
    <w:autoRedefine/>
    <w:qFormat/>
    <w:uiPriority w:val="0"/>
    <w:pPr>
      <w:tabs>
        <w:tab w:val="left" w:pos="360"/>
      </w:tabs>
    </w:pPr>
    <w:rPr>
      <w:szCs w:val="21"/>
    </w:rPr>
  </w:style>
  <w:style w:type="paragraph" w:customStyle="1" w:styleId="85">
    <w:name w:val="xl65"/>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6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67"/>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8">
    <w:name w:val="xl6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6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0"/>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1"/>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2"/>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3"/>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4"/>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75"/>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7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7">
    <w:name w:val="xl77"/>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8">
    <w:name w:val="xl78"/>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9">
    <w:name w:val="xl7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0">
    <w:name w:val="xl80"/>
    <w:basedOn w:val="1"/>
    <w:autoRedefine/>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1">
    <w:name w:val="xl81"/>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82"/>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3">
    <w:name w:val="xl8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4">
    <w:name w:val="xl8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8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6"/>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7">
    <w:name w:val="xl87"/>
    <w:basedOn w:val="1"/>
    <w:autoRedefine/>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8">
    <w:name w:val="xl88"/>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89"/>
    <w:basedOn w:val="1"/>
    <w:autoRedefine/>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10">
    <w:name w:val="xl90"/>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2"/>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6"/>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7">
    <w:name w:val="xl97"/>
    <w:basedOn w:val="1"/>
    <w:autoRedefine/>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8">
    <w:name w:val="xl9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9">
    <w:name w:val="xl99"/>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20">
    <w:name w:val="xl100"/>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1">
    <w:name w:val="xl10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2">
    <w:name w:val="Table Normal1"/>
    <w:autoRedefine/>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3">
    <w:name w:val="Table Paragraph"/>
    <w:basedOn w:val="1"/>
    <w:autoRedefine/>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24">
    <w:name w:val="纯文本 Char3"/>
    <w:autoRedefine/>
    <w:qFormat/>
    <w:uiPriority w:val="0"/>
    <w:rPr>
      <w:rFonts w:ascii="宋体" w:hAnsi="Courier New"/>
      <w:sz w:val="21"/>
      <w:szCs w:val="21"/>
    </w:rPr>
  </w:style>
  <w:style w:type="character" w:customStyle="1" w:styleId="125">
    <w:name w:val="正文文本缩进 2 字符1"/>
    <w:autoRedefine/>
    <w:semiHidden/>
    <w:qFormat/>
    <w:uiPriority w:val="99"/>
    <w:rPr>
      <w:rFonts w:ascii="Times New Roman" w:hAnsi="Times New Roman" w:eastAsia="宋体" w:cs="Times New Roman"/>
    </w:rPr>
  </w:style>
  <w:style w:type="character" w:customStyle="1" w:styleId="126">
    <w:name w:val="正文文本缩进 2 Char1"/>
    <w:autoRedefine/>
    <w:qFormat/>
    <w:uiPriority w:val="0"/>
    <w:rPr>
      <w:kern w:val="2"/>
      <w:sz w:val="21"/>
      <w:szCs w:val="22"/>
    </w:rPr>
  </w:style>
  <w:style w:type="character" w:customStyle="1" w:styleId="127">
    <w:name w:val="日期 字符1"/>
    <w:autoRedefine/>
    <w:semiHidden/>
    <w:qFormat/>
    <w:uiPriority w:val="99"/>
    <w:rPr>
      <w:rFonts w:ascii="Times New Roman" w:hAnsi="Times New Roman" w:eastAsia="宋体" w:cs="Times New Roman"/>
    </w:rPr>
  </w:style>
  <w:style w:type="character" w:customStyle="1" w:styleId="128">
    <w:name w:val="日期 Char1"/>
    <w:autoRedefine/>
    <w:qFormat/>
    <w:uiPriority w:val="0"/>
    <w:rPr>
      <w:kern w:val="2"/>
      <w:sz w:val="21"/>
      <w:szCs w:val="22"/>
    </w:rPr>
  </w:style>
  <w:style w:type="character" w:customStyle="1" w:styleId="129">
    <w:name w:val="标题 Char1"/>
    <w:autoRedefine/>
    <w:qFormat/>
    <w:uiPriority w:val="0"/>
    <w:rPr>
      <w:rFonts w:ascii="Cambria" w:hAnsi="Cambria" w:cs="Times New Roman"/>
      <w:b/>
      <w:bCs/>
      <w:kern w:val="2"/>
      <w:sz w:val="32"/>
      <w:szCs w:val="32"/>
    </w:rPr>
  </w:style>
  <w:style w:type="character" w:customStyle="1" w:styleId="130">
    <w:name w:val="纯文本 字符1"/>
    <w:autoRedefine/>
    <w:semiHidden/>
    <w:qFormat/>
    <w:uiPriority w:val="99"/>
    <w:rPr>
      <w:rFonts w:ascii="等线" w:hAnsi="Courier New" w:eastAsia="等线" w:cs="Courier New"/>
      <w:kern w:val="2"/>
      <w:sz w:val="21"/>
      <w:szCs w:val="22"/>
    </w:rPr>
  </w:style>
  <w:style w:type="character" w:customStyle="1" w:styleId="131">
    <w:name w:val="批注主题 字符1"/>
    <w:autoRedefine/>
    <w:semiHidden/>
    <w:qFormat/>
    <w:uiPriority w:val="99"/>
    <w:rPr>
      <w:rFonts w:ascii="Times New Roman" w:hAnsi="Times New Roman" w:eastAsia="宋体" w:cs="Times New Roman"/>
      <w:b/>
      <w:bCs/>
      <w:kern w:val="0"/>
      <w:sz w:val="28"/>
      <w:szCs w:val="28"/>
    </w:rPr>
  </w:style>
  <w:style w:type="character" w:customStyle="1" w:styleId="132">
    <w:name w:val="批注主题 Char1"/>
    <w:autoRedefine/>
    <w:qFormat/>
    <w:uiPriority w:val="0"/>
    <w:rPr>
      <w:b/>
      <w:bCs/>
      <w:kern w:val="2"/>
      <w:sz w:val="21"/>
      <w:szCs w:val="22"/>
    </w:rPr>
  </w:style>
  <w:style w:type="character" w:customStyle="1" w:styleId="133">
    <w:name w:val="纯文本 Char2"/>
    <w:autoRedefine/>
    <w:qFormat/>
    <w:uiPriority w:val="0"/>
    <w:rPr>
      <w:rFonts w:ascii="宋体" w:hAnsi="Courier New"/>
      <w:sz w:val="21"/>
      <w:szCs w:val="21"/>
    </w:rPr>
  </w:style>
  <w:style w:type="character" w:customStyle="1" w:styleId="134">
    <w:name w:val="Unresolved Mention"/>
    <w:autoRedefine/>
    <w:unhideWhenUsed/>
    <w:qFormat/>
    <w:uiPriority w:val="99"/>
    <w:rPr>
      <w:color w:val="605E5C"/>
      <w:shd w:val="clear" w:color="auto" w:fill="E1DFDD"/>
    </w:rPr>
  </w:style>
  <w:style w:type="paragraph" w:customStyle="1" w:styleId="135">
    <w:name w:val="Style1"/>
    <w:autoRedefine/>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6">
    <w:name w:val="No Spacing"/>
    <w:autoRedefine/>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8.xml"/><Relationship Id="rId13" Type="http://schemas.openxmlformats.org/officeDocument/2006/relationships/header" Target="header7.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84</Pages>
  <Words>30849</Words>
  <Characters>32682</Characters>
  <Lines>229</Lines>
  <Paragraphs>64</Paragraphs>
  <TotalTime>23</TotalTime>
  <ScaleCrop>false</ScaleCrop>
  <LinksUpToDate>false</LinksUpToDate>
  <CharactersWithSpaces>33137</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2026-02-12T06:54:00Z</dcterms:created>
  <dc:creator>柯 耀辉</dc:creator>
  <cp:lastModifiedBy>__阳光未必暖人心。</cp:lastModifiedBy>
  <dcterms:modified xsi:type="dcterms:W3CDTF">2026-09-07T09:11:59Z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E7835BF99AE74E449D89F0C3166CD18A_13</vt:lpwstr>
  </property>
  <property fmtid="{D5CDD505-2E9C-101B-9397-08002B2CF9AE}" pid="4" name="KSOTemplateDocerSaveRecord">
    <vt:lpwstr>eyJoZGlkIjoiZjY0MTQ2NDk3NTNiNjJkMTBiNTBhNzNkOTJmMjVmOWIiLCJ1c2VySWQiOiI4NTE2NTIxOTAifQ==</vt:lpwstr>
  </property>
</Properties>
</file>