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8308A1E">
      <w:pPr>
        <w:jc w:val="right"/>
        <w:rPr>
          <w:rFonts w:hint="default" w:ascii="宋体" w:hAnsi="宋体" w:eastAsia="宋体" w:cs="宋体"/>
          <w:sz w:val="28"/>
          <w:szCs w:val="28"/>
          <w:highlight w:val="none"/>
          <w:lang w:eastAsia="zh-CN"/>
        </w:rPr>
      </w:pPr>
      <w:r>
        <w:rPr>
          <w:rFonts w:hint="eastAsia" w:ascii="宋体" w:hAnsi="宋体" w:eastAsia="宋体" w:cs="宋体"/>
          <w:highlight w:val="none"/>
        </w:rPr>
        <w:t xml:space="preserve">                </w:t>
      </w:r>
      <w:r>
        <w:rPr>
          <w:rFonts w:hint="eastAsia" w:ascii="宋体" w:hAnsi="宋体" w:eastAsia="宋体" w:cs="宋体"/>
          <w:sz w:val="28"/>
          <w:szCs w:val="28"/>
          <w:highlight w:val="none"/>
        </w:rPr>
        <w:t>招标编号：</w:t>
      </w:r>
      <w:r>
        <w:rPr>
          <w:rFonts w:hint="eastAsia" w:ascii="宋体" w:hAnsi="宋体" w:cs="宋体"/>
          <w:sz w:val="28"/>
          <w:szCs w:val="28"/>
          <w:highlight w:val="none"/>
          <w:lang w:eastAsia="zh-CN"/>
        </w:rPr>
        <w:t>CTZY2026-06</w:t>
      </w:r>
    </w:p>
    <w:p w14:paraId="7EFC4F62">
      <w:pPr>
        <w:spacing w:line="400" w:lineRule="exact"/>
        <w:rPr>
          <w:rFonts w:hint="eastAsia" w:ascii="宋体" w:hAnsi="宋体" w:eastAsia="宋体" w:cs="宋体"/>
          <w:highlight w:val="none"/>
        </w:rPr>
      </w:pPr>
    </w:p>
    <w:p w14:paraId="7585250E">
      <w:pPr>
        <w:pStyle w:val="39"/>
        <w:rPr>
          <w:rFonts w:hint="eastAsia" w:ascii="宋体" w:hAnsi="宋体" w:eastAsia="宋体" w:cs="宋体"/>
          <w:highlight w:val="none"/>
        </w:rPr>
      </w:pPr>
    </w:p>
    <w:p w14:paraId="2F7F1E73">
      <w:pPr>
        <w:spacing w:line="1000" w:lineRule="exact"/>
        <w:jc w:val="center"/>
        <w:rPr>
          <w:rFonts w:hint="eastAsia" w:ascii="宋体" w:hAnsi="宋体" w:eastAsia="宋体" w:cs="宋体"/>
          <w:kern w:val="2"/>
          <w:sz w:val="52"/>
          <w:szCs w:val="52"/>
          <w:highlight w:val="none"/>
          <w:lang w:val="en-US" w:eastAsia="zh-CN" w:bidi="ar-SA"/>
        </w:rPr>
      </w:pPr>
      <w:r>
        <w:rPr>
          <w:rFonts w:hint="eastAsia" w:ascii="宋体" w:hAnsi="宋体" w:cs="宋体"/>
          <w:sz w:val="48"/>
          <w:szCs w:val="48"/>
          <w:highlight w:val="none"/>
          <w:lang w:eastAsia="zh-CN"/>
        </w:rPr>
        <w:t>城投置业印刷物料制作供应商采购</w:t>
      </w:r>
    </w:p>
    <w:p w14:paraId="48038F52">
      <w:pPr>
        <w:spacing w:line="1000" w:lineRule="exact"/>
        <w:jc w:val="center"/>
        <w:rPr>
          <w:rFonts w:hint="eastAsia" w:ascii="宋体" w:hAnsi="宋体" w:eastAsia="宋体" w:cs="宋体"/>
          <w:sz w:val="36"/>
          <w:szCs w:val="36"/>
          <w:highlight w:val="none"/>
          <w:lang w:eastAsia="zh-CN"/>
        </w:rPr>
      </w:pPr>
    </w:p>
    <w:p w14:paraId="38CC9327">
      <w:pPr>
        <w:spacing w:line="1000" w:lineRule="exact"/>
        <w:jc w:val="center"/>
        <w:rPr>
          <w:rFonts w:hint="eastAsia" w:ascii="宋体" w:hAnsi="宋体" w:eastAsia="宋体" w:cs="宋体"/>
          <w:sz w:val="52"/>
          <w:szCs w:val="52"/>
          <w:highlight w:val="none"/>
        </w:rPr>
      </w:pPr>
      <w:r>
        <w:rPr>
          <w:rFonts w:hint="eastAsia" w:ascii="宋体" w:hAnsi="宋体" w:eastAsia="宋体" w:cs="宋体"/>
          <w:sz w:val="52"/>
          <w:szCs w:val="52"/>
          <w:highlight w:val="none"/>
        </w:rPr>
        <w:t>招 标 文 件</w:t>
      </w:r>
    </w:p>
    <w:p w14:paraId="7605B3BE">
      <w:pPr>
        <w:tabs>
          <w:tab w:val="left" w:pos="3480"/>
        </w:tabs>
        <w:spacing w:line="360" w:lineRule="auto"/>
        <w:jc w:val="center"/>
        <w:rPr>
          <w:rFonts w:hint="eastAsia" w:ascii="宋体" w:hAnsi="宋体" w:eastAsia="宋体" w:cs="宋体"/>
          <w:highlight w:val="none"/>
        </w:rPr>
      </w:pPr>
      <w:r>
        <w:rPr>
          <w:rFonts w:hint="eastAsia" w:ascii="宋体" w:hAnsi="宋体" w:eastAsia="宋体" w:cs="宋体"/>
          <w:szCs w:val="21"/>
          <w:highlight w:val="none"/>
        </w:rPr>
        <w:drawing>
          <wp:inline distT="0" distB="0" distL="114300" distR="114300">
            <wp:extent cx="2828290" cy="2709545"/>
            <wp:effectExtent l="0" t="0" r="10160" b="0"/>
            <wp:docPr id="1" name="图片 4" descr="同力标志-背景透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同力标志-背景透明jpg"/>
                    <pic:cNvPicPr>
                      <a:picLocks noChangeAspect="1"/>
                    </pic:cNvPicPr>
                  </pic:nvPicPr>
                  <pic:blipFill>
                    <a:blip r:embed="rId10"/>
                    <a:stretch>
                      <a:fillRect/>
                    </a:stretch>
                  </pic:blipFill>
                  <pic:spPr>
                    <a:xfrm>
                      <a:off x="0" y="0"/>
                      <a:ext cx="2828290" cy="2709545"/>
                    </a:xfrm>
                    <a:prstGeom prst="rect">
                      <a:avLst/>
                    </a:prstGeom>
                    <a:noFill/>
                    <a:ln>
                      <a:noFill/>
                    </a:ln>
                  </pic:spPr>
                </pic:pic>
              </a:graphicData>
            </a:graphic>
          </wp:inline>
        </w:drawing>
      </w:r>
    </w:p>
    <w:p w14:paraId="04556586">
      <w:pPr>
        <w:spacing w:line="360" w:lineRule="auto"/>
        <w:rPr>
          <w:rFonts w:hint="eastAsia" w:ascii="宋体" w:hAnsi="宋体" w:eastAsia="宋体" w:cs="宋体"/>
          <w:highlight w:val="none"/>
        </w:rPr>
      </w:pPr>
    </w:p>
    <w:p w14:paraId="436F1EF5">
      <w:pPr>
        <w:spacing w:line="360" w:lineRule="auto"/>
        <w:jc w:val="center"/>
        <w:rPr>
          <w:rFonts w:hint="eastAsia" w:ascii="宋体" w:hAnsi="宋体" w:eastAsia="宋体" w:cs="宋体"/>
          <w:highlight w:val="none"/>
        </w:rPr>
      </w:pPr>
    </w:p>
    <w:p w14:paraId="70BDA5AB">
      <w:pPr>
        <w:spacing w:line="360" w:lineRule="auto"/>
        <w:jc w:val="cente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招 标 人：</w:t>
      </w:r>
      <w:r>
        <w:rPr>
          <w:rFonts w:hint="eastAsia" w:ascii="宋体" w:hAnsi="宋体" w:eastAsia="宋体" w:cs="宋体"/>
          <w:sz w:val="28"/>
          <w:szCs w:val="28"/>
          <w:highlight w:val="none"/>
          <w:lang w:eastAsia="zh-CN"/>
        </w:rPr>
        <w:t>威海城投置业有限公司</w:t>
      </w:r>
    </w:p>
    <w:p w14:paraId="248360F9">
      <w:pPr>
        <w:spacing w:line="360" w:lineRule="auto"/>
        <w:ind w:left="1"/>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招标代理：山东同力建设项目管理有限公司</w:t>
      </w:r>
    </w:p>
    <w:p w14:paraId="35C6540E">
      <w:pPr>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7</w:t>
      </w:r>
      <w:r>
        <w:rPr>
          <w:rFonts w:hint="eastAsia" w:ascii="宋体" w:hAnsi="宋体" w:eastAsia="宋体" w:cs="宋体"/>
          <w:sz w:val="28"/>
          <w:szCs w:val="28"/>
          <w:highlight w:val="none"/>
        </w:rPr>
        <w:t>月</w:t>
      </w:r>
    </w:p>
    <w:p w14:paraId="1B5017F6">
      <w:pPr>
        <w:ind w:firstLine="883" w:firstLineChars="200"/>
        <w:jc w:val="center"/>
        <w:rPr>
          <w:rFonts w:hint="eastAsia" w:ascii="宋体" w:hAnsi="宋体" w:eastAsia="宋体" w:cs="宋体"/>
          <w:b/>
          <w:sz w:val="44"/>
          <w:szCs w:val="44"/>
          <w:highlight w:val="none"/>
        </w:rPr>
        <w:sectPr>
          <w:headerReference r:id="rId3" w:type="default"/>
          <w:footerReference r:id="rId5" w:type="default"/>
          <w:headerReference r:id="rId4" w:type="even"/>
          <w:footerReference r:id="rId6" w:type="even"/>
          <w:pgSz w:w="11906" w:h="16838"/>
          <w:pgMar w:top="1440" w:right="1083" w:bottom="1440" w:left="1083" w:header="851" w:footer="992" w:gutter="0"/>
          <w:pgNumType w:start="0"/>
          <w:cols w:space="720" w:num="1"/>
          <w:titlePg/>
          <w:docGrid w:type="lines" w:linePitch="520" w:charSpace="0"/>
        </w:sectPr>
      </w:pPr>
    </w:p>
    <w:p w14:paraId="737CB9C0">
      <w:pPr>
        <w:ind w:firstLine="880" w:firstLineChars="200"/>
        <w:jc w:val="center"/>
        <w:rPr>
          <w:rFonts w:hint="eastAsia" w:ascii="宋体" w:hAnsi="宋体" w:eastAsia="宋体" w:cs="宋体"/>
          <w:bCs/>
          <w:sz w:val="44"/>
          <w:szCs w:val="44"/>
          <w:highlight w:val="none"/>
        </w:rPr>
      </w:pPr>
      <w:r>
        <w:rPr>
          <w:rFonts w:hint="eastAsia" w:ascii="宋体" w:hAnsi="宋体" w:eastAsia="宋体" w:cs="宋体"/>
          <w:bCs/>
          <w:sz w:val="44"/>
          <w:szCs w:val="44"/>
          <w:highlight w:val="none"/>
        </w:rPr>
        <w:t>目　录</w:t>
      </w:r>
    </w:p>
    <w:p w14:paraId="53CCAD7A">
      <w:pPr>
        <w:pStyle w:val="31"/>
        <w:keepNext w:val="0"/>
        <w:keepLines w:val="0"/>
        <w:pageBreakBefore w:val="0"/>
        <w:tabs>
          <w:tab w:val="right" w:leader="dot" w:pos="9740"/>
        </w:tabs>
        <w:kinsoku/>
        <w:wordWrap/>
        <w:overflowPunct/>
        <w:topLinePunct w:val="0"/>
        <w:autoSpaceDE/>
        <w:autoSpaceDN/>
        <w:bidi w:val="0"/>
        <w:adjustRightInd/>
        <w:snapToGrid/>
        <w:spacing w:line="6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"1-2" \h \u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_Toc24117 </w:instrText>
      </w:r>
      <w:r>
        <w:rPr>
          <w:rFonts w:hint="eastAsia" w:ascii="宋体" w:hAnsi="宋体" w:eastAsia="宋体" w:cs="宋体"/>
          <w:sz w:val="28"/>
          <w:szCs w:val="28"/>
          <w:highlight w:val="none"/>
        </w:rPr>
        <w:fldChar w:fldCharType="separate"/>
      </w:r>
      <w:r>
        <w:rPr>
          <w:rFonts w:hint="eastAsia" w:ascii="宋体" w:hAnsi="宋体" w:eastAsia="宋体" w:cs="宋体"/>
          <w:bCs/>
          <w:kern w:val="44"/>
          <w:sz w:val="28"/>
          <w:szCs w:val="28"/>
          <w:highlight w:val="none"/>
        </w:rPr>
        <w:t>第一部分   招标公告</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_Toc24117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6B69C902">
      <w:pPr>
        <w:pStyle w:val="36"/>
        <w:keepNext w:val="0"/>
        <w:keepLines w:val="0"/>
        <w:pageBreakBefore w:val="0"/>
        <w:widowControl w:val="0"/>
        <w:tabs>
          <w:tab w:val="right" w:leader="dot" w:pos="9740"/>
        </w:tabs>
        <w:kinsoku/>
        <w:wordWrap/>
        <w:overflowPunct/>
        <w:topLinePunct w:val="0"/>
        <w:autoSpaceDE/>
        <w:autoSpaceDN/>
        <w:bidi w:val="0"/>
        <w:adjustRightInd/>
        <w:snapToGrid/>
        <w:spacing w:line="24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_Toc9481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lang w:eastAsia="zh-CN"/>
        </w:rPr>
        <w:t>一、</w:t>
      </w:r>
      <w:r>
        <w:rPr>
          <w:rFonts w:hint="eastAsia" w:ascii="宋体" w:hAnsi="宋体" w:eastAsia="宋体" w:cs="宋体"/>
          <w:bCs/>
          <w:sz w:val="28"/>
          <w:szCs w:val="28"/>
          <w:highlight w:val="none"/>
        </w:rPr>
        <w:t>项目名称：</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_Toc9481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039AEB83">
      <w:pPr>
        <w:pStyle w:val="36"/>
        <w:keepNext w:val="0"/>
        <w:keepLines w:val="0"/>
        <w:pageBreakBefore w:val="0"/>
        <w:widowControl w:val="0"/>
        <w:tabs>
          <w:tab w:val="right" w:leader="dot" w:pos="9740"/>
        </w:tabs>
        <w:kinsoku/>
        <w:wordWrap/>
        <w:overflowPunct/>
        <w:topLinePunct w:val="0"/>
        <w:autoSpaceDE/>
        <w:autoSpaceDN/>
        <w:bidi w:val="0"/>
        <w:adjustRightInd/>
        <w:snapToGrid/>
        <w:spacing w:line="24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_Toc10933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二、项目概况和招标范围：</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_Toc10933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DADD835">
      <w:pPr>
        <w:pStyle w:val="36"/>
        <w:keepNext w:val="0"/>
        <w:keepLines w:val="0"/>
        <w:pageBreakBefore w:val="0"/>
        <w:widowControl w:val="0"/>
        <w:tabs>
          <w:tab w:val="right" w:leader="dot" w:pos="9740"/>
        </w:tabs>
        <w:kinsoku/>
        <w:wordWrap/>
        <w:overflowPunct/>
        <w:topLinePunct w:val="0"/>
        <w:autoSpaceDE/>
        <w:autoSpaceDN/>
        <w:bidi w:val="0"/>
        <w:adjustRightInd/>
        <w:snapToGrid/>
        <w:spacing w:line="24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_Toc3690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三、</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资格要求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_Toc3690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318C000">
      <w:pPr>
        <w:pStyle w:val="36"/>
        <w:keepNext w:val="0"/>
        <w:keepLines w:val="0"/>
        <w:pageBreakBefore w:val="0"/>
        <w:widowControl w:val="0"/>
        <w:tabs>
          <w:tab w:val="right" w:leader="dot" w:pos="9740"/>
        </w:tabs>
        <w:kinsoku/>
        <w:wordWrap/>
        <w:overflowPunct/>
        <w:topLinePunct w:val="0"/>
        <w:autoSpaceDE/>
        <w:autoSpaceDN/>
        <w:bidi w:val="0"/>
        <w:adjustRightInd/>
        <w:snapToGrid/>
        <w:spacing w:line="24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_Toc15244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四、获取文件时间及地点：</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_Toc15244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4461B9B1">
      <w:pPr>
        <w:pStyle w:val="36"/>
        <w:keepNext w:val="0"/>
        <w:keepLines w:val="0"/>
        <w:pageBreakBefore w:val="0"/>
        <w:widowControl w:val="0"/>
        <w:tabs>
          <w:tab w:val="right" w:leader="dot" w:pos="9740"/>
        </w:tabs>
        <w:kinsoku/>
        <w:wordWrap/>
        <w:overflowPunct/>
        <w:topLinePunct w:val="0"/>
        <w:autoSpaceDE/>
        <w:autoSpaceDN/>
        <w:bidi w:val="0"/>
        <w:adjustRightInd/>
        <w:snapToGrid/>
        <w:spacing w:line="24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_Toc18455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五、投标文件提交</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_Toc18455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65BAC5C0">
      <w:pPr>
        <w:pStyle w:val="36"/>
        <w:keepNext w:val="0"/>
        <w:keepLines w:val="0"/>
        <w:pageBreakBefore w:val="0"/>
        <w:widowControl w:val="0"/>
        <w:tabs>
          <w:tab w:val="right" w:leader="dot" w:pos="9740"/>
        </w:tabs>
        <w:kinsoku/>
        <w:wordWrap/>
        <w:overflowPunct/>
        <w:topLinePunct w:val="0"/>
        <w:autoSpaceDE/>
        <w:autoSpaceDN/>
        <w:bidi w:val="0"/>
        <w:adjustRightInd/>
        <w:snapToGrid/>
        <w:spacing w:line="24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_Toc20626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六、开</w:t>
      </w:r>
      <w:r>
        <w:rPr>
          <w:rFonts w:hint="eastAsia" w:ascii="宋体" w:hAnsi="宋体" w:eastAsia="宋体" w:cs="宋体"/>
          <w:sz w:val="28"/>
          <w:szCs w:val="28"/>
          <w:highlight w:val="none"/>
          <w:lang w:val="en-US" w:eastAsia="zh-CN"/>
        </w:rPr>
        <w:t>标</w:t>
      </w:r>
      <w:r>
        <w:rPr>
          <w:rFonts w:hint="eastAsia" w:ascii="宋体" w:hAnsi="宋体" w:eastAsia="宋体" w:cs="宋体"/>
          <w:sz w:val="28"/>
          <w:szCs w:val="28"/>
          <w:highlight w:val="none"/>
        </w:rPr>
        <w:t>时间及地点</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_Toc20626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44E5FB11">
      <w:pPr>
        <w:pStyle w:val="36"/>
        <w:keepNext w:val="0"/>
        <w:keepLines w:val="0"/>
        <w:pageBreakBefore w:val="0"/>
        <w:widowControl w:val="0"/>
        <w:tabs>
          <w:tab w:val="right" w:leader="dot" w:pos="9740"/>
        </w:tabs>
        <w:kinsoku/>
        <w:wordWrap/>
        <w:overflowPunct/>
        <w:topLinePunct w:val="0"/>
        <w:autoSpaceDE/>
        <w:autoSpaceDN/>
        <w:bidi w:val="0"/>
        <w:adjustRightInd/>
        <w:snapToGrid/>
        <w:spacing w:line="24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_Toc12030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七、发布公告的媒介</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_Toc12030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6F19B707">
      <w:pPr>
        <w:pStyle w:val="36"/>
        <w:keepNext w:val="0"/>
        <w:keepLines w:val="0"/>
        <w:pageBreakBefore w:val="0"/>
        <w:widowControl w:val="0"/>
        <w:tabs>
          <w:tab w:val="right" w:leader="dot" w:pos="9740"/>
        </w:tabs>
        <w:kinsoku/>
        <w:wordWrap/>
        <w:overflowPunct/>
        <w:topLinePunct w:val="0"/>
        <w:autoSpaceDE/>
        <w:autoSpaceDN/>
        <w:bidi w:val="0"/>
        <w:adjustRightInd/>
        <w:snapToGrid/>
        <w:spacing w:line="24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_Toc25995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八、其它补充事宜</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_Toc25995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445E6B14">
      <w:pPr>
        <w:pStyle w:val="36"/>
        <w:keepNext w:val="0"/>
        <w:keepLines w:val="0"/>
        <w:pageBreakBefore w:val="0"/>
        <w:widowControl w:val="0"/>
        <w:tabs>
          <w:tab w:val="right" w:leader="dot" w:pos="9740"/>
        </w:tabs>
        <w:kinsoku/>
        <w:wordWrap/>
        <w:overflowPunct/>
        <w:topLinePunct w:val="0"/>
        <w:autoSpaceDE/>
        <w:autoSpaceDN/>
        <w:bidi w:val="0"/>
        <w:adjustRightInd/>
        <w:snapToGrid/>
        <w:spacing w:line="240" w:lineRule="auto"/>
        <w:textAlignment w:val="auto"/>
        <w:rPr>
          <w:rFonts w:hint="eastAsia" w:ascii="宋体" w:hAnsi="宋体" w:eastAsia="宋体" w:cs="宋体"/>
          <w:sz w:val="18"/>
          <w:szCs w:val="1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_Toc24609 </w:instrText>
      </w:r>
      <w:r>
        <w:rPr>
          <w:rFonts w:hint="eastAsia" w:ascii="宋体" w:hAnsi="宋体" w:eastAsia="宋体" w:cs="宋体"/>
          <w:sz w:val="28"/>
          <w:szCs w:val="28"/>
          <w:highlight w:val="none"/>
        </w:rPr>
        <w:fldChar w:fldCharType="separate"/>
      </w:r>
      <w:r>
        <w:rPr>
          <w:rFonts w:hint="eastAsia" w:ascii="宋体" w:hAnsi="宋体" w:eastAsia="宋体" w:cs="宋体"/>
          <w:kern w:val="0"/>
          <w:sz w:val="28"/>
          <w:szCs w:val="28"/>
          <w:highlight w:val="none"/>
        </w:rPr>
        <w:t>九、联系方式：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_Toc24609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458549C3">
      <w:pPr>
        <w:pStyle w:val="31"/>
        <w:keepNext w:val="0"/>
        <w:keepLines w:val="0"/>
        <w:pageBreakBefore w:val="0"/>
        <w:tabs>
          <w:tab w:val="right" w:leader="dot" w:pos="9740"/>
        </w:tabs>
        <w:kinsoku/>
        <w:wordWrap/>
        <w:overflowPunct/>
        <w:topLinePunct w:val="0"/>
        <w:autoSpaceDE/>
        <w:autoSpaceDN/>
        <w:bidi w:val="0"/>
        <w:adjustRightInd/>
        <w:snapToGrid/>
        <w:spacing w:line="24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_Toc6811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第二部分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_Toc6811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47AC2051">
      <w:pPr>
        <w:pStyle w:val="36"/>
        <w:keepNext w:val="0"/>
        <w:keepLines w:val="0"/>
        <w:pageBreakBefore w:val="0"/>
        <w:widowControl w:val="0"/>
        <w:tabs>
          <w:tab w:val="right" w:leader="dot" w:pos="9740"/>
        </w:tabs>
        <w:kinsoku/>
        <w:wordWrap/>
        <w:overflowPunct/>
        <w:topLinePunct w:val="0"/>
        <w:autoSpaceDE/>
        <w:autoSpaceDN/>
        <w:bidi w:val="0"/>
        <w:adjustRightInd/>
        <w:snapToGrid/>
        <w:spacing w:line="24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_Toc7596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投标须知前附表</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_Toc7596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5B497E73">
      <w:pPr>
        <w:pStyle w:val="31"/>
        <w:keepNext w:val="0"/>
        <w:keepLines w:val="0"/>
        <w:pageBreakBefore w:val="0"/>
        <w:tabs>
          <w:tab w:val="right" w:leader="dot" w:pos="9740"/>
        </w:tabs>
        <w:kinsoku/>
        <w:wordWrap/>
        <w:overflowPunct/>
        <w:topLinePunct w:val="0"/>
        <w:autoSpaceDE/>
        <w:autoSpaceDN/>
        <w:bidi w:val="0"/>
        <w:adjustRightInd/>
        <w:snapToGrid/>
        <w:spacing w:line="24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_Toc10601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第三部分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 开标、评标、定标</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_Toc10601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5C61325B">
      <w:pPr>
        <w:pStyle w:val="36"/>
        <w:keepNext w:val="0"/>
        <w:keepLines w:val="0"/>
        <w:pageBreakBefore w:val="0"/>
        <w:widowControl w:val="0"/>
        <w:tabs>
          <w:tab w:val="right" w:leader="dot" w:pos="9740"/>
        </w:tabs>
        <w:kinsoku/>
        <w:wordWrap/>
        <w:overflowPunct/>
        <w:topLinePunct w:val="0"/>
        <w:autoSpaceDE/>
        <w:autoSpaceDN/>
        <w:bidi w:val="0"/>
        <w:adjustRightInd/>
        <w:snapToGrid/>
        <w:spacing w:line="24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_Toc534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一、开标</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_Toc534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07121CA7">
      <w:pPr>
        <w:pStyle w:val="36"/>
        <w:keepNext w:val="0"/>
        <w:keepLines w:val="0"/>
        <w:pageBreakBefore w:val="0"/>
        <w:widowControl w:val="0"/>
        <w:tabs>
          <w:tab w:val="right" w:leader="dot" w:pos="9740"/>
        </w:tabs>
        <w:kinsoku/>
        <w:wordWrap/>
        <w:overflowPunct/>
        <w:topLinePunct w:val="0"/>
        <w:autoSpaceDE/>
        <w:autoSpaceDN/>
        <w:bidi w:val="0"/>
        <w:adjustRightInd/>
        <w:snapToGrid/>
        <w:spacing w:line="24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_Toc5205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二、评标</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_Toc5205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22746CC8">
      <w:pPr>
        <w:pStyle w:val="36"/>
        <w:keepNext w:val="0"/>
        <w:keepLines w:val="0"/>
        <w:pageBreakBefore w:val="0"/>
        <w:widowControl w:val="0"/>
        <w:tabs>
          <w:tab w:val="right" w:leader="dot" w:pos="9740"/>
        </w:tabs>
        <w:kinsoku/>
        <w:wordWrap/>
        <w:overflowPunct/>
        <w:topLinePunct w:val="0"/>
        <w:autoSpaceDE/>
        <w:autoSpaceDN/>
        <w:bidi w:val="0"/>
        <w:adjustRightInd/>
        <w:snapToGrid/>
        <w:spacing w:line="24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_Toc6388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三、定标</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_Toc6388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5E29234F">
      <w:pPr>
        <w:pStyle w:val="36"/>
        <w:keepNext w:val="0"/>
        <w:keepLines w:val="0"/>
        <w:pageBreakBefore w:val="0"/>
        <w:widowControl w:val="0"/>
        <w:tabs>
          <w:tab w:val="right" w:leader="dot" w:pos="9740"/>
        </w:tabs>
        <w:kinsoku/>
        <w:wordWrap/>
        <w:overflowPunct/>
        <w:topLinePunct w:val="0"/>
        <w:autoSpaceDE/>
        <w:autoSpaceDN/>
        <w:bidi w:val="0"/>
        <w:adjustRightInd/>
        <w:snapToGrid/>
        <w:spacing w:line="24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_Toc26737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四、编写评标报告</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_Toc26737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3BD683B7">
      <w:pPr>
        <w:pStyle w:val="36"/>
        <w:keepNext w:val="0"/>
        <w:keepLines w:val="0"/>
        <w:pageBreakBefore w:val="0"/>
        <w:widowControl w:val="0"/>
        <w:tabs>
          <w:tab w:val="right" w:leader="dot" w:pos="9740"/>
        </w:tabs>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_Toc29598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五、签订合同</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_Toc29598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0A73FBDC">
      <w:pPr>
        <w:pStyle w:val="31"/>
        <w:keepNext w:val="0"/>
        <w:keepLines w:val="0"/>
        <w:pageBreakBefore w:val="0"/>
        <w:tabs>
          <w:tab w:val="right" w:leader="dot" w:pos="9740"/>
        </w:tabs>
        <w:kinsoku/>
        <w:wordWrap/>
        <w:overflowPunct/>
        <w:topLinePunct w:val="0"/>
        <w:autoSpaceDE/>
        <w:autoSpaceDN/>
        <w:bidi w:val="0"/>
        <w:adjustRightInd/>
        <w:snapToGrid/>
        <w:spacing w:line="6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_Toc28695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第四部分   采购项目说明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_Toc28695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40B8251F">
      <w:pPr>
        <w:pStyle w:val="31"/>
        <w:keepNext w:val="0"/>
        <w:keepLines w:val="0"/>
        <w:pageBreakBefore w:val="0"/>
        <w:tabs>
          <w:tab w:val="right" w:leader="dot" w:pos="9740"/>
        </w:tabs>
        <w:kinsoku/>
        <w:wordWrap/>
        <w:overflowPunct/>
        <w:topLinePunct w:val="0"/>
        <w:autoSpaceDE/>
        <w:autoSpaceDN/>
        <w:bidi w:val="0"/>
        <w:adjustRightInd/>
        <w:snapToGrid/>
        <w:spacing w:line="6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_Toc16354 </w:instrText>
      </w:r>
      <w:r>
        <w:rPr>
          <w:rFonts w:hint="eastAsia" w:ascii="宋体" w:hAnsi="宋体" w:eastAsia="宋体" w:cs="宋体"/>
          <w:sz w:val="28"/>
          <w:szCs w:val="28"/>
          <w:highlight w:val="none"/>
        </w:rPr>
        <w:fldChar w:fldCharType="separate"/>
      </w:r>
      <w:r>
        <w:rPr>
          <w:rFonts w:hint="eastAsia" w:ascii="宋体" w:hAnsi="宋体" w:eastAsia="宋体" w:cs="宋体"/>
          <w:bCs/>
          <w:kern w:val="44"/>
          <w:sz w:val="28"/>
          <w:szCs w:val="28"/>
          <w:highlight w:val="none"/>
        </w:rPr>
        <w:t>第五部分   投标文件（格式）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_Toc16354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30</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E0CCD34">
      <w:pPr>
        <w:pStyle w:val="31"/>
        <w:keepNext w:val="0"/>
        <w:keepLines w:val="0"/>
        <w:pageBreakBefore w:val="0"/>
        <w:tabs>
          <w:tab w:val="right" w:leader="dot" w:pos="9740"/>
        </w:tabs>
        <w:kinsoku/>
        <w:wordWrap/>
        <w:overflowPunct/>
        <w:topLinePunct w:val="0"/>
        <w:autoSpaceDE/>
        <w:autoSpaceDN/>
        <w:bidi w:val="0"/>
        <w:adjustRightInd/>
        <w:snapToGrid/>
        <w:spacing w:line="6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_Toc25422 </w:instrText>
      </w:r>
      <w:r>
        <w:rPr>
          <w:rFonts w:hint="eastAsia" w:ascii="宋体" w:hAnsi="宋体" w:eastAsia="宋体" w:cs="宋体"/>
          <w:sz w:val="28"/>
          <w:szCs w:val="28"/>
          <w:highlight w:val="none"/>
        </w:rPr>
        <w:fldChar w:fldCharType="separate"/>
      </w:r>
      <w:r>
        <w:rPr>
          <w:rFonts w:hint="eastAsia" w:ascii="宋体" w:hAnsi="宋体" w:eastAsia="宋体" w:cs="宋体"/>
          <w:bCs/>
          <w:kern w:val="44"/>
          <w:sz w:val="28"/>
          <w:szCs w:val="28"/>
          <w:highlight w:val="none"/>
        </w:rPr>
        <w:t xml:space="preserve">第六部分  </w:t>
      </w:r>
      <w:r>
        <w:rPr>
          <w:rFonts w:hint="eastAsia" w:ascii="宋体" w:hAnsi="宋体" w:eastAsia="宋体" w:cs="宋体"/>
          <w:bCs/>
          <w:kern w:val="44"/>
          <w:sz w:val="28"/>
          <w:szCs w:val="28"/>
          <w:highlight w:val="none"/>
          <w:lang w:val="en-US" w:eastAsia="zh-CN"/>
        </w:rPr>
        <w:t xml:space="preserve"> </w:t>
      </w:r>
      <w:r>
        <w:rPr>
          <w:rFonts w:hint="eastAsia" w:ascii="宋体" w:hAnsi="宋体" w:eastAsia="宋体" w:cs="宋体"/>
          <w:bCs/>
          <w:kern w:val="44"/>
          <w:sz w:val="28"/>
          <w:szCs w:val="28"/>
          <w:highlight w:val="none"/>
        </w:rPr>
        <w:t>合 同 书 （范本）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_Toc25422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305851FE">
      <w:pPr>
        <w:pStyle w:val="39"/>
        <w:keepNext w:val="0"/>
        <w:keepLines w:val="0"/>
        <w:pageBreakBefore w:val="0"/>
        <w:kinsoku/>
        <w:wordWrap/>
        <w:overflowPunct/>
        <w:topLinePunct w:val="0"/>
        <w:autoSpaceDE/>
        <w:autoSpaceDN/>
        <w:bidi w:val="0"/>
        <w:adjustRightInd/>
        <w:snapToGrid/>
        <w:spacing w:line="600" w:lineRule="exact"/>
        <w:textAlignment w:val="auto"/>
        <w:rPr>
          <w:rFonts w:hint="eastAsia" w:ascii="宋体" w:hAnsi="宋体" w:eastAsia="宋体" w:cs="宋体"/>
          <w:highlight w:val="none"/>
        </w:rPr>
      </w:pPr>
      <w:r>
        <w:rPr>
          <w:rFonts w:hint="eastAsia" w:ascii="宋体" w:hAnsi="宋体" w:eastAsia="宋体" w:cs="宋体"/>
          <w:sz w:val="28"/>
          <w:szCs w:val="28"/>
          <w:highlight w:val="none"/>
        </w:rPr>
        <w:fldChar w:fldCharType="end"/>
      </w:r>
    </w:p>
    <w:p w14:paraId="7EAB4484">
      <w:pPr>
        <w:spacing w:line="1000" w:lineRule="exact"/>
        <w:jc w:val="center"/>
        <w:outlineLvl w:val="0"/>
        <w:rPr>
          <w:rFonts w:hint="eastAsia" w:ascii="宋体" w:hAnsi="宋体" w:eastAsia="宋体" w:cs="宋体"/>
          <w:b/>
          <w:bCs/>
          <w:kern w:val="44"/>
          <w:sz w:val="44"/>
          <w:szCs w:val="44"/>
          <w:highlight w:val="none"/>
        </w:rPr>
      </w:pPr>
      <w:bookmarkStart w:id="0" w:name="_Toc19974"/>
      <w:bookmarkStart w:id="1" w:name="_Toc18835"/>
      <w:bookmarkStart w:id="2" w:name="_Toc376523457"/>
      <w:bookmarkStart w:id="3" w:name="_Toc24834"/>
      <w:bookmarkStart w:id="4" w:name="_Toc26589"/>
      <w:r>
        <w:rPr>
          <w:rFonts w:hint="eastAsia" w:ascii="宋体" w:hAnsi="宋体" w:eastAsia="宋体" w:cs="宋体"/>
          <w:bCs/>
          <w:sz w:val="30"/>
          <w:szCs w:val="30"/>
          <w:highlight w:val="none"/>
        </w:rPr>
        <w:br w:type="page"/>
      </w:r>
      <w:bookmarkStart w:id="5" w:name="_Toc47628733"/>
      <w:bookmarkStart w:id="6" w:name="_Toc9693"/>
      <w:bookmarkStart w:id="7" w:name="_Toc24117"/>
      <w:r>
        <w:rPr>
          <w:rFonts w:hint="eastAsia" w:ascii="宋体" w:hAnsi="宋体" w:eastAsia="宋体" w:cs="宋体"/>
          <w:b/>
          <w:bCs/>
          <w:kern w:val="44"/>
          <w:sz w:val="44"/>
          <w:szCs w:val="44"/>
          <w:highlight w:val="none"/>
        </w:rPr>
        <w:t>第一部分   招标公告</w:t>
      </w:r>
      <w:bookmarkEnd w:id="0"/>
      <w:bookmarkEnd w:id="1"/>
      <w:bookmarkEnd w:id="2"/>
      <w:bookmarkEnd w:id="3"/>
      <w:bookmarkEnd w:id="4"/>
      <w:bookmarkEnd w:id="5"/>
      <w:bookmarkEnd w:id="6"/>
      <w:bookmarkEnd w:id="7"/>
    </w:p>
    <w:p w14:paraId="3AFBECCB">
      <w:pPr>
        <w:spacing w:line="580" w:lineRule="exact"/>
        <w:ind w:firstLine="560" w:firstLineChars="200"/>
        <w:rPr>
          <w:rFonts w:hint="eastAsia" w:ascii="宋体" w:hAnsi="宋体" w:eastAsia="宋体" w:cs="宋体"/>
          <w:bCs/>
          <w:sz w:val="28"/>
          <w:szCs w:val="28"/>
          <w:highlight w:val="none"/>
        </w:rPr>
      </w:pPr>
      <w:bookmarkStart w:id="8" w:name="_Toc23050"/>
      <w:bookmarkStart w:id="9" w:name="_Toc2298"/>
      <w:bookmarkStart w:id="10" w:name="_Toc19241"/>
      <w:bookmarkStart w:id="11" w:name="_Toc30676"/>
      <w:bookmarkStart w:id="12" w:name="_Toc376523458"/>
      <w:bookmarkStart w:id="13" w:name="_Toc11358"/>
      <w:r>
        <w:rPr>
          <w:rFonts w:hint="eastAsia" w:ascii="宋体" w:hAnsi="宋体" w:eastAsia="宋体" w:cs="宋体"/>
          <w:bCs/>
          <w:sz w:val="28"/>
          <w:szCs w:val="28"/>
          <w:highlight w:val="none"/>
        </w:rPr>
        <w:t>山东同力建设项目管理有限公司接受</w:t>
      </w:r>
      <w:r>
        <w:rPr>
          <w:rFonts w:hint="eastAsia" w:ascii="宋体" w:hAnsi="宋体" w:eastAsia="宋体" w:cs="宋体"/>
          <w:bCs/>
          <w:sz w:val="28"/>
          <w:szCs w:val="28"/>
          <w:highlight w:val="none"/>
          <w:lang w:eastAsia="zh-CN"/>
        </w:rPr>
        <w:t>威海城投置业有限公司</w:t>
      </w:r>
      <w:r>
        <w:rPr>
          <w:rFonts w:hint="eastAsia" w:ascii="宋体" w:hAnsi="宋体" w:eastAsia="宋体" w:cs="宋体"/>
          <w:bCs/>
          <w:sz w:val="28"/>
          <w:szCs w:val="28"/>
          <w:highlight w:val="none"/>
        </w:rPr>
        <w:t>委托，对</w:t>
      </w:r>
      <w:r>
        <w:rPr>
          <w:rFonts w:hint="eastAsia" w:ascii="宋体" w:hAnsi="宋体" w:cs="宋体"/>
          <w:bCs/>
          <w:sz w:val="28"/>
          <w:szCs w:val="28"/>
          <w:highlight w:val="none"/>
          <w:lang w:eastAsia="zh-CN"/>
        </w:rPr>
        <w:t>城投置业印刷物料制作供应商采购</w:t>
      </w:r>
      <w:r>
        <w:rPr>
          <w:rFonts w:hint="eastAsia" w:ascii="宋体" w:hAnsi="宋体" w:eastAsia="宋体" w:cs="宋体"/>
          <w:bCs/>
          <w:sz w:val="28"/>
          <w:szCs w:val="28"/>
          <w:highlight w:val="none"/>
        </w:rPr>
        <w:t>以公开招标方式确定中标单位。</w:t>
      </w:r>
    </w:p>
    <w:p w14:paraId="3D73B7E5">
      <w:pPr>
        <w:numPr>
          <w:ilvl w:val="0"/>
          <w:numId w:val="15"/>
        </w:numPr>
        <w:spacing w:line="580" w:lineRule="exact"/>
        <w:ind w:firstLine="562" w:firstLineChars="200"/>
        <w:outlineLvl w:val="9"/>
        <w:rPr>
          <w:rFonts w:hint="eastAsia" w:ascii="宋体" w:hAnsi="宋体" w:eastAsia="宋体" w:cs="宋体"/>
          <w:bCs/>
          <w:sz w:val="28"/>
          <w:szCs w:val="28"/>
          <w:highlight w:val="none"/>
          <w:lang w:eastAsia="zh-CN"/>
        </w:rPr>
      </w:pPr>
      <w:bookmarkStart w:id="14" w:name="_Toc9481"/>
      <w:r>
        <w:rPr>
          <w:rFonts w:hint="eastAsia" w:ascii="宋体" w:hAnsi="宋体" w:eastAsia="宋体" w:cs="宋体"/>
          <w:b/>
          <w:bCs/>
          <w:sz w:val="28"/>
          <w:szCs w:val="28"/>
          <w:highlight w:val="none"/>
        </w:rPr>
        <w:t>项目名称</w:t>
      </w:r>
      <w:r>
        <w:rPr>
          <w:rFonts w:hint="eastAsia" w:ascii="宋体" w:hAnsi="宋体" w:eastAsia="宋体" w:cs="宋体"/>
          <w:bCs/>
          <w:sz w:val="28"/>
          <w:szCs w:val="28"/>
          <w:highlight w:val="none"/>
        </w:rPr>
        <w:t>：</w:t>
      </w:r>
      <w:bookmarkEnd w:id="14"/>
      <w:r>
        <w:rPr>
          <w:rFonts w:hint="eastAsia" w:ascii="宋体" w:hAnsi="宋体" w:cs="宋体"/>
          <w:bCs/>
          <w:sz w:val="28"/>
          <w:szCs w:val="28"/>
          <w:highlight w:val="none"/>
          <w:lang w:eastAsia="zh-CN"/>
        </w:rPr>
        <w:t>城投置业印刷物料制作供应商采购</w:t>
      </w:r>
    </w:p>
    <w:p w14:paraId="5F464B86">
      <w:pPr>
        <w:numPr>
          <w:ilvl w:val="0"/>
          <w:numId w:val="0"/>
        </w:numPr>
        <w:spacing w:line="580" w:lineRule="exact"/>
        <w:ind w:firstLine="562" w:firstLineChars="200"/>
        <w:outlineLvl w:val="1"/>
        <w:rPr>
          <w:rFonts w:hint="default" w:ascii="宋体" w:hAnsi="宋体" w:eastAsia="宋体" w:cs="宋体"/>
          <w:bCs/>
          <w:sz w:val="28"/>
          <w:szCs w:val="28"/>
          <w:highlight w:val="none"/>
          <w:lang w:eastAsia="zh-CN"/>
        </w:rPr>
      </w:pPr>
      <w:bookmarkStart w:id="15" w:name="_Toc10933"/>
      <w:r>
        <w:rPr>
          <w:rFonts w:hint="eastAsia" w:ascii="宋体" w:hAnsi="宋体" w:eastAsia="宋体" w:cs="宋体"/>
          <w:b/>
          <w:bCs/>
          <w:sz w:val="28"/>
          <w:szCs w:val="28"/>
          <w:highlight w:val="none"/>
        </w:rPr>
        <w:t>二、</w:t>
      </w:r>
      <w:r>
        <w:rPr>
          <w:rFonts w:hint="eastAsia" w:ascii="宋体" w:hAnsi="宋体" w:eastAsia="宋体" w:cs="宋体"/>
          <w:b/>
          <w:bCs/>
          <w:sz w:val="28"/>
          <w:szCs w:val="28"/>
          <w:highlight w:val="none"/>
          <w:lang w:val="en-US" w:eastAsia="zh-CN"/>
        </w:rPr>
        <w:t>招标编号：</w:t>
      </w:r>
      <w:r>
        <w:rPr>
          <w:rFonts w:hint="eastAsia" w:ascii="宋体" w:hAnsi="宋体" w:cs="宋体"/>
          <w:bCs/>
          <w:sz w:val="28"/>
          <w:szCs w:val="28"/>
          <w:highlight w:val="none"/>
          <w:lang w:eastAsia="zh-CN"/>
        </w:rPr>
        <w:t>CTZY2026-06</w:t>
      </w:r>
    </w:p>
    <w:p w14:paraId="355D4E86">
      <w:pPr>
        <w:numPr>
          <w:ilvl w:val="0"/>
          <w:numId w:val="0"/>
        </w:numPr>
        <w:spacing w:line="580" w:lineRule="exact"/>
        <w:ind w:firstLine="562" w:firstLineChars="200"/>
        <w:outlineLvl w:val="1"/>
        <w:rPr>
          <w:rFonts w:hint="eastAsia" w:ascii="宋体" w:hAnsi="宋体" w:eastAsia="宋体" w:cs="宋体"/>
          <w:bCs/>
          <w:sz w:val="28"/>
          <w:szCs w:val="28"/>
          <w:highlight w:val="none"/>
        </w:rPr>
      </w:pPr>
      <w:r>
        <w:rPr>
          <w:rFonts w:hint="eastAsia" w:ascii="宋体" w:hAnsi="宋体" w:eastAsia="宋体" w:cs="宋体"/>
          <w:b/>
          <w:bCs/>
          <w:sz w:val="28"/>
          <w:szCs w:val="28"/>
          <w:highlight w:val="none"/>
          <w:lang w:val="en-US" w:eastAsia="zh-CN"/>
        </w:rPr>
        <w:t>三、</w:t>
      </w:r>
      <w:r>
        <w:rPr>
          <w:rFonts w:hint="eastAsia" w:ascii="宋体" w:hAnsi="宋体" w:eastAsia="宋体" w:cs="宋体"/>
          <w:b/>
          <w:bCs/>
          <w:sz w:val="28"/>
          <w:szCs w:val="28"/>
          <w:highlight w:val="none"/>
        </w:rPr>
        <w:t>项目概况和招标范围</w:t>
      </w:r>
      <w:r>
        <w:rPr>
          <w:rFonts w:hint="eastAsia" w:ascii="宋体" w:hAnsi="宋体" w:eastAsia="宋体" w:cs="宋体"/>
          <w:bCs/>
          <w:sz w:val="28"/>
          <w:szCs w:val="28"/>
          <w:highlight w:val="none"/>
        </w:rPr>
        <w:t>：</w:t>
      </w:r>
      <w:bookmarkEnd w:id="15"/>
    </w:p>
    <w:p w14:paraId="34713D2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sz w:val="28"/>
          <w:szCs w:val="28"/>
          <w:highlight w:val="none"/>
          <w:lang w:val="en-US" w:eastAsia="zh-CN"/>
        </w:rPr>
      </w:pPr>
      <w:bookmarkStart w:id="16" w:name="_Toc3690"/>
      <w:r>
        <w:rPr>
          <w:rFonts w:hint="eastAsia" w:ascii="宋体" w:hAnsi="宋体" w:eastAsia="宋体" w:cs="宋体"/>
          <w:bCs/>
          <w:sz w:val="28"/>
          <w:szCs w:val="28"/>
          <w:highlight w:val="none"/>
          <w:lang w:val="en-US" w:eastAsia="zh-CN"/>
        </w:rPr>
        <w:t>1.项目概况：本项目计划为海雲著、熹玥府、听海林居等采购印刷品物料供应商。年度概算25万元。</w:t>
      </w:r>
    </w:p>
    <w:p w14:paraId="6F8811E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2.招标范围：采购两家印刷品物料供应商，批量印刷宣传单页、折页、户型图、档案袋、名片、手提袋等销售物料（详见采购项目说</w:t>
      </w:r>
      <w:bookmarkStart w:id="63" w:name="_GoBack"/>
      <w:bookmarkEnd w:id="63"/>
      <w:r>
        <w:rPr>
          <w:rFonts w:hint="eastAsia" w:ascii="宋体" w:hAnsi="宋体" w:eastAsia="宋体" w:cs="宋体"/>
          <w:bCs/>
          <w:sz w:val="28"/>
          <w:szCs w:val="28"/>
          <w:highlight w:val="none"/>
          <w:lang w:val="en-US" w:eastAsia="zh-CN"/>
        </w:rPr>
        <w:t>明）</w:t>
      </w:r>
    </w:p>
    <w:p w14:paraId="478537C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3.服务期：12个月。（自合同签订之日起）</w:t>
      </w:r>
    </w:p>
    <w:p w14:paraId="75A5277B">
      <w:pPr>
        <w:pStyle w:val="39"/>
        <w:keepNext w:val="0"/>
        <w:keepLines w:val="0"/>
        <w:pageBreakBefore w:val="0"/>
        <w:kinsoku/>
        <w:wordWrap/>
        <w:overflowPunct/>
        <w:topLinePunct w:val="0"/>
        <w:autoSpaceDE/>
        <w:autoSpaceDN/>
        <w:bidi w:val="0"/>
        <w:adjustRightInd/>
        <w:snapToGrid/>
        <w:spacing w:line="560" w:lineRule="exact"/>
        <w:ind w:firstLine="560"/>
        <w:textAlignment w:val="auto"/>
        <w:rPr>
          <w:rFonts w:hint="eastAsia" w:ascii="宋体" w:hAnsi="宋体" w:eastAsia="宋体" w:cs="宋体"/>
          <w:bCs/>
          <w:kern w:val="2"/>
          <w:sz w:val="28"/>
          <w:szCs w:val="28"/>
          <w:highlight w:val="none"/>
          <w:lang w:val="en-US" w:eastAsia="zh-CN" w:bidi="ar-SA"/>
        </w:rPr>
      </w:pPr>
      <w:r>
        <w:rPr>
          <w:rFonts w:hint="eastAsia" w:ascii="宋体" w:hAnsi="宋体" w:eastAsia="宋体" w:cs="宋体"/>
          <w:bCs/>
          <w:kern w:val="2"/>
          <w:sz w:val="28"/>
          <w:szCs w:val="28"/>
          <w:highlight w:val="none"/>
          <w:lang w:val="en-US" w:eastAsia="zh-CN" w:bidi="ar-SA"/>
        </w:rPr>
        <w:t>4.概算：约25万元。</w:t>
      </w:r>
    </w:p>
    <w:p w14:paraId="4EA10286">
      <w:pPr>
        <w:spacing w:line="580" w:lineRule="exact"/>
        <w:ind w:firstLine="562" w:firstLineChars="200"/>
        <w:outlineLvl w:val="1"/>
        <w:rPr>
          <w:rFonts w:hint="eastAsia" w:ascii="宋体" w:hAnsi="宋体" w:eastAsia="宋体" w:cs="宋体"/>
          <w:sz w:val="28"/>
          <w:szCs w:val="28"/>
          <w:highlight w:val="none"/>
        </w:rPr>
      </w:pPr>
      <w:r>
        <w:rPr>
          <w:rFonts w:hint="eastAsia" w:ascii="宋体" w:hAnsi="宋体" w:eastAsia="宋体" w:cs="宋体"/>
          <w:b/>
          <w:sz w:val="28"/>
          <w:szCs w:val="28"/>
          <w:highlight w:val="none"/>
          <w:lang w:val="en-US" w:eastAsia="zh-CN"/>
        </w:rPr>
        <w:t>四</w:t>
      </w:r>
      <w:r>
        <w:rPr>
          <w:rFonts w:hint="eastAsia" w:ascii="宋体" w:hAnsi="宋体" w:eastAsia="宋体" w:cs="宋体"/>
          <w:b/>
          <w:sz w:val="28"/>
          <w:szCs w:val="28"/>
          <w:highlight w:val="none"/>
        </w:rPr>
        <w:t>、</w:t>
      </w:r>
      <w:r>
        <w:rPr>
          <w:rFonts w:hint="eastAsia" w:ascii="宋体" w:hAnsi="宋体" w:eastAsia="宋体" w:cs="宋体"/>
          <w:b/>
          <w:sz w:val="28"/>
          <w:szCs w:val="28"/>
          <w:highlight w:val="none"/>
          <w:lang w:eastAsia="zh-CN"/>
        </w:rPr>
        <w:t>投标单位</w:t>
      </w:r>
      <w:r>
        <w:rPr>
          <w:rFonts w:hint="eastAsia" w:ascii="宋体" w:hAnsi="宋体" w:eastAsia="宋体" w:cs="宋体"/>
          <w:b/>
          <w:sz w:val="28"/>
          <w:szCs w:val="28"/>
          <w:highlight w:val="none"/>
        </w:rPr>
        <w:t>资格要求</w:t>
      </w:r>
      <w:bookmarkEnd w:id="16"/>
      <w:r>
        <w:rPr>
          <w:rFonts w:hint="eastAsia" w:ascii="宋体" w:hAnsi="宋体" w:eastAsia="宋体" w:cs="宋体"/>
          <w:b/>
          <w:sz w:val="28"/>
          <w:szCs w:val="28"/>
          <w:highlight w:val="none"/>
        </w:rPr>
        <w:tab/>
      </w:r>
    </w:p>
    <w:p w14:paraId="76E10500">
      <w:pPr>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1</w:t>
      </w:r>
      <w:r>
        <w:rPr>
          <w:rFonts w:hint="eastAsia" w:ascii="宋体" w:hAnsi="宋体" w:eastAsia="宋体" w:cs="宋体"/>
          <w:bCs/>
          <w:sz w:val="28"/>
          <w:szCs w:val="28"/>
          <w:highlight w:val="none"/>
          <w:lang w:val="en-US" w:eastAsia="zh-CN"/>
        </w:rPr>
        <w:t>.</w:t>
      </w:r>
      <w:r>
        <w:rPr>
          <w:rFonts w:hint="eastAsia" w:ascii="宋体" w:hAnsi="宋体" w:eastAsia="宋体" w:cs="宋体"/>
          <w:bCs/>
          <w:sz w:val="28"/>
          <w:szCs w:val="28"/>
          <w:highlight w:val="none"/>
        </w:rPr>
        <w:t>具有独立承担民事责任的能力。</w:t>
      </w:r>
    </w:p>
    <w:p w14:paraId="065C61E8">
      <w:pPr>
        <w:ind w:firstLine="560" w:firstLineChars="200"/>
        <w:rPr>
          <w:rFonts w:hint="eastAsia" w:ascii="宋体" w:hAnsi="宋体" w:eastAsia="宋体" w:cs="宋体"/>
          <w:bCs/>
          <w:sz w:val="28"/>
          <w:szCs w:val="28"/>
          <w:highlight w:val="none"/>
          <w:lang w:eastAsia="zh-CN"/>
        </w:rPr>
      </w:pPr>
      <w:r>
        <w:rPr>
          <w:rFonts w:hint="eastAsia" w:ascii="宋体" w:hAnsi="宋体" w:eastAsia="宋体" w:cs="宋体"/>
          <w:bCs/>
          <w:sz w:val="28"/>
          <w:szCs w:val="28"/>
          <w:highlight w:val="none"/>
        </w:rPr>
        <w:t>2</w:t>
      </w:r>
      <w:r>
        <w:rPr>
          <w:rFonts w:hint="eastAsia" w:ascii="宋体" w:hAnsi="宋体" w:eastAsia="宋体" w:cs="宋体"/>
          <w:bCs/>
          <w:sz w:val="28"/>
          <w:szCs w:val="28"/>
          <w:highlight w:val="none"/>
          <w:lang w:val="en-US" w:eastAsia="zh-CN"/>
        </w:rPr>
        <w:t>.</w:t>
      </w:r>
      <w:r>
        <w:rPr>
          <w:rFonts w:hint="eastAsia" w:ascii="宋体" w:hAnsi="宋体" w:eastAsia="宋体" w:cs="宋体"/>
          <w:bCs/>
          <w:sz w:val="28"/>
          <w:szCs w:val="28"/>
          <w:highlight w:val="none"/>
        </w:rPr>
        <w:t>具有良好的商业信誉和健全的财务会计制度</w:t>
      </w:r>
      <w:r>
        <w:rPr>
          <w:rFonts w:hint="eastAsia" w:ascii="宋体" w:hAnsi="宋体" w:eastAsia="宋体" w:cs="宋体"/>
          <w:bCs/>
          <w:sz w:val="28"/>
          <w:szCs w:val="28"/>
          <w:highlight w:val="none"/>
          <w:lang w:eastAsia="zh-CN"/>
        </w:rPr>
        <w:t>。</w:t>
      </w:r>
    </w:p>
    <w:p w14:paraId="0BB41E46">
      <w:pPr>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lang w:val="en-US" w:eastAsia="zh-CN"/>
        </w:rPr>
        <w:t>3.投标单位</w:t>
      </w:r>
      <w:r>
        <w:rPr>
          <w:rFonts w:hint="eastAsia" w:ascii="宋体" w:hAnsi="宋体" w:eastAsia="宋体" w:cs="宋体"/>
          <w:bCs/>
          <w:sz w:val="28"/>
          <w:szCs w:val="28"/>
          <w:highlight w:val="none"/>
        </w:rPr>
        <w:t>近一年在“信用中国”或“信用中国（山东）”无违法违规记录。</w:t>
      </w:r>
    </w:p>
    <w:p w14:paraId="716125EA">
      <w:pPr>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lang w:val="en-US" w:eastAsia="zh-CN"/>
        </w:rPr>
        <w:t>4.投标单位</w:t>
      </w:r>
      <w:r>
        <w:rPr>
          <w:rFonts w:hint="eastAsia" w:ascii="宋体" w:hAnsi="宋体" w:eastAsia="宋体" w:cs="宋体"/>
          <w:bCs/>
          <w:sz w:val="28"/>
          <w:szCs w:val="28"/>
          <w:highlight w:val="none"/>
        </w:rPr>
        <w:t>、法定代表人</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lang w:val="en-US" w:eastAsia="zh-CN"/>
        </w:rPr>
        <w:t>若非法人单位，以下内容中的法人代表均为负责人</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rPr>
        <w:t>、委托代理人未被最高法院列入失信被执行人。</w:t>
      </w:r>
    </w:p>
    <w:p w14:paraId="7742D6CC">
      <w:pPr>
        <w:ind w:firstLine="560" w:firstLineChars="200"/>
        <w:rPr>
          <w:rFonts w:hint="eastAsia" w:ascii="宋体" w:hAnsi="宋体" w:eastAsia="宋体" w:cs="宋体"/>
          <w:bCs/>
          <w:sz w:val="28"/>
          <w:szCs w:val="28"/>
          <w:highlight w:val="none"/>
          <w:lang w:eastAsia="zh-CN"/>
        </w:rPr>
      </w:pPr>
      <w:r>
        <w:rPr>
          <w:rFonts w:hint="eastAsia" w:ascii="宋体" w:hAnsi="宋体" w:eastAsia="宋体" w:cs="宋体"/>
          <w:bCs/>
          <w:sz w:val="28"/>
          <w:szCs w:val="28"/>
          <w:highlight w:val="none"/>
          <w:lang w:val="en-US" w:eastAsia="zh-CN"/>
        </w:rPr>
        <w:t>5.投标单位、法定代表人、委托代理人近三</w:t>
      </w:r>
      <w:r>
        <w:rPr>
          <w:rFonts w:hint="eastAsia" w:ascii="宋体" w:hAnsi="宋体" w:eastAsia="宋体" w:cs="宋体"/>
          <w:bCs/>
          <w:sz w:val="28"/>
          <w:szCs w:val="28"/>
          <w:highlight w:val="none"/>
        </w:rPr>
        <w:t>年内无行贿犯罪行为记录。</w:t>
      </w:r>
    </w:p>
    <w:p w14:paraId="68156091">
      <w:pPr>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lang w:val="en-US" w:eastAsia="zh-CN"/>
        </w:rPr>
        <w:t>6.</w:t>
      </w:r>
      <w:r>
        <w:rPr>
          <w:rFonts w:hint="eastAsia" w:ascii="宋体" w:hAnsi="宋体" w:eastAsia="宋体" w:cs="宋体"/>
          <w:bCs/>
          <w:sz w:val="28"/>
          <w:szCs w:val="28"/>
          <w:highlight w:val="none"/>
        </w:rPr>
        <w:t>本次采购不接受联合</w:t>
      </w:r>
      <w:r>
        <w:rPr>
          <w:rFonts w:hint="eastAsia" w:ascii="宋体" w:hAnsi="宋体" w:eastAsia="宋体" w:cs="宋体"/>
          <w:sz w:val="28"/>
          <w:szCs w:val="28"/>
          <w:highlight w:val="none"/>
        </w:rPr>
        <w:t>体</w:t>
      </w:r>
      <w:r>
        <w:rPr>
          <w:rFonts w:hint="eastAsia" w:ascii="宋体" w:hAnsi="宋体" w:eastAsia="宋体" w:cs="宋体"/>
          <w:sz w:val="28"/>
          <w:szCs w:val="28"/>
          <w:highlight w:val="none"/>
          <w:lang w:val="en-US" w:eastAsia="zh-CN"/>
        </w:rPr>
        <w:t>投标</w:t>
      </w:r>
      <w:r>
        <w:rPr>
          <w:rFonts w:hint="eastAsia" w:ascii="宋体" w:hAnsi="宋体" w:eastAsia="宋体" w:cs="宋体"/>
          <w:sz w:val="28"/>
          <w:szCs w:val="28"/>
          <w:highlight w:val="none"/>
        </w:rPr>
        <w:t>。</w:t>
      </w:r>
    </w:p>
    <w:p w14:paraId="2947F68E">
      <w:pPr>
        <w:widowControl/>
        <w:adjustRightInd w:val="0"/>
        <w:spacing w:line="520" w:lineRule="exact"/>
        <w:ind w:firstLine="562" w:firstLineChars="200"/>
        <w:jc w:val="left"/>
        <w:outlineLvl w:val="1"/>
        <w:rPr>
          <w:rFonts w:hint="eastAsia" w:ascii="宋体" w:hAnsi="宋体" w:eastAsia="宋体" w:cs="宋体"/>
          <w:b/>
          <w:color w:val="333333"/>
          <w:spacing w:val="8"/>
          <w:kern w:val="0"/>
          <w:sz w:val="28"/>
          <w:szCs w:val="28"/>
          <w:highlight w:val="none"/>
        </w:rPr>
      </w:pPr>
      <w:bookmarkStart w:id="17" w:name="_Toc15244"/>
      <w:r>
        <w:rPr>
          <w:rFonts w:hint="eastAsia" w:ascii="宋体" w:hAnsi="宋体" w:eastAsia="宋体" w:cs="宋体"/>
          <w:b/>
          <w:sz w:val="28"/>
          <w:szCs w:val="28"/>
          <w:highlight w:val="none"/>
          <w:lang w:val="en-US" w:eastAsia="zh-CN"/>
        </w:rPr>
        <w:t>五</w:t>
      </w:r>
      <w:r>
        <w:rPr>
          <w:rFonts w:hint="eastAsia" w:ascii="宋体" w:hAnsi="宋体" w:eastAsia="宋体" w:cs="宋体"/>
          <w:b/>
          <w:sz w:val="28"/>
          <w:szCs w:val="28"/>
          <w:highlight w:val="none"/>
        </w:rPr>
        <w:t>、获取文件时间及地点：</w:t>
      </w:r>
      <w:bookmarkEnd w:id="17"/>
    </w:p>
    <w:p w14:paraId="4293FDA3">
      <w:pPr>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1.获取时间：</w:t>
      </w:r>
      <w:r>
        <w:rPr>
          <w:rFonts w:hint="eastAsia" w:ascii="宋体" w:hAnsi="宋体" w:eastAsia="宋体" w:cs="宋体"/>
          <w:sz w:val="28"/>
          <w:szCs w:val="28"/>
          <w:highlight w:val="none"/>
        </w:rPr>
        <w:t>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7</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rPr>
        <w:t>日</w:t>
      </w:r>
      <w:r>
        <w:rPr>
          <w:rFonts w:hint="eastAsia" w:ascii="宋体" w:hAnsi="宋体" w:eastAsia="宋体" w:cs="宋体"/>
          <w:sz w:val="28"/>
          <w:szCs w:val="28"/>
          <w:highlight w:val="none"/>
          <w:lang w:val="en-US" w:eastAsia="zh-CN"/>
        </w:rPr>
        <w:t>17</w:t>
      </w:r>
      <w:r>
        <w:rPr>
          <w:rFonts w:hint="eastAsia" w:ascii="宋体" w:hAnsi="宋体" w:eastAsia="宋体" w:cs="宋体"/>
          <w:sz w:val="28"/>
          <w:szCs w:val="28"/>
          <w:highlight w:val="none"/>
        </w:rPr>
        <w:t>时</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0分至202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7</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9</w:t>
      </w:r>
      <w:r>
        <w:rPr>
          <w:rFonts w:hint="eastAsia" w:ascii="宋体" w:hAnsi="宋体" w:eastAsia="宋体" w:cs="宋体"/>
          <w:sz w:val="28"/>
          <w:szCs w:val="28"/>
          <w:highlight w:val="none"/>
        </w:rPr>
        <w:t>日</w:t>
      </w:r>
      <w:r>
        <w:rPr>
          <w:rFonts w:hint="eastAsia" w:ascii="宋体" w:hAnsi="宋体" w:eastAsia="宋体" w:cs="宋体"/>
          <w:sz w:val="28"/>
          <w:szCs w:val="28"/>
          <w:highlight w:val="none"/>
          <w:lang w:val="en-US" w:eastAsia="zh-CN"/>
        </w:rPr>
        <w:t>17</w:t>
      </w:r>
      <w:r>
        <w:rPr>
          <w:rFonts w:hint="eastAsia" w:ascii="宋体" w:hAnsi="宋体" w:eastAsia="宋体" w:cs="宋体"/>
          <w:sz w:val="28"/>
          <w:szCs w:val="28"/>
          <w:highlight w:val="none"/>
        </w:rPr>
        <w:t>时</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0分</w:t>
      </w:r>
      <w:r>
        <w:rPr>
          <w:rFonts w:hint="eastAsia" w:ascii="宋体" w:hAnsi="宋体" w:eastAsia="宋体" w:cs="宋体"/>
          <w:sz w:val="28"/>
          <w:szCs w:val="28"/>
          <w:highlight w:val="none"/>
          <w:lang w:val="en-US" w:eastAsia="zh-CN"/>
        </w:rPr>
        <w:t>。</w:t>
      </w:r>
    </w:p>
    <w:p w14:paraId="0D25C1D2">
      <w:pPr>
        <w:widowControl/>
        <w:shd w:val="clear" w:color="auto" w:fill="auto"/>
        <w:spacing w:line="520" w:lineRule="exact"/>
        <w:ind w:firstLine="560" w:firstLineChars="200"/>
        <w:rPr>
          <w:rFonts w:hint="eastAsia" w:ascii="宋体" w:hAnsi="宋体" w:cs="宋体"/>
          <w:bCs/>
          <w:color w:val="auto"/>
          <w:spacing w:val="8"/>
          <w:kern w:val="0"/>
          <w:sz w:val="28"/>
          <w:szCs w:val="28"/>
          <w:highlight w:val="none"/>
        </w:rPr>
      </w:pPr>
      <w:r>
        <w:rPr>
          <w:rFonts w:hint="eastAsia" w:ascii="宋体" w:hAnsi="宋体" w:eastAsia="宋体" w:cs="宋体"/>
          <w:color w:val="auto"/>
          <w:sz w:val="28"/>
          <w:szCs w:val="28"/>
          <w:highlight w:val="none"/>
        </w:rPr>
        <w:t>2.获取地址：</w:t>
      </w:r>
      <w:r>
        <w:rPr>
          <w:rFonts w:hint="eastAsia" w:ascii="宋体" w:hAnsi="宋体" w:cs="宋体"/>
          <w:bCs/>
          <w:color w:val="auto"/>
          <w:spacing w:val="8"/>
          <w:kern w:val="0"/>
          <w:sz w:val="28"/>
          <w:szCs w:val="28"/>
          <w:highlight w:val="none"/>
        </w:rPr>
        <w:t>登录“威海市公共资源交易网”首页右侧“交易服务一网通办系统</w:t>
      </w:r>
      <w:bookmarkStart w:id="18" w:name="OLE_LINK7"/>
      <w:r>
        <w:rPr>
          <w:rFonts w:hint="eastAsia" w:ascii="宋体" w:hAnsi="宋体" w:cs="宋体"/>
          <w:bCs/>
          <w:color w:val="auto"/>
          <w:spacing w:val="8"/>
          <w:kern w:val="0"/>
          <w:sz w:val="28"/>
          <w:szCs w:val="28"/>
          <w:highlight w:val="none"/>
        </w:rPr>
        <w:t>-（新版）一网通办系统</w:t>
      </w:r>
      <w:bookmarkEnd w:id="18"/>
      <w:r>
        <w:rPr>
          <w:rFonts w:hint="eastAsia" w:ascii="宋体" w:hAnsi="宋体" w:cs="宋体"/>
          <w:bCs/>
          <w:color w:val="auto"/>
          <w:spacing w:val="8"/>
          <w:kern w:val="0"/>
          <w:sz w:val="28"/>
          <w:szCs w:val="28"/>
          <w:highlight w:val="none"/>
        </w:rPr>
        <w:t>”进行“平台切换”点击“国企采购”进入国企阳光采购平台获取文件 (网址：http://ggzyjy.weihai.cn/)。逾期无法从国企阳光采购平台中获取文件，未在规定时间内从系统中获取招标文件的</w:t>
      </w:r>
      <w:r>
        <w:rPr>
          <w:rFonts w:hint="eastAsia" w:ascii="宋体" w:hAnsi="宋体" w:cs="宋体"/>
          <w:bCs/>
          <w:color w:val="auto"/>
          <w:spacing w:val="8"/>
          <w:kern w:val="0"/>
          <w:sz w:val="28"/>
          <w:szCs w:val="28"/>
          <w:highlight w:val="none"/>
          <w:lang w:eastAsia="zh-CN"/>
        </w:rPr>
        <w:t>投标单位</w:t>
      </w:r>
      <w:r>
        <w:rPr>
          <w:rFonts w:hint="eastAsia" w:ascii="宋体" w:hAnsi="宋体" w:cs="宋体"/>
          <w:bCs/>
          <w:color w:val="auto"/>
          <w:spacing w:val="8"/>
          <w:kern w:val="0"/>
          <w:sz w:val="28"/>
          <w:szCs w:val="28"/>
          <w:highlight w:val="none"/>
        </w:rPr>
        <w:t>将无法递交电子投标文件。</w:t>
      </w:r>
    </w:p>
    <w:p w14:paraId="770544D6">
      <w:pPr>
        <w:widowControl/>
        <w:shd w:val="clear" w:color="auto" w:fill="auto"/>
        <w:spacing w:line="520" w:lineRule="exact"/>
        <w:ind w:firstLine="592" w:firstLineChars="200"/>
        <w:rPr>
          <w:rFonts w:hint="eastAsia" w:ascii="宋体" w:hAnsi="宋体" w:cs="宋体"/>
          <w:bCs/>
          <w:color w:val="auto"/>
          <w:spacing w:val="8"/>
          <w:kern w:val="0"/>
          <w:sz w:val="28"/>
          <w:szCs w:val="28"/>
          <w:highlight w:val="none"/>
        </w:rPr>
      </w:pPr>
      <w:r>
        <w:rPr>
          <w:rFonts w:hint="eastAsia" w:ascii="宋体" w:hAnsi="宋体" w:cs="宋体"/>
          <w:bCs/>
          <w:color w:val="auto"/>
          <w:spacing w:val="8"/>
          <w:kern w:val="0"/>
          <w:sz w:val="28"/>
          <w:szCs w:val="28"/>
          <w:highlight w:val="none"/>
        </w:rPr>
        <w:t>交易服务一网通办系统技术支持电话：4009980000（受理问题：系统登录、信息完善.CA锁绑定、平台切换），一网通办技术支持QQ群：1143439694；0631-5172975；国企采购技术支持电话：17863029936，国企采购技术支持QQ群（</w:t>
      </w:r>
      <w:r>
        <w:rPr>
          <w:rFonts w:hint="eastAsia" w:ascii="宋体" w:hAnsi="宋体" w:cs="宋体"/>
          <w:bCs/>
          <w:color w:val="auto"/>
          <w:spacing w:val="8"/>
          <w:kern w:val="0"/>
          <w:sz w:val="28"/>
          <w:szCs w:val="28"/>
          <w:highlight w:val="none"/>
          <w:lang w:eastAsia="zh-CN"/>
        </w:rPr>
        <w:t>投标单位</w:t>
      </w:r>
      <w:r>
        <w:rPr>
          <w:rFonts w:hint="eastAsia" w:ascii="宋体" w:hAnsi="宋体" w:cs="宋体"/>
          <w:bCs/>
          <w:color w:val="auto"/>
          <w:spacing w:val="8"/>
          <w:kern w:val="0"/>
          <w:sz w:val="28"/>
          <w:szCs w:val="28"/>
          <w:highlight w:val="none"/>
        </w:rPr>
        <w:t>）：1046971257。</w:t>
      </w:r>
    </w:p>
    <w:p w14:paraId="181FD2F8">
      <w:pPr>
        <w:widowControl/>
        <w:shd w:val="clear" w:color="auto" w:fill="auto"/>
        <w:adjustRightInd w:val="0"/>
        <w:spacing w:line="480" w:lineRule="exact"/>
        <w:ind w:firstLine="592" w:firstLineChars="200"/>
        <w:jc w:val="left"/>
        <w:rPr>
          <w:rFonts w:hint="eastAsia" w:ascii="宋体" w:hAnsi="宋体" w:eastAsia="宋体" w:cs="宋体"/>
          <w:color w:val="auto"/>
          <w:sz w:val="28"/>
          <w:szCs w:val="28"/>
          <w:highlight w:val="none"/>
        </w:rPr>
      </w:pPr>
      <w:r>
        <w:rPr>
          <w:rFonts w:hint="eastAsia" w:ascii="宋体" w:hAnsi="宋体" w:cs="宋体"/>
          <w:bCs/>
          <w:color w:val="auto"/>
          <w:spacing w:val="8"/>
          <w:kern w:val="0"/>
          <w:sz w:val="28"/>
          <w:szCs w:val="28"/>
          <w:highlight w:val="none"/>
        </w:rPr>
        <w:t>注：未注册用户请先免费注册。登录威海市公共资源交易网右侧“交易服务一网通办系统” -（新版）一网通办系统按钮进行注册登记，并办理“安全证书（CA）”和“电子签章”进行获取文件。“安全证书（CA）”和“电子签章”办理请按照“威海市公共资源交易网”右侧“CA办理”中“CA证书办理介绍”进行办理。</w:t>
      </w:r>
    </w:p>
    <w:p w14:paraId="11C24D84">
      <w:pPr>
        <w:pStyle w:val="76"/>
        <w:shd w:val="clear" w:color="auto" w:fill="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.本项目</w:t>
      </w:r>
      <w:r>
        <w:rPr>
          <w:rFonts w:hint="eastAsia" w:ascii="宋体" w:hAnsi="宋体" w:eastAsia="宋体" w:cs="宋体"/>
          <w:color w:val="auto"/>
          <w:sz w:val="28"/>
          <w:szCs w:val="28"/>
          <w:highlight w:val="none"/>
        </w:rPr>
        <w:t>不接受供应商到现场参加开标活动；供应商提前熟悉交易系统（国企采购供应商操作手册网址：</w:t>
      </w:r>
      <w:r>
        <w:rPr>
          <w:rFonts w:hint="eastAsia" w:ascii="宋体" w:hAnsi="宋体" w:cs="宋体"/>
          <w:color w:val="auto"/>
          <w:spacing w:val="8"/>
          <w:kern w:val="0"/>
          <w:sz w:val="28"/>
          <w:szCs w:val="28"/>
          <w:highlight w:val="none"/>
        </w:rPr>
        <w:t>http://ggzyjy.weihai.cn/bszn/005005/20200820/ee51cd3e-144e-497c-9fde-deff112be090.html</w:t>
      </w:r>
      <w:r>
        <w:rPr>
          <w:rFonts w:hint="eastAsia" w:ascii="宋体" w:hAnsi="宋体" w:eastAsia="宋体" w:cs="宋体"/>
          <w:color w:val="auto"/>
          <w:sz w:val="28"/>
          <w:szCs w:val="28"/>
          <w:highlight w:val="none"/>
        </w:rPr>
        <w:t>），通过交易系统线上参加开标活动，不熟悉系统操作产生的风险由供应商承担”。</w:t>
      </w:r>
    </w:p>
    <w:p w14:paraId="3299AB31">
      <w:pPr>
        <w:widowControl/>
        <w:adjustRightInd w:val="0"/>
        <w:spacing w:line="520" w:lineRule="exact"/>
        <w:ind w:firstLine="562" w:firstLineChars="200"/>
        <w:jc w:val="left"/>
        <w:outlineLvl w:val="1"/>
        <w:rPr>
          <w:rFonts w:hint="eastAsia" w:ascii="宋体" w:hAnsi="宋体" w:eastAsia="宋体" w:cs="宋体"/>
          <w:b/>
          <w:color w:val="333333"/>
          <w:spacing w:val="8"/>
          <w:kern w:val="0"/>
          <w:sz w:val="28"/>
          <w:szCs w:val="28"/>
          <w:highlight w:val="none"/>
        </w:rPr>
      </w:pPr>
      <w:bookmarkStart w:id="19" w:name="_Toc18455"/>
      <w:r>
        <w:rPr>
          <w:rFonts w:hint="eastAsia" w:ascii="宋体" w:hAnsi="宋体" w:eastAsia="宋体" w:cs="宋体"/>
          <w:b/>
          <w:sz w:val="28"/>
          <w:szCs w:val="28"/>
          <w:highlight w:val="none"/>
          <w:lang w:val="en-US" w:eastAsia="zh-CN"/>
        </w:rPr>
        <w:t>六</w:t>
      </w:r>
      <w:r>
        <w:rPr>
          <w:rFonts w:hint="eastAsia" w:ascii="宋体" w:hAnsi="宋体" w:eastAsia="宋体" w:cs="宋体"/>
          <w:b/>
          <w:sz w:val="28"/>
          <w:szCs w:val="28"/>
          <w:highlight w:val="none"/>
        </w:rPr>
        <w:t>、投标文件提交</w:t>
      </w:r>
      <w:bookmarkEnd w:id="19"/>
    </w:p>
    <w:p w14:paraId="734E64D0">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递交投标文件截止时间：</w:t>
      </w:r>
      <w:r>
        <w:rPr>
          <w:rFonts w:hint="eastAsia" w:ascii="宋体" w:hAnsi="宋体" w:eastAsia="宋体" w:cs="宋体"/>
          <w:sz w:val="28"/>
          <w:szCs w:val="28"/>
          <w:highlight w:val="none"/>
        </w:rPr>
        <w:t>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7</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14</w:t>
      </w:r>
      <w:r>
        <w:rPr>
          <w:rFonts w:hint="eastAsia" w:ascii="宋体" w:hAnsi="宋体" w:eastAsia="宋体" w:cs="宋体"/>
          <w:sz w:val="28"/>
          <w:szCs w:val="28"/>
          <w:highlight w:val="none"/>
        </w:rPr>
        <w:t>日</w:t>
      </w: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rPr>
        <w:t>时</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0分</w:t>
      </w:r>
    </w:p>
    <w:p w14:paraId="1D240E3D">
      <w:pPr>
        <w:pStyle w:val="40"/>
        <w:spacing w:before="0" w:beforeAutospacing="0" w:after="0" w:afterAutospacing="0" w:line="500" w:lineRule="exact"/>
        <w:ind w:firstLine="560" w:firstLineChars="200"/>
        <w:jc w:val="both"/>
        <w:rPr>
          <w:rFonts w:hint="eastAsia" w:ascii="宋体" w:hAnsi="宋体" w:eastAsia="宋体" w:cs="宋体"/>
          <w:color w:val="auto"/>
          <w:kern w:val="2"/>
          <w:sz w:val="28"/>
          <w:szCs w:val="28"/>
          <w:highlight w:val="none"/>
        </w:rPr>
      </w:pPr>
      <w:r>
        <w:rPr>
          <w:rFonts w:hint="eastAsia" w:ascii="宋体" w:hAnsi="宋体" w:eastAsia="宋体" w:cs="宋体"/>
          <w:sz w:val="28"/>
          <w:szCs w:val="28"/>
          <w:highlight w:val="none"/>
        </w:rPr>
        <w:t>地点</w:t>
      </w:r>
      <w:r>
        <w:rPr>
          <w:rFonts w:hint="eastAsia" w:ascii="宋体" w:hAnsi="宋体" w:eastAsia="宋体" w:cs="宋体"/>
          <w:color w:val="auto"/>
          <w:kern w:val="2"/>
          <w:sz w:val="28"/>
          <w:szCs w:val="28"/>
          <w:highlight w:val="none"/>
        </w:rPr>
        <w:t>：</w:t>
      </w:r>
      <w:r>
        <w:rPr>
          <w:rFonts w:hint="eastAsia" w:ascii="宋体" w:hAnsi="宋体" w:cs="宋体"/>
          <w:bCs/>
          <w:color w:val="auto"/>
          <w:sz w:val="28"/>
          <w:szCs w:val="28"/>
          <w:highlight w:val="none"/>
          <w:lang w:val="en-US" w:eastAsia="zh-CN"/>
        </w:rPr>
        <w:t>登录“威海市公共资源交易网”首页右侧“交易服务一网通办系统-（新版）一网通办系统”进行“平台切换”点击“国企采购”进入国企阳光采购平台进行提交。</w:t>
      </w:r>
      <w:r>
        <w:rPr>
          <w:rFonts w:hint="eastAsia" w:ascii="宋体" w:hAnsi="宋体" w:cs="宋体"/>
          <w:bCs/>
          <w:color w:val="auto"/>
          <w:sz w:val="28"/>
          <w:szCs w:val="28"/>
          <w:highlight w:val="none"/>
          <w:lang w:eastAsia="zh-CN"/>
        </w:rPr>
        <w:t>投标单位对网上提交的投标文件应加密，在开标会上使用数字证书（CA）进行解密（可远程在线参与开标解密），才能读取或导入投标文件。</w:t>
      </w:r>
    </w:p>
    <w:p w14:paraId="25197A04">
      <w:pPr>
        <w:widowControl/>
        <w:adjustRightInd w:val="0"/>
        <w:spacing w:line="520" w:lineRule="exact"/>
        <w:ind w:firstLine="562" w:firstLineChars="200"/>
        <w:jc w:val="left"/>
        <w:outlineLvl w:val="1"/>
        <w:rPr>
          <w:rFonts w:hint="eastAsia" w:ascii="宋体" w:hAnsi="宋体" w:eastAsia="宋体" w:cs="宋体"/>
          <w:b/>
          <w:sz w:val="28"/>
          <w:szCs w:val="28"/>
          <w:highlight w:val="none"/>
        </w:rPr>
      </w:pPr>
      <w:bookmarkStart w:id="20" w:name="_Toc20626"/>
      <w:r>
        <w:rPr>
          <w:rFonts w:hint="eastAsia" w:ascii="宋体" w:hAnsi="宋体" w:eastAsia="宋体" w:cs="宋体"/>
          <w:b/>
          <w:sz w:val="28"/>
          <w:szCs w:val="28"/>
          <w:highlight w:val="none"/>
          <w:lang w:val="en-US" w:eastAsia="zh-CN"/>
        </w:rPr>
        <w:t>七</w:t>
      </w:r>
      <w:r>
        <w:rPr>
          <w:rFonts w:hint="eastAsia" w:ascii="宋体" w:hAnsi="宋体" w:eastAsia="宋体" w:cs="宋体"/>
          <w:b/>
          <w:sz w:val="28"/>
          <w:szCs w:val="28"/>
          <w:highlight w:val="none"/>
        </w:rPr>
        <w:t>、开</w:t>
      </w:r>
      <w:r>
        <w:rPr>
          <w:rFonts w:hint="eastAsia" w:ascii="宋体" w:hAnsi="宋体" w:eastAsia="宋体" w:cs="宋体"/>
          <w:b/>
          <w:sz w:val="28"/>
          <w:szCs w:val="28"/>
          <w:highlight w:val="none"/>
          <w:lang w:val="en-US" w:eastAsia="zh-CN"/>
        </w:rPr>
        <w:t>标</w:t>
      </w:r>
      <w:r>
        <w:rPr>
          <w:rFonts w:hint="eastAsia" w:ascii="宋体" w:hAnsi="宋体" w:eastAsia="宋体" w:cs="宋体"/>
          <w:b/>
          <w:sz w:val="28"/>
          <w:szCs w:val="28"/>
          <w:highlight w:val="none"/>
        </w:rPr>
        <w:t>时间及地点</w:t>
      </w:r>
      <w:bookmarkEnd w:id="20"/>
    </w:p>
    <w:p w14:paraId="4A6AADF8">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1.时间：</w:t>
      </w:r>
      <w:r>
        <w:rPr>
          <w:rFonts w:hint="eastAsia" w:ascii="宋体" w:hAnsi="宋体" w:eastAsia="宋体" w:cs="宋体"/>
          <w:sz w:val="28"/>
          <w:szCs w:val="28"/>
          <w:highlight w:val="none"/>
          <w:lang w:val="en-US" w:eastAsia="zh-CN"/>
        </w:rPr>
        <w:t>同递交投标文件截止时间</w:t>
      </w:r>
      <w:r>
        <w:rPr>
          <w:rFonts w:hint="eastAsia" w:ascii="宋体" w:hAnsi="宋体" w:eastAsia="宋体" w:cs="宋体"/>
          <w:sz w:val="28"/>
          <w:szCs w:val="28"/>
          <w:highlight w:val="none"/>
        </w:rPr>
        <w:t>；</w:t>
      </w:r>
    </w:p>
    <w:p w14:paraId="0F6C0E56">
      <w:pPr>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2.地点：</w:t>
      </w:r>
      <w:r>
        <w:rPr>
          <w:rFonts w:hint="eastAsia" w:ascii="宋体" w:hAnsi="宋体" w:eastAsia="宋体" w:cs="宋体"/>
          <w:sz w:val="28"/>
          <w:szCs w:val="28"/>
          <w:highlight w:val="none"/>
          <w:lang w:val="en-US" w:eastAsia="zh-CN"/>
        </w:rPr>
        <w:t>威海市公共资源交易中心交易</w:t>
      </w:r>
      <w:r>
        <w:rPr>
          <w:rFonts w:hint="eastAsia" w:ascii="宋体" w:hAnsi="宋体" w:eastAsia="宋体" w:cs="宋体"/>
          <w:sz w:val="28"/>
          <w:szCs w:val="28"/>
          <w:highlight w:val="none"/>
          <w:lang w:val="en-US" w:eastAsia="zh-CN"/>
        </w:rPr>
        <w:t>七厅</w:t>
      </w:r>
      <w:r>
        <w:rPr>
          <w:rFonts w:hint="eastAsia" w:ascii="宋体" w:hAnsi="宋体" w:eastAsia="宋体" w:cs="宋体"/>
          <w:sz w:val="28"/>
          <w:szCs w:val="28"/>
          <w:highlight w:val="none"/>
          <w:lang w:val="en-US" w:eastAsia="zh-CN"/>
        </w:rPr>
        <w:t>（威海市环翠区塔山中路317号四楼）。</w:t>
      </w:r>
    </w:p>
    <w:p w14:paraId="2A001CC7">
      <w:pPr>
        <w:spacing w:line="580" w:lineRule="exact"/>
        <w:ind w:firstLine="562" w:firstLineChars="200"/>
        <w:outlineLvl w:val="1"/>
        <w:rPr>
          <w:rFonts w:hint="eastAsia" w:ascii="宋体" w:hAnsi="宋体" w:eastAsia="宋体" w:cs="宋体"/>
          <w:b/>
          <w:sz w:val="28"/>
          <w:szCs w:val="28"/>
          <w:highlight w:val="none"/>
        </w:rPr>
      </w:pPr>
      <w:bookmarkStart w:id="21" w:name="_Toc12030"/>
      <w:r>
        <w:rPr>
          <w:rFonts w:hint="eastAsia" w:ascii="宋体" w:hAnsi="宋体" w:eastAsia="宋体" w:cs="宋体"/>
          <w:b/>
          <w:sz w:val="28"/>
          <w:szCs w:val="28"/>
          <w:highlight w:val="none"/>
          <w:lang w:val="en-US" w:eastAsia="zh-CN"/>
        </w:rPr>
        <w:t>八</w:t>
      </w:r>
      <w:r>
        <w:rPr>
          <w:rFonts w:hint="eastAsia" w:ascii="宋体" w:hAnsi="宋体" w:eastAsia="宋体" w:cs="宋体"/>
          <w:b/>
          <w:sz w:val="28"/>
          <w:szCs w:val="28"/>
          <w:highlight w:val="none"/>
        </w:rPr>
        <w:t>、发布公告的媒介</w:t>
      </w:r>
      <w:bookmarkEnd w:id="21"/>
    </w:p>
    <w:p w14:paraId="48210F27">
      <w:pPr>
        <w:spacing w:line="580" w:lineRule="exact"/>
        <w:ind w:firstLine="476" w:firstLineChars="170"/>
        <w:rPr>
          <w:rFonts w:hint="eastAsia" w:ascii="宋体" w:hAnsi="宋体" w:eastAsia="宋体" w:cs="宋体"/>
          <w:sz w:val="28"/>
          <w:szCs w:val="28"/>
          <w:highlight w:val="none"/>
        </w:rPr>
      </w:pPr>
      <w:r>
        <w:rPr>
          <w:rFonts w:hint="eastAsia" w:ascii="宋体" w:hAnsi="宋体" w:eastAsia="宋体" w:cs="宋体"/>
          <w:sz w:val="28"/>
          <w:szCs w:val="28"/>
          <w:highlight w:val="none"/>
        </w:rPr>
        <w:t>本次公告在中国招标投标公共服务平台（www.cebpubservice.com）、威海市公共资源交易网（</w:t>
      </w:r>
      <w:r>
        <w:rPr>
          <w:rFonts w:hint="eastAsia" w:ascii="宋体" w:hAnsi="宋体" w:eastAsia="宋体" w:cs="宋体"/>
          <w:color w:val="auto"/>
          <w:kern w:val="2"/>
          <w:sz w:val="28"/>
          <w:szCs w:val="28"/>
          <w:highlight w:val="none"/>
          <w:lang w:val="en-US" w:eastAsia="zh-CN" w:bidi="ar-SA"/>
        </w:rPr>
        <w:t>http://ggzyjy.weihai.cn/</w:t>
      </w:r>
      <w:r>
        <w:rPr>
          <w:rFonts w:hint="eastAsia" w:ascii="宋体" w:hAnsi="宋体" w:eastAsia="宋体" w:cs="宋体"/>
          <w:sz w:val="28"/>
          <w:szCs w:val="28"/>
          <w:highlight w:val="none"/>
        </w:rPr>
        <w:t>）上发布。</w:t>
      </w:r>
    </w:p>
    <w:p w14:paraId="36A61BFD">
      <w:pPr>
        <w:spacing w:line="580" w:lineRule="exact"/>
        <w:ind w:firstLine="562" w:firstLineChars="200"/>
        <w:outlineLvl w:val="1"/>
        <w:rPr>
          <w:rFonts w:hint="eastAsia" w:ascii="宋体" w:hAnsi="宋体" w:eastAsia="宋体" w:cs="宋体"/>
          <w:b/>
          <w:sz w:val="28"/>
          <w:szCs w:val="28"/>
          <w:highlight w:val="none"/>
        </w:rPr>
      </w:pPr>
      <w:bookmarkStart w:id="22" w:name="_Toc25995"/>
      <w:r>
        <w:rPr>
          <w:rFonts w:hint="eastAsia" w:ascii="宋体" w:hAnsi="宋体" w:eastAsia="宋体" w:cs="宋体"/>
          <w:b/>
          <w:sz w:val="28"/>
          <w:szCs w:val="28"/>
          <w:highlight w:val="none"/>
          <w:lang w:val="en-US" w:eastAsia="zh-CN"/>
        </w:rPr>
        <w:t>九</w:t>
      </w:r>
      <w:r>
        <w:rPr>
          <w:rFonts w:hint="eastAsia" w:ascii="宋体" w:hAnsi="宋体" w:eastAsia="宋体" w:cs="宋体"/>
          <w:b/>
          <w:sz w:val="28"/>
          <w:szCs w:val="28"/>
          <w:highlight w:val="none"/>
        </w:rPr>
        <w:t>、其它补充事宜</w:t>
      </w:r>
      <w:bookmarkEnd w:id="22"/>
    </w:p>
    <w:p w14:paraId="6ECE4697">
      <w:pPr>
        <w:shd w:val="clear" w:color="auto" w:fill="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1.本项目实行全流程电子化，提交投标文件截止时间前，随时关注威海市公共资源交易网（变更公告栏）内变更提醒。</w:t>
      </w:r>
    </w:p>
    <w:p w14:paraId="63AEA0DB">
      <w:pPr>
        <w:shd w:val="clear" w:color="auto" w:fill="auto"/>
        <w:ind w:firstLine="560" w:firstLineChars="200"/>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自行准备电脑，提前在个人电脑上进行测试确保音频、视频功能、CA签章功能可正常使用。</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不到现场参与开评标，但应保持通讯畅通因通讯不畅造成的一切后果由</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自行承担。</w:t>
      </w:r>
    </w:p>
    <w:p w14:paraId="1B5F16AB">
      <w:pPr>
        <w:widowControl/>
        <w:adjustRightInd w:val="0"/>
        <w:snapToGrid w:val="0"/>
        <w:spacing w:line="580" w:lineRule="exact"/>
        <w:ind w:firstLine="557" w:firstLineChars="198"/>
        <w:jc w:val="left"/>
        <w:outlineLvl w:val="1"/>
        <w:rPr>
          <w:rFonts w:hint="eastAsia" w:ascii="宋体" w:hAnsi="宋体" w:eastAsia="宋体" w:cs="宋体"/>
          <w:b/>
          <w:kern w:val="0"/>
          <w:sz w:val="28"/>
          <w:szCs w:val="28"/>
          <w:highlight w:val="none"/>
        </w:rPr>
      </w:pPr>
      <w:bookmarkStart w:id="23" w:name="_Toc24609"/>
      <w:r>
        <w:rPr>
          <w:rFonts w:hint="eastAsia" w:ascii="宋体" w:hAnsi="宋体" w:eastAsia="宋体" w:cs="宋体"/>
          <w:b/>
          <w:kern w:val="0"/>
          <w:sz w:val="28"/>
          <w:szCs w:val="28"/>
          <w:highlight w:val="none"/>
          <w:lang w:val="en-US" w:eastAsia="zh-CN"/>
        </w:rPr>
        <w:t>十</w:t>
      </w:r>
      <w:r>
        <w:rPr>
          <w:rFonts w:hint="eastAsia" w:ascii="宋体" w:hAnsi="宋体" w:eastAsia="宋体" w:cs="宋体"/>
          <w:b/>
          <w:kern w:val="0"/>
          <w:sz w:val="28"/>
          <w:szCs w:val="28"/>
          <w:highlight w:val="none"/>
        </w:rPr>
        <w:t>、联系方式：</w:t>
      </w:r>
      <w:bookmarkEnd w:id="23"/>
    </w:p>
    <w:p w14:paraId="6617007B">
      <w:pPr>
        <w:widowControl/>
        <w:adjustRightInd w:val="0"/>
        <w:snapToGrid w:val="0"/>
        <w:spacing w:line="580" w:lineRule="exact"/>
        <w:ind w:firstLine="560" w:firstLineChars="200"/>
        <w:jc w:val="left"/>
        <w:rPr>
          <w:rFonts w:hint="eastAsia" w:ascii="宋体" w:hAnsi="宋体" w:eastAsia="宋体" w:cs="宋体"/>
          <w:bCs/>
          <w:sz w:val="28"/>
          <w:szCs w:val="28"/>
          <w:highlight w:val="none"/>
          <w:lang w:eastAsia="zh-CN"/>
        </w:rPr>
      </w:pPr>
      <w:r>
        <w:rPr>
          <w:rFonts w:hint="eastAsia" w:ascii="宋体" w:hAnsi="宋体" w:eastAsia="宋体" w:cs="宋体"/>
          <w:bCs/>
          <w:sz w:val="28"/>
          <w:szCs w:val="28"/>
          <w:highlight w:val="none"/>
        </w:rPr>
        <w:t>1.招标单位：</w:t>
      </w:r>
      <w:r>
        <w:rPr>
          <w:rFonts w:hint="eastAsia" w:ascii="宋体" w:hAnsi="宋体" w:eastAsia="宋体" w:cs="宋体"/>
          <w:bCs/>
          <w:sz w:val="28"/>
          <w:szCs w:val="28"/>
          <w:highlight w:val="none"/>
          <w:lang w:eastAsia="zh-CN"/>
        </w:rPr>
        <w:t>威海城投置业有限公司</w:t>
      </w:r>
    </w:p>
    <w:p w14:paraId="02AC0CA9">
      <w:pPr>
        <w:widowControl/>
        <w:adjustRightInd w:val="0"/>
        <w:snapToGrid w:val="0"/>
        <w:spacing w:line="580" w:lineRule="exact"/>
        <w:ind w:firstLine="560" w:firstLineChars="200"/>
        <w:jc w:val="left"/>
        <w:rPr>
          <w:rFonts w:hint="eastAsia" w:ascii="宋体" w:hAnsi="宋体" w:eastAsia="宋体" w:cs="宋体"/>
          <w:bCs/>
          <w:sz w:val="28"/>
          <w:szCs w:val="28"/>
          <w:highlight w:val="none"/>
          <w:lang w:eastAsia="zh-CN"/>
        </w:rPr>
      </w:pPr>
      <w:r>
        <w:rPr>
          <w:rFonts w:hint="eastAsia" w:ascii="宋体" w:hAnsi="宋体" w:eastAsia="宋体" w:cs="宋体"/>
          <w:bCs/>
          <w:sz w:val="28"/>
          <w:szCs w:val="28"/>
          <w:highlight w:val="none"/>
        </w:rPr>
        <w:t>地址：</w:t>
      </w:r>
      <w:r>
        <w:rPr>
          <w:rFonts w:hint="eastAsia" w:ascii="宋体" w:hAnsi="宋体" w:eastAsia="宋体" w:cs="宋体"/>
          <w:bCs/>
          <w:sz w:val="28"/>
          <w:szCs w:val="28"/>
          <w:highlight w:val="none"/>
          <w:lang w:eastAsia="zh-CN"/>
        </w:rPr>
        <w:t>威海市青岛北路158号</w:t>
      </w:r>
    </w:p>
    <w:p w14:paraId="54925600">
      <w:pPr>
        <w:widowControl/>
        <w:adjustRightInd w:val="0"/>
        <w:snapToGrid w:val="0"/>
        <w:spacing w:line="580" w:lineRule="exact"/>
        <w:ind w:firstLine="554" w:firstLineChars="198"/>
        <w:jc w:val="left"/>
        <w:rPr>
          <w:rFonts w:hint="eastAsia" w:ascii="宋体" w:hAnsi="宋体" w:eastAsia="宋体" w:cs="宋体"/>
          <w:bCs/>
          <w:sz w:val="28"/>
          <w:szCs w:val="28"/>
          <w:highlight w:val="none"/>
          <w:lang w:eastAsia="zh-CN"/>
        </w:rPr>
      </w:pPr>
      <w:r>
        <w:rPr>
          <w:rFonts w:hint="eastAsia" w:ascii="宋体" w:hAnsi="宋体" w:eastAsia="宋体" w:cs="宋体"/>
          <w:bCs/>
          <w:sz w:val="28"/>
          <w:szCs w:val="28"/>
          <w:highlight w:val="none"/>
        </w:rPr>
        <w:t>联系人：</w:t>
      </w:r>
      <w:r>
        <w:rPr>
          <w:rFonts w:hint="eastAsia" w:ascii="宋体" w:hAnsi="宋体" w:eastAsia="宋体" w:cs="宋体"/>
          <w:bCs/>
          <w:sz w:val="28"/>
          <w:szCs w:val="28"/>
          <w:highlight w:val="none"/>
          <w:lang w:eastAsia="zh-CN"/>
        </w:rPr>
        <w:t>姚玉洁</w:t>
      </w:r>
    </w:p>
    <w:p w14:paraId="40BEBA57">
      <w:pPr>
        <w:widowControl/>
        <w:adjustRightInd w:val="0"/>
        <w:snapToGrid w:val="0"/>
        <w:spacing w:line="580" w:lineRule="exact"/>
        <w:ind w:firstLine="560" w:firstLineChars="200"/>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联系电话：</w:t>
      </w:r>
      <w:r>
        <w:rPr>
          <w:rFonts w:hint="eastAsia" w:ascii="宋体" w:hAnsi="宋体" w:eastAsia="宋体" w:cs="宋体"/>
          <w:bCs/>
          <w:sz w:val="28"/>
          <w:szCs w:val="28"/>
          <w:highlight w:val="none"/>
          <w:lang w:val="zh-CN"/>
        </w:rPr>
        <w:t>0631-5197016</w:t>
      </w:r>
    </w:p>
    <w:p w14:paraId="0DD46C0D">
      <w:pPr>
        <w:widowControl/>
        <w:adjustRightInd w:val="0"/>
        <w:snapToGrid w:val="0"/>
        <w:spacing w:line="580" w:lineRule="exact"/>
        <w:ind w:firstLine="560" w:firstLineChars="200"/>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2.招标代理机构：山东同力建设项目管理有限公司</w:t>
      </w:r>
    </w:p>
    <w:p w14:paraId="4CCE2322">
      <w:pPr>
        <w:widowControl/>
        <w:adjustRightInd w:val="0"/>
        <w:snapToGrid w:val="0"/>
        <w:spacing w:line="580" w:lineRule="exact"/>
        <w:ind w:firstLine="554" w:firstLineChars="198"/>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地址：山东省威海市奈古山路古山五巷16号鼎顺商务508</w:t>
      </w:r>
    </w:p>
    <w:p w14:paraId="54012185">
      <w:pPr>
        <w:widowControl/>
        <w:adjustRightInd w:val="0"/>
        <w:snapToGrid w:val="0"/>
        <w:spacing w:line="580" w:lineRule="exact"/>
        <w:ind w:firstLine="554" w:firstLineChars="198"/>
        <w:jc w:val="left"/>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rPr>
        <w:t>联系人：</w:t>
      </w:r>
      <w:r>
        <w:rPr>
          <w:rFonts w:hint="eastAsia" w:ascii="宋体" w:hAnsi="宋体" w:eastAsia="宋体" w:cs="宋体"/>
          <w:bCs/>
          <w:sz w:val="28"/>
          <w:szCs w:val="28"/>
          <w:highlight w:val="none"/>
          <w:lang w:eastAsia="zh-CN"/>
        </w:rPr>
        <w:t>于浩、王丽霞</w:t>
      </w:r>
    </w:p>
    <w:p w14:paraId="59957F4B">
      <w:pPr>
        <w:widowControl/>
        <w:adjustRightInd w:val="0"/>
        <w:snapToGrid w:val="0"/>
        <w:spacing w:line="580" w:lineRule="exact"/>
        <w:ind w:firstLine="554" w:firstLineChars="198"/>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联系电话：0631-5811098 </w:t>
      </w:r>
    </w:p>
    <w:p w14:paraId="12F0EC96">
      <w:pPr>
        <w:widowControl/>
        <w:adjustRightInd w:val="0"/>
        <w:snapToGrid w:val="0"/>
        <w:spacing w:line="580" w:lineRule="exact"/>
        <w:ind w:firstLine="554" w:firstLineChars="198"/>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电子邮箱：</w:t>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"mailto:jyzb119@163.com"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tljs2018@126.com</w:t>
      </w:r>
      <w:r>
        <w:rPr>
          <w:rFonts w:hint="eastAsia" w:ascii="宋体" w:hAnsi="宋体" w:eastAsia="宋体" w:cs="宋体"/>
          <w:bCs/>
          <w:sz w:val="28"/>
          <w:szCs w:val="28"/>
          <w:highlight w:val="none"/>
        </w:rPr>
        <w:fldChar w:fldCharType="end"/>
      </w:r>
    </w:p>
    <w:p w14:paraId="404EC9C0">
      <w:pPr>
        <w:widowControl/>
        <w:shd w:val="clear" w:color="auto" w:fill="auto"/>
        <w:adjustRightInd w:val="0"/>
        <w:snapToGrid w:val="0"/>
        <w:spacing w:line="520" w:lineRule="exact"/>
        <w:ind w:firstLine="554" w:firstLineChars="198"/>
        <w:jc w:val="righ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发布人：山东同力建设项目管理有限公司</w:t>
      </w:r>
    </w:p>
    <w:p w14:paraId="3F412E5E">
      <w:pPr>
        <w:ind w:firstLine="4760" w:firstLineChars="1700"/>
        <w:rPr>
          <w:rFonts w:hint="eastAsia" w:ascii="宋体" w:hAnsi="宋体" w:eastAsia="宋体" w:cs="宋体"/>
          <w:highlight w:val="none"/>
        </w:rPr>
      </w:pPr>
      <w:r>
        <w:rPr>
          <w:rFonts w:hint="eastAsia" w:ascii="宋体" w:hAnsi="宋体" w:eastAsia="宋体" w:cs="宋体"/>
          <w:bCs/>
          <w:color w:val="auto"/>
          <w:sz w:val="28"/>
          <w:szCs w:val="28"/>
          <w:highlight w:val="none"/>
        </w:rPr>
        <w:t>发布时间：</w:t>
      </w:r>
      <w:r>
        <w:rPr>
          <w:rFonts w:hint="eastAsia" w:ascii="宋体" w:hAnsi="宋体" w:eastAsia="宋体" w:cs="宋体"/>
          <w:bCs/>
          <w:color w:val="auto"/>
          <w:sz w:val="28"/>
          <w:szCs w:val="28"/>
          <w:highlight w:val="none"/>
        </w:rPr>
        <w:t>202</w:t>
      </w:r>
      <w:r>
        <w:rPr>
          <w:rFonts w:hint="eastAsia" w:ascii="宋体" w:hAnsi="宋体" w:eastAsia="宋体" w:cs="宋体"/>
          <w:bCs/>
          <w:color w:val="auto"/>
          <w:sz w:val="28"/>
          <w:szCs w:val="28"/>
          <w:highlight w:val="none"/>
          <w:lang w:val="en-US" w:eastAsia="zh-CN"/>
        </w:rPr>
        <w:t>6</w:t>
      </w:r>
      <w:r>
        <w:rPr>
          <w:rFonts w:hint="eastAsia" w:ascii="宋体" w:hAnsi="宋体" w:eastAsia="宋体" w:cs="宋体"/>
          <w:bCs/>
          <w:color w:val="auto"/>
          <w:sz w:val="28"/>
          <w:szCs w:val="28"/>
          <w:highlight w:val="none"/>
        </w:rPr>
        <w:t>年</w:t>
      </w:r>
      <w:r>
        <w:rPr>
          <w:rFonts w:hint="eastAsia" w:ascii="宋体" w:hAnsi="宋体" w:cs="宋体"/>
          <w:bCs/>
          <w:color w:val="auto"/>
          <w:sz w:val="28"/>
          <w:szCs w:val="28"/>
          <w:highlight w:val="none"/>
          <w:lang w:val="en-US" w:eastAsia="zh-CN"/>
        </w:rPr>
        <w:t>7</w:t>
      </w:r>
      <w:r>
        <w:rPr>
          <w:rFonts w:hint="eastAsia" w:ascii="宋体" w:hAnsi="宋体" w:eastAsia="宋体" w:cs="宋体"/>
          <w:bCs/>
          <w:color w:val="auto"/>
          <w:sz w:val="28"/>
          <w:szCs w:val="28"/>
          <w:highlight w:val="none"/>
        </w:rPr>
        <w:t>月</w:t>
      </w:r>
      <w:r>
        <w:rPr>
          <w:rFonts w:hint="eastAsia" w:ascii="宋体" w:hAnsi="宋体" w:cs="宋体"/>
          <w:bCs/>
          <w:color w:val="auto"/>
          <w:sz w:val="28"/>
          <w:szCs w:val="28"/>
          <w:highlight w:val="none"/>
          <w:lang w:val="en-US" w:eastAsia="zh-CN"/>
        </w:rPr>
        <w:t>2</w:t>
      </w:r>
      <w:r>
        <w:rPr>
          <w:rFonts w:hint="eastAsia" w:ascii="宋体" w:hAnsi="宋体" w:eastAsia="宋体" w:cs="宋体"/>
          <w:bCs/>
          <w:color w:val="auto"/>
          <w:sz w:val="28"/>
          <w:szCs w:val="28"/>
          <w:highlight w:val="none"/>
        </w:rPr>
        <w:t>日</w:t>
      </w:r>
      <w:r>
        <w:rPr>
          <w:rFonts w:hint="eastAsia" w:ascii="宋体" w:hAnsi="宋体" w:eastAsia="宋体" w:cs="宋体"/>
          <w:sz w:val="28"/>
          <w:szCs w:val="28"/>
          <w:highlight w:val="none"/>
        </w:rPr>
        <w:br w:type="page"/>
      </w:r>
      <w:bookmarkStart w:id="24" w:name="_Toc47628734"/>
    </w:p>
    <w:p w14:paraId="56B205BD">
      <w:pPr>
        <w:rPr>
          <w:rFonts w:hint="eastAsia" w:ascii="宋体" w:hAnsi="宋体" w:eastAsia="宋体" w:cs="宋体"/>
          <w:highlight w:val="none"/>
        </w:rPr>
      </w:pPr>
    </w:p>
    <w:p w14:paraId="3A532497">
      <w:pPr>
        <w:pStyle w:val="39"/>
        <w:rPr>
          <w:rFonts w:hint="eastAsia" w:ascii="宋体" w:hAnsi="宋体" w:eastAsia="宋体" w:cs="宋体"/>
          <w:highlight w:val="none"/>
        </w:rPr>
      </w:pPr>
    </w:p>
    <w:p w14:paraId="7A047224">
      <w:pPr>
        <w:pStyle w:val="39"/>
        <w:rPr>
          <w:rFonts w:hint="eastAsia" w:ascii="宋体" w:hAnsi="宋体" w:eastAsia="宋体" w:cs="宋体"/>
          <w:highlight w:val="none"/>
        </w:rPr>
      </w:pPr>
    </w:p>
    <w:p w14:paraId="78829769">
      <w:pPr>
        <w:rPr>
          <w:rFonts w:hint="eastAsia" w:ascii="宋体" w:hAnsi="宋体" w:eastAsia="宋体" w:cs="宋体"/>
          <w:highlight w:val="none"/>
        </w:rPr>
      </w:pPr>
    </w:p>
    <w:p w14:paraId="02BDF64A">
      <w:pPr>
        <w:pStyle w:val="39"/>
        <w:rPr>
          <w:rFonts w:hint="eastAsia" w:ascii="宋体" w:hAnsi="宋体" w:eastAsia="宋体" w:cs="宋体"/>
          <w:highlight w:val="none"/>
        </w:rPr>
      </w:pPr>
    </w:p>
    <w:p w14:paraId="6B5C7770">
      <w:pPr>
        <w:pStyle w:val="39"/>
        <w:rPr>
          <w:rFonts w:hint="eastAsia" w:ascii="宋体" w:hAnsi="宋体" w:eastAsia="宋体" w:cs="宋体"/>
          <w:highlight w:val="none"/>
        </w:rPr>
      </w:pPr>
    </w:p>
    <w:p w14:paraId="36E9B2F9">
      <w:pPr>
        <w:pStyle w:val="39"/>
        <w:rPr>
          <w:rFonts w:hint="eastAsia" w:ascii="宋体" w:hAnsi="宋体" w:eastAsia="宋体" w:cs="宋体"/>
          <w:highlight w:val="none"/>
        </w:rPr>
      </w:pPr>
    </w:p>
    <w:p w14:paraId="1F1309F3">
      <w:pPr>
        <w:pStyle w:val="39"/>
        <w:rPr>
          <w:rFonts w:hint="eastAsia" w:ascii="宋体" w:hAnsi="宋体" w:eastAsia="宋体" w:cs="宋体"/>
          <w:highlight w:val="none"/>
        </w:rPr>
      </w:pPr>
    </w:p>
    <w:p w14:paraId="055F5AFA">
      <w:pPr>
        <w:pStyle w:val="2"/>
        <w:numPr>
          <w:ilvl w:val="0"/>
          <w:numId w:val="16"/>
        </w:numPr>
        <w:spacing w:line="240" w:lineRule="auto"/>
        <w:ind w:firstLine="883" w:firstLineChars="200"/>
        <w:jc w:val="center"/>
        <w:outlineLvl w:val="0"/>
        <w:rPr>
          <w:rFonts w:hint="eastAsia" w:ascii="宋体" w:hAnsi="宋体" w:eastAsia="宋体" w:cs="宋体"/>
          <w:highlight w:val="none"/>
        </w:rPr>
      </w:pPr>
      <w:r>
        <w:rPr>
          <w:rFonts w:hint="eastAsia" w:ascii="宋体" w:hAnsi="宋体" w:eastAsia="宋体" w:cs="宋体"/>
          <w:highlight w:val="none"/>
        </w:rPr>
        <w:t xml:space="preserve">  </w:t>
      </w:r>
      <w:bookmarkStart w:id="25" w:name="_Toc6811"/>
      <w:bookmarkStart w:id="26" w:name="_Toc12509"/>
      <w:r>
        <w:rPr>
          <w:rFonts w:hint="eastAsia" w:hAnsi="宋体" w:eastAsia="宋体" w:cs="宋体"/>
          <w:highlight w:val="none"/>
          <w:lang w:eastAsia="zh-CN"/>
        </w:rPr>
        <w:t>投标单位</w:t>
      </w:r>
      <w:r>
        <w:rPr>
          <w:rFonts w:hint="eastAsia" w:ascii="宋体" w:hAnsi="宋体" w:eastAsia="宋体" w:cs="宋体"/>
          <w:highlight w:val="none"/>
        </w:rPr>
        <w:t>须知</w:t>
      </w:r>
      <w:bookmarkEnd w:id="8"/>
      <w:bookmarkEnd w:id="9"/>
      <w:bookmarkEnd w:id="10"/>
      <w:bookmarkEnd w:id="11"/>
      <w:bookmarkEnd w:id="12"/>
      <w:bookmarkEnd w:id="13"/>
      <w:bookmarkEnd w:id="24"/>
      <w:bookmarkEnd w:id="25"/>
      <w:bookmarkEnd w:id="26"/>
    </w:p>
    <w:p w14:paraId="0362CE5C">
      <w:pPr>
        <w:jc w:val="center"/>
        <w:outlineLvl w:val="1"/>
        <w:rPr>
          <w:rFonts w:hint="eastAsia" w:ascii="宋体" w:hAnsi="宋体" w:eastAsia="宋体" w:cs="宋体"/>
          <w:sz w:val="28"/>
          <w:szCs w:val="28"/>
          <w:highlight w:val="none"/>
        </w:rPr>
      </w:pPr>
      <w:r>
        <w:rPr>
          <w:rFonts w:hint="eastAsia" w:ascii="宋体" w:hAnsi="宋体" w:eastAsia="宋体" w:cs="宋体"/>
          <w:sz w:val="32"/>
          <w:szCs w:val="32"/>
          <w:highlight w:val="none"/>
        </w:rPr>
        <w:br w:type="page"/>
      </w:r>
      <w:bookmarkStart w:id="27" w:name="_Toc7596"/>
      <w:r>
        <w:rPr>
          <w:rFonts w:hint="eastAsia" w:ascii="宋体" w:hAnsi="宋体" w:eastAsia="宋体" w:cs="宋体"/>
          <w:b/>
          <w:bCs/>
          <w:sz w:val="36"/>
          <w:szCs w:val="36"/>
          <w:highlight w:val="none"/>
        </w:rPr>
        <w:t>投标须知前附表</w:t>
      </w:r>
      <w:bookmarkEnd w:id="27"/>
    </w:p>
    <w:p w14:paraId="37F63E0C">
      <w:pPr>
        <w:ind w:firstLine="643" w:firstLineChars="201"/>
        <w:jc w:val="center"/>
        <w:rPr>
          <w:rFonts w:hint="eastAsia" w:ascii="宋体" w:hAnsi="宋体" w:eastAsia="宋体" w:cs="宋体"/>
          <w:sz w:val="32"/>
          <w:szCs w:val="32"/>
          <w:highlight w:val="none"/>
        </w:rPr>
      </w:pPr>
    </w:p>
    <w:tbl>
      <w:tblPr>
        <w:tblStyle w:val="4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1"/>
        <w:gridCol w:w="2241"/>
        <w:gridCol w:w="6043"/>
      </w:tblGrid>
      <w:tr w14:paraId="23409D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851" w:type="dxa"/>
            <w:tcBorders>
              <w:top w:val="single" w:color="auto" w:sz="4" w:space="0"/>
              <w:bottom w:val="single" w:color="auto" w:sz="4" w:space="0"/>
              <w:right w:val="single" w:color="auto" w:sz="4" w:space="0"/>
            </w:tcBorders>
            <w:noWrap w:val="0"/>
            <w:vAlign w:val="center"/>
          </w:tcPr>
          <w:p w14:paraId="35D3344E">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序号</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135E9BEE">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项目</w:t>
            </w:r>
          </w:p>
        </w:tc>
        <w:tc>
          <w:tcPr>
            <w:tcW w:w="6043" w:type="dxa"/>
            <w:tcBorders>
              <w:top w:val="single" w:color="auto" w:sz="4" w:space="0"/>
              <w:left w:val="single" w:color="auto" w:sz="4" w:space="0"/>
              <w:bottom w:val="single" w:color="auto" w:sz="4" w:space="0"/>
            </w:tcBorders>
            <w:noWrap w:val="0"/>
            <w:vAlign w:val="center"/>
          </w:tcPr>
          <w:p w14:paraId="6C2533A5">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内容</w:t>
            </w:r>
          </w:p>
        </w:tc>
      </w:tr>
      <w:tr w14:paraId="27ECEB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851" w:type="dxa"/>
            <w:tcBorders>
              <w:top w:val="single" w:color="auto" w:sz="4" w:space="0"/>
              <w:bottom w:val="single" w:color="auto" w:sz="4" w:space="0"/>
              <w:right w:val="single" w:color="auto" w:sz="4" w:space="0"/>
            </w:tcBorders>
            <w:noWrap w:val="0"/>
            <w:vAlign w:val="center"/>
          </w:tcPr>
          <w:p w14:paraId="67A83BAB">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6330BAFA">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项目名称</w:t>
            </w:r>
          </w:p>
        </w:tc>
        <w:tc>
          <w:tcPr>
            <w:tcW w:w="6043" w:type="dxa"/>
            <w:tcBorders>
              <w:top w:val="single" w:color="auto" w:sz="4" w:space="0"/>
              <w:left w:val="single" w:color="auto" w:sz="4" w:space="0"/>
              <w:bottom w:val="single" w:color="auto" w:sz="4" w:space="0"/>
            </w:tcBorders>
            <w:noWrap w:val="0"/>
            <w:vAlign w:val="center"/>
          </w:tcPr>
          <w:p w14:paraId="482DEC2F">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sz w:val="28"/>
                <w:szCs w:val="28"/>
                <w:highlight w:val="none"/>
                <w:lang w:eastAsia="zh-CN"/>
              </w:rPr>
            </w:pPr>
            <w:r>
              <w:rPr>
                <w:rFonts w:hint="eastAsia" w:ascii="宋体" w:hAnsi="宋体" w:cs="宋体"/>
                <w:sz w:val="28"/>
                <w:szCs w:val="28"/>
                <w:highlight w:val="none"/>
                <w:lang w:eastAsia="zh-CN"/>
              </w:rPr>
              <w:t>城投置业印刷物料制作供应商采购</w:t>
            </w:r>
          </w:p>
        </w:tc>
      </w:tr>
      <w:tr w14:paraId="595B69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851" w:type="dxa"/>
            <w:tcBorders>
              <w:top w:val="single" w:color="auto" w:sz="4" w:space="0"/>
              <w:bottom w:val="single" w:color="auto" w:sz="4" w:space="0"/>
              <w:right w:val="single" w:color="auto" w:sz="4" w:space="0"/>
            </w:tcBorders>
            <w:noWrap w:val="0"/>
            <w:vAlign w:val="center"/>
          </w:tcPr>
          <w:p w14:paraId="684BFBA7">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2DCA63D5">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项目编号</w:t>
            </w:r>
          </w:p>
        </w:tc>
        <w:tc>
          <w:tcPr>
            <w:tcW w:w="6043" w:type="dxa"/>
            <w:tcBorders>
              <w:top w:val="single" w:color="auto" w:sz="4" w:space="0"/>
              <w:left w:val="single" w:color="auto" w:sz="4" w:space="0"/>
              <w:bottom w:val="single" w:color="auto" w:sz="4" w:space="0"/>
            </w:tcBorders>
            <w:noWrap w:val="0"/>
            <w:vAlign w:val="center"/>
          </w:tcPr>
          <w:p w14:paraId="41341BA8">
            <w:pPr>
              <w:keepNext w:val="0"/>
              <w:keepLines w:val="0"/>
              <w:suppressLineNumbers w:val="0"/>
              <w:snapToGrid w:val="0"/>
              <w:spacing w:before="0" w:beforeAutospacing="0" w:after="0" w:afterAutospacing="0" w:line="560" w:lineRule="exact"/>
              <w:ind w:left="0" w:right="0"/>
              <w:jc w:val="left"/>
              <w:rPr>
                <w:rFonts w:hint="default" w:ascii="宋体" w:hAnsi="宋体" w:eastAsia="宋体" w:cs="宋体"/>
                <w:sz w:val="28"/>
                <w:szCs w:val="28"/>
                <w:highlight w:val="none"/>
                <w:lang w:eastAsia="zh-CN"/>
              </w:rPr>
            </w:pPr>
            <w:r>
              <w:rPr>
                <w:rFonts w:hint="eastAsia" w:ascii="宋体" w:hAnsi="宋体" w:cs="宋体"/>
                <w:bCs/>
                <w:kern w:val="0"/>
                <w:sz w:val="28"/>
                <w:szCs w:val="28"/>
                <w:highlight w:val="none"/>
                <w:lang w:eastAsia="zh-CN"/>
              </w:rPr>
              <w:t>CTZY2026-06</w:t>
            </w:r>
          </w:p>
        </w:tc>
      </w:tr>
      <w:tr w14:paraId="0923F1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851" w:type="dxa"/>
            <w:tcBorders>
              <w:top w:val="single" w:color="auto" w:sz="4" w:space="0"/>
              <w:bottom w:val="single" w:color="auto" w:sz="4" w:space="0"/>
              <w:right w:val="single" w:color="auto" w:sz="4" w:space="0"/>
            </w:tcBorders>
            <w:noWrap w:val="0"/>
            <w:vAlign w:val="center"/>
          </w:tcPr>
          <w:p w14:paraId="691C109F">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3</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3AFBB251">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招标单位</w:t>
            </w:r>
          </w:p>
        </w:tc>
        <w:tc>
          <w:tcPr>
            <w:tcW w:w="6043" w:type="dxa"/>
            <w:tcBorders>
              <w:top w:val="single" w:color="auto" w:sz="4" w:space="0"/>
              <w:left w:val="single" w:color="auto" w:sz="4" w:space="0"/>
              <w:bottom w:val="single" w:color="auto" w:sz="4" w:space="0"/>
            </w:tcBorders>
            <w:noWrap w:val="0"/>
            <w:vAlign w:val="center"/>
          </w:tcPr>
          <w:p w14:paraId="0D75CC1E">
            <w:pPr>
              <w:keepNext w:val="0"/>
              <w:keepLines w:val="0"/>
              <w:widowControl/>
              <w:suppressLineNumbers w:val="0"/>
              <w:adjustRightInd w:val="0"/>
              <w:snapToGrid w:val="0"/>
              <w:spacing w:before="0" w:beforeAutospacing="0" w:after="0" w:afterAutospacing="0" w:line="580" w:lineRule="exact"/>
              <w:ind w:left="0" w:right="0"/>
              <w:jc w:val="left"/>
              <w:rPr>
                <w:rFonts w:hint="eastAsia" w:ascii="宋体" w:hAnsi="宋体" w:eastAsia="宋体" w:cs="宋体"/>
                <w:bCs/>
                <w:sz w:val="28"/>
                <w:szCs w:val="28"/>
                <w:highlight w:val="none"/>
                <w:lang w:eastAsia="zh-CN"/>
              </w:rPr>
            </w:pPr>
            <w:r>
              <w:rPr>
                <w:rFonts w:hint="eastAsia" w:ascii="宋体" w:hAnsi="宋体" w:eastAsia="宋体" w:cs="宋体"/>
                <w:bCs/>
                <w:sz w:val="28"/>
                <w:szCs w:val="28"/>
                <w:highlight w:val="none"/>
              </w:rPr>
              <w:t>招标单位：</w:t>
            </w:r>
            <w:r>
              <w:rPr>
                <w:rFonts w:hint="eastAsia" w:ascii="宋体" w:hAnsi="宋体" w:eastAsia="宋体" w:cs="宋体"/>
                <w:bCs/>
                <w:sz w:val="28"/>
                <w:szCs w:val="28"/>
                <w:highlight w:val="none"/>
                <w:lang w:eastAsia="zh-CN"/>
              </w:rPr>
              <w:t>威海城投置业有限公司</w:t>
            </w:r>
          </w:p>
          <w:p w14:paraId="66E98B3A">
            <w:pPr>
              <w:keepNext w:val="0"/>
              <w:keepLines w:val="0"/>
              <w:widowControl/>
              <w:suppressLineNumbers w:val="0"/>
              <w:adjustRightInd w:val="0"/>
              <w:snapToGrid w:val="0"/>
              <w:spacing w:before="0" w:beforeAutospacing="0" w:after="0" w:afterAutospacing="0" w:line="580" w:lineRule="exact"/>
              <w:ind w:left="0" w:right="0"/>
              <w:jc w:val="left"/>
              <w:rPr>
                <w:rFonts w:hint="eastAsia" w:ascii="宋体" w:hAnsi="宋体" w:eastAsia="宋体" w:cs="宋体"/>
                <w:bCs/>
                <w:sz w:val="28"/>
                <w:szCs w:val="28"/>
                <w:highlight w:val="none"/>
                <w:lang w:eastAsia="zh-CN"/>
              </w:rPr>
            </w:pPr>
            <w:r>
              <w:rPr>
                <w:rFonts w:hint="eastAsia" w:ascii="宋体" w:hAnsi="宋体" w:eastAsia="宋体" w:cs="宋体"/>
                <w:bCs/>
                <w:sz w:val="28"/>
                <w:szCs w:val="28"/>
                <w:highlight w:val="none"/>
              </w:rPr>
              <w:t>地    址：</w:t>
            </w:r>
            <w:r>
              <w:rPr>
                <w:rFonts w:hint="eastAsia" w:ascii="宋体" w:hAnsi="宋体" w:eastAsia="宋体" w:cs="宋体"/>
                <w:bCs/>
                <w:sz w:val="28"/>
                <w:szCs w:val="28"/>
                <w:highlight w:val="none"/>
                <w:lang w:eastAsia="zh-CN"/>
              </w:rPr>
              <w:t>威海市青岛北路158号</w:t>
            </w:r>
          </w:p>
          <w:p w14:paraId="55E890B7">
            <w:pPr>
              <w:keepNext w:val="0"/>
              <w:keepLines w:val="0"/>
              <w:widowControl/>
              <w:suppressLineNumbers w:val="0"/>
              <w:adjustRightInd w:val="0"/>
              <w:snapToGrid w:val="0"/>
              <w:spacing w:before="0" w:beforeAutospacing="0" w:after="0" w:afterAutospacing="0" w:line="580" w:lineRule="exact"/>
              <w:ind w:left="0" w:right="0"/>
              <w:jc w:val="left"/>
              <w:rPr>
                <w:rFonts w:hint="eastAsia" w:ascii="宋体" w:hAnsi="宋体" w:eastAsia="宋体" w:cs="宋体"/>
                <w:bCs/>
                <w:sz w:val="28"/>
                <w:szCs w:val="28"/>
                <w:highlight w:val="none"/>
                <w:lang w:eastAsia="zh-CN"/>
              </w:rPr>
            </w:pPr>
            <w:r>
              <w:rPr>
                <w:rFonts w:hint="eastAsia" w:ascii="宋体" w:hAnsi="宋体" w:eastAsia="宋体" w:cs="宋体"/>
                <w:bCs/>
                <w:sz w:val="28"/>
                <w:szCs w:val="28"/>
                <w:highlight w:val="none"/>
              </w:rPr>
              <w:t>联 系 人：</w:t>
            </w:r>
            <w:r>
              <w:rPr>
                <w:rFonts w:hint="eastAsia" w:ascii="宋体" w:hAnsi="宋体" w:eastAsia="宋体" w:cs="宋体"/>
                <w:bCs/>
                <w:sz w:val="28"/>
                <w:szCs w:val="28"/>
                <w:highlight w:val="none"/>
                <w:lang w:eastAsia="zh-CN"/>
              </w:rPr>
              <w:t>姚玉洁</w:t>
            </w:r>
          </w:p>
          <w:p w14:paraId="1327300D">
            <w:pPr>
              <w:keepNext w:val="0"/>
              <w:keepLines w:val="0"/>
              <w:widowControl/>
              <w:suppressLineNumbers w:val="0"/>
              <w:adjustRightInd w:val="0"/>
              <w:snapToGrid w:val="0"/>
              <w:spacing w:before="0" w:beforeAutospacing="0" w:after="0" w:afterAutospacing="0" w:line="580" w:lineRule="exact"/>
              <w:ind w:left="0" w:right="0"/>
              <w:jc w:val="left"/>
              <w:rPr>
                <w:rFonts w:hint="eastAsia" w:ascii="宋体" w:hAnsi="宋体" w:eastAsia="宋体" w:cs="宋体"/>
                <w:sz w:val="28"/>
                <w:szCs w:val="28"/>
                <w:highlight w:val="none"/>
              </w:rPr>
            </w:pPr>
            <w:r>
              <w:rPr>
                <w:rFonts w:hint="eastAsia" w:ascii="宋体" w:hAnsi="宋体" w:eastAsia="宋体" w:cs="宋体"/>
                <w:bCs/>
                <w:sz w:val="28"/>
                <w:szCs w:val="28"/>
                <w:highlight w:val="none"/>
              </w:rPr>
              <w:t>联系电话：</w:t>
            </w:r>
            <w:r>
              <w:rPr>
                <w:rFonts w:hint="eastAsia" w:ascii="宋体" w:hAnsi="宋体" w:eastAsia="宋体" w:cs="宋体"/>
                <w:bCs/>
                <w:sz w:val="28"/>
                <w:szCs w:val="28"/>
                <w:highlight w:val="none"/>
                <w:lang w:val="zh-CN"/>
              </w:rPr>
              <w:t>0631-5197016</w:t>
            </w:r>
          </w:p>
        </w:tc>
      </w:tr>
      <w:tr w14:paraId="77058B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851" w:type="dxa"/>
            <w:tcBorders>
              <w:top w:val="single" w:color="auto" w:sz="4" w:space="0"/>
              <w:bottom w:val="single" w:color="auto" w:sz="4" w:space="0"/>
              <w:right w:val="single" w:color="auto" w:sz="4" w:space="0"/>
            </w:tcBorders>
            <w:noWrap w:val="0"/>
            <w:vAlign w:val="center"/>
          </w:tcPr>
          <w:p w14:paraId="4CA1E012">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4</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6050E24A">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招标代理机构</w:t>
            </w:r>
          </w:p>
        </w:tc>
        <w:tc>
          <w:tcPr>
            <w:tcW w:w="6043" w:type="dxa"/>
            <w:tcBorders>
              <w:top w:val="single" w:color="auto" w:sz="4" w:space="0"/>
              <w:left w:val="single" w:color="auto" w:sz="4" w:space="0"/>
              <w:bottom w:val="single" w:color="auto" w:sz="4" w:space="0"/>
            </w:tcBorders>
            <w:noWrap w:val="0"/>
            <w:vAlign w:val="center"/>
          </w:tcPr>
          <w:p w14:paraId="371C7A39">
            <w:pPr>
              <w:keepNext w:val="0"/>
              <w:keepLines w:val="0"/>
              <w:widowControl/>
              <w:suppressLineNumbers w:val="0"/>
              <w:adjustRightInd w:val="0"/>
              <w:snapToGrid w:val="0"/>
              <w:spacing w:before="0" w:beforeAutospacing="0" w:after="0" w:afterAutospacing="0" w:line="580" w:lineRule="exact"/>
              <w:ind w:left="0" w:right="0"/>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代理机构：山东同力建设项目管理有限公司</w:t>
            </w:r>
          </w:p>
          <w:p w14:paraId="6C60E210">
            <w:pPr>
              <w:keepNext w:val="0"/>
              <w:keepLines w:val="0"/>
              <w:widowControl/>
              <w:suppressLineNumbers w:val="0"/>
              <w:adjustRightInd w:val="0"/>
              <w:snapToGrid w:val="0"/>
              <w:spacing w:before="0" w:beforeAutospacing="0" w:after="0" w:afterAutospacing="0" w:line="580" w:lineRule="exact"/>
              <w:ind w:left="0" w:right="0"/>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地址：山东省威海市奈古山路古山五巷16号鼎顺商务508</w:t>
            </w:r>
          </w:p>
          <w:p w14:paraId="6B59BB30">
            <w:pPr>
              <w:keepNext w:val="0"/>
              <w:keepLines w:val="0"/>
              <w:widowControl/>
              <w:suppressLineNumbers w:val="0"/>
              <w:adjustRightInd w:val="0"/>
              <w:snapToGrid w:val="0"/>
              <w:spacing w:before="0" w:beforeAutospacing="0" w:after="0" w:afterAutospacing="0" w:line="580" w:lineRule="exact"/>
              <w:ind w:left="0" w:right="0"/>
              <w:jc w:val="left"/>
              <w:rPr>
                <w:rFonts w:hint="eastAsia" w:ascii="宋体" w:hAnsi="宋体" w:eastAsia="宋体" w:cs="宋体"/>
                <w:bCs/>
                <w:sz w:val="28"/>
                <w:szCs w:val="28"/>
                <w:highlight w:val="none"/>
                <w:lang w:eastAsia="zh-CN"/>
              </w:rPr>
            </w:pPr>
            <w:r>
              <w:rPr>
                <w:rFonts w:hint="eastAsia" w:ascii="宋体" w:hAnsi="宋体" w:eastAsia="宋体" w:cs="宋体"/>
                <w:bCs/>
                <w:sz w:val="28"/>
                <w:szCs w:val="28"/>
                <w:highlight w:val="none"/>
              </w:rPr>
              <w:t>联系人：</w:t>
            </w:r>
            <w:r>
              <w:rPr>
                <w:rFonts w:hint="eastAsia" w:ascii="宋体" w:hAnsi="宋体" w:eastAsia="宋体" w:cs="宋体"/>
                <w:bCs/>
                <w:sz w:val="28"/>
                <w:szCs w:val="28"/>
                <w:highlight w:val="none"/>
                <w:lang w:eastAsia="zh-CN"/>
              </w:rPr>
              <w:t>于浩、王丽霞</w:t>
            </w:r>
          </w:p>
          <w:p w14:paraId="4A5109F5">
            <w:pPr>
              <w:keepNext w:val="0"/>
              <w:keepLines w:val="0"/>
              <w:widowControl/>
              <w:suppressLineNumbers w:val="0"/>
              <w:adjustRightInd w:val="0"/>
              <w:snapToGrid w:val="0"/>
              <w:spacing w:before="0" w:beforeAutospacing="0" w:after="0" w:afterAutospacing="0" w:line="580" w:lineRule="exact"/>
              <w:ind w:left="0" w:right="0"/>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联系电话：0631-5811098 </w:t>
            </w:r>
          </w:p>
          <w:p w14:paraId="5A505DAC">
            <w:pPr>
              <w:keepNext w:val="0"/>
              <w:keepLines w:val="0"/>
              <w:suppressLineNumbers w:val="0"/>
              <w:spacing w:before="0" w:beforeAutospacing="0" w:after="0" w:afterAutospacing="0"/>
              <w:ind w:left="0" w:right="0"/>
              <w:jc w:val="left"/>
              <w:rPr>
                <w:rFonts w:hint="eastAsia" w:ascii="宋体" w:hAnsi="宋体" w:eastAsia="宋体" w:cs="宋体"/>
                <w:sz w:val="28"/>
                <w:szCs w:val="28"/>
                <w:highlight w:val="none"/>
              </w:rPr>
            </w:pPr>
            <w:r>
              <w:rPr>
                <w:rFonts w:hint="eastAsia" w:ascii="宋体" w:hAnsi="宋体" w:eastAsia="宋体" w:cs="宋体"/>
                <w:bCs/>
                <w:sz w:val="28"/>
                <w:szCs w:val="28"/>
                <w:highlight w:val="none"/>
              </w:rPr>
              <w:t>电子邮箱：</w:t>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"mailto:jyzb119@163.com"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tljs2018@126.com</w:t>
            </w:r>
            <w:r>
              <w:rPr>
                <w:rFonts w:hint="eastAsia" w:ascii="宋体" w:hAnsi="宋体" w:eastAsia="宋体" w:cs="宋体"/>
                <w:bCs/>
                <w:sz w:val="28"/>
                <w:szCs w:val="28"/>
                <w:highlight w:val="none"/>
              </w:rPr>
              <w:fldChar w:fldCharType="end"/>
            </w:r>
          </w:p>
        </w:tc>
      </w:tr>
      <w:tr w14:paraId="1D33BA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51" w:type="dxa"/>
            <w:tcBorders>
              <w:top w:val="single" w:color="auto" w:sz="4" w:space="0"/>
              <w:bottom w:val="single" w:color="auto" w:sz="4" w:space="0"/>
              <w:right w:val="single" w:color="auto" w:sz="4" w:space="0"/>
            </w:tcBorders>
            <w:noWrap w:val="0"/>
            <w:vAlign w:val="center"/>
          </w:tcPr>
          <w:p w14:paraId="72F6E3FE">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5</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402F84AD">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项目详细情况</w:t>
            </w:r>
          </w:p>
        </w:tc>
        <w:tc>
          <w:tcPr>
            <w:tcW w:w="6043" w:type="dxa"/>
            <w:tcBorders>
              <w:top w:val="single" w:color="auto" w:sz="4" w:space="0"/>
              <w:left w:val="single" w:color="auto" w:sz="4" w:space="0"/>
              <w:bottom w:val="single" w:color="auto" w:sz="4" w:space="0"/>
            </w:tcBorders>
            <w:noWrap w:val="0"/>
            <w:vAlign w:val="center"/>
          </w:tcPr>
          <w:p w14:paraId="43327DBB">
            <w:pPr>
              <w:keepNext w:val="0"/>
              <w:keepLines w:val="0"/>
              <w:suppressLineNumbers w:val="0"/>
              <w:spacing w:before="0" w:beforeAutospacing="0" w:after="0" w:afterAutospacing="0" w:line="580" w:lineRule="exact"/>
              <w:ind w:left="0" w:right="0"/>
              <w:rPr>
                <w:rFonts w:hint="eastAsia" w:ascii="宋体" w:hAnsi="宋体" w:eastAsia="宋体" w:cs="宋体"/>
                <w:sz w:val="28"/>
                <w:szCs w:val="28"/>
                <w:highlight w:val="none"/>
              </w:rPr>
            </w:pPr>
            <w:r>
              <w:rPr>
                <w:rFonts w:hint="eastAsia" w:ascii="宋体" w:hAnsi="宋体" w:eastAsia="宋体" w:cs="宋体"/>
                <w:bCs/>
                <w:sz w:val="28"/>
                <w:szCs w:val="28"/>
                <w:highlight w:val="none"/>
                <w:lang w:val="en-US" w:eastAsia="zh-CN"/>
              </w:rPr>
              <w:t>见招标公告。</w:t>
            </w:r>
          </w:p>
        </w:tc>
      </w:tr>
      <w:tr w14:paraId="036CD8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9" w:hRule="atLeast"/>
          <w:jc w:val="center"/>
        </w:trPr>
        <w:tc>
          <w:tcPr>
            <w:tcW w:w="851" w:type="dxa"/>
            <w:tcBorders>
              <w:top w:val="single" w:color="auto" w:sz="4" w:space="0"/>
              <w:bottom w:val="single" w:color="auto" w:sz="4" w:space="0"/>
              <w:right w:val="single" w:color="auto" w:sz="4" w:space="0"/>
            </w:tcBorders>
            <w:noWrap w:val="0"/>
            <w:vAlign w:val="center"/>
          </w:tcPr>
          <w:p w14:paraId="4398E04D">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6</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2D0A65D0">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资金来源及比例</w:t>
            </w:r>
          </w:p>
        </w:tc>
        <w:tc>
          <w:tcPr>
            <w:tcW w:w="6043" w:type="dxa"/>
            <w:tcBorders>
              <w:top w:val="single" w:color="auto" w:sz="4" w:space="0"/>
              <w:left w:val="single" w:color="auto" w:sz="4" w:space="0"/>
              <w:bottom w:val="single" w:color="auto" w:sz="4" w:space="0"/>
            </w:tcBorders>
            <w:noWrap w:val="0"/>
            <w:vAlign w:val="center"/>
          </w:tcPr>
          <w:p w14:paraId="43AA7CC4">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100%自筹资金</w:t>
            </w:r>
          </w:p>
        </w:tc>
      </w:tr>
      <w:tr w14:paraId="21BA97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7" w:hRule="atLeast"/>
          <w:jc w:val="center"/>
        </w:trPr>
        <w:tc>
          <w:tcPr>
            <w:tcW w:w="851" w:type="dxa"/>
            <w:tcBorders>
              <w:top w:val="single" w:color="auto" w:sz="4" w:space="0"/>
              <w:bottom w:val="single" w:color="auto" w:sz="4" w:space="0"/>
              <w:right w:val="single" w:color="auto" w:sz="4" w:space="0"/>
            </w:tcBorders>
            <w:noWrap w:val="0"/>
            <w:vAlign w:val="center"/>
          </w:tcPr>
          <w:p w14:paraId="0ACE5785">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7</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00EB935D">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落实情况</w:t>
            </w:r>
          </w:p>
        </w:tc>
        <w:tc>
          <w:tcPr>
            <w:tcW w:w="6043" w:type="dxa"/>
            <w:tcBorders>
              <w:top w:val="single" w:color="auto" w:sz="4" w:space="0"/>
              <w:left w:val="single" w:color="auto" w:sz="4" w:space="0"/>
              <w:bottom w:val="single" w:color="auto" w:sz="4" w:space="0"/>
            </w:tcBorders>
            <w:noWrap w:val="0"/>
            <w:vAlign w:val="center"/>
          </w:tcPr>
          <w:p w14:paraId="78FE3144">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已落实</w:t>
            </w:r>
          </w:p>
        </w:tc>
      </w:tr>
      <w:tr w14:paraId="5FE059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851" w:type="dxa"/>
            <w:tcBorders>
              <w:top w:val="single" w:color="auto" w:sz="4" w:space="0"/>
              <w:bottom w:val="single" w:color="auto" w:sz="4" w:space="0"/>
              <w:right w:val="single" w:color="auto" w:sz="4" w:space="0"/>
            </w:tcBorders>
            <w:noWrap w:val="0"/>
            <w:vAlign w:val="center"/>
          </w:tcPr>
          <w:p w14:paraId="3121512B">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8</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00F39AEA">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电子投标</w:t>
            </w:r>
          </w:p>
          <w:p w14:paraId="1BEF1BD6">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特别提示</w:t>
            </w:r>
          </w:p>
        </w:tc>
        <w:tc>
          <w:tcPr>
            <w:tcW w:w="6043" w:type="dxa"/>
            <w:tcBorders>
              <w:top w:val="single" w:color="auto" w:sz="4" w:space="0"/>
              <w:left w:val="single" w:color="auto" w:sz="4" w:space="0"/>
              <w:bottom w:val="single" w:color="auto" w:sz="4" w:space="0"/>
            </w:tcBorders>
            <w:noWrap w:val="0"/>
            <w:vAlign w:val="center"/>
          </w:tcPr>
          <w:p w14:paraId="08DC5B65">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登录威海市公共资源交易网（http://ggzyjy.weihai.cn/）首页右侧“交易服务一网通办系统-（新版）一网通办系统”进行“平台切换”点击“国企采购”进入“国有企业阳光采购服务平台”，如跳转国企阳光采购平台时，提示用户不存在，可拨打技术支持电话（17863029936）解决。</w:t>
            </w:r>
          </w:p>
          <w:p w14:paraId="11712B68">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2．本项目必须网上递交投标文件，参与本项目</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应利用办理好的CA锁登录国企阳光采购平台进行招标文件的下载和网上递交投标文件，且安全证书（CA锁）在有效期内。</w:t>
            </w:r>
          </w:p>
          <w:p w14:paraId="41595673">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3．电子投标文件的制作及提交等有关操作见本文件及威海市公共资源交易网）办事指南栏目-国企采购专区-《新版威海市国有企业阳光采购服务平台操作演示视频（供应商）》，网址: </w:t>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"https://ggzyjy.weihai.cn/bszn/005005/20260109/315a049e-0d75-4f85-8634-00d90a843936.html" </w:instrText>
            </w:r>
            <w:r>
              <w:rPr>
                <w:rFonts w:hint="eastAsia" w:ascii="宋体" w:hAnsi="宋体" w:eastAsia="宋体" w:cs="宋体"/>
                <w:sz w:val="28"/>
                <w:szCs w:val="28"/>
                <w:highlight w:val="none"/>
              </w:rPr>
              <w:fldChar w:fldCharType="separate"/>
            </w:r>
            <w:r>
              <w:rPr>
                <w:rStyle w:val="51"/>
                <w:rFonts w:hint="eastAsia" w:ascii="宋体" w:hAnsi="宋体" w:eastAsia="宋体" w:cs="宋体"/>
                <w:color w:val="auto"/>
                <w:sz w:val="28"/>
                <w:szCs w:val="28"/>
                <w:highlight w:val="none"/>
              </w:rPr>
              <w:t>https://ggzyjy.weihai.cn/bszn/005005/20260109/315a049e-0d75-4f85-8634-00d90a843936.html</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投标文件</w:t>
            </w:r>
            <w:r>
              <w:rPr>
                <w:rFonts w:hint="eastAsia" w:ascii="宋体" w:hAnsi="宋体" w:eastAsia="宋体" w:cs="宋体"/>
                <w:sz w:val="28"/>
                <w:szCs w:val="28"/>
                <w:highlight w:val="none"/>
              </w:rPr>
              <w:t>制作及系统使用咨询电话：17863029936 ；平台QQ服务群：1046971257。</w:t>
            </w:r>
          </w:p>
          <w:p w14:paraId="50E14FAD">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4．网上提交投标文件时，登录交易平台的电脑须满足环境要求（详见新版威海市国有企业阳光采购服务平台供应商用户手册https://ggzyjy.weihai.cn/bszn/005005/20260109/eb4ba418-4b35-4f05-aa69-44fd7d8a7ffb.html）。</w:t>
            </w:r>
          </w:p>
          <w:p w14:paraId="400E070A">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5．</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提交的电子投标文件应按照本招标文件《第五章 投标文件格式》进行编制，数据文件（excel格式）必须从本项目的招标文件压缩包内的对应包段目录下获取，且必须在原文件上严格按照其中要求填写。因</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自身原因导致电子投标文件编制不规范使投标文件内容无法导入系统的，该投标文件将被视为无效投标文件。</w:t>
            </w:r>
          </w:p>
          <w:p w14:paraId="7FE967BD">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6．电子投标文件必需有电子签章方为合法的投标文件，未对电子投标文件进行电子签章的，将作为无效投标处理。</w:t>
            </w:r>
          </w:p>
          <w:p w14:paraId="3DA94331">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7．</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投标文件中的相关扫描件应保证清晰度，无法辨认的评审时受到影响的，由</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承担相应责任。</w:t>
            </w:r>
          </w:p>
          <w:p w14:paraId="0A81F6C2">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8．</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应充分考虑到网上递交投标文件会发生的故障和风险。对发生的任何故障和风险造成</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报价内容不一致或利益受损或投标失败的，招标人及招标代理机构不承担任何责任。</w:t>
            </w:r>
          </w:p>
        </w:tc>
      </w:tr>
      <w:tr w14:paraId="3472E0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851" w:type="dxa"/>
            <w:tcBorders>
              <w:top w:val="single" w:color="auto" w:sz="4" w:space="0"/>
              <w:bottom w:val="single" w:color="auto" w:sz="4" w:space="0"/>
              <w:right w:val="single" w:color="auto" w:sz="4" w:space="0"/>
            </w:tcBorders>
            <w:noWrap w:val="0"/>
            <w:vAlign w:val="center"/>
          </w:tcPr>
          <w:p w14:paraId="2407E7B0">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9</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131E4A1E">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资质证明文件</w:t>
            </w:r>
          </w:p>
          <w:p w14:paraId="29F827FA">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原件</w:t>
            </w:r>
          </w:p>
        </w:tc>
        <w:tc>
          <w:tcPr>
            <w:tcW w:w="6043" w:type="dxa"/>
            <w:tcBorders>
              <w:top w:val="single" w:color="auto" w:sz="4" w:space="0"/>
              <w:left w:val="single" w:color="auto" w:sz="4" w:space="0"/>
              <w:bottom w:val="single" w:color="auto" w:sz="4" w:space="0"/>
            </w:tcBorders>
            <w:noWrap w:val="0"/>
            <w:vAlign w:val="center"/>
          </w:tcPr>
          <w:p w14:paraId="447B798B">
            <w:pPr>
              <w:keepNext w:val="0"/>
              <w:keepLines w:val="0"/>
              <w:suppressLineNumbers w:val="0"/>
              <w:snapToGrid w:val="0"/>
              <w:spacing w:before="0" w:beforeAutospacing="0" w:after="0" w:afterAutospacing="0" w:line="560" w:lineRule="exact"/>
              <w:ind w:left="0" w:right="-105" w:rightChars="-50"/>
              <w:jc w:val="left"/>
              <w:rPr>
                <w:rFonts w:hint="eastAsia" w:ascii="宋体" w:hAnsi="宋体" w:eastAsia="宋体" w:cs="宋体"/>
                <w:sz w:val="28"/>
                <w:szCs w:val="28"/>
                <w:highlight w:val="none"/>
              </w:rPr>
            </w:pPr>
            <w:r>
              <w:rPr>
                <w:rFonts w:hint="eastAsia" w:ascii="宋体" w:hAnsi="宋体" w:eastAsia="宋体" w:cs="宋体"/>
                <w:bCs/>
                <w:color w:val="auto"/>
                <w:sz w:val="28"/>
                <w:szCs w:val="28"/>
                <w:highlight w:val="none"/>
              </w:rPr>
              <w:t>本项目无需提供资质证明文件原件</w:t>
            </w:r>
          </w:p>
        </w:tc>
      </w:tr>
      <w:tr w14:paraId="7FD9FF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851" w:type="dxa"/>
            <w:tcBorders>
              <w:top w:val="single" w:color="auto" w:sz="4" w:space="0"/>
              <w:bottom w:val="single" w:color="auto" w:sz="4" w:space="0"/>
              <w:right w:val="single" w:color="auto" w:sz="4" w:space="0"/>
            </w:tcBorders>
            <w:noWrap w:val="0"/>
            <w:vAlign w:val="center"/>
          </w:tcPr>
          <w:p w14:paraId="5E21C13B">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10</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2C65E4E6">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投标文件份数</w:t>
            </w:r>
          </w:p>
        </w:tc>
        <w:tc>
          <w:tcPr>
            <w:tcW w:w="6043" w:type="dxa"/>
            <w:tcBorders>
              <w:top w:val="single" w:color="auto" w:sz="4" w:space="0"/>
              <w:left w:val="single" w:color="auto" w:sz="4" w:space="0"/>
              <w:bottom w:val="single" w:color="auto" w:sz="4" w:space="0"/>
            </w:tcBorders>
            <w:noWrap w:val="0"/>
            <w:vAlign w:val="center"/>
          </w:tcPr>
          <w:p w14:paraId="64F87929">
            <w:pPr>
              <w:keepNext w:val="0"/>
              <w:keepLines w:val="0"/>
              <w:suppressLineNumbers w:val="0"/>
              <w:snapToGrid w:val="0"/>
              <w:spacing w:before="0" w:beforeAutospacing="0" w:after="0" w:afterAutospacing="0" w:line="560" w:lineRule="exact"/>
              <w:ind w:left="0" w:right="-105" w:rightChars="-50"/>
              <w:jc w:val="lef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网上按时递交投标文件1份</w:t>
            </w:r>
            <w:r>
              <w:rPr>
                <w:rFonts w:hint="eastAsia" w:ascii="宋体" w:hAnsi="宋体" w:eastAsia="宋体" w:cs="宋体"/>
                <w:b/>
                <w:bCs/>
                <w:kern w:val="0"/>
                <w:sz w:val="28"/>
                <w:szCs w:val="28"/>
                <w:highlight w:val="none"/>
                <w:lang w:val="en-US" w:eastAsia="zh-CN" w:bidi="ar-SA"/>
              </w:rPr>
              <w:t>。</w:t>
            </w:r>
          </w:p>
        </w:tc>
      </w:tr>
      <w:tr w14:paraId="0E311E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851" w:type="dxa"/>
            <w:tcBorders>
              <w:top w:val="single" w:color="auto" w:sz="4" w:space="0"/>
              <w:bottom w:val="single" w:color="auto" w:sz="4" w:space="0"/>
              <w:right w:val="single" w:color="auto" w:sz="4" w:space="0"/>
            </w:tcBorders>
            <w:noWrap w:val="0"/>
            <w:vAlign w:val="center"/>
          </w:tcPr>
          <w:p w14:paraId="46A39F00">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11</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1BF488E8">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实物样品</w:t>
            </w:r>
          </w:p>
        </w:tc>
        <w:tc>
          <w:tcPr>
            <w:tcW w:w="6043" w:type="dxa"/>
            <w:tcBorders>
              <w:top w:val="single" w:color="auto" w:sz="4" w:space="0"/>
              <w:left w:val="single" w:color="auto" w:sz="4" w:space="0"/>
              <w:bottom w:val="single" w:color="auto" w:sz="4" w:space="0"/>
            </w:tcBorders>
            <w:noWrap w:val="0"/>
            <w:vAlign w:val="center"/>
          </w:tcPr>
          <w:p w14:paraId="5984C8A7">
            <w:pPr>
              <w:keepNext w:val="0"/>
              <w:keepLines w:val="0"/>
              <w:suppressLineNumbers w:val="0"/>
              <w:snapToGrid w:val="0"/>
              <w:spacing w:before="0" w:beforeAutospacing="0" w:after="0" w:afterAutospacing="0" w:line="560" w:lineRule="exact"/>
              <w:ind w:left="0" w:right="-105" w:rightChars="-50"/>
              <w:jc w:val="left"/>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无</w:t>
            </w:r>
          </w:p>
        </w:tc>
      </w:tr>
      <w:tr w14:paraId="40E2AC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851" w:type="dxa"/>
            <w:tcBorders>
              <w:top w:val="single" w:color="auto" w:sz="4" w:space="0"/>
              <w:bottom w:val="single" w:color="auto" w:sz="4" w:space="0"/>
              <w:right w:val="single" w:color="auto" w:sz="4" w:space="0"/>
            </w:tcBorders>
            <w:noWrap w:val="0"/>
            <w:vAlign w:val="center"/>
          </w:tcPr>
          <w:p w14:paraId="5B30AD16">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12</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168EE8DA">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现场踏勘</w:t>
            </w:r>
          </w:p>
        </w:tc>
        <w:tc>
          <w:tcPr>
            <w:tcW w:w="6043" w:type="dxa"/>
            <w:tcBorders>
              <w:top w:val="single" w:color="auto" w:sz="4" w:space="0"/>
              <w:left w:val="single" w:color="auto" w:sz="4" w:space="0"/>
              <w:bottom w:val="single" w:color="auto" w:sz="4" w:space="0"/>
            </w:tcBorders>
            <w:noWrap w:val="0"/>
            <w:vAlign w:val="center"/>
          </w:tcPr>
          <w:p w14:paraId="35480150">
            <w:pPr>
              <w:keepNext w:val="0"/>
              <w:keepLines w:val="0"/>
              <w:suppressLineNumbers w:val="0"/>
              <w:snapToGrid w:val="0"/>
              <w:spacing w:before="0" w:beforeAutospacing="0" w:after="0" w:afterAutospacing="0" w:line="560" w:lineRule="exact"/>
              <w:ind w:left="0" w:right="-105" w:rightChars="-5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不组织</w:t>
            </w:r>
          </w:p>
        </w:tc>
      </w:tr>
      <w:tr w14:paraId="517076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851" w:type="dxa"/>
            <w:tcBorders>
              <w:top w:val="single" w:color="auto" w:sz="4" w:space="0"/>
              <w:bottom w:val="single" w:color="auto" w:sz="4" w:space="0"/>
              <w:right w:val="single" w:color="auto" w:sz="4" w:space="0"/>
            </w:tcBorders>
            <w:noWrap w:val="0"/>
            <w:vAlign w:val="center"/>
          </w:tcPr>
          <w:p w14:paraId="79AD96F6">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13</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7A3B8E41">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投标预备会</w:t>
            </w:r>
          </w:p>
        </w:tc>
        <w:tc>
          <w:tcPr>
            <w:tcW w:w="6043" w:type="dxa"/>
            <w:tcBorders>
              <w:top w:val="single" w:color="auto" w:sz="4" w:space="0"/>
              <w:left w:val="single" w:color="auto" w:sz="4" w:space="0"/>
              <w:bottom w:val="single" w:color="auto" w:sz="4" w:space="0"/>
            </w:tcBorders>
            <w:noWrap w:val="0"/>
            <w:vAlign w:val="center"/>
          </w:tcPr>
          <w:p w14:paraId="3BA97048">
            <w:pPr>
              <w:keepNext w:val="0"/>
              <w:keepLines w:val="0"/>
              <w:suppressLineNumbers w:val="0"/>
              <w:spacing w:before="0" w:beforeAutospacing="0" w:after="0" w:afterAutospacing="0" w:line="560" w:lineRule="exact"/>
              <w:ind w:left="0" w:right="0"/>
              <w:textAlignment w:val="top"/>
              <w:rPr>
                <w:rFonts w:hint="eastAsia" w:ascii="宋体" w:hAnsi="宋体" w:eastAsia="宋体" w:cs="宋体"/>
                <w:sz w:val="28"/>
                <w:szCs w:val="28"/>
                <w:highlight w:val="none"/>
              </w:rPr>
            </w:pPr>
            <w:r>
              <w:rPr>
                <w:rFonts w:hint="eastAsia" w:ascii="宋体" w:hAnsi="宋体" w:eastAsia="宋体" w:cs="宋体"/>
                <w:sz w:val="28"/>
                <w:szCs w:val="28"/>
                <w:highlight w:val="none"/>
              </w:rPr>
              <w:t>不召开</w:t>
            </w:r>
          </w:p>
        </w:tc>
      </w:tr>
      <w:tr w14:paraId="5B2BA7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851" w:type="dxa"/>
            <w:tcBorders>
              <w:top w:val="single" w:color="auto" w:sz="4" w:space="0"/>
              <w:bottom w:val="single" w:color="auto" w:sz="4" w:space="0"/>
              <w:right w:val="single" w:color="auto" w:sz="4" w:space="0"/>
            </w:tcBorders>
            <w:noWrap w:val="0"/>
            <w:vAlign w:val="center"/>
          </w:tcPr>
          <w:p w14:paraId="3DC75CEB">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14</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5833E25B">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投标有效期</w:t>
            </w:r>
          </w:p>
        </w:tc>
        <w:tc>
          <w:tcPr>
            <w:tcW w:w="6043" w:type="dxa"/>
            <w:tcBorders>
              <w:top w:val="single" w:color="auto" w:sz="4" w:space="0"/>
              <w:left w:val="single" w:color="auto" w:sz="4" w:space="0"/>
              <w:bottom w:val="single" w:color="auto" w:sz="4" w:space="0"/>
            </w:tcBorders>
            <w:noWrap w:val="0"/>
            <w:vAlign w:val="center"/>
          </w:tcPr>
          <w:p w14:paraId="279ABD81">
            <w:pPr>
              <w:keepNext w:val="0"/>
              <w:keepLines w:val="0"/>
              <w:suppressLineNumbers w:val="0"/>
              <w:snapToGrid w:val="0"/>
              <w:spacing w:before="0" w:beforeAutospacing="0" w:after="0" w:afterAutospacing="0" w:line="560" w:lineRule="exact"/>
              <w:ind w:left="0" w:right="-105" w:rightChars="-5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公开报价之日起</w:t>
            </w: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rPr>
              <w:t>0日</w:t>
            </w:r>
          </w:p>
        </w:tc>
      </w:tr>
      <w:tr w14:paraId="7D3186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851" w:type="dxa"/>
            <w:tcBorders>
              <w:top w:val="single" w:color="auto" w:sz="4" w:space="0"/>
              <w:bottom w:val="single" w:color="auto" w:sz="4" w:space="0"/>
              <w:right w:val="single" w:color="auto" w:sz="4" w:space="0"/>
            </w:tcBorders>
            <w:noWrap w:val="0"/>
            <w:vAlign w:val="center"/>
          </w:tcPr>
          <w:p w14:paraId="69DBF335">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15</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27A31959">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投标文件递交时间及地点</w:t>
            </w:r>
          </w:p>
        </w:tc>
        <w:tc>
          <w:tcPr>
            <w:tcW w:w="6043" w:type="dxa"/>
            <w:tcBorders>
              <w:top w:val="single" w:color="auto" w:sz="4" w:space="0"/>
              <w:left w:val="single" w:color="auto" w:sz="4" w:space="0"/>
              <w:bottom w:val="single" w:color="auto" w:sz="4" w:space="0"/>
            </w:tcBorders>
            <w:noWrap w:val="0"/>
            <w:vAlign w:val="center"/>
          </w:tcPr>
          <w:p w14:paraId="39A8813D">
            <w:pPr>
              <w:keepNext w:val="0"/>
              <w:keepLines w:val="0"/>
              <w:pageBreakBefore w:val="0"/>
              <w:suppressLineNumbers w:val="0"/>
              <w:shd w:val="clear" w:color="auto" w:fill="auto"/>
              <w:kinsoku/>
              <w:wordWrap/>
              <w:overflowPunct/>
              <w:topLinePunct w:val="0"/>
              <w:autoSpaceDE/>
              <w:autoSpaceDN/>
              <w:bidi w:val="0"/>
              <w:adjustRightInd/>
              <w:snapToGrid w:val="0"/>
              <w:spacing w:before="0" w:beforeAutospacing="0" w:after="0" w:afterAutospacing="0" w:line="500" w:lineRule="exact"/>
              <w:ind w:left="0" w:right="-105" w:rightChars="-5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电子投标文件</w:t>
            </w:r>
          </w:p>
          <w:p w14:paraId="66BFC996">
            <w:pPr>
              <w:keepNext w:val="0"/>
              <w:keepLines w:val="0"/>
              <w:pageBreakBefore w:val="0"/>
              <w:suppressLineNumbers w:val="0"/>
              <w:shd w:val="clear" w:color="auto" w:fill="auto"/>
              <w:kinsoku/>
              <w:wordWrap/>
              <w:overflowPunct/>
              <w:topLinePunct w:val="0"/>
              <w:autoSpaceDE/>
              <w:autoSpaceDN/>
              <w:bidi w:val="0"/>
              <w:adjustRightInd/>
              <w:snapToGrid w:val="0"/>
              <w:spacing w:before="0" w:beforeAutospacing="0" w:after="0" w:afterAutospacing="0" w:line="500" w:lineRule="exact"/>
              <w:ind w:left="0" w:right="-105" w:rightChars="-5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递交截止时间：详见招标公告。</w:t>
            </w:r>
          </w:p>
          <w:p w14:paraId="083637D8">
            <w:pPr>
              <w:keepNext w:val="0"/>
              <w:keepLines w:val="0"/>
              <w:pageBreakBefore w:val="0"/>
              <w:suppressLineNumbers w:val="0"/>
              <w:shd w:val="clear" w:color="auto" w:fill="auto"/>
              <w:kinsoku/>
              <w:wordWrap/>
              <w:overflowPunct/>
              <w:topLinePunct w:val="0"/>
              <w:autoSpaceDE/>
              <w:autoSpaceDN/>
              <w:bidi w:val="0"/>
              <w:adjustRightInd/>
              <w:snapToGrid w:val="0"/>
              <w:spacing w:before="0" w:beforeAutospacing="0" w:after="0" w:afterAutospacing="0" w:line="500" w:lineRule="exact"/>
              <w:ind w:left="0" w:right="-105" w:rightChars="-50"/>
              <w:jc w:val="left"/>
              <w:textAlignment w:val="auto"/>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t>递交地点：</w:t>
            </w:r>
            <w:r>
              <w:rPr>
                <w:rFonts w:hint="eastAsia" w:ascii="宋体" w:hAnsi="宋体" w:eastAsia="宋体" w:cs="宋体"/>
                <w:color w:val="auto"/>
                <w:sz w:val="28"/>
                <w:szCs w:val="28"/>
                <w:highlight w:val="none"/>
                <w:lang w:val="en-US" w:eastAsia="zh-CN"/>
              </w:rPr>
              <w:t>上传至阳光采购平台</w:t>
            </w:r>
            <w:r>
              <w:rPr>
                <w:rFonts w:hint="eastAsia" w:ascii="宋体" w:hAnsi="宋体" w:eastAsia="宋体" w:cs="宋体"/>
                <w:color w:val="auto"/>
                <w:sz w:val="28"/>
                <w:szCs w:val="28"/>
                <w:highlight w:val="none"/>
              </w:rPr>
              <w:t>。</w:t>
            </w:r>
          </w:p>
        </w:tc>
      </w:tr>
      <w:tr w14:paraId="2A1683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6" w:hRule="atLeast"/>
          <w:jc w:val="center"/>
        </w:trPr>
        <w:tc>
          <w:tcPr>
            <w:tcW w:w="851" w:type="dxa"/>
            <w:tcBorders>
              <w:top w:val="single" w:color="auto" w:sz="4" w:space="0"/>
              <w:bottom w:val="single" w:color="auto" w:sz="4" w:space="0"/>
              <w:right w:val="single" w:color="auto" w:sz="4" w:space="0"/>
            </w:tcBorders>
            <w:noWrap w:val="0"/>
            <w:vAlign w:val="center"/>
          </w:tcPr>
          <w:p w14:paraId="142276CF">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16</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1B830D14">
            <w:pPr>
              <w:keepNext w:val="0"/>
              <w:keepLines w:val="0"/>
              <w:suppressLineNumbers w:val="0"/>
              <w:shd w:val="clear" w:color="auto" w:fill="auto"/>
              <w:snapToGrid w:val="0"/>
              <w:spacing w:before="0" w:beforeAutospacing="0" w:after="0" w:afterAutospacing="0" w:line="360" w:lineRule="auto"/>
              <w:ind w:left="0" w:right="0"/>
              <w:jc w:val="center"/>
              <w:rPr>
                <w:rFonts w:hint="eastAsia" w:ascii="宋体" w:hAnsi="宋体" w:eastAsia="宋体" w:cs="宋体"/>
                <w:sz w:val="28"/>
                <w:szCs w:val="28"/>
                <w:highlight w:val="none"/>
              </w:rPr>
            </w:pPr>
            <w:r>
              <w:rPr>
                <w:rFonts w:hint="eastAsia" w:ascii="宋体" w:hAnsi="宋体" w:eastAsia="宋体" w:cs="宋体"/>
                <w:color w:val="auto"/>
                <w:sz w:val="28"/>
                <w:szCs w:val="28"/>
                <w:highlight w:val="none"/>
                <w:lang w:val="en-US" w:eastAsia="zh-CN"/>
              </w:rPr>
              <w:t>开标</w:t>
            </w:r>
            <w:r>
              <w:rPr>
                <w:rFonts w:hint="eastAsia" w:ascii="宋体" w:hAnsi="宋体" w:eastAsia="宋体" w:cs="宋体"/>
                <w:color w:val="auto"/>
                <w:sz w:val="28"/>
                <w:szCs w:val="28"/>
                <w:highlight w:val="none"/>
              </w:rPr>
              <w:t>时间</w:t>
            </w:r>
          </w:p>
        </w:tc>
        <w:tc>
          <w:tcPr>
            <w:tcW w:w="6043" w:type="dxa"/>
            <w:tcBorders>
              <w:top w:val="single" w:color="auto" w:sz="4" w:space="0"/>
              <w:left w:val="single" w:color="auto" w:sz="4" w:space="0"/>
              <w:bottom w:val="single" w:color="auto" w:sz="4" w:space="0"/>
            </w:tcBorders>
            <w:noWrap w:val="0"/>
            <w:vAlign w:val="center"/>
          </w:tcPr>
          <w:p w14:paraId="2D39D6D5">
            <w:pPr>
              <w:keepNext w:val="0"/>
              <w:keepLines w:val="0"/>
              <w:suppressLineNumbers w:val="0"/>
              <w:shd w:val="clear" w:color="auto" w:fill="auto"/>
              <w:snapToGrid w:val="0"/>
              <w:spacing w:before="0" w:beforeAutospacing="0" w:after="0" w:afterAutospacing="0" w:line="360" w:lineRule="auto"/>
              <w:ind w:left="0" w:right="-105" w:rightChars="-50"/>
              <w:jc w:val="left"/>
              <w:rPr>
                <w:rFonts w:hint="eastAsia" w:ascii="宋体" w:hAnsi="宋体" w:eastAsia="宋体" w:cs="宋体"/>
                <w:sz w:val="28"/>
                <w:szCs w:val="28"/>
                <w:highlight w:val="none"/>
              </w:rPr>
            </w:pPr>
            <w:r>
              <w:rPr>
                <w:rFonts w:hint="eastAsia" w:ascii="宋体" w:hAnsi="宋体" w:eastAsia="宋体" w:cs="宋体"/>
                <w:color w:val="auto"/>
                <w:sz w:val="28"/>
                <w:szCs w:val="28"/>
                <w:highlight w:val="none"/>
                <w:lang w:val="en-US" w:eastAsia="zh-CN"/>
              </w:rPr>
              <w:t>详见招标公告</w:t>
            </w:r>
          </w:p>
        </w:tc>
      </w:tr>
      <w:tr w14:paraId="51696F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851" w:type="dxa"/>
            <w:tcBorders>
              <w:top w:val="single" w:color="auto" w:sz="4" w:space="0"/>
              <w:bottom w:val="single" w:color="auto" w:sz="4" w:space="0"/>
              <w:right w:val="single" w:color="auto" w:sz="4" w:space="0"/>
            </w:tcBorders>
            <w:noWrap w:val="0"/>
            <w:vAlign w:val="center"/>
          </w:tcPr>
          <w:p w14:paraId="58964DEC">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17</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62F84758">
            <w:pPr>
              <w:keepNext w:val="0"/>
              <w:keepLines w:val="0"/>
              <w:suppressLineNumbers w:val="0"/>
              <w:shd w:val="clear" w:color="auto" w:fill="auto"/>
              <w:snapToGrid w:val="0"/>
              <w:spacing w:before="0" w:beforeAutospacing="0" w:after="0" w:afterAutospacing="0" w:line="360" w:lineRule="auto"/>
              <w:ind w:left="0" w:right="-105" w:rightChars="-50"/>
              <w:jc w:val="center"/>
              <w:rPr>
                <w:rFonts w:hint="eastAsia" w:ascii="宋体" w:hAnsi="宋体" w:eastAsia="宋体" w:cs="宋体"/>
                <w:sz w:val="28"/>
                <w:szCs w:val="28"/>
                <w:highlight w:val="none"/>
              </w:rPr>
            </w:pPr>
            <w:r>
              <w:rPr>
                <w:rFonts w:hint="eastAsia" w:ascii="宋体" w:hAnsi="宋体" w:eastAsia="宋体" w:cs="宋体"/>
                <w:color w:val="auto"/>
                <w:sz w:val="28"/>
                <w:szCs w:val="28"/>
                <w:highlight w:val="none"/>
                <w:lang w:val="en-US" w:eastAsia="zh-CN"/>
              </w:rPr>
              <w:t>开标</w:t>
            </w:r>
            <w:r>
              <w:rPr>
                <w:rFonts w:hint="eastAsia" w:ascii="宋体" w:hAnsi="宋体" w:eastAsia="宋体" w:cs="宋体"/>
                <w:color w:val="auto"/>
                <w:sz w:val="28"/>
                <w:szCs w:val="28"/>
                <w:highlight w:val="none"/>
              </w:rPr>
              <w:t>地点</w:t>
            </w:r>
          </w:p>
        </w:tc>
        <w:tc>
          <w:tcPr>
            <w:tcW w:w="6043" w:type="dxa"/>
            <w:tcBorders>
              <w:top w:val="single" w:color="auto" w:sz="4" w:space="0"/>
              <w:left w:val="single" w:color="auto" w:sz="4" w:space="0"/>
              <w:bottom w:val="single" w:color="auto" w:sz="4" w:space="0"/>
            </w:tcBorders>
            <w:noWrap w:val="0"/>
            <w:vAlign w:val="center"/>
          </w:tcPr>
          <w:p w14:paraId="2660CB3D">
            <w:pPr>
              <w:keepNext w:val="0"/>
              <w:keepLines w:val="0"/>
              <w:suppressLineNumbers w:val="0"/>
              <w:shd w:val="clear" w:color="auto" w:fill="auto"/>
              <w:snapToGrid w:val="0"/>
              <w:spacing w:before="0" w:beforeAutospacing="0" w:after="0" w:afterAutospacing="0" w:line="360" w:lineRule="auto"/>
              <w:ind w:left="0" w:right="-105" w:rightChars="-50"/>
              <w:jc w:val="left"/>
              <w:rPr>
                <w:rFonts w:hint="eastAsia" w:ascii="宋体" w:hAnsi="宋体" w:eastAsia="宋体" w:cs="宋体"/>
                <w:sz w:val="28"/>
                <w:szCs w:val="28"/>
                <w:highlight w:val="none"/>
              </w:rPr>
            </w:pPr>
            <w:r>
              <w:rPr>
                <w:rFonts w:hint="eastAsia" w:ascii="宋体" w:hAnsi="宋体" w:eastAsia="宋体" w:cs="宋体"/>
                <w:color w:val="auto"/>
                <w:sz w:val="28"/>
                <w:szCs w:val="28"/>
                <w:highlight w:val="none"/>
                <w:lang w:val="en-US" w:eastAsia="zh-CN"/>
              </w:rPr>
              <w:t>详见招标公告</w:t>
            </w:r>
          </w:p>
        </w:tc>
      </w:tr>
      <w:tr w14:paraId="327530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851" w:type="dxa"/>
            <w:tcBorders>
              <w:top w:val="single" w:color="auto" w:sz="4" w:space="0"/>
              <w:bottom w:val="single" w:color="auto" w:sz="4" w:space="0"/>
              <w:right w:val="single" w:color="auto" w:sz="4" w:space="0"/>
            </w:tcBorders>
            <w:noWrap w:val="0"/>
            <w:vAlign w:val="center"/>
          </w:tcPr>
          <w:p w14:paraId="2CEAEC2A">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18</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64BB2C2B">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公开报价方式</w:t>
            </w:r>
          </w:p>
        </w:tc>
        <w:tc>
          <w:tcPr>
            <w:tcW w:w="6043" w:type="dxa"/>
            <w:tcBorders>
              <w:top w:val="single" w:color="auto" w:sz="4" w:space="0"/>
              <w:left w:val="single" w:color="auto" w:sz="4" w:space="0"/>
              <w:bottom w:val="single" w:color="auto" w:sz="4" w:space="0"/>
            </w:tcBorders>
            <w:noWrap w:val="0"/>
            <w:vAlign w:val="center"/>
          </w:tcPr>
          <w:p w14:paraId="34AD178D">
            <w:pPr>
              <w:keepNext w:val="0"/>
              <w:keepLines w:val="0"/>
              <w:suppressLineNumbers w:val="0"/>
              <w:snapToGrid w:val="0"/>
              <w:spacing w:before="0" w:beforeAutospacing="0" w:after="0" w:afterAutospacing="0" w:line="560" w:lineRule="exact"/>
              <w:ind w:left="0" w:right="-105" w:rightChars="-50"/>
              <w:jc w:val="left"/>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t>远程报价，</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不到现场参与开标</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需提前准备已配置好环境的电脑及CA锁，在规定的时间进行开标的各项操作，开评审期间需实时关注交易系统相关通知，且联络方式应保持畅通。</w:t>
            </w:r>
          </w:p>
        </w:tc>
      </w:tr>
      <w:tr w14:paraId="2D02D2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851" w:type="dxa"/>
            <w:tcBorders>
              <w:top w:val="single" w:color="auto" w:sz="4" w:space="0"/>
              <w:bottom w:val="single" w:color="auto" w:sz="4" w:space="0"/>
              <w:right w:val="single" w:color="auto" w:sz="4" w:space="0"/>
            </w:tcBorders>
            <w:noWrap w:val="0"/>
            <w:vAlign w:val="center"/>
          </w:tcPr>
          <w:p w14:paraId="61273752">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19</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7A0DCB0C">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公开报价程序</w:t>
            </w:r>
          </w:p>
        </w:tc>
        <w:tc>
          <w:tcPr>
            <w:tcW w:w="6043" w:type="dxa"/>
            <w:tcBorders>
              <w:top w:val="single" w:color="auto" w:sz="4" w:space="0"/>
              <w:left w:val="single" w:color="auto" w:sz="4" w:space="0"/>
              <w:bottom w:val="single" w:color="auto" w:sz="4" w:space="0"/>
            </w:tcBorders>
            <w:noWrap w:val="0"/>
            <w:vAlign w:val="center"/>
          </w:tcPr>
          <w:p w14:paraId="233DE21C">
            <w:pPr>
              <w:keepNext w:val="0"/>
              <w:keepLines w:val="0"/>
              <w:suppressLineNumbers w:val="0"/>
              <w:snapToGrid w:val="0"/>
              <w:spacing w:before="0" w:beforeAutospacing="0" w:after="0" w:afterAutospacing="0" w:line="560" w:lineRule="exact"/>
              <w:ind w:left="0" w:right="-105" w:rightChars="-5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签到时间：</w:t>
            </w:r>
            <w:r>
              <w:rPr>
                <w:rFonts w:hint="eastAsia" w:ascii="宋体" w:hAnsi="宋体" w:eastAsia="宋体" w:cs="宋体"/>
                <w:color w:val="auto"/>
                <w:sz w:val="28"/>
                <w:szCs w:val="28"/>
                <w:highlight w:val="none"/>
                <w:lang w:val="en-US" w:eastAsia="zh-CN"/>
              </w:rPr>
              <w:t>递交投标文件截止</w:t>
            </w:r>
            <w:r>
              <w:rPr>
                <w:rFonts w:hint="eastAsia" w:ascii="宋体" w:hAnsi="宋体" w:eastAsia="宋体" w:cs="宋体"/>
                <w:color w:val="auto"/>
                <w:sz w:val="28"/>
                <w:szCs w:val="28"/>
                <w:highlight w:val="none"/>
                <w:lang w:eastAsia="zh-CN"/>
              </w:rPr>
              <w:t>时间</w:t>
            </w:r>
            <w:r>
              <w:rPr>
                <w:rFonts w:hint="eastAsia" w:ascii="宋体" w:hAnsi="宋体" w:eastAsia="宋体" w:cs="宋体"/>
                <w:color w:val="auto"/>
                <w:sz w:val="28"/>
                <w:szCs w:val="28"/>
                <w:highlight w:val="none"/>
                <w:lang w:val="en-US" w:eastAsia="zh-CN"/>
              </w:rPr>
              <w:t>前</w:t>
            </w:r>
            <w:r>
              <w:rPr>
                <w:rFonts w:hint="eastAsia" w:ascii="宋体" w:hAnsi="宋体" w:eastAsia="宋体" w:cs="宋体"/>
                <w:color w:val="auto"/>
                <w:sz w:val="28"/>
                <w:szCs w:val="28"/>
                <w:highlight w:val="none"/>
                <w:lang w:eastAsia="zh-CN"/>
              </w:rPr>
              <w:t>完成。</w:t>
            </w:r>
          </w:p>
          <w:p w14:paraId="3D18A097">
            <w:pPr>
              <w:keepNext w:val="0"/>
              <w:keepLines w:val="0"/>
              <w:suppressLineNumbers w:val="0"/>
              <w:snapToGrid w:val="0"/>
              <w:spacing w:before="0" w:beforeAutospacing="0" w:after="0" w:afterAutospacing="0" w:line="560" w:lineRule="exact"/>
              <w:ind w:left="0" w:right="-105" w:rightChars="-5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解密时间：开始解密后15分钟内完成。</w:t>
            </w:r>
          </w:p>
          <w:p w14:paraId="109FE877">
            <w:pPr>
              <w:keepNext w:val="0"/>
              <w:keepLines w:val="0"/>
              <w:suppressLineNumbers w:val="0"/>
              <w:snapToGrid w:val="0"/>
              <w:spacing w:before="0" w:beforeAutospacing="0" w:after="0" w:afterAutospacing="0" w:line="560" w:lineRule="exact"/>
              <w:ind w:left="0" w:right="-105" w:rightChars="-50"/>
              <w:jc w:val="left"/>
              <w:rPr>
                <w:rFonts w:hint="eastAsia" w:ascii="宋体" w:hAnsi="宋体" w:eastAsia="宋体" w:cs="宋体"/>
                <w:sz w:val="28"/>
                <w:szCs w:val="28"/>
                <w:highlight w:val="none"/>
              </w:rPr>
            </w:pPr>
            <w:r>
              <w:rPr>
                <w:rFonts w:hint="eastAsia" w:ascii="宋体" w:hAnsi="宋体" w:eastAsia="宋体" w:cs="宋体"/>
                <w:b/>
                <w:bCs/>
                <w:color w:val="auto"/>
                <w:sz w:val="28"/>
                <w:szCs w:val="28"/>
                <w:highlight w:val="none"/>
                <w:lang w:val="en-US" w:eastAsia="zh-CN"/>
              </w:rPr>
              <w:t>注：未按规定时间完成签到或解密，否决投标。</w:t>
            </w:r>
          </w:p>
        </w:tc>
      </w:tr>
      <w:tr w14:paraId="13334D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851" w:type="dxa"/>
            <w:tcBorders>
              <w:top w:val="single" w:color="auto" w:sz="4" w:space="0"/>
              <w:bottom w:val="single" w:color="auto" w:sz="4" w:space="0"/>
              <w:right w:val="single" w:color="auto" w:sz="4" w:space="0"/>
            </w:tcBorders>
            <w:noWrap w:val="0"/>
            <w:vAlign w:val="center"/>
          </w:tcPr>
          <w:p w14:paraId="1BB2AF75">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20</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0E2178AA">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资格审查方式</w:t>
            </w:r>
          </w:p>
        </w:tc>
        <w:tc>
          <w:tcPr>
            <w:tcW w:w="6043" w:type="dxa"/>
            <w:tcBorders>
              <w:top w:val="single" w:color="auto" w:sz="4" w:space="0"/>
              <w:left w:val="single" w:color="auto" w:sz="4" w:space="0"/>
              <w:bottom w:val="single" w:color="auto" w:sz="4" w:space="0"/>
            </w:tcBorders>
            <w:noWrap w:val="0"/>
            <w:vAlign w:val="center"/>
          </w:tcPr>
          <w:p w14:paraId="5C2BF181">
            <w:pPr>
              <w:keepNext w:val="0"/>
              <w:keepLines w:val="0"/>
              <w:suppressLineNumbers w:val="0"/>
              <w:snapToGrid w:val="0"/>
              <w:spacing w:before="0" w:beforeAutospacing="0" w:after="0" w:afterAutospacing="0" w:line="560" w:lineRule="exact"/>
              <w:ind w:left="0" w:right="-105" w:rightChars="-5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资格后审</w:t>
            </w:r>
          </w:p>
        </w:tc>
      </w:tr>
      <w:tr w14:paraId="57EA4D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851" w:type="dxa"/>
            <w:tcBorders>
              <w:top w:val="single" w:color="auto" w:sz="4" w:space="0"/>
              <w:bottom w:val="single" w:color="auto" w:sz="4" w:space="0"/>
              <w:right w:val="single" w:color="auto" w:sz="4" w:space="0"/>
            </w:tcBorders>
            <w:noWrap w:val="0"/>
            <w:vAlign w:val="center"/>
          </w:tcPr>
          <w:p w14:paraId="5D2A920C">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21</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3BA07394">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评审办法</w:t>
            </w:r>
          </w:p>
        </w:tc>
        <w:tc>
          <w:tcPr>
            <w:tcW w:w="6043" w:type="dxa"/>
            <w:tcBorders>
              <w:top w:val="single" w:color="auto" w:sz="4" w:space="0"/>
              <w:left w:val="single" w:color="auto" w:sz="4" w:space="0"/>
              <w:bottom w:val="single" w:color="auto" w:sz="4" w:space="0"/>
            </w:tcBorders>
            <w:noWrap w:val="0"/>
            <w:vAlign w:val="center"/>
          </w:tcPr>
          <w:p w14:paraId="576DE3E0">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综合评分法</w:t>
            </w:r>
          </w:p>
        </w:tc>
      </w:tr>
      <w:tr w14:paraId="4D0BE4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851" w:type="dxa"/>
            <w:tcBorders>
              <w:top w:val="single" w:color="auto" w:sz="4" w:space="0"/>
              <w:bottom w:val="single" w:color="auto" w:sz="4" w:space="0"/>
              <w:right w:val="single" w:color="auto" w:sz="4" w:space="0"/>
            </w:tcBorders>
            <w:noWrap w:val="0"/>
            <w:vAlign w:val="center"/>
          </w:tcPr>
          <w:p w14:paraId="38B9E71A">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22</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7B578EDA">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联合体报价</w:t>
            </w:r>
          </w:p>
        </w:tc>
        <w:tc>
          <w:tcPr>
            <w:tcW w:w="6043" w:type="dxa"/>
            <w:tcBorders>
              <w:top w:val="single" w:color="auto" w:sz="4" w:space="0"/>
              <w:left w:val="single" w:color="auto" w:sz="4" w:space="0"/>
              <w:bottom w:val="single" w:color="auto" w:sz="4" w:space="0"/>
            </w:tcBorders>
            <w:noWrap w:val="0"/>
            <w:vAlign w:val="center"/>
          </w:tcPr>
          <w:p w14:paraId="2B437786">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不允许</w:t>
            </w:r>
          </w:p>
        </w:tc>
      </w:tr>
      <w:tr w14:paraId="0CC89D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851" w:type="dxa"/>
            <w:tcBorders>
              <w:top w:val="single" w:color="auto" w:sz="4" w:space="0"/>
              <w:bottom w:val="single" w:color="auto" w:sz="4" w:space="0"/>
              <w:right w:val="single" w:color="auto" w:sz="4" w:space="0"/>
            </w:tcBorders>
            <w:noWrap w:val="0"/>
            <w:vAlign w:val="center"/>
          </w:tcPr>
          <w:p w14:paraId="52D06DDC">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23</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2CA6A329">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分（转）包</w:t>
            </w:r>
          </w:p>
        </w:tc>
        <w:tc>
          <w:tcPr>
            <w:tcW w:w="6043" w:type="dxa"/>
            <w:tcBorders>
              <w:top w:val="single" w:color="auto" w:sz="4" w:space="0"/>
              <w:left w:val="single" w:color="auto" w:sz="4" w:space="0"/>
              <w:bottom w:val="single" w:color="auto" w:sz="4" w:space="0"/>
            </w:tcBorders>
            <w:noWrap w:val="0"/>
            <w:vAlign w:val="center"/>
          </w:tcPr>
          <w:p w14:paraId="0058BE0D">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不允许</w:t>
            </w:r>
          </w:p>
        </w:tc>
      </w:tr>
      <w:tr w14:paraId="665E6A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851" w:type="dxa"/>
            <w:tcBorders>
              <w:top w:val="single" w:color="auto" w:sz="4" w:space="0"/>
              <w:bottom w:val="single" w:color="auto" w:sz="4" w:space="0"/>
              <w:right w:val="single" w:color="auto" w:sz="4" w:space="0"/>
            </w:tcBorders>
            <w:noWrap w:val="0"/>
            <w:vAlign w:val="center"/>
          </w:tcPr>
          <w:p w14:paraId="110103C6">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24</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5DE305DB">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投标保证金</w:t>
            </w:r>
          </w:p>
        </w:tc>
        <w:tc>
          <w:tcPr>
            <w:tcW w:w="6043" w:type="dxa"/>
            <w:tcBorders>
              <w:top w:val="single" w:color="auto" w:sz="4" w:space="0"/>
              <w:left w:val="single" w:color="auto" w:sz="4" w:space="0"/>
              <w:bottom w:val="single" w:color="auto" w:sz="4" w:space="0"/>
            </w:tcBorders>
            <w:noWrap w:val="0"/>
            <w:vAlign w:val="center"/>
          </w:tcPr>
          <w:p w14:paraId="69BD557A">
            <w:pPr>
              <w:keepNext w:val="0"/>
              <w:keepLines w:val="0"/>
              <w:pageBreakBefore w:val="0"/>
              <w:widowControl w:val="0"/>
              <w:suppressLineNumbers w:val="0"/>
              <w:shd w:val="clear" w:color="auto" w:fill="auto"/>
              <w:kinsoku/>
              <w:wordWrap/>
              <w:overflowPunct/>
              <w:topLinePunct w:val="0"/>
              <w:autoSpaceDE/>
              <w:autoSpaceDN/>
              <w:bidi w:val="0"/>
              <w:adjustRightInd/>
              <w:snapToGrid w:val="0"/>
              <w:spacing w:before="0" w:beforeAutospacing="0" w:after="0" w:afterAutospacing="0" w:line="500" w:lineRule="exact"/>
              <w:ind w:left="0" w:right="0"/>
              <w:jc w:val="left"/>
              <w:textAlignment w:val="auto"/>
              <w:rPr>
                <w:rFonts w:hint="default" w:ascii="宋体" w:hAnsi="宋体" w:eastAsia="宋体" w:cs="宋体"/>
                <w:color w:val="auto"/>
                <w:sz w:val="28"/>
                <w:szCs w:val="28"/>
                <w:highlight w:val="none"/>
                <w:lang w:val="en-US"/>
              </w:rPr>
            </w:pPr>
            <w:r>
              <w:rPr>
                <w:rFonts w:hint="eastAsia" w:ascii="Times New Roman" w:hAnsi="Times New Roman" w:eastAsia="宋体" w:cs="Times New Roman"/>
                <w:color w:val="auto"/>
                <w:sz w:val="28"/>
                <w:szCs w:val="28"/>
                <w:highlight w:val="none"/>
                <w:lang w:val="en-US" w:eastAsia="zh-CN"/>
              </w:rPr>
              <w:t>无</w:t>
            </w:r>
          </w:p>
        </w:tc>
      </w:tr>
      <w:tr w14:paraId="3EE05D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tcBorders>
              <w:top w:val="single" w:color="auto" w:sz="4" w:space="0"/>
              <w:bottom w:val="single" w:color="auto" w:sz="4" w:space="0"/>
              <w:right w:val="single" w:color="auto" w:sz="4" w:space="0"/>
            </w:tcBorders>
            <w:noWrap w:val="0"/>
            <w:vAlign w:val="center"/>
          </w:tcPr>
          <w:p w14:paraId="4F74640A">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25</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0C29FAAC">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履约保证金</w:t>
            </w:r>
          </w:p>
        </w:tc>
        <w:tc>
          <w:tcPr>
            <w:tcW w:w="6043" w:type="dxa"/>
            <w:tcBorders>
              <w:top w:val="single" w:color="auto" w:sz="4" w:space="0"/>
              <w:left w:val="single" w:color="auto" w:sz="4" w:space="0"/>
              <w:bottom w:val="single" w:color="auto" w:sz="4" w:space="0"/>
            </w:tcBorders>
            <w:noWrap w:val="0"/>
            <w:vAlign w:val="center"/>
          </w:tcPr>
          <w:p w14:paraId="4E17D49F">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本项目不收取履约保证金</w:t>
            </w:r>
          </w:p>
        </w:tc>
      </w:tr>
      <w:tr w14:paraId="0BE0AA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tcBorders>
              <w:top w:val="single" w:color="auto" w:sz="4" w:space="0"/>
              <w:bottom w:val="single" w:color="auto" w:sz="4" w:space="0"/>
              <w:right w:val="single" w:color="auto" w:sz="4" w:space="0"/>
            </w:tcBorders>
            <w:noWrap w:val="0"/>
            <w:vAlign w:val="center"/>
          </w:tcPr>
          <w:p w14:paraId="0D1FCD6D">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26</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51B16F61">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付款方式</w:t>
            </w:r>
          </w:p>
        </w:tc>
        <w:tc>
          <w:tcPr>
            <w:tcW w:w="6043" w:type="dxa"/>
            <w:tcBorders>
              <w:top w:val="single" w:color="auto" w:sz="4" w:space="0"/>
              <w:left w:val="single" w:color="auto" w:sz="4" w:space="0"/>
              <w:bottom w:val="single" w:color="auto" w:sz="4" w:space="0"/>
            </w:tcBorders>
            <w:noWrap w:val="0"/>
            <w:vAlign w:val="center"/>
          </w:tcPr>
          <w:p w14:paraId="1734CA20">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见合同范本</w:t>
            </w:r>
          </w:p>
        </w:tc>
      </w:tr>
      <w:tr w14:paraId="3B0D1E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tcBorders>
              <w:top w:val="single" w:color="auto" w:sz="4" w:space="0"/>
              <w:bottom w:val="single" w:color="auto" w:sz="4" w:space="0"/>
              <w:right w:val="single" w:color="auto" w:sz="4" w:space="0"/>
            </w:tcBorders>
            <w:noWrap w:val="0"/>
            <w:vAlign w:val="center"/>
          </w:tcPr>
          <w:p w14:paraId="19D73E65">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27</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7D91927B">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其他</w:t>
            </w:r>
          </w:p>
        </w:tc>
        <w:tc>
          <w:tcPr>
            <w:tcW w:w="6043" w:type="dxa"/>
            <w:tcBorders>
              <w:top w:val="single" w:color="auto" w:sz="4" w:space="0"/>
              <w:left w:val="single" w:color="auto" w:sz="4" w:space="0"/>
              <w:bottom w:val="single" w:color="auto" w:sz="4" w:space="0"/>
            </w:tcBorders>
            <w:noWrap w:val="0"/>
            <w:vAlign w:val="center"/>
          </w:tcPr>
          <w:p w14:paraId="1F91813B">
            <w:pPr>
              <w:keepNext w:val="0"/>
              <w:keepLines w:val="0"/>
              <w:suppressLineNumbers w:val="0"/>
              <w:shd w:val="clear" w:color="auto" w:fill="auto"/>
              <w:snapToGrid w:val="0"/>
              <w:spacing w:before="0" w:beforeAutospacing="0" w:after="0" w:afterAutospacing="0" w:line="560" w:lineRule="exact"/>
              <w:ind w:left="0" w:right="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本项目以公开招标方式实施采购</w:t>
            </w:r>
            <w:r>
              <w:rPr>
                <w:rFonts w:hint="eastAsia" w:ascii="宋体" w:hAnsi="宋体" w:eastAsia="宋体" w:cs="宋体"/>
                <w:color w:val="auto"/>
                <w:sz w:val="28"/>
                <w:szCs w:val="28"/>
                <w:highlight w:val="none"/>
                <w:lang w:eastAsia="zh-CN"/>
              </w:rPr>
              <w:t>。</w:t>
            </w:r>
          </w:p>
          <w:p w14:paraId="5DD8BF3B">
            <w:pPr>
              <w:keepNext w:val="0"/>
              <w:keepLines w:val="0"/>
              <w:suppressLineNumbers w:val="0"/>
              <w:shd w:val="clear" w:color="auto" w:fill="auto"/>
              <w:snapToGrid w:val="0"/>
              <w:spacing w:before="0" w:beforeAutospacing="0" w:after="0" w:afterAutospacing="0" w:line="560" w:lineRule="exact"/>
              <w:ind w:left="0" w:right="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2.如投标单位在本次项目中弄虚作假成为中标单位的,后期一经发现将取消其已中标资格，且今后不再录用，给招标人造成损失的，招标人有权索要赔偿。</w:t>
            </w:r>
          </w:p>
          <w:p w14:paraId="40E77225">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3.投标单位在本次招标成功中标后，拒绝或不能按照招标人的要求提供服务的，招标人有权撤销其已中标资格，给招标人造成损失的，招标人有权要求索赔。</w:t>
            </w:r>
          </w:p>
          <w:p w14:paraId="38F85369">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4.</w:t>
            </w:r>
            <w:r>
              <w:rPr>
                <w:rFonts w:hint="eastAsia" w:ascii="宋体" w:hAnsi="宋体" w:cs="宋体"/>
                <w:color w:val="auto"/>
                <w:sz w:val="28"/>
                <w:szCs w:val="28"/>
                <w:highlight w:val="none"/>
                <w:lang w:eastAsia="zh-CN"/>
              </w:rPr>
              <w:t>投标单位</w:t>
            </w:r>
            <w:r>
              <w:rPr>
                <w:rFonts w:hint="eastAsia" w:ascii="宋体" w:hAnsi="宋体" w:cs="宋体"/>
                <w:color w:val="auto"/>
                <w:sz w:val="28"/>
                <w:szCs w:val="28"/>
                <w:highlight w:val="none"/>
              </w:rPr>
              <w:t>不得对本项目进行分包或转包。如</w:t>
            </w:r>
            <w:r>
              <w:rPr>
                <w:rFonts w:hint="eastAsia" w:ascii="宋体" w:hAnsi="宋体" w:cs="宋体"/>
                <w:color w:val="auto"/>
                <w:sz w:val="28"/>
                <w:szCs w:val="28"/>
                <w:highlight w:val="none"/>
                <w:lang w:eastAsia="zh-CN"/>
              </w:rPr>
              <w:t>投标单位</w:t>
            </w:r>
            <w:r>
              <w:rPr>
                <w:rFonts w:hint="eastAsia" w:ascii="宋体" w:hAnsi="宋体" w:cs="宋体"/>
                <w:color w:val="auto"/>
                <w:sz w:val="28"/>
                <w:szCs w:val="28"/>
                <w:highlight w:val="none"/>
              </w:rPr>
              <w:t>在中标后出现上述情况，一经招标人发现立即取消其中标资格。</w:t>
            </w:r>
          </w:p>
        </w:tc>
      </w:tr>
      <w:tr w14:paraId="6EC259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tcBorders>
              <w:top w:val="single" w:color="auto" w:sz="4" w:space="0"/>
              <w:bottom w:val="single" w:color="auto" w:sz="4" w:space="0"/>
              <w:right w:val="single" w:color="auto" w:sz="4" w:space="0"/>
            </w:tcBorders>
            <w:noWrap w:val="0"/>
            <w:vAlign w:val="center"/>
          </w:tcPr>
          <w:p w14:paraId="749EA1C6">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28</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0052EFEC">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是否委托定标</w:t>
            </w:r>
          </w:p>
        </w:tc>
        <w:tc>
          <w:tcPr>
            <w:tcW w:w="6043" w:type="dxa"/>
            <w:tcBorders>
              <w:top w:val="single" w:color="auto" w:sz="4" w:space="0"/>
              <w:left w:val="single" w:color="auto" w:sz="4" w:space="0"/>
              <w:bottom w:val="single" w:color="auto" w:sz="4" w:space="0"/>
            </w:tcBorders>
            <w:noWrap w:val="0"/>
            <w:vAlign w:val="center"/>
          </w:tcPr>
          <w:p w14:paraId="3CBB74BF">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是</w:t>
            </w:r>
          </w:p>
        </w:tc>
      </w:tr>
      <w:tr w14:paraId="4EF068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tcBorders>
              <w:top w:val="single" w:color="auto" w:sz="4" w:space="0"/>
              <w:bottom w:val="single" w:color="auto" w:sz="4" w:space="0"/>
              <w:right w:val="single" w:color="auto" w:sz="4" w:space="0"/>
            </w:tcBorders>
            <w:noWrap w:val="0"/>
            <w:vAlign w:val="center"/>
          </w:tcPr>
          <w:p w14:paraId="482DC4A4">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29</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4A8AB106">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代理服务费</w:t>
            </w:r>
          </w:p>
        </w:tc>
        <w:tc>
          <w:tcPr>
            <w:tcW w:w="6043" w:type="dxa"/>
            <w:tcBorders>
              <w:top w:val="single" w:color="auto" w:sz="4" w:space="0"/>
              <w:left w:val="single" w:color="auto" w:sz="4" w:space="0"/>
              <w:bottom w:val="single" w:color="auto" w:sz="4" w:space="0"/>
            </w:tcBorders>
            <w:noWrap w:val="0"/>
            <w:vAlign w:val="center"/>
          </w:tcPr>
          <w:p w14:paraId="737F675D">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招标结束后招标代理费[按照计价格[2002]1980号文件收费标准80%计取/1.06]*(1+实际开具的增值税专用发票税率)，该价格包含税率为6%的增值税，由中标单位交纳。</w:t>
            </w:r>
          </w:p>
        </w:tc>
      </w:tr>
      <w:tr w14:paraId="1D0790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tcBorders>
              <w:top w:val="single" w:color="auto" w:sz="4" w:space="0"/>
              <w:bottom w:val="single" w:color="auto" w:sz="4" w:space="0"/>
              <w:right w:val="single" w:color="auto" w:sz="4" w:space="0"/>
            </w:tcBorders>
            <w:noWrap w:val="0"/>
            <w:vAlign w:val="center"/>
          </w:tcPr>
          <w:p w14:paraId="00FC0382">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30</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2AE32D8A">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专家评审费</w:t>
            </w:r>
          </w:p>
        </w:tc>
        <w:tc>
          <w:tcPr>
            <w:tcW w:w="6043" w:type="dxa"/>
            <w:tcBorders>
              <w:top w:val="single" w:color="auto" w:sz="4" w:space="0"/>
              <w:left w:val="single" w:color="auto" w:sz="4" w:space="0"/>
              <w:bottom w:val="single" w:color="auto" w:sz="4" w:space="0"/>
            </w:tcBorders>
            <w:noWrap w:val="0"/>
            <w:vAlign w:val="center"/>
          </w:tcPr>
          <w:p w14:paraId="238525FF">
            <w:pPr>
              <w:keepNext w:val="0"/>
              <w:keepLines w:val="0"/>
              <w:suppressLineNumbers w:val="0"/>
              <w:snapToGrid w:val="0"/>
              <w:spacing w:before="0" w:beforeAutospacing="0" w:after="0" w:afterAutospacing="0" w:line="560" w:lineRule="exact"/>
              <w:ind w:left="0" w:right="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专家评审费由中标单位据实交纳。</w:t>
            </w:r>
          </w:p>
        </w:tc>
      </w:tr>
      <w:tr w14:paraId="6E5290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tcBorders>
              <w:top w:val="single" w:color="auto" w:sz="4" w:space="0"/>
              <w:bottom w:val="single" w:color="auto" w:sz="4" w:space="0"/>
              <w:right w:val="single" w:color="auto" w:sz="4" w:space="0"/>
            </w:tcBorders>
            <w:noWrap w:val="0"/>
            <w:vAlign w:val="center"/>
          </w:tcPr>
          <w:p w14:paraId="1CF42DE3">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lang w:val="en-US" w:eastAsia="zh-CN"/>
              </w:rPr>
              <w:t>31</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36008AA9">
            <w:pPr>
              <w:keepNext w:val="0"/>
              <w:keepLines w:val="0"/>
              <w:suppressLineNumbers w:val="0"/>
              <w:shd w:val="clear" w:color="auto" w:fill="auto"/>
              <w:snapToGrid w:val="0"/>
              <w:spacing w:before="0" w:beforeAutospacing="0" w:after="0" w:afterAutospacing="0" w:line="360" w:lineRule="auto"/>
              <w:ind w:left="0" w:right="-105" w:rightChars="-50"/>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color w:val="auto"/>
                <w:sz w:val="28"/>
                <w:szCs w:val="28"/>
                <w:highlight w:val="none"/>
              </w:rPr>
              <w:t>信用信息报告查询路径</w:t>
            </w:r>
          </w:p>
        </w:tc>
        <w:tc>
          <w:tcPr>
            <w:tcW w:w="6043" w:type="dxa"/>
            <w:tcBorders>
              <w:top w:val="single" w:color="auto" w:sz="4" w:space="0"/>
              <w:left w:val="single" w:color="auto" w:sz="4" w:space="0"/>
              <w:bottom w:val="single" w:color="auto" w:sz="4" w:space="0"/>
            </w:tcBorders>
            <w:noWrap w:val="0"/>
            <w:vAlign w:val="center"/>
          </w:tcPr>
          <w:p w14:paraId="2D387BDE">
            <w:pPr>
              <w:keepNext w:val="0"/>
              <w:keepLines w:val="0"/>
              <w:suppressLineNumbers w:val="0"/>
              <w:shd w:val="clear" w:color="auto" w:fill="auto"/>
              <w:snapToGrid w:val="0"/>
              <w:spacing w:before="0" w:beforeAutospacing="0" w:after="0" w:afterAutospacing="0" w:line="360" w:lineRule="auto"/>
              <w:ind w:left="0" w:right="-105" w:rightChars="-5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（1）信用中国：进入信用中国首页→右上方“信用信息”查询框内输入企业名称/统一社会信用代码等信息搜索→点击要查询的企业→下载信用信息报告。</w:t>
            </w:r>
          </w:p>
          <w:p w14:paraId="03CEC97B">
            <w:pPr>
              <w:keepNext w:val="0"/>
              <w:keepLines w:val="0"/>
              <w:suppressLineNumbers w:val="0"/>
              <w:shd w:val="clear" w:color="auto" w:fill="auto"/>
              <w:snapToGrid w:val="0"/>
              <w:spacing w:before="0" w:beforeAutospacing="0" w:after="0" w:afterAutospacing="0" w:line="360" w:lineRule="auto"/>
              <w:ind w:left="0" w:right="-105" w:rightChars="-5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（2）信用中国（山东）：进入信用中国（山东）首页→上方“信用中国信息查询”查询框内输入企业名称/统一社会信用代码等信息查询→点击要查询的企业→下载信用信息报告。</w:t>
            </w:r>
          </w:p>
          <w:p w14:paraId="2D364EFA">
            <w:pPr>
              <w:keepNext w:val="0"/>
              <w:keepLines w:val="0"/>
              <w:suppressLineNumbers w:val="0"/>
              <w:shd w:val="clear" w:color="auto" w:fill="auto"/>
              <w:snapToGrid w:val="0"/>
              <w:spacing w:before="0" w:beforeAutospacing="0" w:after="0" w:afterAutospacing="0" w:line="360" w:lineRule="auto"/>
              <w:ind w:left="0" w:right="-105" w:rightChars="-50"/>
              <w:jc w:val="left"/>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rPr>
              <w:t>注：若</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所附信用信息报告与以上查询路径内容不一致的，以招标文件中查询路径内容为准。</w:t>
            </w:r>
          </w:p>
        </w:tc>
      </w:tr>
    </w:tbl>
    <w:p w14:paraId="595B6133">
      <w:pPr>
        <w:spacing w:line="560" w:lineRule="exact"/>
        <w:ind w:firstLine="643" w:firstLineChars="201"/>
        <w:jc w:val="center"/>
        <w:rPr>
          <w:rFonts w:hint="eastAsia" w:ascii="宋体" w:hAnsi="宋体" w:eastAsia="宋体" w:cs="宋体"/>
          <w:sz w:val="28"/>
          <w:szCs w:val="28"/>
          <w:highlight w:val="none"/>
        </w:rPr>
      </w:pPr>
      <w:r>
        <w:rPr>
          <w:rFonts w:hint="eastAsia" w:ascii="宋体" w:hAnsi="宋体" w:eastAsia="宋体" w:cs="宋体"/>
          <w:sz w:val="32"/>
          <w:szCs w:val="32"/>
          <w:highlight w:val="none"/>
        </w:rPr>
        <w:br w:type="page"/>
      </w:r>
      <w:r>
        <w:rPr>
          <w:rFonts w:hint="eastAsia" w:ascii="宋体" w:hAnsi="宋体" w:eastAsia="宋体" w:cs="宋体"/>
          <w:sz w:val="28"/>
          <w:szCs w:val="28"/>
          <w:highlight w:val="none"/>
        </w:rPr>
        <w:t>《实质性条款一览表》</w:t>
      </w:r>
    </w:p>
    <w:p w14:paraId="5FC6F8C4">
      <w:pPr>
        <w:snapToGrid w:val="0"/>
        <w:ind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说明：本表系招标文件及修改性文件中涉及的所有实质性条款的汇总。不允许有任何负偏离，否则否决</w:t>
      </w:r>
      <w:r>
        <w:rPr>
          <w:rFonts w:hint="eastAsia" w:ascii="宋体" w:hAnsi="宋体" w:eastAsia="宋体" w:cs="宋体"/>
          <w:sz w:val="28"/>
          <w:szCs w:val="28"/>
          <w:highlight w:val="none"/>
          <w:lang w:val="en-US" w:eastAsia="zh-CN"/>
        </w:rPr>
        <w:t>投标</w:t>
      </w:r>
      <w:r>
        <w:rPr>
          <w:rFonts w:hint="eastAsia" w:ascii="宋体" w:hAnsi="宋体" w:eastAsia="宋体" w:cs="宋体"/>
          <w:sz w:val="28"/>
          <w:szCs w:val="28"/>
          <w:highlight w:val="none"/>
        </w:rPr>
        <w:t>。</w:t>
      </w:r>
    </w:p>
    <w:tbl>
      <w:tblPr>
        <w:tblStyle w:val="4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1742"/>
        <w:gridCol w:w="6544"/>
      </w:tblGrid>
      <w:tr w14:paraId="64F8C3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noWrap w:val="0"/>
            <w:vAlign w:val="center"/>
          </w:tcPr>
          <w:p w14:paraId="25DB249E">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序号</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30C24EED">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项目名称</w:t>
            </w:r>
          </w:p>
        </w:tc>
        <w:tc>
          <w:tcPr>
            <w:tcW w:w="6544" w:type="dxa"/>
            <w:tcBorders>
              <w:top w:val="single" w:color="auto" w:sz="4" w:space="0"/>
              <w:left w:val="single" w:color="auto" w:sz="4" w:space="0"/>
              <w:bottom w:val="single" w:color="auto" w:sz="4" w:space="0"/>
            </w:tcBorders>
            <w:noWrap w:val="0"/>
            <w:vAlign w:val="center"/>
          </w:tcPr>
          <w:p w14:paraId="0308938A">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内容</w:t>
            </w:r>
          </w:p>
        </w:tc>
      </w:tr>
      <w:tr w14:paraId="52AF97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noWrap w:val="0"/>
            <w:vAlign w:val="center"/>
          </w:tcPr>
          <w:p w14:paraId="36CB79EB">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1113C052">
            <w:pPr>
              <w:keepNext w:val="0"/>
              <w:keepLines w:val="0"/>
              <w:suppressLineNumbers w:val="0"/>
              <w:spacing w:before="0" w:beforeAutospacing="0" w:after="0" w:afterAutospacing="0" w:line="560" w:lineRule="exact"/>
              <w:ind w:left="0" w:right="0"/>
              <w:rPr>
                <w:rFonts w:hint="eastAsia" w:ascii="宋体" w:hAnsi="宋体" w:eastAsia="宋体" w:cs="宋体"/>
                <w:sz w:val="28"/>
                <w:szCs w:val="28"/>
                <w:highlight w:val="none"/>
              </w:rPr>
            </w:pPr>
            <w:r>
              <w:rPr>
                <w:rFonts w:hint="eastAsia" w:ascii="宋体" w:hAnsi="宋体" w:eastAsia="宋体" w:cs="宋体"/>
                <w:sz w:val="28"/>
                <w:szCs w:val="28"/>
                <w:highlight w:val="none"/>
              </w:rPr>
              <w:t>资格性评审</w:t>
            </w:r>
          </w:p>
        </w:tc>
        <w:tc>
          <w:tcPr>
            <w:tcW w:w="6544" w:type="dxa"/>
            <w:tcBorders>
              <w:top w:val="single" w:color="auto" w:sz="4" w:space="0"/>
              <w:left w:val="single" w:color="auto" w:sz="4" w:space="0"/>
              <w:bottom w:val="single" w:color="auto" w:sz="4" w:space="0"/>
            </w:tcBorders>
            <w:noWrap w:val="0"/>
            <w:vAlign w:val="top"/>
          </w:tcPr>
          <w:p w14:paraId="75C9268D">
            <w:pPr>
              <w:keepNext w:val="0"/>
              <w:keepLines w:val="0"/>
              <w:suppressLineNumbers w:val="0"/>
              <w:spacing w:before="0" w:beforeAutospacing="0" w:after="0" w:afterAutospacing="0" w:line="560" w:lineRule="exact"/>
              <w:ind w:left="0" w:right="0"/>
              <w:rPr>
                <w:rFonts w:hint="eastAsia" w:ascii="宋体" w:hAnsi="宋体" w:eastAsia="宋体" w:cs="宋体"/>
                <w:sz w:val="28"/>
                <w:szCs w:val="28"/>
                <w:highlight w:val="none"/>
              </w:rPr>
            </w:pPr>
            <w:r>
              <w:rPr>
                <w:rFonts w:hint="eastAsia" w:ascii="宋体" w:hAnsi="宋体" w:eastAsia="宋体" w:cs="宋体"/>
                <w:sz w:val="28"/>
                <w:szCs w:val="28"/>
                <w:highlight w:val="none"/>
              </w:rPr>
              <w:t>1.有效的营业执照扫描件；</w:t>
            </w:r>
          </w:p>
          <w:p w14:paraId="33E7AD70">
            <w:pPr>
              <w:keepNext w:val="0"/>
              <w:keepLines w:val="0"/>
              <w:suppressLineNumbers w:val="0"/>
              <w:spacing w:before="0" w:beforeAutospacing="0" w:after="0" w:afterAutospacing="0" w:line="560" w:lineRule="exact"/>
              <w:ind w:left="0" w:right="0"/>
              <w:rPr>
                <w:rFonts w:hint="eastAsia" w:ascii="宋体" w:hAnsi="宋体" w:eastAsia="宋体" w:cs="宋体"/>
                <w:sz w:val="28"/>
                <w:szCs w:val="28"/>
                <w:highlight w:val="none"/>
              </w:rPr>
            </w:pPr>
            <w:r>
              <w:rPr>
                <w:rFonts w:hint="eastAsia" w:ascii="宋体" w:hAnsi="宋体" w:eastAsia="宋体" w:cs="宋体"/>
                <w:sz w:val="28"/>
                <w:szCs w:val="28"/>
                <w:highlight w:val="none"/>
              </w:rPr>
              <w:t>2．具有良好的商业信誉和健全的财务会计制度：投标人参与投标的声明函（按招标文件格式提供）。</w:t>
            </w:r>
          </w:p>
          <w:p w14:paraId="0E1D4813">
            <w:pPr>
              <w:keepNext w:val="0"/>
              <w:keepLines w:val="0"/>
              <w:suppressLineNumbers w:val="0"/>
              <w:spacing w:before="0" w:beforeAutospacing="0" w:after="0" w:afterAutospacing="0" w:line="560" w:lineRule="exact"/>
              <w:ind w:left="0" w:right="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3.信用中国（www.creditchina.gov.cn）或信用中国（山东）（credit.shandong.gov.cn）查询的信用信息报告；</w:t>
            </w:r>
          </w:p>
          <w:p w14:paraId="3408D786">
            <w:pPr>
              <w:keepNext w:val="0"/>
              <w:keepLines w:val="0"/>
              <w:suppressLineNumbers w:val="0"/>
              <w:spacing w:before="0" w:beforeAutospacing="0" w:after="0" w:afterAutospacing="0" w:line="560" w:lineRule="exact"/>
              <w:ind w:left="0" w:right="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4.投标单位</w:t>
            </w:r>
            <w:r>
              <w:rPr>
                <w:rFonts w:hint="eastAsia" w:ascii="宋体" w:hAnsi="宋体" w:eastAsia="宋体" w:cs="宋体"/>
                <w:sz w:val="28"/>
                <w:szCs w:val="28"/>
                <w:highlight w:val="none"/>
              </w:rPr>
              <w:t>、法定代表人、</w:t>
            </w:r>
            <w:r>
              <w:rPr>
                <w:rFonts w:hint="eastAsia" w:ascii="宋体" w:hAnsi="宋体" w:eastAsia="宋体" w:cs="宋体"/>
                <w:bCs/>
                <w:sz w:val="28"/>
                <w:szCs w:val="28"/>
                <w:highlight w:val="none"/>
              </w:rPr>
              <w:t>委托代理人</w:t>
            </w:r>
            <w:r>
              <w:rPr>
                <w:rFonts w:hint="eastAsia" w:ascii="宋体" w:hAnsi="宋体" w:eastAsia="宋体" w:cs="宋体"/>
                <w:sz w:val="28"/>
                <w:szCs w:val="28"/>
                <w:highlight w:val="none"/>
              </w:rPr>
              <w:t>未被最高法院</w:t>
            </w:r>
          </w:p>
          <w:p w14:paraId="4F729003">
            <w:pPr>
              <w:keepNext w:val="0"/>
              <w:keepLines w:val="0"/>
              <w:suppressLineNumbers w:val="0"/>
              <w:spacing w:before="0" w:beforeAutospacing="0" w:after="0" w:afterAutospacing="0" w:line="560" w:lineRule="exact"/>
              <w:ind w:left="0" w:right="0"/>
              <w:rPr>
                <w:rFonts w:hint="eastAsia" w:ascii="宋体" w:hAnsi="宋体" w:eastAsia="宋体" w:cs="宋体"/>
                <w:sz w:val="28"/>
                <w:szCs w:val="28"/>
                <w:highlight w:val="none"/>
              </w:rPr>
            </w:pPr>
            <w:r>
              <w:rPr>
                <w:rFonts w:hint="eastAsia" w:ascii="宋体" w:hAnsi="宋体" w:eastAsia="宋体" w:cs="宋体"/>
                <w:sz w:val="28"/>
                <w:szCs w:val="28"/>
                <w:highlight w:val="none"/>
              </w:rPr>
              <w:t>(http://zxgk.court.gov.cn/shixin/)列入失信被执行人</w:t>
            </w:r>
            <w:r>
              <w:rPr>
                <w:rFonts w:hint="eastAsia" w:ascii="宋体" w:hAnsi="宋体" w:eastAsia="宋体" w:cs="宋体"/>
                <w:sz w:val="28"/>
                <w:szCs w:val="28"/>
                <w:highlight w:val="none"/>
                <w:lang w:val="en-US" w:eastAsia="zh-CN"/>
              </w:rPr>
              <w:t>截图</w:t>
            </w:r>
            <w:r>
              <w:rPr>
                <w:rFonts w:hint="eastAsia" w:ascii="宋体" w:hAnsi="宋体" w:eastAsia="宋体" w:cs="宋体"/>
                <w:sz w:val="28"/>
                <w:szCs w:val="28"/>
                <w:highlight w:val="none"/>
              </w:rPr>
              <w:t>。查询省份：全部。</w:t>
            </w:r>
          </w:p>
          <w:p w14:paraId="4D944001">
            <w:pPr>
              <w:keepNext w:val="0"/>
              <w:keepLines w:val="0"/>
              <w:suppressLineNumbers w:val="0"/>
              <w:spacing w:before="0" w:beforeAutospacing="0" w:after="0" w:afterAutospacing="0" w:line="560" w:lineRule="exact"/>
              <w:ind w:left="0" w:right="0"/>
              <w:rPr>
                <w:rFonts w:hint="eastAsia" w:ascii="宋体" w:hAnsi="宋体" w:eastAsia="宋体" w:cs="宋体"/>
                <w:bCs/>
                <w:sz w:val="28"/>
                <w:szCs w:val="28"/>
                <w:highlight w:val="none"/>
                <w:lang w:val="en-US" w:eastAsia="zh-CN"/>
              </w:rPr>
            </w:pPr>
            <w:r>
              <w:rPr>
                <w:rFonts w:hint="eastAsia" w:ascii="宋体" w:hAnsi="宋体" w:eastAsia="宋体" w:cs="宋体"/>
                <w:sz w:val="28"/>
                <w:szCs w:val="28"/>
                <w:highlight w:val="none"/>
                <w:lang w:val="en-US" w:eastAsia="zh-CN"/>
              </w:rPr>
              <w:t>5.投标单位</w:t>
            </w:r>
            <w:r>
              <w:rPr>
                <w:rFonts w:hint="eastAsia" w:ascii="宋体" w:hAnsi="宋体" w:eastAsia="宋体" w:cs="宋体"/>
                <w:bCs/>
                <w:sz w:val="28"/>
                <w:szCs w:val="28"/>
                <w:highlight w:val="none"/>
                <w:lang w:val="en-US" w:eastAsia="zh-CN"/>
              </w:rPr>
              <w:t>、法定代表人、委托代理人近三</w:t>
            </w:r>
            <w:r>
              <w:rPr>
                <w:rFonts w:hint="eastAsia" w:ascii="宋体" w:hAnsi="宋体" w:eastAsia="宋体" w:cs="宋体"/>
                <w:bCs/>
                <w:sz w:val="28"/>
                <w:szCs w:val="28"/>
                <w:highlight w:val="none"/>
              </w:rPr>
              <w:t>年内无行贿犯罪行为</w:t>
            </w:r>
            <w:r>
              <w:rPr>
                <w:rFonts w:hint="eastAsia" w:ascii="宋体" w:hAnsi="宋体" w:eastAsia="宋体" w:cs="宋体"/>
                <w:bCs/>
                <w:sz w:val="28"/>
                <w:szCs w:val="28"/>
                <w:highlight w:val="none"/>
                <w:lang w:val="en-US" w:eastAsia="zh-CN"/>
              </w:rPr>
              <w:t>记录。（投标单位信用承诺书）</w:t>
            </w:r>
          </w:p>
          <w:p w14:paraId="357EAD74">
            <w:pPr>
              <w:keepNext w:val="0"/>
              <w:keepLines w:val="0"/>
              <w:suppressLineNumbers w:val="0"/>
              <w:spacing w:before="0" w:beforeAutospacing="0" w:after="0" w:afterAutospacing="0" w:line="560" w:lineRule="exact"/>
              <w:ind w:left="0" w:right="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.本项目不接</w:t>
            </w:r>
            <w:r>
              <w:rPr>
                <w:rFonts w:hint="eastAsia" w:ascii="宋体" w:hAnsi="宋体" w:eastAsia="宋体" w:cs="宋体"/>
                <w:sz w:val="28"/>
                <w:szCs w:val="28"/>
                <w:highlight w:val="none"/>
                <w:lang w:val="en-US" w:eastAsia="zh-CN"/>
              </w:rPr>
              <w:t>受</w:t>
            </w:r>
            <w:r>
              <w:rPr>
                <w:rFonts w:hint="eastAsia" w:ascii="宋体" w:hAnsi="宋体" w:eastAsia="宋体" w:cs="宋体"/>
                <w:sz w:val="28"/>
                <w:szCs w:val="28"/>
                <w:highlight w:val="none"/>
              </w:rPr>
              <w:t>联合体投标。</w:t>
            </w:r>
          </w:p>
        </w:tc>
      </w:tr>
      <w:tr w14:paraId="175A24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9" w:hRule="atLeast"/>
          <w:jc w:val="center"/>
        </w:trPr>
        <w:tc>
          <w:tcPr>
            <w:tcW w:w="908" w:type="dxa"/>
            <w:tcBorders>
              <w:top w:val="single" w:color="auto" w:sz="4" w:space="0"/>
              <w:bottom w:val="single" w:color="auto" w:sz="4" w:space="0"/>
              <w:right w:val="single" w:color="auto" w:sz="4" w:space="0"/>
            </w:tcBorders>
            <w:noWrap w:val="0"/>
            <w:vAlign w:val="center"/>
          </w:tcPr>
          <w:p w14:paraId="6EA03565">
            <w:pPr>
              <w:keepNext w:val="0"/>
              <w:keepLines w:val="0"/>
              <w:suppressLineNumbers w:val="0"/>
              <w:snapToGrid w:val="0"/>
              <w:spacing w:before="0" w:beforeAutospacing="0" w:after="0" w:afterAutospacing="0" w:line="560" w:lineRule="exact"/>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6E0C9CDA">
            <w:pPr>
              <w:keepNext w:val="0"/>
              <w:keepLines w:val="0"/>
              <w:suppressLineNumbers w:val="0"/>
              <w:spacing w:before="0" w:beforeAutospacing="0" w:after="0" w:afterAutospacing="0" w:line="560" w:lineRule="exact"/>
              <w:ind w:left="0" w:right="0"/>
              <w:rPr>
                <w:rFonts w:hint="eastAsia" w:ascii="宋体" w:hAnsi="宋体" w:eastAsia="宋体" w:cs="宋体"/>
                <w:sz w:val="28"/>
                <w:szCs w:val="28"/>
                <w:highlight w:val="none"/>
              </w:rPr>
            </w:pPr>
            <w:r>
              <w:rPr>
                <w:rFonts w:hint="eastAsia" w:ascii="宋体" w:hAnsi="宋体" w:eastAsia="宋体" w:cs="宋体"/>
                <w:sz w:val="28"/>
                <w:szCs w:val="28"/>
                <w:highlight w:val="none"/>
              </w:rPr>
              <w:t>符合性评审</w:t>
            </w:r>
          </w:p>
        </w:tc>
        <w:tc>
          <w:tcPr>
            <w:tcW w:w="6544" w:type="dxa"/>
            <w:tcBorders>
              <w:top w:val="single" w:color="auto" w:sz="4" w:space="0"/>
              <w:left w:val="single" w:color="auto" w:sz="4" w:space="0"/>
              <w:bottom w:val="single" w:color="auto" w:sz="4" w:space="0"/>
            </w:tcBorders>
            <w:noWrap w:val="0"/>
            <w:vAlign w:val="center"/>
          </w:tcPr>
          <w:p w14:paraId="12E3A49E">
            <w:pPr>
              <w:keepNext w:val="0"/>
              <w:keepLines w:val="0"/>
              <w:suppressLineNumbers w:val="0"/>
              <w:spacing w:before="0" w:beforeAutospacing="0" w:after="0" w:afterAutospacing="0" w:line="560" w:lineRule="exact"/>
              <w:ind w:left="0" w:right="0"/>
              <w:rPr>
                <w:rFonts w:hint="eastAsia" w:ascii="宋体" w:hAnsi="宋体" w:eastAsia="宋体" w:cs="宋体"/>
                <w:sz w:val="28"/>
                <w:szCs w:val="28"/>
                <w:highlight w:val="none"/>
              </w:rPr>
            </w:pPr>
            <w:r>
              <w:rPr>
                <w:rFonts w:hint="eastAsia" w:ascii="宋体" w:hAnsi="宋体" w:eastAsia="宋体" w:cs="宋体"/>
                <w:sz w:val="28"/>
                <w:szCs w:val="28"/>
                <w:highlight w:val="none"/>
              </w:rPr>
              <w:t>不存在招标文件规定的关于</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投标无效的情形。</w:t>
            </w:r>
          </w:p>
        </w:tc>
      </w:tr>
    </w:tbl>
    <w:p w14:paraId="58820840">
      <w:pPr>
        <w:rPr>
          <w:rFonts w:hint="eastAsia" w:ascii="宋体" w:hAnsi="宋体" w:eastAsia="宋体" w:cs="宋体"/>
          <w:b/>
          <w:bCs/>
          <w:sz w:val="28"/>
          <w:szCs w:val="28"/>
          <w:highlight w:val="none"/>
        </w:rPr>
      </w:pPr>
    </w:p>
    <w:p w14:paraId="39F446B6">
      <w:pPr>
        <w:spacing w:line="560" w:lineRule="exact"/>
        <w:rPr>
          <w:rFonts w:hint="eastAsia" w:ascii="宋体" w:hAnsi="宋体" w:eastAsia="宋体" w:cs="宋体"/>
          <w:sz w:val="28"/>
          <w:szCs w:val="28"/>
          <w:highlight w:val="none"/>
        </w:rPr>
      </w:pPr>
    </w:p>
    <w:p w14:paraId="2277C414">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r>
      <w:r>
        <w:rPr>
          <w:rFonts w:hint="eastAsia" w:ascii="宋体" w:hAnsi="宋体" w:eastAsia="宋体" w:cs="宋体"/>
          <w:b/>
          <w:bCs/>
          <w:sz w:val="28"/>
          <w:szCs w:val="28"/>
          <w:highlight w:val="none"/>
        </w:rPr>
        <w:t>一、总则</w:t>
      </w:r>
    </w:p>
    <w:p w14:paraId="1BF3FA8E">
      <w:pPr>
        <w:ind w:firstLine="560" w:firstLineChars="200"/>
        <w:rPr>
          <w:rFonts w:hint="eastAsia" w:ascii="宋体" w:hAnsi="宋体" w:eastAsia="宋体" w:cs="宋体"/>
          <w:b/>
          <w:bCs/>
          <w:sz w:val="28"/>
          <w:szCs w:val="28"/>
          <w:highlight w:val="none"/>
        </w:rPr>
      </w:pPr>
      <w:r>
        <w:rPr>
          <w:rFonts w:hint="eastAsia" w:ascii="宋体" w:hAnsi="宋体" w:eastAsia="宋体" w:cs="宋体"/>
          <w:bCs/>
          <w:sz w:val="28"/>
          <w:szCs w:val="28"/>
          <w:highlight w:val="none"/>
        </w:rPr>
        <w:t>（一）</w:t>
      </w:r>
      <w:r>
        <w:rPr>
          <w:rFonts w:hint="eastAsia" w:ascii="宋体" w:hAnsi="宋体" w:eastAsia="宋体" w:cs="宋体"/>
          <w:sz w:val="28"/>
          <w:szCs w:val="28"/>
          <w:highlight w:val="none"/>
        </w:rPr>
        <w:t>资金来源及落实情况</w:t>
      </w:r>
    </w:p>
    <w:p w14:paraId="0B3C6591">
      <w:pPr>
        <w:ind w:firstLine="560" w:firstLineChars="200"/>
        <w:rPr>
          <w:rFonts w:hint="eastAsia" w:ascii="宋体" w:hAnsi="宋体" w:eastAsia="宋体" w:cs="宋体"/>
          <w:sz w:val="28"/>
          <w:szCs w:val="28"/>
          <w:highlight w:val="none"/>
        </w:rPr>
      </w:pPr>
      <w:r>
        <w:rPr>
          <w:rFonts w:hint="eastAsia" w:ascii="宋体" w:hAnsi="宋体" w:eastAsia="宋体" w:cs="宋体"/>
          <w:bCs/>
          <w:sz w:val="28"/>
          <w:szCs w:val="28"/>
          <w:highlight w:val="none"/>
        </w:rPr>
        <w:t>1.</w:t>
      </w:r>
      <w:r>
        <w:rPr>
          <w:rFonts w:hint="eastAsia" w:ascii="宋体" w:hAnsi="宋体" w:eastAsia="宋体" w:cs="宋体"/>
          <w:sz w:val="28"/>
          <w:szCs w:val="28"/>
          <w:highlight w:val="none"/>
        </w:rPr>
        <w:t>资金来源：自筹。</w:t>
      </w:r>
    </w:p>
    <w:p w14:paraId="5D3AC339">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2.落实情况：已落实。</w:t>
      </w:r>
    </w:p>
    <w:p w14:paraId="2847AC81">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（二）编制依据</w:t>
      </w:r>
    </w:p>
    <w:p w14:paraId="0C7DBBB2">
      <w:pPr>
        <w:shd w:val="clear" w:color="auto" w:fill="auto"/>
        <w:ind w:firstLine="560" w:firstLineChars="200"/>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t>本文件依据《山东省省属企业阳光采购监督</w:t>
      </w:r>
      <w:r>
        <w:rPr>
          <w:rFonts w:hint="eastAsia" w:ascii="宋体" w:hAnsi="宋体" w:eastAsia="宋体" w:cs="宋体"/>
          <w:color w:val="auto"/>
          <w:sz w:val="28"/>
          <w:szCs w:val="28"/>
          <w:highlight w:val="none"/>
          <w:lang w:val="en-US" w:eastAsia="zh-CN"/>
        </w:rPr>
        <w:t>管理</w:t>
      </w:r>
      <w:r>
        <w:rPr>
          <w:rFonts w:hint="eastAsia" w:ascii="宋体" w:hAnsi="宋体" w:eastAsia="宋体" w:cs="宋体"/>
          <w:color w:val="auto"/>
          <w:sz w:val="28"/>
          <w:szCs w:val="28"/>
          <w:highlight w:val="none"/>
        </w:rPr>
        <w:t>办法》等法律法规，参照《国有企业采购操作规范》《国有企业采购管理规范》，结合《威海市市属国有企业阳光采购监督管理暂行办法》及国家和山东省有关法律、法规、规章制度编制。参加本项目</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应接受本招标文件关于电子招投标各项规定。</w:t>
      </w:r>
    </w:p>
    <w:p w14:paraId="574A78AD">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(三)适用范围</w:t>
      </w:r>
    </w:p>
    <w:p w14:paraId="3E69A26A">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本招标文件适用于第一部分招标公告中所叙述的项目。本项目按</w:t>
      </w:r>
      <w:r>
        <w:rPr>
          <w:rFonts w:hint="eastAsia" w:ascii="宋体" w:hAnsi="宋体" w:eastAsia="宋体" w:cs="宋体"/>
          <w:b/>
          <w:bCs/>
          <w:sz w:val="28"/>
          <w:szCs w:val="28"/>
          <w:highlight w:val="none"/>
          <w:lang w:val="en-US" w:eastAsia="zh-CN"/>
        </w:rPr>
        <w:t>服务</w:t>
      </w:r>
      <w:r>
        <w:rPr>
          <w:rFonts w:hint="eastAsia" w:ascii="宋体" w:hAnsi="宋体" w:eastAsia="宋体" w:cs="宋体"/>
          <w:b/>
          <w:bCs/>
          <w:sz w:val="28"/>
          <w:szCs w:val="28"/>
          <w:highlight w:val="none"/>
        </w:rPr>
        <w:t>类</w:t>
      </w:r>
      <w:r>
        <w:rPr>
          <w:rFonts w:hint="eastAsia" w:ascii="宋体" w:hAnsi="宋体" w:eastAsia="宋体" w:cs="宋体"/>
          <w:sz w:val="28"/>
          <w:szCs w:val="28"/>
          <w:highlight w:val="none"/>
        </w:rPr>
        <w:t>以公开招标方式实施采购。</w:t>
      </w:r>
    </w:p>
    <w:p w14:paraId="1AD82893">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(四)投标语言</w:t>
      </w:r>
    </w:p>
    <w:p w14:paraId="20B19E0C">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与其他采购当事人相互间交换的文件和来往的信函均须使用中文。</w:t>
      </w:r>
    </w:p>
    <w:p w14:paraId="20CCDB95">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(五)计量单位</w:t>
      </w:r>
    </w:p>
    <w:p w14:paraId="20751B86">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除招标文件的技术规格另有规定外，投标文件应使用中华人民共和国法定计量(货币)单位。</w:t>
      </w:r>
    </w:p>
    <w:p w14:paraId="6131923C">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(六)其他</w:t>
      </w:r>
    </w:p>
    <w:p w14:paraId="49221041">
      <w:pPr>
        <w:numPr>
          <w:ilvl w:val="0"/>
          <w:numId w:val="0"/>
        </w:numPr>
        <w:tabs>
          <w:tab w:val="left" w:pos="0"/>
        </w:tabs>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自行承担参加投标的全部费用，招标单位和山东同力建设项目管理有限公司（以下简称“招标公司”）均无义务和责任承担此费用。</w:t>
      </w:r>
    </w:p>
    <w:p w14:paraId="7CDCD70D">
      <w:pPr>
        <w:numPr>
          <w:ilvl w:val="0"/>
          <w:numId w:val="0"/>
        </w:numPr>
        <w:tabs>
          <w:tab w:val="left" w:pos="0"/>
        </w:tabs>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招标单位或招标公司均无义务向</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解释其中标或未中标的原因，且不予退还其投标文件。</w:t>
      </w:r>
    </w:p>
    <w:p w14:paraId="14C59B5C">
      <w:pPr>
        <w:numPr>
          <w:ilvl w:val="0"/>
          <w:numId w:val="0"/>
        </w:numPr>
        <w:tabs>
          <w:tab w:val="left" w:pos="0"/>
        </w:tabs>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应通过威海市国有企业阳光采购电子化服务平台获取招标文件，并通过该平台网上上传电子投标文件，未通过平台上传电子投标文件的，为无效投标（响应）。获取招标文件的</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不足3家的，本项目废标。</w:t>
      </w:r>
    </w:p>
    <w:p w14:paraId="4947C663">
      <w:pPr>
        <w:numPr>
          <w:ilvl w:val="0"/>
          <w:numId w:val="0"/>
        </w:numPr>
        <w:tabs>
          <w:tab w:val="left" w:pos="0"/>
        </w:tabs>
        <w:ind w:firstLine="560"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合格</w:t>
      </w:r>
      <w:r>
        <w:rPr>
          <w:rFonts w:hint="eastAsia" w:ascii="宋体" w:hAnsi="宋体" w:eastAsia="宋体" w:cs="宋体"/>
          <w:sz w:val="28"/>
          <w:szCs w:val="28"/>
          <w:highlight w:val="none"/>
          <w:lang w:eastAsia="zh-CN"/>
        </w:rPr>
        <w:t>投标单位</w:t>
      </w:r>
    </w:p>
    <w:p w14:paraId="0A1C69B0">
      <w:pPr>
        <w:tabs>
          <w:tab w:val="left" w:pos="0"/>
        </w:tabs>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合格</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确定原则为：以通过资格审查、符合性审查且所提供的服务</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技术、方案能满足招标单位需求的为合格</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w:t>
      </w:r>
    </w:p>
    <w:p w14:paraId="5F4B21E5">
      <w:pPr>
        <w:ind w:firstLine="562" w:firstLineChars="200"/>
        <w:rPr>
          <w:rFonts w:hint="eastAsia" w:ascii="宋体" w:hAnsi="宋体" w:eastAsia="宋体" w:cs="宋体"/>
          <w:b/>
          <w:sz w:val="28"/>
          <w:szCs w:val="28"/>
          <w:highlight w:val="none"/>
        </w:rPr>
      </w:pPr>
      <w:r>
        <w:rPr>
          <w:rFonts w:hint="eastAsia" w:ascii="宋体" w:hAnsi="宋体" w:eastAsia="宋体" w:cs="宋体"/>
          <w:b/>
          <w:sz w:val="28"/>
          <w:szCs w:val="28"/>
          <w:highlight w:val="none"/>
        </w:rPr>
        <w:t>二、招标文件</w:t>
      </w:r>
    </w:p>
    <w:p w14:paraId="35B42C6F">
      <w:pPr>
        <w:spacing w:line="560" w:lineRule="exact"/>
        <w:ind w:firstLine="562" w:firstLineChars="201"/>
        <w:rPr>
          <w:rFonts w:hint="eastAsia" w:ascii="宋体" w:hAnsi="宋体" w:eastAsia="宋体" w:cs="宋体"/>
          <w:sz w:val="28"/>
          <w:szCs w:val="28"/>
          <w:highlight w:val="none"/>
        </w:rPr>
      </w:pPr>
      <w:r>
        <w:rPr>
          <w:rFonts w:hint="eastAsia" w:ascii="宋体" w:hAnsi="宋体" w:eastAsia="宋体" w:cs="宋体"/>
          <w:sz w:val="28"/>
          <w:szCs w:val="28"/>
          <w:highlight w:val="none"/>
        </w:rPr>
        <w:t>(一)招标文件的构成</w:t>
      </w:r>
    </w:p>
    <w:p w14:paraId="6F2F86C2">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由各包段本文件（word格式）和各包段的数据文件（excel格式）构成，采用压缩包电子版文件格式提供。</w:t>
      </w:r>
    </w:p>
    <w:p w14:paraId="565389D3">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本文件（word格式）由下列文件组成：</w:t>
      </w:r>
    </w:p>
    <w:p w14:paraId="5A048CA6">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（1）招标公告</w:t>
      </w:r>
    </w:p>
    <w:p w14:paraId="13A1D0DA">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（2）投标须知</w:t>
      </w:r>
    </w:p>
    <w:p w14:paraId="4D265C8E">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（3）采购内容与要求</w:t>
      </w:r>
    </w:p>
    <w:p w14:paraId="36F40D34">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（4）评审原则和方法</w:t>
      </w:r>
    </w:p>
    <w:p w14:paraId="6D5A1533">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（5）投标文件格式</w:t>
      </w:r>
    </w:p>
    <w:p w14:paraId="024F276E">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（6）采购合同（范本）</w:t>
      </w:r>
    </w:p>
    <w:p w14:paraId="7D7E74D2">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（7）在招标过程中由招标单位或招标代理机构发出的修正和补充文件等（如有）</w:t>
      </w:r>
    </w:p>
    <w:p w14:paraId="469769CA">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数据文件（excel格式）由下列文件组成：</w:t>
      </w:r>
    </w:p>
    <w:p w14:paraId="18CE3709">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（1）封面</w:t>
      </w:r>
    </w:p>
    <w:p w14:paraId="22A793E1">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（2）投标报价表（含明细）</w:t>
      </w:r>
    </w:p>
    <w:p w14:paraId="50050818">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（3）需求响应表（如有）</w:t>
      </w:r>
    </w:p>
    <w:p w14:paraId="7FA8EE38">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（4）评审对照表</w:t>
      </w:r>
    </w:p>
    <w:p w14:paraId="3F42C439">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（5）评分对照表（如有）</w:t>
      </w:r>
    </w:p>
    <w:p w14:paraId="66162D54">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应认真阅读招标文件中所有的事项、格式、条款和技术规范、参数及要求等，如果</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没有按照招标文件要求提交全部资料，或者</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没有对招标文件在各方面都做出实质性响应，其风险应由</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自行承担并根据有关政策和条款规定，其投标有可能被拒绝，或者被认定为无效投标。</w:t>
      </w:r>
    </w:p>
    <w:p w14:paraId="6B71292F">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(二)招标文件的答疑</w:t>
      </w:r>
    </w:p>
    <w:p w14:paraId="4537328B">
      <w:pPr>
        <w:shd w:val="clear" w:color="auto" w:fill="auto"/>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认为招标文件、招标过程、中标或者中标结果使自己的权益受到损害的，应当在投标截止2日前一次性全部提出针对同一采购程序环节的质疑，招标公司均以书面的形式予以答复，必要时将不标明查询来源的答复发给所有潜在</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w:t>
      </w:r>
    </w:p>
    <w:p w14:paraId="47895D5A">
      <w:pPr>
        <w:shd w:val="clear" w:color="auto" w:fill="auto"/>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接受质疑函的方式：书面形式提出</w:t>
      </w:r>
    </w:p>
    <w:p w14:paraId="3F049A80">
      <w:pPr>
        <w:shd w:val="clear" w:color="auto" w:fill="auto"/>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联系部门：招标代理公司</w:t>
      </w:r>
    </w:p>
    <w:p w14:paraId="7A8117C3">
      <w:pPr>
        <w:shd w:val="clear" w:color="auto" w:fill="auto"/>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联系电话：0631-5811098</w:t>
      </w:r>
    </w:p>
    <w:p w14:paraId="68B16378">
      <w:pPr>
        <w:shd w:val="clear" w:color="auto" w:fill="auto"/>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通讯地址：</w:t>
      </w:r>
      <w:r>
        <w:rPr>
          <w:rFonts w:hint="eastAsia" w:ascii="宋体" w:hAnsi="宋体" w:eastAsia="宋体" w:cs="宋体"/>
          <w:bCs/>
          <w:color w:val="auto"/>
          <w:sz w:val="28"/>
          <w:szCs w:val="28"/>
          <w:highlight w:val="none"/>
        </w:rPr>
        <w:t>山东省威海市奈古山路古山五巷16号鼎顺商务508</w:t>
      </w:r>
    </w:p>
    <w:p w14:paraId="51F662B7">
      <w:pPr>
        <w:shd w:val="clear" w:color="auto" w:fill="auto"/>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(三)招标文件的澄清与修改</w:t>
      </w:r>
    </w:p>
    <w:p w14:paraId="544E3DED">
      <w:pPr>
        <w:shd w:val="clear" w:color="auto" w:fill="auto"/>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1.招标文件的澄清与修改以书面形式提出。</w:t>
      </w:r>
    </w:p>
    <w:p w14:paraId="17D6C207">
      <w:pPr>
        <w:shd w:val="clear" w:color="auto" w:fill="auto"/>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2.在招标文件要求的提交投标文件截止时间</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日前，招标公司可以对招标文件进行澄清与修改。</w:t>
      </w:r>
    </w:p>
    <w:p w14:paraId="0179A39F">
      <w:pPr>
        <w:shd w:val="clear" w:color="auto" w:fill="auto"/>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3.招标文件的澄清与修改是招标文件的组成部分，招标公司将会通过</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cebpubservice.com）\”、\“威海市公共资源交易网（http:/www.whggzyjy.cn/）\”，以更正公告形式（电子交易系统发送更正提醒通知）一并告知所有潜在供应商，并对潜在供应商具有约束力。潜在供应商在收到上述通知后，应立即以书面形式向山东众成建设项目管理有限公司或采购人确认,如在24小时内无书面回函则视为同意修改内容，并有义务履行相应的义务。"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“威海市公共资源交易网”，以更正公告形式（电子交易系统发送更正提醒通知）一并告知所有潜在</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，并对潜在</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具有约束力。</w:t>
      </w:r>
      <w:r>
        <w:rPr>
          <w:rFonts w:hint="eastAsia" w:ascii="宋体" w:hAnsi="宋体" w:eastAsia="宋体" w:cs="宋体"/>
          <w:color w:val="auto"/>
          <w:sz w:val="28"/>
          <w:szCs w:val="28"/>
          <w:highlight w:val="none"/>
        </w:rPr>
        <w:fldChar w:fldCharType="end"/>
      </w:r>
    </w:p>
    <w:p w14:paraId="41C7A176">
      <w:pPr>
        <w:pStyle w:val="263"/>
        <w:keepNext w:val="0"/>
        <w:keepLines w:val="0"/>
        <w:pageBreakBefore w:val="0"/>
        <w:shd w:val="clear" w:color="auto" w:fill="auto"/>
        <w:kinsoku/>
        <w:wordWrap/>
        <w:overflowPunct/>
        <w:topLinePunct w:val="0"/>
        <w:autoSpaceDE/>
        <w:autoSpaceDN/>
        <w:bidi w:val="0"/>
        <w:spacing w:line="560" w:lineRule="exact"/>
        <w:outlineLvl w:val="9"/>
        <w:rPr>
          <w:rFonts w:hint="eastAsia" w:ascii="宋体" w:hAnsi="宋体" w:eastAsia="宋体" w:cs="宋体"/>
          <w:b w:val="0"/>
          <w:bCs/>
          <w:color w:val="auto"/>
          <w:sz w:val="28"/>
          <w:szCs w:val="28"/>
          <w:highlight w:val="none"/>
          <w:lang w:eastAsia="zh-CN"/>
        </w:rPr>
      </w:pPr>
      <w:r>
        <w:rPr>
          <w:rFonts w:hint="eastAsia" w:ascii="宋体" w:hAnsi="宋体" w:eastAsia="宋体" w:cs="宋体"/>
          <w:color w:val="auto"/>
          <w:sz w:val="28"/>
          <w:szCs w:val="28"/>
          <w:highlight w:val="none"/>
        </w:rPr>
        <w:t>(四)</w:t>
      </w:r>
      <w:r>
        <w:rPr>
          <w:rFonts w:hint="eastAsia" w:ascii="宋体" w:hAnsi="宋体" w:eastAsia="宋体" w:cs="宋体"/>
          <w:b w:val="0"/>
          <w:bCs/>
          <w:color w:val="auto"/>
          <w:sz w:val="28"/>
          <w:szCs w:val="28"/>
          <w:highlight w:val="none"/>
          <w:lang w:eastAsia="zh-CN"/>
        </w:rPr>
        <w:t>异议处理</w:t>
      </w:r>
    </w:p>
    <w:p w14:paraId="5F9F29F5">
      <w:pPr>
        <w:pStyle w:val="263"/>
        <w:keepNext w:val="0"/>
        <w:keepLines w:val="0"/>
        <w:pageBreakBefore w:val="0"/>
        <w:shd w:val="clear" w:color="auto" w:fill="auto"/>
        <w:kinsoku/>
        <w:wordWrap/>
        <w:overflowPunct/>
        <w:topLinePunct w:val="0"/>
        <w:autoSpaceDE/>
        <w:autoSpaceDN/>
        <w:bidi w:val="0"/>
        <w:spacing w:line="560" w:lineRule="exact"/>
        <w:ind w:left="0" w:leftChars="0" w:firstLine="560" w:firstLineChars="200"/>
        <w:outlineLvl w:val="9"/>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1.</w:t>
      </w:r>
      <w:r>
        <w:rPr>
          <w:rFonts w:hint="eastAsia" w:ascii="宋体" w:hAnsi="宋体" w:eastAsia="宋体" w:cs="宋体"/>
          <w:b w:val="0"/>
          <w:bCs/>
          <w:color w:val="auto"/>
          <w:sz w:val="28"/>
          <w:szCs w:val="28"/>
          <w:highlight w:val="none"/>
        </w:rPr>
        <w:t>质疑</w:t>
      </w:r>
    </w:p>
    <w:p w14:paraId="43285E82">
      <w:pPr>
        <w:pStyle w:val="263"/>
        <w:keepNext w:val="0"/>
        <w:keepLines w:val="0"/>
        <w:pageBreakBefore w:val="0"/>
        <w:shd w:val="clear" w:color="auto" w:fill="auto"/>
        <w:kinsoku/>
        <w:wordWrap/>
        <w:overflowPunct/>
        <w:topLinePunct w:val="0"/>
        <w:autoSpaceDE/>
        <w:autoSpaceDN/>
        <w:bidi w:val="0"/>
        <w:spacing w:line="560" w:lineRule="exact"/>
        <w:outlineLvl w:val="9"/>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依据《威海市市属国有企业阳光采购监督管理办法》规定，供应商认为</w:t>
      </w:r>
      <w:r>
        <w:rPr>
          <w:rFonts w:hint="eastAsia" w:ascii="宋体" w:hAnsi="宋体" w:eastAsia="宋体" w:cs="宋体"/>
          <w:b w:val="0"/>
          <w:bCs/>
          <w:color w:val="auto"/>
          <w:sz w:val="28"/>
          <w:szCs w:val="28"/>
          <w:highlight w:val="none"/>
          <w:lang w:eastAsia="zh-CN"/>
        </w:rPr>
        <w:t>招标文件</w:t>
      </w:r>
      <w:r>
        <w:rPr>
          <w:rFonts w:hint="eastAsia" w:ascii="宋体" w:hAnsi="宋体" w:eastAsia="宋体" w:cs="宋体"/>
          <w:b w:val="0"/>
          <w:bCs/>
          <w:color w:val="auto"/>
          <w:sz w:val="28"/>
          <w:szCs w:val="28"/>
          <w:highlight w:val="none"/>
        </w:rPr>
        <w:t>、采购过程、成交结果使自己的权益受到损害，应</w:t>
      </w:r>
      <w:r>
        <w:rPr>
          <w:rFonts w:hint="eastAsia" w:ascii="宋体" w:hAnsi="宋体" w:eastAsia="宋体" w:cs="宋体"/>
          <w:b w:val="0"/>
          <w:bCs/>
          <w:color w:val="auto"/>
          <w:sz w:val="28"/>
          <w:szCs w:val="28"/>
          <w:highlight w:val="none"/>
          <w:lang w:eastAsia="zh-CN"/>
        </w:rPr>
        <w:t>于</w:t>
      </w:r>
      <w:r>
        <w:rPr>
          <w:rFonts w:hint="eastAsia" w:ascii="宋体" w:hAnsi="宋体" w:eastAsia="宋体" w:cs="宋体"/>
          <w:b w:val="0"/>
          <w:bCs/>
          <w:color w:val="auto"/>
          <w:sz w:val="28"/>
          <w:szCs w:val="28"/>
          <w:highlight w:val="none"/>
          <w:lang w:val="en-US" w:eastAsia="zh-CN"/>
        </w:rPr>
        <w:t>法律法规的规定期限内</w:t>
      </w:r>
      <w:r>
        <w:rPr>
          <w:rFonts w:hint="eastAsia" w:ascii="宋体" w:hAnsi="宋体" w:eastAsia="宋体" w:cs="宋体"/>
          <w:b w:val="0"/>
          <w:bCs/>
          <w:color w:val="auto"/>
          <w:sz w:val="28"/>
          <w:szCs w:val="28"/>
          <w:highlight w:val="none"/>
        </w:rPr>
        <w:t>以书面形式向采购人或采购代理机构提出质疑</w:t>
      </w:r>
      <w:r>
        <w:rPr>
          <w:rFonts w:hint="eastAsia" w:ascii="宋体" w:hAnsi="宋体" w:eastAsia="宋体" w:cs="宋体"/>
          <w:b w:val="0"/>
          <w:bCs/>
          <w:color w:val="auto"/>
          <w:sz w:val="28"/>
          <w:szCs w:val="28"/>
          <w:highlight w:val="none"/>
          <w:lang w:eastAsia="zh-CN"/>
        </w:rPr>
        <w:t>。</w:t>
      </w:r>
      <w:r>
        <w:rPr>
          <w:rFonts w:hint="eastAsia" w:ascii="宋体" w:hAnsi="宋体" w:eastAsia="宋体" w:cs="宋体"/>
          <w:b w:val="0"/>
          <w:bCs/>
          <w:color w:val="auto"/>
          <w:sz w:val="28"/>
          <w:szCs w:val="28"/>
          <w:highlight w:val="none"/>
        </w:rPr>
        <w:t>采购人</w:t>
      </w:r>
      <w:r>
        <w:rPr>
          <w:rFonts w:hint="eastAsia" w:ascii="宋体" w:hAnsi="宋体" w:eastAsia="宋体" w:cs="宋体"/>
          <w:b w:val="0"/>
          <w:bCs/>
          <w:color w:val="auto"/>
          <w:sz w:val="28"/>
          <w:szCs w:val="28"/>
          <w:highlight w:val="none"/>
          <w:lang w:eastAsia="zh-CN"/>
        </w:rPr>
        <w:t>或</w:t>
      </w:r>
      <w:r>
        <w:rPr>
          <w:rFonts w:hint="eastAsia" w:ascii="宋体" w:hAnsi="宋体" w:eastAsia="宋体" w:cs="宋体"/>
          <w:b w:val="0"/>
          <w:bCs/>
          <w:color w:val="auto"/>
          <w:sz w:val="28"/>
          <w:szCs w:val="28"/>
          <w:highlight w:val="none"/>
        </w:rPr>
        <w:t>采购代理机构应当在收到供应商的书面质疑后3个工作日内做出书面答复</w:t>
      </w:r>
      <w:r>
        <w:rPr>
          <w:rFonts w:hint="eastAsia" w:ascii="宋体" w:hAnsi="宋体" w:eastAsia="宋体" w:cs="宋体"/>
          <w:b w:val="0"/>
          <w:bCs/>
          <w:color w:val="auto"/>
          <w:sz w:val="28"/>
          <w:szCs w:val="28"/>
          <w:highlight w:val="none"/>
          <w:lang w:eastAsia="zh-CN"/>
        </w:rPr>
        <w:t>，但答复内容不得涉及商业秘密</w:t>
      </w:r>
      <w:r>
        <w:rPr>
          <w:rFonts w:hint="eastAsia" w:ascii="宋体" w:hAnsi="宋体" w:eastAsia="宋体" w:cs="宋体"/>
          <w:b w:val="0"/>
          <w:bCs/>
          <w:color w:val="auto"/>
          <w:sz w:val="28"/>
          <w:szCs w:val="28"/>
          <w:highlight w:val="none"/>
        </w:rPr>
        <w:t>。</w:t>
      </w:r>
    </w:p>
    <w:p w14:paraId="7AE4A586">
      <w:pPr>
        <w:shd w:val="clear" w:color="auto" w:fill="auto"/>
        <w:ind w:firstLine="560" w:firstLineChars="200"/>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2.仲裁或起诉</w:t>
      </w:r>
    </w:p>
    <w:p w14:paraId="384FDCFA">
      <w:pPr>
        <w:shd w:val="clear" w:color="auto" w:fill="auto"/>
        <w:ind w:firstLine="560" w:firstLineChars="200"/>
        <w:outlineLvl w:val="9"/>
        <w:rPr>
          <w:rFonts w:hint="eastAsia" w:ascii="宋体" w:hAnsi="宋体" w:eastAsia="宋体" w:cs="宋体"/>
          <w:b w:val="0"/>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供应商对答复不</w:t>
      </w:r>
      <w:r>
        <w:rPr>
          <w:rFonts w:hint="eastAsia" w:ascii="宋体" w:hAnsi="宋体" w:eastAsia="宋体" w:cs="宋体"/>
          <w:b w:val="0"/>
          <w:bCs/>
          <w:color w:val="auto"/>
          <w:sz w:val="28"/>
          <w:szCs w:val="28"/>
          <w:highlight w:val="none"/>
          <w:lang w:val="en-US" w:eastAsia="zh-CN"/>
        </w:rPr>
        <w:t>满意，或者采购人、代理机构未在规定的时间内做出书面答复的，供应商可以在答复期满后向采购人所在地仲裁机构、人民法院申请仲裁或起诉。</w:t>
      </w:r>
    </w:p>
    <w:p w14:paraId="0EFA83B6">
      <w:pPr>
        <w:shd w:val="clear" w:color="auto" w:fill="auto"/>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五）</w:t>
      </w:r>
      <w:r>
        <w:rPr>
          <w:rFonts w:hint="eastAsia" w:ascii="宋体" w:hAnsi="宋体" w:eastAsia="宋体" w:cs="宋体"/>
          <w:color w:val="auto"/>
          <w:sz w:val="28"/>
          <w:szCs w:val="28"/>
          <w:highlight w:val="none"/>
        </w:rPr>
        <w:t>解释权</w:t>
      </w:r>
    </w:p>
    <w:p w14:paraId="5BBBF238">
      <w:pPr>
        <w:shd w:val="clear" w:color="auto" w:fill="auto"/>
        <w:spacing w:line="520" w:lineRule="exact"/>
        <w:ind w:firstLine="560" w:firstLineChars="200"/>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t>本招标文件的最终解释权属于招标公司，以书面解释为准。</w:t>
      </w:r>
    </w:p>
    <w:p w14:paraId="608F3FC4">
      <w:pPr>
        <w:pStyle w:val="263"/>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三、投标文件的编制</w:t>
      </w:r>
    </w:p>
    <w:p w14:paraId="019926C7">
      <w:pPr>
        <w:pStyle w:val="263"/>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（一）投标文件编制要求</w:t>
      </w:r>
    </w:p>
    <w:p w14:paraId="6A027E8E">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应按招标文件中提供的投标文件格式（详见第五部分 投标（响应）文件格式）编写投标文件，并使用A4规格编制。投标文件应编写目录，具有结构清晰的文档结构图（打开word视图中的“文档结构图”后能看到详细章节），页码连续。</w:t>
      </w:r>
    </w:p>
    <w:p w14:paraId="2A40CA97">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按照招标文件要求所提供的各种证明文件必须真实且合法有效,经扫描后粘贴到投标文件的相关页上，确保清晰度可辨认，评审时由于无法辨认所产生的后果，由</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自行承担。为了保证系统电子化处理效率，在保证可辨认清晰度情况下扫描时应尽量降低扫描分辨率。</w:t>
      </w:r>
    </w:p>
    <w:p w14:paraId="427A3A9D">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620FC800">
      <w:pPr>
        <w:spacing w:line="520" w:lineRule="exact"/>
        <w:ind w:left="412" w:leftChars="196"/>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（二）数据文件编制要求</w:t>
      </w:r>
    </w:p>
    <w:p w14:paraId="5DD901B8">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须从所报项目的招标文件压缩包内对应包段目录下获取本文件（变更后的数据文件需要重新下载），必须在原文件上严格按照其中要求填写，其内部已约定好固定格式和相关内容，对采用非该文件基础上编制或对该文件进行任何工作表、表格行、表格列的增减、对工作表先后顺序的变动，以及对锁定区域内的数据进行更改、文件另存到其他文件等违规性操作，都会导致系统无法接收该文件使其响应失败。</w:t>
      </w:r>
    </w:p>
    <w:p w14:paraId="348D6FF0">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应按数据文件中规定的要求，完整、准确地填写《封面》《投标报价表（含明细）》《需求响应表（如有）》《评审对照表》《评分对照表》，任何的漏表、漏项及信息不完整、填写数据不规范或不正确，都将导致电子交易系统无法接收该文件使其响应失败。</w:t>
      </w:r>
    </w:p>
    <w:p w14:paraId="263F3CCE">
      <w:pPr>
        <w:ind w:firstLine="560" w:firstLineChars="200"/>
        <w:rPr>
          <w:rFonts w:hint="eastAsia" w:ascii="宋体" w:hAnsi="宋体" w:eastAsia="宋体" w:cs="宋体"/>
          <w:b/>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在对数据文件电子签章前，应按照上述2项的要求进行认真检查与确认。因</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自身原因所导致其响应失败的，须自行承担相关责任。</w:t>
      </w:r>
    </w:p>
    <w:p w14:paraId="422E2956">
      <w:pPr>
        <w:rPr>
          <w:rFonts w:hint="eastAsia" w:ascii="宋体" w:hAnsi="宋体" w:eastAsia="宋体" w:cs="宋体"/>
          <w:b/>
          <w:sz w:val="28"/>
          <w:szCs w:val="28"/>
          <w:highlight w:val="none"/>
        </w:rPr>
      </w:pPr>
      <w:r>
        <w:rPr>
          <w:rFonts w:hint="eastAsia" w:ascii="宋体" w:hAnsi="宋体" w:eastAsia="宋体" w:cs="宋体"/>
          <w:b/>
          <w:sz w:val="28"/>
          <w:szCs w:val="28"/>
          <w:highlight w:val="none"/>
        </w:rPr>
        <w:t>四、投标文件</w:t>
      </w:r>
    </w:p>
    <w:p w14:paraId="60BD5D67">
      <w:pPr>
        <w:shd w:val="clear" w:color="auto" w:fill="auto"/>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编制投标文件必须包括：投标文件（PDF格式）（第一册）、数据文件（PDF格式）（第二册），以上内容缺一不可，否则为无效投标（响应）。</w:t>
      </w:r>
    </w:p>
    <w:p w14:paraId="4264E350">
      <w:pPr>
        <w:shd w:val="clear" w:color="auto" w:fill="auto"/>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投标文件（pdf格式）（第一册）由下述部分组成[属于固定格式的须按招标公司提供的格式填写，详见第五部分 投标文件（格式）]。</w:t>
      </w:r>
    </w:p>
    <w:p w14:paraId="00F2B783">
      <w:pPr>
        <w:shd w:val="clear" w:color="auto" w:fill="auto"/>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数据文件（pdf格式）（第二册）</w:t>
      </w:r>
    </w:p>
    <w:p w14:paraId="32C4233E">
      <w:pPr>
        <w:shd w:val="clear" w:color="auto" w:fill="auto"/>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须从本项目招标文件压缩包内获取对应包段的数据文件（EXCEL格式），并严格按照要求填写。填写完成后在威海市国有企业阳光采购电子化服务平台中上传该数据文件（EXCEL格式），系统将自动转换为PDF格式，再加盖</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电子印章。数据文件（PDF格式）包含下列内容：</w:t>
      </w:r>
    </w:p>
    <w:p w14:paraId="36B03979">
      <w:pPr>
        <w:shd w:val="clear" w:color="auto" w:fill="auto"/>
        <w:spacing w:line="52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（1）封面</w:t>
      </w:r>
    </w:p>
    <w:p w14:paraId="685AC797">
      <w:pPr>
        <w:shd w:val="clear" w:color="auto" w:fill="auto"/>
        <w:spacing w:line="52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（2）投标报价表（含明细）</w:t>
      </w:r>
    </w:p>
    <w:p w14:paraId="22846F16">
      <w:pPr>
        <w:shd w:val="clear" w:color="auto" w:fill="auto"/>
        <w:spacing w:line="52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（3）评审对照表</w:t>
      </w:r>
    </w:p>
    <w:p w14:paraId="15A23835">
      <w:pPr>
        <w:shd w:val="clear" w:color="auto" w:fill="auto"/>
        <w:spacing w:line="52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（4）评分对照表（如有）</w:t>
      </w:r>
    </w:p>
    <w:p w14:paraId="7C136E45">
      <w:pPr>
        <w:adjustRightInd w:val="0"/>
        <w:snapToGrid w:val="0"/>
        <w:spacing w:line="560" w:lineRule="exact"/>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3</w:t>
      </w:r>
      <w:r>
        <w:rPr>
          <w:rFonts w:hint="eastAsia" w:ascii="宋体" w:hAnsi="宋体" w:eastAsia="宋体" w:cs="宋体"/>
          <w:color w:val="auto"/>
          <w:sz w:val="28"/>
          <w:szCs w:val="28"/>
          <w:highlight w:val="none"/>
          <w:lang w:val="en-US" w:eastAsia="zh-CN"/>
        </w:rPr>
        <w:t>.</w:t>
      </w:r>
      <w:r>
        <w:rPr>
          <w:rFonts w:hint="eastAsia" w:ascii="宋体" w:hAnsi="宋体" w:eastAsia="宋体" w:cs="宋体"/>
          <w:b/>
          <w:bCs/>
          <w:color w:val="auto"/>
          <w:sz w:val="28"/>
          <w:szCs w:val="28"/>
          <w:highlight w:val="none"/>
          <w:lang w:eastAsia="zh-CN"/>
        </w:rPr>
        <w:t>投标单位</w:t>
      </w:r>
      <w:r>
        <w:rPr>
          <w:rFonts w:hint="eastAsia" w:ascii="宋体" w:hAnsi="宋体" w:eastAsia="宋体" w:cs="宋体"/>
          <w:b/>
          <w:bCs/>
          <w:color w:val="auto"/>
          <w:sz w:val="28"/>
          <w:szCs w:val="28"/>
          <w:highlight w:val="none"/>
        </w:rPr>
        <w:t>应通过威海市公共资源交易网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w:t>
      </w:r>
    </w:p>
    <w:p w14:paraId="0F460ECC">
      <w:pPr>
        <w:shd w:val="clear" w:color="auto" w:fill="auto"/>
        <w:spacing w:line="520" w:lineRule="exact"/>
        <w:ind w:firstLine="562" w:firstLineChars="200"/>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五、</w:t>
      </w:r>
      <w:r>
        <w:rPr>
          <w:rFonts w:hint="eastAsia" w:ascii="宋体" w:hAnsi="宋体" w:eastAsia="宋体" w:cs="宋体"/>
          <w:b/>
          <w:color w:val="auto"/>
          <w:sz w:val="28"/>
          <w:szCs w:val="28"/>
          <w:highlight w:val="none"/>
        </w:rPr>
        <w:t>投标报价要求</w:t>
      </w:r>
    </w:p>
    <w:p w14:paraId="56407C5E">
      <w:pPr>
        <w:adjustRightInd w:val="0"/>
        <w:snapToGrid w:val="0"/>
        <w:spacing w:line="560" w:lineRule="exact"/>
        <w:ind w:firstLine="562" w:firstLineChars="200"/>
        <w:rPr>
          <w:rFonts w:hint="eastAsia" w:ascii="宋体" w:hAnsi="宋体" w:eastAsia="宋体" w:cs="宋体"/>
          <w:sz w:val="28"/>
          <w:szCs w:val="28"/>
          <w:highlight w:val="none"/>
          <w:lang w:val="en-US" w:eastAsia="zh-CN"/>
        </w:rPr>
      </w:pPr>
      <w:r>
        <w:rPr>
          <w:rFonts w:hint="eastAsia" w:ascii="宋体" w:hAnsi="宋体" w:eastAsia="宋体" w:cs="宋体"/>
          <w:b/>
          <w:sz w:val="28"/>
          <w:szCs w:val="28"/>
          <w:highlight w:val="none"/>
        </w:rPr>
        <w:t>1.</w:t>
      </w:r>
      <w:r>
        <w:rPr>
          <w:rFonts w:hint="eastAsia" w:ascii="宋体" w:hAnsi="宋体" w:eastAsia="宋体" w:cs="宋体"/>
          <w:b/>
          <w:bCs/>
          <w:sz w:val="28"/>
          <w:szCs w:val="28"/>
          <w:highlight w:val="none"/>
          <w:lang w:val="en-US" w:eastAsia="zh-CN"/>
        </w:rPr>
        <w:t>本项目设置单项控制价（详见采购说明），报价超过控制价，否决投标。</w:t>
      </w:r>
    </w:p>
    <w:p w14:paraId="747B643A">
      <w:pPr>
        <w:adjustRightInd w:val="0"/>
        <w:snapToGrid w:val="0"/>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的投标报价为一次性报价，任何包含价格调整要求的投标将被视为非实质性响应而被拒绝；</w:t>
      </w:r>
    </w:p>
    <w:p w14:paraId="69F067BE">
      <w:pPr>
        <w:adjustRightInd w:val="0"/>
        <w:snapToGrid w:val="0"/>
        <w:spacing w:line="560" w:lineRule="exact"/>
        <w:ind w:firstLine="560" w:firstLineChars="200"/>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3</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应严格按照招标文件所提供的格式填写齐全，不得涂抹、修改，表中相应内容的报价必须计算正确；</w:t>
      </w:r>
    </w:p>
    <w:p w14:paraId="19736E9F">
      <w:pPr>
        <w:pStyle w:val="24"/>
        <w:adjustRightInd w:val="0"/>
        <w:snapToGrid w:val="0"/>
        <w:spacing w:line="560" w:lineRule="exact"/>
        <w:ind w:firstLine="560" w:firstLineChars="200"/>
        <w:rPr>
          <w:rFonts w:hint="eastAsia" w:ascii="宋体" w:hAnsi="宋体" w:eastAsia="宋体" w:cs="宋体"/>
          <w:sz w:val="28"/>
          <w:szCs w:val="28"/>
          <w:highlight w:val="none"/>
        </w:rPr>
      </w:pPr>
      <w:r>
        <w:rPr>
          <w:rFonts w:hint="eastAsia" w:hAnsi="宋体" w:cs="宋体"/>
          <w:sz w:val="28"/>
          <w:szCs w:val="28"/>
          <w:highlight w:val="none"/>
          <w:lang w:val="en-US" w:eastAsia="zh-CN"/>
        </w:rPr>
        <w:t>3</w:t>
      </w:r>
      <w:r>
        <w:rPr>
          <w:rFonts w:hint="eastAsia" w:ascii="宋体" w:hAnsi="宋体" w:eastAsia="宋体" w:cs="宋体"/>
          <w:sz w:val="28"/>
          <w:szCs w:val="28"/>
          <w:highlight w:val="none"/>
        </w:rPr>
        <w:t>.所有价格折扣、优惠条件必须在开标一览表中注明，否则评标时不予认可；</w:t>
      </w:r>
    </w:p>
    <w:p w14:paraId="03D326C6">
      <w:pPr>
        <w:adjustRightInd w:val="0"/>
        <w:snapToGrid w:val="0"/>
        <w:spacing w:line="560" w:lineRule="exact"/>
        <w:ind w:firstLine="560" w:firstLineChars="200"/>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5</w:t>
      </w:r>
      <w:r>
        <w:rPr>
          <w:rFonts w:hint="eastAsia" w:ascii="宋体" w:hAnsi="宋体" w:eastAsia="宋体" w:cs="宋体"/>
          <w:sz w:val="28"/>
          <w:szCs w:val="28"/>
          <w:highlight w:val="none"/>
        </w:rPr>
        <w:t>.投标文件中开标一览表内容与投标文件中报价明细表内容不一致的，以开标一览表为准；</w:t>
      </w:r>
    </w:p>
    <w:p w14:paraId="75879A6F">
      <w:pPr>
        <w:adjustRightInd w:val="0"/>
        <w:snapToGrid w:val="0"/>
        <w:spacing w:line="560" w:lineRule="exact"/>
        <w:ind w:firstLine="560" w:firstLineChars="200"/>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rPr>
        <w:t>.投标文件的大写金额与小写金额不一致的，以大写金额为准；总价金额与单价汇总金额不一致的，以单价金额计算结果为准，单价金额小数点有明显错位的，应以总价为准，并修改单价。若</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拒绝接受上述修正，其投标将被拒绝；</w:t>
      </w:r>
    </w:p>
    <w:p w14:paraId="1A104D33">
      <w:pPr>
        <w:adjustRightInd w:val="0"/>
        <w:snapToGrid w:val="0"/>
        <w:spacing w:line="560" w:lineRule="exact"/>
        <w:ind w:firstLine="560" w:firstLineChars="200"/>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7</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免费提供的项目，应先填写该项目的实际价格，并注明免费，此项不计入总计价或合计价；</w:t>
      </w:r>
    </w:p>
    <w:p w14:paraId="41159A1B">
      <w:pPr>
        <w:adjustRightInd w:val="0"/>
        <w:snapToGrid w:val="0"/>
        <w:spacing w:line="560" w:lineRule="exact"/>
        <w:ind w:firstLine="560" w:firstLineChars="200"/>
        <w:rPr>
          <w:rFonts w:hint="eastAsia" w:ascii="宋体" w:hAnsi="宋体" w:eastAsia="宋体" w:cs="宋体"/>
          <w:color w:val="auto"/>
          <w:sz w:val="28"/>
          <w:szCs w:val="28"/>
          <w:highlight w:val="none"/>
        </w:rPr>
      </w:pPr>
      <w:r>
        <w:rPr>
          <w:rFonts w:hint="eastAsia" w:ascii="宋体" w:hAnsi="宋体" w:cs="宋体"/>
          <w:sz w:val="28"/>
          <w:szCs w:val="28"/>
          <w:highlight w:val="none"/>
          <w:lang w:val="en-US" w:eastAsia="zh-CN"/>
        </w:rPr>
        <w:t>8</w:t>
      </w:r>
      <w:r>
        <w:rPr>
          <w:rFonts w:hint="eastAsia" w:ascii="宋体" w:hAnsi="宋体" w:eastAsia="宋体" w:cs="宋体"/>
          <w:sz w:val="28"/>
          <w:szCs w:val="28"/>
          <w:highlight w:val="none"/>
        </w:rPr>
        <w:t>.报价币种为人民币。</w:t>
      </w:r>
    </w:p>
    <w:p w14:paraId="4A129749">
      <w:pPr>
        <w:shd w:val="clear" w:color="auto" w:fill="auto"/>
        <w:spacing w:line="520" w:lineRule="exact"/>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六、</w:t>
      </w:r>
      <w:r>
        <w:rPr>
          <w:rFonts w:hint="eastAsia" w:ascii="宋体" w:hAnsi="宋体" w:eastAsia="宋体" w:cs="宋体"/>
          <w:b/>
          <w:color w:val="auto"/>
          <w:sz w:val="28"/>
          <w:szCs w:val="28"/>
          <w:highlight w:val="none"/>
        </w:rPr>
        <w:t>投标文件的递交</w:t>
      </w:r>
    </w:p>
    <w:p w14:paraId="6D6F346B">
      <w:pPr>
        <w:shd w:val="clear" w:color="auto" w:fill="auto"/>
        <w:spacing w:line="520" w:lineRule="exact"/>
        <w:ind w:firstLine="548" w:firstLineChars="196"/>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1.投标文件的密封和标记</w:t>
      </w:r>
    </w:p>
    <w:p w14:paraId="6AABEA04">
      <w:pPr>
        <w:shd w:val="clear" w:color="auto" w:fill="auto"/>
        <w:spacing w:line="520" w:lineRule="exact"/>
        <w:ind w:firstLine="548" w:firstLineChars="196"/>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1.1第一阶段电子投标文件的密封和标记</w:t>
      </w:r>
    </w:p>
    <w:p w14:paraId="5AD6D7EE">
      <w:pPr>
        <w:shd w:val="clear" w:color="auto" w:fill="auto"/>
        <w:spacing w:line="520" w:lineRule="exact"/>
        <w:ind w:firstLine="548" w:firstLineChars="196"/>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加盖了电子印章的电子投标文件（PDF格式）和数据文件（PDF格式）须在电子交易平台界面进行提交，提交前系统会自动在本地进行加密和签章，加密和电子签章后的文件除了会上传到系统中之外还会同步保存到本地计算机。</w:t>
      </w:r>
    </w:p>
    <w:p w14:paraId="7050D578">
      <w:pPr>
        <w:shd w:val="clear" w:color="auto" w:fill="auto"/>
        <w:spacing w:line="520" w:lineRule="exact"/>
        <w:ind w:firstLine="548" w:firstLineChars="196"/>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1.2文件递交</w:t>
      </w:r>
    </w:p>
    <w:p w14:paraId="1A1BB8BD">
      <w:pPr>
        <w:shd w:val="clear" w:color="auto" w:fill="auto"/>
        <w:spacing w:line="520" w:lineRule="exact"/>
        <w:ind w:firstLine="548" w:firstLineChars="196"/>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1.2.1</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应在《投标须知前附表》规定的时间前在威海市国有企业阳光采购电子化服务平台上传电子投标文件和数据文件。</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应充分评估集中响应带来的网络影响，尽量避开投标高峰时间，错峰进行投标，系统以收到</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发出的递交指令的时间作为其投标时间，如该时间超过投标截止时间，其投标将会被判定为无效。</w:t>
      </w:r>
    </w:p>
    <w:p w14:paraId="70CF9E02">
      <w:pPr>
        <w:shd w:val="clear" w:color="auto" w:fill="auto"/>
        <w:spacing w:line="520" w:lineRule="exact"/>
        <w:ind w:firstLine="548" w:firstLineChars="196"/>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1.2.2</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须牢记投标加密密码，该密码将用于报价时解密其投标文件，如忘记密码或输入错误密码多次，其递交的投标文件将无法解密，导致无法提取数据和供他人阅读文件，致使其投标失败。</w:t>
      </w:r>
    </w:p>
    <w:p w14:paraId="15A8EB25">
      <w:pPr>
        <w:shd w:val="clear" w:color="auto" w:fill="auto"/>
        <w:adjustRightInd w:val="0"/>
        <w:snapToGrid w:val="0"/>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1.2.3</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应将网上递交的已盖章未加密的数据文件和投标文件谨慎保存备份，以便启动应急开标程序时备案。</w:t>
      </w:r>
    </w:p>
    <w:p w14:paraId="7BE17220">
      <w:pPr>
        <w:shd w:val="clear" w:color="auto" w:fill="auto"/>
        <w:spacing w:line="520" w:lineRule="exact"/>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七、</w:t>
      </w:r>
      <w:r>
        <w:rPr>
          <w:rFonts w:hint="eastAsia" w:ascii="宋体" w:hAnsi="宋体" w:eastAsia="宋体" w:cs="宋体"/>
          <w:b/>
          <w:color w:val="auto"/>
          <w:sz w:val="28"/>
          <w:szCs w:val="28"/>
          <w:highlight w:val="none"/>
        </w:rPr>
        <w:t>投标文件的修改、补充和撤回</w:t>
      </w:r>
    </w:p>
    <w:p w14:paraId="0DBDFCE4">
      <w:pPr>
        <w:shd w:val="clear" w:color="auto" w:fill="auto"/>
        <w:snapToGrid w:val="0"/>
        <w:spacing w:line="52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必须在规定的投标截止期之前将修改的投标文件上传到威海市国有企业阳光采购电子化服务平台电子交易系统,在投标截止期之后，</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不得对其投标文件做任何修改。</w:t>
      </w:r>
    </w:p>
    <w:p w14:paraId="043EDB91">
      <w:pPr>
        <w:shd w:val="clear" w:color="auto" w:fill="auto"/>
        <w:snapToGrid w:val="0"/>
        <w:spacing w:line="52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在递交投标文件后，可以在投标截止期之前撤回其响应。</w:t>
      </w:r>
    </w:p>
    <w:p w14:paraId="5E23F6DE">
      <w:pPr>
        <w:shd w:val="clear" w:color="auto" w:fill="auto"/>
        <w:tabs>
          <w:tab w:val="left" w:pos="540"/>
        </w:tabs>
        <w:adjustRightInd w:val="0"/>
        <w:snapToGrid w:val="0"/>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3.开标后不允许对投标文件做实质性修改和补充，不得撤回投标文件。</w:t>
      </w:r>
    </w:p>
    <w:p w14:paraId="0E3D0BB1">
      <w:pPr>
        <w:shd w:val="clear" w:color="auto" w:fill="auto"/>
        <w:spacing w:line="520" w:lineRule="exact"/>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八、</w:t>
      </w:r>
      <w:r>
        <w:rPr>
          <w:rFonts w:hint="eastAsia" w:ascii="宋体" w:hAnsi="宋体" w:eastAsia="宋体" w:cs="宋体"/>
          <w:b/>
          <w:color w:val="auto"/>
          <w:sz w:val="28"/>
          <w:szCs w:val="28"/>
          <w:highlight w:val="none"/>
        </w:rPr>
        <w:t>投标有效期</w:t>
      </w:r>
    </w:p>
    <w:p w14:paraId="38ABB69A">
      <w:pPr>
        <w:shd w:val="clear" w:color="auto" w:fill="auto"/>
        <w:adjustRightInd w:val="0"/>
        <w:snapToGrid w:val="0"/>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1.从开标之日起，投标有效期为90天。投标有效期短于90天的，其投标为无效投标。</w:t>
      </w:r>
    </w:p>
    <w:p w14:paraId="0F090F8A">
      <w:pPr>
        <w:shd w:val="clear" w:color="auto" w:fill="auto"/>
        <w:tabs>
          <w:tab w:val="left" w:pos="540"/>
        </w:tabs>
        <w:adjustRightInd w:val="0"/>
        <w:snapToGrid w:val="0"/>
        <w:spacing w:line="520" w:lineRule="exact"/>
        <w:ind w:firstLine="560" w:firstLineChars="200"/>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2.特殊情况下，在投标有效期满之前，招标公司可以要求</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延长投标有效期，</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可以书面形式拒绝或接受上述要求。</w:t>
      </w:r>
    </w:p>
    <w:p w14:paraId="65144A7F">
      <w:pPr>
        <w:pStyle w:val="24"/>
        <w:shd w:val="clear" w:color="auto" w:fill="auto"/>
        <w:adjustRightInd w:val="0"/>
        <w:snapToGrid w:val="0"/>
        <w:spacing w:line="520" w:lineRule="exact"/>
        <w:ind w:firstLine="562" w:firstLineChars="200"/>
        <w:jc w:val="left"/>
        <w:rPr>
          <w:rFonts w:hint="eastAsia" w:ascii="宋体" w:hAnsi="宋体" w:eastAsia="宋体" w:cs="宋体"/>
          <w:b/>
          <w:color w:val="auto"/>
          <w:kern w:val="2"/>
          <w:sz w:val="28"/>
          <w:szCs w:val="28"/>
          <w:highlight w:val="none"/>
          <w:lang w:val="en-US" w:eastAsia="zh-CN" w:bidi="ar-SA"/>
        </w:rPr>
      </w:pPr>
      <w:r>
        <w:rPr>
          <w:rFonts w:hint="eastAsia" w:ascii="宋体" w:hAnsi="宋体" w:eastAsia="宋体" w:cs="宋体"/>
          <w:b/>
          <w:color w:val="auto"/>
          <w:kern w:val="2"/>
          <w:sz w:val="28"/>
          <w:szCs w:val="28"/>
          <w:highlight w:val="none"/>
          <w:lang w:val="en-US" w:eastAsia="zh-CN" w:bidi="ar-SA"/>
        </w:rPr>
        <w:t>九、投标保证金</w:t>
      </w:r>
    </w:p>
    <w:p w14:paraId="61CF6AC4">
      <w:pPr>
        <w:pStyle w:val="12"/>
        <w:keepNext w:val="0"/>
        <w:keepLines w:val="0"/>
        <w:pageBreakBefore w:val="0"/>
        <w:widowControl w:val="0"/>
        <w:shd w:val="clear" w:color="auto" w:fill="auto"/>
        <w:kinsoku/>
        <w:wordWrap/>
        <w:overflowPunct/>
        <w:topLinePunct w:val="0"/>
        <w:autoSpaceDE/>
        <w:autoSpaceDN/>
        <w:bidi w:val="0"/>
        <w:spacing w:line="560" w:lineRule="exac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1.本项目投标保证金收取情况见《投标须知前附表》。</w:t>
      </w:r>
    </w:p>
    <w:p w14:paraId="55D97901">
      <w:pPr>
        <w:pStyle w:val="12"/>
        <w:keepNext w:val="0"/>
        <w:keepLines w:val="0"/>
        <w:pageBreakBefore w:val="0"/>
        <w:widowControl w:val="0"/>
        <w:shd w:val="clear" w:color="auto" w:fill="auto"/>
        <w:kinsoku/>
        <w:wordWrap/>
        <w:overflowPunct/>
        <w:topLinePunct w:val="0"/>
        <w:autoSpaceDE/>
        <w:autoSpaceDN/>
        <w:bidi w:val="0"/>
        <w:spacing w:line="560" w:lineRule="exac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2.缴纳截止时间：投标文件递交截止时间前。</w:t>
      </w:r>
    </w:p>
    <w:p w14:paraId="1C61526C">
      <w:pPr>
        <w:pStyle w:val="12"/>
        <w:keepNext w:val="0"/>
        <w:keepLines w:val="0"/>
        <w:pageBreakBefore w:val="0"/>
        <w:widowControl w:val="0"/>
        <w:shd w:val="clear" w:color="auto" w:fill="auto"/>
        <w:kinsoku/>
        <w:wordWrap/>
        <w:overflowPunct/>
        <w:topLinePunct w:val="0"/>
        <w:autoSpaceDE/>
        <w:autoSpaceDN/>
        <w:bidi w:val="0"/>
        <w:spacing w:line="560" w:lineRule="exac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3.投标保证金的交纳单位必须与投标单位名称一致，且必须从基本账户转出，否则，投标无效。</w:t>
      </w:r>
    </w:p>
    <w:p w14:paraId="02030342">
      <w:pPr>
        <w:pStyle w:val="12"/>
        <w:keepNext w:val="0"/>
        <w:keepLines w:val="0"/>
        <w:pageBreakBefore w:val="0"/>
        <w:widowControl w:val="0"/>
        <w:shd w:val="clear" w:color="auto" w:fill="auto"/>
        <w:kinsoku/>
        <w:wordWrap/>
        <w:overflowPunct/>
        <w:topLinePunct w:val="0"/>
        <w:autoSpaceDE/>
        <w:autoSpaceDN/>
        <w:bidi w:val="0"/>
        <w:spacing w:line="560" w:lineRule="exac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4.交纳形式：见《投标须知前附表》。</w:t>
      </w:r>
    </w:p>
    <w:p w14:paraId="507509AE">
      <w:pPr>
        <w:pStyle w:val="12"/>
        <w:keepNext w:val="0"/>
        <w:keepLines w:val="0"/>
        <w:pageBreakBefore w:val="0"/>
        <w:widowControl w:val="0"/>
        <w:shd w:val="clear" w:color="auto" w:fill="auto"/>
        <w:kinsoku/>
        <w:wordWrap/>
        <w:overflowPunct/>
        <w:topLinePunct w:val="0"/>
        <w:autoSpaceDE/>
        <w:autoSpaceDN/>
        <w:bidi w:val="0"/>
        <w:spacing w:line="560" w:lineRule="exac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5.未中标单位的投标保证金，在代理公司向中标单位发送中标通知书后，系统自动退还；中标单位的投标保证金，在采购人和中标单位签署完合同后，系统自动退还。非由中标单位原因未能签订合同的，应在招标人作出处理结果之日起五个工作日内退还中标单位的保证金。采购项目流标的，系统在确定流标之日起五个工作日内自动退还所有投标单位的保证金。</w:t>
      </w:r>
    </w:p>
    <w:p w14:paraId="4BAB5E91">
      <w:pPr>
        <w:pStyle w:val="12"/>
        <w:keepNext w:val="0"/>
        <w:keepLines w:val="0"/>
        <w:pageBreakBefore w:val="0"/>
        <w:widowControl w:val="0"/>
        <w:shd w:val="clear" w:color="auto" w:fill="auto"/>
        <w:kinsoku/>
        <w:wordWrap/>
        <w:overflowPunct/>
        <w:topLinePunct w:val="0"/>
        <w:autoSpaceDE/>
        <w:autoSpaceDN/>
        <w:bidi w:val="0"/>
        <w:spacing w:line="560" w:lineRule="exac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6.有下列情况之一的，投标保证金不予返还。</w:t>
      </w:r>
    </w:p>
    <w:p w14:paraId="3753D64C">
      <w:pPr>
        <w:pStyle w:val="12"/>
        <w:keepNext w:val="0"/>
        <w:keepLines w:val="0"/>
        <w:pageBreakBefore w:val="0"/>
        <w:widowControl w:val="0"/>
        <w:shd w:val="clear" w:color="auto" w:fill="auto"/>
        <w:kinsoku/>
        <w:wordWrap/>
        <w:overflowPunct/>
        <w:topLinePunct w:val="0"/>
        <w:autoSpaceDE/>
        <w:autoSpaceDN/>
        <w:bidi w:val="0"/>
        <w:spacing w:line="560" w:lineRule="exac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6.1投标单位提供不真实资格、资质证明文件的；</w:t>
      </w:r>
    </w:p>
    <w:p w14:paraId="09D7B8E0">
      <w:pPr>
        <w:pStyle w:val="12"/>
        <w:keepNext w:val="0"/>
        <w:keepLines w:val="0"/>
        <w:pageBreakBefore w:val="0"/>
        <w:widowControl w:val="0"/>
        <w:shd w:val="clear" w:color="auto" w:fill="auto"/>
        <w:kinsoku/>
        <w:wordWrap/>
        <w:overflowPunct/>
        <w:topLinePunct w:val="0"/>
        <w:autoSpaceDE/>
        <w:autoSpaceDN/>
        <w:bidi w:val="0"/>
        <w:spacing w:line="560" w:lineRule="exac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6.2在投标有效期内撤回报价的；</w:t>
      </w:r>
    </w:p>
    <w:p w14:paraId="4A577E80">
      <w:pPr>
        <w:pStyle w:val="12"/>
        <w:keepNext w:val="0"/>
        <w:keepLines w:val="0"/>
        <w:pageBreakBefore w:val="0"/>
        <w:widowControl w:val="0"/>
        <w:shd w:val="clear" w:color="auto" w:fill="auto"/>
        <w:kinsoku/>
        <w:wordWrap/>
        <w:overflowPunct/>
        <w:topLinePunct w:val="0"/>
        <w:autoSpaceDE/>
        <w:autoSpaceDN/>
        <w:bidi w:val="0"/>
        <w:spacing w:line="560" w:lineRule="exac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6.3除因不可抗力或招标文件认可的情形以外，中标单位不与招标人签订合同的；</w:t>
      </w:r>
    </w:p>
    <w:p w14:paraId="62D77C22">
      <w:pPr>
        <w:pStyle w:val="12"/>
        <w:keepNext w:val="0"/>
        <w:keepLines w:val="0"/>
        <w:pageBreakBefore w:val="0"/>
        <w:widowControl w:val="0"/>
        <w:shd w:val="clear" w:color="auto" w:fill="auto"/>
        <w:kinsoku/>
        <w:wordWrap/>
        <w:overflowPunct/>
        <w:topLinePunct w:val="0"/>
        <w:autoSpaceDE/>
        <w:autoSpaceDN/>
        <w:bidi w:val="0"/>
        <w:spacing w:line="560" w:lineRule="exac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6.4投标单位与招标人、其他投标单位或者招标代理机构恶意串通的；</w:t>
      </w:r>
    </w:p>
    <w:p w14:paraId="535A7DA1">
      <w:pPr>
        <w:pStyle w:val="12"/>
        <w:keepNext w:val="0"/>
        <w:keepLines w:val="0"/>
        <w:pageBreakBefore w:val="0"/>
        <w:widowControl w:val="0"/>
        <w:shd w:val="clear" w:color="auto" w:fill="auto"/>
        <w:kinsoku/>
        <w:wordWrap/>
        <w:overflowPunct/>
        <w:topLinePunct w:val="0"/>
        <w:autoSpaceDE/>
        <w:autoSpaceDN/>
        <w:bidi w:val="0"/>
        <w:spacing w:line="560" w:lineRule="exac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6.5评审委员会认定的其他事项。</w:t>
      </w:r>
    </w:p>
    <w:p w14:paraId="1B8F9A6B">
      <w:pPr>
        <w:shd w:val="clear" w:color="auto" w:fill="auto"/>
        <w:adjustRightInd w:val="0"/>
        <w:snapToGrid w:val="0"/>
        <w:spacing w:line="540" w:lineRule="exact"/>
        <w:ind w:firstLine="560" w:firstLineChars="200"/>
        <w:jc w:val="left"/>
        <w:rPr>
          <w:rFonts w:hint="eastAsia" w:ascii="宋体" w:hAnsi="宋体" w:eastAsia="宋体" w:cs="宋体"/>
          <w:b/>
          <w:color w:val="auto"/>
          <w:sz w:val="28"/>
          <w:szCs w:val="28"/>
          <w:highlight w:val="none"/>
        </w:rPr>
      </w:pPr>
      <w:r>
        <w:rPr>
          <w:rFonts w:hint="eastAsia" w:ascii="宋体" w:hAnsi="宋体" w:eastAsia="宋体" w:cs="宋体"/>
          <w:color w:val="auto"/>
          <w:kern w:val="2"/>
          <w:sz w:val="28"/>
          <w:szCs w:val="28"/>
          <w:highlight w:val="none"/>
          <w:lang w:val="en-US" w:eastAsia="zh-CN" w:bidi="ar-SA"/>
        </w:rPr>
        <w:t>对以提供虚假材料或恶意串通或采取不正当竞争手段谋取中标的投标单位，一经发现将依法取消其投标单位资格，投标保证金不予返还，列入平台黑名单。</w:t>
      </w:r>
    </w:p>
    <w:p w14:paraId="6BB65699">
      <w:pPr>
        <w:shd w:val="clear" w:color="auto" w:fill="auto"/>
        <w:adjustRightInd w:val="0"/>
        <w:snapToGrid w:val="0"/>
        <w:spacing w:line="520" w:lineRule="exact"/>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lang w:val="en-US" w:eastAsia="zh-CN"/>
        </w:rPr>
        <w:t>十</w:t>
      </w:r>
      <w:r>
        <w:rPr>
          <w:rFonts w:hint="eastAsia" w:ascii="宋体" w:hAnsi="宋体" w:eastAsia="宋体" w:cs="宋体"/>
          <w:b/>
          <w:color w:val="auto"/>
          <w:sz w:val="28"/>
          <w:szCs w:val="28"/>
          <w:highlight w:val="none"/>
        </w:rPr>
        <w:t>、</w:t>
      </w:r>
      <w:r>
        <w:rPr>
          <w:rFonts w:hint="eastAsia" w:ascii="宋体" w:hAnsi="宋体" w:eastAsia="宋体" w:cs="宋体"/>
          <w:b/>
          <w:bCs/>
          <w:color w:val="auto"/>
          <w:sz w:val="28"/>
          <w:szCs w:val="28"/>
          <w:highlight w:val="none"/>
        </w:rPr>
        <w:t>代理服务费：</w:t>
      </w:r>
    </w:p>
    <w:p w14:paraId="5B1287D7">
      <w:pPr>
        <w:shd w:val="clear" w:color="auto" w:fill="auto"/>
        <w:adjustRightInd w:val="0"/>
        <w:snapToGrid w:val="0"/>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见投标须知前附表</w:t>
      </w:r>
    </w:p>
    <w:p w14:paraId="1C197C4B">
      <w:pPr>
        <w:shd w:val="clear" w:color="auto" w:fill="auto"/>
        <w:adjustRightInd w:val="0"/>
        <w:snapToGrid w:val="0"/>
        <w:spacing w:line="520" w:lineRule="exact"/>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十一</w:t>
      </w:r>
      <w:r>
        <w:rPr>
          <w:rFonts w:hint="eastAsia" w:ascii="宋体" w:hAnsi="宋体" w:eastAsia="宋体" w:cs="宋体"/>
          <w:b/>
          <w:bCs/>
          <w:color w:val="auto"/>
          <w:sz w:val="28"/>
          <w:szCs w:val="28"/>
          <w:highlight w:val="none"/>
        </w:rPr>
        <w:t>、履约保证金</w:t>
      </w:r>
    </w:p>
    <w:p w14:paraId="696BF28F">
      <w:pPr>
        <w:adjustRightInd w:val="0"/>
        <w:snapToGrid w:val="0"/>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t>本项目不收取履约保证金。</w:t>
      </w:r>
    </w:p>
    <w:p w14:paraId="2CCDB5B2">
      <w:pPr>
        <w:pStyle w:val="2"/>
        <w:spacing w:line="240" w:lineRule="auto"/>
        <w:ind w:firstLine="562" w:firstLineChars="200"/>
        <w:jc w:val="center"/>
        <w:outlineLvl w:val="0"/>
        <w:rPr>
          <w:rFonts w:hint="eastAsia" w:ascii="宋体" w:hAnsi="宋体" w:eastAsia="宋体" w:cs="宋体"/>
          <w:highlight w:val="none"/>
        </w:rPr>
      </w:pPr>
      <w:bookmarkStart w:id="28" w:name="_Toc1257"/>
      <w:bookmarkStart w:id="29" w:name="_Toc23497"/>
      <w:bookmarkStart w:id="30" w:name="_Toc376523459"/>
      <w:bookmarkStart w:id="31" w:name="_Toc30024"/>
      <w:bookmarkStart w:id="32" w:name="_Toc24509"/>
      <w:bookmarkStart w:id="33" w:name="_Toc1681"/>
      <w:r>
        <w:rPr>
          <w:rFonts w:hint="eastAsia" w:ascii="宋体" w:hAnsi="宋体" w:eastAsia="宋体" w:cs="宋体"/>
          <w:sz w:val="28"/>
          <w:szCs w:val="28"/>
          <w:highlight w:val="none"/>
        </w:rPr>
        <w:br w:type="page"/>
      </w:r>
      <w:bookmarkStart w:id="34" w:name="_Toc10601"/>
      <w:bookmarkStart w:id="35" w:name="_Toc26506"/>
      <w:bookmarkStart w:id="36" w:name="_Toc47628735"/>
      <w:r>
        <w:rPr>
          <w:rFonts w:hint="eastAsia" w:ascii="宋体" w:hAnsi="宋体" w:eastAsia="宋体" w:cs="宋体"/>
          <w:highlight w:val="none"/>
        </w:rPr>
        <w:t>第三部分   开标、评标、定标</w:t>
      </w:r>
      <w:bookmarkEnd w:id="28"/>
      <w:bookmarkEnd w:id="29"/>
      <w:bookmarkEnd w:id="30"/>
      <w:bookmarkEnd w:id="31"/>
      <w:bookmarkEnd w:id="32"/>
      <w:bookmarkEnd w:id="33"/>
      <w:bookmarkEnd w:id="34"/>
      <w:bookmarkEnd w:id="35"/>
      <w:bookmarkEnd w:id="36"/>
    </w:p>
    <w:p w14:paraId="735EAF63">
      <w:pPr>
        <w:tabs>
          <w:tab w:val="left" w:pos="540"/>
        </w:tabs>
        <w:adjustRightInd w:val="0"/>
        <w:snapToGrid w:val="0"/>
        <w:ind w:firstLine="562" w:firstLineChars="200"/>
        <w:outlineLvl w:val="1"/>
        <w:rPr>
          <w:rFonts w:hint="eastAsia" w:ascii="宋体" w:hAnsi="宋体" w:eastAsia="宋体" w:cs="宋体"/>
          <w:b/>
          <w:bCs/>
          <w:sz w:val="28"/>
          <w:szCs w:val="28"/>
          <w:highlight w:val="none"/>
        </w:rPr>
      </w:pPr>
      <w:bookmarkStart w:id="37" w:name="_Toc534"/>
      <w:r>
        <w:rPr>
          <w:rFonts w:hint="eastAsia" w:ascii="宋体" w:hAnsi="宋体" w:eastAsia="宋体" w:cs="宋体"/>
          <w:b/>
          <w:bCs/>
          <w:sz w:val="28"/>
          <w:szCs w:val="28"/>
          <w:highlight w:val="none"/>
        </w:rPr>
        <w:t>一、开标</w:t>
      </w:r>
      <w:bookmarkEnd w:id="37"/>
    </w:p>
    <w:p w14:paraId="3AE742EC">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1.投标截止时间结束后，实质性响应的</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不足3家的不得公开报价。</w:t>
      </w:r>
    </w:p>
    <w:p w14:paraId="096AB2D5">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2.招标公司在招标公告规定的时间和地点组织开标。</w:t>
      </w:r>
    </w:p>
    <w:p w14:paraId="53572592">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3.远程开标的</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代表应在签到表格相应位置上加盖CA锁中的电子章以证明其出席，在开标时间前未完成签到的</w:t>
      </w:r>
      <w:r>
        <w:rPr>
          <w:rFonts w:hint="eastAsia" w:ascii="宋体" w:hAnsi="宋体" w:eastAsia="宋体" w:cs="宋体"/>
          <w:sz w:val="28"/>
          <w:szCs w:val="28"/>
          <w:highlight w:val="none"/>
          <w:lang w:val="en-US" w:eastAsia="zh-CN"/>
        </w:rPr>
        <w:t>否决投标</w:t>
      </w:r>
      <w:r>
        <w:rPr>
          <w:rFonts w:hint="eastAsia" w:ascii="宋体" w:hAnsi="宋体" w:eastAsia="宋体" w:cs="宋体"/>
          <w:sz w:val="28"/>
          <w:szCs w:val="28"/>
          <w:highlight w:val="none"/>
        </w:rPr>
        <w:t>。</w:t>
      </w:r>
    </w:p>
    <w:p w14:paraId="2B7756A3">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4.《投标须知前附表》规定了文件解密时间，</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输入密码错误次数过多、未能按时完成解密、其《数据文件》填写、盖章不规范等导致系统无法解析的，将会被视为无效投标（响应）。</w:t>
      </w:r>
    </w:p>
    <w:p w14:paraId="60152701">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5.录音、录像：威海市公共资源交易中心负责从递交</w:t>
      </w:r>
      <w:r>
        <w:rPr>
          <w:rFonts w:hint="eastAsia" w:ascii="宋体" w:hAnsi="宋体" w:eastAsia="宋体" w:cs="宋体"/>
          <w:sz w:val="28"/>
          <w:szCs w:val="28"/>
          <w:highlight w:val="none"/>
          <w:lang w:val="en-US" w:eastAsia="zh-CN"/>
        </w:rPr>
        <w:t>投标</w:t>
      </w:r>
      <w:r>
        <w:rPr>
          <w:rFonts w:hint="eastAsia" w:ascii="宋体" w:hAnsi="宋体" w:eastAsia="宋体" w:cs="宋体"/>
          <w:sz w:val="28"/>
          <w:szCs w:val="28"/>
          <w:highlight w:val="none"/>
        </w:rPr>
        <w:t>文件开始到确定成交结果全过程的录音、录像工作，确保声音清楚、图像清晰、内容无遗漏。</w:t>
      </w:r>
    </w:p>
    <w:p w14:paraId="30AA583F">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6.报价过程中，如遇特殊情况，服从威海市公共资源交易中心场地调配，并遵守相关规章制度。</w:t>
      </w:r>
    </w:p>
    <w:p w14:paraId="34B8C763">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7.公开报价程序</w:t>
      </w:r>
    </w:p>
    <w:p w14:paraId="620A18F7">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7.1签到：在响应须知前附表规定的时间完成签到。</w:t>
      </w:r>
    </w:p>
    <w:p w14:paraId="35A2E8D6">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7.2启动开标：工作人员在响应须知前附表规定的时间启动开标。</w:t>
      </w:r>
    </w:p>
    <w:p w14:paraId="1D456AFA">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7.3解密：工作人员启动开始解密指令，</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开始输入解密密码，解密时间到后工作人员启动停止解密指令。</w:t>
      </w:r>
    </w:p>
    <w:p w14:paraId="237B1205">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7.4报价：停止解密后，系统将自动提取各</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数据文件中的相关数据生成投标（报价）一览表。携带笔记本电脑和远程报价的</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应及时关注报价过程，查看报价结果并在投标（报价）一览表上进行电子签署。若</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不进行相关签署，将被视为其对投标（报价）一览表中所载内容无疑议。</w:t>
      </w:r>
    </w:p>
    <w:p w14:paraId="72F52B0C">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8.应急报价程序</w:t>
      </w:r>
    </w:p>
    <w:p w14:paraId="02F051DC">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电子报价过程中如出现下列情况，导致系统无法正常运行，或者无法保证报价过程的公平、公正和信息安全时，经与行政监督部门沟通后可启动应急报价程序。</w:t>
      </w:r>
    </w:p>
    <w:p w14:paraId="3D3D09CA">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（1）系统服务器发生故障，无法访问或无法使用系统；</w:t>
      </w:r>
    </w:p>
    <w:p w14:paraId="10A0276F">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（2）系统的软件或数据库出现错误，不能进行正常操作；</w:t>
      </w:r>
    </w:p>
    <w:p w14:paraId="58DFD7BA">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（3）系统发现有安全漏洞，有潜在的泄密危险；</w:t>
      </w:r>
    </w:p>
    <w:p w14:paraId="2A73AA51">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（4）病毒发作或受到外来病毒的攻击；</w:t>
      </w:r>
    </w:p>
    <w:p w14:paraId="3816A1D5">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（5）其他无法保证报价过程公平、公正和信息安全的情形。</w:t>
      </w:r>
    </w:p>
    <w:p w14:paraId="0D679547">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应急报价程序包括：</w:t>
      </w:r>
    </w:p>
    <w:p w14:paraId="7282AC8F">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（1）对未在系统中报价的可暂停报价；</w:t>
      </w:r>
    </w:p>
    <w:p w14:paraId="2545ADF9">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（2）对已在系统中报价的应停止，等待系统恢复正常后再组织进行报价。</w:t>
      </w:r>
    </w:p>
    <w:p w14:paraId="2788B66B">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（3）对解密环节出错（因系统故障原因导致）的</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，通过系统的备案功能进行文件上传备案，对备案文件与网上递交的文件不一致（系统通过数字签名进行验证）或备案文件未按照本文件的要求进行编制、签署导致系统无法备案的</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作无效投标（响应）处理。</w:t>
      </w:r>
    </w:p>
    <w:p w14:paraId="520AA7A5">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（4）备案功能故障且系统长时间无法恢复正常的，在招标公司的监督下可针对所有在平台中已报价的</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，启用其电子邮件递交的</w:t>
      </w:r>
      <w:r>
        <w:rPr>
          <w:rFonts w:hint="eastAsia" w:ascii="宋体" w:hAnsi="宋体" w:eastAsia="宋体" w:cs="宋体"/>
          <w:sz w:val="28"/>
          <w:szCs w:val="28"/>
          <w:highlight w:val="none"/>
          <w:lang w:val="en-US" w:eastAsia="zh-CN"/>
        </w:rPr>
        <w:t>投标文件</w:t>
      </w:r>
      <w:r>
        <w:rPr>
          <w:rFonts w:hint="eastAsia" w:ascii="宋体" w:hAnsi="宋体" w:eastAsia="宋体" w:cs="宋体"/>
          <w:sz w:val="28"/>
          <w:szCs w:val="28"/>
          <w:highlight w:val="none"/>
        </w:rPr>
        <w:t>进行报价，同时报价由线上转为线下，开标、评审均以电子邮件递交的</w:t>
      </w:r>
      <w:r>
        <w:rPr>
          <w:rFonts w:hint="eastAsia" w:ascii="宋体" w:hAnsi="宋体" w:eastAsia="宋体" w:cs="宋体"/>
          <w:sz w:val="28"/>
          <w:szCs w:val="28"/>
          <w:highlight w:val="none"/>
          <w:lang w:val="en-US" w:eastAsia="zh-CN"/>
        </w:rPr>
        <w:t>投标</w:t>
      </w:r>
      <w:r>
        <w:rPr>
          <w:rFonts w:hint="eastAsia" w:ascii="宋体" w:hAnsi="宋体" w:eastAsia="宋体" w:cs="宋体"/>
          <w:sz w:val="28"/>
          <w:szCs w:val="28"/>
          <w:highlight w:val="none"/>
        </w:rPr>
        <w:t>文件为准，</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必须在获取</w:t>
      </w:r>
      <w:r>
        <w:rPr>
          <w:rFonts w:hint="eastAsia" w:ascii="宋体" w:hAnsi="宋体" w:eastAsia="宋体" w:cs="宋体"/>
          <w:sz w:val="28"/>
          <w:szCs w:val="28"/>
          <w:highlight w:val="none"/>
          <w:lang w:eastAsia="zh-CN"/>
        </w:rPr>
        <w:t>招标文件</w:t>
      </w:r>
      <w:r>
        <w:rPr>
          <w:rFonts w:hint="eastAsia" w:ascii="宋体" w:hAnsi="宋体" w:eastAsia="宋体" w:cs="宋体"/>
          <w:sz w:val="28"/>
          <w:szCs w:val="28"/>
          <w:highlight w:val="none"/>
        </w:rPr>
        <w:t>时留有本单位详细的邮箱和电话，否则由此产生的不利后果由</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自行承担。对未按规定递交或递交的文件未按要求进行编制、签署的</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作无效投标（响应）处理。</w:t>
      </w:r>
    </w:p>
    <w:p w14:paraId="4A8D23AA">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9.应急报价电子邮件递交规定</w:t>
      </w:r>
    </w:p>
    <w:p w14:paraId="54CBE93D">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接收电子邮箱：tljs2018@126.com</w:t>
      </w:r>
    </w:p>
    <w:p w14:paraId="33881378">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递交时间：以电子邮件或电话通知的时间为准；</w:t>
      </w:r>
    </w:p>
    <w:p w14:paraId="0A6CF2A1">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邮件数量：一封；</w:t>
      </w:r>
    </w:p>
    <w:p w14:paraId="230E8D75">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邮件主题：项目编号、</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名称；</w:t>
      </w:r>
    </w:p>
    <w:p w14:paraId="1AB65674">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邮件内容：附件含项目所有的已投包段，每个包段含已盖章且未加密的数据文件、</w:t>
      </w:r>
      <w:r>
        <w:rPr>
          <w:rFonts w:hint="eastAsia" w:ascii="宋体" w:hAnsi="宋体" w:eastAsia="宋体" w:cs="宋体"/>
          <w:sz w:val="28"/>
          <w:szCs w:val="28"/>
          <w:highlight w:val="none"/>
          <w:lang w:val="en-US" w:eastAsia="zh-CN"/>
        </w:rPr>
        <w:t>投标文件</w:t>
      </w:r>
      <w:r>
        <w:rPr>
          <w:rFonts w:hint="eastAsia" w:ascii="宋体" w:hAnsi="宋体" w:eastAsia="宋体" w:cs="宋体"/>
          <w:sz w:val="28"/>
          <w:szCs w:val="28"/>
          <w:highlight w:val="none"/>
        </w:rPr>
        <w:t>各一份。数据文件、</w:t>
      </w:r>
      <w:r>
        <w:rPr>
          <w:rFonts w:hint="eastAsia" w:ascii="宋体" w:hAnsi="宋体" w:eastAsia="宋体" w:cs="宋体"/>
          <w:sz w:val="28"/>
          <w:szCs w:val="28"/>
          <w:highlight w:val="none"/>
          <w:lang w:val="en-US" w:eastAsia="zh-CN"/>
        </w:rPr>
        <w:t>投标</w:t>
      </w:r>
      <w:r>
        <w:rPr>
          <w:rFonts w:hint="eastAsia" w:ascii="宋体" w:hAnsi="宋体" w:eastAsia="宋体" w:cs="宋体"/>
          <w:sz w:val="28"/>
          <w:szCs w:val="28"/>
          <w:highlight w:val="none"/>
        </w:rPr>
        <w:t>文件与网上最终递交的必须为同一文件（可将所投包段的所有文件打包压缩），如果不一致，系统后台会判定为无效投标（响应）文件，导致报价无效。</w:t>
      </w:r>
    </w:p>
    <w:p w14:paraId="066DE4B2">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10.启动电子邮件报价流程</w:t>
      </w:r>
    </w:p>
    <w:p w14:paraId="1A6C51FE">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工作人员电话通知所有</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启动应急报价程序；</w:t>
      </w:r>
    </w:p>
    <w:p w14:paraId="1328E2E5">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收到通知后在规定时间内通过电子邮件递交</w:t>
      </w:r>
      <w:r>
        <w:rPr>
          <w:rFonts w:hint="eastAsia" w:ascii="宋体" w:hAnsi="宋体" w:eastAsia="宋体" w:cs="宋体"/>
          <w:sz w:val="28"/>
          <w:szCs w:val="28"/>
          <w:highlight w:val="none"/>
          <w:lang w:val="en-US" w:eastAsia="zh-CN"/>
        </w:rPr>
        <w:t>投标文件</w:t>
      </w:r>
      <w:r>
        <w:rPr>
          <w:rFonts w:hint="eastAsia" w:ascii="宋体" w:hAnsi="宋体" w:eastAsia="宋体" w:cs="宋体"/>
          <w:sz w:val="28"/>
          <w:szCs w:val="28"/>
          <w:highlight w:val="none"/>
        </w:rPr>
        <w:t>（在非应急报价期间山东同力建设项目管理有限公司不接受、不处理任何通过电子邮件提交的</w:t>
      </w:r>
      <w:r>
        <w:rPr>
          <w:rFonts w:hint="eastAsia" w:ascii="宋体" w:hAnsi="宋体" w:eastAsia="宋体" w:cs="宋体"/>
          <w:sz w:val="28"/>
          <w:szCs w:val="28"/>
          <w:highlight w:val="none"/>
          <w:lang w:val="en-US" w:eastAsia="zh-CN"/>
        </w:rPr>
        <w:t>投标文件</w:t>
      </w:r>
      <w:r>
        <w:rPr>
          <w:rFonts w:hint="eastAsia" w:ascii="宋体" w:hAnsi="宋体" w:eastAsia="宋体" w:cs="宋体"/>
          <w:sz w:val="28"/>
          <w:szCs w:val="28"/>
          <w:highlight w:val="none"/>
        </w:rPr>
        <w:t>）；</w:t>
      </w:r>
    </w:p>
    <w:p w14:paraId="75B02807">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递交截止时间到，工作人员开始下载</w:t>
      </w:r>
      <w:r>
        <w:rPr>
          <w:rFonts w:hint="eastAsia" w:ascii="宋体" w:hAnsi="宋体" w:eastAsia="宋体" w:cs="宋体"/>
          <w:sz w:val="28"/>
          <w:szCs w:val="28"/>
          <w:highlight w:val="none"/>
          <w:lang w:val="en-US" w:eastAsia="zh-CN"/>
        </w:rPr>
        <w:t>投标文件</w:t>
      </w:r>
      <w:r>
        <w:rPr>
          <w:rFonts w:hint="eastAsia" w:ascii="宋体" w:hAnsi="宋体" w:eastAsia="宋体" w:cs="宋体"/>
          <w:sz w:val="28"/>
          <w:szCs w:val="28"/>
          <w:highlight w:val="none"/>
        </w:rPr>
        <w:t>，将报价形成开标报告并邮件回复各</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w:t>
      </w:r>
    </w:p>
    <w:p w14:paraId="2DE34A88">
      <w:pPr>
        <w:spacing w:line="5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确认报价并邮件回复，不及时回复的视为对开标报告的内容无异议。</w:t>
      </w:r>
    </w:p>
    <w:p w14:paraId="27183CE0">
      <w:pPr>
        <w:tabs>
          <w:tab w:val="left" w:pos="540"/>
        </w:tabs>
        <w:adjustRightInd w:val="0"/>
        <w:snapToGrid w:val="0"/>
        <w:spacing w:line="560" w:lineRule="exact"/>
        <w:ind w:firstLine="562" w:firstLineChars="200"/>
        <w:outlineLvl w:val="1"/>
        <w:rPr>
          <w:rFonts w:hint="eastAsia" w:ascii="宋体" w:hAnsi="宋体" w:eastAsia="宋体" w:cs="宋体"/>
          <w:b/>
          <w:bCs/>
          <w:sz w:val="28"/>
          <w:szCs w:val="28"/>
          <w:highlight w:val="none"/>
        </w:rPr>
      </w:pPr>
      <w:bookmarkStart w:id="38" w:name="_Toc5205"/>
      <w:r>
        <w:rPr>
          <w:rFonts w:hint="eastAsia" w:ascii="宋体" w:hAnsi="宋体" w:eastAsia="宋体" w:cs="宋体"/>
          <w:b/>
          <w:bCs/>
          <w:sz w:val="28"/>
          <w:szCs w:val="28"/>
          <w:highlight w:val="none"/>
        </w:rPr>
        <w:t>二、评标</w:t>
      </w:r>
      <w:bookmarkEnd w:id="38"/>
    </w:p>
    <w:p w14:paraId="471BDDD3">
      <w:pPr>
        <w:tabs>
          <w:tab w:val="left" w:pos="540"/>
        </w:tabs>
        <w:adjustRightInd w:val="0"/>
        <w:snapToGrid w:val="0"/>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(一)评标委员会</w:t>
      </w:r>
    </w:p>
    <w:p w14:paraId="651D40D2">
      <w:pPr>
        <w:tabs>
          <w:tab w:val="left" w:pos="540"/>
        </w:tabs>
        <w:adjustRightInd w:val="0"/>
        <w:snapToGrid w:val="0"/>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根据本项目的特点组建评标委员会，其成员由</w:t>
      </w:r>
      <w:r>
        <w:rPr>
          <w:rFonts w:hint="eastAsia" w:ascii="宋体" w:hAnsi="宋体" w:eastAsia="宋体" w:cs="宋体"/>
          <w:sz w:val="28"/>
          <w:szCs w:val="28"/>
          <w:highlight w:val="none"/>
          <w:lang w:val="en-US" w:eastAsia="zh-CN"/>
        </w:rPr>
        <w:t>招标人代表与</w:t>
      </w:r>
      <w:r>
        <w:rPr>
          <w:rFonts w:hint="eastAsia" w:ascii="宋体" w:hAnsi="宋体" w:eastAsia="宋体" w:cs="宋体"/>
          <w:sz w:val="28"/>
          <w:szCs w:val="28"/>
          <w:highlight w:val="none"/>
        </w:rPr>
        <w:t>有关技术方面的专家</w:t>
      </w:r>
      <w:r>
        <w:rPr>
          <w:rFonts w:hint="eastAsia" w:ascii="宋体" w:hAnsi="宋体" w:eastAsia="宋体" w:cs="宋体"/>
          <w:sz w:val="28"/>
          <w:szCs w:val="28"/>
          <w:highlight w:val="none"/>
          <w:lang w:val="en-US" w:eastAsia="zh-CN"/>
        </w:rPr>
        <w:t>共5</w:t>
      </w:r>
      <w:r>
        <w:rPr>
          <w:rFonts w:hint="eastAsia" w:ascii="宋体" w:hAnsi="宋体" w:eastAsia="宋体" w:cs="宋体"/>
          <w:sz w:val="28"/>
          <w:szCs w:val="28"/>
          <w:highlight w:val="none"/>
        </w:rPr>
        <w:t>人组成。</w:t>
      </w:r>
    </w:p>
    <w:p w14:paraId="60228536">
      <w:pPr>
        <w:adjustRightInd w:val="0"/>
        <w:snapToGrid w:val="0"/>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bCs/>
          <w:sz w:val="28"/>
          <w:szCs w:val="28"/>
          <w:highlight w:val="none"/>
        </w:rPr>
        <w:t>(二)</w:t>
      </w:r>
      <w:r>
        <w:rPr>
          <w:rFonts w:hint="eastAsia" w:ascii="宋体" w:hAnsi="宋体" w:eastAsia="宋体" w:cs="宋体"/>
          <w:sz w:val="28"/>
          <w:szCs w:val="28"/>
          <w:highlight w:val="none"/>
        </w:rPr>
        <w:t>评标原则</w:t>
      </w:r>
    </w:p>
    <w:p w14:paraId="7E3EF6FD">
      <w:pPr>
        <w:tabs>
          <w:tab w:val="left" w:pos="540"/>
        </w:tabs>
        <w:adjustRightInd w:val="0"/>
        <w:snapToGrid w:val="0"/>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“公平、公正、科学、择优”为本次评标的基本原则，评标委员会将按照这一原则的要求，公正、平等地对待各</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，同时，在评标时恪守以下原则：</w:t>
      </w:r>
    </w:p>
    <w:p w14:paraId="3ECA34BF">
      <w:pPr>
        <w:tabs>
          <w:tab w:val="left" w:pos="540"/>
        </w:tabs>
        <w:adjustRightInd w:val="0"/>
        <w:snapToGrid w:val="0"/>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bCs/>
          <w:sz w:val="28"/>
          <w:szCs w:val="28"/>
          <w:highlight w:val="none"/>
        </w:rPr>
        <w:t>1.</w:t>
      </w:r>
      <w:r>
        <w:rPr>
          <w:rFonts w:hint="eastAsia" w:ascii="宋体" w:hAnsi="宋体" w:eastAsia="宋体" w:cs="宋体"/>
          <w:sz w:val="28"/>
          <w:szCs w:val="28"/>
          <w:highlight w:val="none"/>
        </w:rPr>
        <w:t>客观性原则：评标委员会将严格按照招标文件的要求，对</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的投标文件进行认真评审，评标委员会对投标文件的评审仅依据投标文件本身，而不依靠投标文件以外的任何因素。</w:t>
      </w:r>
    </w:p>
    <w:p w14:paraId="7016CE60">
      <w:pPr>
        <w:tabs>
          <w:tab w:val="left" w:pos="540"/>
        </w:tabs>
        <w:adjustRightInd w:val="0"/>
        <w:snapToGrid w:val="0"/>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bCs/>
          <w:sz w:val="28"/>
          <w:szCs w:val="28"/>
          <w:highlight w:val="none"/>
        </w:rPr>
        <w:t>2.</w:t>
      </w:r>
      <w:r>
        <w:rPr>
          <w:rFonts w:hint="eastAsia" w:ascii="宋体" w:hAnsi="宋体" w:eastAsia="宋体" w:cs="宋体"/>
          <w:sz w:val="28"/>
          <w:szCs w:val="28"/>
          <w:highlight w:val="none"/>
        </w:rPr>
        <w:t>统一性原则：评标委员会将按照统一的评标原则和评标方法，采用统一标准进行评标。</w:t>
      </w:r>
    </w:p>
    <w:p w14:paraId="41F99CE2">
      <w:pPr>
        <w:tabs>
          <w:tab w:val="left" w:pos="540"/>
        </w:tabs>
        <w:adjustRightInd w:val="0"/>
        <w:snapToGrid w:val="0"/>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bCs/>
          <w:sz w:val="28"/>
          <w:szCs w:val="28"/>
          <w:highlight w:val="none"/>
        </w:rPr>
        <w:t>3.</w:t>
      </w:r>
      <w:r>
        <w:rPr>
          <w:rFonts w:hint="eastAsia" w:ascii="宋体" w:hAnsi="宋体" w:eastAsia="宋体" w:cs="宋体"/>
          <w:sz w:val="28"/>
          <w:szCs w:val="28"/>
          <w:highlight w:val="none"/>
        </w:rPr>
        <w:t>独立性原则：评标工作在评标委员会内部独立进行，不受外界任何因素的干扰和影响。</w:t>
      </w:r>
    </w:p>
    <w:p w14:paraId="03A47E0E">
      <w:pPr>
        <w:tabs>
          <w:tab w:val="left" w:pos="540"/>
        </w:tabs>
        <w:adjustRightInd w:val="0"/>
        <w:snapToGrid w:val="0"/>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bCs/>
          <w:sz w:val="28"/>
          <w:szCs w:val="28"/>
          <w:highlight w:val="none"/>
        </w:rPr>
        <w:t>4.</w:t>
      </w:r>
      <w:r>
        <w:rPr>
          <w:rFonts w:hint="eastAsia" w:ascii="宋体" w:hAnsi="宋体" w:eastAsia="宋体" w:cs="宋体"/>
          <w:sz w:val="28"/>
          <w:szCs w:val="28"/>
          <w:highlight w:val="none"/>
        </w:rPr>
        <w:t>保密性原则：评标委员会及熟知情况的有关工作人员必须对每位评委的评标意见和</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的商业秘密严格保密，不得外泄。</w:t>
      </w:r>
    </w:p>
    <w:p w14:paraId="1AE92264">
      <w:pPr>
        <w:tabs>
          <w:tab w:val="left" w:pos="540"/>
        </w:tabs>
        <w:adjustRightInd w:val="0"/>
        <w:snapToGrid w:val="0"/>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bCs/>
          <w:sz w:val="28"/>
          <w:szCs w:val="28"/>
          <w:highlight w:val="none"/>
        </w:rPr>
        <w:t>5.</w:t>
      </w:r>
      <w:r>
        <w:rPr>
          <w:rFonts w:hint="eastAsia" w:ascii="宋体" w:hAnsi="宋体" w:eastAsia="宋体" w:cs="宋体"/>
          <w:sz w:val="28"/>
          <w:szCs w:val="28"/>
          <w:highlight w:val="none"/>
        </w:rPr>
        <w:t>综合性原则：评标委员会将综合分析、评审</w:t>
      </w: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的各项指标，而不以单项指标的优劣评定出</w:t>
      </w:r>
      <w:r>
        <w:rPr>
          <w:rFonts w:hint="eastAsia" w:ascii="宋体" w:hAnsi="宋体" w:eastAsia="宋体" w:cs="宋体"/>
          <w:sz w:val="28"/>
          <w:szCs w:val="28"/>
          <w:highlight w:val="none"/>
          <w:lang w:eastAsia="zh-CN"/>
        </w:rPr>
        <w:t>中标单位</w:t>
      </w:r>
      <w:r>
        <w:rPr>
          <w:rFonts w:hint="eastAsia" w:ascii="宋体" w:hAnsi="宋体" w:eastAsia="宋体" w:cs="宋体"/>
          <w:sz w:val="28"/>
          <w:szCs w:val="28"/>
          <w:highlight w:val="none"/>
        </w:rPr>
        <w:t>。</w:t>
      </w:r>
    </w:p>
    <w:p w14:paraId="46198C29">
      <w:pPr>
        <w:tabs>
          <w:tab w:val="left" w:pos="540"/>
          <w:tab w:val="left" w:pos="720"/>
        </w:tabs>
        <w:adjustRightInd w:val="0"/>
        <w:snapToGrid w:val="0"/>
        <w:spacing w:line="560" w:lineRule="exact"/>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(三)评标程序</w:t>
      </w:r>
    </w:p>
    <w:p w14:paraId="01F61F87">
      <w:pPr>
        <w:tabs>
          <w:tab w:val="left" w:pos="540"/>
          <w:tab w:val="left" w:pos="720"/>
        </w:tabs>
        <w:adjustRightInd w:val="0"/>
        <w:snapToGrid w:val="0"/>
        <w:spacing w:line="560" w:lineRule="exact"/>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1.公开招标采购项目开标结束后，招标单位或者招标代理机构应当依法对</w:t>
      </w:r>
      <w:r>
        <w:rPr>
          <w:rFonts w:hint="eastAsia" w:ascii="宋体" w:hAnsi="宋体" w:eastAsia="宋体" w:cs="宋体"/>
          <w:bCs/>
          <w:sz w:val="28"/>
          <w:szCs w:val="28"/>
          <w:highlight w:val="none"/>
          <w:lang w:eastAsia="zh-CN"/>
        </w:rPr>
        <w:t>投标单位</w:t>
      </w:r>
      <w:r>
        <w:rPr>
          <w:rFonts w:hint="eastAsia" w:ascii="宋体" w:hAnsi="宋体" w:eastAsia="宋体" w:cs="宋体"/>
          <w:bCs/>
          <w:sz w:val="28"/>
          <w:szCs w:val="28"/>
          <w:highlight w:val="none"/>
        </w:rPr>
        <w:t>的资格进行审查。</w:t>
      </w:r>
    </w:p>
    <w:p w14:paraId="25DF7612">
      <w:pPr>
        <w:tabs>
          <w:tab w:val="left" w:pos="540"/>
          <w:tab w:val="left" w:pos="720"/>
        </w:tabs>
        <w:adjustRightInd w:val="0"/>
        <w:snapToGrid w:val="0"/>
        <w:spacing w:line="560" w:lineRule="exact"/>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2.组织评标委员会推选评标组长，招标单位代表不得担任组长。</w:t>
      </w:r>
    </w:p>
    <w:p w14:paraId="1BBDD7B2">
      <w:pPr>
        <w:tabs>
          <w:tab w:val="left" w:pos="540"/>
          <w:tab w:val="left" w:pos="720"/>
        </w:tabs>
        <w:adjustRightInd w:val="0"/>
        <w:snapToGrid w:val="0"/>
        <w:spacing w:line="560" w:lineRule="exact"/>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3.评标委员会将按照招标文件的规定对投标文件进行符合性和响应性审查，以确定投标文件的有效性。</w:t>
      </w:r>
    </w:p>
    <w:p w14:paraId="7C040440">
      <w:pPr>
        <w:tabs>
          <w:tab w:val="left" w:pos="540"/>
          <w:tab w:val="left" w:pos="720"/>
        </w:tabs>
        <w:adjustRightInd w:val="0"/>
        <w:snapToGrid w:val="0"/>
        <w:spacing w:line="560" w:lineRule="exact"/>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4.</w:t>
      </w:r>
      <w:r>
        <w:rPr>
          <w:rFonts w:hint="eastAsia" w:ascii="宋体" w:hAnsi="宋体" w:eastAsia="宋体" w:cs="宋体"/>
          <w:b/>
          <w:sz w:val="28"/>
          <w:szCs w:val="28"/>
          <w:highlight w:val="none"/>
          <w:u w:val="single"/>
        </w:rPr>
        <w:t>不允许偏离的实质性要求和条件（出现下列情形之一的，视为对招标文件未做出实质性响应，按照无效投标处理）：</w:t>
      </w:r>
    </w:p>
    <w:p w14:paraId="33F487B0">
      <w:pPr>
        <w:shd w:val="clear" w:color="auto" w:fill="auto"/>
        <w:tabs>
          <w:tab w:val="left" w:pos="540"/>
          <w:tab w:val="left" w:pos="720"/>
        </w:tabs>
        <w:adjustRightInd w:val="0"/>
        <w:snapToGrid w:val="0"/>
        <w:spacing w:line="56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(1)投标文件不完整的；</w:t>
      </w:r>
    </w:p>
    <w:p w14:paraId="60653689">
      <w:pPr>
        <w:shd w:val="clear" w:color="auto" w:fill="auto"/>
        <w:tabs>
          <w:tab w:val="left" w:pos="540"/>
          <w:tab w:val="left" w:pos="720"/>
        </w:tabs>
        <w:adjustRightInd w:val="0"/>
        <w:snapToGrid w:val="0"/>
        <w:spacing w:line="56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(2)未按规定提交投标保证金的（若有）；</w:t>
      </w:r>
    </w:p>
    <w:p w14:paraId="0F74D70A">
      <w:pPr>
        <w:shd w:val="clear" w:color="auto" w:fill="auto"/>
        <w:tabs>
          <w:tab w:val="left" w:pos="540"/>
          <w:tab w:val="left" w:pos="720"/>
        </w:tabs>
        <w:adjustRightInd w:val="0"/>
        <w:snapToGrid w:val="0"/>
        <w:spacing w:line="56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(3)资质、资格证明文件不完整或不符合要求的；</w:t>
      </w:r>
    </w:p>
    <w:p w14:paraId="3ACC6DDA">
      <w:pPr>
        <w:shd w:val="clear" w:color="auto" w:fill="auto"/>
        <w:tabs>
          <w:tab w:val="left" w:pos="540"/>
          <w:tab w:val="left" w:pos="720"/>
        </w:tabs>
        <w:adjustRightInd w:val="0"/>
        <w:snapToGrid w:val="0"/>
        <w:spacing w:line="56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(4)投标文件未按规定签署及盖章的；</w:t>
      </w:r>
    </w:p>
    <w:p w14:paraId="440AC913">
      <w:pPr>
        <w:shd w:val="clear" w:color="auto" w:fill="auto"/>
        <w:tabs>
          <w:tab w:val="left" w:pos="540"/>
          <w:tab w:val="left" w:pos="720"/>
        </w:tabs>
        <w:adjustRightInd w:val="0"/>
        <w:snapToGrid w:val="0"/>
        <w:spacing w:line="56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(5)评标委员会认为</w:t>
      </w:r>
      <w:r>
        <w:rPr>
          <w:rFonts w:hint="eastAsia" w:ascii="宋体" w:hAnsi="宋体" w:eastAsia="宋体" w:cs="宋体"/>
          <w:bCs/>
          <w:color w:val="auto"/>
          <w:sz w:val="28"/>
          <w:szCs w:val="28"/>
          <w:highlight w:val="none"/>
          <w:lang w:eastAsia="zh-CN"/>
        </w:rPr>
        <w:t>投标单位</w:t>
      </w:r>
      <w:r>
        <w:rPr>
          <w:rFonts w:hint="eastAsia" w:ascii="宋体" w:hAnsi="宋体" w:eastAsia="宋体" w:cs="宋体"/>
          <w:bCs/>
          <w:color w:val="auto"/>
          <w:sz w:val="28"/>
          <w:szCs w:val="28"/>
          <w:highlight w:val="none"/>
        </w:rPr>
        <w:t>的报价明显低于其他通过符合性审查</w:t>
      </w:r>
      <w:r>
        <w:rPr>
          <w:rFonts w:hint="eastAsia" w:ascii="宋体" w:hAnsi="宋体" w:eastAsia="宋体" w:cs="宋体"/>
          <w:bCs/>
          <w:color w:val="auto"/>
          <w:sz w:val="28"/>
          <w:szCs w:val="28"/>
          <w:highlight w:val="none"/>
          <w:lang w:eastAsia="zh-CN"/>
        </w:rPr>
        <w:t>投标单位</w:t>
      </w:r>
      <w:r>
        <w:rPr>
          <w:rFonts w:hint="eastAsia" w:ascii="宋体" w:hAnsi="宋体" w:eastAsia="宋体" w:cs="宋体"/>
          <w:bCs/>
          <w:color w:val="auto"/>
          <w:sz w:val="28"/>
          <w:szCs w:val="28"/>
          <w:highlight w:val="none"/>
        </w:rPr>
        <w:t>的报价，有可能影响产品质量或者不能诚信履约的，应当要求其在评标现场合理的时间内提供书面说明，必要时提交相关证明材料；</w:t>
      </w:r>
      <w:r>
        <w:rPr>
          <w:rFonts w:hint="eastAsia" w:ascii="宋体" w:hAnsi="宋体" w:eastAsia="宋体" w:cs="宋体"/>
          <w:bCs/>
          <w:color w:val="auto"/>
          <w:sz w:val="28"/>
          <w:szCs w:val="28"/>
          <w:highlight w:val="none"/>
          <w:lang w:eastAsia="zh-CN"/>
        </w:rPr>
        <w:t>投标单位</w:t>
      </w:r>
      <w:r>
        <w:rPr>
          <w:rFonts w:hint="eastAsia" w:ascii="宋体" w:hAnsi="宋体" w:eastAsia="宋体" w:cs="宋体"/>
          <w:bCs/>
          <w:color w:val="auto"/>
          <w:sz w:val="28"/>
          <w:szCs w:val="28"/>
          <w:highlight w:val="none"/>
        </w:rPr>
        <w:t>不能证明其报价合理性的，评标委员会应当将其作为无效投标处理。</w:t>
      </w:r>
    </w:p>
    <w:p w14:paraId="4F2B85E3">
      <w:pPr>
        <w:shd w:val="clear" w:color="auto" w:fill="auto"/>
        <w:tabs>
          <w:tab w:val="left" w:pos="540"/>
          <w:tab w:val="left" w:pos="720"/>
        </w:tabs>
        <w:adjustRightInd w:val="0"/>
        <w:snapToGrid w:val="0"/>
        <w:spacing w:line="56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w:t>
      </w:r>
      <w:r>
        <w:rPr>
          <w:rFonts w:hint="eastAsia" w:ascii="宋体" w:hAnsi="宋体" w:eastAsia="宋体" w:cs="宋体"/>
          <w:bCs/>
          <w:color w:val="auto"/>
          <w:sz w:val="28"/>
          <w:szCs w:val="28"/>
          <w:highlight w:val="none"/>
          <w:lang w:eastAsia="zh-CN"/>
        </w:rPr>
        <w:t>投标单位</w:t>
      </w:r>
      <w:r>
        <w:rPr>
          <w:rFonts w:hint="eastAsia" w:ascii="宋体" w:hAnsi="宋体" w:eastAsia="宋体" w:cs="宋体"/>
          <w:bCs/>
          <w:color w:val="auto"/>
          <w:sz w:val="28"/>
          <w:szCs w:val="28"/>
          <w:highlight w:val="none"/>
        </w:rPr>
        <w:t>的法定代表人或授权代表不在规定时间内答疑或澄清的；</w:t>
      </w:r>
    </w:p>
    <w:p w14:paraId="233657CE">
      <w:pPr>
        <w:shd w:val="clear" w:color="auto" w:fill="auto"/>
        <w:tabs>
          <w:tab w:val="left" w:pos="540"/>
          <w:tab w:val="left" w:pos="720"/>
        </w:tabs>
        <w:adjustRightInd w:val="0"/>
        <w:snapToGrid w:val="0"/>
        <w:spacing w:line="56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(7)投标有效期比招标文件规定短的；</w:t>
      </w:r>
    </w:p>
    <w:p w14:paraId="63276F5A">
      <w:pPr>
        <w:shd w:val="clear" w:color="auto" w:fill="auto"/>
        <w:tabs>
          <w:tab w:val="left" w:pos="540"/>
          <w:tab w:val="left" w:pos="720"/>
        </w:tabs>
        <w:adjustRightInd w:val="0"/>
        <w:snapToGrid w:val="0"/>
        <w:spacing w:line="56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(8)报价及服务承诺等不能满足招标文件要求的；</w:t>
      </w:r>
    </w:p>
    <w:p w14:paraId="37163C89">
      <w:pPr>
        <w:shd w:val="clear" w:color="auto" w:fill="auto"/>
        <w:tabs>
          <w:tab w:val="left" w:pos="540"/>
          <w:tab w:val="left" w:pos="720"/>
        </w:tabs>
        <w:adjustRightInd w:val="0"/>
        <w:snapToGrid w:val="0"/>
        <w:spacing w:line="56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(9)不同投标</w:t>
      </w:r>
      <w:r>
        <w:rPr>
          <w:rFonts w:hint="eastAsia" w:ascii="宋体" w:hAnsi="宋体" w:eastAsia="宋体" w:cs="宋体"/>
          <w:bCs/>
          <w:color w:val="auto"/>
          <w:sz w:val="28"/>
          <w:szCs w:val="28"/>
          <w:highlight w:val="none"/>
          <w:lang w:eastAsia="zh-CN"/>
        </w:rPr>
        <w:t>投标单位</w:t>
      </w:r>
      <w:r>
        <w:rPr>
          <w:rFonts w:hint="eastAsia" w:ascii="宋体" w:hAnsi="宋体" w:eastAsia="宋体" w:cs="宋体"/>
          <w:bCs/>
          <w:color w:val="auto"/>
          <w:sz w:val="28"/>
          <w:szCs w:val="28"/>
          <w:highlight w:val="none"/>
        </w:rPr>
        <w:t>单位负责人为同一人或者存在直接控股、管理关系的；</w:t>
      </w:r>
    </w:p>
    <w:p w14:paraId="551DD4FA">
      <w:pPr>
        <w:shd w:val="clear" w:color="auto" w:fill="auto"/>
        <w:tabs>
          <w:tab w:val="left" w:pos="540"/>
          <w:tab w:val="left" w:pos="720"/>
        </w:tabs>
        <w:adjustRightInd w:val="0"/>
        <w:snapToGrid w:val="0"/>
        <w:spacing w:line="560" w:lineRule="exact"/>
        <w:ind w:firstLine="560" w:firstLineChars="20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(10)投标文件含有招标单位不能接受的附加条件的</w:t>
      </w:r>
      <w:r>
        <w:rPr>
          <w:rFonts w:hint="eastAsia" w:ascii="宋体" w:hAnsi="宋体" w:eastAsia="宋体" w:cs="宋体"/>
          <w:bCs/>
          <w:color w:val="auto"/>
          <w:sz w:val="28"/>
          <w:szCs w:val="28"/>
          <w:highlight w:val="none"/>
          <w:lang w:eastAsia="zh-CN"/>
        </w:rPr>
        <w:t>；</w:t>
      </w:r>
    </w:p>
    <w:p w14:paraId="01945182">
      <w:pPr>
        <w:shd w:val="clear" w:color="auto" w:fill="auto"/>
        <w:tabs>
          <w:tab w:val="left" w:pos="540"/>
          <w:tab w:val="left" w:pos="720"/>
        </w:tabs>
        <w:adjustRightInd w:val="0"/>
        <w:snapToGrid w:val="0"/>
        <w:spacing w:line="560" w:lineRule="exact"/>
        <w:ind w:firstLine="560" w:firstLineChars="200"/>
        <w:rPr>
          <w:rFonts w:hint="eastAsia" w:ascii="宋体" w:hAnsi="宋体" w:eastAsia="宋体" w:cs="宋体"/>
          <w:bCs/>
          <w:sz w:val="28"/>
          <w:szCs w:val="28"/>
          <w:highlight w:val="none"/>
        </w:rPr>
      </w:pPr>
      <w:r>
        <w:rPr>
          <w:rFonts w:hint="eastAsia" w:ascii="宋体" w:hAnsi="宋体" w:eastAsia="宋体" w:cs="宋体"/>
          <w:bCs/>
          <w:color w:val="auto"/>
          <w:sz w:val="28"/>
          <w:szCs w:val="28"/>
          <w:highlight w:val="none"/>
        </w:rPr>
        <w:t>(11)评标委员会认为不符合招标文件其他实质性要求或法律规定的。</w:t>
      </w:r>
    </w:p>
    <w:p w14:paraId="460B31E8">
      <w:pPr>
        <w:tabs>
          <w:tab w:val="left" w:pos="540"/>
          <w:tab w:val="left" w:pos="720"/>
        </w:tabs>
        <w:adjustRightInd w:val="0"/>
        <w:snapToGrid w:val="0"/>
        <w:spacing w:line="560" w:lineRule="exact"/>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5.属于无效投标的，</w:t>
      </w:r>
      <w:r>
        <w:rPr>
          <w:rFonts w:hint="eastAsia" w:ascii="宋体" w:hAnsi="宋体" w:eastAsia="宋体" w:cs="宋体"/>
          <w:bCs/>
          <w:sz w:val="28"/>
          <w:szCs w:val="28"/>
          <w:highlight w:val="none"/>
          <w:lang w:eastAsia="zh-CN"/>
        </w:rPr>
        <w:t>投标单位</w:t>
      </w:r>
      <w:r>
        <w:rPr>
          <w:rFonts w:hint="eastAsia" w:ascii="宋体" w:hAnsi="宋体" w:eastAsia="宋体" w:cs="宋体"/>
          <w:bCs/>
          <w:sz w:val="28"/>
          <w:szCs w:val="28"/>
          <w:highlight w:val="none"/>
        </w:rPr>
        <w:t>不能通过修正或撤消投标文件中不符合之处而成为实质性响应的投标，招标公司将通知</w:t>
      </w:r>
      <w:r>
        <w:rPr>
          <w:rFonts w:hint="eastAsia" w:ascii="宋体" w:hAnsi="宋体" w:eastAsia="宋体" w:cs="宋体"/>
          <w:bCs/>
          <w:sz w:val="28"/>
          <w:szCs w:val="28"/>
          <w:highlight w:val="none"/>
          <w:lang w:eastAsia="zh-CN"/>
        </w:rPr>
        <w:t>投标单位</w:t>
      </w:r>
      <w:r>
        <w:rPr>
          <w:rFonts w:hint="eastAsia" w:ascii="宋体" w:hAnsi="宋体" w:eastAsia="宋体" w:cs="宋体"/>
          <w:bCs/>
          <w:sz w:val="28"/>
          <w:szCs w:val="28"/>
          <w:highlight w:val="none"/>
        </w:rPr>
        <w:t>，并说明无效投标理由；属于有效投标文件的，将进行下一轮次的询标和澄清。</w:t>
      </w:r>
    </w:p>
    <w:p w14:paraId="14FA1F03">
      <w:pPr>
        <w:tabs>
          <w:tab w:val="left" w:pos="540"/>
          <w:tab w:val="left" w:pos="720"/>
        </w:tabs>
        <w:adjustRightInd w:val="0"/>
        <w:snapToGrid w:val="0"/>
        <w:spacing w:line="560" w:lineRule="exact"/>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6.询标和澄清</w:t>
      </w:r>
    </w:p>
    <w:p w14:paraId="4437797D">
      <w:pPr>
        <w:tabs>
          <w:tab w:val="left" w:pos="540"/>
          <w:tab w:val="left" w:pos="720"/>
        </w:tabs>
        <w:adjustRightInd w:val="0"/>
        <w:snapToGrid w:val="0"/>
        <w:spacing w:line="560" w:lineRule="exact"/>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(1)对有效投标文件中含义不明确、同类问题前后表述不一致或者有明显文字和计算错误的内容，评标委员会可以书面形式要求</w:t>
      </w:r>
      <w:r>
        <w:rPr>
          <w:rFonts w:hint="eastAsia" w:ascii="宋体" w:hAnsi="宋体" w:eastAsia="宋体" w:cs="宋体"/>
          <w:bCs/>
          <w:sz w:val="28"/>
          <w:szCs w:val="28"/>
          <w:highlight w:val="none"/>
          <w:lang w:eastAsia="zh-CN"/>
        </w:rPr>
        <w:t>投标单位</w:t>
      </w:r>
      <w:r>
        <w:rPr>
          <w:rFonts w:hint="eastAsia" w:ascii="宋体" w:hAnsi="宋体" w:eastAsia="宋体" w:cs="宋体"/>
          <w:bCs/>
          <w:sz w:val="28"/>
          <w:szCs w:val="28"/>
          <w:highlight w:val="none"/>
        </w:rPr>
        <w:t>在规定的时间内作出必要的澄清、说明或者纠正，</w:t>
      </w:r>
      <w:r>
        <w:rPr>
          <w:rFonts w:hint="eastAsia" w:ascii="宋体" w:hAnsi="宋体" w:eastAsia="宋体" w:cs="宋体"/>
          <w:bCs/>
          <w:sz w:val="28"/>
          <w:szCs w:val="28"/>
          <w:highlight w:val="none"/>
          <w:lang w:eastAsia="zh-CN"/>
        </w:rPr>
        <w:t>投标单位</w:t>
      </w:r>
      <w:r>
        <w:rPr>
          <w:rFonts w:hint="eastAsia" w:ascii="宋体" w:hAnsi="宋体" w:eastAsia="宋体" w:cs="宋体"/>
          <w:bCs/>
          <w:sz w:val="28"/>
          <w:szCs w:val="28"/>
          <w:highlight w:val="none"/>
        </w:rPr>
        <w:t>应在要求的时间内以书面形式澄清、说明或者补正,并由其法定代表人或被授权人签字，且不得超出投标文件的范围或者改变投标文件的实质性内容。</w:t>
      </w:r>
    </w:p>
    <w:p w14:paraId="785CDBDE">
      <w:pPr>
        <w:tabs>
          <w:tab w:val="left" w:pos="540"/>
          <w:tab w:val="left" w:pos="720"/>
        </w:tabs>
        <w:adjustRightInd w:val="0"/>
        <w:snapToGrid w:val="0"/>
        <w:spacing w:line="560" w:lineRule="exact"/>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(2)</w:t>
      </w:r>
      <w:r>
        <w:rPr>
          <w:rFonts w:hint="eastAsia" w:ascii="宋体" w:hAnsi="宋体" w:eastAsia="宋体" w:cs="宋体"/>
          <w:bCs/>
          <w:sz w:val="28"/>
          <w:szCs w:val="28"/>
          <w:highlight w:val="none"/>
          <w:lang w:eastAsia="zh-CN"/>
        </w:rPr>
        <w:t>投标单位</w:t>
      </w:r>
      <w:r>
        <w:rPr>
          <w:rFonts w:hint="eastAsia" w:ascii="宋体" w:hAnsi="宋体" w:eastAsia="宋体" w:cs="宋体"/>
          <w:bCs/>
          <w:sz w:val="28"/>
          <w:szCs w:val="28"/>
          <w:highlight w:val="none"/>
        </w:rPr>
        <w:t>依据评审要求进行澄清、说明或者补正的内容构成投标文件的组成部分。</w:t>
      </w:r>
    </w:p>
    <w:p w14:paraId="56A89213">
      <w:pPr>
        <w:tabs>
          <w:tab w:val="left" w:pos="540"/>
          <w:tab w:val="left" w:pos="720"/>
        </w:tabs>
        <w:adjustRightInd w:val="0"/>
        <w:snapToGrid w:val="0"/>
        <w:spacing w:line="560" w:lineRule="exact"/>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7.比较与评价</w:t>
      </w:r>
    </w:p>
    <w:p w14:paraId="2C74459A">
      <w:pPr>
        <w:tabs>
          <w:tab w:val="left" w:pos="540"/>
        </w:tabs>
        <w:adjustRightInd w:val="0"/>
        <w:snapToGrid w:val="0"/>
        <w:spacing w:line="560" w:lineRule="exact"/>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技术方面得分高的排前。</w:t>
      </w:r>
    </w:p>
    <w:p w14:paraId="21899D1D">
      <w:pPr>
        <w:tabs>
          <w:tab w:val="left" w:pos="540"/>
        </w:tabs>
        <w:adjustRightInd w:val="0"/>
        <w:snapToGrid w:val="0"/>
        <w:spacing w:line="560" w:lineRule="exact"/>
        <w:ind w:firstLine="562" w:firstLineChars="20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rPr>
        <w:t>8.出现下列情况之一的，均予以</w:t>
      </w:r>
      <w:r>
        <w:rPr>
          <w:rFonts w:hint="eastAsia" w:ascii="宋体" w:hAnsi="宋体" w:eastAsia="宋体" w:cs="宋体"/>
          <w:b/>
          <w:bCs/>
          <w:sz w:val="28"/>
          <w:szCs w:val="28"/>
          <w:highlight w:val="none"/>
          <w:lang w:val="en-US" w:eastAsia="zh-CN"/>
        </w:rPr>
        <w:t>废标</w:t>
      </w:r>
    </w:p>
    <w:p w14:paraId="63792A5B">
      <w:pPr>
        <w:tabs>
          <w:tab w:val="left" w:pos="540"/>
        </w:tabs>
        <w:adjustRightInd w:val="0"/>
        <w:snapToGrid w:val="0"/>
        <w:spacing w:line="560" w:lineRule="exact"/>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(1)合格的</w:t>
      </w:r>
      <w:r>
        <w:rPr>
          <w:rFonts w:hint="eastAsia" w:ascii="宋体" w:hAnsi="宋体" w:eastAsia="宋体" w:cs="宋体"/>
          <w:bCs/>
          <w:sz w:val="28"/>
          <w:szCs w:val="28"/>
          <w:highlight w:val="none"/>
          <w:lang w:eastAsia="zh-CN"/>
        </w:rPr>
        <w:t>投标单位</w:t>
      </w:r>
      <w:r>
        <w:rPr>
          <w:rFonts w:hint="eastAsia" w:ascii="宋体" w:hAnsi="宋体" w:eastAsia="宋体" w:cs="宋体"/>
          <w:bCs/>
          <w:sz w:val="28"/>
          <w:szCs w:val="28"/>
          <w:highlight w:val="none"/>
        </w:rPr>
        <w:t>不足三家的；</w:t>
      </w:r>
    </w:p>
    <w:p w14:paraId="0ADF9D1B">
      <w:pPr>
        <w:tabs>
          <w:tab w:val="left" w:pos="540"/>
        </w:tabs>
        <w:adjustRightInd w:val="0"/>
        <w:snapToGrid w:val="0"/>
        <w:spacing w:line="560" w:lineRule="exact"/>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(2)出现影响采购公正的违法、违规行为的；</w:t>
      </w:r>
    </w:p>
    <w:p w14:paraId="626224E3">
      <w:pPr>
        <w:tabs>
          <w:tab w:val="left" w:pos="540"/>
        </w:tabs>
        <w:adjustRightInd w:val="0"/>
        <w:snapToGrid w:val="0"/>
        <w:spacing w:line="560" w:lineRule="exact"/>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(3)因重大变故，采购任务取消的。</w:t>
      </w:r>
    </w:p>
    <w:p w14:paraId="6377B79A">
      <w:pPr>
        <w:tabs>
          <w:tab w:val="left" w:pos="540"/>
        </w:tabs>
        <w:adjustRightInd w:val="0"/>
        <w:snapToGrid w:val="0"/>
        <w:spacing w:line="560" w:lineRule="exact"/>
        <w:ind w:firstLine="562" w:firstLineChars="200"/>
        <w:rPr>
          <w:rFonts w:hint="eastAsia" w:ascii="宋体" w:hAnsi="宋体" w:eastAsia="宋体" w:cs="宋体"/>
          <w:bCs/>
          <w:sz w:val="28"/>
          <w:szCs w:val="28"/>
          <w:highlight w:val="none"/>
        </w:rPr>
      </w:pPr>
      <w:r>
        <w:rPr>
          <w:rFonts w:hint="eastAsia" w:ascii="宋体" w:hAnsi="宋体" w:eastAsia="宋体" w:cs="宋体"/>
          <w:b/>
          <w:bCs/>
          <w:sz w:val="28"/>
          <w:szCs w:val="28"/>
          <w:highlight w:val="none"/>
        </w:rPr>
        <w:t>9.评标方法</w:t>
      </w:r>
    </w:p>
    <w:p w14:paraId="3AA7CB91">
      <w:pPr>
        <w:tabs>
          <w:tab w:val="left" w:pos="540"/>
        </w:tabs>
        <w:adjustRightInd w:val="0"/>
        <w:snapToGrid w:val="0"/>
        <w:spacing w:line="560" w:lineRule="exact"/>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(1)评标方法：综合评分法。</w:t>
      </w:r>
    </w:p>
    <w:p w14:paraId="7F7F7530">
      <w:pPr>
        <w:pStyle w:val="39"/>
        <w:ind w:firstLine="560" w:firstLineChars="200"/>
        <w:rPr>
          <w:rFonts w:hint="default" w:ascii="宋体" w:hAnsi="宋体" w:eastAsia="宋体" w:cs="宋体"/>
          <w:bCs/>
          <w:sz w:val="28"/>
          <w:szCs w:val="28"/>
          <w:highlight w:val="none"/>
          <w:lang w:val="en-US" w:eastAsia="zh-CN"/>
        </w:rPr>
      </w:pPr>
      <w:r>
        <w:rPr>
          <w:rFonts w:hint="eastAsia" w:ascii="宋体" w:hAnsi="宋体" w:eastAsia="宋体" w:cs="宋体"/>
          <w:bCs/>
          <w:sz w:val="28"/>
          <w:szCs w:val="28"/>
          <w:highlight w:val="none"/>
        </w:rPr>
        <w:t>(2)评标细则：</w:t>
      </w:r>
      <w:r>
        <w:rPr>
          <w:rFonts w:hint="eastAsia" w:ascii="宋体" w:hAnsi="宋体" w:eastAsia="宋体" w:cs="宋体"/>
          <w:bCs/>
          <w:sz w:val="28"/>
          <w:szCs w:val="28"/>
          <w:highlight w:val="none"/>
          <w:lang w:val="en-US" w:eastAsia="zh-CN"/>
        </w:rPr>
        <w:t xml:space="preserve">  </w:t>
      </w:r>
    </w:p>
    <w:tbl>
      <w:tblPr>
        <w:tblStyle w:val="44"/>
        <w:tblW w:w="111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69"/>
        <w:gridCol w:w="2075"/>
        <w:gridCol w:w="850"/>
        <w:gridCol w:w="7030"/>
      </w:tblGrid>
      <w:tr w14:paraId="0BD6B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244" w:type="dxa"/>
            <w:gridSpan w:val="2"/>
            <w:noWrap w:val="0"/>
            <w:vAlign w:val="center"/>
          </w:tcPr>
          <w:p w14:paraId="53EDF519">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评分因素</w:t>
            </w:r>
          </w:p>
        </w:tc>
        <w:tc>
          <w:tcPr>
            <w:tcW w:w="850" w:type="dxa"/>
            <w:noWrap w:val="0"/>
            <w:vAlign w:val="center"/>
          </w:tcPr>
          <w:p w14:paraId="69F944E2">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分值</w:t>
            </w:r>
          </w:p>
        </w:tc>
        <w:tc>
          <w:tcPr>
            <w:tcW w:w="7030" w:type="dxa"/>
            <w:noWrap w:val="0"/>
            <w:vAlign w:val="center"/>
          </w:tcPr>
          <w:p w14:paraId="30BA9BE9">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评分标准</w:t>
            </w:r>
          </w:p>
        </w:tc>
      </w:tr>
      <w:tr w14:paraId="68F8C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8" w:hRule="atLeast"/>
          <w:jc w:val="center"/>
        </w:trPr>
        <w:tc>
          <w:tcPr>
            <w:tcW w:w="1169" w:type="dxa"/>
            <w:vMerge w:val="restart"/>
            <w:noWrap w:val="0"/>
            <w:vAlign w:val="center"/>
          </w:tcPr>
          <w:p w14:paraId="5F741DB5">
            <w:pPr>
              <w:pStyle w:val="304"/>
              <w:keepNext w:val="0"/>
              <w:keepLines w:val="0"/>
              <w:suppressLineNumbers w:val="0"/>
              <w:spacing w:before="0" w:beforeAutospacing="0" w:after="0" w:afterAutospacing="0"/>
              <w:ind w:left="0" w:right="0"/>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商务部分</w:t>
            </w:r>
          </w:p>
          <w:p w14:paraId="2921D338">
            <w:pPr>
              <w:pStyle w:val="304"/>
              <w:keepNext w:val="0"/>
              <w:keepLines w:val="0"/>
              <w:suppressLineNumbers w:val="0"/>
              <w:spacing w:before="0" w:beforeAutospacing="0" w:after="0" w:afterAutospacing="0"/>
              <w:ind w:left="0" w:right="0"/>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w:t>
            </w:r>
            <w:r>
              <w:rPr>
                <w:rFonts w:hint="eastAsia" w:ascii="宋体" w:hAnsi="宋体" w:eastAsia="宋体" w:cs="宋体"/>
                <w:color w:val="auto"/>
                <w:kern w:val="2"/>
                <w:sz w:val="24"/>
                <w:szCs w:val="24"/>
                <w:highlight w:val="none"/>
                <w:lang w:val="en-US" w:eastAsia="zh-CN" w:bidi="ar-SA"/>
              </w:rPr>
              <w:t>5</w:t>
            </w:r>
            <w:r>
              <w:rPr>
                <w:rFonts w:hint="eastAsia" w:ascii="宋体" w:hAnsi="宋体" w:eastAsia="宋体" w:cs="宋体"/>
                <w:color w:val="auto"/>
                <w:kern w:val="2"/>
                <w:sz w:val="24"/>
                <w:szCs w:val="24"/>
                <w:highlight w:val="none"/>
                <w:lang w:val="en-US" w:bidi="ar-SA"/>
              </w:rPr>
              <w:t>0分）</w:t>
            </w:r>
          </w:p>
        </w:tc>
        <w:tc>
          <w:tcPr>
            <w:tcW w:w="2075" w:type="dxa"/>
            <w:noWrap w:val="0"/>
            <w:vAlign w:val="center"/>
          </w:tcPr>
          <w:p w14:paraId="67EBF38C">
            <w:pPr>
              <w:pStyle w:val="304"/>
              <w:keepNext w:val="0"/>
              <w:keepLines w:val="0"/>
              <w:suppressLineNumbers w:val="0"/>
              <w:spacing w:before="2" w:beforeAutospacing="0" w:after="0" w:afterAutospacing="0" w:line="242" w:lineRule="auto"/>
              <w:ind w:left="541" w:leftChars="0" w:right="49" w:rightChars="0" w:hanging="48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kern w:val="2"/>
                <w:sz w:val="24"/>
                <w:szCs w:val="24"/>
                <w:highlight w:val="none"/>
                <w:lang w:val="en-US" w:bidi="ar-SA"/>
              </w:rPr>
              <w:t>报价</w:t>
            </w:r>
          </w:p>
        </w:tc>
        <w:tc>
          <w:tcPr>
            <w:tcW w:w="850" w:type="dxa"/>
            <w:noWrap w:val="0"/>
            <w:vAlign w:val="center"/>
          </w:tcPr>
          <w:p w14:paraId="4B4576ED">
            <w:pPr>
              <w:pStyle w:val="304"/>
              <w:keepNext w:val="0"/>
              <w:keepLines w:val="0"/>
              <w:suppressLineNumbers w:val="0"/>
              <w:spacing w:before="2" w:beforeAutospacing="0" w:after="0" w:afterAutospacing="0" w:line="242" w:lineRule="auto"/>
              <w:ind w:left="0" w:right="-15" w:rightChars="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sz w:val="24"/>
                <w:highlight w:val="none"/>
                <w:lang w:val="en-US" w:eastAsia="zh-CN"/>
              </w:rPr>
              <w:t>/</w:t>
            </w:r>
          </w:p>
        </w:tc>
        <w:tc>
          <w:tcPr>
            <w:tcW w:w="7030" w:type="dxa"/>
            <w:noWrap w:val="0"/>
            <w:vAlign w:val="center"/>
          </w:tcPr>
          <w:p w14:paraId="1B4C08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eastAsia" w:ascii="Calibri" w:hAnsi="Calibri" w:cs="Times New Roman"/>
                <w:color w:val="auto"/>
                <w:highlight w:val="none"/>
              </w:rPr>
            </w:pPr>
            <w:r>
              <w:rPr>
                <w:rFonts w:hint="eastAsia" w:ascii="宋体" w:hAnsi="宋体" w:eastAsia="宋体" w:cs="宋体"/>
                <w:sz w:val="24"/>
                <w:szCs w:val="24"/>
                <w:highlight w:val="none"/>
              </w:rPr>
              <w:t>当有效</w:t>
            </w:r>
            <w:r>
              <w:rPr>
                <w:rFonts w:hint="eastAsia" w:ascii="宋体" w:hAnsi="宋体" w:eastAsia="宋体" w:cs="宋体"/>
                <w:sz w:val="24"/>
                <w:szCs w:val="24"/>
                <w:highlight w:val="none"/>
                <w:lang w:eastAsia="zh-CN"/>
              </w:rPr>
              <w:t>投标单位</w:t>
            </w:r>
            <w:r>
              <w:rPr>
                <w:rFonts w:hint="eastAsia" w:ascii="宋体" w:hAnsi="宋体" w:eastAsia="宋体" w:cs="宋体"/>
                <w:sz w:val="24"/>
                <w:szCs w:val="24"/>
                <w:highlight w:val="none"/>
              </w:rPr>
              <w:t>≥10家,评审基准价=（所有</w:t>
            </w:r>
            <w:r>
              <w:rPr>
                <w:rFonts w:hint="eastAsia" w:ascii="宋体" w:hAnsi="宋体" w:eastAsia="宋体" w:cs="宋体"/>
                <w:sz w:val="24"/>
                <w:szCs w:val="24"/>
                <w:highlight w:val="none"/>
                <w:lang w:eastAsia="zh-CN"/>
              </w:rPr>
              <w:t>投标单位</w:t>
            </w:r>
            <w:r>
              <w:rPr>
                <w:rFonts w:hint="eastAsia" w:ascii="宋体" w:hAnsi="宋体" w:eastAsia="宋体" w:cs="宋体"/>
                <w:sz w:val="24"/>
                <w:szCs w:val="24"/>
                <w:highlight w:val="none"/>
              </w:rPr>
              <w:t>的有效报价之和-有效报价的最高值及次高值-有效报价的最低值及次低值）的算术平均值;当</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家＜有效</w:t>
            </w:r>
            <w:r>
              <w:rPr>
                <w:rFonts w:hint="eastAsia" w:ascii="宋体" w:hAnsi="宋体" w:eastAsia="宋体" w:cs="宋体"/>
                <w:sz w:val="24"/>
                <w:szCs w:val="24"/>
                <w:highlight w:val="none"/>
                <w:lang w:eastAsia="zh-CN"/>
              </w:rPr>
              <w:t>投标单位</w:t>
            </w:r>
            <w:r>
              <w:rPr>
                <w:rFonts w:hint="eastAsia" w:ascii="宋体" w:hAnsi="宋体" w:eastAsia="宋体" w:cs="宋体"/>
                <w:sz w:val="24"/>
                <w:szCs w:val="24"/>
                <w:highlight w:val="none"/>
              </w:rPr>
              <w:t>＜10家,评审基准价=（所有</w:t>
            </w:r>
            <w:r>
              <w:rPr>
                <w:rFonts w:hint="eastAsia" w:ascii="宋体" w:hAnsi="宋体" w:eastAsia="宋体" w:cs="宋体"/>
                <w:sz w:val="24"/>
                <w:szCs w:val="24"/>
                <w:highlight w:val="none"/>
                <w:lang w:eastAsia="zh-CN"/>
              </w:rPr>
              <w:t>投标单位</w:t>
            </w:r>
            <w:r>
              <w:rPr>
                <w:rFonts w:hint="eastAsia" w:ascii="宋体" w:hAnsi="宋体" w:eastAsia="宋体" w:cs="宋体"/>
                <w:sz w:val="24"/>
                <w:szCs w:val="24"/>
                <w:highlight w:val="none"/>
              </w:rPr>
              <w:t>的有效报价之和-有效报价的最高值-有效报价的最低值）的算术平均值;当有效</w:t>
            </w:r>
            <w:r>
              <w:rPr>
                <w:rFonts w:hint="eastAsia" w:ascii="宋体" w:hAnsi="宋体" w:eastAsia="宋体" w:cs="宋体"/>
                <w:sz w:val="24"/>
                <w:szCs w:val="24"/>
                <w:highlight w:val="none"/>
                <w:lang w:eastAsia="zh-CN"/>
              </w:rPr>
              <w:t>投标单位</w:t>
            </w:r>
            <w:r>
              <w:rPr>
                <w:rFonts w:hint="eastAsia" w:ascii="宋体" w:hAnsi="宋体" w:eastAsia="宋体" w:cs="宋体"/>
                <w:sz w:val="24"/>
                <w:szCs w:val="24"/>
                <w:highlight w:val="none"/>
              </w:rPr>
              <w:t>数≤</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家,评审基准价=所有</w:t>
            </w:r>
            <w:r>
              <w:rPr>
                <w:rFonts w:hint="eastAsia" w:ascii="宋体" w:hAnsi="宋体" w:eastAsia="宋体" w:cs="宋体"/>
                <w:sz w:val="24"/>
                <w:szCs w:val="24"/>
                <w:highlight w:val="none"/>
                <w:lang w:eastAsia="zh-CN"/>
              </w:rPr>
              <w:t>投标单位</w:t>
            </w:r>
            <w:r>
              <w:rPr>
                <w:rFonts w:hint="eastAsia" w:ascii="宋体" w:hAnsi="宋体" w:eastAsia="宋体" w:cs="宋体"/>
                <w:sz w:val="24"/>
                <w:szCs w:val="24"/>
                <w:highlight w:val="none"/>
              </w:rPr>
              <w:t>的有效报价的算术平均值。</w:t>
            </w:r>
          </w:p>
        </w:tc>
      </w:tr>
      <w:tr w14:paraId="0DF6D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3" w:hRule="atLeast"/>
          <w:jc w:val="center"/>
        </w:trPr>
        <w:tc>
          <w:tcPr>
            <w:tcW w:w="1169" w:type="dxa"/>
            <w:vMerge w:val="continue"/>
            <w:noWrap w:val="0"/>
            <w:vAlign w:val="center"/>
          </w:tcPr>
          <w:p w14:paraId="26C3587B">
            <w:pPr>
              <w:pStyle w:val="304"/>
              <w:keepNext w:val="0"/>
              <w:keepLines w:val="0"/>
              <w:suppressLineNumbers w:val="0"/>
              <w:spacing w:before="0" w:beforeAutospacing="0" w:after="0" w:afterAutospacing="0"/>
              <w:ind w:left="0" w:right="0"/>
              <w:rPr>
                <w:rFonts w:hint="eastAsia" w:ascii="宋体" w:hAnsi="宋体" w:eastAsia="宋体" w:cs="宋体"/>
                <w:color w:val="auto"/>
                <w:kern w:val="2"/>
                <w:sz w:val="24"/>
                <w:szCs w:val="24"/>
                <w:highlight w:val="none"/>
                <w:lang w:val="en-US" w:bidi="ar-SA"/>
              </w:rPr>
            </w:pPr>
          </w:p>
        </w:tc>
        <w:tc>
          <w:tcPr>
            <w:tcW w:w="2075" w:type="dxa"/>
            <w:noWrap w:val="0"/>
            <w:vAlign w:val="center"/>
          </w:tcPr>
          <w:p w14:paraId="6029CFB2">
            <w:pPr>
              <w:pStyle w:val="304"/>
              <w:keepNext w:val="0"/>
              <w:keepLines w:val="0"/>
              <w:suppressLineNumbers w:val="0"/>
              <w:spacing w:before="2" w:beforeAutospacing="0" w:after="0" w:afterAutospacing="0" w:line="242" w:lineRule="auto"/>
              <w:ind w:left="541" w:leftChars="0" w:right="49" w:rightChars="0" w:hanging="48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方案一</w:t>
            </w:r>
          </w:p>
        </w:tc>
        <w:tc>
          <w:tcPr>
            <w:tcW w:w="850" w:type="dxa"/>
            <w:noWrap w:val="0"/>
            <w:vAlign w:val="center"/>
          </w:tcPr>
          <w:p w14:paraId="05AD44C8">
            <w:pPr>
              <w:pStyle w:val="304"/>
              <w:keepNext w:val="0"/>
              <w:keepLines w:val="0"/>
              <w:suppressLineNumbers w:val="0"/>
              <w:spacing w:before="2" w:beforeAutospacing="0" w:after="0" w:afterAutospacing="0" w:line="242" w:lineRule="auto"/>
              <w:ind w:left="0" w:right="-15" w:righ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sz w:val="24"/>
                <w:highlight w:val="none"/>
                <w:lang w:val="en-US" w:eastAsia="zh-CN"/>
              </w:rPr>
              <w:t>25</w:t>
            </w:r>
          </w:p>
        </w:tc>
        <w:tc>
          <w:tcPr>
            <w:tcW w:w="7030" w:type="dxa"/>
            <w:noWrap w:val="0"/>
            <w:vAlign w:val="center"/>
          </w:tcPr>
          <w:p w14:paraId="3112B2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sz w:val="24"/>
                <w:szCs w:val="24"/>
                <w:highlight w:val="none"/>
                <w:lang w:eastAsia="zh-CN"/>
              </w:rPr>
              <w:t>投标单位</w:t>
            </w:r>
            <w:r>
              <w:rPr>
                <w:rFonts w:hint="eastAsia" w:ascii="宋体" w:hAnsi="宋体" w:eastAsia="宋体" w:cs="宋体"/>
                <w:sz w:val="24"/>
                <w:szCs w:val="24"/>
                <w:highlight w:val="none"/>
              </w:rPr>
              <w:t>报价等于评审基准价时得</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分，报价每高于基准价1%扣0.5分，每低于基准价1%扣0.</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分，不足1%的按直线插入法计算，扣完为止。（四舍五入的方法精确至小数点后两位）</w:t>
            </w:r>
          </w:p>
        </w:tc>
      </w:tr>
      <w:tr w14:paraId="1A35B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7" w:hRule="atLeast"/>
          <w:jc w:val="center"/>
        </w:trPr>
        <w:tc>
          <w:tcPr>
            <w:tcW w:w="1169" w:type="dxa"/>
            <w:vMerge w:val="continue"/>
            <w:noWrap w:val="0"/>
            <w:vAlign w:val="center"/>
          </w:tcPr>
          <w:p w14:paraId="6FB38B84">
            <w:pPr>
              <w:pStyle w:val="304"/>
              <w:keepNext w:val="0"/>
              <w:keepLines w:val="0"/>
              <w:suppressLineNumbers w:val="0"/>
              <w:spacing w:before="0" w:beforeAutospacing="0" w:after="0" w:afterAutospacing="0"/>
              <w:ind w:left="0" w:right="0"/>
              <w:rPr>
                <w:rFonts w:hint="eastAsia" w:ascii="宋体" w:hAnsi="宋体" w:eastAsia="宋体" w:cs="宋体"/>
                <w:color w:val="auto"/>
                <w:kern w:val="2"/>
                <w:sz w:val="24"/>
                <w:szCs w:val="24"/>
                <w:highlight w:val="none"/>
                <w:lang w:val="en-US" w:bidi="ar-SA"/>
              </w:rPr>
            </w:pPr>
          </w:p>
        </w:tc>
        <w:tc>
          <w:tcPr>
            <w:tcW w:w="2075" w:type="dxa"/>
            <w:noWrap w:val="0"/>
            <w:vAlign w:val="center"/>
          </w:tcPr>
          <w:p w14:paraId="23079D12">
            <w:pPr>
              <w:pStyle w:val="304"/>
              <w:keepNext w:val="0"/>
              <w:keepLines w:val="0"/>
              <w:suppressLineNumbers w:val="0"/>
              <w:spacing w:before="2" w:beforeAutospacing="0" w:after="0" w:afterAutospacing="0" w:line="242" w:lineRule="auto"/>
              <w:ind w:left="541" w:leftChars="0" w:right="49" w:rightChars="0" w:hanging="48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方案二</w:t>
            </w:r>
          </w:p>
        </w:tc>
        <w:tc>
          <w:tcPr>
            <w:tcW w:w="850" w:type="dxa"/>
            <w:noWrap w:val="0"/>
            <w:vAlign w:val="center"/>
          </w:tcPr>
          <w:p w14:paraId="31E1E835">
            <w:pPr>
              <w:pStyle w:val="304"/>
              <w:keepNext w:val="0"/>
              <w:keepLines w:val="0"/>
              <w:suppressLineNumbers w:val="0"/>
              <w:spacing w:before="2" w:beforeAutospacing="0" w:after="0" w:afterAutospacing="0" w:line="242" w:lineRule="auto"/>
              <w:ind w:left="0" w:right="-15" w:righ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sz w:val="24"/>
                <w:highlight w:val="none"/>
                <w:lang w:val="en-US" w:eastAsia="zh-CN"/>
              </w:rPr>
              <w:t>25</w:t>
            </w:r>
          </w:p>
        </w:tc>
        <w:tc>
          <w:tcPr>
            <w:tcW w:w="7030" w:type="dxa"/>
            <w:noWrap w:val="0"/>
            <w:vAlign w:val="center"/>
          </w:tcPr>
          <w:p w14:paraId="0A1C06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sz w:val="24"/>
                <w:szCs w:val="24"/>
                <w:highlight w:val="none"/>
                <w:lang w:eastAsia="zh-CN"/>
              </w:rPr>
              <w:t>投标单位</w:t>
            </w:r>
            <w:r>
              <w:rPr>
                <w:rFonts w:hint="eastAsia" w:ascii="宋体" w:hAnsi="宋体" w:eastAsia="宋体" w:cs="宋体"/>
                <w:sz w:val="24"/>
                <w:szCs w:val="24"/>
                <w:highlight w:val="none"/>
              </w:rPr>
              <w:t>报价等于评审基准价时得</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分，报价每高于基准价1%扣0.5分，每低于基准价1%扣0.</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分，不足1%的按直线插入法计算，扣完为止。（四舍五入的方法精确至小数点后两位）</w:t>
            </w:r>
          </w:p>
        </w:tc>
      </w:tr>
      <w:tr w14:paraId="75D5D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5" w:hRule="atLeast"/>
          <w:jc w:val="center"/>
        </w:trPr>
        <w:tc>
          <w:tcPr>
            <w:tcW w:w="1169" w:type="dxa"/>
            <w:vMerge w:val="restart"/>
            <w:noWrap w:val="0"/>
            <w:vAlign w:val="center"/>
          </w:tcPr>
          <w:p w14:paraId="0419C379">
            <w:pPr>
              <w:pStyle w:val="304"/>
              <w:keepNext w:val="0"/>
              <w:keepLines w:val="0"/>
              <w:suppressLineNumbers w:val="0"/>
              <w:spacing w:before="2" w:beforeAutospacing="0" w:after="0" w:afterAutospacing="0" w:line="242" w:lineRule="auto"/>
              <w:ind w:left="541" w:right="49" w:hanging="48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技术部分</w:t>
            </w:r>
          </w:p>
          <w:p w14:paraId="7CC135A2">
            <w:pPr>
              <w:pStyle w:val="304"/>
              <w:keepNext w:val="0"/>
              <w:keepLines w:val="0"/>
              <w:suppressLineNumbers w:val="0"/>
              <w:spacing w:before="2" w:beforeAutospacing="0" w:after="0" w:afterAutospacing="0" w:line="242" w:lineRule="auto"/>
              <w:ind w:left="541" w:right="49" w:hanging="48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（50分）</w:t>
            </w:r>
          </w:p>
        </w:tc>
        <w:tc>
          <w:tcPr>
            <w:tcW w:w="2075" w:type="dxa"/>
            <w:noWrap w:val="0"/>
            <w:vAlign w:val="center"/>
          </w:tcPr>
          <w:p w14:paraId="14328359">
            <w:pPr>
              <w:pStyle w:val="304"/>
              <w:keepNext w:val="0"/>
              <w:keepLines w:val="0"/>
              <w:suppressLineNumbers w:val="0"/>
              <w:spacing w:before="2" w:beforeAutospacing="0" w:after="0" w:afterAutospacing="0" w:line="242" w:lineRule="auto"/>
              <w:ind w:left="541" w:leftChars="0" w:right="49" w:rightChars="0" w:hanging="480" w:firstLineChars="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履约能力</w:t>
            </w:r>
          </w:p>
        </w:tc>
        <w:tc>
          <w:tcPr>
            <w:tcW w:w="850" w:type="dxa"/>
            <w:noWrap w:val="0"/>
            <w:vAlign w:val="center"/>
          </w:tcPr>
          <w:p w14:paraId="1F6A89DA">
            <w:pPr>
              <w:pStyle w:val="304"/>
              <w:keepNext w:val="0"/>
              <w:keepLines w:val="0"/>
              <w:suppressLineNumbers w:val="0"/>
              <w:spacing w:before="2" w:beforeAutospacing="0" w:after="0" w:afterAutospacing="0" w:line="242" w:lineRule="auto"/>
              <w:ind w:left="0" w:right="-15" w:rightChars="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30</w:t>
            </w:r>
          </w:p>
        </w:tc>
        <w:tc>
          <w:tcPr>
            <w:tcW w:w="7030" w:type="dxa"/>
            <w:noWrap w:val="0"/>
            <w:vAlign w:val="center"/>
          </w:tcPr>
          <w:p w14:paraId="44090924">
            <w:pPr>
              <w:keepNext w:val="0"/>
              <w:keepLines w:val="0"/>
              <w:suppressLineNumbers w:val="0"/>
              <w:spacing w:before="0" w:beforeAutospacing="0" w:after="0" w:afterAutospacing="0" w:line="400" w:lineRule="exact"/>
              <w:ind w:left="0" w:right="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不能满足招标文件实质性要求的为无效投标文件。满足招标文件实质性要求的，由评委根据各投标单位提供的履约能力酌情打分。</w:t>
            </w:r>
          </w:p>
          <w:p w14:paraId="6E989799">
            <w:pPr>
              <w:keepNext w:val="0"/>
              <w:keepLines w:val="0"/>
              <w:suppressLineNumbers w:val="0"/>
              <w:spacing w:before="0" w:beforeAutospacing="0" w:after="0" w:afterAutospacing="0" w:line="400" w:lineRule="exact"/>
              <w:ind w:left="0" w:right="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【20分-30分（含）】：能够保证供货质量上乘，提供优质服务，保证供货及时送货上门，能及时响应业主的要求。</w:t>
            </w:r>
          </w:p>
          <w:p w14:paraId="2CD09D72">
            <w:pPr>
              <w:keepNext w:val="0"/>
              <w:keepLines w:val="0"/>
              <w:suppressLineNumbers w:val="0"/>
              <w:spacing w:before="0" w:beforeAutospacing="0" w:after="0" w:afterAutospacing="0" w:line="400" w:lineRule="exact"/>
              <w:ind w:left="0" w:right="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【10分-20分（含）】：供货质量较好，提供优质服务，保证供货及时，能及时响应业主的要求。</w:t>
            </w:r>
          </w:p>
          <w:p w14:paraId="73AEC3A2">
            <w:pPr>
              <w:keepNext w:val="0"/>
              <w:keepLines w:val="0"/>
              <w:suppressLineNumbers w:val="0"/>
              <w:spacing w:before="0" w:beforeAutospacing="0" w:after="0" w:afterAutospacing="0" w:line="400" w:lineRule="exact"/>
              <w:ind w:left="0" w:right="0"/>
              <w:jc w:val="left"/>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highlight w:val="none"/>
                <w:lang w:val="en-US" w:eastAsia="zh-CN"/>
              </w:rPr>
              <w:t>【0分-10分（含）】：保证供货质量合格，能及时响应业主的要求。</w:t>
            </w:r>
          </w:p>
        </w:tc>
      </w:tr>
      <w:tr w14:paraId="63F09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60" w:hRule="atLeast"/>
          <w:jc w:val="center"/>
        </w:trPr>
        <w:tc>
          <w:tcPr>
            <w:tcW w:w="1169" w:type="dxa"/>
            <w:vMerge w:val="continue"/>
            <w:noWrap w:val="0"/>
            <w:vAlign w:val="center"/>
          </w:tcPr>
          <w:p w14:paraId="575787E9">
            <w:pPr>
              <w:pStyle w:val="304"/>
              <w:keepNext w:val="0"/>
              <w:keepLines w:val="0"/>
              <w:suppressLineNumbers w:val="0"/>
              <w:spacing w:before="2" w:beforeAutospacing="0" w:after="0" w:afterAutospacing="0" w:line="242" w:lineRule="auto"/>
              <w:ind w:left="541" w:right="49" w:hanging="480"/>
              <w:jc w:val="center"/>
              <w:rPr>
                <w:rFonts w:hint="eastAsia" w:ascii="宋体" w:hAnsi="宋体" w:eastAsia="宋体" w:cs="宋体"/>
                <w:color w:val="auto"/>
                <w:kern w:val="2"/>
                <w:sz w:val="24"/>
                <w:szCs w:val="24"/>
                <w:highlight w:val="none"/>
                <w:lang w:val="en-US" w:eastAsia="zh-CN" w:bidi="ar-SA"/>
              </w:rPr>
            </w:pPr>
          </w:p>
        </w:tc>
        <w:tc>
          <w:tcPr>
            <w:tcW w:w="2075" w:type="dxa"/>
            <w:noWrap w:val="0"/>
            <w:vAlign w:val="center"/>
          </w:tcPr>
          <w:p w14:paraId="6969C6B8">
            <w:pPr>
              <w:pStyle w:val="304"/>
              <w:keepNext w:val="0"/>
              <w:keepLines w:val="0"/>
              <w:suppressLineNumbers w:val="0"/>
              <w:spacing w:before="2" w:beforeAutospacing="0" w:after="0" w:afterAutospacing="0" w:line="400" w:lineRule="exact"/>
              <w:ind w:left="541" w:leftChars="0" w:right="49" w:rightChars="0" w:hanging="480" w:firstLineChars="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售后服务</w:t>
            </w:r>
          </w:p>
        </w:tc>
        <w:tc>
          <w:tcPr>
            <w:tcW w:w="850" w:type="dxa"/>
            <w:noWrap w:val="0"/>
            <w:vAlign w:val="center"/>
          </w:tcPr>
          <w:p w14:paraId="23C62E84">
            <w:pPr>
              <w:pStyle w:val="304"/>
              <w:keepNext w:val="0"/>
              <w:keepLines w:val="0"/>
              <w:suppressLineNumbers w:val="0"/>
              <w:spacing w:before="2" w:beforeAutospacing="0" w:after="0" w:afterAutospacing="0" w:line="400" w:lineRule="exact"/>
              <w:ind w:left="0" w:right="-15" w:rightChars="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20</w:t>
            </w:r>
          </w:p>
        </w:tc>
        <w:tc>
          <w:tcPr>
            <w:tcW w:w="7030" w:type="dxa"/>
            <w:noWrap w:val="0"/>
            <w:vAlign w:val="center"/>
          </w:tcPr>
          <w:p w14:paraId="68AA2371">
            <w:pPr>
              <w:keepNext w:val="0"/>
              <w:keepLines w:val="0"/>
              <w:suppressLineNumbers w:val="0"/>
              <w:spacing w:before="0" w:beforeAutospacing="0" w:after="0" w:afterAutospacing="0" w:line="400" w:lineRule="exact"/>
              <w:ind w:left="0" w:right="0"/>
              <w:jc w:val="left"/>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highlight w:val="none"/>
                <w:lang w:val="en-US" w:eastAsia="zh-CN"/>
              </w:rPr>
              <w:t>不能满足招标文件实质性要求的为无效投标文件。满足招标文件实质性要求的，由评委根据各投标单位提供的售后服务从固定的售后服务站点、固定的售后联系人、联系电话，是否能及时响应业主的要求，是否能及时供货等方面以1分为标准酌情打分。</w:t>
            </w:r>
          </w:p>
        </w:tc>
      </w:tr>
    </w:tbl>
    <w:p w14:paraId="1F12F240">
      <w:pPr>
        <w:tabs>
          <w:tab w:val="left" w:pos="540"/>
        </w:tabs>
        <w:adjustRightInd w:val="0"/>
        <w:snapToGrid w:val="0"/>
        <w:spacing w:line="56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注：</w:t>
      </w:r>
      <w:r>
        <w:rPr>
          <w:rFonts w:hint="eastAsia" w:ascii="宋体" w:hAnsi="宋体" w:eastAsia="宋体" w:cs="宋体"/>
          <w:bCs/>
          <w:sz w:val="28"/>
          <w:szCs w:val="28"/>
          <w:highlight w:val="none"/>
          <w:lang w:val="en-US" w:eastAsia="zh-CN"/>
        </w:rPr>
        <w:t>a.</w:t>
      </w:r>
      <w:r>
        <w:rPr>
          <w:rFonts w:hint="eastAsia" w:ascii="宋体" w:hAnsi="宋体" w:eastAsia="宋体" w:cs="宋体"/>
          <w:bCs/>
          <w:sz w:val="28"/>
          <w:szCs w:val="28"/>
          <w:highlight w:val="none"/>
        </w:rPr>
        <w:t>本细则只针对有效标书予以评分。</w:t>
      </w:r>
    </w:p>
    <w:p w14:paraId="70F21E6D">
      <w:pPr>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lang w:val="en-US" w:eastAsia="zh-CN"/>
        </w:rPr>
        <w:t>b.</w:t>
      </w:r>
      <w:r>
        <w:rPr>
          <w:rFonts w:hint="eastAsia" w:ascii="宋体" w:hAnsi="宋体" w:eastAsia="宋体" w:cs="宋体"/>
          <w:bCs/>
          <w:sz w:val="28"/>
          <w:szCs w:val="28"/>
          <w:highlight w:val="none"/>
          <w:lang w:eastAsia="zh-CN"/>
        </w:rPr>
        <w:t>投标单位</w:t>
      </w:r>
      <w:r>
        <w:rPr>
          <w:rFonts w:hint="eastAsia" w:ascii="宋体" w:hAnsi="宋体" w:eastAsia="宋体" w:cs="宋体"/>
          <w:bCs/>
          <w:sz w:val="28"/>
          <w:szCs w:val="28"/>
          <w:highlight w:val="none"/>
        </w:rPr>
        <w:t>的分项得分为评标委员会全体成员的分项评分均值。</w:t>
      </w:r>
    </w:p>
    <w:p w14:paraId="3AA2CD7D">
      <w:pPr>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lang w:val="en-US" w:eastAsia="zh-CN"/>
        </w:rPr>
        <w:t>c.</w:t>
      </w:r>
      <w:r>
        <w:rPr>
          <w:rFonts w:hint="eastAsia" w:ascii="宋体" w:hAnsi="宋体" w:eastAsia="宋体" w:cs="宋体"/>
          <w:bCs/>
          <w:sz w:val="28"/>
          <w:szCs w:val="28"/>
          <w:highlight w:val="none"/>
        </w:rPr>
        <w:t>计算得分时，四舍五入保留至小数点后二位。</w:t>
      </w:r>
    </w:p>
    <w:p w14:paraId="464409E0">
      <w:pPr>
        <w:ind w:firstLine="562" w:firstLineChars="200"/>
        <w:outlineLvl w:val="1"/>
        <w:rPr>
          <w:rFonts w:hint="eastAsia" w:ascii="宋体" w:hAnsi="宋体" w:eastAsia="宋体" w:cs="宋体"/>
          <w:sz w:val="28"/>
          <w:szCs w:val="28"/>
          <w:highlight w:val="none"/>
        </w:rPr>
      </w:pPr>
      <w:bookmarkStart w:id="39" w:name="_Toc6388"/>
      <w:r>
        <w:rPr>
          <w:rFonts w:hint="eastAsia" w:ascii="宋体" w:hAnsi="宋体" w:eastAsia="宋体" w:cs="宋体"/>
          <w:b/>
          <w:bCs/>
          <w:sz w:val="28"/>
          <w:szCs w:val="28"/>
          <w:highlight w:val="none"/>
        </w:rPr>
        <w:t>三、定标</w:t>
      </w:r>
      <w:bookmarkEnd w:id="39"/>
    </w:p>
    <w:p w14:paraId="0547DA9B">
      <w:pPr>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1</w:t>
      </w:r>
      <w:r>
        <w:rPr>
          <w:rFonts w:hint="eastAsia" w:ascii="宋体" w:hAnsi="宋体" w:eastAsia="宋体" w:cs="宋体"/>
          <w:bCs/>
          <w:sz w:val="28"/>
          <w:szCs w:val="28"/>
          <w:highlight w:val="none"/>
          <w:lang w:val="en-US" w:eastAsia="zh-CN"/>
        </w:rPr>
        <w:t>.</w:t>
      </w:r>
      <w:r>
        <w:rPr>
          <w:rFonts w:hint="eastAsia" w:ascii="宋体" w:hAnsi="宋体" w:eastAsia="宋体" w:cs="宋体"/>
          <w:bCs/>
          <w:sz w:val="28"/>
          <w:szCs w:val="28"/>
          <w:highlight w:val="none"/>
        </w:rPr>
        <w:t>评标委员会根据招标文件载明的评标细则进行综合评审，并按评审后得分由高到低顺序排列，确定排名</w:t>
      </w:r>
      <w:r>
        <w:rPr>
          <w:rFonts w:hint="eastAsia" w:ascii="宋体" w:hAnsi="宋体" w:eastAsia="宋体" w:cs="宋体"/>
          <w:bCs/>
          <w:sz w:val="28"/>
          <w:szCs w:val="28"/>
          <w:highlight w:val="none"/>
          <w:lang w:val="en-US" w:eastAsia="zh-CN"/>
        </w:rPr>
        <w:t>前三名的投标单位为</w:t>
      </w:r>
      <w:r>
        <w:rPr>
          <w:rFonts w:hint="eastAsia" w:ascii="宋体" w:hAnsi="宋体" w:eastAsia="宋体" w:cs="宋体"/>
          <w:bCs/>
          <w:sz w:val="28"/>
          <w:szCs w:val="28"/>
          <w:highlight w:val="none"/>
        </w:rPr>
        <w:t>中标候选单位。</w:t>
      </w:r>
    </w:p>
    <w:p w14:paraId="3C35CB36">
      <w:pPr>
        <w:ind w:firstLine="560" w:firstLineChars="200"/>
        <w:rPr>
          <w:rFonts w:hint="eastAsia" w:ascii="宋体" w:hAnsi="宋体" w:eastAsia="宋体" w:cs="宋体"/>
          <w:sz w:val="28"/>
          <w:szCs w:val="28"/>
          <w:highlight w:val="none"/>
        </w:rPr>
      </w:pPr>
      <w:r>
        <w:rPr>
          <w:rFonts w:hint="eastAsia" w:ascii="宋体" w:hAnsi="宋体" w:eastAsia="宋体" w:cs="宋体"/>
          <w:bCs/>
          <w:sz w:val="28"/>
          <w:szCs w:val="28"/>
          <w:highlight w:val="none"/>
        </w:rPr>
        <w:t>2</w:t>
      </w:r>
      <w:r>
        <w:rPr>
          <w:rFonts w:hint="eastAsia" w:ascii="宋体" w:hAnsi="宋体" w:eastAsia="宋体" w:cs="宋体"/>
          <w:bCs/>
          <w:sz w:val="28"/>
          <w:szCs w:val="28"/>
          <w:highlight w:val="none"/>
          <w:lang w:val="en-US" w:eastAsia="zh-CN"/>
        </w:rPr>
        <w:t>.</w:t>
      </w:r>
      <w:r>
        <w:rPr>
          <w:rFonts w:hint="eastAsia" w:ascii="宋体" w:hAnsi="宋体" w:eastAsia="宋体" w:cs="宋体"/>
          <w:sz w:val="28"/>
          <w:szCs w:val="28"/>
          <w:highlight w:val="none"/>
        </w:rPr>
        <w:t>评标结束后，公示无异议</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公示期1工作日）</w:t>
      </w:r>
      <w:r>
        <w:rPr>
          <w:rFonts w:hint="eastAsia" w:ascii="宋体" w:hAnsi="宋体" w:eastAsia="宋体" w:cs="宋体"/>
          <w:sz w:val="28"/>
          <w:szCs w:val="28"/>
          <w:highlight w:val="none"/>
          <w:lang w:val="en-US" w:eastAsia="zh-CN"/>
        </w:rPr>
        <w:t>确定排名前两名的中标候选单位</w:t>
      </w:r>
      <w:r>
        <w:rPr>
          <w:rFonts w:hint="eastAsia" w:ascii="宋体" w:hAnsi="宋体" w:eastAsia="宋体" w:cs="宋体"/>
          <w:sz w:val="28"/>
          <w:szCs w:val="28"/>
          <w:highlight w:val="none"/>
        </w:rPr>
        <w:t>为</w:t>
      </w:r>
      <w:r>
        <w:rPr>
          <w:rFonts w:hint="eastAsia" w:ascii="宋体" w:hAnsi="宋体" w:eastAsia="宋体" w:cs="宋体"/>
          <w:sz w:val="28"/>
          <w:szCs w:val="28"/>
          <w:highlight w:val="none"/>
          <w:lang w:eastAsia="zh-CN"/>
        </w:rPr>
        <w:t>中标单位，</w:t>
      </w:r>
      <w:r>
        <w:rPr>
          <w:rFonts w:hint="eastAsia" w:ascii="宋体" w:hAnsi="宋体" w:eastAsia="宋体" w:cs="宋体"/>
          <w:b/>
          <w:bCs/>
          <w:sz w:val="28"/>
          <w:szCs w:val="28"/>
          <w:highlight w:val="none"/>
          <w:lang w:val="en-US" w:eastAsia="zh-CN"/>
        </w:rPr>
        <w:t>中标</w:t>
      </w:r>
      <w:r>
        <w:rPr>
          <w:rFonts w:hint="eastAsia" w:ascii="宋体" w:hAnsi="宋体" w:eastAsia="宋体" w:cs="宋体"/>
          <w:b/>
          <w:bCs/>
          <w:sz w:val="28"/>
          <w:szCs w:val="28"/>
          <w:highlight w:val="none"/>
        </w:rPr>
        <w:t>价执行所有</w:t>
      </w:r>
      <w:r>
        <w:rPr>
          <w:rFonts w:hint="eastAsia" w:ascii="宋体" w:hAnsi="宋体" w:eastAsia="宋体" w:cs="宋体"/>
          <w:b/>
          <w:bCs/>
          <w:sz w:val="28"/>
          <w:szCs w:val="28"/>
          <w:highlight w:val="none"/>
          <w:lang w:val="en-US" w:eastAsia="zh-CN"/>
        </w:rPr>
        <w:t>中标单位单项报</w:t>
      </w:r>
      <w:r>
        <w:rPr>
          <w:rFonts w:hint="eastAsia" w:ascii="宋体" w:hAnsi="宋体" w:eastAsia="宋体" w:cs="宋体"/>
          <w:b/>
          <w:bCs/>
          <w:sz w:val="28"/>
          <w:szCs w:val="28"/>
          <w:highlight w:val="none"/>
        </w:rPr>
        <w:t>价的最低价，否则视为放弃</w:t>
      </w:r>
      <w:r>
        <w:rPr>
          <w:rFonts w:hint="eastAsia" w:ascii="宋体" w:hAnsi="宋体" w:eastAsia="宋体" w:cs="宋体"/>
          <w:b/>
          <w:bCs/>
          <w:sz w:val="28"/>
          <w:szCs w:val="28"/>
          <w:highlight w:val="none"/>
          <w:lang w:val="en-US" w:eastAsia="zh-CN"/>
        </w:rPr>
        <w:t>中标</w:t>
      </w:r>
      <w:r>
        <w:rPr>
          <w:rFonts w:hint="eastAsia" w:ascii="宋体" w:hAnsi="宋体" w:eastAsia="宋体" w:cs="宋体"/>
          <w:b/>
          <w:bCs/>
          <w:sz w:val="28"/>
          <w:szCs w:val="28"/>
          <w:highlight w:val="none"/>
        </w:rPr>
        <w:t>资格，按排名顺序递延。</w:t>
      </w:r>
      <w:r>
        <w:rPr>
          <w:rFonts w:hint="eastAsia" w:ascii="宋体" w:hAnsi="宋体" w:eastAsia="宋体" w:cs="宋体"/>
          <w:sz w:val="28"/>
          <w:szCs w:val="28"/>
          <w:highlight w:val="none"/>
        </w:rPr>
        <w:t>如发现</w:t>
      </w:r>
      <w:r>
        <w:rPr>
          <w:rFonts w:hint="eastAsia" w:ascii="宋体" w:hAnsi="宋体" w:eastAsia="宋体" w:cs="宋体"/>
          <w:sz w:val="28"/>
          <w:szCs w:val="28"/>
          <w:highlight w:val="none"/>
          <w:lang w:val="en-US" w:eastAsia="zh-CN"/>
        </w:rPr>
        <w:t>上述</w:t>
      </w:r>
      <w:r>
        <w:rPr>
          <w:rFonts w:hint="eastAsia" w:ascii="宋体" w:hAnsi="宋体" w:eastAsia="宋体" w:cs="宋体"/>
          <w:sz w:val="28"/>
          <w:szCs w:val="28"/>
          <w:highlight w:val="none"/>
          <w:lang w:eastAsia="zh-CN"/>
        </w:rPr>
        <w:t>中标单位</w:t>
      </w:r>
      <w:r>
        <w:rPr>
          <w:rFonts w:hint="eastAsia" w:ascii="宋体" w:hAnsi="宋体" w:eastAsia="宋体" w:cs="宋体"/>
          <w:sz w:val="28"/>
          <w:szCs w:val="28"/>
          <w:highlight w:val="none"/>
        </w:rPr>
        <w:t>存在与招标文件、投标文件不符或弄虚作假等其它违法行为，经招标单位同意：取消中标资格，由排名次之的候选</w:t>
      </w:r>
      <w:r>
        <w:rPr>
          <w:rFonts w:hint="eastAsia" w:ascii="宋体" w:hAnsi="宋体" w:eastAsia="宋体" w:cs="宋体"/>
          <w:sz w:val="28"/>
          <w:szCs w:val="28"/>
          <w:highlight w:val="none"/>
          <w:lang w:val="en-US" w:eastAsia="zh-CN"/>
        </w:rPr>
        <w:t>单位</w:t>
      </w:r>
      <w:r>
        <w:rPr>
          <w:rFonts w:hint="eastAsia" w:ascii="宋体" w:hAnsi="宋体" w:eastAsia="宋体" w:cs="宋体"/>
          <w:sz w:val="28"/>
          <w:szCs w:val="28"/>
          <w:highlight w:val="none"/>
        </w:rPr>
        <w:t>中标，依次类推或重新招标。</w:t>
      </w:r>
    </w:p>
    <w:p w14:paraId="37084344">
      <w:pPr>
        <w:tabs>
          <w:tab w:val="left" w:pos="540"/>
          <w:tab w:val="left" w:pos="720"/>
        </w:tabs>
        <w:spacing w:line="520" w:lineRule="exact"/>
        <w:ind w:left="0" w:leftChars="0"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3</w:t>
      </w:r>
      <w:r>
        <w:rPr>
          <w:rFonts w:hint="eastAsia" w:ascii="宋体" w:hAnsi="宋体" w:eastAsia="宋体" w:cs="宋体"/>
          <w:bCs/>
          <w:sz w:val="28"/>
          <w:szCs w:val="28"/>
          <w:highlight w:val="none"/>
          <w:lang w:val="en-US" w:eastAsia="zh-CN"/>
        </w:rPr>
        <w:t>.</w:t>
      </w:r>
      <w:r>
        <w:rPr>
          <w:rFonts w:hint="eastAsia" w:ascii="宋体" w:hAnsi="宋体" w:eastAsia="宋体" w:cs="宋体"/>
          <w:bCs/>
          <w:sz w:val="28"/>
          <w:szCs w:val="28"/>
          <w:highlight w:val="none"/>
        </w:rPr>
        <w:t>评标结果将在</w:t>
      </w:r>
      <w:r>
        <w:rPr>
          <w:rFonts w:hint="eastAsia" w:ascii="宋体" w:hAnsi="宋体" w:eastAsia="宋体" w:cs="宋体"/>
          <w:sz w:val="28"/>
          <w:szCs w:val="28"/>
          <w:highlight w:val="none"/>
        </w:rPr>
        <w:t>中国招标投标公共服务平台（www.cebpubservice.com）、威海市公共资源交易网（</w:t>
      </w:r>
      <w:r>
        <w:rPr>
          <w:rFonts w:hint="eastAsia" w:ascii="宋体" w:hAnsi="宋体" w:eastAsia="宋体" w:cs="宋体"/>
          <w:sz w:val="28"/>
          <w:szCs w:val="28"/>
          <w:highlight w:val="none"/>
          <w:lang w:eastAsia="zh-CN"/>
        </w:rPr>
        <w:t>http://ggzyjy.weihai.cn/</w:t>
      </w:r>
      <w:r>
        <w:rPr>
          <w:rFonts w:hint="eastAsia" w:ascii="宋体" w:hAnsi="宋体" w:eastAsia="宋体" w:cs="宋体"/>
          <w:sz w:val="28"/>
          <w:szCs w:val="28"/>
          <w:highlight w:val="none"/>
        </w:rPr>
        <w:t>）</w:t>
      </w:r>
      <w:r>
        <w:rPr>
          <w:rFonts w:hint="eastAsia" w:ascii="宋体" w:hAnsi="宋体" w:eastAsia="宋体" w:cs="宋体"/>
          <w:bCs/>
          <w:sz w:val="28"/>
          <w:szCs w:val="28"/>
          <w:highlight w:val="none"/>
        </w:rPr>
        <w:t>发布予以公告。</w:t>
      </w:r>
    </w:p>
    <w:p w14:paraId="4B1EE8B9">
      <w:pPr>
        <w:ind w:firstLine="562" w:firstLineChars="200"/>
        <w:outlineLvl w:val="1"/>
        <w:rPr>
          <w:rFonts w:hint="eastAsia" w:ascii="宋体" w:hAnsi="宋体" w:eastAsia="宋体" w:cs="宋体"/>
          <w:b/>
          <w:sz w:val="28"/>
          <w:szCs w:val="28"/>
          <w:highlight w:val="none"/>
        </w:rPr>
      </w:pPr>
      <w:bookmarkStart w:id="40" w:name="_Toc26737"/>
      <w:r>
        <w:rPr>
          <w:rFonts w:hint="eastAsia" w:ascii="宋体" w:hAnsi="宋体" w:eastAsia="宋体" w:cs="宋体"/>
          <w:b/>
          <w:sz w:val="28"/>
          <w:szCs w:val="28"/>
          <w:highlight w:val="none"/>
        </w:rPr>
        <w:t>四、编写评标报告</w:t>
      </w:r>
      <w:bookmarkEnd w:id="40"/>
    </w:p>
    <w:p w14:paraId="44CCFCB9">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依据评委评标签字的原始记录和评标结果，按照规定的内容要求编写评标报告，并由全体评委签名。</w:t>
      </w:r>
    </w:p>
    <w:p w14:paraId="3F556539">
      <w:pPr>
        <w:pStyle w:val="24"/>
        <w:ind w:firstLine="562" w:firstLineChars="200"/>
        <w:outlineLvl w:val="1"/>
        <w:rPr>
          <w:rFonts w:hint="eastAsia" w:ascii="宋体" w:hAnsi="宋体" w:eastAsia="宋体" w:cs="宋体"/>
          <w:b/>
          <w:sz w:val="28"/>
          <w:szCs w:val="28"/>
          <w:highlight w:val="none"/>
        </w:rPr>
      </w:pPr>
      <w:bookmarkStart w:id="41" w:name="_Toc29598"/>
      <w:r>
        <w:rPr>
          <w:rFonts w:hint="eastAsia" w:ascii="宋体" w:hAnsi="宋体" w:eastAsia="宋体" w:cs="宋体"/>
          <w:b/>
          <w:bCs/>
          <w:sz w:val="28"/>
          <w:szCs w:val="28"/>
          <w:highlight w:val="none"/>
        </w:rPr>
        <w:t>五、</w:t>
      </w:r>
      <w:r>
        <w:rPr>
          <w:rFonts w:hint="eastAsia" w:ascii="宋体" w:hAnsi="宋体" w:eastAsia="宋体" w:cs="宋体"/>
          <w:b/>
          <w:sz w:val="28"/>
          <w:szCs w:val="28"/>
          <w:highlight w:val="none"/>
        </w:rPr>
        <w:t>签订合同</w:t>
      </w:r>
      <w:bookmarkEnd w:id="41"/>
    </w:p>
    <w:p w14:paraId="735181A8">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1.评标结果公告后，由招标单位、招标代理向</w:t>
      </w:r>
      <w:r>
        <w:rPr>
          <w:rFonts w:hint="eastAsia" w:hAnsi="宋体" w:eastAsia="宋体" w:cs="宋体"/>
          <w:sz w:val="28"/>
          <w:szCs w:val="28"/>
          <w:highlight w:val="none"/>
          <w:lang w:eastAsia="zh-CN"/>
        </w:rPr>
        <w:t>中标单位</w:t>
      </w:r>
      <w:r>
        <w:rPr>
          <w:rFonts w:hint="eastAsia" w:ascii="宋体" w:hAnsi="宋体" w:eastAsia="宋体" w:cs="宋体"/>
          <w:sz w:val="28"/>
          <w:szCs w:val="28"/>
          <w:highlight w:val="none"/>
        </w:rPr>
        <w:t>签发中标通知书。</w:t>
      </w:r>
    </w:p>
    <w:p w14:paraId="1973B210">
      <w:pPr>
        <w:pStyle w:val="24"/>
        <w:tabs>
          <w:tab w:val="left" w:pos="0"/>
        </w:tabs>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2.中标合同原则以第六部分合同书（范本）为基础，并根据投标、答疑情况进行修改补充，自签订之日起生效。</w:t>
      </w:r>
    </w:p>
    <w:p w14:paraId="1B5D08A9">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eastAsia="zh-CN"/>
        </w:rPr>
        <w:t>中标单位</w:t>
      </w:r>
      <w:r>
        <w:rPr>
          <w:rFonts w:hint="eastAsia" w:ascii="宋体" w:hAnsi="宋体" w:eastAsia="宋体" w:cs="宋体"/>
          <w:sz w:val="28"/>
          <w:szCs w:val="28"/>
          <w:highlight w:val="none"/>
        </w:rPr>
        <w:t>在规定的期限内无正当理由拒绝签订合同,取消原中标决定，与排名次之的中标候选人签订合同或重新组织招标。</w:t>
      </w:r>
      <w:bookmarkStart w:id="42" w:name="_第四部分_采购项目说明_1"/>
      <w:bookmarkEnd w:id="42"/>
      <w:bookmarkStart w:id="43" w:name="_第四部分_采购项目说明"/>
      <w:bookmarkEnd w:id="43"/>
      <w:bookmarkStart w:id="44" w:name="_Toc28695"/>
      <w:bookmarkStart w:id="45" w:name="_Toc23785"/>
      <w:bookmarkStart w:id="46" w:name="_Toc47628736"/>
    </w:p>
    <w:p w14:paraId="7C819256">
      <w:pPr>
        <w:ind w:firstLine="560" w:firstLineChars="200"/>
        <w:jc w:val="center"/>
        <w:rPr>
          <w:rFonts w:hint="eastAsia" w:ascii="宋体" w:hAnsi="宋体" w:eastAsia="宋体" w:cs="宋体"/>
          <w:b/>
          <w:bCs/>
          <w:kern w:val="44"/>
          <w:sz w:val="44"/>
          <w:szCs w:val="44"/>
          <w:highlight w:val="none"/>
        </w:rPr>
      </w:pPr>
      <w:r>
        <w:rPr>
          <w:rFonts w:hint="eastAsia" w:ascii="宋体" w:hAnsi="宋体" w:eastAsia="宋体" w:cs="宋体"/>
          <w:sz w:val="28"/>
          <w:szCs w:val="28"/>
          <w:highlight w:val="none"/>
        </w:rPr>
        <w:br w:type="page"/>
      </w:r>
      <w:r>
        <w:rPr>
          <w:rFonts w:hint="eastAsia" w:ascii="宋体" w:hAnsi="宋体" w:eastAsia="宋体" w:cs="宋体"/>
          <w:b/>
          <w:bCs/>
          <w:kern w:val="44"/>
          <w:sz w:val="44"/>
          <w:szCs w:val="44"/>
          <w:highlight w:val="none"/>
        </w:rPr>
        <w:t>第四部分   采购项目说明</w:t>
      </w:r>
      <w:bookmarkEnd w:id="44"/>
      <w:bookmarkEnd w:id="45"/>
      <w:bookmarkEnd w:id="46"/>
      <w:bookmarkStart w:id="47" w:name="_Toc47628737"/>
      <w:bookmarkStart w:id="48" w:name="_Toc23309"/>
    </w:p>
    <w:p w14:paraId="016FBBD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为满足2026年各项目日常宣传推广、销售物料等需要，计划招采两家具备专业印刷技术、良好服务水平的合作方，负责项目印刷品的制作，确保印刷品档次高端、材质工艺优质、交付及时，助力项目销售道具完备。</w:t>
      </w:r>
    </w:p>
    <w:p w14:paraId="40C8837A">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随着海雲著、熹玥府、听海林居等项目入市、商业及配套开放关键节点，熹玥府项该节点作为向客户直观展示项目产品力、增强客户购买信心的核心环节，对后续剩余房源去化起着至关重要的推动作用。为了加速剩余房源去化，通知结合项目高品质定位，需选用高端纸张进行批量印刷宣传单页、折页、户型图、档案袋、名片、手提袋等销售物料，已质感强化项目高品质形象记忆。宣传物料不仅能为客户提供系统、详细的项目资料，更能提升客户对项目的品质认同感，有效解决客户信息获取需求的同时增强信任感，进一步激发购买意向，最终助力实现剩余房源的快速去化目标。</w:t>
      </w:r>
    </w:p>
    <w:p w14:paraId="1774944B">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结合各项目印刷</w:t>
      </w:r>
      <w:r>
        <w:rPr>
          <w:rFonts w:hint="eastAsia" w:ascii="宋体" w:hAnsi="宋体" w:eastAsia="宋体" w:cs="宋体"/>
          <w:sz w:val="28"/>
          <w:szCs w:val="28"/>
          <w:highlight w:val="none"/>
          <w:lang w:val="en-US" w:eastAsia="zh-CN"/>
        </w:rPr>
        <w:t>物料预估用量、材质标准及市场行情测算，本年度印刷物料制作采购概算25万元。拟招采两家专业印刷服务商。</w:t>
      </w:r>
    </w:p>
    <w:p w14:paraId="7C7EBD8A">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highlight w:val="none"/>
          <w:lang w:val="en-US" w:eastAsia="zh-CN"/>
        </w:rPr>
      </w:pPr>
    </w:p>
    <w:p w14:paraId="3683C10C">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center"/>
        <w:textAlignment w:val="auto"/>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br w:type="page"/>
      </w:r>
      <w:r>
        <w:rPr>
          <w:rFonts w:hint="eastAsia" w:ascii="宋体" w:hAnsi="宋体" w:eastAsia="宋体" w:cs="宋体"/>
          <w:sz w:val="28"/>
          <w:szCs w:val="28"/>
          <w:highlight w:val="none"/>
          <w:lang w:val="en-US" w:eastAsia="zh-CN"/>
        </w:rPr>
        <w:t>采购清单</w:t>
      </w:r>
    </w:p>
    <w:tbl>
      <w:tblPr>
        <w:tblStyle w:val="44"/>
        <w:tblW w:w="1041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80"/>
        <w:gridCol w:w="1166"/>
        <w:gridCol w:w="1280"/>
        <w:gridCol w:w="1668"/>
        <w:gridCol w:w="418"/>
        <w:gridCol w:w="731"/>
        <w:gridCol w:w="906"/>
        <w:gridCol w:w="893"/>
        <w:gridCol w:w="768"/>
        <w:gridCol w:w="910"/>
        <w:gridCol w:w="894"/>
      </w:tblGrid>
      <w:tr w14:paraId="711A2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8" w:hRule="atLeast"/>
        </w:trPr>
        <w:tc>
          <w:tcPr>
            <w:tcW w:w="780" w:type="dxa"/>
            <w:vMerge w:val="restart"/>
            <w:tcBorders>
              <w:top w:val="single" w:color="000000" w:sz="4" w:space="0"/>
              <w:left w:val="single" w:color="000000" w:sz="4" w:space="0"/>
              <w:right w:val="single" w:color="000000" w:sz="4" w:space="0"/>
            </w:tcBorders>
            <w:noWrap w:val="0"/>
            <w:vAlign w:val="center"/>
          </w:tcPr>
          <w:p w14:paraId="61A6F0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名称</w:t>
            </w:r>
          </w:p>
        </w:tc>
        <w:tc>
          <w:tcPr>
            <w:tcW w:w="1166" w:type="dxa"/>
            <w:vMerge w:val="restart"/>
            <w:tcBorders>
              <w:top w:val="single" w:color="000000" w:sz="4" w:space="0"/>
              <w:left w:val="single" w:color="000000" w:sz="4" w:space="0"/>
              <w:bottom w:val="single" w:color="000000" w:sz="4" w:space="0"/>
              <w:right w:val="single" w:color="000000" w:sz="4" w:space="0"/>
            </w:tcBorders>
            <w:noWrap w:val="0"/>
            <w:vAlign w:val="center"/>
          </w:tcPr>
          <w:p w14:paraId="7142D8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材质</w:t>
            </w:r>
          </w:p>
        </w:tc>
        <w:tc>
          <w:tcPr>
            <w:tcW w:w="1280" w:type="dxa"/>
            <w:vMerge w:val="restart"/>
            <w:tcBorders>
              <w:top w:val="single" w:color="000000" w:sz="4" w:space="0"/>
              <w:left w:val="single" w:color="000000" w:sz="4" w:space="0"/>
              <w:bottom w:val="single" w:color="000000" w:sz="4" w:space="0"/>
              <w:right w:val="single" w:color="000000" w:sz="4" w:space="0"/>
            </w:tcBorders>
            <w:noWrap w:val="0"/>
            <w:vAlign w:val="center"/>
          </w:tcPr>
          <w:p w14:paraId="0562FB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规格型号</w:t>
            </w:r>
          </w:p>
        </w:tc>
        <w:tc>
          <w:tcPr>
            <w:tcW w:w="1668" w:type="dxa"/>
            <w:vMerge w:val="restart"/>
            <w:tcBorders>
              <w:top w:val="single" w:color="000000" w:sz="4" w:space="0"/>
              <w:left w:val="single" w:color="000000" w:sz="4" w:space="0"/>
              <w:bottom w:val="single" w:color="000000" w:sz="4" w:space="0"/>
              <w:right w:val="single" w:color="000000" w:sz="4" w:space="0"/>
            </w:tcBorders>
            <w:noWrap w:val="0"/>
            <w:vAlign w:val="center"/>
          </w:tcPr>
          <w:p w14:paraId="6400EF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工艺</w:t>
            </w:r>
          </w:p>
        </w:tc>
        <w:tc>
          <w:tcPr>
            <w:tcW w:w="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74559A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单位</w:t>
            </w:r>
          </w:p>
        </w:tc>
        <w:tc>
          <w:tcPr>
            <w:tcW w:w="731" w:type="dxa"/>
            <w:vMerge w:val="restart"/>
            <w:tcBorders>
              <w:top w:val="single" w:color="000000" w:sz="4" w:space="0"/>
              <w:left w:val="single" w:color="000000" w:sz="4" w:space="0"/>
              <w:bottom w:val="single" w:color="000000" w:sz="4" w:space="0"/>
              <w:right w:val="single" w:color="000000" w:sz="4" w:space="0"/>
            </w:tcBorders>
            <w:noWrap w:val="0"/>
            <w:vAlign w:val="center"/>
          </w:tcPr>
          <w:p w14:paraId="3CC389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方案一</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（起订量）</w:t>
            </w:r>
          </w:p>
        </w:tc>
        <w:tc>
          <w:tcPr>
            <w:tcW w:w="906" w:type="dxa"/>
            <w:tcBorders>
              <w:top w:val="single" w:color="000000" w:sz="4" w:space="0"/>
              <w:left w:val="single" w:color="000000" w:sz="4" w:space="0"/>
              <w:bottom w:val="single" w:color="000000" w:sz="4" w:space="0"/>
              <w:right w:val="single" w:color="000000" w:sz="4" w:space="0"/>
            </w:tcBorders>
            <w:noWrap w:val="0"/>
            <w:vAlign w:val="center"/>
          </w:tcPr>
          <w:p w14:paraId="3408E5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单价控制价</w:t>
            </w:r>
          </w:p>
        </w:tc>
        <w:tc>
          <w:tcPr>
            <w:tcW w:w="893" w:type="dxa"/>
            <w:tcBorders>
              <w:top w:val="single" w:color="000000" w:sz="4" w:space="0"/>
              <w:left w:val="single" w:color="000000" w:sz="4" w:space="0"/>
              <w:bottom w:val="single" w:color="000000" w:sz="4" w:space="0"/>
              <w:right w:val="single" w:color="000000" w:sz="4" w:space="0"/>
            </w:tcBorders>
            <w:noWrap w:val="0"/>
            <w:vAlign w:val="center"/>
          </w:tcPr>
          <w:p w14:paraId="08B16D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综合单价一</w:t>
            </w:r>
          </w:p>
        </w:tc>
        <w:tc>
          <w:tcPr>
            <w:tcW w:w="768" w:type="dxa"/>
            <w:vMerge w:val="restart"/>
            <w:tcBorders>
              <w:top w:val="single" w:color="000000" w:sz="4" w:space="0"/>
              <w:left w:val="single" w:color="000000" w:sz="4" w:space="0"/>
              <w:bottom w:val="single" w:color="000000" w:sz="4" w:space="0"/>
              <w:right w:val="single" w:color="000000" w:sz="4" w:space="0"/>
            </w:tcBorders>
            <w:noWrap w:val="0"/>
            <w:vAlign w:val="center"/>
          </w:tcPr>
          <w:p w14:paraId="6CFD46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方案二</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（起订量）</w:t>
            </w:r>
          </w:p>
        </w:tc>
        <w:tc>
          <w:tcPr>
            <w:tcW w:w="910" w:type="dxa"/>
            <w:tcBorders>
              <w:top w:val="single" w:color="000000" w:sz="4" w:space="0"/>
              <w:left w:val="single" w:color="000000" w:sz="4" w:space="0"/>
              <w:bottom w:val="single" w:color="000000" w:sz="4" w:space="0"/>
              <w:right w:val="single" w:color="000000" w:sz="4" w:space="0"/>
            </w:tcBorders>
            <w:noWrap w:val="0"/>
            <w:vAlign w:val="center"/>
          </w:tcPr>
          <w:p w14:paraId="72B5BB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单价控制价</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14:paraId="24685F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综合单价二</w:t>
            </w:r>
          </w:p>
        </w:tc>
      </w:tr>
      <w:tr w14:paraId="3016B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80" w:type="dxa"/>
            <w:vMerge w:val="continue"/>
            <w:tcBorders>
              <w:left w:val="single" w:color="000000" w:sz="4" w:space="0"/>
              <w:bottom w:val="single" w:color="000000" w:sz="4" w:space="0"/>
              <w:right w:val="single" w:color="000000" w:sz="4" w:space="0"/>
            </w:tcBorders>
            <w:noWrap w:val="0"/>
            <w:vAlign w:val="center"/>
          </w:tcPr>
          <w:p w14:paraId="3AD492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1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0B38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12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FB62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166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287C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4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B26A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7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537A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1799" w:type="dxa"/>
            <w:gridSpan w:val="2"/>
            <w:tcBorders>
              <w:top w:val="single" w:color="000000" w:sz="4" w:space="0"/>
              <w:left w:val="single" w:color="000000" w:sz="4" w:space="0"/>
              <w:bottom w:val="single" w:color="000000" w:sz="4" w:space="0"/>
              <w:right w:val="single" w:color="000000" w:sz="4" w:space="0"/>
            </w:tcBorders>
            <w:noWrap w:val="0"/>
            <w:vAlign w:val="center"/>
          </w:tcPr>
          <w:p w14:paraId="63FBD0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（元/不含税）</w:t>
            </w:r>
          </w:p>
        </w:tc>
        <w:tc>
          <w:tcPr>
            <w:tcW w:w="76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B54B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1804" w:type="dxa"/>
            <w:gridSpan w:val="2"/>
            <w:tcBorders>
              <w:top w:val="single" w:color="000000" w:sz="4" w:space="0"/>
              <w:left w:val="single" w:color="000000" w:sz="4" w:space="0"/>
              <w:bottom w:val="single" w:color="000000" w:sz="4" w:space="0"/>
              <w:right w:val="single" w:color="000000" w:sz="4" w:space="0"/>
            </w:tcBorders>
            <w:noWrap w:val="0"/>
            <w:vAlign w:val="center"/>
          </w:tcPr>
          <w:p w14:paraId="11246E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（元/不含税）</w:t>
            </w:r>
          </w:p>
        </w:tc>
      </w:tr>
      <w:tr w14:paraId="3C23C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4" w:hRule="atLeast"/>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032361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折页</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3B59C1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封套400克彩卡；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内页240克特种纸</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67359E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460*370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420*350</w:t>
            </w:r>
          </w:p>
        </w:tc>
        <w:tc>
          <w:tcPr>
            <w:tcW w:w="1668" w:type="dxa"/>
            <w:tcBorders>
              <w:top w:val="single" w:color="000000" w:sz="4" w:space="0"/>
              <w:left w:val="single" w:color="000000" w:sz="4" w:space="0"/>
              <w:bottom w:val="single" w:color="000000" w:sz="4" w:space="0"/>
              <w:right w:val="single" w:color="000000" w:sz="4" w:space="0"/>
            </w:tcBorders>
            <w:noWrap w:val="0"/>
            <w:vAlign w:val="center"/>
          </w:tcPr>
          <w:p w14:paraId="00B834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封套：双面彩印+烫金+烫银+局部UV+压凹</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内页：双面彩印</w:t>
            </w:r>
          </w:p>
        </w:tc>
        <w:tc>
          <w:tcPr>
            <w:tcW w:w="418" w:type="dxa"/>
            <w:tcBorders>
              <w:top w:val="single" w:color="000000" w:sz="4" w:space="0"/>
              <w:left w:val="single" w:color="000000" w:sz="4" w:space="0"/>
              <w:bottom w:val="single" w:color="000000" w:sz="4" w:space="0"/>
              <w:right w:val="single" w:color="000000" w:sz="4" w:space="0"/>
            </w:tcBorders>
            <w:noWrap w:val="0"/>
            <w:vAlign w:val="center"/>
          </w:tcPr>
          <w:p w14:paraId="07E31A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份</w:t>
            </w:r>
          </w:p>
        </w:tc>
        <w:tc>
          <w:tcPr>
            <w:tcW w:w="731" w:type="dxa"/>
            <w:tcBorders>
              <w:top w:val="single" w:color="000000" w:sz="4" w:space="0"/>
              <w:left w:val="single" w:color="000000" w:sz="4" w:space="0"/>
              <w:bottom w:val="single" w:color="000000" w:sz="4" w:space="0"/>
              <w:right w:val="single" w:color="000000" w:sz="4" w:space="0"/>
            </w:tcBorders>
            <w:noWrap w:val="0"/>
            <w:vAlign w:val="center"/>
          </w:tcPr>
          <w:p w14:paraId="69F46E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500份</w:t>
            </w:r>
          </w:p>
        </w:tc>
        <w:tc>
          <w:tcPr>
            <w:tcW w:w="906" w:type="dxa"/>
            <w:tcBorders>
              <w:top w:val="single" w:color="000000" w:sz="4" w:space="0"/>
              <w:left w:val="single" w:color="000000" w:sz="4" w:space="0"/>
              <w:bottom w:val="single" w:color="000000" w:sz="4" w:space="0"/>
              <w:right w:val="single" w:color="000000" w:sz="4" w:space="0"/>
            </w:tcBorders>
            <w:noWrap w:val="0"/>
            <w:vAlign w:val="center"/>
          </w:tcPr>
          <w:p w14:paraId="2BA562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i w:val="0"/>
                <w:iCs w:val="0"/>
                <w:color w:val="000000"/>
                <w:sz w:val="18"/>
                <w:szCs w:val="18"/>
                <w:highlight w:val="none"/>
                <w:u w:val="none"/>
                <w:lang w:val="en-US"/>
              </w:rPr>
            </w:pPr>
            <w:r>
              <w:rPr>
                <w:rFonts w:hint="eastAsia" w:ascii="宋体" w:hAnsi="宋体" w:eastAsia="宋体" w:cs="宋体"/>
                <w:i w:val="0"/>
                <w:iCs w:val="0"/>
                <w:color w:val="000000"/>
                <w:kern w:val="0"/>
                <w:sz w:val="18"/>
                <w:szCs w:val="18"/>
                <w:highlight w:val="none"/>
                <w:u w:val="none"/>
                <w:lang w:val="en-US" w:eastAsia="zh-CN" w:bidi="ar"/>
              </w:rPr>
              <w:t>18</w:t>
            </w:r>
          </w:p>
        </w:tc>
        <w:tc>
          <w:tcPr>
            <w:tcW w:w="893" w:type="dxa"/>
            <w:tcBorders>
              <w:top w:val="single" w:color="000000" w:sz="4" w:space="0"/>
              <w:left w:val="single" w:color="000000" w:sz="4" w:space="0"/>
              <w:bottom w:val="single" w:color="000000" w:sz="4" w:space="0"/>
              <w:right w:val="single" w:color="000000" w:sz="4" w:space="0"/>
            </w:tcBorders>
            <w:noWrap w:val="0"/>
            <w:vAlign w:val="center"/>
          </w:tcPr>
          <w:p w14:paraId="41816F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2AACC4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1000份</w:t>
            </w:r>
          </w:p>
        </w:tc>
        <w:tc>
          <w:tcPr>
            <w:tcW w:w="910" w:type="dxa"/>
            <w:tcBorders>
              <w:top w:val="single" w:color="000000" w:sz="4" w:space="0"/>
              <w:left w:val="single" w:color="000000" w:sz="4" w:space="0"/>
              <w:bottom w:val="single" w:color="000000" w:sz="4" w:space="0"/>
              <w:right w:val="single" w:color="000000" w:sz="4" w:space="0"/>
            </w:tcBorders>
            <w:noWrap w:val="0"/>
            <w:vAlign w:val="center"/>
          </w:tcPr>
          <w:p w14:paraId="5D9D70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i w:val="0"/>
                <w:iCs w:val="0"/>
                <w:color w:val="000000"/>
                <w:sz w:val="18"/>
                <w:szCs w:val="18"/>
                <w:highlight w:val="none"/>
                <w:u w:val="none"/>
                <w:lang w:val="en-US"/>
              </w:rPr>
            </w:pPr>
            <w:r>
              <w:rPr>
                <w:rFonts w:hint="eastAsia" w:ascii="宋体" w:hAnsi="宋体" w:eastAsia="宋体" w:cs="宋体"/>
                <w:i w:val="0"/>
                <w:iCs w:val="0"/>
                <w:color w:val="000000"/>
                <w:kern w:val="0"/>
                <w:sz w:val="18"/>
                <w:szCs w:val="18"/>
                <w:highlight w:val="none"/>
                <w:u w:val="none"/>
                <w:lang w:val="en-US" w:eastAsia="zh-CN" w:bidi="ar"/>
              </w:rPr>
              <w:t>13.5</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14:paraId="082EFE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r>
      <w:tr w14:paraId="3F8EA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2" w:hRule="atLeast"/>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69388A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单页</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23931D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250克哑粉纸</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73A3F5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285mm*420mm</w:t>
            </w:r>
          </w:p>
        </w:tc>
        <w:tc>
          <w:tcPr>
            <w:tcW w:w="1668" w:type="dxa"/>
            <w:tcBorders>
              <w:top w:val="single" w:color="000000" w:sz="4" w:space="0"/>
              <w:left w:val="single" w:color="000000" w:sz="4" w:space="0"/>
              <w:bottom w:val="single" w:color="000000" w:sz="4" w:space="0"/>
              <w:right w:val="single" w:color="000000" w:sz="4" w:space="0"/>
            </w:tcBorders>
            <w:noWrap w:val="0"/>
            <w:vAlign w:val="center"/>
          </w:tcPr>
          <w:p w14:paraId="247F9D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双面四色印刷</w:t>
            </w:r>
          </w:p>
        </w:tc>
        <w:tc>
          <w:tcPr>
            <w:tcW w:w="418" w:type="dxa"/>
            <w:tcBorders>
              <w:top w:val="single" w:color="000000" w:sz="4" w:space="0"/>
              <w:left w:val="single" w:color="000000" w:sz="4" w:space="0"/>
              <w:bottom w:val="single" w:color="000000" w:sz="4" w:space="0"/>
              <w:right w:val="single" w:color="000000" w:sz="4" w:space="0"/>
            </w:tcBorders>
            <w:noWrap w:val="0"/>
            <w:vAlign w:val="center"/>
          </w:tcPr>
          <w:p w14:paraId="60C5DB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页</w:t>
            </w:r>
          </w:p>
        </w:tc>
        <w:tc>
          <w:tcPr>
            <w:tcW w:w="731" w:type="dxa"/>
            <w:tcBorders>
              <w:top w:val="single" w:color="000000" w:sz="4" w:space="0"/>
              <w:left w:val="single" w:color="000000" w:sz="4" w:space="0"/>
              <w:bottom w:val="single" w:color="000000" w:sz="4" w:space="0"/>
              <w:right w:val="single" w:color="000000" w:sz="4" w:space="0"/>
            </w:tcBorders>
            <w:noWrap w:val="0"/>
            <w:vAlign w:val="center"/>
          </w:tcPr>
          <w:p w14:paraId="6C44D5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1000份</w:t>
            </w:r>
          </w:p>
        </w:tc>
        <w:tc>
          <w:tcPr>
            <w:tcW w:w="906" w:type="dxa"/>
            <w:tcBorders>
              <w:top w:val="single" w:color="000000" w:sz="4" w:space="0"/>
              <w:left w:val="single" w:color="000000" w:sz="4" w:space="0"/>
              <w:bottom w:val="single" w:color="000000" w:sz="4" w:space="0"/>
              <w:right w:val="single" w:color="000000" w:sz="4" w:space="0"/>
            </w:tcBorders>
            <w:noWrap w:val="0"/>
            <w:vAlign w:val="center"/>
          </w:tcPr>
          <w:p w14:paraId="75B65B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893" w:type="dxa"/>
            <w:tcBorders>
              <w:top w:val="single" w:color="000000" w:sz="4" w:space="0"/>
              <w:left w:val="single" w:color="000000" w:sz="4" w:space="0"/>
              <w:bottom w:val="single" w:color="000000" w:sz="4" w:space="0"/>
              <w:right w:val="single" w:color="000000" w:sz="4" w:space="0"/>
            </w:tcBorders>
            <w:noWrap w:val="0"/>
            <w:vAlign w:val="center"/>
          </w:tcPr>
          <w:p w14:paraId="4F3BA7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33512D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5000份</w:t>
            </w:r>
          </w:p>
        </w:tc>
        <w:tc>
          <w:tcPr>
            <w:tcW w:w="910" w:type="dxa"/>
            <w:tcBorders>
              <w:top w:val="single" w:color="000000" w:sz="4" w:space="0"/>
              <w:left w:val="single" w:color="000000" w:sz="4" w:space="0"/>
              <w:bottom w:val="single" w:color="000000" w:sz="4" w:space="0"/>
              <w:right w:val="single" w:color="000000" w:sz="4" w:space="0"/>
            </w:tcBorders>
            <w:noWrap w:val="0"/>
            <w:vAlign w:val="center"/>
          </w:tcPr>
          <w:p w14:paraId="21DB42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i w:val="0"/>
                <w:iCs w:val="0"/>
                <w:color w:val="000000"/>
                <w:sz w:val="18"/>
                <w:szCs w:val="18"/>
                <w:highlight w:val="none"/>
                <w:u w:val="none"/>
                <w:lang w:val="en-US"/>
              </w:rPr>
            </w:pPr>
            <w:r>
              <w:rPr>
                <w:rFonts w:hint="eastAsia" w:ascii="宋体" w:hAnsi="宋体" w:eastAsia="宋体" w:cs="宋体"/>
                <w:i w:val="0"/>
                <w:iCs w:val="0"/>
                <w:color w:val="000000"/>
                <w:kern w:val="0"/>
                <w:sz w:val="18"/>
                <w:szCs w:val="18"/>
                <w:highlight w:val="none"/>
                <w:u w:val="none"/>
                <w:lang w:val="en-US" w:eastAsia="zh-CN" w:bidi="ar"/>
              </w:rPr>
              <w:t>0.45</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14:paraId="631EB5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r>
      <w:tr w14:paraId="39CF5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2" w:hRule="atLeast"/>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72E700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意向书</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393E4E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无碳复写（三联）</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首页80g</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378F2B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210mm*297mm</w:t>
            </w:r>
          </w:p>
        </w:tc>
        <w:tc>
          <w:tcPr>
            <w:tcW w:w="1668" w:type="dxa"/>
            <w:tcBorders>
              <w:top w:val="single" w:color="000000" w:sz="4" w:space="0"/>
              <w:left w:val="single" w:color="000000" w:sz="4" w:space="0"/>
              <w:bottom w:val="single" w:color="000000" w:sz="4" w:space="0"/>
              <w:right w:val="single" w:color="000000" w:sz="4" w:space="0"/>
            </w:tcBorders>
            <w:noWrap w:val="0"/>
            <w:vAlign w:val="center"/>
          </w:tcPr>
          <w:p w14:paraId="4955DD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彩印，打码，刷胶，30页/本</w:t>
            </w:r>
          </w:p>
        </w:tc>
        <w:tc>
          <w:tcPr>
            <w:tcW w:w="418" w:type="dxa"/>
            <w:tcBorders>
              <w:top w:val="single" w:color="000000" w:sz="4" w:space="0"/>
              <w:left w:val="single" w:color="000000" w:sz="4" w:space="0"/>
              <w:bottom w:val="single" w:color="000000" w:sz="4" w:space="0"/>
              <w:right w:val="single" w:color="000000" w:sz="4" w:space="0"/>
            </w:tcBorders>
            <w:noWrap w:val="0"/>
            <w:vAlign w:val="center"/>
          </w:tcPr>
          <w:p w14:paraId="604001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w:t>
            </w:r>
          </w:p>
        </w:tc>
        <w:tc>
          <w:tcPr>
            <w:tcW w:w="731" w:type="dxa"/>
            <w:tcBorders>
              <w:top w:val="single" w:color="000000" w:sz="4" w:space="0"/>
              <w:left w:val="single" w:color="000000" w:sz="4" w:space="0"/>
              <w:bottom w:val="single" w:color="000000" w:sz="4" w:space="0"/>
              <w:right w:val="single" w:color="000000" w:sz="4" w:space="0"/>
            </w:tcBorders>
            <w:noWrap w:val="0"/>
            <w:vAlign w:val="center"/>
          </w:tcPr>
          <w:p w14:paraId="7D5F49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50本</w:t>
            </w:r>
          </w:p>
        </w:tc>
        <w:tc>
          <w:tcPr>
            <w:tcW w:w="906" w:type="dxa"/>
            <w:tcBorders>
              <w:top w:val="single" w:color="000000" w:sz="4" w:space="0"/>
              <w:left w:val="single" w:color="000000" w:sz="4" w:space="0"/>
              <w:bottom w:val="single" w:color="000000" w:sz="4" w:space="0"/>
              <w:right w:val="single" w:color="000000" w:sz="4" w:space="0"/>
            </w:tcBorders>
            <w:noWrap w:val="0"/>
            <w:vAlign w:val="center"/>
          </w:tcPr>
          <w:p w14:paraId="3DE04D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i w:val="0"/>
                <w:iCs w:val="0"/>
                <w:color w:val="000000"/>
                <w:sz w:val="18"/>
                <w:szCs w:val="18"/>
                <w:highlight w:val="none"/>
                <w:u w:val="none"/>
                <w:lang w:val="en-US"/>
              </w:rPr>
            </w:pPr>
            <w:r>
              <w:rPr>
                <w:rFonts w:hint="eastAsia" w:ascii="宋体" w:hAnsi="宋体" w:eastAsia="宋体" w:cs="宋体"/>
                <w:i w:val="0"/>
                <w:iCs w:val="0"/>
                <w:color w:val="000000"/>
                <w:kern w:val="0"/>
                <w:sz w:val="18"/>
                <w:szCs w:val="18"/>
                <w:highlight w:val="none"/>
                <w:u w:val="none"/>
                <w:lang w:val="en-US" w:eastAsia="zh-CN" w:bidi="ar"/>
              </w:rPr>
              <w:t>17</w:t>
            </w:r>
          </w:p>
        </w:tc>
        <w:tc>
          <w:tcPr>
            <w:tcW w:w="893" w:type="dxa"/>
            <w:tcBorders>
              <w:top w:val="single" w:color="000000" w:sz="4" w:space="0"/>
              <w:left w:val="single" w:color="000000" w:sz="4" w:space="0"/>
              <w:bottom w:val="single" w:color="000000" w:sz="4" w:space="0"/>
              <w:right w:val="single" w:color="000000" w:sz="4" w:space="0"/>
            </w:tcBorders>
            <w:noWrap w:val="0"/>
            <w:vAlign w:val="center"/>
          </w:tcPr>
          <w:p w14:paraId="41E500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6F9FFD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100本</w:t>
            </w:r>
          </w:p>
        </w:tc>
        <w:tc>
          <w:tcPr>
            <w:tcW w:w="910" w:type="dxa"/>
            <w:tcBorders>
              <w:top w:val="single" w:color="000000" w:sz="4" w:space="0"/>
              <w:left w:val="single" w:color="000000" w:sz="4" w:space="0"/>
              <w:bottom w:val="single" w:color="000000" w:sz="4" w:space="0"/>
              <w:right w:val="single" w:color="000000" w:sz="4" w:space="0"/>
            </w:tcBorders>
            <w:noWrap w:val="0"/>
            <w:vAlign w:val="center"/>
          </w:tcPr>
          <w:p w14:paraId="1885CB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i w:val="0"/>
                <w:iCs w:val="0"/>
                <w:color w:val="000000"/>
                <w:sz w:val="18"/>
                <w:szCs w:val="18"/>
                <w:highlight w:val="none"/>
                <w:u w:val="none"/>
                <w:lang w:val="en-US"/>
              </w:rPr>
            </w:pPr>
            <w:r>
              <w:rPr>
                <w:rFonts w:hint="eastAsia" w:ascii="宋体" w:hAnsi="宋体" w:eastAsia="宋体" w:cs="宋体"/>
                <w:i w:val="0"/>
                <w:iCs w:val="0"/>
                <w:color w:val="000000"/>
                <w:kern w:val="0"/>
                <w:sz w:val="18"/>
                <w:szCs w:val="18"/>
                <w:highlight w:val="none"/>
                <w:u w:val="none"/>
                <w:lang w:val="en-US" w:eastAsia="zh-CN" w:bidi="ar"/>
              </w:rPr>
              <w:t>15</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14:paraId="1293AF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 </w:t>
            </w:r>
          </w:p>
        </w:tc>
      </w:tr>
      <w:tr w14:paraId="05638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2" w:hRule="atLeast"/>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139429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档案袋</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2862BC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230克白牛皮</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157005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宽240mm高340mm厚20mm</w:t>
            </w:r>
          </w:p>
        </w:tc>
        <w:tc>
          <w:tcPr>
            <w:tcW w:w="1668" w:type="dxa"/>
            <w:tcBorders>
              <w:top w:val="single" w:color="000000" w:sz="4" w:space="0"/>
              <w:left w:val="single" w:color="000000" w:sz="4" w:space="0"/>
              <w:bottom w:val="single" w:color="000000" w:sz="4" w:space="0"/>
              <w:right w:val="single" w:color="000000" w:sz="4" w:space="0"/>
            </w:tcBorders>
            <w:noWrap w:val="0"/>
            <w:vAlign w:val="center"/>
          </w:tcPr>
          <w:p w14:paraId="2824A7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四色单面印刷，系绳，打鸡眼扣</w:t>
            </w:r>
          </w:p>
        </w:tc>
        <w:tc>
          <w:tcPr>
            <w:tcW w:w="418" w:type="dxa"/>
            <w:tcBorders>
              <w:top w:val="single" w:color="000000" w:sz="4" w:space="0"/>
              <w:left w:val="single" w:color="000000" w:sz="4" w:space="0"/>
              <w:bottom w:val="single" w:color="000000" w:sz="4" w:space="0"/>
              <w:right w:val="single" w:color="000000" w:sz="4" w:space="0"/>
            </w:tcBorders>
            <w:noWrap w:val="0"/>
            <w:vAlign w:val="center"/>
          </w:tcPr>
          <w:p w14:paraId="08EE77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个</w:t>
            </w:r>
          </w:p>
        </w:tc>
        <w:tc>
          <w:tcPr>
            <w:tcW w:w="731" w:type="dxa"/>
            <w:tcBorders>
              <w:top w:val="single" w:color="000000" w:sz="4" w:space="0"/>
              <w:left w:val="single" w:color="000000" w:sz="4" w:space="0"/>
              <w:bottom w:val="single" w:color="000000" w:sz="4" w:space="0"/>
              <w:right w:val="single" w:color="000000" w:sz="4" w:space="0"/>
            </w:tcBorders>
            <w:noWrap w:val="0"/>
            <w:vAlign w:val="center"/>
          </w:tcPr>
          <w:p w14:paraId="7B32C1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1000个</w:t>
            </w:r>
          </w:p>
        </w:tc>
        <w:tc>
          <w:tcPr>
            <w:tcW w:w="906" w:type="dxa"/>
            <w:tcBorders>
              <w:top w:val="single" w:color="000000" w:sz="4" w:space="0"/>
              <w:left w:val="single" w:color="000000" w:sz="4" w:space="0"/>
              <w:bottom w:val="single" w:color="000000" w:sz="4" w:space="0"/>
              <w:right w:val="single" w:color="000000" w:sz="4" w:space="0"/>
            </w:tcBorders>
            <w:noWrap w:val="0"/>
            <w:vAlign w:val="center"/>
          </w:tcPr>
          <w:p w14:paraId="6C4DD5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893" w:type="dxa"/>
            <w:tcBorders>
              <w:top w:val="single" w:color="000000" w:sz="4" w:space="0"/>
              <w:left w:val="single" w:color="000000" w:sz="4" w:space="0"/>
              <w:bottom w:val="single" w:color="000000" w:sz="4" w:space="0"/>
              <w:right w:val="single" w:color="000000" w:sz="4" w:space="0"/>
            </w:tcBorders>
            <w:noWrap w:val="0"/>
            <w:vAlign w:val="center"/>
          </w:tcPr>
          <w:p w14:paraId="2BC056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2495CA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5000个</w:t>
            </w:r>
          </w:p>
        </w:tc>
        <w:tc>
          <w:tcPr>
            <w:tcW w:w="910" w:type="dxa"/>
            <w:tcBorders>
              <w:top w:val="single" w:color="000000" w:sz="4" w:space="0"/>
              <w:left w:val="single" w:color="000000" w:sz="4" w:space="0"/>
              <w:bottom w:val="single" w:color="000000" w:sz="4" w:space="0"/>
              <w:right w:val="single" w:color="000000" w:sz="4" w:space="0"/>
            </w:tcBorders>
            <w:noWrap w:val="0"/>
            <w:vAlign w:val="center"/>
          </w:tcPr>
          <w:p w14:paraId="4ACA18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i w:val="0"/>
                <w:iCs w:val="0"/>
                <w:color w:val="000000"/>
                <w:sz w:val="18"/>
                <w:szCs w:val="18"/>
                <w:highlight w:val="none"/>
                <w:u w:val="none"/>
                <w:lang w:val="en-US"/>
              </w:rPr>
            </w:pPr>
            <w:r>
              <w:rPr>
                <w:rFonts w:hint="eastAsia" w:ascii="宋体" w:hAnsi="宋体" w:eastAsia="宋体" w:cs="宋体"/>
                <w:i w:val="0"/>
                <w:iCs w:val="0"/>
                <w:color w:val="000000"/>
                <w:kern w:val="0"/>
                <w:sz w:val="18"/>
                <w:szCs w:val="18"/>
                <w:highlight w:val="none"/>
                <w:u w:val="none"/>
                <w:lang w:val="en-US" w:eastAsia="zh-CN" w:bidi="ar"/>
              </w:rPr>
              <w:t>1.4</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14:paraId="29D4EB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r>
      <w:tr w14:paraId="06878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6" w:hRule="atLeast"/>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1731A7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手提袋</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6827A5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250克白卡</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53AA43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宽400mm高280mm厚100mm</w:t>
            </w:r>
          </w:p>
        </w:tc>
        <w:tc>
          <w:tcPr>
            <w:tcW w:w="1668" w:type="dxa"/>
            <w:tcBorders>
              <w:top w:val="single" w:color="000000" w:sz="4" w:space="0"/>
              <w:left w:val="single" w:color="000000" w:sz="4" w:space="0"/>
              <w:bottom w:val="single" w:color="000000" w:sz="4" w:space="0"/>
              <w:right w:val="single" w:color="000000" w:sz="4" w:space="0"/>
            </w:tcBorders>
            <w:noWrap w:val="0"/>
            <w:vAlign w:val="center"/>
          </w:tcPr>
          <w:p w14:paraId="44C8BA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四色单面印刷，哑膜，烫哑金，三股蓝绳</w:t>
            </w:r>
          </w:p>
        </w:tc>
        <w:tc>
          <w:tcPr>
            <w:tcW w:w="418" w:type="dxa"/>
            <w:tcBorders>
              <w:top w:val="single" w:color="000000" w:sz="4" w:space="0"/>
              <w:left w:val="single" w:color="000000" w:sz="4" w:space="0"/>
              <w:bottom w:val="single" w:color="000000" w:sz="4" w:space="0"/>
              <w:right w:val="single" w:color="000000" w:sz="4" w:space="0"/>
            </w:tcBorders>
            <w:noWrap w:val="0"/>
            <w:vAlign w:val="center"/>
          </w:tcPr>
          <w:p w14:paraId="418BF9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个</w:t>
            </w:r>
          </w:p>
        </w:tc>
        <w:tc>
          <w:tcPr>
            <w:tcW w:w="731" w:type="dxa"/>
            <w:tcBorders>
              <w:top w:val="single" w:color="000000" w:sz="4" w:space="0"/>
              <w:left w:val="single" w:color="000000" w:sz="4" w:space="0"/>
              <w:bottom w:val="single" w:color="000000" w:sz="4" w:space="0"/>
              <w:right w:val="single" w:color="000000" w:sz="4" w:space="0"/>
            </w:tcBorders>
            <w:noWrap w:val="0"/>
            <w:vAlign w:val="center"/>
          </w:tcPr>
          <w:p w14:paraId="7FFBBA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1000个</w:t>
            </w:r>
          </w:p>
        </w:tc>
        <w:tc>
          <w:tcPr>
            <w:tcW w:w="906" w:type="dxa"/>
            <w:tcBorders>
              <w:top w:val="single" w:color="000000" w:sz="4" w:space="0"/>
              <w:left w:val="single" w:color="000000" w:sz="4" w:space="0"/>
              <w:bottom w:val="single" w:color="000000" w:sz="4" w:space="0"/>
              <w:right w:val="single" w:color="000000" w:sz="4" w:space="0"/>
            </w:tcBorders>
            <w:noWrap w:val="0"/>
            <w:vAlign w:val="center"/>
          </w:tcPr>
          <w:p w14:paraId="5A5671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i w:val="0"/>
                <w:iCs w:val="0"/>
                <w:color w:val="000000"/>
                <w:sz w:val="18"/>
                <w:szCs w:val="18"/>
                <w:highlight w:val="none"/>
                <w:u w:val="none"/>
                <w:lang w:val="en-US"/>
              </w:rPr>
            </w:pPr>
            <w:r>
              <w:rPr>
                <w:rFonts w:hint="eastAsia" w:ascii="宋体" w:hAnsi="宋体" w:eastAsia="宋体" w:cs="宋体"/>
                <w:i w:val="0"/>
                <w:iCs w:val="0"/>
                <w:color w:val="000000"/>
                <w:kern w:val="0"/>
                <w:sz w:val="18"/>
                <w:szCs w:val="18"/>
                <w:highlight w:val="none"/>
                <w:u w:val="none"/>
                <w:lang w:val="en-US" w:eastAsia="zh-CN" w:bidi="ar"/>
              </w:rPr>
              <w:t>2.8</w:t>
            </w:r>
          </w:p>
        </w:tc>
        <w:tc>
          <w:tcPr>
            <w:tcW w:w="893" w:type="dxa"/>
            <w:tcBorders>
              <w:top w:val="single" w:color="000000" w:sz="4" w:space="0"/>
              <w:left w:val="single" w:color="000000" w:sz="4" w:space="0"/>
              <w:bottom w:val="single" w:color="000000" w:sz="4" w:space="0"/>
              <w:right w:val="single" w:color="000000" w:sz="4" w:space="0"/>
            </w:tcBorders>
            <w:noWrap w:val="0"/>
            <w:vAlign w:val="center"/>
          </w:tcPr>
          <w:p w14:paraId="260102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18139D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5000个</w:t>
            </w:r>
          </w:p>
        </w:tc>
        <w:tc>
          <w:tcPr>
            <w:tcW w:w="910" w:type="dxa"/>
            <w:tcBorders>
              <w:top w:val="single" w:color="000000" w:sz="4" w:space="0"/>
              <w:left w:val="single" w:color="000000" w:sz="4" w:space="0"/>
              <w:bottom w:val="single" w:color="000000" w:sz="4" w:space="0"/>
              <w:right w:val="single" w:color="000000" w:sz="4" w:space="0"/>
            </w:tcBorders>
            <w:noWrap w:val="0"/>
            <w:vAlign w:val="center"/>
          </w:tcPr>
          <w:p w14:paraId="6DF913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14:paraId="690464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r>
      <w:tr w14:paraId="738A6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4" w:hRule="atLeast"/>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4834C9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画册</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2E3D82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封面250克铜版纸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内页80克激光纸</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5A65E2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210mm*297mm*20p</w:t>
            </w:r>
          </w:p>
        </w:tc>
        <w:tc>
          <w:tcPr>
            <w:tcW w:w="1668" w:type="dxa"/>
            <w:tcBorders>
              <w:top w:val="single" w:color="000000" w:sz="4" w:space="0"/>
              <w:left w:val="single" w:color="000000" w:sz="4" w:space="0"/>
              <w:bottom w:val="single" w:color="000000" w:sz="4" w:space="0"/>
              <w:right w:val="single" w:color="000000" w:sz="4" w:space="0"/>
            </w:tcBorders>
            <w:noWrap w:val="0"/>
            <w:vAlign w:val="center"/>
          </w:tcPr>
          <w:p w14:paraId="4C4A09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单面四色印刷，胶装</w:t>
            </w:r>
          </w:p>
        </w:tc>
        <w:tc>
          <w:tcPr>
            <w:tcW w:w="418" w:type="dxa"/>
            <w:tcBorders>
              <w:top w:val="single" w:color="000000" w:sz="4" w:space="0"/>
              <w:left w:val="single" w:color="000000" w:sz="4" w:space="0"/>
              <w:bottom w:val="single" w:color="000000" w:sz="4" w:space="0"/>
              <w:right w:val="single" w:color="000000" w:sz="4" w:space="0"/>
            </w:tcBorders>
            <w:noWrap w:val="0"/>
            <w:vAlign w:val="center"/>
          </w:tcPr>
          <w:p w14:paraId="3E2F1B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w:t>
            </w:r>
          </w:p>
        </w:tc>
        <w:tc>
          <w:tcPr>
            <w:tcW w:w="731" w:type="dxa"/>
            <w:tcBorders>
              <w:top w:val="single" w:color="000000" w:sz="4" w:space="0"/>
              <w:left w:val="single" w:color="000000" w:sz="4" w:space="0"/>
              <w:bottom w:val="single" w:color="000000" w:sz="4" w:space="0"/>
              <w:right w:val="single" w:color="000000" w:sz="4" w:space="0"/>
            </w:tcBorders>
            <w:noWrap w:val="0"/>
            <w:vAlign w:val="center"/>
          </w:tcPr>
          <w:p w14:paraId="4C22D3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300本</w:t>
            </w:r>
          </w:p>
        </w:tc>
        <w:tc>
          <w:tcPr>
            <w:tcW w:w="906" w:type="dxa"/>
            <w:tcBorders>
              <w:top w:val="single" w:color="000000" w:sz="4" w:space="0"/>
              <w:left w:val="single" w:color="000000" w:sz="4" w:space="0"/>
              <w:bottom w:val="single" w:color="000000" w:sz="4" w:space="0"/>
              <w:right w:val="single" w:color="000000" w:sz="4" w:space="0"/>
            </w:tcBorders>
            <w:noWrap w:val="0"/>
            <w:vAlign w:val="center"/>
          </w:tcPr>
          <w:p w14:paraId="12B6A5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i w:val="0"/>
                <w:iCs w:val="0"/>
                <w:color w:val="000000"/>
                <w:sz w:val="18"/>
                <w:szCs w:val="18"/>
                <w:highlight w:val="none"/>
                <w:u w:val="none"/>
                <w:lang w:val="en-US"/>
              </w:rPr>
            </w:pPr>
            <w:r>
              <w:rPr>
                <w:rFonts w:hint="eastAsia" w:ascii="宋体" w:hAnsi="宋体" w:eastAsia="宋体" w:cs="宋体"/>
                <w:i w:val="0"/>
                <w:iCs w:val="0"/>
                <w:color w:val="000000"/>
                <w:kern w:val="0"/>
                <w:sz w:val="18"/>
                <w:szCs w:val="18"/>
                <w:highlight w:val="none"/>
                <w:u w:val="none"/>
                <w:lang w:val="en-US" w:eastAsia="zh-CN" w:bidi="ar"/>
              </w:rPr>
              <w:t>19.6</w:t>
            </w:r>
          </w:p>
        </w:tc>
        <w:tc>
          <w:tcPr>
            <w:tcW w:w="893" w:type="dxa"/>
            <w:tcBorders>
              <w:top w:val="single" w:color="000000" w:sz="4" w:space="0"/>
              <w:left w:val="single" w:color="000000" w:sz="4" w:space="0"/>
              <w:bottom w:val="single" w:color="000000" w:sz="4" w:space="0"/>
              <w:right w:val="single" w:color="000000" w:sz="4" w:space="0"/>
            </w:tcBorders>
            <w:noWrap w:val="0"/>
            <w:vAlign w:val="center"/>
          </w:tcPr>
          <w:p w14:paraId="1165F3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72F154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500本</w:t>
            </w:r>
          </w:p>
        </w:tc>
        <w:tc>
          <w:tcPr>
            <w:tcW w:w="910" w:type="dxa"/>
            <w:tcBorders>
              <w:top w:val="single" w:color="000000" w:sz="4" w:space="0"/>
              <w:left w:val="single" w:color="000000" w:sz="4" w:space="0"/>
              <w:bottom w:val="single" w:color="000000" w:sz="4" w:space="0"/>
              <w:right w:val="single" w:color="000000" w:sz="4" w:space="0"/>
            </w:tcBorders>
            <w:noWrap w:val="0"/>
            <w:vAlign w:val="center"/>
          </w:tcPr>
          <w:p w14:paraId="46154F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i w:val="0"/>
                <w:iCs w:val="0"/>
                <w:color w:val="000000"/>
                <w:sz w:val="18"/>
                <w:szCs w:val="18"/>
                <w:highlight w:val="none"/>
                <w:u w:val="none"/>
                <w:lang w:val="en-US"/>
              </w:rPr>
            </w:pPr>
            <w:r>
              <w:rPr>
                <w:rFonts w:hint="eastAsia" w:ascii="宋体" w:hAnsi="宋体" w:eastAsia="宋体" w:cs="宋体"/>
                <w:i w:val="0"/>
                <w:iCs w:val="0"/>
                <w:color w:val="000000"/>
                <w:kern w:val="0"/>
                <w:sz w:val="18"/>
                <w:szCs w:val="18"/>
                <w:highlight w:val="none"/>
                <w:u w:val="none"/>
                <w:lang w:val="en-US" w:eastAsia="zh-CN" w:bidi="ar"/>
              </w:rPr>
              <w:t>13.6</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14:paraId="0502AF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r>
    </w:tbl>
    <w:p w14:paraId="5785A237">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highlight w:val="none"/>
          <w:lang w:val="en-US" w:eastAsia="zh-CN"/>
        </w:rPr>
      </w:pPr>
    </w:p>
    <w:p w14:paraId="2047E28E">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highlight w:val="none"/>
          <w:lang w:val="en-US" w:eastAsia="zh-CN"/>
        </w:rPr>
      </w:pPr>
    </w:p>
    <w:p w14:paraId="47DA6578">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highlight w:val="none"/>
          <w:lang w:val="en-US" w:eastAsia="zh-CN"/>
        </w:rPr>
      </w:pPr>
    </w:p>
    <w:p w14:paraId="7164FE32">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highlight w:val="none"/>
          <w:lang w:val="en-US" w:eastAsia="zh-CN"/>
        </w:rPr>
      </w:pPr>
    </w:p>
    <w:p w14:paraId="3353A096">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highlight w:val="none"/>
          <w:lang w:val="en-US" w:eastAsia="zh-CN"/>
        </w:rPr>
      </w:pPr>
    </w:p>
    <w:p w14:paraId="3F2810F6">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highlight w:val="none"/>
          <w:lang w:val="en-US" w:eastAsia="zh-CN"/>
        </w:rPr>
      </w:pPr>
    </w:p>
    <w:p w14:paraId="618D8C2E">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highlight w:val="none"/>
          <w:lang w:val="en-US" w:eastAsia="zh-CN"/>
        </w:rPr>
      </w:pPr>
    </w:p>
    <w:p w14:paraId="550B7507">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宋体" w:hAnsi="宋体" w:eastAsia="宋体" w:cs="宋体"/>
          <w:bCs/>
          <w:color w:val="000000"/>
          <w:kern w:val="2"/>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br w:type="page"/>
      </w:r>
    </w:p>
    <w:p w14:paraId="7842DFE9">
      <w:pPr>
        <w:pStyle w:val="43"/>
        <w:ind w:left="0" w:leftChars="0" w:firstLine="562" w:firstLineChars="200"/>
        <w:rPr>
          <w:rFonts w:hint="eastAsia" w:ascii="宋体" w:hAnsi="宋体" w:eastAsia="宋体" w:cs="宋体"/>
          <w:b/>
          <w:kern w:val="2"/>
          <w:sz w:val="28"/>
          <w:szCs w:val="28"/>
          <w:highlight w:val="none"/>
          <w:lang w:val="en-US" w:eastAsia="zh-CN" w:bidi="ar-SA"/>
        </w:rPr>
      </w:pPr>
    </w:p>
    <w:p w14:paraId="78DAE1A2">
      <w:pPr>
        <w:pStyle w:val="39"/>
        <w:rPr>
          <w:rFonts w:hint="eastAsia" w:ascii="宋体" w:hAnsi="宋体" w:eastAsia="宋体" w:cs="宋体"/>
          <w:highlight w:val="none"/>
          <w:lang w:eastAsia="zh-CN"/>
        </w:rPr>
      </w:pPr>
    </w:p>
    <w:p w14:paraId="6553552B">
      <w:pPr>
        <w:pStyle w:val="39"/>
        <w:rPr>
          <w:rFonts w:hint="eastAsia" w:ascii="宋体" w:hAnsi="宋体" w:eastAsia="宋体" w:cs="宋体"/>
          <w:highlight w:val="none"/>
          <w:lang w:eastAsia="zh-CN"/>
        </w:rPr>
      </w:pPr>
    </w:p>
    <w:p w14:paraId="122A83F5">
      <w:pPr>
        <w:pStyle w:val="39"/>
        <w:rPr>
          <w:rFonts w:hint="eastAsia" w:ascii="宋体" w:hAnsi="宋体" w:eastAsia="宋体" w:cs="宋体"/>
          <w:highlight w:val="none"/>
          <w:lang w:eastAsia="zh-CN"/>
        </w:rPr>
      </w:pPr>
    </w:p>
    <w:p w14:paraId="05692618">
      <w:pPr>
        <w:pStyle w:val="39"/>
        <w:rPr>
          <w:rFonts w:hint="eastAsia" w:ascii="宋体" w:hAnsi="宋体" w:eastAsia="宋体" w:cs="宋体"/>
          <w:highlight w:val="none"/>
          <w:lang w:eastAsia="zh-CN"/>
        </w:rPr>
      </w:pPr>
    </w:p>
    <w:p w14:paraId="08ABCF0B">
      <w:pPr>
        <w:pStyle w:val="39"/>
        <w:rPr>
          <w:rFonts w:hint="eastAsia" w:ascii="宋体" w:hAnsi="宋体" w:eastAsia="宋体" w:cs="宋体"/>
          <w:highlight w:val="none"/>
          <w:lang w:eastAsia="zh-CN"/>
        </w:rPr>
      </w:pPr>
    </w:p>
    <w:p w14:paraId="24A6459B">
      <w:pPr>
        <w:pStyle w:val="39"/>
        <w:rPr>
          <w:rFonts w:hint="eastAsia" w:ascii="宋体" w:hAnsi="宋体" w:eastAsia="宋体" w:cs="宋体"/>
          <w:highlight w:val="none"/>
          <w:lang w:eastAsia="zh-CN"/>
        </w:rPr>
      </w:pPr>
    </w:p>
    <w:p w14:paraId="6DC7940E">
      <w:pPr>
        <w:pStyle w:val="39"/>
        <w:rPr>
          <w:rFonts w:hint="eastAsia" w:ascii="宋体" w:hAnsi="宋体" w:eastAsia="宋体" w:cs="宋体"/>
          <w:highlight w:val="none"/>
          <w:lang w:eastAsia="zh-CN"/>
        </w:rPr>
      </w:pPr>
    </w:p>
    <w:p w14:paraId="362C96C9">
      <w:pPr>
        <w:rPr>
          <w:rFonts w:hint="eastAsia" w:ascii="宋体" w:hAnsi="宋体" w:eastAsia="宋体" w:cs="宋体"/>
          <w:highlight w:val="none"/>
        </w:rPr>
      </w:pPr>
    </w:p>
    <w:p w14:paraId="39CBE13B">
      <w:pPr>
        <w:jc w:val="center"/>
        <w:outlineLvl w:val="9"/>
        <w:rPr>
          <w:rFonts w:hint="eastAsia" w:ascii="宋体" w:hAnsi="宋体" w:eastAsia="宋体" w:cs="宋体"/>
          <w:b/>
          <w:bCs/>
          <w:kern w:val="44"/>
          <w:sz w:val="44"/>
          <w:szCs w:val="44"/>
          <w:highlight w:val="none"/>
        </w:rPr>
      </w:pPr>
    </w:p>
    <w:p w14:paraId="6DA28F89">
      <w:pPr>
        <w:jc w:val="center"/>
        <w:outlineLvl w:val="0"/>
        <w:rPr>
          <w:rFonts w:hint="eastAsia" w:ascii="宋体" w:hAnsi="宋体" w:eastAsia="宋体" w:cs="宋体"/>
          <w:b/>
          <w:bCs/>
          <w:kern w:val="44"/>
          <w:sz w:val="44"/>
          <w:szCs w:val="44"/>
          <w:highlight w:val="none"/>
        </w:rPr>
      </w:pPr>
      <w:bookmarkStart w:id="49" w:name="_Toc3908"/>
      <w:bookmarkStart w:id="50" w:name="_Toc16354"/>
      <w:r>
        <w:rPr>
          <w:rFonts w:hint="eastAsia" w:ascii="宋体" w:hAnsi="宋体" w:eastAsia="宋体" w:cs="宋体"/>
          <w:b/>
          <w:bCs/>
          <w:kern w:val="44"/>
          <w:sz w:val="44"/>
          <w:szCs w:val="44"/>
          <w:highlight w:val="none"/>
        </w:rPr>
        <w:t>第五部分   投标文件（格式）</w:t>
      </w:r>
      <w:bookmarkEnd w:id="47"/>
      <w:bookmarkEnd w:id="48"/>
      <w:bookmarkEnd w:id="49"/>
      <w:bookmarkEnd w:id="50"/>
    </w:p>
    <w:p w14:paraId="78371876">
      <w:pPr>
        <w:pStyle w:val="24"/>
        <w:tabs>
          <w:tab w:val="left" w:pos="580"/>
        </w:tabs>
        <w:ind w:left="105" w:leftChars="50" w:firstLine="964" w:firstLineChars="200"/>
        <w:jc w:val="center"/>
        <w:rPr>
          <w:rFonts w:hint="eastAsia" w:ascii="宋体" w:hAnsi="宋体" w:eastAsia="宋体" w:cs="宋体"/>
          <w:b/>
          <w:bCs/>
          <w:sz w:val="48"/>
          <w:highlight w:val="none"/>
        </w:rPr>
      </w:pPr>
    </w:p>
    <w:p w14:paraId="19A24F8C">
      <w:pPr>
        <w:pStyle w:val="24"/>
        <w:tabs>
          <w:tab w:val="left" w:pos="580"/>
        </w:tabs>
        <w:ind w:left="105" w:leftChars="50" w:firstLine="964" w:firstLineChars="200"/>
        <w:jc w:val="center"/>
        <w:rPr>
          <w:rFonts w:hint="eastAsia" w:ascii="宋体" w:hAnsi="宋体" w:eastAsia="宋体" w:cs="宋体"/>
          <w:b/>
          <w:bCs/>
          <w:sz w:val="48"/>
          <w:highlight w:val="none"/>
        </w:rPr>
      </w:pPr>
    </w:p>
    <w:p w14:paraId="53DA39C4">
      <w:pPr>
        <w:pStyle w:val="24"/>
        <w:tabs>
          <w:tab w:val="left" w:pos="580"/>
        </w:tabs>
        <w:ind w:left="105" w:leftChars="50" w:firstLine="964" w:firstLineChars="200"/>
        <w:jc w:val="center"/>
        <w:rPr>
          <w:rFonts w:hint="eastAsia" w:ascii="宋体" w:hAnsi="宋体" w:eastAsia="宋体" w:cs="宋体"/>
          <w:b/>
          <w:bCs/>
          <w:sz w:val="48"/>
          <w:highlight w:val="none"/>
        </w:rPr>
      </w:pPr>
    </w:p>
    <w:p w14:paraId="61E3C64E">
      <w:pPr>
        <w:pStyle w:val="24"/>
        <w:tabs>
          <w:tab w:val="left" w:pos="580"/>
        </w:tabs>
        <w:ind w:left="105" w:leftChars="50" w:firstLine="964" w:firstLineChars="200"/>
        <w:jc w:val="center"/>
        <w:rPr>
          <w:rFonts w:hint="eastAsia" w:ascii="宋体" w:hAnsi="宋体" w:eastAsia="宋体" w:cs="宋体"/>
          <w:b/>
          <w:bCs/>
          <w:sz w:val="48"/>
          <w:highlight w:val="none"/>
        </w:rPr>
      </w:pPr>
    </w:p>
    <w:p w14:paraId="186CDE30">
      <w:pPr>
        <w:pStyle w:val="24"/>
        <w:tabs>
          <w:tab w:val="left" w:pos="580"/>
        </w:tabs>
        <w:rPr>
          <w:rFonts w:hint="eastAsia" w:ascii="宋体" w:hAnsi="宋体" w:eastAsia="宋体" w:cs="宋体"/>
          <w:b/>
          <w:bCs/>
          <w:sz w:val="48"/>
          <w:highlight w:val="none"/>
        </w:rPr>
      </w:pPr>
    </w:p>
    <w:p w14:paraId="0E56AB78">
      <w:pPr>
        <w:pStyle w:val="24"/>
        <w:tabs>
          <w:tab w:val="left" w:pos="580"/>
        </w:tabs>
        <w:ind w:left="105" w:leftChars="50" w:firstLine="602" w:firstLineChars="200"/>
        <w:jc w:val="right"/>
        <w:rPr>
          <w:rFonts w:hint="eastAsia" w:ascii="宋体" w:hAnsi="宋体" w:eastAsia="宋体" w:cs="宋体"/>
          <w:sz w:val="44"/>
          <w:szCs w:val="44"/>
          <w:highlight w:val="none"/>
        </w:rPr>
      </w:pPr>
      <w:r>
        <w:rPr>
          <w:rFonts w:hint="eastAsia" w:ascii="宋体" w:hAnsi="宋体" w:eastAsia="宋体" w:cs="宋体"/>
          <w:b/>
          <w:bCs/>
          <w:sz w:val="30"/>
          <w:szCs w:val="30"/>
          <w:highlight w:val="none"/>
        </w:rPr>
        <w:br w:type="page"/>
      </w:r>
    </w:p>
    <w:p w14:paraId="1206BEBE">
      <w:pPr>
        <w:ind w:firstLine="1040" w:firstLineChars="200"/>
        <w:jc w:val="center"/>
        <w:rPr>
          <w:rFonts w:hint="eastAsia" w:ascii="宋体" w:hAnsi="宋体" w:eastAsia="宋体" w:cs="宋体"/>
          <w:sz w:val="72"/>
          <w:highlight w:val="none"/>
        </w:rPr>
      </w:pPr>
      <w:r>
        <w:rPr>
          <w:rFonts w:hint="eastAsia" w:ascii="宋体" w:hAnsi="宋体" w:eastAsia="宋体" w:cs="宋体"/>
          <w:sz w:val="52"/>
          <w:highlight w:val="none"/>
        </w:rPr>
        <w:cr/>
      </w:r>
      <w:r>
        <w:rPr>
          <w:rFonts w:hint="eastAsia" w:ascii="宋体" w:hAnsi="宋体" w:eastAsia="宋体" w:cs="宋体"/>
          <w:sz w:val="84"/>
          <w:highlight w:val="none"/>
        </w:rPr>
        <w:t>投 标 文 件</w:t>
      </w:r>
      <w:r>
        <w:rPr>
          <w:rFonts w:hint="eastAsia" w:ascii="宋体" w:hAnsi="宋体" w:eastAsia="宋体" w:cs="宋体"/>
          <w:sz w:val="84"/>
          <w:highlight w:val="none"/>
        </w:rPr>
        <w:cr/>
      </w:r>
    </w:p>
    <w:p w14:paraId="2E8EEF8C">
      <w:pPr>
        <w:spacing w:line="360" w:lineRule="auto"/>
        <w:jc w:val="center"/>
        <w:rPr>
          <w:rFonts w:hint="eastAsia" w:ascii="宋体" w:hAnsi="宋体" w:eastAsia="宋体" w:cs="宋体"/>
          <w:sz w:val="36"/>
          <w:szCs w:val="36"/>
          <w:highlight w:val="none"/>
          <w:lang w:val="en-US"/>
        </w:rPr>
      </w:pPr>
      <w:r>
        <w:rPr>
          <w:rFonts w:hint="eastAsia" w:ascii="宋体" w:hAnsi="宋体" w:eastAsia="宋体" w:cs="宋体"/>
          <w:sz w:val="36"/>
          <w:szCs w:val="36"/>
          <w:highlight w:val="none"/>
        </w:rPr>
        <w:t>项目名称：</w:t>
      </w:r>
      <w:r>
        <w:rPr>
          <w:rFonts w:hint="eastAsia" w:ascii="宋体" w:hAnsi="宋体" w:cs="宋体"/>
          <w:sz w:val="36"/>
          <w:szCs w:val="36"/>
          <w:highlight w:val="none"/>
          <w:lang w:eastAsia="zh-CN"/>
        </w:rPr>
        <w:t>城投置业印刷物料制作供应商采购</w:t>
      </w:r>
    </w:p>
    <w:p w14:paraId="7C0F4480">
      <w:pPr>
        <w:jc w:val="center"/>
        <w:rPr>
          <w:rFonts w:hint="default" w:ascii="宋体" w:hAnsi="宋体" w:eastAsia="宋体" w:cs="宋体"/>
          <w:sz w:val="36"/>
          <w:szCs w:val="36"/>
          <w:highlight w:val="none"/>
          <w:lang w:eastAsia="zh-CN"/>
        </w:rPr>
      </w:pPr>
      <w:r>
        <w:rPr>
          <w:rFonts w:hint="eastAsia" w:ascii="宋体" w:hAnsi="宋体" w:eastAsia="宋体" w:cs="宋体"/>
          <w:sz w:val="36"/>
          <w:szCs w:val="36"/>
          <w:highlight w:val="none"/>
        </w:rPr>
        <w:t>招标编号：</w:t>
      </w:r>
      <w:r>
        <w:rPr>
          <w:rFonts w:hint="eastAsia" w:ascii="宋体" w:hAnsi="宋体" w:cs="宋体"/>
          <w:sz w:val="36"/>
          <w:szCs w:val="36"/>
          <w:highlight w:val="none"/>
          <w:lang w:eastAsia="zh-CN"/>
        </w:rPr>
        <w:t>CTZY2026-06</w:t>
      </w:r>
    </w:p>
    <w:p w14:paraId="529CD64E">
      <w:pPr>
        <w:ind w:firstLine="720" w:firstLineChars="200"/>
        <w:jc w:val="left"/>
        <w:rPr>
          <w:rFonts w:hint="eastAsia" w:ascii="宋体" w:hAnsi="宋体" w:eastAsia="宋体" w:cs="宋体"/>
          <w:sz w:val="36"/>
          <w:highlight w:val="none"/>
        </w:rPr>
      </w:pPr>
      <w:r>
        <w:rPr>
          <w:rFonts w:hint="eastAsia" w:ascii="宋体" w:hAnsi="宋体" w:eastAsia="宋体" w:cs="宋体"/>
          <w:sz w:val="36"/>
          <w:highlight w:val="none"/>
        </w:rPr>
        <w:t>　　　　　　</w:t>
      </w:r>
    </w:p>
    <w:p w14:paraId="156A9630">
      <w:pPr>
        <w:ind w:firstLine="880" w:firstLineChars="200"/>
        <w:jc w:val="left"/>
        <w:rPr>
          <w:rFonts w:hint="eastAsia" w:ascii="宋体" w:hAnsi="宋体" w:eastAsia="宋体" w:cs="宋体"/>
          <w:sz w:val="44"/>
          <w:highlight w:val="none"/>
        </w:rPr>
      </w:pPr>
    </w:p>
    <w:p w14:paraId="7ABFCB7C">
      <w:pPr>
        <w:jc w:val="left"/>
        <w:rPr>
          <w:rFonts w:hint="eastAsia" w:ascii="宋体" w:hAnsi="宋体" w:eastAsia="宋体" w:cs="宋体"/>
          <w:sz w:val="44"/>
          <w:highlight w:val="none"/>
        </w:rPr>
      </w:pPr>
    </w:p>
    <w:p w14:paraId="4DBE265B">
      <w:pPr>
        <w:ind w:firstLine="720" w:firstLineChars="200"/>
        <w:jc w:val="left"/>
        <w:rPr>
          <w:rFonts w:hint="eastAsia" w:ascii="宋体" w:hAnsi="宋体" w:eastAsia="宋体" w:cs="宋体"/>
          <w:sz w:val="36"/>
          <w:highlight w:val="none"/>
        </w:rPr>
      </w:pPr>
    </w:p>
    <w:p w14:paraId="1F3F5B2E">
      <w:pPr>
        <w:pStyle w:val="24"/>
        <w:tabs>
          <w:tab w:val="left" w:pos="580"/>
        </w:tabs>
        <w:spacing w:line="360" w:lineRule="auto"/>
        <w:ind w:firstLine="720" w:firstLineChars="200"/>
        <w:jc w:val="center"/>
        <w:rPr>
          <w:rFonts w:hint="eastAsia" w:ascii="宋体" w:hAnsi="宋体" w:eastAsia="宋体" w:cs="宋体"/>
          <w:sz w:val="36"/>
          <w:highlight w:val="none"/>
        </w:rPr>
      </w:pPr>
      <w:r>
        <w:rPr>
          <w:rFonts w:hint="eastAsia" w:hAnsi="宋体" w:eastAsia="宋体" w:cs="宋体"/>
          <w:sz w:val="36"/>
          <w:highlight w:val="none"/>
          <w:lang w:eastAsia="zh-CN"/>
        </w:rPr>
        <w:t>投标单位</w:t>
      </w:r>
      <w:r>
        <w:rPr>
          <w:rFonts w:hint="eastAsia" w:ascii="宋体" w:hAnsi="宋体" w:eastAsia="宋体" w:cs="宋体"/>
          <w:sz w:val="36"/>
          <w:highlight w:val="none"/>
        </w:rPr>
        <w:t>名称（盖章）：***有限公司</w:t>
      </w:r>
    </w:p>
    <w:p w14:paraId="6C484FC6">
      <w:pPr>
        <w:pStyle w:val="24"/>
        <w:tabs>
          <w:tab w:val="left" w:pos="580"/>
        </w:tabs>
        <w:spacing w:line="360" w:lineRule="auto"/>
        <w:ind w:firstLine="720" w:firstLineChars="200"/>
        <w:jc w:val="center"/>
        <w:rPr>
          <w:rFonts w:hint="eastAsia" w:ascii="宋体" w:hAnsi="宋体" w:eastAsia="宋体" w:cs="宋体"/>
          <w:sz w:val="36"/>
          <w:highlight w:val="none"/>
        </w:rPr>
      </w:pPr>
      <w:r>
        <w:rPr>
          <w:rFonts w:hint="eastAsia" w:ascii="宋体" w:hAnsi="宋体" w:eastAsia="宋体" w:cs="宋体"/>
          <w:sz w:val="36"/>
          <w:highlight w:val="none"/>
        </w:rPr>
        <w:t>日期：  年  月  日</w:t>
      </w:r>
    </w:p>
    <w:p w14:paraId="4AEAD512">
      <w:pPr>
        <w:pStyle w:val="24"/>
        <w:ind w:firstLine="600" w:firstLineChars="200"/>
        <w:rPr>
          <w:rFonts w:hint="eastAsia" w:ascii="宋体" w:hAnsi="宋体" w:eastAsia="宋体" w:cs="宋体"/>
          <w:sz w:val="30"/>
          <w:szCs w:val="30"/>
          <w:highlight w:val="none"/>
        </w:rPr>
      </w:pPr>
    </w:p>
    <w:p w14:paraId="51AF5122">
      <w:pPr>
        <w:pStyle w:val="24"/>
        <w:ind w:firstLine="602" w:firstLineChars="200"/>
        <w:jc w:val="center"/>
        <w:rPr>
          <w:rFonts w:hint="eastAsia" w:ascii="宋体" w:hAnsi="宋体" w:eastAsia="宋体" w:cs="宋体"/>
          <w:b/>
          <w:bCs/>
          <w:sz w:val="30"/>
          <w:szCs w:val="30"/>
          <w:highlight w:val="none"/>
        </w:rPr>
      </w:pPr>
    </w:p>
    <w:p w14:paraId="4E0EFDCF">
      <w:pPr>
        <w:pStyle w:val="24"/>
        <w:ind w:firstLine="883" w:firstLineChars="200"/>
        <w:jc w:val="center"/>
        <w:rPr>
          <w:rFonts w:hint="eastAsia" w:ascii="宋体" w:hAnsi="宋体" w:eastAsia="宋体" w:cs="宋体"/>
          <w:b/>
          <w:sz w:val="44"/>
          <w:szCs w:val="44"/>
          <w:highlight w:val="none"/>
          <w:lang w:val="en-US" w:eastAsia="zh-CN"/>
        </w:rPr>
      </w:pPr>
      <w:r>
        <w:rPr>
          <w:rFonts w:hint="eastAsia" w:ascii="宋体" w:hAnsi="宋体" w:eastAsia="宋体" w:cs="宋体"/>
          <w:b/>
          <w:sz w:val="44"/>
          <w:szCs w:val="44"/>
          <w:highlight w:val="none"/>
          <w:lang w:val="en-US" w:eastAsia="zh-CN"/>
        </w:rPr>
        <w:br w:type="page"/>
      </w:r>
    </w:p>
    <w:p w14:paraId="4879736B">
      <w:pPr>
        <w:pStyle w:val="24"/>
        <w:ind w:firstLine="883" w:firstLineChars="200"/>
        <w:jc w:val="center"/>
        <w:rPr>
          <w:rFonts w:hint="eastAsia" w:ascii="宋体" w:hAnsi="宋体" w:eastAsia="宋体" w:cs="宋体"/>
          <w:b/>
          <w:sz w:val="44"/>
          <w:szCs w:val="44"/>
          <w:highlight w:val="none"/>
          <w:lang w:val="en-US" w:eastAsia="zh-CN"/>
        </w:rPr>
      </w:pPr>
      <w:r>
        <w:rPr>
          <w:rFonts w:hint="eastAsia" w:ascii="宋体" w:hAnsi="宋体" w:eastAsia="宋体" w:cs="宋体"/>
          <w:b/>
          <w:sz w:val="44"/>
          <w:szCs w:val="44"/>
          <w:highlight w:val="none"/>
          <w:lang w:val="en-US" w:eastAsia="zh-CN"/>
        </w:rPr>
        <w:t>目录</w:t>
      </w:r>
    </w:p>
    <w:p w14:paraId="69B83F2E">
      <w:pPr>
        <w:pStyle w:val="24"/>
        <w:ind w:firstLine="560" w:firstLineChars="200"/>
        <w:jc w:val="center"/>
        <w:rPr>
          <w:rFonts w:hint="eastAsia" w:ascii="宋体" w:hAnsi="宋体" w:eastAsia="宋体" w:cs="宋体"/>
          <w:sz w:val="32"/>
          <w:szCs w:val="36"/>
          <w:highlight w:val="none"/>
        </w:rPr>
      </w:pPr>
      <w:r>
        <w:rPr>
          <w:rFonts w:hint="eastAsia" w:ascii="宋体" w:hAnsi="宋体" w:eastAsia="宋体" w:cs="宋体"/>
          <w:sz w:val="28"/>
          <w:szCs w:val="28"/>
          <w:highlight w:val="none"/>
        </w:rPr>
        <w:t>（由</w:t>
      </w:r>
      <w:r>
        <w:rPr>
          <w:rFonts w:hint="eastAsia" w:hAnsi="宋体" w:eastAsia="宋体" w:cs="宋体"/>
          <w:sz w:val="28"/>
          <w:szCs w:val="28"/>
          <w:highlight w:val="none"/>
          <w:lang w:eastAsia="zh-CN"/>
        </w:rPr>
        <w:t>投标单位</w:t>
      </w:r>
      <w:r>
        <w:rPr>
          <w:rFonts w:hint="eastAsia" w:ascii="宋体" w:hAnsi="宋体" w:eastAsia="宋体" w:cs="宋体"/>
          <w:sz w:val="28"/>
          <w:szCs w:val="28"/>
          <w:highlight w:val="none"/>
        </w:rPr>
        <w:t>自行</w:t>
      </w:r>
      <w:r>
        <w:rPr>
          <w:rFonts w:hint="eastAsia" w:ascii="宋体" w:hAnsi="宋体" w:eastAsia="宋体" w:cs="宋体"/>
          <w:sz w:val="28"/>
          <w:szCs w:val="28"/>
          <w:highlight w:val="none"/>
          <w:lang w:val="en-US" w:eastAsia="zh-CN"/>
        </w:rPr>
        <w:t>索引带页码目录</w:t>
      </w:r>
      <w:r>
        <w:rPr>
          <w:rFonts w:hint="eastAsia" w:ascii="宋体" w:hAnsi="宋体" w:eastAsia="宋体" w:cs="宋体"/>
          <w:sz w:val="28"/>
          <w:szCs w:val="28"/>
          <w:highlight w:val="none"/>
        </w:rPr>
        <w:t>）</w:t>
      </w:r>
    </w:p>
    <w:p w14:paraId="4E4A12D8">
      <w:pPr>
        <w:pStyle w:val="24"/>
        <w:ind w:firstLine="883" w:firstLineChars="200"/>
        <w:jc w:val="center"/>
        <w:rPr>
          <w:rFonts w:hint="eastAsia" w:ascii="宋体" w:hAnsi="宋体" w:eastAsia="宋体" w:cs="宋体"/>
          <w:b/>
          <w:sz w:val="44"/>
          <w:szCs w:val="44"/>
          <w:highlight w:val="none"/>
          <w:lang w:val="en-US" w:eastAsia="zh-CN"/>
        </w:rPr>
      </w:pPr>
    </w:p>
    <w:p w14:paraId="2E01FDD0">
      <w:pPr>
        <w:pStyle w:val="24"/>
        <w:ind w:firstLine="640" w:firstLineChars="200"/>
        <w:jc w:val="center"/>
        <w:rPr>
          <w:rFonts w:hint="eastAsia" w:ascii="宋体" w:hAnsi="宋体" w:eastAsia="宋体" w:cs="宋体"/>
          <w:sz w:val="32"/>
          <w:szCs w:val="36"/>
          <w:highlight w:val="none"/>
        </w:rPr>
      </w:pPr>
    </w:p>
    <w:p w14:paraId="66F115FE">
      <w:pPr>
        <w:pStyle w:val="24"/>
        <w:ind w:firstLine="640" w:firstLineChars="200"/>
        <w:jc w:val="center"/>
        <w:rPr>
          <w:rFonts w:hint="eastAsia" w:ascii="宋体" w:hAnsi="宋体" w:eastAsia="宋体" w:cs="宋体"/>
          <w:sz w:val="32"/>
          <w:szCs w:val="36"/>
          <w:highlight w:val="none"/>
        </w:rPr>
      </w:pPr>
    </w:p>
    <w:p w14:paraId="455F8856">
      <w:pPr>
        <w:pStyle w:val="24"/>
        <w:ind w:firstLine="640" w:firstLineChars="200"/>
        <w:jc w:val="center"/>
        <w:rPr>
          <w:rFonts w:hint="eastAsia" w:ascii="宋体" w:hAnsi="宋体" w:eastAsia="宋体" w:cs="宋体"/>
          <w:sz w:val="32"/>
          <w:szCs w:val="36"/>
          <w:highlight w:val="none"/>
        </w:rPr>
      </w:pPr>
    </w:p>
    <w:p w14:paraId="62B7666C">
      <w:pPr>
        <w:pStyle w:val="24"/>
        <w:ind w:firstLine="640" w:firstLineChars="200"/>
        <w:jc w:val="center"/>
        <w:rPr>
          <w:rFonts w:hint="eastAsia" w:ascii="宋体" w:hAnsi="宋体" w:eastAsia="宋体" w:cs="宋体"/>
          <w:sz w:val="32"/>
          <w:szCs w:val="36"/>
          <w:highlight w:val="none"/>
        </w:rPr>
      </w:pPr>
    </w:p>
    <w:p w14:paraId="4D48F86A">
      <w:pPr>
        <w:pStyle w:val="24"/>
        <w:ind w:firstLine="640" w:firstLineChars="200"/>
        <w:jc w:val="center"/>
        <w:rPr>
          <w:rFonts w:hint="eastAsia" w:ascii="宋体" w:hAnsi="宋体" w:eastAsia="宋体" w:cs="宋体"/>
          <w:sz w:val="32"/>
          <w:szCs w:val="36"/>
          <w:highlight w:val="none"/>
        </w:rPr>
      </w:pPr>
    </w:p>
    <w:p w14:paraId="3A4F086D">
      <w:pPr>
        <w:pStyle w:val="24"/>
        <w:ind w:firstLine="640" w:firstLineChars="200"/>
        <w:jc w:val="center"/>
        <w:rPr>
          <w:rFonts w:hint="eastAsia" w:ascii="宋体" w:hAnsi="宋体" w:eastAsia="宋体" w:cs="宋体"/>
          <w:sz w:val="32"/>
          <w:szCs w:val="36"/>
          <w:highlight w:val="none"/>
        </w:rPr>
      </w:pPr>
    </w:p>
    <w:p w14:paraId="4F2B142B">
      <w:pPr>
        <w:pStyle w:val="24"/>
        <w:ind w:firstLine="640" w:firstLineChars="200"/>
        <w:jc w:val="center"/>
        <w:rPr>
          <w:rFonts w:hint="eastAsia" w:ascii="宋体" w:hAnsi="宋体" w:eastAsia="宋体" w:cs="宋体"/>
          <w:sz w:val="32"/>
          <w:szCs w:val="36"/>
          <w:highlight w:val="none"/>
        </w:rPr>
      </w:pPr>
    </w:p>
    <w:p w14:paraId="594F4EA5">
      <w:pPr>
        <w:pStyle w:val="24"/>
        <w:ind w:firstLine="640" w:firstLineChars="200"/>
        <w:jc w:val="center"/>
        <w:rPr>
          <w:rFonts w:hint="eastAsia" w:ascii="宋体" w:hAnsi="宋体" w:eastAsia="宋体" w:cs="宋体"/>
          <w:sz w:val="32"/>
          <w:szCs w:val="36"/>
          <w:highlight w:val="none"/>
        </w:rPr>
      </w:pPr>
    </w:p>
    <w:p w14:paraId="1E5B498B">
      <w:pPr>
        <w:pStyle w:val="24"/>
        <w:ind w:firstLine="640" w:firstLineChars="200"/>
        <w:jc w:val="center"/>
        <w:rPr>
          <w:rFonts w:hint="eastAsia" w:ascii="宋体" w:hAnsi="宋体" w:eastAsia="宋体" w:cs="宋体"/>
          <w:sz w:val="32"/>
          <w:szCs w:val="36"/>
          <w:highlight w:val="none"/>
        </w:rPr>
      </w:pPr>
    </w:p>
    <w:p w14:paraId="42014966">
      <w:pPr>
        <w:pStyle w:val="24"/>
        <w:ind w:firstLine="640" w:firstLineChars="200"/>
        <w:jc w:val="center"/>
        <w:rPr>
          <w:rFonts w:hint="eastAsia" w:ascii="宋体" w:hAnsi="宋体" w:eastAsia="宋体" w:cs="宋体"/>
          <w:sz w:val="32"/>
          <w:szCs w:val="36"/>
          <w:highlight w:val="none"/>
        </w:rPr>
      </w:pPr>
    </w:p>
    <w:p w14:paraId="36A7482D">
      <w:pPr>
        <w:pStyle w:val="24"/>
        <w:numPr>
          <w:ilvl w:val="0"/>
          <w:numId w:val="0"/>
        </w:numPr>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br w:type="page"/>
      </w:r>
    </w:p>
    <w:p w14:paraId="0F33D9D9">
      <w:pPr>
        <w:pStyle w:val="24"/>
        <w:numPr>
          <w:ilvl w:val="0"/>
          <w:numId w:val="0"/>
        </w:numPr>
        <w:jc w:val="center"/>
        <w:rPr>
          <w:rFonts w:hint="eastAsia" w:ascii="宋体" w:hAnsi="宋体" w:eastAsia="宋体" w:cs="宋体"/>
          <w:b/>
          <w:sz w:val="44"/>
          <w:szCs w:val="44"/>
          <w:highlight w:val="none"/>
        </w:rPr>
      </w:pPr>
    </w:p>
    <w:p w14:paraId="7CDDCD35">
      <w:pPr>
        <w:pStyle w:val="24"/>
        <w:numPr>
          <w:ilvl w:val="0"/>
          <w:numId w:val="0"/>
        </w:numPr>
        <w:jc w:val="center"/>
        <w:rPr>
          <w:rFonts w:hint="eastAsia" w:ascii="宋体" w:hAnsi="宋体" w:eastAsia="宋体" w:cs="宋体"/>
          <w:b/>
          <w:sz w:val="44"/>
          <w:szCs w:val="44"/>
          <w:highlight w:val="none"/>
        </w:rPr>
      </w:pPr>
    </w:p>
    <w:p w14:paraId="636A41C1">
      <w:pPr>
        <w:pStyle w:val="24"/>
        <w:numPr>
          <w:ilvl w:val="0"/>
          <w:numId w:val="0"/>
        </w:numPr>
        <w:jc w:val="center"/>
        <w:rPr>
          <w:rFonts w:hint="eastAsia" w:ascii="宋体" w:hAnsi="宋体" w:eastAsia="宋体" w:cs="宋体"/>
          <w:b/>
          <w:sz w:val="44"/>
          <w:szCs w:val="44"/>
          <w:highlight w:val="none"/>
        </w:rPr>
      </w:pPr>
    </w:p>
    <w:p w14:paraId="3DAB43FD">
      <w:pPr>
        <w:pStyle w:val="24"/>
        <w:numPr>
          <w:ilvl w:val="0"/>
          <w:numId w:val="0"/>
        </w:numPr>
        <w:jc w:val="center"/>
        <w:rPr>
          <w:rFonts w:hint="eastAsia" w:ascii="宋体" w:hAnsi="宋体" w:eastAsia="宋体" w:cs="宋体"/>
          <w:b/>
          <w:sz w:val="44"/>
          <w:szCs w:val="44"/>
          <w:highlight w:val="none"/>
        </w:rPr>
      </w:pPr>
    </w:p>
    <w:p w14:paraId="3B9F08AC">
      <w:pPr>
        <w:pStyle w:val="24"/>
        <w:numPr>
          <w:ilvl w:val="0"/>
          <w:numId w:val="0"/>
        </w:numPr>
        <w:jc w:val="center"/>
        <w:rPr>
          <w:rFonts w:hint="eastAsia" w:ascii="宋体" w:hAnsi="宋体" w:eastAsia="宋体" w:cs="宋体"/>
          <w:b/>
          <w:sz w:val="44"/>
          <w:szCs w:val="44"/>
          <w:highlight w:val="none"/>
        </w:rPr>
      </w:pPr>
    </w:p>
    <w:p w14:paraId="5F4B1951">
      <w:pPr>
        <w:pStyle w:val="24"/>
        <w:numPr>
          <w:ilvl w:val="0"/>
          <w:numId w:val="0"/>
        </w:numPr>
        <w:jc w:val="center"/>
        <w:rPr>
          <w:rFonts w:hint="eastAsia" w:ascii="宋体" w:hAnsi="宋体" w:eastAsia="宋体" w:cs="宋体"/>
          <w:b/>
          <w:sz w:val="44"/>
          <w:szCs w:val="44"/>
          <w:highlight w:val="none"/>
          <w:lang w:val="en-US" w:eastAsia="zh-CN"/>
        </w:rPr>
      </w:pPr>
      <w:r>
        <w:rPr>
          <w:rFonts w:hint="eastAsia" w:ascii="宋体" w:hAnsi="宋体" w:eastAsia="宋体" w:cs="宋体"/>
          <w:b/>
          <w:sz w:val="44"/>
          <w:szCs w:val="44"/>
          <w:highlight w:val="none"/>
          <w:lang w:eastAsia="zh-CN"/>
        </w:rPr>
        <w:t>一、</w:t>
      </w:r>
      <w:r>
        <w:rPr>
          <w:rFonts w:hint="eastAsia" w:ascii="宋体" w:hAnsi="宋体" w:eastAsia="宋体" w:cs="宋体"/>
          <w:b/>
          <w:sz w:val="44"/>
          <w:szCs w:val="44"/>
          <w:highlight w:val="none"/>
          <w:lang w:val="en-US" w:eastAsia="zh-CN"/>
        </w:rPr>
        <w:t>商务文件</w:t>
      </w:r>
    </w:p>
    <w:p w14:paraId="7C4F6253">
      <w:pPr>
        <w:pStyle w:val="24"/>
        <w:numPr>
          <w:ilvl w:val="0"/>
          <w:numId w:val="0"/>
        </w:numPr>
        <w:jc w:val="center"/>
        <w:rPr>
          <w:rFonts w:hint="eastAsia" w:ascii="宋体" w:hAnsi="宋体" w:eastAsia="宋体" w:cs="宋体"/>
          <w:b/>
          <w:sz w:val="44"/>
          <w:szCs w:val="44"/>
          <w:highlight w:val="none"/>
          <w:lang w:val="en-US" w:eastAsia="zh-CN"/>
        </w:rPr>
      </w:pPr>
    </w:p>
    <w:p w14:paraId="7070B5D2">
      <w:pPr>
        <w:pStyle w:val="24"/>
        <w:numPr>
          <w:ilvl w:val="0"/>
          <w:numId w:val="0"/>
        </w:numPr>
        <w:jc w:val="center"/>
        <w:rPr>
          <w:rFonts w:hint="eastAsia" w:ascii="宋体" w:hAnsi="宋体" w:eastAsia="宋体" w:cs="宋体"/>
          <w:b/>
          <w:sz w:val="44"/>
          <w:szCs w:val="44"/>
          <w:highlight w:val="none"/>
          <w:lang w:val="en-US" w:eastAsia="zh-CN"/>
        </w:rPr>
      </w:pPr>
    </w:p>
    <w:p w14:paraId="50ABBBDB">
      <w:pPr>
        <w:pStyle w:val="24"/>
        <w:numPr>
          <w:ilvl w:val="0"/>
          <w:numId w:val="0"/>
        </w:numPr>
        <w:jc w:val="center"/>
        <w:rPr>
          <w:rFonts w:hint="eastAsia" w:ascii="宋体" w:hAnsi="宋体" w:eastAsia="宋体" w:cs="宋体"/>
          <w:b/>
          <w:sz w:val="44"/>
          <w:szCs w:val="44"/>
          <w:highlight w:val="none"/>
          <w:lang w:val="en-US" w:eastAsia="zh-CN"/>
        </w:rPr>
      </w:pPr>
    </w:p>
    <w:p w14:paraId="5FE589DB">
      <w:pPr>
        <w:pStyle w:val="24"/>
        <w:numPr>
          <w:ilvl w:val="0"/>
          <w:numId w:val="0"/>
        </w:numPr>
        <w:jc w:val="center"/>
        <w:rPr>
          <w:rFonts w:hint="eastAsia" w:ascii="宋体" w:hAnsi="宋体" w:eastAsia="宋体" w:cs="宋体"/>
          <w:b/>
          <w:sz w:val="44"/>
          <w:szCs w:val="44"/>
          <w:highlight w:val="none"/>
          <w:lang w:val="en-US" w:eastAsia="zh-CN"/>
        </w:rPr>
      </w:pPr>
    </w:p>
    <w:p w14:paraId="6EF540B5">
      <w:pPr>
        <w:pStyle w:val="24"/>
        <w:numPr>
          <w:ilvl w:val="0"/>
          <w:numId w:val="0"/>
        </w:numPr>
        <w:jc w:val="center"/>
        <w:rPr>
          <w:rFonts w:hint="eastAsia" w:ascii="宋体" w:hAnsi="宋体" w:eastAsia="宋体" w:cs="宋体"/>
          <w:b/>
          <w:sz w:val="44"/>
          <w:szCs w:val="44"/>
          <w:highlight w:val="none"/>
          <w:lang w:val="en-US" w:eastAsia="zh-CN"/>
        </w:rPr>
      </w:pPr>
    </w:p>
    <w:p w14:paraId="44C6FF48">
      <w:pPr>
        <w:pStyle w:val="24"/>
        <w:numPr>
          <w:ilvl w:val="0"/>
          <w:numId w:val="0"/>
        </w:numPr>
        <w:jc w:val="center"/>
        <w:rPr>
          <w:rFonts w:hint="eastAsia" w:ascii="宋体" w:hAnsi="宋体" w:eastAsia="宋体" w:cs="宋体"/>
          <w:b/>
          <w:sz w:val="44"/>
          <w:szCs w:val="44"/>
          <w:highlight w:val="none"/>
          <w:lang w:val="en-US" w:eastAsia="zh-CN"/>
        </w:rPr>
      </w:pPr>
    </w:p>
    <w:p w14:paraId="3A24C5FA">
      <w:pPr>
        <w:pStyle w:val="24"/>
        <w:numPr>
          <w:ilvl w:val="0"/>
          <w:numId w:val="0"/>
        </w:numPr>
        <w:jc w:val="center"/>
        <w:rPr>
          <w:rFonts w:hint="eastAsia" w:ascii="宋体" w:hAnsi="宋体" w:eastAsia="宋体" w:cs="宋体"/>
          <w:b/>
          <w:bCs/>
          <w:sz w:val="44"/>
          <w:szCs w:val="44"/>
          <w:highlight w:val="none"/>
        </w:rPr>
      </w:pPr>
      <w:r>
        <w:rPr>
          <w:rFonts w:hint="eastAsia" w:ascii="宋体" w:hAnsi="宋体" w:eastAsia="宋体" w:cs="宋体"/>
          <w:b/>
          <w:sz w:val="44"/>
          <w:szCs w:val="44"/>
          <w:highlight w:val="none"/>
          <w:lang w:val="en-US" w:eastAsia="zh-CN"/>
        </w:rPr>
        <w:t>（一）</w:t>
      </w:r>
      <w:r>
        <w:rPr>
          <w:rFonts w:hint="eastAsia" w:ascii="宋体" w:hAnsi="宋体" w:eastAsia="宋体" w:cs="宋体"/>
          <w:b/>
          <w:sz w:val="44"/>
          <w:szCs w:val="44"/>
          <w:highlight w:val="none"/>
        </w:rPr>
        <w:t>投标承诺函</w:t>
      </w:r>
    </w:p>
    <w:p w14:paraId="0978779C">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山东同力建设项目管理有限公司：</w:t>
      </w:r>
    </w:p>
    <w:p w14:paraId="56888D83">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我方收到</w:t>
      </w:r>
      <w:r>
        <w:rPr>
          <w:rFonts w:hint="eastAsia" w:hAnsi="宋体" w:cs="宋体"/>
          <w:sz w:val="28"/>
          <w:szCs w:val="28"/>
          <w:highlight w:val="none"/>
          <w:lang w:eastAsia="zh-CN"/>
        </w:rPr>
        <w:t>CTZY2026-06</w:t>
      </w:r>
      <w:r>
        <w:rPr>
          <w:rFonts w:hint="eastAsia" w:ascii="宋体" w:hAnsi="宋体" w:eastAsia="宋体" w:cs="宋体"/>
          <w:sz w:val="28"/>
          <w:szCs w:val="28"/>
          <w:highlight w:val="none"/>
        </w:rPr>
        <w:t>号招标文件，经详细研究，决定参加投标。</w:t>
      </w:r>
    </w:p>
    <w:p w14:paraId="316EF13D">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1.我方愿意按照招标文件的规定和要求提供货服务，报价详见</w:t>
      </w:r>
      <w:r>
        <w:rPr>
          <w:rFonts w:hint="eastAsia" w:hAnsi="宋体" w:eastAsia="宋体" w:cs="宋体"/>
          <w:sz w:val="28"/>
          <w:szCs w:val="28"/>
          <w:highlight w:val="none"/>
          <w:lang w:val="en-US" w:eastAsia="zh-CN"/>
        </w:rPr>
        <w:t>投标函附录</w:t>
      </w:r>
      <w:r>
        <w:rPr>
          <w:rFonts w:hint="eastAsia" w:ascii="宋体" w:hAnsi="宋体" w:eastAsia="宋体" w:cs="宋体"/>
          <w:sz w:val="28"/>
          <w:szCs w:val="28"/>
          <w:highlight w:val="none"/>
        </w:rPr>
        <w:t>。</w:t>
      </w:r>
    </w:p>
    <w:p w14:paraId="15ACE942">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2.我方同意</w:t>
      </w: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rPr>
        <w:t>0天的投标有效期，严格遵守投标文件的各项承诺。在此期限届满之前，本投标文件始终对我方具有约束力，并随时接受中标。我方承诺在投标有效期内不修改、撤销投标文件。</w:t>
      </w:r>
    </w:p>
    <w:p w14:paraId="278D7B52">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3.我方愿意遵守招标文件的规定和要求，并提供招标文件中要求的所有资料。</w:t>
      </w:r>
    </w:p>
    <w:p w14:paraId="4FBCC655">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4.我方愿意按招标文件规定，全额交纳投标保证金（若有）。</w:t>
      </w:r>
    </w:p>
    <w:p w14:paraId="24C94B51">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5.如果我方中标：</w:t>
      </w:r>
    </w:p>
    <w:p w14:paraId="3376F939">
      <w:pPr>
        <w:pStyle w:val="24"/>
        <w:ind w:firstLine="560"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（1）我方承诺将按照招标文件的规定全额交纳招标代理服务费；</w:t>
      </w:r>
    </w:p>
    <w:p w14:paraId="0AD55CD0">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（2）我方承诺在中标通知书发出后，在规定期限内与招标单位签订合同；</w:t>
      </w:r>
    </w:p>
    <w:p w14:paraId="55E29489">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（3）我方承诺在合同约定的期限内，按期、保质、保量完成服务任务。</w:t>
      </w:r>
    </w:p>
    <w:p w14:paraId="261BBADA">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6.所有有关本投标的函电，请按下列地址联系：</w:t>
      </w:r>
    </w:p>
    <w:p w14:paraId="40C33691">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单    位：                     邮政编码：</w:t>
      </w:r>
    </w:p>
    <w:p w14:paraId="288B40CC">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地    址：                     联 系 人：</w:t>
      </w:r>
    </w:p>
    <w:p w14:paraId="1C7CC90A">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电    话：                     传    真：</w:t>
      </w:r>
    </w:p>
    <w:p w14:paraId="095C7BD9">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开户名称：</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开户银行：</w:t>
      </w:r>
    </w:p>
    <w:p w14:paraId="5BB15D2E">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开户账号：</w:t>
      </w:r>
    </w:p>
    <w:p w14:paraId="553A71CB">
      <w:pPr>
        <w:spacing w:line="4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（盖章）：</w:t>
      </w:r>
    </w:p>
    <w:p w14:paraId="05BD6072">
      <w:pPr>
        <w:spacing w:line="4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法人代表或委托代理人（签字或盖章）：</w:t>
      </w:r>
    </w:p>
    <w:p w14:paraId="2E356F43">
      <w:pPr>
        <w:spacing w:line="4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日　　期：</w:t>
      </w:r>
    </w:p>
    <w:p w14:paraId="2E40E440">
      <w:pPr>
        <w:pStyle w:val="24"/>
        <w:ind w:firstLine="883" w:firstLineChars="200"/>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br w:type="page"/>
      </w:r>
      <w:r>
        <w:rPr>
          <w:rFonts w:hint="eastAsia" w:ascii="宋体" w:hAnsi="宋体" w:eastAsia="宋体" w:cs="宋体"/>
          <w:b/>
          <w:sz w:val="44"/>
          <w:szCs w:val="44"/>
          <w:highlight w:val="none"/>
          <w:lang w:eastAsia="zh-CN"/>
        </w:rPr>
        <w:t>（</w:t>
      </w:r>
      <w:r>
        <w:rPr>
          <w:rFonts w:hint="eastAsia" w:ascii="宋体" w:hAnsi="宋体" w:eastAsia="宋体" w:cs="宋体"/>
          <w:b/>
          <w:sz w:val="44"/>
          <w:szCs w:val="44"/>
          <w:highlight w:val="none"/>
          <w:lang w:val="en-US" w:eastAsia="zh-CN"/>
        </w:rPr>
        <w:t>二）投标承诺函附录</w:t>
      </w:r>
    </w:p>
    <w:p w14:paraId="3649FF1A">
      <w:pPr>
        <w:pStyle w:val="2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rPr>
        <w:t>招标编号：</w:t>
      </w:r>
      <w:r>
        <w:rPr>
          <w:rFonts w:hint="eastAsia" w:hAnsi="宋体" w:cs="宋体"/>
          <w:sz w:val="24"/>
          <w:szCs w:val="24"/>
          <w:highlight w:val="none"/>
          <w:lang w:eastAsia="zh-CN"/>
        </w:rPr>
        <w:t>CTZY2026-06</w:t>
      </w:r>
    </w:p>
    <w:p w14:paraId="129102C1">
      <w:pPr>
        <w:pStyle w:val="2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项目名称：</w:t>
      </w:r>
      <w:r>
        <w:rPr>
          <w:rFonts w:hint="eastAsia" w:hAnsi="宋体" w:cs="宋体"/>
          <w:sz w:val="24"/>
          <w:szCs w:val="24"/>
          <w:highlight w:val="none"/>
          <w:lang w:eastAsia="zh-CN"/>
        </w:rPr>
        <w:t>城投置业印刷物料制作供应商采购</w:t>
      </w:r>
    </w:p>
    <w:tbl>
      <w:tblPr>
        <w:tblStyle w:val="44"/>
        <w:tblW w:w="10756" w:type="dxa"/>
        <w:tblInd w:w="-44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17"/>
        <w:gridCol w:w="1417"/>
        <w:gridCol w:w="1152"/>
        <w:gridCol w:w="1099"/>
        <w:gridCol w:w="423"/>
        <w:gridCol w:w="746"/>
        <w:gridCol w:w="931"/>
        <w:gridCol w:w="926"/>
        <w:gridCol w:w="784"/>
        <w:gridCol w:w="935"/>
        <w:gridCol w:w="926"/>
      </w:tblGrid>
      <w:tr w14:paraId="4B7EE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6" w:hRule="atLeast"/>
        </w:trPr>
        <w:tc>
          <w:tcPr>
            <w:tcW w:w="1417" w:type="dxa"/>
            <w:vMerge w:val="restart"/>
            <w:tcBorders>
              <w:top w:val="single" w:color="000000" w:sz="4" w:space="0"/>
              <w:left w:val="single" w:color="000000" w:sz="4" w:space="0"/>
              <w:bottom w:val="single" w:color="000000" w:sz="4" w:space="0"/>
              <w:right w:val="single" w:color="000000" w:sz="4" w:space="0"/>
            </w:tcBorders>
            <w:noWrap w:val="0"/>
            <w:vAlign w:val="center"/>
          </w:tcPr>
          <w:p w14:paraId="08F10E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名称</w:t>
            </w:r>
          </w:p>
        </w:tc>
        <w:tc>
          <w:tcPr>
            <w:tcW w:w="1417" w:type="dxa"/>
            <w:vMerge w:val="restart"/>
            <w:tcBorders>
              <w:top w:val="single" w:color="000000" w:sz="4" w:space="0"/>
              <w:left w:val="single" w:color="000000" w:sz="4" w:space="0"/>
              <w:bottom w:val="single" w:color="000000" w:sz="4" w:space="0"/>
              <w:right w:val="single" w:color="000000" w:sz="4" w:space="0"/>
            </w:tcBorders>
            <w:noWrap w:val="0"/>
            <w:vAlign w:val="center"/>
          </w:tcPr>
          <w:p w14:paraId="6DD0BF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材质</w:t>
            </w:r>
          </w:p>
        </w:tc>
        <w:tc>
          <w:tcPr>
            <w:tcW w:w="1152" w:type="dxa"/>
            <w:vMerge w:val="restart"/>
            <w:tcBorders>
              <w:top w:val="single" w:color="000000" w:sz="4" w:space="0"/>
              <w:left w:val="single" w:color="000000" w:sz="4" w:space="0"/>
              <w:bottom w:val="single" w:color="000000" w:sz="4" w:space="0"/>
              <w:right w:val="single" w:color="000000" w:sz="4" w:space="0"/>
            </w:tcBorders>
            <w:noWrap w:val="0"/>
            <w:vAlign w:val="center"/>
          </w:tcPr>
          <w:p w14:paraId="752414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规格型号</w:t>
            </w:r>
          </w:p>
        </w:tc>
        <w:tc>
          <w:tcPr>
            <w:tcW w:w="1099" w:type="dxa"/>
            <w:vMerge w:val="restart"/>
            <w:tcBorders>
              <w:top w:val="single" w:color="000000" w:sz="4" w:space="0"/>
              <w:left w:val="single" w:color="000000" w:sz="4" w:space="0"/>
              <w:bottom w:val="single" w:color="000000" w:sz="4" w:space="0"/>
              <w:right w:val="single" w:color="000000" w:sz="4" w:space="0"/>
            </w:tcBorders>
            <w:noWrap w:val="0"/>
            <w:vAlign w:val="center"/>
          </w:tcPr>
          <w:p w14:paraId="1AAD12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工艺</w:t>
            </w:r>
          </w:p>
        </w:tc>
        <w:tc>
          <w:tcPr>
            <w:tcW w:w="423" w:type="dxa"/>
            <w:vMerge w:val="restart"/>
            <w:tcBorders>
              <w:top w:val="single" w:color="000000" w:sz="4" w:space="0"/>
              <w:left w:val="single" w:color="000000" w:sz="4" w:space="0"/>
              <w:bottom w:val="single" w:color="000000" w:sz="4" w:space="0"/>
              <w:right w:val="single" w:color="000000" w:sz="4" w:space="0"/>
            </w:tcBorders>
            <w:noWrap w:val="0"/>
            <w:vAlign w:val="center"/>
          </w:tcPr>
          <w:p w14:paraId="7674D0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单位</w:t>
            </w:r>
          </w:p>
        </w:tc>
        <w:tc>
          <w:tcPr>
            <w:tcW w:w="746" w:type="dxa"/>
            <w:vMerge w:val="restart"/>
            <w:tcBorders>
              <w:top w:val="single" w:color="000000" w:sz="4" w:space="0"/>
              <w:left w:val="single" w:color="000000" w:sz="4" w:space="0"/>
              <w:bottom w:val="single" w:color="000000" w:sz="4" w:space="0"/>
              <w:right w:val="single" w:color="000000" w:sz="4" w:space="0"/>
            </w:tcBorders>
            <w:noWrap w:val="0"/>
            <w:vAlign w:val="center"/>
          </w:tcPr>
          <w:p w14:paraId="1A6AE1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方案一</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（起订量）</w:t>
            </w:r>
          </w:p>
        </w:tc>
        <w:tc>
          <w:tcPr>
            <w:tcW w:w="931" w:type="dxa"/>
            <w:tcBorders>
              <w:top w:val="single" w:color="000000" w:sz="4" w:space="0"/>
              <w:left w:val="single" w:color="000000" w:sz="4" w:space="0"/>
              <w:bottom w:val="single" w:color="000000" w:sz="4" w:space="0"/>
              <w:right w:val="single" w:color="000000" w:sz="4" w:space="0"/>
            </w:tcBorders>
            <w:noWrap w:val="0"/>
            <w:vAlign w:val="center"/>
          </w:tcPr>
          <w:p w14:paraId="3BD6BF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单价控制价</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684F45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综合单价一</w:t>
            </w:r>
          </w:p>
        </w:tc>
        <w:tc>
          <w:tcPr>
            <w:tcW w:w="784" w:type="dxa"/>
            <w:vMerge w:val="restart"/>
            <w:tcBorders>
              <w:top w:val="single" w:color="000000" w:sz="4" w:space="0"/>
              <w:left w:val="single" w:color="000000" w:sz="4" w:space="0"/>
              <w:bottom w:val="single" w:color="000000" w:sz="4" w:space="0"/>
              <w:right w:val="single" w:color="000000" w:sz="4" w:space="0"/>
            </w:tcBorders>
            <w:noWrap w:val="0"/>
            <w:vAlign w:val="center"/>
          </w:tcPr>
          <w:p w14:paraId="61BC1F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方案二</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（起订量）</w:t>
            </w:r>
          </w:p>
        </w:tc>
        <w:tc>
          <w:tcPr>
            <w:tcW w:w="935" w:type="dxa"/>
            <w:tcBorders>
              <w:top w:val="single" w:color="000000" w:sz="4" w:space="0"/>
              <w:left w:val="single" w:color="000000" w:sz="4" w:space="0"/>
              <w:bottom w:val="single" w:color="000000" w:sz="4" w:space="0"/>
              <w:right w:val="single" w:color="000000" w:sz="4" w:space="0"/>
            </w:tcBorders>
            <w:noWrap w:val="0"/>
            <w:vAlign w:val="center"/>
          </w:tcPr>
          <w:p w14:paraId="06707E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单价控制价</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2ED50D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综合单价二</w:t>
            </w:r>
          </w:p>
        </w:tc>
      </w:tr>
      <w:tr w14:paraId="0C7BF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14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9612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14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F28D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115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D140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10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3220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42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CAF2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7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4FB2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1857" w:type="dxa"/>
            <w:gridSpan w:val="2"/>
            <w:tcBorders>
              <w:top w:val="single" w:color="000000" w:sz="4" w:space="0"/>
              <w:left w:val="single" w:color="000000" w:sz="4" w:space="0"/>
              <w:bottom w:val="single" w:color="000000" w:sz="4" w:space="0"/>
              <w:right w:val="single" w:color="000000" w:sz="4" w:space="0"/>
            </w:tcBorders>
            <w:noWrap w:val="0"/>
            <w:vAlign w:val="center"/>
          </w:tcPr>
          <w:p w14:paraId="751944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（元/不含税）</w:t>
            </w:r>
          </w:p>
        </w:tc>
        <w:tc>
          <w:tcPr>
            <w:tcW w:w="78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50B2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1861" w:type="dxa"/>
            <w:gridSpan w:val="2"/>
            <w:tcBorders>
              <w:top w:val="single" w:color="000000" w:sz="4" w:space="0"/>
              <w:left w:val="single" w:color="000000" w:sz="4" w:space="0"/>
              <w:bottom w:val="single" w:color="000000" w:sz="4" w:space="0"/>
              <w:right w:val="single" w:color="000000" w:sz="4" w:space="0"/>
            </w:tcBorders>
            <w:noWrap w:val="0"/>
            <w:vAlign w:val="center"/>
          </w:tcPr>
          <w:p w14:paraId="46F9B4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（元/不含税）</w:t>
            </w:r>
          </w:p>
        </w:tc>
      </w:tr>
      <w:tr w14:paraId="57BC1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1" w:hRule="atLeast"/>
        </w:trPr>
        <w:tc>
          <w:tcPr>
            <w:tcW w:w="1417" w:type="dxa"/>
            <w:tcBorders>
              <w:top w:val="single" w:color="000000" w:sz="4" w:space="0"/>
              <w:left w:val="single" w:color="000000" w:sz="4" w:space="0"/>
              <w:bottom w:val="single" w:color="000000" w:sz="4" w:space="0"/>
              <w:right w:val="single" w:color="000000" w:sz="4" w:space="0"/>
            </w:tcBorders>
            <w:noWrap w:val="0"/>
            <w:vAlign w:val="center"/>
          </w:tcPr>
          <w:p w14:paraId="70BEE1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折页</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2B0919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封套400克彩卡；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内页240克特种纸</w:t>
            </w:r>
          </w:p>
        </w:tc>
        <w:tc>
          <w:tcPr>
            <w:tcW w:w="1152" w:type="dxa"/>
            <w:tcBorders>
              <w:top w:val="single" w:color="000000" w:sz="4" w:space="0"/>
              <w:left w:val="single" w:color="000000" w:sz="4" w:space="0"/>
              <w:bottom w:val="single" w:color="000000" w:sz="4" w:space="0"/>
              <w:right w:val="single" w:color="000000" w:sz="4" w:space="0"/>
            </w:tcBorders>
            <w:noWrap w:val="0"/>
            <w:vAlign w:val="center"/>
          </w:tcPr>
          <w:p w14:paraId="77E1EB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460*370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420*350</w:t>
            </w:r>
          </w:p>
        </w:tc>
        <w:tc>
          <w:tcPr>
            <w:tcW w:w="1099" w:type="dxa"/>
            <w:tcBorders>
              <w:top w:val="single" w:color="000000" w:sz="4" w:space="0"/>
              <w:left w:val="single" w:color="000000" w:sz="4" w:space="0"/>
              <w:bottom w:val="single" w:color="000000" w:sz="4" w:space="0"/>
              <w:right w:val="single" w:color="000000" w:sz="4" w:space="0"/>
            </w:tcBorders>
            <w:noWrap w:val="0"/>
            <w:vAlign w:val="center"/>
          </w:tcPr>
          <w:p w14:paraId="32043C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封套：双面彩印+烫金+烫银+局部UV+压凹</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内页：双面彩印</w:t>
            </w:r>
          </w:p>
        </w:tc>
        <w:tc>
          <w:tcPr>
            <w:tcW w:w="423" w:type="dxa"/>
            <w:tcBorders>
              <w:top w:val="single" w:color="000000" w:sz="4" w:space="0"/>
              <w:left w:val="single" w:color="000000" w:sz="4" w:space="0"/>
              <w:bottom w:val="single" w:color="000000" w:sz="4" w:space="0"/>
              <w:right w:val="single" w:color="000000" w:sz="4" w:space="0"/>
            </w:tcBorders>
            <w:noWrap w:val="0"/>
            <w:vAlign w:val="center"/>
          </w:tcPr>
          <w:p w14:paraId="5AC012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份</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2A7E02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500份</w:t>
            </w:r>
          </w:p>
        </w:tc>
        <w:tc>
          <w:tcPr>
            <w:tcW w:w="931" w:type="dxa"/>
            <w:tcBorders>
              <w:top w:val="single" w:color="000000" w:sz="4" w:space="0"/>
              <w:left w:val="single" w:color="000000" w:sz="4" w:space="0"/>
              <w:bottom w:val="single" w:color="000000" w:sz="4" w:space="0"/>
              <w:right w:val="single" w:color="000000" w:sz="4" w:space="0"/>
            </w:tcBorders>
            <w:noWrap w:val="0"/>
            <w:vAlign w:val="center"/>
          </w:tcPr>
          <w:p w14:paraId="3918EF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11A812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70773D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1000份</w:t>
            </w:r>
          </w:p>
        </w:tc>
        <w:tc>
          <w:tcPr>
            <w:tcW w:w="935" w:type="dxa"/>
            <w:tcBorders>
              <w:top w:val="single" w:color="000000" w:sz="4" w:space="0"/>
              <w:left w:val="single" w:color="000000" w:sz="4" w:space="0"/>
              <w:bottom w:val="single" w:color="000000" w:sz="4" w:space="0"/>
              <w:right w:val="single" w:color="000000" w:sz="4" w:space="0"/>
            </w:tcBorders>
            <w:noWrap w:val="0"/>
            <w:vAlign w:val="center"/>
          </w:tcPr>
          <w:p w14:paraId="1DDFF3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13.5</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02D3B4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r>
      <w:tr w14:paraId="7AF48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1417" w:type="dxa"/>
            <w:tcBorders>
              <w:top w:val="single" w:color="000000" w:sz="4" w:space="0"/>
              <w:left w:val="single" w:color="000000" w:sz="4" w:space="0"/>
              <w:bottom w:val="single" w:color="000000" w:sz="4" w:space="0"/>
              <w:right w:val="single" w:color="000000" w:sz="4" w:space="0"/>
            </w:tcBorders>
            <w:noWrap w:val="0"/>
            <w:vAlign w:val="center"/>
          </w:tcPr>
          <w:p w14:paraId="48395E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单页</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364F0E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250克哑粉纸</w:t>
            </w:r>
          </w:p>
        </w:tc>
        <w:tc>
          <w:tcPr>
            <w:tcW w:w="1152" w:type="dxa"/>
            <w:tcBorders>
              <w:top w:val="single" w:color="000000" w:sz="4" w:space="0"/>
              <w:left w:val="single" w:color="000000" w:sz="4" w:space="0"/>
              <w:bottom w:val="single" w:color="000000" w:sz="4" w:space="0"/>
              <w:right w:val="single" w:color="000000" w:sz="4" w:space="0"/>
            </w:tcBorders>
            <w:noWrap w:val="0"/>
            <w:vAlign w:val="center"/>
          </w:tcPr>
          <w:p w14:paraId="3874FC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285mm*420mm</w:t>
            </w:r>
          </w:p>
        </w:tc>
        <w:tc>
          <w:tcPr>
            <w:tcW w:w="1099" w:type="dxa"/>
            <w:tcBorders>
              <w:top w:val="single" w:color="000000" w:sz="4" w:space="0"/>
              <w:left w:val="single" w:color="000000" w:sz="4" w:space="0"/>
              <w:bottom w:val="single" w:color="000000" w:sz="4" w:space="0"/>
              <w:right w:val="single" w:color="000000" w:sz="4" w:space="0"/>
            </w:tcBorders>
            <w:noWrap w:val="0"/>
            <w:vAlign w:val="center"/>
          </w:tcPr>
          <w:p w14:paraId="2AD27B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双面四色印刷</w:t>
            </w:r>
          </w:p>
        </w:tc>
        <w:tc>
          <w:tcPr>
            <w:tcW w:w="423" w:type="dxa"/>
            <w:tcBorders>
              <w:top w:val="single" w:color="000000" w:sz="4" w:space="0"/>
              <w:left w:val="single" w:color="000000" w:sz="4" w:space="0"/>
              <w:bottom w:val="single" w:color="000000" w:sz="4" w:space="0"/>
              <w:right w:val="single" w:color="000000" w:sz="4" w:space="0"/>
            </w:tcBorders>
            <w:noWrap w:val="0"/>
            <w:vAlign w:val="center"/>
          </w:tcPr>
          <w:p w14:paraId="181C89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页</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5AA135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1000份</w:t>
            </w:r>
          </w:p>
        </w:tc>
        <w:tc>
          <w:tcPr>
            <w:tcW w:w="931" w:type="dxa"/>
            <w:tcBorders>
              <w:top w:val="single" w:color="000000" w:sz="4" w:space="0"/>
              <w:left w:val="single" w:color="000000" w:sz="4" w:space="0"/>
              <w:bottom w:val="single" w:color="000000" w:sz="4" w:space="0"/>
              <w:right w:val="single" w:color="000000" w:sz="4" w:space="0"/>
            </w:tcBorders>
            <w:noWrap w:val="0"/>
            <w:vAlign w:val="center"/>
          </w:tcPr>
          <w:p w14:paraId="07BE78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512C95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1AD509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5000份</w:t>
            </w:r>
          </w:p>
        </w:tc>
        <w:tc>
          <w:tcPr>
            <w:tcW w:w="935" w:type="dxa"/>
            <w:tcBorders>
              <w:top w:val="single" w:color="000000" w:sz="4" w:space="0"/>
              <w:left w:val="single" w:color="000000" w:sz="4" w:space="0"/>
              <w:bottom w:val="single" w:color="000000" w:sz="4" w:space="0"/>
              <w:right w:val="single" w:color="000000" w:sz="4" w:space="0"/>
            </w:tcBorders>
            <w:noWrap w:val="0"/>
            <w:vAlign w:val="center"/>
          </w:tcPr>
          <w:p w14:paraId="0456C6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0.45</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77508D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r>
      <w:tr w14:paraId="010E9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1417" w:type="dxa"/>
            <w:tcBorders>
              <w:top w:val="single" w:color="000000" w:sz="4" w:space="0"/>
              <w:left w:val="single" w:color="000000" w:sz="4" w:space="0"/>
              <w:bottom w:val="single" w:color="000000" w:sz="4" w:space="0"/>
              <w:right w:val="single" w:color="000000" w:sz="4" w:space="0"/>
            </w:tcBorders>
            <w:noWrap w:val="0"/>
            <w:vAlign w:val="center"/>
          </w:tcPr>
          <w:p w14:paraId="1A34C3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意向书</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65281C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无碳复写（三联）</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首页80g</w:t>
            </w:r>
          </w:p>
        </w:tc>
        <w:tc>
          <w:tcPr>
            <w:tcW w:w="1152" w:type="dxa"/>
            <w:tcBorders>
              <w:top w:val="single" w:color="000000" w:sz="4" w:space="0"/>
              <w:left w:val="single" w:color="000000" w:sz="4" w:space="0"/>
              <w:bottom w:val="single" w:color="000000" w:sz="4" w:space="0"/>
              <w:right w:val="single" w:color="000000" w:sz="4" w:space="0"/>
            </w:tcBorders>
            <w:noWrap w:val="0"/>
            <w:vAlign w:val="center"/>
          </w:tcPr>
          <w:p w14:paraId="6ED638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210mm*297mm</w:t>
            </w:r>
          </w:p>
        </w:tc>
        <w:tc>
          <w:tcPr>
            <w:tcW w:w="1099" w:type="dxa"/>
            <w:tcBorders>
              <w:top w:val="single" w:color="000000" w:sz="4" w:space="0"/>
              <w:left w:val="single" w:color="000000" w:sz="4" w:space="0"/>
              <w:bottom w:val="single" w:color="000000" w:sz="4" w:space="0"/>
              <w:right w:val="single" w:color="000000" w:sz="4" w:space="0"/>
            </w:tcBorders>
            <w:noWrap w:val="0"/>
            <w:vAlign w:val="center"/>
          </w:tcPr>
          <w:p w14:paraId="083734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彩印，打码，刷胶，30页/本</w:t>
            </w:r>
          </w:p>
        </w:tc>
        <w:tc>
          <w:tcPr>
            <w:tcW w:w="423" w:type="dxa"/>
            <w:tcBorders>
              <w:top w:val="single" w:color="000000" w:sz="4" w:space="0"/>
              <w:left w:val="single" w:color="000000" w:sz="4" w:space="0"/>
              <w:bottom w:val="single" w:color="000000" w:sz="4" w:space="0"/>
              <w:right w:val="single" w:color="000000" w:sz="4" w:space="0"/>
            </w:tcBorders>
            <w:noWrap w:val="0"/>
            <w:vAlign w:val="center"/>
          </w:tcPr>
          <w:p w14:paraId="0F0530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5FD2EC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50本</w:t>
            </w:r>
          </w:p>
        </w:tc>
        <w:tc>
          <w:tcPr>
            <w:tcW w:w="931" w:type="dxa"/>
            <w:tcBorders>
              <w:top w:val="single" w:color="000000" w:sz="4" w:space="0"/>
              <w:left w:val="single" w:color="000000" w:sz="4" w:space="0"/>
              <w:bottom w:val="single" w:color="000000" w:sz="4" w:space="0"/>
              <w:right w:val="single" w:color="000000" w:sz="4" w:space="0"/>
            </w:tcBorders>
            <w:noWrap w:val="0"/>
            <w:vAlign w:val="center"/>
          </w:tcPr>
          <w:p w14:paraId="7FAFCE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3698BC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61BDF1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100本</w:t>
            </w:r>
          </w:p>
        </w:tc>
        <w:tc>
          <w:tcPr>
            <w:tcW w:w="935" w:type="dxa"/>
            <w:tcBorders>
              <w:top w:val="single" w:color="000000" w:sz="4" w:space="0"/>
              <w:left w:val="single" w:color="000000" w:sz="4" w:space="0"/>
              <w:bottom w:val="single" w:color="000000" w:sz="4" w:space="0"/>
              <w:right w:val="single" w:color="000000" w:sz="4" w:space="0"/>
            </w:tcBorders>
            <w:noWrap w:val="0"/>
            <w:vAlign w:val="center"/>
          </w:tcPr>
          <w:p w14:paraId="07775F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4B7F93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 </w:t>
            </w:r>
          </w:p>
        </w:tc>
      </w:tr>
      <w:tr w14:paraId="1A288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1417" w:type="dxa"/>
            <w:tcBorders>
              <w:top w:val="single" w:color="000000" w:sz="4" w:space="0"/>
              <w:left w:val="single" w:color="000000" w:sz="4" w:space="0"/>
              <w:bottom w:val="single" w:color="000000" w:sz="4" w:space="0"/>
              <w:right w:val="single" w:color="000000" w:sz="4" w:space="0"/>
            </w:tcBorders>
            <w:noWrap w:val="0"/>
            <w:vAlign w:val="center"/>
          </w:tcPr>
          <w:p w14:paraId="097677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档案袋</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4DC7A1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230克白牛皮</w:t>
            </w:r>
          </w:p>
        </w:tc>
        <w:tc>
          <w:tcPr>
            <w:tcW w:w="1152" w:type="dxa"/>
            <w:tcBorders>
              <w:top w:val="single" w:color="000000" w:sz="4" w:space="0"/>
              <w:left w:val="single" w:color="000000" w:sz="4" w:space="0"/>
              <w:bottom w:val="single" w:color="000000" w:sz="4" w:space="0"/>
              <w:right w:val="single" w:color="000000" w:sz="4" w:space="0"/>
            </w:tcBorders>
            <w:noWrap w:val="0"/>
            <w:vAlign w:val="center"/>
          </w:tcPr>
          <w:p w14:paraId="0C8AEC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宽240mm高340mm厚20mm</w:t>
            </w:r>
          </w:p>
        </w:tc>
        <w:tc>
          <w:tcPr>
            <w:tcW w:w="1099" w:type="dxa"/>
            <w:tcBorders>
              <w:top w:val="single" w:color="000000" w:sz="4" w:space="0"/>
              <w:left w:val="single" w:color="000000" w:sz="4" w:space="0"/>
              <w:bottom w:val="single" w:color="000000" w:sz="4" w:space="0"/>
              <w:right w:val="single" w:color="000000" w:sz="4" w:space="0"/>
            </w:tcBorders>
            <w:noWrap w:val="0"/>
            <w:vAlign w:val="center"/>
          </w:tcPr>
          <w:p w14:paraId="7DC161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四色单面印刷，系绳，打鸡眼扣</w:t>
            </w:r>
          </w:p>
        </w:tc>
        <w:tc>
          <w:tcPr>
            <w:tcW w:w="423" w:type="dxa"/>
            <w:tcBorders>
              <w:top w:val="single" w:color="000000" w:sz="4" w:space="0"/>
              <w:left w:val="single" w:color="000000" w:sz="4" w:space="0"/>
              <w:bottom w:val="single" w:color="000000" w:sz="4" w:space="0"/>
              <w:right w:val="single" w:color="000000" w:sz="4" w:space="0"/>
            </w:tcBorders>
            <w:noWrap w:val="0"/>
            <w:vAlign w:val="center"/>
          </w:tcPr>
          <w:p w14:paraId="40170D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个</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41100C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1000个</w:t>
            </w:r>
          </w:p>
        </w:tc>
        <w:tc>
          <w:tcPr>
            <w:tcW w:w="931" w:type="dxa"/>
            <w:tcBorders>
              <w:top w:val="single" w:color="000000" w:sz="4" w:space="0"/>
              <w:left w:val="single" w:color="000000" w:sz="4" w:space="0"/>
              <w:bottom w:val="single" w:color="000000" w:sz="4" w:space="0"/>
              <w:right w:val="single" w:color="000000" w:sz="4" w:space="0"/>
            </w:tcBorders>
            <w:noWrap w:val="0"/>
            <w:vAlign w:val="center"/>
          </w:tcPr>
          <w:p w14:paraId="48DC31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0D590E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318E92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5000个</w:t>
            </w:r>
          </w:p>
        </w:tc>
        <w:tc>
          <w:tcPr>
            <w:tcW w:w="935" w:type="dxa"/>
            <w:tcBorders>
              <w:top w:val="single" w:color="000000" w:sz="4" w:space="0"/>
              <w:left w:val="single" w:color="000000" w:sz="4" w:space="0"/>
              <w:bottom w:val="single" w:color="000000" w:sz="4" w:space="0"/>
              <w:right w:val="single" w:color="000000" w:sz="4" w:space="0"/>
            </w:tcBorders>
            <w:noWrap w:val="0"/>
            <w:vAlign w:val="center"/>
          </w:tcPr>
          <w:p w14:paraId="647D5B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69D965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r>
      <w:tr w14:paraId="16579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1417" w:type="dxa"/>
            <w:tcBorders>
              <w:top w:val="single" w:color="000000" w:sz="4" w:space="0"/>
              <w:left w:val="single" w:color="000000" w:sz="4" w:space="0"/>
              <w:bottom w:val="single" w:color="000000" w:sz="4" w:space="0"/>
              <w:right w:val="single" w:color="000000" w:sz="4" w:space="0"/>
            </w:tcBorders>
            <w:noWrap w:val="0"/>
            <w:vAlign w:val="center"/>
          </w:tcPr>
          <w:p w14:paraId="71F28C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手提袋</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6A3433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250克白卡</w:t>
            </w:r>
          </w:p>
        </w:tc>
        <w:tc>
          <w:tcPr>
            <w:tcW w:w="1152" w:type="dxa"/>
            <w:tcBorders>
              <w:top w:val="single" w:color="000000" w:sz="4" w:space="0"/>
              <w:left w:val="single" w:color="000000" w:sz="4" w:space="0"/>
              <w:bottom w:val="single" w:color="000000" w:sz="4" w:space="0"/>
              <w:right w:val="single" w:color="000000" w:sz="4" w:space="0"/>
            </w:tcBorders>
            <w:noWrap w:val="0"/>
            <w:vAlign w:val="center"/>
          </w:tcPr>
          <w:p w14:paraId="6B46AD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宽400mm高280mm厚100mm</w:t>
            </w:r>
          </w:p>
        </w:tc>
        <w:tc>
          <w:tcPr>
            <w:tcW w:w="1099" w:type="dxa"/>
            <w:tcBorders>
              <w:top w:val="single" w:color="000000" w:sz="4" w:space="0"/>
              <w:left w:val="single" w:color="000000" w:sz="4" w:space="0"/>
              <w:bottom w:val="single" w:color="000000" w:sz="4" w:space="0"/>
              <w:right w:val="single" w:color="000000" w:sz="4" w:space="0"/>
            </w:tcBorders>
            <w:noWrap w:val="0"/>
            <w:vAlign w:val="center"/>
          </w:tcPr>
          <w:p w14:paraId="6562E9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四色单面印刷，哑膜，烫哑金，三股蓝绳</w:t>
            </w:r>
          </w:p>
        </w:tc>
        <w:tc>
          <w:tcPr>
            <w:tcW w:w="423" w:type="dxa"/>
            <w:tcBorders>
              <w:top w:val="single" w:color="000000" w:sz="4" w:space="0"/>
              <w:left w:val="single" w:color="000000" w:sz="4" w:space="0"/>
              <w:bottom w:val="single" w:color="000000" w:sz="4" w:space="0"/>
              <w:right w:val="single" w:color="000000" w:sz="4" w:space="0"/>
            </w:tcBorders>
            <w:noWrap w:val="0"/>
            <w:vAlign w:val="center"/>
          </w:tcPr>
          <w:p w14:paraId="7943D1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个</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6DE3D1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1000个</w:t>
            </w:r>
          </w:p>
        </w:tc>
        <w:tc>
          <w:tcPr>
            <w:tcW w:w="931" w:type="dxa"/>
            <w:tcBorders>
              <w:top w:val="single" w:color="000000" w:sz="4" w:space="0"/>
              <w:left w:val="single" w:color="000000" w:sz="4" w:space="0"/>
              <w:bottom w:val="single" w:color="000000" w:sz="4" w:space="0"/>
              <w:right w:val="single" w:color="000000" w:sz="4" w:space="0"/>
            </w:tcBorders>
            <w:noWrap w:val="0"/>
            <w:vAlign w:val="center"/>
          </w:tcPr>
          <w:p w14:paraId="2D0BBF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2.8</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443DEA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1D7047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5000个</w:t>
            </w:r>
          </w:p>
        </w:tc>
        <w:tc>
          <w:tcPr>
            <w:tcW w:w="935" w:type="dxa"/>
            <w:tcBorders>
              <w:top w:val="single" w:color="000000" w:sz="4" w:space="0"/>
              <w:left w:val="single" w:color="000000" w:sz="4" w:space="0"/>
              <w:bottom w:val="single" w:color="000000" w:sz="4" w:space="0"/>
              <w:right w:val="single" w:color="000000" w:sz="4" w:space="0"/>
            </w:tcBorders>
            <w:noWrap w:val="0"/>
            <w:vAlign w:val="center"/>
          </w:tcPr>
          <w:p w14:paraId="3FB292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5D0254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r>
      <w:tr w14:paraId="41B15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1417" w:type="dxa"/>
            <w:tcBorders>
              <w:top w:val="single" w:color="000000" w:sz="4" w:space="0"/>
              <w:left w:val="single" w:color="000000" w:sz="4" w:space="0"/>
              <w:bottom w:val="single" w:color="000000" w:sz="4" w:space="0"/>
              <w:right w:val="single" w:color="000000" w:sz="4" w:space="0"/>
            </w:tcBorders>
            <w:noWrap w:val="0"/>
            <w:vAlign w:val="center"/>
          </w:tcPr>
          <w:p w14:paraId="0129A7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画册</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1F8C9E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封面250克铜版纸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内页80克激光纸</w:t>
            </w:r>
          </w:p>
        </w:tc>
        <w:tc>
          <w:tcPr>
            <w:tcW w:w="1152" w:type="dxa"/>
            <w:tcBorders>
              <w:top w:val="single" w:color="000000" w:sz="4" w:space="0"/>
              <w:left w:val="single" w:color="000000" w:sz="4" w:space="0"/>
              <w:bottom w:val="single" w:color="000000" w:sz="4" w:space="0"/>
              <w:right w:val="single" w:color="000000" w:sz="4" w:space="0"/>
            </w:tcBorders>
            <w:noWrap w:val="0"/>
            <w:vAlign w:val="center"/>
          </w:tcPr>
          <w:p w14:paraId="44818F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210mm*297mm*20p</w:t>
            </w:r>
          </w:p>
        </w:tc>
        <w:tc>
          <w:tcPr>
            <w:tcW w:w="1099" w:type="dxa"/>
            <w:tcBorders>
              <w:top w:val="single" w:color="000000" w:sz="4" w:space="0"/>
              <w:left w:val="single" w:color="000000" w:sz="4" w:space="0"/>
              <w:bottom w:val="single" w:color="000000" w:sz="4" w:space="0"/>
              <w:right w:val="single" w:color="000000" w:sz="4" w:space="0"/>
            </w:tcBorders>
            <w:noWrap w:val="0"/>
            <w:vAlign w:val="center"/>
          </w:tcPr>
          <w:p w14:paraId="0B7A85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单面四色印刷，胶装</w:t>
            </w:r>
          </w:p>
        </w:tc>
        <w:tc>
          <w:tcPr>
            <w:tcW w:w="423" w:type="dxa"/>
            <w:tcBorders>
              <w:top w:val="single" w:color="000000" w:sz="4" w:space="0"/>
              <w:left w:val="single" w:color="000000" w:sz="4" w:space="0"/>
              <w:bottom w:val="single" w:color="000000" w:sz="4" w:space="0"/>
              <w:right w:val="single" w:color="000000" w:sz="4" w:space="0"/>
            </w:tcBorders>
            <w:noWrap w:val="0"/>
            <w:vAlign w:val="center"/>
          </w:tcPr>
          <w:p w14:paraId="476597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2DDF2B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300本</w:t>
            </w:r>
          </w:p>
        </w:tc>
        <w:tc>
          <w:tcPr>
            <w:tcW w:w="931" w:type="dxa"/>
            <w:tcBorders>
              <w:top w:val="single" w:color="000000" w:sz="4" w:space="0"/>
              <w:left w:val="single" w:color="000000" w:sz="4" w:space="0"/>
              <w:bottom w:val="single" w:color="000000" w:sz="4" w:space="0"/>
              <w:right w:val="single" w:color="000000" w:sz="4" w:space="0"/>
            </w:tcBorders>
            <w:noWrap w:val="0"/>
            <w:vAlign w:val="center"/>
          </w:tcPr>
          <w:p w14:paraId="15D6C6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19.6</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2FE761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164501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500本</w:t>
            </w:r>
          </w:p>
        </w:tc>
        <w:tc>
          <w:tcPr>
            <w:tcW w:w="935" w:type="dxa"/>
            <w:tcBorders>
              <w:top w:val="single" w:color="000000" w:sz="4" w:space="0"/>
              <w:left w:val="single" w:color="000000" w:sz="4" w:space="0"/>
              <w:bottom w:val="single" w:color="000000" w:sz="4" w:space="0"/>
              <w:right w:val="single" w:color="000000" w:sz="4" w:space="0"/>
            </w:tcBorders>
            <w:noWrap w:val="0"/>
            <w:vAlign w:val="center"/>
          </w:tcPr>
          <w:p w14:paraId="2F878F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13.6</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24A25C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i w:val="0"/>
                <w:iCs w:val="0"/>
                <w:color w:val="000000"/>
                <w:sz w:val="18"/>
                <w:szCs w:val="18"/>
                <w:highlight w:val="none"/>
                <w:u w:val="none"/>
              </w:rPr>
            </w:pPr>
          </w:p>
        </w:tc>
      </w:tr>
    </w:tbl>
    <w:p w14:paraId="25E528E9">
      <w:pPr>
        <w:ind w:right="-309" w:rightChars="-147" w:firstLine="480" w:firstLineChars="200"/>
        <w:rPr>
          <w:rFonts w:hint="eastAsia" w:ascii="宋体" w:hAnsi="宋体" w:eastAsia="宋体" w:cs="宋体"/>
          <w:sz w:val="24"/>
          <w:highlight w:val="none"/>
        </w:rPr>
      </w:pPr>
      <w:r>
        <w:rPr>
          <w:rFonts w:hint="eastAsia" w:ascii="宋体" w:hAnsi="宋体" w:eastAsia="宋体" w:cs="宋体"/>
          <w:sz w:val="24"/>
          <w:highlight w:val="none"/>
        </w:rPr>
        <w:t>注：1、投标声明用于填写除总报价、服务期限外需要开标宣读的投标文件的其它主要内容，由投标人自行确定，做到言简意赅无歧义。</w:t>
      </w:r>
    </w:p>
    <w:p w14:paraId="29FB76D2">
      <w:pPr>
        <w:keepNext w:val="0"/>
        <w:keepLines w:val="0"/>
        <w:pageBreakBefore w:val="0"/>
        <w:widowControl w:val="0"/>
        <w:numPr>
          <w:ilvl w:val="0"/>
          <w:numId w:val="17"/>
        </w:numPr>
        <w:kinsoku/>
        <w:wordWrap/>
        <w:overflowPunct/>
        <w:topLinePunct w:val="0"/>
        <w:autoSpaceDE/>
        <w:autoSpaceDN/>
        <w:bidi w:val="0"/>
        <w:adjustRightInd/>
        <w:snapToGrid/>
        <w:spacing w:line="460" w:lineRule="exact"/>
        <w:ind w:firstLine="960" w:firstLineChars="400"/>
        <w:textAlignment w:val="auto"/>
        <w:rPr>
          <w:rFonts w:hint="eastAsia" w:ascii="宋体" w:hAnsi="宋体" w:eastAsia="宋体" w:cs="宋体"/>
          <w:sz w:val="24"/>
          <w:highlight w:val="none"/>
        </w:rPr>
      </w:pPr>
      <w:r>
        <w:rPr>
          <w:rFonts w:hint="eastAsia" w:ascii="宋体" w:hAnsi="宋体" w:eastAsia="宋体" w:cs="宋体"/>
          <w:sz w:val="24"/>
          <w:highlight w:val="none"/>
        </w:rPr>
        <w:t>未宣读的投标价格、价格折扣等实质内容，评标时不予承认。</w:t>
      </w:r>
    </w:p>
    <w:p w14:paraId="21EFB477">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eastAsia" w:ascii="宋体" w:hAnsi="宋体" w:eastAsia="宋体" w:cs="宋体"/>
          <w:sz w:val="24"/>
          <w:highlight w:val="none"/>
          <w:lang w:val="en-US" w:eastAsia="zh-CN"/>
        </w:rPr>
      </w:pPr>
    </w:p>
    <w:p w14:paraId="633684E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（盖章）：</w:t>
      </w:r>
    </w:p>
    <w:p w14:paraId="24079EF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法人代表或委托代理人（签字或盖章）：</w:t>
      </w:r>
    </w:p>
    <w:p w14:paraId="7348CB9C">
      <w:pPr>
        <w:pStyle w:val="39"/>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日　　期：</w:t>
      </w:r>
    </w:p>
    <w:p w14:paraId="5910EC8C">
      <w:pPr>
        <w:pStyle w:val="39"/>
        <w:rPr>
          <w:rFonts w:hint="eastAsia" w:ascii="宋体" w:hAnsi="宋体" w:eastAsia="宋体" w:cs="宋体"/>
          <w:sz w:val="28"/>
          <w:szCs w:val="28"/>
          <w:highlight w:val="none"/>
          <w:lang w:val="en-US" w:eastAsia="zh-CN"/>
        </w:rPr>
        <w:sectPr>
          <w:headerReference r:id="rId7" w:type="default"/>
          <w:footerReference r:id="rId8" w:type="default"/>
          <w:pgSz w:w="11906" w:h="16838"/>
          <w:pgMar w:top="1440" w:right="1083" w:bottom="1440" w:left="1083" w:header="851" w:footer="992" w:gutter="0"/>
          <w:cols w:space="720" w:num="1"/>
          <w:docGrid w:type="lines" w:linePitch="520" w:charSpace="0"/>
        </w:sectPr>
      </w:pPr>
    </w:p>
    <w:p w14:paraId="0B191FD8">
      <w:pPr>
        <w:pStyle w:val="39"/>
        <w:rPr>
          <w:rFonts w:hint="default" w:ascii="宋体" w:hAnsi="宋体" w:eastAsia="宋体" w:cs="宋体"/>
          <w:b/>
          <w:bCs/>
          <w:sz w:val="28"/>
          <w:szCs w:val="28"/>
          <w:highlight w:val="none"/>
          <w:lang w:val="en-US" w:eastAsia="zh-CN"/>
        </w:rPr>
      </w:pPr>
      <w:r>
        <w:rPr>
          <w:rFonts w:hint="eastAsia" w:hAnsi="宋体" w:eastAsia="宋体" w:cs="宋体"/>
          <w:b/>
          <w:bCs/>
          <w:sz w:val="28"/>
          <w:szCs w:val="28"/>
          <w:highlight w:val="none"/>
          <w:lang w:val="en-US" w:eastAsia="zh-CN"/>
        </w:rPr>
        <w:t>数据文件填写说明：</w:t>
      </w:r>
    </w:p>
    <w:p w14:paraId="18764F7A">
      <w:pPr>
        <w:pStyle w:val="39"/>
        <w:jc w:val="center"/>
        <w:rPr>
          <w:rFonts w:hint="eastAsia" w:ascii="宋体" w:hAnsi="宋体" w:eastAsia="宋体" w:cs="宋体"/>
          <w:sz w:val="28"/>
          <w:szCs w:val="28"/>
          <w:highlight w:val="none"/>
          <w:lang w:val="en-US" w:eastAsia="zh-CN"/>
        </w:rPr>
      </w:pPr>
      <w:r>
        <w:rPr>
          <w:highlight w:val="none"/>
        </w:rPr>
        <w:drawing>
          <wp:inline distT="0" distB="0" distL="114300" distR="114300">
            <wp:extent cx="8856980" cy="3921760"/>
            <wp:effectExtent l="0" t="0" r="1270" b="254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1"/>
                    <a:stretch>
                      <a:fillRect/>
                    </a:stretch>
                  </pic:blipFill>
                  <pic:spPr>
                    <a:xfrm>
                      <a:off x="0" y="0"/>
                      <a:ext cx="8856980" cy="3921760"/>
                    </a:xfrm>
                    <a:prstGeom prst="rect">
                      <a:avLst/>
                    </a:prstGeom>
                    <a:noFill/>
                    <a:ln>
                      <a:noFill/>
                    </a:ln>
                  </pic:spPr>
                </pic:pic>
              </a:graphicData>
            </a:graphic>
          </wp:inline>
        </w:drawing>
      </w:r>
    </w:p>
    <w:p w14:paraId="39F9F481">
      <w:pPr>
        <w:pStyle w:val="39"/>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注：报价一览表：（1）交付期：填写“</w:t>
      </w:r>
      <w:r>
        <w:rPr>
          <w:rFonts w:hint="eastAsia" w:hAnsi="宋体" w:eastAsia="宋体" w:cs="宋体"/>
          <w:b/>
          <w:bCs/>
          <w:highlight w:val="none"/>
          <w:lang w:val="en-US" w:eastAsia="zh-CN"/>
        </w:rPr>
        <w:t>按</w:t>
      </w:r>
      <w:r>
        <w:rPr>
          <w:rFonts w:hint="eastAsia" w:hAnsi="宋体" w:cs="宋体"/>
          <w:b/>
          <w:bCs/>
          <w:highlight w:val="none"/>
          <w:lang w:val="en-US" w:eastAsia="zh-CN"/>
        </w:rPr>
        <w:t>采购人</w:t>
      </w:r>
      <w:r>
        <w:rPr>
          <w:rFonts w:hint="eastAsia" w:hAnsi="宋体" w:eastAsia="宋体" w:cs="宋体"/>
          <w:b/>
          <w:bCs/>
          <w:highlight w:val="none"/>
          <w:lang w:val="en-US" w:eastAsia="zh-CN"/>
        </w:rPr>
        <w:t>要求</w:t>
      </w:r>
      <w:r>
        <w:rPr>
          <w:rFonts w:hint="eastAsia" w:ascii="宋体" w:hAnsi="宋体" w:eastAsia="宋体" w:cs="宋体"/>
          <w:b/>
          <w:bCs/>
          <w:highlight w:val="none"/>
          <w:lang w:val="en-US" w:eastAsia="zh-CN"/>
        </w:rPr>
        <w:t>”；（2）服务期：12个月。（自合同签订之日起）</w:t>
      </w:r>
      <w:r>
        <w:rPr>
          <w:rFonts w:hint="eastAsia" w:ascii="宋体" w:hAnsi="宋体" w:eastAsia="宋体" w:cs="宋体"/>
          <w:b/>
          <w:bCs/>
          <w:highlight w:val="none"/>
          <w:lang w:val="en-US" w:eastAsia="zh-CN"/>
        </w:rPr>
        <w:t>。（3）投标总价</w:t>
      </w:r>
      <w:r>
        <w:rPr>
          <w:rFonts w:hint="eastAsia" w:hAnsi="宋体" w:eastAsia="宋体" w:cs="宋体"/>
          <w:b/>
          <w:bCs/>
          <w:highlight w:val="none"/>
          <w:lang w:val="en-US" w:eastAsia="zh-CN"/>
        </w:rPr>
        <w:t>填写：</w:t>
      </w:r>
      <w:r>
        <w:rPr>
          <w:rFonts w:hint="eastAsia" w:hAnsi="宋体" w:cs="宋体"/>
          <w:b/>
          <w:bCs/>
          <w:highlight w:val="none"/>
          <w:lang w:val="en-US" w:eastAsia="zh-CN"/>
        </w:rPr>
        <w:t>“0”</w:t>
      </w:r>
      <w:r>
        <w:rPr>
          <w:rFonts w:hint="eastAsia" w:ascii="宋体" w:hAnsi="宋体" w:eastAsia="宋体" w:cs="宋体"/>
          <w:b/>
          <w:bCs/>
          <w:highlight w:val="none"/>
          <w:lang w:val="en-US" w:eastAsia="zh-CN"/>
        </w:rPr>
        <w:t>。</w:t>
      </w:r>
    </w:p>
    <w:p w14:paraId="44C2A72A">
      <w:pPr>
        <w:pStyle w:val="39"/>
        <w:rPr>
          <w:rFonts w:hint="eastAsia" w:ascii="宋体" w:hAnsi="宋体" w:eastAsia="宋体" w:cs="宋体"/>
          <w:sz w:val="28"/>
          <w:szCs w:val="28"/>
          <w:highlight w:val="none"/>
          <w:lang w:val="en-US" w:eastAsia="zh-CN"/>
        </w:rPr>
      </w:pPr>
      <w:r>
        <w:rPr>
          <w:rFonts w:hint="eastAsia" w:ascii="宋体" w:hAnsi="宋体" w:eastAsia="宋体" w:cs="宋体"/>
          <w:b/>
          <w:bCs/>
          <w:highlight w:val="none"/>
          <w:lang w:val="en-US" w:eastAsia="zh-CN"/>
        </w:rPr>
        <w:t>2、报价明细表：（1）报价明细表中单价与合价两项内容均填写</w:t>
      </w:r>
      <w:r>
        <w:rPr>
          <w:rFonts w:hint="eastAsia" w:hAnsi="宋体" w:cs="宋体"/>
          <w:b/>
          <w:bCs/>
          <w:highlight w:val="none"/>
          <w:lang w:val="en-US" w:eastAsia="zh-CN"/>
        </w:rPr>
        <w:t>“0”</w:t>
      </w:r>
      <w:r>
        <w:rPr>
          <w:rFonts w:hint="eastAsia" w:ascii="宋体" w:hAnsi="宋体" w:eastAsia="宋体" w:cs="宋体"/>
          <w:b/>
          <w:bCs/>
          <w:highlight w:val="none"/>
          <w:lang w:val="en-US" w:eastAsia="zh-CN"/>
        </w:rPr>
        <w:t>。</w:t>
      </w:r>
    </w:p>
    <w:p w14:paraId="3430AF3D">
      <w:pPr>
        <w:pStyle w:val="39"/>
        <w:rPr>
          <w:rFonts w:hint="eastAsia" w:ascii="宋体" w:hAnsi="宋体" w:eastAsia="宋体" w:cs="宋体"/>
          <w:sz w:val="28"/>
          <w:szCs w:val="28"/>
          <w:highlight w:val="none"/>
          <w:lang w:val="en-US" w:eastAsia="zh-CN"/>
        </w:rPr>
      </w:pPr>
    </w:p>
    <w:p w14:paraId="729654F4">
      <w:pPr>
        <w:pStyle w:val="39"/>
        <w:rPr>
          <w:rFonts w:hint="eastAsia" w:ascii="宋体" w:hAnsi="宋体" w:eastAsia="宋体" w:cs="宋体"/>
          <w:sz w:val="28"/>
          <w:szCs w:val="28"/>
          <w:highlight w:val="none"/>
          <w:lang w:val="en-US" w:eastAsia="zh-CN"/>
        </w:rPr>
        <w:sectPr>
          <w:pgSz w:w="16838" w:h="11906" w:orient="landscape"/>
          <w:pgMar w:top="1083" w:right="1440" w:bottom="1083" w:left="1440" w:header="851" w:footer="992" w:gutter="0"/>
          <w:cols w:space="720" w:num="1"/>
          <w:docGrid w:type="lines" w:linePitch="520" w:charSpace="0"/>
        </w:sectPr>
      </w:pPr>
    </w:p>
    <w:p w14:paraId="6E748A7C">
      <w:pPr>
        <w:pStyle w:val="24"/>
        <w:jc w:val="both"/>
        <w:rPr>
          <w:rFonts w:hint="eastAsia" w:ascii="宋体" w:hAnsi="宋体" w:eastAsia="宋体" w:cs="宋体"/>
          <w:b/>
          <w:sz w:val="44"/>
          <w:szCs w:val="44"/>
          <w:highlight w:val="none"/>
          <w:lang w:val="en-US" w:eastAsia="zh-CN"/>
        </w:rPr>
      </w:pPr>
    </w:p>
    <w:p w14:paraId="48C2483C">
      <w:pPr>
        <w:pStyle w:val="24"/>
        <w:ind w:firstLine="883" w:firstLineChars="200"/>
        <w:jc w:val="center"/>
        <w:rPr>
          <w:rFonts w:hint="eastAsia" w:ascii="宋体" w:hAnsi="宋体" w:eastAsia="宋体" w:cs="宋体"/>
          <w:b/>
          <w:sz w:val="44"/>
          <w:szCs w:val="44"/>
          <w:highlight w:val="none"/>
          <w:lang w:val="en-US" w:eastAsia="zh-CN"/>
        </w:rPr>
      </w:pPr>
    </w:p>
    <w:p w14:paraId="3D0AB197">
      <w:pPr>
        <w:pStyle w:val="24"/>
        <w:ind w:firstLine="883" w:firstLineChars="200"/>
        <w:jc w:val="center"/>
        <w:rPr>
          <w:rFonts w:hint="eastAsia" w:ascii="宋体" w:hAnsi="宋体" w:eastAsia="宋体" w:cs="宋体"/>
          <w:b/>
          <w:sz w:val="44"/>
          <w:szCs w:val="44"/>
          <w:highlight w:val="none"/>
          <w:lang w:val="en-US" w:eastAsia="zh-CN"/>
        </w:rPr>
      </w:pPr>
    </w:p>
    <w:p w14:paraId="287A382B">
      <w:pPr>
        <w:pStyle w:val="24"/>
        <w:ind w:firstLine="3534" w:firstLineChars="800"/>
        <w:jc w:val="both"/>
        <w:rPr>
          <w:rFonts w:hint="eastAsia" w:ascii="宋体" w:hAnsi="宋体" w:eastAsia="宋体" w:cs="宋体"/>
          <w:b/>
          <w:sz w:val="44"/>
          <w:szCs w:val="44"/>
          <w:highlight w:val="none"/>
          <w:lang w:val="en-US" w:eastAsia="zh-CN"/>
        </w:rPr>
      </w:pPr>
    </w:p>
    <w:p w14:paraId="7860F325">
      <w:pPr>
        <w:pStyle w:val="24"/>
        <w:ind w:firstLine="3534" w:firstLineChars="800"/>
        <w:jc w:val="both"/>
        <w:rPr>
          <w:rFonts w:hint="eastAsia" w:ascii="宋体" w:hAnsi="宋体" w:eastAsia="宋体" w:cs="宋体"/>
          <w:b/>
          <w:sz w:val="44"/>
          <w:szCs w:val="44"/>
          <w:highlight w:val="none"/>
          <w:lang w:val="en-US" w:eastAsia="zh-CN"/>
        </w:rPr>
      </w:pPr>
      <w:r>
        <w:rPr>
          <w:rFonts w:hint="eastAsia" w:ascii="宋体" w:hAnsi="宋体" w:eastAsia="宋体" w:cs="宋体"/>
          <w:b/>
          <w:sz w:val="44"/>
          <w:szCs w:val="44"/>
          <w:highlight w:val="none"/>
          <w:lang w:val="en-US" w:eastAsia="zh-CN"/>
        </w:rPr>
        <w:t>二、资信文件</w:t>
      </w:r>
    </w:p>
    <w:p w14:paraId="00FAB6E6">
      <w:pPr>
        <w:pStyle w:val="3"/>
        <w:outlineLvl w:val="9"/>
        <w:rPr>
          <w:rFonts w:hint="eastAsia" w:ascii="宋体" w:hAnsi="宋体" w:eastAsia="宋体" w:cs="宋体"/>
          <w:highlight w:val="none"/>
        </w:rPr>
      </w:pPr>
    </w:p>
    <w:p w14:paraId="5278C283">
      <w:pPr>
        <w:pStyle w:val="3"/>
        <w:outlineLvl w:val="9"/>
        <w:rPr>
          <w:rFonts w:hint="eastAsia" w:ascii="宋体" w:hAnsi="宋体" w:eastAsia="宋体" w:cs="宋体"/>
          <w:highlight w:val="none"/>
        </w:rPr>
      </w:pPr>
    </w:p>
    <w:p w14:paraId="4B101A23">
      <w:pPr>
        <w:pStyle w:val="3"/>
        <w:outlineLvl w:val="9"/>
        <w:rPr>
          <w:rFonts w:hint="eastAsia" w:ascii="宋体" w:hAnsi="宋体" w:eastAsia="宋体" w:cs="宋体"/>
          <w:highlight w:val="none"/>
        </w:rPr>
      </w:pPr>
    </w:p>
    <w:p w14:paraId="186E6D2D">
      <w:pPr>
        <w:tabs>
          <w:tab w:val="left" w:pos="0"/>
        </w:tabs>
        <w:jc w:val="center"/>
        <w:outlineLvl w:val="9"/>
        <w:rPr>
          <w:rFonts w:hint="eastAsia" w:ascii="宋体" w:hAnsi="宋体" w:eastAsia="宋体" w:cs="宋体"/>
          <w:highlight w:val="none"/>
        </w:rPr>
      </w:pPr>
      <w:r>
        <w:rPr>
          <w:rFonts w:hint="eastAsia" w:ascii="宋体" w:hAnsi="宋体" w:eastAsia="宋体" w:cs="宋体"/>
          <w:highlight w:val="none"/>
        </w:rPr>
        <w:br w:type="page"/>
      </w:r>
      <w:r>
        <w:rPr>
          <w:rFonts w:hint="eastAsia" w:ascii="宋体" w:hAnsi="宋体" w:eastAsia="宋体" w:cs="宋体"/>
          <w:b/>
          <w:bCs w:val="0"/>
          <w:kern w:val="2"/>
          <w:sz w:val="44"/>
          <w:szCs w:val="44"/>
          <w:highlight w:val="none"/>
          <w:lang w:val="en-US" w:eastAsia="zh-CN" w:bidi="ar-SA"/>
        </w:rPr>
        <w:t>（一）法定代表人身份证明</w:t>
      </w:r>
    </w:p>
    <w:p w14:paraId="433D7F9B">
      <w:pPr>
        <w:rPr>
          <w:rFonts w:hint="eastAsia" w:ascii="宋体" w:hAnsi="宋体" w:eastAsia="宋体" w:cs="宋体"/>
          <w:highlight w:val="none"/>
        </w:rPr>
      </w:pPr>
    </w:p>
    <w:p w14:paraId="299ECF76">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投标单位</w:t>
      </w:r>
      <w:r>
        <w:rPr>
          <w:rFonts w:hint="eastAsia" w:ascii="宋体" w:hAnsi="宋体" w:eastAsia="宋体" w:cs="宋体"/>
          <w:sz w:val="28"/>
          <w:szCs w:val="28"/>
          <w:highlight w:val="none"/>
        </w:rPr>
        <w:t>名称：</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p>
    <w:p w14:paraId="5FC4AB5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单位性质：</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p>
    <w:p w14:paraId="3F84DDA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u w:val="single"/>
        </w:rPr>
        <w:t xml:space="preserve">                                   </w:t>
      </w:r>
    </w:p>
    <w:p w14:paraId="3AA2362B">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成立时间：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p>
    <w:p w14:paraId="3E0C6546">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经营期限：</w:t>
      </w:r>
      <w:r>
        <w:rPr>
          <w:rFonts w:hint="eastAsia" w:ascii="宋体" w:hAnsi="宋体" w:eastAsia="宋体" w:cs="宋体"/>
          <w:sz w:val="28"/>
          <w:szCs w:val="28"/>
          <w:highlight w:val="none"/>
          <w:u w:val="single"/>
        </w:rPr>
        <w:t xml:space="preserve">                               </w:t>
      </w:r>
    </w:p>
    <w:p w14:paraId="1F45C693">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姓名：</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性别：</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年龄：</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职务：</w:t>
      </w:r>
      <w:r>
        <w:rPr>
          <w:rFonts w:hint="eastAsia" w:ascii="宋体" w:hAnsi="宋体" w:eastAsia="宋体" w:cs="宋体"/>
          <w:sz w:val="28"/>
          <w:szCs w:val="28"/>
          <w:highlight w:val="none"/>
          <w:u w:val="single"/>
        </w:rPr>
        <w:t xml:space="preserve">        </w:t>
      </w:r>
    </w:p>
    <w:p w14:paraId="27112DF1">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lang w:val="en-US" w:eastAsia="zh-CN"/>
        </w:rPr>
        <w:t>投标单位</w:t>
      </w:r>
      <w:r>
        <w:rPr>
          <w:rFonts w:hint="eastAsia" w:ascii="宋体" w:hAnsi="宋体" w:eastAsia="宋体" w:cs="宋体"/>
          <w:sz w:val="28"/>
          <w:szCs w:val="28"/>
          <w:highlight w:val="none"/>
        </w:rPr>
        <w:t>名称）的法定代表人。</w:t>
      </w:r>
    </w:p>
    <w:p w14:paraId="5B3900DB">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特此证明。</w:t>
      </w:r>
    </w:p>
    <w:p w14:paraId="069F54EB">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投标单位</w:t>
      </w:r>
      <w:r>
        <w:rPr>
          <w:rFonts w:hint="eastAsia" w:ascii="宋体" w:hAnsi="宋体" w:eastAsia="宋体" w:cs="宋体"/>
          <w:sz w:val="28"/>
          <w:szCs w:val="28"/>
          <w:highlight w:val="none"/>
        </w:rPr>
        <w:t>：</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（盖单位章）</w:t>
      </w:r>
    </w:p>
    <w:p w14:paraId="44F49C4A">
      <w:pPr>
        <w:pStyle w:val="24"/>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p>
    <w:p w14:paraId="7598BA23">
      <w:pPr>
        <w:pStyle w:val="24"/>
        <w:ind w:firstLine="560" w:firstLineChars="200"/>
        <w:jc w:val="center"/>
        <w:rPr>
          <w:rFonts w:hint="eastAsia" w:ascii="宋体" w:hAnsi="宋体" w:eastAsia="宋体" w:cs="宋体"/>
          <w:sz w:val="28"/>
          <w:szCs w:val="28"/>
          <w:highlight w:val="none"/>
        </w:rPr>
      </w:pPr>
    </w:p>
    <w:p w14:paraId="4F282AD2">
      <w:pPr>
        <w:pStyle w:val="24"/>
        <w:ind w:firstLine="560" w:firstLineChars="200"/>
        <w:jc w:val="center"/>
        <w:rPr>
          <w:rFonts w:hint="eastAsia" w:ascii="宋体" w:hAnsi="宋体" w:eastAsia="宋体" w:cs="宋体"/>
          <w:sz w:val="28"/>
          <w:szCs w:val="28"/>
          <w:highlight w:val="none"/>
        </w:rPr>
      </w:pPr>
    </w:p>
    <w:tbl>
      <w:tblPr>
        <w:tblStyle w:val="44"/>
        <w:tblpPr w:leftFromText="180" w:rightFromText="180" w:vertAnchor="text" w:tblpXSpec="center"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1"/>
      </w:tblGrid>
      <w:tr w14:paraId="17CAD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0" w:hRule="atLeast"/>
        </w:trPr>
        <w:tc>
          <w:tcPr>
            <w:tcW w:w="4961" w:type="dxa"/>
            <w:noWrap w:val="0"/>
            <w:vAlign w:val="center"/>
          </w:tcPr>
          <w:p w14:paraId="13E42979">
            <w:pPr>
              <w:pStyle w:val="40"/>
              <w:keepNext w:val="0"/>
              <w:keepLines w:val="0"/>
              <w:suppressLineNumbers w:val="0"/>
              <w:spacing w:beforeAutospacing="0" w:afterAutospacing="0"/>
              <w:ind w:left="0" w:right="0"/>
              <w:jc w:val="center"/>
              <w:rPr>
                <w:rFonts w:hint="eastAsia" w:ascii="宋体" w:hAnsi="宋体" w:eastAsia="宋体" w:cs="宋体"/>
                <w:color w:val="auto"/>
                <w:sz w:val="28"/>
                <w:szCs w:val="28"/>
                <w:highlight w:val="none"/>
              </w:rPr>
            </w:pPr>
            <w:r>
              <w:rPr>
                <w:rFonts w:hint="eastAsia" w:ascii="宋体" w:hAnsi="宋体" w:eastAsia="宋体" w:cs="宋体"/>
                <w:color w:val="auto"/>
                <w:kern w:val="2"/>
                <w:sz w:val="28"/>
                <w:szCs w:val="28"/>
                <w:highlight w:val="none"/>
              </w:rPr>
              <w:t>（法定代表人身份证双面复印件）</w:t>
            </w:r>
          </w:p>
        </w:tc>
      </w:tr>
    </w:tbl>
    <w:p w14:paraId="4B78171E">
      <w:pPr>
        <w:pStyle w:val="24"/>
        <w:ind w:firstLine="560" w:firstLineChars="200"/>
        <w:jc w:val="center"/>
        <w:rPr>
          <w:rFonts w:hint="eastAsia" w:ascii="宋体" w:hAnsi="宋体" w:eastAsia="宋体" w:cs="宋体"/>
          <w:sz w:val="28"/>
          <w:szCs w:val="28"/>
          <w:highlight w:val="none"/>
        </w:rPr>
      </w:pPr>
    </w:p>
    <w:p w14:paraId="671F2078">
      <w:pPr>
        <w:pStyle w:val="24"/>
        <w:ind w:firstLine="560" w:firstLineChars="200"/>
        <w:jc w:val="center"/>
        <w:rPr>
          <w:rFonts w:hint="eastAsia" w:ascii="宋体" w:hAnsi="宋体" w:eastAsia="宋体" w:cs="宋体"/>
          <w:sz w:val="28"/>
          <w:szCs w:val="28"/>
          <w:highlight w:val="none"/>
        </w:rPr>
      </w:pPr>
    </w:p>
    <w:p w14:paraId="25DAF41F">
      <w:pPr>
        <w:pStyle w:val="24"/>
        <w:ind w:firstLine="560" w:firstLineChars="200"/>
        <w:jc w:val="center"/>
        <w:rPr>
          <w:rFonts w:hint="eastAsia" w:ascii="宋体" w:hAnsi="宋体" w:eastAsia="宋体" w:cs="宋体"/>
          <w:sz w:val="28"/>
          <w:szCs w:val="28"/>
          <w:highlight w:val="none"/>
        </w:rPr>
      </w:pPr>
    </w:p>
    <w:p w14:paraId="6FE2DF1D">
      <w:pPr>
        <w:pStyle w:val="24"/>
        <w:ind w:firstLine="560" w:firstLineChars="200"/>
        <w:jc w:val="center"/>
        <w:rPr>
          <w:rFonts w:hint="eastAsia" w:ascii="宋体" w:hAnsi="宋体" w:eastAsia="宋体" w:cs="宋体"/>
          <w:sz w:val="28"/>
          <w:szCs w:val="28"/>
          <w:highlight w:val="none"/>
        </w:rPr>
      </w:pPr>
    </w:p>
    <w:p w14:paraId="1E66E34F">
      <w:pPr>
        <w:pStyle w:val="24"/>
        <w:ind w:firstLine="560" w:firstLineChars="200"/>
        <w:jc w:val="center"/>
        <w:rPr>
          <w:rFonts w:hint="eastAsia" w:ascii="宋体" w:hAnsi="宋体" w:eastAsia="宋体" w:cs="宋体"/>
          <w:sz w:val="28"/>
          <w:szCs w:val="28"/>
          <w:highlight w:val="none"/>
        </w:rPr>
      </w:pPr>
    </w:p>
    <w:p w14:paraId="33290300">
      <w:pPr>
        <w:pStyle w:val="24"/>
        <w:ind w:firstLine="560" w:firstLineChars="200"/>
        <w:jc w:val="center"/>
        <w:rPr>
          <w:rFonts w:hint="eastAsia" w:ascii="宋体" w:hAnsi="宋体" w:eastAsia="宋体" w:cs="宋体"/>
          <w:sz w:val="28"/>
          <w:szCs w:val="28"/>
          <w:highlight w:val="none"/>
        </w:rPr>
      </w:pPr>
    </w:p>
    <w:p w14:paraId="626891FF">
      <w:pPr>
        <w:pStyle w:val="24"/>
        <w:ind w:firstLine="560" w:firstLineChars="200"/>
        <w:jc w:val="center"/>
        <w:rPr>
          <w:rFonts w:hint="eastAsia" w:ascii="宋体" w:hAnsi="宋体" w:eastAsia="宋体" w:cs="宋体"/>
          <w:sz w:val="28"/>
          <w:szCs w:val="28"/>
          <w:highlight w:val="none"/>
        </w:rPr>
      </w:pPr>
    </w:p>
    <w:p w14:paraId="1908C3D5">
      <w:pPr>
        <w:pStyle w:val="24"/>
        <w:ind w:firstLine="560" w:firstLineChars="200"/>
        <w:jc w:val="center"/>
        <w:rPr>
          <w:rFonts w:hint="eastAsia" w:ascii="宋体" w:hAnsi="宋体" w:eastAsia="宋体" w:cs="宋体"/>
          <w:sz w:val="28"/>
          <w:szCs w:val="28"/>
          <w:highlight w:val="none"/>
        </w:rPr>
      </w:pPr>
    </w:p>
    <w:p w14:paraId="6ABA59FC">
      <w:pPr>
        <w:pStyle w:val="24"/>
        <w:ind w:firstLine="883" w:firstLineChars="200"/>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br w:type="page"/>
      </w:r>
      <w:r>
        <w:rPr>
          <w:rFonts w:hint="eastAsia" w:ascii="宋体" w:hAnsi="宋体" w:eastAsia="宋体" w:cs="宋体"/>
          <w:b/>
          <w:sz w:val="44"/>
          <w:szCs w:val="44"/>
          <w:highlight w:val="none"/>
          <w:lang w:eastAsia="zh-CN"/>
        </w:rPr>
        <w:t>（</w:t>
      </w:r>
      <w:r>
        <w:rPr>
          <w:rFonts w:hint="eastAsia" w:ascii="宋体" w:hAnsi="宋体" w:eastAsia="宋体" w:cs="宋体"/>
          <w:b/>
          <w:sz w:val="44"/>
          <w:szCs w:val="44"/>
          <w:highlight w:val="none"/>
          <w:lang w:val="en-US" w:eastAsia="zh-CN"/>
        </w:rPr>
        <w:t>二）</w:t>
      </w:r>
      <w:r>
        <w:rPr>
          <w:rFonts w:hint="eastAsia" w:ascii="宋体" w:hAnsi="宋体" w:eastAsia="宋体" w:cs="宋体"/>
          <w:b/>
          <w:sz w:val="44"/>
          <w:szCs w:val="44"/>
          <w:highlight w:val="none"/>
        </w:rPr>
        <w:t>法人授权委托书</w:t>
      </w:r>
    </w:p>
    <w:p w14:paraId="4E6316DC">
      <w:pPr>
        <w:pStyle w:val="24"/>
        <w:ind w:firstLine="562" w:firstLineChars="200"/>
        <w:jc w:val="center"/>
        <w:rPr>
          <w:rFonts w:hint="eastAsia" w:ascii="宋体" w:hAnsi="宋体" w:eastAsia="宋体" w:cs="宋体"/>
          <w:b/>
          <w:bCs/>
          <w:sz w:val="28"/>
          <w:highlight w:val="none"/>
        </w:rPr>
      </w:pPr>
    </w:p>
    <w:p w14:paraId="528C0CFD">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本授权书声明：注册于</w:t>
      </w:r>
      <w:r>
        <w:rPr>
          <w:rFonts w:hint="eastAsia" w:ascii="宋体" w:hAnsi="宋体" w:eastAsia="宋体" w:cs="宋体"/>
          <w:sz w:val="28"/>
          <w:szCs w:val="28"/>
          <w:highlight w:val="none"/>
          <w:u w:val="single"/>
        </w:rPr>
        <w:t xml:space="preserve">   (国家或地区的名称)  </w:t>
      </w:r>
      <w:r>
        <w:rPr>
          <w:rFonts w:hint="eastAsia" w:ascii="宋体" w:hAnsi="宋体" w:eastAsia="宋体" w:cs="宋体"/>
          <w:sz w:val="28"/>
          <w:szCs w:val="28"/>
          <w:highlight w:val="none"/>
        </w:rPr>
        <w:t>的</w:t>
      </w:r>
      <w:r>
        <w:rPr>
          <w:rFonts w:hint="eastAsia" w:ascii="宋体" w:hAnsi="宋体" w:eastAsia="宋体" w:cs="宋体"/>
          <w:sz w:val="28"/>
          <w:szCs w:val="28"/>
          <w:highlight w:val="none"/>
          <w:u w:val="single"/>
        </w:rPr>
        <w:t xml:space="preserve">  (公司名称)  </w:t>
      </w:r>
      <w:r>
        <w:rPr>
          <w:rFonts w:hint="eastAsia" w:ascii="宋体" w:hAnsi="宋体" w:eastAsia="宋体" w:cs="宋体"/>
          <w:sz w:val="28"/>
          <w:szCs w:val="28"/>
          <w:highlight w:val="none"/>
        </w:rPr>
        <w:t>的</w:t>
      </w:r>
      <w:r>
        <w:rPr>
          <w:rFonts w:hint="eastAsia" w:ascii="宋体" w:hAnsi="宋体" w:eastAsia="宋体" w:cs="宋体"/>
          <w:sz w:val="28"/>
          <w:szCs w:val="28"/>
          <w:highlight w:val="none"/>
          <w:u w:val="single"/>
        </w:rPr>
        <w:t xml:space="preserve"> (法人代表姓名、职务)  </w:t>
      </w:r>
      <w:r>
        <w:rPr>
          <w:rFonts w:hint="eastAsia" w:ascii="宋体" w:hAnsi="宋体" w:eastAsia="宋体" w:cs="宋体"/>
          <w:sz w:val="28"/>
          <w:szCs w:val="28"/>
          <w:highlight w:val="none"/>
        </w:rPr>
        <w:t>，代表本公司授权</w:t>
      </w:r>
      <w:r>
        <w:rPr>
          <w:rFonts w:hint="eastAsia" w:ascii="宋体" w:hAnsi="宋体" w:eastAsia="宋体" w:cs="宋体"/>
          <w:sz w:val="28"/>
          <w:szCs w:val="28"/>
          <w:highlight w:val="none"/>
          <w:u w:val="single"/>
        </w:rPr>
        <w:t xml:space="preserve">  (被授权单位名称)  </w:t>
      </w:r>
      <w:r>
        <w:rPr>
          <w:rFonts w:hint="eastAsia" w:ascii="宋体" w:hAnsi="宋体" w:eastAsia="宋体" w:cs="宋体"/>
          <w:sz w:val="28"/>
          <w:szCs w:val="28"/>
          <w:highlight w:val="none"/>
        </w:rPr>
        <w:t>的</w:t>
      </w:r>
      <w:r>
        <w:rPr>
          <w:rFonts w:hint="eastAsia" w:ascii="宋体" w:hAnsi="宋体" w:eastAsia="宋体" w:cs="宋体"/>
          <w:sz w:val="28"/>
          <w:szCs w:val="28"/>
          <w:highlight w:val="none"/>
          <w:u w:val="single"/>
        </w:rPr>
        <w:t xml:space="preserve">        (被授权人的姓名、职务)</w:t>
      </w:r>
      <w:r>
        <w:rPr>
          <w:rFonts w:hint="eastAsia" w:ascii="宋体" w:hAnsi="宋体" w:eastAsia="宋体" w:cs="宋体"/>
          <w:sz w:val="28"/>
          <w:szCs w:val="28"/>
          <w:highlight w:val="none"/>
        </w:rPr>
        <w:t>为本公司的合法代理人，参加编号为</w:t>
      </w:r>
      <w:r>
        <w:rPr>
          <w:rFonts w:hint="eastAsia" w:hAnsi="宋体" w:cs="宋体"/>
          <w:sz w:val="28"/>
          <w:szCs w:val="28"/>
          <w:highlight w:val="none"/>
          <w:lang w:eastAsia="zh-CN"/>
        </w:rPr>
        <w:t>CTZY2026-06</w:t>
      </w:r>
      <w:r>
        <w:rPr>
          <w:rFonts w:hint="eastAsia" w:ascii="宋体" w:hAnsi="宋体" w:eastAsia="宋体" w:cs="宋体"/>
          <w:sz w:val="28"/>
          <w:szCs w:val="28"/>
          <w:highlight w:val="none"/>
        </w:rPr>
        <w:t>号的公开招标采购活动，以本公司名义处理一切与之有关的事宜。</w:t>
      </w:r>
    </w:p>
    <w:p w14:paraId="06550CFF">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如果本公司在此次采购活动中中标，被授权人有权代表本公司签署采购合同。</w:t>
      </w:r>
    </w:p>
    <w:p w14:paraId="52ED44A4">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本授权书于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日法定代表人签字或盖章并由单位盖章生效，特此声明。</w:t>
      </w:r>
    </w:p>
    <w:p w14:paraId="655F9875">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被授权人无转委托权。</w:t>
      </w:r>
    </w:p>
    <w:p w14:paraId="4C2EAC66">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法定代表人签字或盖章：</w:t>
      </w:r>
      <w:r>
        <w:rPr>
          <w:rFonts w:hint="eastAsia" w:ascii="宋体" w:hAnsi="宋体" w:eastAsia="宋体" w:cs="宋体"/>
          <w:sz w:val="28"/>
          <w:szCs w:val="28"/>
          <w:highlight w:val="none"/>
          <w:u w:val="single"/>
        </w:rPr>
        <w:t xml:space="preserve">      </w:t>
      </w:r>
    </w:p>
    <w:p w14:paraId="039DF890">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 xml:space="preserve">                            </w:t>
      </w:r>
    </w:p>
    <w:p w14:paraId="47435E7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投标单位</w:t>
      </w:r>
      <w:r>
        <w:rPr>
          <w:rFonts w:hint="eastAsia" w:ascii="宋体" w:hAnsi="宋体" w:eastAsia="宋体" w:cs="宋体"/>
          <w:sz w:val="28"/>
          <w:szCs w:val="28"/>
          <w:highlight w:val="none"/>
        </w:rPr>
        <w:t>：</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（盖单位章）</w:t>
      </w:r>
    </w:p>
    <w:p w14:paraId="585D2909">
      <w:pPr>
        <w:pStyle w:val="24"/>
        <w:ind w:firstLine="560" w:firstLineChars="200"/>
        <w:rPr>
          <w:rFonts w:hint="eastAsia" w:ascii="宋体" w:hAnsi="宋体" w:eastAsia="宋体" w:cs="宋体"/>
          <w:sz w:val="28"/>
          <w:szCs w:val="28"/>
          <w:highlight w:val="none"/>
        </w:rPr>
      </w:pPr>
    </w:p>
    <w:tbl>
      <w:tblPr>
        <w:tblStyle w:val="44"/>
        <w:tblpPr w:leftFromText="180" w:rightFromText="180" w:vertAnchor="text" w:tblpXSpec="center"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1"/>
      </w:tblGrid>
      <w:tr w14:paraId="76B94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0" w:hRule="atLeast"/>
        </w:trPr>
        <w:tc>
          <w:tcPr>
            <w:tcW w:w="4961" w:type="dxa"/>
            <w:noWrap w:val="0"/>
            <w:vAlign w:val="center"/>
          </w:tcPr>
          <w:p w14:paraId="7D108275">
            <w:pPr>
              <w:pStyle w:val="40"/>
              <w:keepNext w:val="0"/>
              <w:keepLines w:val="0"/>
              <w:suppressLineNumbers w:val="0"/>
              <w:spacing w:beforeAutospacing="0" w:afterAutospacing="0"/>
              <w:ind w:left="0" w:right="0" w:firstLine="560" w:firstLineChars="200"/>
              <w:jc w:val="center"/>
              <w:rPr>
                <w:rFonts w:hint="eastAsia" w:ascii="宋体" w:hAnsi="宋体" w:eastAsia="宋体" w:cs="宋体"/>
                <w:color w:val="auto"/>
                <w:sz w:val="28"/>
                <w:szCs w:val="28"/>
                <w:highlight w:val="none"/>
              </w:rPr>
            </w:pPr>
            <w:r>
              <w:rPr>
                <w:rFonts w:hint="eastAsia" w:ascii="宋体" w:hAnsi="宋体" w:eastAsia="宋体" w:cs="宋体"/>
                <w:color w:val="auto"/>
                <w:kern w:val="2"/>
                <w:sz w:val="28"/>
                <w:szCs w:val="28"/>
                <w:highlight w:val="none"/>
              </w:rPr>
              <w:t>（被授权人身份证双面复印件）</w:t>
            </w:r>
          </w:p>
        </w:tc>
      </w:tr>
    </w:tbl>
    <w:p w14:paraId="3E23BEA6">
      <w:pPr>
        <w:pStyle w:val="24"/>
        <w:ind w:firstLine="562" w:firstLineChars="200"/>
        <w:jc w:val="center"/>
        <w:rPr>
          <w:rFonts w:hint="eastAsia" w:ascii="宋体" w:hAnsi="宋体" w:eastAsia="宋体" w:cs="宋体"/>
          <w:b/>
          <w:sz w:val="28"/>
          <w:szCs w:val="28"/>
          <w:highlight w:val="none"/>
        </w:rPr>
      </w:pPr>
    </w:p>
    <w:p w14:paraId="4F968110">
      <w:pPr>
        <w:ind w:firstLine="560" w:firstLineChars="200"/>
        <w:rPr>
          <w:rFonts w:hint="eastAsia" w:ascii="宋体" w:hAnsi="宋体" w:eastAsia="宋体" w:cs="宋体"/>
          <w:sz w:val="28"/>
          <w:szCs w:val="28"/>
          <w:highlight w:val="none"/>
        </w:rPr>
      </w:pPr>
    </w:p>
    <w:p w14:paraId="3037A8B7">
      <w:pPr>
        <w:ind w:firstLine="560" w:firstLineChars="200"/>
        <w:rPr>
          <w:rFonts w:hint="eastAsia" w:ascii="宋体" w:hAnsi="宋体" w:eastAsia="宋体" w:cs="宋体"/>
          <w:sz w:val="28"/>
          <w:szCs w:val="28"/>
          <w:highlight w:val="none"/>
        </w:rPr>
      </w:pPr>
    </w:p>
    <w:p w14:paraId="75A294C2">
      <w:pPr>
        <w:ind w:firstLine="560" w:firstLineChars="200"/>
        <w:rPr>
          <w:rFonts w:hint="eastAsia" w:ascii="宋体" w:hAnsi="宋体" w:eastAsia="宋体" w:cs="宋体"/>
          <w:sz w:val="28"/>
          <w:szCs w:val="28"/>
          <w:highlight w:val="none"/>
        </w:rPr>
      </w:pPr>
    </w:p>
    <w:p w14:paraId="5CBBEE60">
      <w:pPr>
        <w:ind w:firstLine="560" w:firstLineChars="200"/>
        <w:rPr>
          <w:rFonts w:hint="eastAsia" w:ascii="宋体" w:hAnsi="宋体" w:eastAsia="宋体" w:cs="宋体"/>
          <w:sz w:val="28"/>
          <w:szCs w:val="28"/>
          <w:highlight w:val="none"/>
        </w:rPr>
      </w:pPr>
    </w:p>
    <w:p w14:paraId="57A2A699">
      <w:pPr>
        <w:ind w:firstLine="560" w:firstLineChars="200"/>
        <w:rPr>
          <w:rFonts w:hint="eastAsia" w:ascii="宋体" w:hAnsi="宋体" w:eastAsia="宋体" w:cs="宋体"/>
          <w:sz w:val="28"/>
          <w:szCs w:val="28"/>
          <w:highlight w:val="none"/>
        </w:rPr>
      </w:pPr>
    </w:p>
    <w:p w14:paraId="0B5495CC">
      <w:pPr>
        <w:ind w:firstLine="560" w:firstLineChars="200"/>
        <w:rPr>
          <w:rFonts w:hint="eastAsia" w:ascii="宋体" w:hAnsi="宋体" w:eastAsia="宋体" w:cs="宋体"/>
          <w:sz w:val="28"/>
          <w:szCs w:val="28"/>
          <w:highlight w:val="none"/>
        </w:rPr>
      </w:pPr>
    </w:p>
    <w:p w14:paraId="6B81FCBA">
      <w:pPr>
        <w:pStyle w:val="4"/>
        <w:spacing w:line="240" w:lineRule="auto"/>
        <w:jc w:val="center"/>
        <w:rPr>
          <w:rFonts w:hint="eastAsia" w:ascii="宋体" w:hAnsi="宋体" w:eastAsia="宋体" w:cs="宋体"/>
          <w:b/>
          <w:kern w:val="2"/>
          <w:sz w:val="44"/>
          <w:szCs w:val="44"/>
          <w:highlight w:val="none"/>
          <w:lang w:val="en-US" w:eastAsia="zh-CN" w:bidi="ar-SA"/>
        </w:rPr>
      </w:pPr>
      <w:r>
        <w:rPr>
          <w:rFonts w:hint="eastAsia" w:ascii="宋体" w:hAnsi="宋体" w:eastAsia="宋体" w:cs="宋体"/>
          <w:b w:val="0"/>
          <w:bCs/>
          <w:sz w:val="44"/>
          <w:szCs w:val="44"/>
          <w:highlight w:val="none"/>
        </w:rPr>
        <w:br w:type="page"/>
      </w:r>
      <w:bookmarkStart w:id="51" w:name="_Toc2721"/>
      <w:bookmarkStart w:id="52" w:name="_Toc13324"/>
      <w:bookmarkStart w:id="53" w:name="_Toc19956"/>
      <w:r>
        <w:rPr>
          <w:rFonts w:hint="eastAsia" w:ascii="宋体" w:hAnsi="宋体" w:eastAsia="宋体" w:cs="宋体"/>
          <w:b/>
          <w:kern w:val="2"/>
          <w:sz w:val="44"/>
          <w:szCs w:val="44"/>
          <w:highlight w:val="none"/>
          <w:lang w:val="en-US" w:eastAsia="zh-CN" w:bidi="ar-SA"/>
        </w:rPr>
        <w:t>（三）投标单位概况</w:t>
      </w:r>
      <w:bookmarkEnd w:id="51"/>
      <w:bookmarkEnd w:id="52"/>
      <w:bookmarkEnd w:id="53"/>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7"/>
        <w:gridCol w:w="1560"/>
        <w:gridCol w:w="1364"/>
        <w:gridCol w:w="1562"/>
        <w:gridCol w:w="1560"/>
        <w:gridCol w:w="1765"/>
      </w:tblGrid>
      <w:tr w14:paraId="18EAA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067" w:type="dxa"/>
            <w:noWrap w:val="0"/>
            <w:vAlign w:val="center"/>
          </w:tcPr>
          <w:p w14:paraId="628D3537">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企业注册名称</w:t>
            </w:r>
          </w:p>
        </w:tc>
        <w:tc>
          <w:tcPr>
            <w:tcW w:w="4486" w:type="dxa"/>
            <w:gridSpan w:val="3"/>
            <w:noWrap w:val="0"/>
            <w:vAlign w:val="center"/>
          </w:tcPr>
          <w:p w14:paraId="6FD84777">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p>
        </w:tc>
        <w:tc>
          <w:tcPr>
            <w:tcW w:w="1560" w:type="dxa"/>
            <w:noWrap w:val="0"/>
            <w:vAlign w:val="center"/>
          </w:tcPr>
          <w:p w14:paraId="6D406D90">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建立日期</w:t>
            </w:r>
          </w:p>
        </w:tc>
        <w:tc>
          <w:tcPr>
            <w:tcW w:w="1765" w:type="dxa"/>
            <w:noWrap w:val="0"/>
            <w:vAlign w:val="center"/>
          </w:tcPr>
          <w:p w14:paraId="15A63C1C">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p>
        </w:tc>
      </w:tr>
      <w:tr w14:paraId="6308E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067" w:type="dxa"/>
            <w:noWrap w:val="0"/>
            <w:vAlign w:val="center"/>
          </w:tcPr>
          <w:p w14:paraId="54F9D429">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w:t>
            </w:r>
          </w:p>
        </w:tc>
        <w:tc>
          <w:tcPr>
            <w:tcW w:w="1560" w:type="dxa"/>
            <w:noWrap w:val="0"/>
            <w:vAlign w:val="center"/>
          </w:tcPr>
          <w:p w14:paraId="62049D4F">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p>
        </w:tc>
        <w:tc>
          <w:tcPr>
            <w:tcW w:w="1364" w:type="dxa"/>
            <w:noWrap w:val="0"/>
            <w:vAlign w:val="center"/>
          </w:tcPr>
          <w:p w14:paraId="184F3F0D">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职称</w:t>
            </w:r>
          </w:p>
        </w:tc>
        <w:tc>
          <w:tcPr>
            <w:tcW w:w="1562" w:type="dxa"/>
            <w:noWrap w:val="0"/>
            <w:vAlign w:val="center"/>
          </w:tcPr>
          <w:p w14:paraId="3E8181C3">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p>
        </w:tc>
        <w:tc>
          <w:tcPr>
            <w:tcW w:w="1560" w:type="dxa"/>
            <w:noWrap w:val="0"/>
            <w:vAlign w:val="center"/>
          </w:tcPr>
          <w:p w14:paraId="36374ADE">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企业性质</w:t>
            </w:r>
          </w:p>
        </w:tc>
        <w:tc>
          <w:tcPr>
            <w:tcW w:w="1765" w:type="dxa"/>
            <w:noWrap w:val="0"/>
            <w:vAlign w:val="center"/>
          </w:tcPr>
          <w:p w14:paraId="202C2AB3">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p>
        </w:tc>
      </w:tr>
      <w:tr w14:paraId="142E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2067" w:type="dxa"/>
            <w:noWrap w:val="0"/>
            <w:vAlign w:val="center"/>
          </w:tcPr>
          <w:p w14:paraId="58CDB965">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企业资质等级</w:t>
            </w:r>
          </w:p>
        </w:tc>
        <w:tc>
          <w:tcPr>
            <w:tcW w:w="1560" w:type="dxa"/>
            <w:noWrap w:val="0"/>
            <w:vAlign w:val="center"/>
          </w:tcPr>
          <w:p w14:paraId="07340734">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p>
        </w:tc>
        <w:tc>
          <w:tcPr>
            <w:tcW w:w="1364" w:type="dxa"/>
            <w:noWrap w:val="0"/>
            <w:vAlign w:val="center"/>
          </w:tcPr>
          <w:p w14:paraId="637217F7">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批准成</w:t>
            </w:r>
          </w:p>
          <w:p w14:paraId="64E2299D">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立时间</w:t>
            </w:r>
          </w:p>
        </w:tc>
        <w:tc>
          <w:tcPr>
            <w:tcW w:w="4887" w:type="dxa"/>
            <w:gridSpan w:val="3"/>
            <w:noWrap w:val="0"/>
            <w:vAlign w:val="center"/>
          </w:tcPr>
          <w:p w14:paraId="7F1EB6EB">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p>
        </w:tc>
      </w:tr>
      <w:tr w14:paraId="63234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2067" w:type="dxa"/>
            <w:noWrap w:val="0"/>
            <w:vAlign w:val="center"/>
          </w:tcPr>
          <w:p w14:paraId="55DBE7A9">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经营方式</w:t>
            </w:r>
          </w:p>
        </w:tc>
        <w:tc>
          <w:tcPr>
            <w:tcW w:w="7811" w:type="dxa"/>
            <w:gridSpan w:val="5"/>
            <w:noWrap w:val="0"/>
            <w:vAlign w:val="center"/>
          </w:tcPr>
          <w:p w14:paraId="62E06BB3">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p>
        </w:tc>
      </w:tr>
      <w:tr w14:paraId="14868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3" w:hRule="atLeast"/>
        </w:trPr>
        <w:tc>
          <w:tcPr>
            <w:tcW w:w="2067" w:type="dxa"/>
            <w:noWrap w:val="0"/>
            <w:vAlign w:val="center"/>
          </w:tcPr>
          <w:p w14:paraId="33C1D4D4">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经营范围</w:t>
            </w:r>
          </w:p>
        </w:tc>
        <w:tc>
          <w:tcPr>
            <w:tcW w:w="7811" w:type="dxa"/>
            <w:gridSpan w:val="5"/>
            <w:noWrap w:val="0"/>
            <w:vAlign w:val="top"/>
          </w:tcPr>
          <w:p w14:paraId="0E1748FA">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p>
        </w:tc>
      </w:tr>
      <w:tr w14:paraId="566B0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6" w:hRule="atLeast"/>
        </w:trPr>
        <w:tc>
          <w:tcPr>
            <w:tcW w:w="2067" w:type="dxa"/>
            <w:noWrap w:val="0"/>
            <w:vAlign w:val="center"/>
          </w:tcPr>
          <w:p w14:paraId="71606C14">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企业简历</w:t>
            </w:r>
          </w:p>
        </w:tc>
        <w:tc>
          <w:tcPr>
            <w:tcW w:w="7811" w:type="dxa"/>
            <w:gridSpan w:val="5"/>
            <w:noWrap w:val="0"/>
            <w:vAlign w:val="top"/>
          </w:tcPr>
          <w:p w14:paraId="17616115">
            <w:pPr>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p>
        </w:tc>
      </w:tr>
    </w:tbl>
    <w:p w14:paraId="1AC5DADE">
      <w:pPr>
        <w:spacing w:line="240" w:lineRule="auto"/>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注:提供投标单位概况表、营业执照</w:t>
      </w:r>
      <w:r>
        <w:rPr>
          <w:rFonts w:hint="eastAsia" w:ascii="宋体" w:hAnsi="宋体" w:eastAsia="宋体" w:cs="宋体"/>
          <w:b/>
          <w:sz w:val="28"/>
          <w:szCs w:val="28"/>
          <w:highlight w:val="none"/>
        </w:rPr>
        <w:t>等材料的</w:t>
      </w:r>
      <w:r>
        <w:rPr>
          <w:rFonts w:hint="eastAsia" w:ascii="宋体" w:hAnsi="宋体" w:eastAsia="宋体" w:cs="宋体"/>
          <w:b/>
          <w:sz w:val="28"/>
          <w:szCs w:val="28"/>
          <w:highlight w:val="none"/>
          <w:lang w:val="en-US" w:eastAsia="zh-CN"/>
        </w:rPr>
        <w:t>扫描件</w:t>
      </w:r>
      <w:r>
        <w:rPr>
          <w:rFonts w:hint="eastAsia" w:ascii="宋体" w:hAnsi="宋体" w:eastAsia="宋体" w:cs="宋体"/>
          <w:b/>
          <w:sz w:val="28"/>
          <w:szCs w:val="28"/>
          <w:highlight w:val="none"/>
          <w:lang w:eastAsia="zh-CN"/>
        </w:rPr>
        <w:t>。</w:t>
      </w:r>
    </w:p>
    <w:p w14:paraId="5A9B71B2">
      <w:pPr>
        <w:spacing w:line="4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（盖章）：</w:t>
      </w:r>
    </w:p>
    <w:p w14:paraId="7434C71D">
      <w:pPr>
        <w:spacing w:line="4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法人代表或委托代理人（签字或盖章）：</w:t>
      </w:r>
    </w:p>
    <w:p w14:paraId="5F26C3E9">
      <w:pPr>
        <w:spacing w:line="4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日　　期：</w:t>
      </w:r>
    </w:p>
    <w:p w14:paraId="2F872D19">
      <w:pPr>
        <w:spacing w:line="560" w:lineRule="exact"/>
        <w:jc w:val="center"/>
        <w:rPr>
          <w:rFonts w:hint="eastAsia" w:ascii="宋体" w:hAnsi="宋体" w:eastAsia="宋体" w:cs="宋体"/>
          <w:b/>
          <w:bCs/>
          <w:sz w:val="28"/>
          <w:szCs w:val="28"/>
          <w:highlight w:val="none"/>
        </w:rPr>
      </w:pPr>
    </w:p>
    <w:p w14:paraId="68F281CB">
      <w:pPr>
        <w:pStyle w:val="24"/>
        <w:jc w:val="center"/>
        <w:outlineLvl w:val="2"/>
        <w:rPr>
          <w:rFonts w:hint="eastAsia" w:ascii="宋体" w:hAnsi="宋体" w:eastAsia="宋体" w:cs="宋体"/>
          <w:b/>
          <w:kern w:val="2"/>
          <w:sz w:val="44"/>
          <w:szCs w:val="44"/>
          <w:highlight w:val="none"/>
          <w:lang w:eastAsia="zh-CN"/>
        </w:rPr>
      </w:pPr>
      <w:r>
        <w:rPr>
          <w:rFonts w:hint="eastAsia" w:ascii="宋体" w:hAnsi="宋体" w:eastAsia="宋体" w:cs="宋体"/>
          <w:b/>
          <w:bCs/>
          <w:sz w:val="44"/>
          <w:szCs w:val="44"/>
          <w:highlight w:val="none"/>
        </w:rPr>
        <w:br w:type="page"/>
      </w:r>
      <w:r>
        <w:rPr>
          <w:rFonts w:hint="eastAsia" w:ascii="宋体" w:hAnsi="宋体" w:eastAsia="宋体" w:cs="宋体"/>
          <w:b/>
          <w:bCs/>
          <w:sz w:val="44"/>
          <w:szCs w:val="44"/>
          <w:highlight w:val="none"/>
          <w:lang w:eastAsia="zh-CN"/>
        </w:rPr>
        <w:t>（</w:t>
      </w:r>
      <w:r>
        <w:rPr>
          <w:rFonts w:hint="eastAsia" w:ascii="宋体" w:hAnsi="宋体" w:eastAsia="宋体" w:cs="宋体"/>
          <w:b/>
          <w:bCs/>
          <w:sz w:val="44"/>
          <w:szCs w:val="44"/>
          <w:highlight w:val="none"/>
          <w:lang w:val="en-US" w:eastAsia="zh-CN"/>
        </w:rPr>
        <w:t>四）</w:t>
      </w:r>
      <w:r>
        <w:rPr>
          <w:rFonts w:hint="eastAsia" w:ascii="宋体" w:hAnsi="宋体" w:eastAsia="宋体" w:cs="宋体"/>
          <w:b/>
          <w:sz w:val="44"/>
          <w:szCs w:val="44"/>
          <w:highlight w:val="none"/>
        </w:rPr>
        <w:t>业绩明细表</w:t>
      </w:r>
      <w:r>
        <w:rPr>
          <w:rFonts w:hint="eastAsia" w:hAnsi="宋体" w:cs="宋体"/>
          <w:b/>
          <w:sz w:val="44"/>
          <w:szCs w:val="44"/>
          <w:highlight w:val="none"/>
          <w:lang w:eastAsia="zh-CN"/>
        </w:rPr>
        <w:t>（</w:t>
      </w:r>
      <w:r>
        <w:rPr>
          <w:rFonts w:hint="eastAsia" w:hAnsi="宋体" w:cs="宋体"/>
          <w:b/>
          <w:sz w:val="44"/>
          <w:szCs w:val="44"/>
          <w:highlight w:val="none"/>
          <w:lang w:val="en-US" w:eastAsia="zh-CN"/>
        </w:rPr>
        <w:t>若有</w:t>
      </w:r>
      <w:r>
        <w:rPr>
          <w:rFonts w:hint="eastAsia" w:hAnsi="宋体" w:cs="宋体"/>
          <w:b/>
          <w:sz w:val="44"/>
          <w:szCs w:val="44"/>
          <w:highlight w:val="none"/>
          <w:lang w:eastAsia="zh-CN"/>
        </w:rPr>
        <w:t>）</w:t>
      </w:r>
    </w:p>
    <w:tbl>
      <w:tblPr>
        <w:tblStyle w:val="44"/>
        <w:tblW w:w="9870" w:type="dxa"/>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1905"/>
        <w:gridCol w:w="1274"/>
        <w:gridCol w:w="892"/>
        <w:gridCol w:w="1333"/>
        <w:gridCol w:w="1524"/>
        <w:gridCol w:w="2073"/>
      </w:tblGrid>
      <w:tr w14:paraId="0E6AB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869" w:type="dxa"/>
            <w:noWrap w:val="0"/>
            <w:vAlign w:val="center"/>
          </w:tcPr>
          <w:p w14:paraId="13BCE3F9">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905" w:type="dxa"/>
            <w:noWrap w:val="0"/>
            <w:vAlign w:val="center"/>
          </w:tcPr>
          <w:p w14:paraId="307F5F58">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用户</w:t>
            </w:r>
          </w:p>
        </w:tc>
        <w:tc>
          <w:tcPr>
            <w:tcW w:w="1274" w:type="dxa"/>
            <w:noWrap w:val="0"/>
            <w:vAlign w:val="center"/>
          </w:tcPr>
          <w:p w14:paraId="173D73FD">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w:t>
            </w:r>
          </w:p>
          <w:p w14:paraId="3E16C794">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p>
        </w:tc>
        <w:tc>
          <w:tcPr>
            <w:tcW w:w="892" w:type="dxa"/>
            <w:noWrap w:val="0"/>
            <w:vAlign w:val="center"/>
          </w:tcPr>
          <w:p w14:paraId="118D60E2">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规模</w:t>
            </w:r>
          </w:p>
        </w:tc>
        <w:tc>
          <w:tcPr>
            <w:tcW w:w="1333" w:type="dxa"/>
            <w:noWrap w:val="0"/>
            <w:vAlign w:val="center"/>
          </w:tcPr>
          <w:p w14:paraId="33DE63F4">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合同额</w:t>
            </w:r>
          </w:p>
        </w:tc>
        <w:tc>
          <w:tcPr>
            <w:tcW w:w="1524" w:type="dxa"/>
            <w:noWrap w:val="0"/>
            <w:vAlign w:val="center"/>
          </w:tcPr>
          <w:p w14:paraId="60C3648E">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合同签订</w:t>
            </w:r>
          </w:p>
          <w:p w14:paraId="031ECE16">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时间</w:t>
            </w:r>
          </w:p>
        </w:tc>
        <w:tc>
          <w:tcPr>
            <w:tcW w:w="2073" w:type="dxa"/>
            <w:noWrap w:val="0"/>
            <w:vAlign w:val="center"/>
          </w:tcPr>
          <w:p w14:paraId="17A144D0">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电话/联系人</w:t>
            </w:r>
          </w:p>
        </w:tc>
      </w:tr>
      <w:tr w14:paraId="48B0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69" w:type="dxa"/>
            <w:noWrap w:val="0"/>
            <w:vAlign w:val="center"/>
          </w:tcPr>
          <w:p w14:paraId="4BB323CF">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905" w:type="dxa"/>
            <w:noWrap w:val="0"/>
            <w:vAlign w:val="center"/>
          </w:tcPr>
          <w:p w14:paraId="0A8E66BE">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274" w:type="dxa"/>
            <w:noWrap w:val="0"/>
            <w:vAlign w:val="center"/>
          </w:tcPr>
          <w:p w14:paraId="44E56C21">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892" w:type="dxa"/>
            <w:noWrap w:val="0"/>
            <w:vAlign w:val="center"/>
          </w:tcPr>
          <w:p w14:paraId="68E0603C">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333" w:type="dxa"/>
            <w:noWrap w:val="0"/>
            <w:vAlign w:val="center"/>
          </w:tcPr>
          <w:p w14:paraId="7CCEF18A">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524" w:type="dxa"/>
            <w:noWrap w:val="0"/>
            <w:vAlign w:val="center"/>
          </w:tcPr>
          <w:p w14:paraId="4A6D4A28">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2073" w:type="dxa"/>
            <w:noWrap w:val="0"/>
            <w:vAlign w:val="center"/>
          </w:tcPr>
          <w:p w14:paraId="5B7A9986">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r>
      <w:tr w14:paraId="26676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69" w:type="dxa"/>
            <w:noWrap w:val="0"/>
            <w:vAlign w:val="center"/>
          </w:tcPr>
          <w:p w14:paraId="7FD43833">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905" w:type="dxa"/>
            <w:noWrap w:val="0"/>
            <w:vAlign w:val="center"/>
          </w:tcPr>
          <w:p w14:paraId="4A5AF366">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274" w:type="dxa"/>
            <w:noWrap w:val="0"/>
            <w:vAlign w:val="center"/>
          </w:tcPr>
          <w:p w14:paraId="0F3008A8">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892" w:type="dxa"/>
            <w:noWrap w:val="0"/>
            <w:vAlign w:val="center"/>
          </w:tcPr>
          <w:p w14:paraId="0841CD60">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333" w:type="dxa"/>
            <w:noWrap w:val="0"/>
            <w:vAlign w:val="center"/>
          </w:tcPr>
          <w:p w14:paraId="5DC6DB88">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524" w:type="dxa"/>
            <w:noWrap w:val="0"/>
            <w:vAlign w:val="center"/>
          </w:tcPr>
          <w:p w14:paraId="0DC7C4DA">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2073" w:type="dxa"/>
            <w:noWrap w:val="0"/>
            <w:vAlign w:val="center"/>
          </w:tcPr>
          <w:p w14:paraId="0E79DCD3">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r>
      <w:tr w14:paraId="0D163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69" w:type="dxa"/>
            <w:noWrap w:val="0"/>
            <w:vAlign w:val="center"/>
          </w:tcPr>
          <w:p w14:paraId="76AFAABC">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905" w:type="dxa"/>
            <w:noWrap w:val="0"/>
            <w:vAlign w:val="center"/>
          </w:tcPr>
          <w:p w14:paraId="15B8609C">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274" w:type="dxa"/>
            <w:noWrap w:val="0"/>
            <w:vAlign w:val="center"/>
          </w:tcPr>
          <w:p w14:paraId="10763A24">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892" w:type="dxa"/>
            <w:noWrap w:val="0"/>
            <w:vAlign w:val="center"/>
          </w:tcPr>
          <w:p w14:paraId="1E41D9B2">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333" w:type="dxa"/>
            <w:noWrap w:val="0"/>
            <w:vAlign w:val="center"/>
          </w:tcPr>
          <w:p w14:paraId="6A800B7A">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524" w:type="dxa"/>
            <w:noWrap w:val="0"/>
            <w:vAlign w:val="center"/>
          </w:tcPr>
          <w:p w14:paraId="086B0308">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2073" w:type="dxa"/>
            <w:noWrap w:val="0"/>
            <w:vAlign w:val="center"/>
          </w:tcPr>
          <w:p w14:paraId="49857EF2">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r>
      <w:tr w14:paraId="4B117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69" w:type="dxa"/>
            <w:noWrap w:val="0"/>
            <w:vAlign w:val="center"/>
          </w:tcPr>
          <w:p w14:paraId="0F49B7CB">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905" w:type="dxa"/>
            <w:noWrap w:val="0"/>
            <w:vAlign w:val="center"/>
          </w:tcPr>
          <w:p w14:paraId="77277CF9">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274" w:type="dxa"/>
            <w:noWrap w:val="0"/>
            <w:vAlign w:val="center"/>
          </w:tcPr>
          <w:p w14:paraId="50408F4D">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892" w:type="dxa"/>
            <w:noWrap w:val="0"/>
            <w:vAlign w:val="center"/>
          </w:tcPr>
          <w:p w14:paraId="1E97DD1E">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333" w:type="dxa"/>
            <w:noWrap w:val="0"/>
            <w:vAlign w:val="center"/>
          </w:tcPr>
          <w:p w14:paraId="7D4EB7D3">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524" w:type="dxa"/>
            <w:noWrap w:val="0"/>
            <w:vAlign w:val="center"/>
          </w:tcPr>
          <w:p w14:paraId="09604768">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2073" w:type="dxa"/>
            <w:noWrap w:val="0"/>
            <w:vAlign w:val="center"/>
          </w:tcPr>
          <w:p w14:paraId="71562F1E">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r>
      <w:tr w14:paraId="40A70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69" w:type="dxa"/>
            <w:noWrap w:val="0"/>
            <w:vAlign w:val="center"/>
          </w:tcPr>
          <w:p w14:paraId="7407A36D">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905" w:type="dxa"/>
            <w:noWrap w:val="0"/>
            <w:vAlign w:val="center"/>
          </w:tcPr>
          <w:p w14:paraId="23604383">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274" w:type="dxa"/>
            <w:noWrap w:val="0"/>
            <w:vAlign w:val="center"/>
          </w:tcPr>
          <w:p w14:paraId="2D784C35">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892" w:type="dxa"/>
            <w:noWrap w:val="0"/>
            <w:vAlign w:val="center"/>
          </w:tcPr>
          <w:p w14:paraId="0C396BE0">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333" w:type="dxa"/>
            <w:noWrap w:val="0"/>
            <w:vAlign w:val="center"/>
          </w:tcPr>
          <w:p w14:paraId="6C0D3CEC">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524" w:type="dxa"/>
            <w:noWrap w:val="0"/>
            <w:vAlign w:val="center"/>
          </w:tcPr>
          <w:p w14:paraId="7D6BDD7D">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2073" w:type="dxa"/>
            <w:noWrap w:val="0"/>
            <w:vAlign w:val="center"/>
          </w:tcPr>
          <w:p w14:paraId="746FFC23">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r>
      <w:tr w14:paraId="32504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69" w:type="dxa"/>
            <w:noWrap w:val="0"/>
            <w:vAlign w:val="center"/>
          </w:tcPr>
          <w:p w14:paraId="04DBA109">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905" w:type="dxa"/>
            <w:noWrap w:val="0"/>
            <w:vAlign w:val="center"/>
          </w:tcPr>
          <w:p w14:paraId="6891F371">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274" w:type="dxa"/>
            <w:noWrap w:val="0"/>
            <w:vAlign w:val="center"/>
          </w:tcPr>
          <w:p w14:paraId="3E7E445C">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892" w:type="dxa"/>
            <w:noWrap w:val="0"/>
            <w:vAlign w:val="center"/>
          </w:tcPr>
          <w:p w14:paraId="79FA774D">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333" w:type="dxa"/>
            <w:noWrap w:val="0"/>
            <w:vAlign w:val="center"/>
          </w:tcPr>
          <w:p w14:paraId="1A89D34F">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524" w:type="dxa"/>
            <w:noWrap w:val="0"/>
            <w:vAlign w:val="center"/>
          </w:tcPr>
          <w:p w14:paraId="5EDED567">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2073" w:type="dxa"/>
            <w:noWrap w:val="0"/>
            <w:vAlign w:val="center"/>
          </w:tcPr>
          <w:p w14:paraId="33C925B1">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r>
      <w:tr w14:paraId="3651C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69" w:type="dxa"/>
            <w:noWrap w:val="0"/>
            <w:vAlign w:val="center"/>
          </w:tcPr>
          <w:p w14:paraId="08993CF2">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905" w:type="dxa"/>
            <w:noWrap w:val="0"/>
            <w:vAlign w:val="center"/>
          </w:tcPr>
          <w:p w14:paraId="1AB53C41">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274" w:type="dxa"/>
            <w:noWrap w:val="0"/>
            <w:vAlign w:val="center"/>
          </w:tcPr>
          <w:p w14:paraId="27512985">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892" w:type="dxa"/>
            <w:noWrap w:val="0"/>
            <w:vAlign w:val="center"/>
          </w:tcPr>
          <w:p w14:paraId="6F0D33C0">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333" w:type="dxa"/>
            <w:noWrap w:val="0"/>
            <w:vAlign w:val="center"/>
          </w:tcPr>
          <w:p w14:paraId="472C4483">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524" w:type="dxa"/>
            <w:noWrap w:val="0"/>
            <w:vAlign w:val="center"/>
          </w:tcPr>
          <w:p w14:paraId="07AA84AE">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2073" w:type="dxa"/>
            <w:noWrap w:val="0"/>
            <w:vAlign w:val="center"/>
          </w:tcPr>
          <w:p w14:paraId="7D3B2055">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r>
      <w:tr w14:paraId="3481D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69" w:type="dxa"/>
            <w:noWrap w:val="0"/>
            <w:vAlign w:val="center"/>
          </w:tcPr>
          <w:p w14:paraId="3B78A8CE">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905" w:type="dxa"/>
            <w:noWrap w:val="0"/>
            <w:vAlign w:val="center"/>
          </w:tcPr>
          <w:p w14:paraId="48CD5A69">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274" w:type="dxa"/>
            <w:noWrap w:val="0"/>
            <w:vAlign w:val="center"/>
          </w:tcPr>
          <w:p w14:paraId="4C41970A">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892" w:type="dxa"/>
            <w:noWrap w:val="0"/>
            <w:vAlign w:val="center"/>
          </w:tcPr>
          <w:p w14:paraId="49DFECBC">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333" w:type="dxa"/>
            <w:noWrap w:val="0"/>
            <w:vAlign w:val="center"/>
          </w:tcPr>
          <w:p w14:paraId="6D07D469">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524" w:type="dxa"/>
            <w:noWrap w:val="0"/>
            <w:vAlign w:val="center"/>
          </w:tcPr>
          <w:p w14:paraId="14BBC805">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2073" w:type="dxa"/>
            <w:noWrap w:val="0"/>
            <w:vAlign w:val="center"/>
          </w:tcPr>
          <w:p w14:paraId="7BFF267B">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r>
      <w:tr w14:paraId="1A708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69" w:type="dxa"/>
            <w:noWrap w:val="0"/>
            <w:vAlign w:val="center"/>
          </w:tcPr>
          <w:p w14:paraId="75E023C1">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905" w:type="dxa"/>
            <w:noWrap w:val="0"/>
            <w:vAlign w:val="center"/>
          </w:tcPr>
          <w:p w14:paraId="47B8B16B">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274" w:type="dxa"/>
            <w:noWrap w:val="0"/>
            <w:vAlign w:val="center"/>
          </w:tcPr>
          <w:p w14:paraId="3ADD648B">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892" w:type="dxa"/>
            <w:noWrap w:val="0"/>
            <w:vAlign w:val="center"/>
          </w:tcPr>
          <w:p w14:paraId="04B67B34">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333" w:type="dxa"/>
            <w:noWrap w:val="0"/>
            <w:vAlign w:val="center"/>
          </w:tcPr>
          <w:p w14:paraId="254B5829">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524" w:type="dxa"/>
            <w:noWrap w:val="0"/>
            <w:vAlign w:val="center"/>
          </w:tcPr>
          <w:p w14:paraId="60EE3E11">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2073" w:type="dxa"/>
            <w:noWrap w:val="0"/>
            <w:vAlign w:val="center"/>
          </w:tcPr>
          <w:p w14:paraId="2888DD65">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r>
      <w:tr w14:paraId="64545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69" w:type="dxa"/>
            <w:noWrap w:val="0"/>
            <w:vAlign w:val="center"/>
          </w:tcPr>
          <w:p w14:paraId="379C1123">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905" w:type="dxa"/>
            <w:noWrap w:val="0"/>
            <w:vAlign w:val="center"/>
          </w:tcPr>
          <w:p w14:paraId="7E3B6957">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274" w:type="dxa"/>
            <w:noWrap w:val="0"/>
            <w:vAlign w:val="center"/>
          </w:tcPr>
          <w:p w14:paraId="72D7A3E1">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892" w:type="dxa"/>
            <w:noWrap w:val="0"/>
            <w:vAlign w:val="center"/>
          </w:tcPr>
          <w:p w14:paraId="23A83EB7">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333" w:type="dxa"/>
            <w:noWrap w:val="0"/>
            <w:vAlign w:val="center"/>
          </w:tcPr>
          <w:p w14:paraId="375B0EE4">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524" w:type="dxa"/>
            <w:noWrap w:val="0"/>
            <w:vAlign w:val="center"/>
          </w:tcPr>
          <w:p w14:paraId="68532A18">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2073" w:type="dxa"/>
            <w:noWrap w:val="0"/>
            <w:vAlign w:val="center"/>
          </w:tcPr>
          <w:p w14:paraId="43A8D651">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r>
      <w:tr w14:paraId="39659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69" w:type="dxa"/>
            <w:noWrap w:val="0"/>
            <w:vAlign w:val="center"/>
          </w:tcPr>
          <w:p w14:paraId="346B15FD">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905" w:type="dxa"/>
            <w:noWrap w:val="0"/>
            <w:vAlign w:val="center"/>
          </w:tcPr>
          <w:p w14:paraId="186FE35F">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274" w:type="dxa"/>
            <w:noWrap w:val="0"/>
            <w:vAlign w:val="center"/>
          </w:tcPr>
          <w:p w14:paraId="556AA16B">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892" w:type="dxa"/>
            <w:noWrap w:val="0"/>
            <w:vAlign w:val="center"/>
          </w:tcPr>
          <w:p w14:paraId="01DA3CF0">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333" w:type="dxa"/>
            <w:noWrap w:val="0"/>
            <w:vAlign w:val="center"/>
          </w:tcPr>
          <w:p w14:paraId="576978F4">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524" w:type="dxa"/>
            <w:noWrap w:val="0"/>
            <w:vAlign w:val="center"/>
          </w:tcPr>
          <w:p w14:paraId="0F70A2BB">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2073" w:type="dxa"/>
            <w:noWrap w:val="0"/>
            <w:vAlign w:val="center"/>
          </w:tcPr>
          <w:p w14:paraId="74E811A4">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r>
      <w:tr w14:paraId="1ABF6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69" w:type="dxa"/>
            <w:noWrap w:val="0"/>
            <w:vAlign w:val="center"/>
          </w:tcPr>
          <w:p w14:paraId="627B8AE0">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905" w:type="dxa"/>
            <w:noWrap w:val="0"/>
            <w:vAlign w:val="center"/>
          </w:tcPr>
          <w:p w14:paraId="4E7FA971">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274" w:type="dxa"/>
            <w:noWrap w:val="0"/>
            <w:vAlign w:val="center"/>
          </w:tcPr>
          <w:p w14:paraId="30E24AB0">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892" w:type="dxa"/>
            <w:noWrap w:val="0"/>
            <w:vAlign w:val="center"/>
          </w:tcPr>
          <w:p w14:paraId="7571796B">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333" w:type="dxa"/>
            <w:noWrap w:val="0"/>
            <w:vAlign w:val="center"/>
          </w:tcPr>
          <w:p w14:paraId="50B9614A">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524" w:type="dxa"/>
            <w:noWrap w:val="0"/>
            <w:vAlign w:val="center"/>
          </w:tcPr>
          <w:p w14:paraId="47C0A552">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2073" w:type="dxa"/>
            <w:noWrap w:val="0"/>
            <w:vAlign w:val="center"/>
          </w:tcPr>
          <w:p w14:paraId="231F1B42">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r>
      <w:tr w14:paraId="52350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69" w:type="dxa"/>
            <w:noWrap w:val="0"/>
            <w:vAlign w:val="center"/>
          </w:tcPr>
          <w:p w14:paraId="181D39F2">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905" w:type="dxa"/>
            <w:noWrap w:val="0"/>
            <w:vAlign w:val="center"/>
          </w:tcPr>
          <w:p w14:paraId="43179C69">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274" w:type="dxa"/>
            <w:noWrap w:val="0"/>
            <w:vAlign w:val="center"/>
          </w:tcPr>
          <w:p w14:paraId="36A16A8D">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892" w:type="dxa"/>
            <w:noWrap w:val="0"/>
            <w:vAlign w:val="center"/>
          </w:tcPr>
          <w:p w14:paraId="154A3138">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333" w:type="dxa"/>
            <w:noWrap w:val="0"/>
            <w:vAlign w:val="center"/>
          </w:tcPr>
          <w:p w14:paraId="6A8A0A06">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1524" w:type="dxa"/>
            <w:noWrap w:val="0"/>
            <w:vAlign w:val="center"/>
          </w:tcPr>
          <w:p w14:paraId="0659A344">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c>
          <w:tcPr>
            <w:tcW w:w="2073" w:type="dxa"/>
            <w:noWrap w:val="0"/>
            <w:vAlign w:val="center"/>
          </w:tcPr>
          <w:p w14:paraId="08D296C4">
            <w:pPr>
              <w:keepNext w:val="0"/>
              <w:keepLines w:val="0"/>
              <w:suppressLineNumbers w:val="0"/>
              <w:spacing w:before="0" w:beforeAutospacing="0" w:after="0" w:afterAutospacing="0"/>
              <w:ind w:left="0" w:right="0" w:firstLine="331" w:firstLineChars="138"/>
              <w:jc w:val="center"/>
              <w:rPr>
                <w:rFonts w:hint="eastAsia" w:ascii="宋体" w:hAnsi="宋体" w:eastAsia="宋体" w:cs="宋体"/>
                <w:sz w:val="24"/>
                <w:szCs w:val="24"/>
                <w:highlight w:val="none"/>
              </w:rPr>
            </w:pPr>
          </w:p>
        </w:tc>
      </w:tr>
    </w:tbl>
    <w:p w14:paraId="7CDBE7DA">
      <w:pPr>
        <w:pStyle w:val="24"/>
        <w:jc w:val="left"/>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附件：</w:t>
      </w:r>
      <w:r>
        <w:rPr>
          <w:rFonts w:hint="eastAsia" w:ascii="宋体" w:hAnsi="宋体" w:eastAsia="宋体" w:cs="宋体"/>
          <w:sz w:val="28"/>
          <w:szCs w:val="28"/>
          <w:highlight w:val="none"/>
          <w:lang w:eastAsia="zh-CN"/>
        </w:rPr>
        <w:t>附评审办法要求的相关证明材料扫描件，否则不得分。</w:t>
      </w:r>
    </w:p>
    <w:p w14:paraId="2CB94BFF">
      <w:pPr>
        <w:spacing w:line="4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（盖章）：</w:t>
      </w:r>
    </w:p>
    <w:p w14:paraId="54F66E1F">
      <w:pPr>
        <w:spacing w:line="4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法人代表或委托代理人（签字或盖章）：</w:t>
      </w:r>
    </w:p>
    <w:p w14:paraId="12703B23">
      <w:pPr>
        <w:spacing w:line="4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日　　期：</w:t>
      </w:r>
    </w:p>
    <w:p w14:paraId="69BF1033">
      <w:pPr>
        <w:pStyle w:val="24"/>
        <w:jc w:val="left"/>
        <w:rPr>
          <w:rFonts w:hint="eastAsia" w:ascii="宋体" w:hAnsi="宋体" w:eastAsia="宋体" w:cs="宋体"/>
          <w:sz w:val="28"/>
          <w:szCs w:val="28"/>
          <w:highlight w:val="none"/>
        </w:rPr>
      </w:pPr>
    </w:p>
    <w:p w14:paraId="3803C0AC">
      <w:pPr>
        <w:pStyle w:val="24"/>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br w:type="page"/>
      </w:r>
      <w:r>
        <w:rPr>
          <w:rFonts w:hint="eastAsia" w:hAnsi="宋体" w:eastAsia="宋体" w:cs="宋体"/>
          <w:b/>
          <w:sz w:val="44"/>
          <w:szCs w:val="44"/>
          <w:highlight w:val="none"/>
          <w:lang w:eastAsia="zh-CN"/>
        </w:rPr>
        <w:t>（</w:t>
      </w:r>
      <w:r>
        <w:rPr>
          <w:rFonts w:hint="eastAsia" w:hAnsi="宋体" w:eastAsia="宋体" w:cs="宋体"/>
          <w:b/>
          <w:sz w:val="44"/>
          <w:szCs w:val="44"/>
          <w:highlight w:val="none"/>
          <w:lang w:val="en-US" w:eastAsia="zh-CN"/>
        </w:rPr>
        <w:t>五</w:t>
      </w:r>
      <w:r>
        <w:rPr>
          <w:rFonts w:hint="eastAsia" w:hAnsi="宋体" w:eastAsia="宋体" w:cs="宋体"/>
          <w:b/>
          <w:sz w:val="44"/>
          <w:szCs w:val="44"/>
          <w:highlight w:val="none"/>
          <w:lang w:eastAsia="zh-CN"/>
        </w:rPr>
        <w:t>）</w:t>
      </w:r>
      <w:r>
        <w:rPr>
          <w:rFonts w:hint="eastAsia" w:ascii="宋体" w:hAnsi="宋体" w:eastAsia="宋体" w:cs="宋体"/>
          <w:b/>
          <w:sz w:val="44"/>
          <w:szCs w:val="44"/>
          <w:highlight w:val="none"/>
        </w:rPr>
        <w:t>投标偏离表</w:t>
      </w:r>
    </w:p>
    <w:p w14:paraId="17191E3E">
      <w:pPr>
        <w:ind w:firstLine="560" w:firstLineChars="200"/>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（包括技术规格、参数和商务条款偏离）</w:t>
      </w:r>
    </w:p>
    <w:tbl>
      <w:tblPr>
        <w:tblStyle w:val="44"/>
        <w:tblW w:w="99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
        <w:gridCol w:w="1262"/>
        <w:gridCol w:w="3540"/>
        <w:gridCol w:w="1263"/>
        <w:gridCol w:w="3433"/>
      </w:tblGrid>
      <w:tr w14:paraId="08F58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478" w:type="dxa"/>
            <w:vMerge w:val="restart"/>
            <w:noWrap w:val="0"/>
            <w:vAlign w:val="top"/>
          </w:tcPr>
          <w:p w14:paraId="01C32B4A">
            <w:pPr>
              <w:pStyle w:val="24"/>
              <w:keepNext w:val="0"/>
              <w:keepLines w:val="0"/>
              <w:suppressLineNumbers w:val="0"/>
              <w:spacing w:before="0" w:beforeAutospacing="0" w:after="0" w:afterAutospacing="0"/>
              <w:ind w:left="0" w:right="0"/>
              <w:rPr>
                <w:rFonts w:hint="eastAsia" w:ascii="宋体" w:hAnsi="宋体" w:eastAsia="宋体" w:cs="宋体"/>
                <w:sz w:val="28"/>
                <w:szCs w:val="28"/>
                <w:highlight w:val="none"/>
              </w:rPr>
            </w:pPr>
            <w:r>
              <w:rPr>
                <w:rFonts w:hint="eastAsia" w:ascii="宋体" w:hAnsi="宋体" w:eastAsia="宋体" w:cs="宋体"/>
                <w:sz w:val="28"/>
                <w:szCs w:val="28"/>
                <w:highlight w:val="none"/>
              </w:rPr>
              <w:t>序号</w:t>
            </w:r>
          </w:p>
        </w:tc>
        <w:tc>
          <w:tcPr>
            <w:tcW w:w="4802" w:type="dxa"/>
            <w:gridSpan w:val="2"/>
            <w:noWrap w:val="0"/>
            <w:vAlign w:val="top"/>
          </w:tcPr>
          <w:p w14:paraId="13F893D2">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招标文件条款</w:t>
            </w:r>
          </w:p>
        </w:tc>
        <w:tc>
          <w:tcPr>
            <w:tcW w:w="4696" w:type="dxa"/>
            <w:gridSpan w:val="2"/>
            <w:noWrap w:val="0"/>
            <w:vAlign w:val="top"/>
          </w:tcPr>
          <w:p w14:paraId="66A58D03">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投标文件条款</w:t>
            </w:r>
          </w:p>
        </w:tc>
      </w:tr>
      <w:tr w14:paraId="49EC4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trPr>
        <w:tc>
          <w:tcPr>
            <w:tcW w:w="478" w:type="dxa"/>
            <w:vMerge w:val="continue"/>
            <w:noWrap w:val="0"/>
            <w:vAlign w:val="top"/>
          </w:tcPr>
          <w:p w14:paraId="265C3EB4">
            <w:pPr>
              <w:keepNext w:val="0"/>
              <w:keepLines w:val="0"/>
              <w:suppressLineNumbers w:val="0"/>
              <w:spacing w:before="0" w:beforeAutospacing="0" w:after="0" w:afterAutospacing="0"/>
              <w:ind w:left="0" w:right="0"/>
              <w:rPr>
                <w:rFonts w:hint="eastAsia" w:ascii="宋体" w:hAnsi="宋体" w:eastAsia="宋体" w:cs="宋体"/>
                <w:sz w:val="28"/>
                <w:szCs w:val="28"/>
                <w:highlight w:val="none"/>
              </w:rPr>
            </w:pPr>
          </w:p>
        </w:tc>
        <w:tc>
          <w:tcPr>
            <w:tcW w:w="1262" w:type="dxa"/>
            <w:noWrap w:val="0"/>
            <w:vAlign w:val="top"/>
          </w:tcPr>
          <w:p w14:paraId="75D4FE66">
            <w:pPr>
              <w:pStyle w:val="24"/>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条款号</w:t>
            </w:r>
          </w:p>
        </w:tc>
        <w:tc>
          <w:tcPr>
            <w:tcW w:w="3540" w:type="dxa"/>
            <w:noWrap w:val="0"/>
            <w:vAlign w:val="top"/>
          </w:tcPr>
          <w:p w14:paraId="6328C7C1">
            <w:pPr>
              <w:pStyle w:val="24"/>
              <w:keepNext w:val="0"/>
              <w:keepLines w:val="0"/>
              <w:suppressLineNumbers w:val="0"/>
              <w:spacing w:before="0" w:beforeAutospacing="0" w:after="0" w:afterAutospacing="0"/>
              <w:ind w:left="0" w:right="0" w:firstLine="560" w:firstLineChars="2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招标文件的内容</w:t>
            </w:r>
          </w:p>
        </w:tc>
        <w:tc>
          <w:tcPr>
            <w:tcW w:w="1263" w:type="dxa"/>
            <w:noWrap w:val="0"/>
            <w:vAlign w:val="top"/>
          </w:tcPr>
          <w:p w14:paraId="27945FFB">
            <w:pPr>
              <w:pStyle w:val="24"/>
              <w:keepNext w:val="0"/>
              <w:keepLines w:val="0"/>
              <w:suppressLineNumbers w:val="0"/>
              <w:spacing w:before="0" w:beforeAutospacing="0" w:after="0" w:afterAutospacing="0"/>
              <w:ind w:left="0" w:right="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条款号</w:t>
            </w:r>
          </w:p>
        </w:tc>
        <w:tc>
          <w:tcPr>
            <w:tcW w:w="3433" w:type="dxa"/>
            <w:noWrap w:val="0"/>
            <w:vAlign w:val="top"/>
          </w:tcPr>
          <w:p w14:paraId="7F2A7156">
            <w:pPr>
              <w:pStyle w:val="24"/>
              <w:keepNext w:val="0"/>
              <w:keepLines w:val="0"/>
              <w:suppressLineNumbers w:val="0"/>
              <w:spacing w:before="0" w:beforeAutospacing="0" w:after="0" w:afterAutospacing="0"/>
              <w:ind w:left="0" w:right="0" w:firstLine="560" w:firstLineChars="2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投标文件偏离内容</w:t>
            </w:r>
          </w:p>
        </w:tc>
      </w:tr>
      <w:tr w14:paraId="1C62C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78" w:type="dxa"/>
            <w:noWrap w:val="0"/>
            <w:vAlign w:val="top"/>
          </w:tcPr>
          <w:p w14:paraId="16C2AAE0">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1262" w:type="dxa"/>
            <w:noWrap w:val="0"/>
            <w:vAlign w:val="top"/>
          </w:tcPr>
          <w:p w14:paraId="03D63359">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3540" w:type="dxa"/>
            <w:noWrap w:val="0"/>
            <w:vAlign w:val="top"/>
          </w:tcPr>
          <w:p w14:paraId="29C63B05">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1263" w:type="dxa"/>
            <w:noWrap w:val="0"/>
            <w:vAlign w:val="top"/>
          </w:tcPr>
          <w:p w14:paraId="796FEA89">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3433" w:type="dxa"/>
            <w:noWrap w:val="0"/>
            <w:vAlign w:val="top"/>
          </w:tcPr>
          <w:p w14:paraId="079E41D1">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r>
      <w:tr w14:paraId="2FB63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78" w:type="dxa"/>
            <w:noWrap w:val="0"/>
            <w:vAlign w:val="top"/>
          </w:tcPr>
          <w:p w14:paraId="355060B8">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1262" w:type="dxa"/>
            <w:noWrap w:val="0"/>
            <w:vAlign w:val="top"/>
          </w:tcPr>
          <w:p w14:paraId="400CE652">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3540" w:type="dxa"/>
            <w:noWrap w:val="0"/>
            <w:vAlign w:val="top"/>
          </w:tcPr>
          <w:p w14:paraId="12D74EED">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1263" w:type="dxa"/>
            <w:noWrap w:val="0"/>
            <w:vAlign w:val="top"/>
          </w:tcPr>
          <w:p w14:paraId="057557FE">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3433" w:type="dxa"/>
            <w:noWrap w:val="0"/>
            <w:vAlign w:val="top"/>
          </w:tcPr>
          <w:p w14:paraId="69A1EE83">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r>
      <w:tr w14:paraId="318EC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78" w:type="dxa"/>
            <w:noWrap w:val="0"/>
            <w:vAlign w:val="top"/>
          </w:tcPr>
          <w:p w14:paraId="7240FBAE">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1262" w:type="dxa"/>
            <w:noWrap w:val="0"/>
            <w:vAlign w:val="top"/>
          </w:tcPr>
          <w:p w14:paraId="37F8C553">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3540" w:type="dxa"/>
            <w:noWrap w:val="0"/>
            <w:vAlign w:val="top"/>
          </w:tcPr>
          <w:p w14:paraId="02817645">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1263" w:type="dxa"/>
            <w:noWrap w:val="0"/>
            <w:vAlign w:val="top"/>
          </w:tcPr>
          <w:p w14:paraId="0FD71CA6">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3433" w:type="dxa"/>
            <w:noWrap w:val="0"/>
            <w:vAlign w:val="top"/>
          </w:tcPr>
          <w:p w14:paraId="157CEAEF">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r>
      <w:tr w14:paraId="484BB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78" w:type="dxa"/>
            <w:noWrap w:val="0"/>
            <w:vAlign w:val="top"/>
          </w:tcPr>
          <w:p w14:paraId="53D499F9">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1262" w:type="dxa"/>
            <w:noWrap w:val="0"/>
            <w:vAlign w:val="top"/>
          </w:tcPr>
          <w:p w14:paraId="0DF7C0C4">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3540" w:type="dxa"/>
            <w:noWrap w:val="0"/>
            <w:vAlign w:val="top"/>
          </w:tcPr>
          <w:p w14:paraId="29E118D7">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1263" w:type="dxa"/>
            <w:noWrap w:val="0"/>
            <w:vAlign w:val="top"/>
          </w:tcPr>
          <w:p w14:paraId="01132B1B">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3433" w:type="dxa"/>
            <w:noWrap w:val="0"/>
            <w:vAlign w:val="top"/>
          </w:tcPr>
          <w:p w14:paraId="22191D48">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r>
      <w:tr w14:paraId="2808F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78" w:type="dxa"/>
            <w:noWrap w:val="0"/>
            <w:vAlign w:val="top"/>
          </w:tcPr>
          <w:p w14:paraId="067382AA">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1262" w:type="dxa"/>
            <w:noWrap w:val="0"/>
            <w:vAlign w:val="top"/>
          </w:tcPr>
          <w:p w14:paraId="0E512D64">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3540" w:type="dxa"/>
            <w:noWrap w:val="0"/>
            <w:vAlign w:val="top"/>
          </w:tcPr>
          <w:p w14:paraId="21C4D7D0">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1263" w:type="dxa"/>
            <w:noWrap w:val="0"/>
            <w:vAlign w:val="top"/>
          </w:tcPr>
          <w:p w14:paraId="5904FED4">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3433" w:type="dxa"/>
            <w:noWrap w:val="0"/>
            <w:vAlign w:val="top"/>
          </w:tcPr>
          <w:p w14:paraId="690FE027">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r>
      <w:tr w14:paraId="4FE2A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478" w:type="dxa"/>
            <w:noWrap w:val="0"/>
            <w:vAlign w:val="top"/>
          </w:tcPr>
          <w:p w14:paraId="584D4FE5">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1262" w:type="dxa"/>
            <w:noWrap w:val="0"/>
            <w:vAlign w:val="top"/>
          </w:tcPr>
          <w:p w14:paraId="2ACCA999">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3540" w:type="dxa"/>
            <w:noWrap w:val="0"/>
            <w:vAlign w:val="top"/>
          </w:tcPr>
          <w:p w14:paraId="30C0FCAD">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1263" w:type="dxa"/>
            <w:noWrap w:val="0"/>
            <w:vAlign w:val="top"/>
          </w:tcPr>
          <w:p w14:paraId="5C3E91C0">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3433" w:type="dxa"/>
            <w:noWrap w:val="0"/>
            <w:vAlign w:val="top"/>
          </w:tcPr>
          <w:p w14:paraId="41ABFB55">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r>
      <w:tr w14:paraId="238FF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478" w:type="dxa"/>
            <w:noWrap w:val="0"/>
            <w:vAlign w:val="top"/>
          </w:tcPr>
          <w:p w14:paraId="3D0290CE">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1262" w:type="dxa"/>
            <w:noWrap w:val="0"/>
            <w:vAlign w:val="top"/>
          </w:tcPr>
          <w:p w14:paraId="32F207A8">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3540" w:type="dxa"/>
            <w:noWrap w:val="0"/>
            <w:vAlign w:val="top"/>
          </w:tcPr>
          <w:p w14:paraId="2FDC109A">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1263" w:type="dxa"/>
            <w:noWrap w:val="0"/>
            <w:vAlign w:val="top"/>
          </w:tcPr>
          <w:p w14:paraId="3B18923C">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c>
          <w:tcPr>
            <w:tcW w:w="3433" w:type="dxa"/>
            <w:noWrap w:val="0"/>
            <w:vAlign w:val="top"/>
          </w:tcPr>
          <w:p w14:paraId="5E96413A">
            <w:pPr>
              <w:pStyle w:val="24"/>
              <w:keepNext w:val="0"/>
              <w:keepLines w:val="0"/>
              <w:suppressLineNumbers w:val="0"/>
              <w:spacing w:before="0" w:beforeAutospacing="0" w:after="0" w:afterAutospacing="0"/>
              <w:ind w:left="0" w:right="0" w:firstLine="560" w:firstLineChars="200"/>
              <w:rPr>
                <w:rFonts w:hint="eastAsia" w:ascii="宋体" w:hAnsi="宋体" w:eastAsia="宋体" w:cs="宋体"/>
                <w:sz w:val="28"/>
                <w:szCs w:val="28"/>
                <w:highlight w:val="none"/>
              </w:rPr>
            </w:pPr>
          </w:p>
        </w:tc>
      </w:tr>
    </w:tbl>
    <w:p w14:paraId="396D7C9B">
      <w:pPr>
        <w:pStyle w:val="24"/>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注：无偏离可填写“无”字，有偏离必须在本表列明，实际存在负偏离而在本表内没有列明的，视为虚假投标。</w:t>
      </w:r>
    </w:p>
    <w:p w14:paraId="6C4695DA">
      <w:pPr>
        <w:ind w:firstLine="560" w:firstLineChars="200"/>
        <w:rPr>
          <w:rFonts w:hint="eastAsia" w:ascii="宋体" w:hAnsi="宋体" w:eastAsia="宋体" w:cs="宋体"/>
          <w:sz w:val="28"/>
          <w:szCs w:val="28"/>
          <w:highlight w:val="none"/>
        </w:rPr>
      </w:pPr>
    </w:p>
    <w:p w14:paraId="15EDCB03">
      <w:pPr>
        <w:spacing w:line="4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（盖章）：</w:t>
      </w:r>
    </w:p>
    <w:p w14:paraId="616FECFB">
      <w:pPr>
        <w:spacing w:line="4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法人代表或委托代理人（签字或盖章）：</w:t>
      </w:r>
    </w:p>
    <w:p w14:paraId="39AE9F5A">
      <w:pPr>
        <w:spacing w:line="4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日　　期：</w:t>
      </w:r>
    </w:p>
    <w:p w14:paraId="7F742CBD">
      <w:pPr>
        <w:jc w:val="center"/>
        <w:rPr>
          <w:rFonts w:hint="eastAsia" w:ascii="宋体" w:hAnsi="宋体" w:eastAsia="宋体" w:cs="宋体"/>
          <w:b/>
          <w:bCs/>
          <w:sz w:val="44"/>
          <w:szCs w:val="44"/>
          <w:highlight w:val="none"/>
        </w:rPr>
      </w:pPr>
    </w:p>
    <w:p w14:paraId="0E460D8D">
      <w:pPr>
        <w:jc w:val="left"/>
        <w:rPr>
          <w:rFonts w:hint="eastAsia" w:ascii="宋体" w:hAnsi="宋体" w:eastAsia="宋体" w:cs="宋体"/>
          <w:sz w:val="24"/>
          <w:highlight w:val="none"/>
        </w:rPr>
      </w:pPr>
    </w:p>
    <w:p w14:paraId="7AA8F06A">
      <w:pPr>
        <w:jc w:val="center"/>
        <w:rPr>
          <w:rFonts w:hint="eastAsia" w:ascii="宋体" w:hAnsi="宋体" w:eastAsia="宋体" w:cs="宋体"/>
          <w:b/>
          <w:kern w:val="2"/>
          <w:sz w:val="44"/>
          <w:szCs w:val="44"/>
          <w:highlight w:val="none"/>
          <w:lang w:val="en-US" w:eastAsia="zh-CN" w:bidi="ar-SA"/>
        </w:rPr>
      </w:pPr>
      <w:r>
        <w:rPr>
          <w:rFonts w:hint="eastAsia" w:ascii="宋体" w:hAnsi="宋体" w:eastAsia="宋体" w:cs="宋体"/>
          <w:b/>
          <w:bCs/>
          <w:sz w:val="44"/>
          <w:szCs w:val="44"/>
          <w:highlight w:val="none"/>
        </w:rPr>
        <w:br w:type="page"/>
      </w:r>
      <w:r>
        <w:rPr>
          <w:rFonts w:hint="eastAsia" w:ascii="宋体" w:hAnsi="宋体" w:eastAsia="宋体" w:cs="宋体"/>
          <w:b/>
          <w:bCs/>
          <w:sz w:val="44"/>
          <w:szCs w:val="44"/>
          <w:highlight w:val="none"/>
          <w:lang w:eastAsia="zh-CN"/>
        </w:rPr>
        <w:t>（</w:t>
      </w:r>
      <w:r>
        <w:rPr>
          <w:rFonts w:hint="eastAsia" w:ascii="宋体" w:hAnsi="宋体" w:eastAsia="宋体" w:cs="宋体"/>
          <w:b/>
          <w:bCs/>
          <w:sz w:val="44"/>
          <w:szCs w:val="44"/>
          <w:highlight w:val="none"/>
          <w:lang w:val="en-US" w:eastAsia="zh-CN"/>
        </w:rPr>
        <w:t>六）</w:t>
      </w:r>
      <w:r>
        <w:rPr>
          <w:rFonts w:hint="eastAsia" w:ascii="宋体" w:hAnsi="宋体" w:eastAsia="宋体" w:cs="宋体"/>
          <w:b/>
          <w:kern w:val="2"/>
          <w:sz w:val="44"/>
          <w:szCs w:val="44"/>
          <w:highlight w:val="none"/>
          <w:lang w:val="en-US" w:eastAsia="zh-CN" w:bidi="ar-SA"/>
        </w:rPr>
        <w:t>投标单位需要提供的其他资料</w:t>
      </w:r>
    </w:p>
    <w:p w14:paraId="4ADF57CB">
      <w:pPr>
        <w:spacing w:line="560" w:lineRule="exact"/>
        <w:ind w:firstLine="560" w:firstLineChars="200"/>
        <w:rPr>
          <w:rFonts w:hint="eastAsia" w:ascii="宋体" w:hAnsi="宋体" w:eastAsia="宋体" w:cs="宋体"/>
          <w:color w:val="auto"/>
          <w:sz w:val="28"/>
          <w:szCs w:val="28"/>
          <w:highlight w:val="none"/>
        </w:rPr>
      </w:pPr>
      <w:bookmarkStart w:id="54" w:name="_Toc30783"/>
      <w:r>
        <w:rPr>
          <w:rFonts w:hint="eastAsia" w:ascii="宋体" w:hAnsi="宋体" w:eastAsia="宋体" w:cs="宋体"/>
          <w:color w:val="auto"/>
          <w:sz w:val="28"/>
          <w:szCs w:val="28"/>
          <w:highlight w:val="none"/>
        </w:rPr>
        <w:t>附：营业执照</w:t>
      </w:r>
      <w:r>
        <w:rPr>
          <w:rFonts w:hint="eastAsia" w:ascii="宋体" w:hAnsi="宋体" w:eastAsia="宋体" w:cs="宋体"/>
          <w:color w:val="auto"/>
          <w:sz w:val="28"/>
          <w:szCs w:val="28"/>
          <w:highlight w:val="none"/>
          <w:lang w:val="en-US" w:eastAsia="zh-CN"/>
        </w:rPr>
        <w:t>扫描</w:t>
      </w:r>
      <w:r>
        <w:rPr>
          <w:rFonts w:hint="eastAsia" w:ascii="宋体" w:hAnsi="宋体" w:eastAsia="宋体" w:cs="宋体"/>
          <w:color w:val="auto"/>
          <w:sz w:val="28"/>
          <w:szCs w:val="28"/>
          <w:highlight w:val="none"/>
        </w:rPr>
        <w:t>件。</w:t>
      </w:r>
    </w:p>
    <w:p w14:paraId="6986B0EB">
      <w:pPr>
        <w:spacing w:line="560" w:lineRule="exact"/>
        <w:ind w:firstLine="560" w:firstLineChars="200"/>
        <w:rPr>
          <w:rFonts w:hint="eastAsia" w:ascii="宋体" w:hAnsi="宋体" w:eastAsia="宋体" w:cs="宋体"/>
          <w:color w:val="auto"/>
          <w:sz w:val="28"/>
          <w:szCs w:val="28"/>
          <w:highlight w:val="none"/>
        </w:rPr>
      </w:pPr>
      <w:bookmarkStart w:id="55" w:name="_Toc47628594"/>
      <w:bookmarkStart w:id="56" w:name="_Toc47628739"/>
      <w:r>
        <w:rPr>
          <w:rFonts w:hint="eastAsia" w:ascii="宋体" w:hAnsi="宋体" w:eastAsia="宋体" w:cs="宋体"/>
          <w:color w:val="auto"/>
          <w:sz w:val="28"/>
          <w:szCs w:val="28"/>
          <w:highlight w:val="none"/>
        </w:rPr>
        <w:t>附：</w:t>
      </w:r>
      <w:r>
        <w:rPr>
          <w:rFonts w:hint="eastAsia" w:ascii="宋体" w:hAnsi="宋体" w:eastAsia="宋体" w:cs="宋体"/>
          <w:color w:val="auto"/>
          <w:sz w:val="28"/>
          <w:szCs w:val="28"/>
          <w:highlight w:val="none"/>
          <w:lang w:val="en-US" w:eastAsia="zh-CN"/>
        </w:rPr>
        <w:t>投标单位</w:t>
      </w:r>
      <w:r>
        <w:rPr>
          <w:rFonts w:hint="eastAsia" w:ascii="宋体" w:hAnsi="宋体" w:eastAsia="宋体" w:cs="宋体"/>
          <w:color w:val="auto"/>
          <w:sz w:val="28"/>
          <w:szCs w:val="28"/>
          <w:highlight w:val="none"/>
        </w:rPr>
        <w:t>、法定代表人、委托代理人未被最高法院(http://zxgk.court.gov.cn/shixin/)列入失信被执行人</w:t>
      </w:r>
      <w:r>
        <w:rPr>
          <w:rFonts w:hint="eastAsia" w:ascii="宋体" w:hAnsi="宋体" w:eastAsia="宋体" w:cs="宋体"/>
          <w:color w:val="auto"/>
          <w:sz w:val="28"/>
          <w:szCs w:val="28"/>
          <w:highlight w:val="none"/>
          <w:lang w:val="en-US" w:eastAsia="zh-CN"/>
        </w:rPr>
        <w:t>截图，查询省份：全部。</w:t>
      </w:r>
    </w:p>
    <w:p w14:paraId="09C313F1">
      <w:pPr>
        <w:spacing w:line="56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附：</w:t>
      </w:r>
      <w:bookmarkEnd w:id="55"/>
      <w:bookmarkEnd w:id="56"/>
      <w:r>
        <w:rPr>
          <w:rFonts w:hint="eastAsia" w:ascii="宋体" w:hAnsi="宋体" w:eastAsia="宋体" w:cs="宋体"/>
          <w:color w:val="auto"/>
          <w:sz w:val="28"/>
          <w:szCs w:val="28"/>
          <w:highlight w:val="none"/>
          <w:lang w:val="en-US" w:eastAsia="zh-CN"/>
        </w:rPr>
        <w:t>信用中国（www.creditchina.gov.cn）或信用中国（山东）（credit.shandong.gov.cn ）查询的信用信息报告</w:t>
      </w:r>
      <w:r>
        <w:rPr>
          <w:rFonts w:hint="eastAsia" w:ascii="宋体" w:hAnsi="宋体" w:eastAsia="宋体" w:cs="宋体"/>
          <w:color w:val="auto"/>
          <w:sz w:val="28"/>
          <w:szCs w:val="28"/>
          <w:highlight w:val="none"/>
          <w:lang w:eastAsia="zh-CN"/>
        </w:rPr>
        <w:t>。</w:t>
      </w:r>
    </w:p>
    <w:p w14:paraId="3B819E76">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附：交纳保证金截图。</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若有</w:t>
      </w:r>
      <w:r>
        <w:rPr>
          <w:rFonts w:hint="eastAsia" w:ascii="宋体" w:hAnsi="宋体" w:eastAsia="宋体" w:cs="宋体"/>
          <w:color w:val="auto"/>
          <w:sz w:val="28"/>
          <w:szCs w:val="28"/>
          <w:highlight w:val="none"/>
          <w:lang w:eastAsia="zh-CN"/>
        </w:rPr>
        <w:t>）</w:t>
      </w:r>
    </w:p>
    <w:p w14:paraId="6FD8BE49">
      <w:pPr>
        <w:spacing w:line="560" w:lineRule="exact"/>
        <w:ind w:firstLine="560" w:firstLineChars="200"/>
        <w:rPr>
          <w:rFonts w:hint="eastAsia" w:ascii="宋体" w:hAnsi="宋体" w:eastAsia="宋体" w:cs="宋体"/>
          <w:color w:val="auto"/>
          <w:sz w:val="28"/>
          <w:szCs w:val="28"/>
          <w:highlight w:val="none"/>
        </w:rPr>
      </w:pPr>
      <w:bookmarkStart w:id="57" w:name="_Toc47628595"/>
      <w:bookmarkStart w:id="58" w:name="_Toc47628740"/>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认为需要提供的其他资料。</w:t>
      </w:r>
      <w:bookmarkEnd w:id="57"/>
      <w:bookmarkEnd w:id="58"/>
    </w:p>
    <w:p w14:paraId="1990C14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kern w:val="0"/>
          <w:sz w:val="28"/>
          <w:szCs w:val="28"/>
          <w:highlight w:val="none"/>
        </w:rPr>
      </w:pPr>
    </w:p>
    <w:p w14:paraId="4D5F70C8">
      <w:pPr>
        <w:pStyle w:val="4"/>
        <w:jc w:val="center"/>
        <w:rPr>
          <w:rFonts w:hint="eastAsia" w:ascii="宋体" w:hAnsi="宋体" w:eastAsia="宋体" w:cs="宋体"/>
          <w:highlight w:val="none"/>
        </w:rPr>
      </w:pPr>
      <w:r>
        <w:rPr>
          <w:rFonts w:hint="eastAsia" w:ascii="宋体" w:hAnsi="宋体" w:eastAsia="宋体" w:cs="宋体"/>
          <w:sz w:val="44"/>
          <w:szCs w:val="44"/>
          <w:highlight w:val="none"/>
        </w:rPr>
        <w:br w:type="page"/>
      </w:r>
      <w:r>
        <w:rPr>
          <w:rFonts w:hint="eastAsia" w:ascii="宋体" w:hAnsi="宋体" w:eastAsia="宋体" w:cs="宋体"/>
          <w:sz w:val="44"/>
          <w:szCs w:val="44"/>
          <w:highlight w:val="none"/>
          <w:lang w:eastAsia="zh-CN"/>
        </w:rPr>
        <w:t>（</w:t>
      </w:r>
      <w:r>
        <w:rPr>
          <w:rFonts w:hint="eastAsia" w:ascii="宋体" w:hAnsi="宋体" w:eastAsia="宋体" w:cs="宋体"/>
          <w:sz w:val="44"/>
          <w:szCs w:val="44"/>
          <w:highlight w:val="none"/>
          <w:lang w:val="en-US" w:eastAsia="zh-CN"/>
        </w:rPr>
        <w:t>七）</w:t>
      </w:r>
      <w:r>
        <w:rPr>
          <w:rFonts w:hint="eastAsia" w:ascii="宋体" w:hAnsi="宋体" w:eastAsia="宋体" w:cs="宋体"/>
          <w:sz w:val="44"/>
          <w:szCs w:val="44"/>
          <w:highlight w:val="none"/>
          <w:lang w:eastAsia="zh-CN"/>
        </w:rPr>
        <w:t>投标单位</w:t>
      </w:r>
      <w:r>
        <w:rPr>
          <w:rFonts w:hint="eastAsia" w:ascii="宋体" w:hAnsi="宋体" w:eastAsia="宋体" w:cs="宋体"/>
          <w:sz w:val="44"/>
          <w:szCs w:val="44"/>
          <w:highlight w:val="none"/>
        </w:rPr>
        <w:t>信用承诺书</w:t>
      </w:r>
    </w:p>
    <w:p w14:paraId="5B1C3383">
      <w:pPr>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为营造公平竞争、规范有序的市场环境，树立诚信守法经营形象。本单位郑重承诺：</w:t>
      </w:r>
    </w:p>
    <w:p w14:paraId="463C93F0">
      <w:pPr>
        <w:spacing w:line="500" w:lineRule="exact"/>
        <w:ind w:firstLine="574" w:firstLineChars="205"/>
        <w:rPr>
          <w:rFonts w:hint="eastAsia" w:ascii="宋体" w:hAnsi="宋体" w:eastAsia="宋体" w:cs="宋体"/>
          <w:sz w:val="28"/>
          <w:szCs w:val="28"/>
          <w:highlight w:val="none"/>
        </w:rPr>
      </w:pPr>
      <w:r>
        <w:rPr>
          <w:rFonts w:hint="eastAsia" w:ascii="宋体" w:hAnsi="宋体" w:eastAsia="宋体" w:cs="宋体"/>
          <w:sz w:val="28"/>
          <w:szCs w:val="28"/>
          <w:highlight w:val="none"/>
        </w:rPr>
        <w:t>一、我方在此声明，本次招标活动中申报的所有资料都是真实、准确完整的，如发现提供虚假资料，或与事实不符而导致报价无效，甚至造成任何法律和经济责任，完全由我方负责。</w:t>
      </w:r>
    </w:p>
    <w:p w14:paraId="3A112F9B">
      <w:pPr>
        <w:spacing w:line="500" w:lineRule="exact"/>
        <w:ind w:firstLine="574" w:firstLineChars="205"/>
        <w:rPr>
          <w:rFonts w:hint="eastAsia" w:ascii="宋体" w:hAnsi="宋体" w:eastAsia="宋体" w:cs="宋体"/>
          <w:sz w:val="28"/>
          <w:szCs w:val="28"/>
          <w:highlight w:val="none"/>
        </w:rPr>
      </w:pPr>
      <w:r>
        <w:rPr>
          <w:rFonts w:hint="eastAsia" w:ascii="宋体" w:hAnsi="宋体" w:eastAsia="宋体" w:cs="宋体"/>
          <w:sz w:val="28"/>
          <w:szCs w:val="28"/>
          <w:highlight w:val="none"/>
        </w:rPr>
        <w:t>二、我方在本次招标活动中绝无资质挂靠、串标、围标情形，若经贵方查出，立即取消我方报价资格并承担相应的法律责任。</w:t>
      </w:r>
    </w:p>
    <w:p w14:paraId="4579EFDB">
      <w:pPr>
        <w:spacing w:line="500" w:lineRule="exact"/>
        <w:ind w:firstLine="574" w:firstLineChars="205"/>
        <w:rPr>
          <w:rFonts w:hint="eastAsia" w:ascii="宋体" w:hAnsi="宋体" w:eastAsia="宋体" w:cs="宋体"/>
          <w:sz w:val="28"/>
          <w:szCs w:val="28"/>
          <w:highlight w:val="none"/>
        </w:rPr>
      </w:pPr>
      <w:r>
        <w:rPr>
          <w:rFonts w:hint="eastAsia" w:ascii="宋体" w:hAnsi="宋体" w:eastAsia="宋体" w:cs="宋体"/>
          <w:sz w:val="28"/>
          <w:szCs w:val="28"/>
          <w:highlight w:val="none"/>
        </w:rPr>
        <w:t>三、我方在以往的招标活动中，无重大违法、违规的不良记录；或虽有不良记录，但已超过处理期限。</w:t>
      </w:r>
    </w:p>
    <w:p w14:paraId="155AF876">
      <w:pPr>
        <w:spacing w:line="500" w:lineRule="exact"/>
        <w:ind w:firstLine="574" w:firstLineChars="205"/>
        <w:rPr>
          <w:rFonts w:hint="eastAsia" w:ascii="宋体" w:hAnsi="宋体" w:eastAsia="宋体" w:cs="宋体"/>
          <w:sz w:val="28"/>
          <w:szCs w:val="28"/>
          <w:highlight w:val="none"/>
        </w:rPr>
      </w:pPr>
      <w:r>
        <w:rPr>
          <w:rFonts w:hint="eastAsia" w:ascii="宋体" w:hAnsi="宋体" w:eastAsia="宋体" w:cs="宋体"/>
          <w:sz w:val="28"/>
          <w:szCs w:val="28"/>
          <w:highlight w:val="none"/>
        </w:rPr>
        <w:t>四、我方一旦中标，将按规定及时与</w:t>
      </w:r>
      <w:r>
        <w:rPr>
          <w:rFonts w:hint="eastAsia" w:ascii="宋体" w:hAnsi="宋体" w:eastAsia="宋体" w:cs="宋体"/>
          <w:sz w:val="28"/>
          <w:szCs w:val="28"/>
          <w:highlight w:val="none"/>
          <w:lang w:eastAsia="zh-CN"/>
        </w:rPr>
        <w:t>采购单位</w:t>
      </w:r>
      <w:r>
        <w:rPr>
          <w:rFonts w:hint="eastAsia" w:ascii="宋体" w:hAnsi="宋体" w:eastAsia="宋体" w:cs="宋体"/>
          <w:sz w:val="28"/>
          <w:szCs w:val="28"/>
          <w:highlight w:val="none"/>
        </w:rPr>
        <w:t>签订合同，严格按照</w:t>
      </w:r>
      <w:r>
        <w:rPr>
          <w:rFonts w:hint="eastAsia" w:ascii="宋体" w:hAnsi="宋体" w:eastAsia="宋体" w:cs="宋体"/>
          <w:sz w:val="28"/>
          <w:szCs w:val="28"/>
          <w:highlight w:val="none"/>
          <w:lang w:eastAsia="zh-CN"/>
        </w:rPr>
        <w:t>投标文件</w:t>
      </w:r>
      <w:r>
        <w:rPr>
          <w:rFonts w:hint="eastAsia" w:ascii="宋体" w:hAnsi="宋体" w:eastAsia="宋体" w:cs="宋体"/>
          <w:sz w:val="28"/>
          <w:szCs w:val="28"/>
          <w:highlight w:val="none"/>
        </w:rPr>
        <w:t>中所承诺的报价、质量、服务期等内容组织实施。</w:t>
      </w:r>
    </w:p>
    <w:p w14:paraId="58F7745A">
      <w:pPr>
        <w:spacing w:line="500" w:lineRule="exact"/>
        <w:ind w:firstLine="574" w:firstLineChars="205"/>
        <w:rPr>
          <w:rFonts w:hint="eastAsia" w:ascii="宋体" w:hAnsi="宋体" w:eastAsia="宋体" w:cs="宋体"/>
          <w:sz w:val="28"/>
          <w:szCs w:val="28"/>
          <w:highlight w:val="none"/>
        </w:rPr>
      </w:pPr>
      <w:r>
        <w:rPr>
          <w:rFonts w:hint="eastAsia" w:ascii="宋体" w:hAnsi="宋体" w:eastAsia="宋体" w:cs="宋体"/>
          <w:sz w:val="28"/>
          <w:szCs w:val="28"/>
          <w:highlight w:val="none"/>
        </w:rPr>
        <w:t>五、自觉接受社会各界的监督，依法接受有关行政机关的事中事后监管和执法检查，并如实提供有关情况和材料。</w:t>
      </w:r>
    </w:p>
    <w:p w14:paraId="7009EBF6">
      <w:pPr>
        <w:spacing w:line="500" w:lineRule="exact"/>
        <w:ind w:firstLine="574" w:firstLineChars="205"/>
        <w:rPr>
          <w:rFonts w:hint="eastAsia" w:ascii="宋体" w:hAnsi="宋体" w:eastAsia="宋体" w:cs="宋体"/>
          <w:sz w:val="28"/>
          <w:szCs w:val="28"/>
          <w:highlight w:val="none"/>
        </w:rPr>
      </w:pPr>
      <w:r>
        <w:rPr>
          <w:rFonts w:hint="eastAsia" w:ascii="宋体" w:hAnsi="宋体" w:eastAsia="宋体" w:cs="宋体"/>
          <w:sz w:val="28"/>
          <w:szCs w:val="28"/>
          <w:highlight w:val="none"/>
        </w:rPr>
        <w:t>六、严格遵守国家法律、法规、规章和相关政策规定，积极参与社会信用体系建设，倡树以信笃行，以诚兴业的传统美德，争当信用市民，争创信用企业。</w:t>
      </w:r>
    </w:p>
    <w:p w14:paraId="262D86B9">
      <w:pPr>
        <w:spacing w:line="500" w:lineRule="exact"/>
        <w:ind w:firstLine="574" w:firstLineChars="205"/>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七、</w:t>
      </w:r>
      <w:r>
        <w:rPr>
          <w:rFonts w:hint="eastAsia" w:ascii="宋体" w:hAnsi="宋体" w:eastAsia="宋体" w:cs="宋体"/>
          <w:bCs/>
          <w:sz w:val="28"/>
          <w:szCs w:val="28"/>
          <w:highlight w:val="none"/>
        </w:rPr>
        <w:t>我方承诺</w:t>
      </w:r>
      <w:r>
        <w:rPr>
          <w:rFonts w:hint="eastAsia" w:ascii="宋体" w:hAnsi="宋体" w:eastAsia="宋体" w:cs="宋体"/>
          <w:bCs/>
          <w:sz w:val="28"/>
          <w:szCs w:val="28"/>
          <w:highlight w:val="none"/>
          <w:lang w:val="en-US" w:eastAsia="zh-CN"/>
        </w:rPr>
        <w:t>投标单位、法定代表人、委托代理人</w:t>
      </w:r>
      <w:r>
        <w:rPr>
          <w:rFonts w:hint="eastAsia" w:ascii="宋体" w:hAnsi="宋体" w:eastAsia="宋体" w:cs="宋体"/>
          <w:bCs/>
          <w:sz w:val="28"/>
          <w:szCs w:val="28"/>
          <w:highlight w:val="none"/>
        </w:rPr>
        <w:t>近三年内无行贿犯罪记录。如有不实，愿意承担一切后果。</w:t>
      </w:r>
    </w:p>
    <w:p w14:paraId="6ED42CD3">
      <w:pPr>
        <w:spacing w:line="500" w:lineRule="exact"/>
        <w:ind w:firstLine="574" w:firstLineChars="205"/>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八、</w:t>
      </w:r>
      <w:r>
        <w:rPr>
          <w:rFonts w:hint="eastAsia" w:ascii="宋体" w:hAnsi="宋体" w:eastAsia="宋体" w:cs="宋体"/>
          <w:sz w:val="28"/>
          <w:szCs w:val="28"/>
          <w:highlight w:val="none"/>
        </w:rPr>
        <w:t>本《信用承诺书》同意向社会公开。</w:t>
      </w:r>
    </w:p>
    <w:p w14:paraId="6D0FCA48">
      <w:pPr>
        <w:pStyle w:val="39"/>
        <w:rPr>
          <w:rFonts w:hint="eastAsia" w:ascii="宋体" w:hAnsi="宋体" w:eastAsia="宋体" w:cs="宋体"/>
          <w:sz w:val="28"/>
          <w:szCs w:val="28"/>
          <w:highlight w:val="none"/>
        </w:rPr>
      </w:pPr>
    </w:p>
    <w:p w14:paraId="60E1296B">
      <w:pPr>
        <w:spacing w:line="500" w:lineRule="exact"/>
        <w:ind w:firstLine="574" w:firstLineChars="205"/>
        <w:rPr>
          <w:rFonts w:hint="eastAsia" w:ascii="宋体" w:hAnsi="宋体" w:eastAsia="宋体" w:cs="宋体"/>
          <w:sz w:val="28"/>
          <w:szCs w:val="28"/>
          <w:highlight w:val="none"/>
        </w:rPr>
      </w:pPr>
      <w:r>
        <w:rPr>
          <w:rFonts w:hint="eastAsia" w:ascii="宋体" w:hAnsi="宋体" w:eastAsia="宋体" w:cs="宋体"/>
          <w:sz w:val="28"/>
          <w:szCs w:val="28"/>
          <w:highlight w:val="none"/>
        </w:rPr>
        <w:t>承诺单位：                          （盖章）</w:t>
      </w:r>
    </w:p>
    <w:p w14:paraId="71A439C4">
      <w:pPr>
        <w:spacing w:line="500" w:lineRule="exact"/>
        <w:ind w:firstLine="574" w:firstLineChars="205"/>
        <w:rPr>
          <w:rFonts w:hint="eastAsia" w:ascii="宋体" w:hAnsi="宋体" w:eastAsia="宋体" w:cs="宋体"/>
          <w:sz w:val="28"/>
          <w:szCs w:val="28"/>
          <w:highlight w:val="none"/>
        </w:rPr>
      </w:pPr>
    </w:p>
    <w:p w14:paraId="371806AE">
      <w:pPr>
        <w:pStyle w:val="39"/>
        <w:rPr>
          <w:rFonts w:hint="eastAsia" w:ascii="宋体" w:hAnsi="宋体" w:eastAsia="宋体" w:cs="宋体"/>
          <w:sz w:val="28"/>
          <w:szCs w:val="28"/>
          <w:highlight w:val="none"/>
        </w:rPr>
      </w:pPr>
    </w:p>
    <w:p w14:paraId="4EAACF9B">
      <w:pPr>
        <w:spacing w:line="500" w:lineRule="exact"/>
        <w:ind w:firstLine="574" w:firstLineChars="205"/>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年    月    日</w:t>
      </w:r>
    </w:p>
    <w:p w14:paraId="04C51689">
      <w:pPr>
        <w:pStyle w:val="24"/>
        <w:ind w:firstLine="883" w:firstLineChars="200"/>
        <w:jc w:val="center"/>
        <w:rPr>
          <w:rFonts w:hint="eastAsia" w:ascii="宋体" w:hAnsi="宋体" w:eastAsia="宋体" w:cs="宋体"/>
          <w:b/>
          <w:kern w:val="2"/>
          <w:sz w:val="44"/>
          <w:szCs w:val="44"/>
          <w:highlight w:val="none"/>
          <w:lang w:val="en-US" w:eastAsia="zh-CN" w:bidi="ar-SA"/>
        </w:rPr>
      </w:pPr>
      <w:r>
        <w:rPr>
          <w:rFonts w:hint="eastAsia" w:ascii="宋体" w:hAnsi="宋体" w:eastAsia="宋体" w:cs="宋体"/>
          <w:b/>
          <w:sz w:val="44"/>
          <w:szCs w:val="44"/>
          <w:highlight w:val="none"/>
          <w:lang w:val="en-US" w:eastAsia="zh-CN"/>
        </w:rPr>
        <w:br w:type="page"/>
      </w:r>
      <w:r>
        <w:rPr>
          <w:rFonts w:hint="eastAsia" w:ascii="宋体" w:hAnsi="宋体" w:eastAsia="宋体" w:cs="宋体"/>
          <w:b/>
          <w:kern w:val="2"/>
          <w:sz w:val="44"/>
          <w:szCs w:val="44"/>
          <w:highlight w:val="none"/>
          <w:lang w:val="en-US" w:eastAsia="zh-CN" w:bidi="ar-SA"/>
        </w:rPr>
        <w:t>（八）投标人参与报价的声明函</w:t>
      </w:r>
    </w:p>
    <w:p w14:paraId="7D7E625E">
      <w:pPr>
        <w:keepNext/>
        <w:keepLines/>
        <w:spacing w:before="480" w:after="260" w:line="460" w:lineRule="exact"/>
        <w:jc w:val="center"/>
        <w:outlineLvl w:val="1"/>
        <w:rPr>
          <w:rFonts w:hint="eastAsia" w:hAnsi="宋体"/>
          <w:b/>
          <w:sz w:val="32"/>
          <w:szCs w:val="36"/>
          <w:highlight w:val="none"/>
        </w:rPr>
      </w:pPr>
    </w:p>
    <w:p w14:paraId="519C63C9">
      <w:pPr>
        <w:spacing w:line="500" w:lineRule="exact"/>
        <w:ind w:firstLine="574" w:firstLineChars="205"/>
        <w:rPr>
          <w:rFonts w:hint="eastAsia" w:ascii="宋体" w:hAnsi="宋体" w:eastAsia="宋体" w:cs="宋体"/>
          <w:sz w:val="28"/>
          <w:szCs w:val="28"/>
          <w:highlight w:val="none"/>
        </w:rPr>
      </w:pPr>
      <w:r>
        <w:rPr>
          <w:rFonts w:hint="eastAsia" w:ascii="宋体" w:hAnsi="宋体" w:eastAsia="宋体" w:cs="宋体"/>
          <w:sz w:val="28"/>
          <w:szCs w:val="28"/>
          <w:highlight w:val="none"/>
        </w:rPr>
        <w:t>本单位郑重承诺如下：</w:t>
      </w:r>
    </w:p>
    <w:p w14:paraId="6DA2BBD5">
      <w:pPr>
        <w:spacing w:line="500" w:lineRule="exact"/>
        <w:ind w:firstLine="574" w:firstLineChars="205"/>
        <w:rPr>
          <w:rFonts w:hint="eastAsia" w:ascii="宋体" w:hAnsi="宋体" w:eastAsia="宋体" w:cs="宋体"/>
          <w:sz w:val="28"/>
          <w:szCs w:val="28"/>
          <w:highlight w:val="none"/>
        </w:rPr>
      </w:pPr>
      <w:r>
        <w:rPr>
          <w:rFonts w:hint="eastAsia" w:ascii="宋体" w:hAnsi="宋体" w:eastAsia="宋体" w:cs="宋体"/>
          <w:sz w:val="28"/>
          <w:szCs w:val="28"/>
          <w:highlight w:val="none"/>
        </w:rPr>
        <w:t>1.具有独立承担民事责任的能力；</w:t>
      </w:r>
    </w:p>
    <w:p w14:paraId="05965B77">
      <w:pPr>
        <w:spacing w:line="500" w:lineRule="exact"/>
        <w:ind w:firstLine="574" w:firstLineChars="205"/>
        <w:rPr>
          <w:rFonts w:hint="eastAsia" w:ascii="宋体" w:hAnsi="宋体" w:eastAsia="宋体" w:cs="宋体"/>
          <w:sz w:val="28"/>
          <w:szCs w:val="28"/>
          <w:highlight w:val="none"/>
        </w:rPr>
      </w:pPr>
      <w:r>
        <w:rPr>
          <w:rFonts w:hint="eastAsia" w:ascii="宋体" w:hAnsi="宋体" w:eastAsia="宋体" w:cs="宋体"/>
          <w:sz w:val="28"/>
          <w:szCs w:val="28"/>
          <w:highlight w:val="none"/>
        </w:rPr>
        <w:t>2.具有良好的商业信誉和健全的财务会计制度；</w:t>
      </w:r>
    </w:p>
    <w:p w14:paraId="65938B40">
      <w:pPr>
        <w:spacing w:line="500" w:lineRule="exact"/>
        <w:ind w:firstLine="574" w:firstLineChars="205"/>
        <w:rPr>
          <w:rFonts w:hint="eastAsia" w:ascii="宋体" w:hAnsi="宋体" w:eastAsia="宋体" w:cs="宋体"/>
          <w:sz w:val="28"/>
          <w:szCs w:val="28"/>
          <w:highlight w:val="none"/>
        </w:rPr>
      </w:pPr>
      <w:r>
        <w:rPr>
          <w:rFonts w:hint="eastAsia" w:ascii="宋体" w:hAnsi="宋体" w:eastAsia="宋体" w:cs="宋体"/>
          <w:sz w:val="28"/>
          <w:szCs w:val="28"/>
          <w:highlight w:val="none"/>
        </w:rPr>
        <w:t>3.具有履行合同所必需的人员、设备和专业技术能力，并能提供优质的服务；</w:t>
      </w:r>
    </w:p>
    <w:p w14:paraId="72B56463">
      <w:pPr>
        <w:spacing w:line="500" w:lineRule="exact"/>
        <w:ind w:firstLine="574" w:firstLineChars="205"/>
        <w:rPr>
          <w:rFonts w:hint="eastAsia" w:ascii="宋体" w:hAnsi="宋体" w:eastAsia="宋体" w:cs="宋体"/>
          <w:sz w:val="28"/>
          <w:szCs w:val="28"/>
          <w:highlight w:val="none"/>
        </w:rPr>
      </w:pPr>
      <w:r>
        <w:rPr>
          <w:rFonts w:hint="eastAsia" w:ascii="宋体" w:hAnsi="宋体" w:eastAsia="宋体" w:cs="宋体"/>
          <w:sz w:val="28"/>
          <w:szCs w:val="28"/>
          <w:highlight w:val="none"/>
        </w:rPr>
        <w:t>4.具有依法缴纳税收和社会保障资金的良好记录</w:t>
      </w:r>
    </w:p>
    <w:p w14:paraId="42E29EC0">
      <w:pPr>
        <w:spacing w:line="500" w:lineRule="exact"/>
        <w:ind w:firstLine="574" w:firstLineChars="205"/>
        <w:rPr>
          <w:rFonts w:hint="eastAsia" w:ascii="宋体" w:hAnsi="宋体" w:eastAsia="宋体" w:cs="宋体"/>
          <w:sz w:val="28"/>
          <w:szCs w:val="28"/>
          <w:highlight w:val="none"/>
        </w:rPr>
      </w:pPr>
      <w:r>
        <w:rPr>
          <w:rFonts w:hint="eastAsia" w:ascii="宋体" w:hAnsi="宋体" w:eastAsia="宋体" w:cs="宋体"/>
          <w:sz w:val="28"/>
          <w:szCs w:val="28"/>
          <w:highlight w:val="none"/>
        </w:rPr>
        <w:t>5.参加本次采购活动前三年内，在经营活动中没有重大违法记录；</w:t>
      </w:r>
    </w:p>
    <w:p w14:paraId="09C66D68">
      <w:pPr>
        <w:spacing w:line="500" w:lineRule="exact"/>
        <w:ind w:firstLine="574" w:firstLineChars="205"/>
        <w:rPr>
          <w:rFonts w:hint="eastAsia" w:ascii="宋体" w:hAnsi="宋体" w:eastAsia="宋体" w:cs="宋体"/>
          <w:sz w:val="28"/>
          <w:szCs w:val="28"/>
          <w:highlight w:val="none"/>
        </w:rPr>
      </w:pPr>
      <w:r>
        <w:rPr>
          <w:rFonts w:hint="eastAsia" w:ascii="宋体" w:hAnsi="宋体" w:eastAsia="宋体" w:cs="宋体"/>
          <w:sz w:val="28"/>
          <w:szCs w:val="28"/>
          <w:highlight w:val="none"/>
        </w:rPr>
        <w:t>6.法律、行政法规及招标文件规定的其他要求；</w:t>
      </w:r>
    </w:p>
    <w:p w14:paraId="22183390">
      <w:pPr>
        <w:spacing w:line="500" w:lineRule="exact"/>
        <w:ind w:firstLine="574" w:firstLineChars="205"/>
        <w:rPr>
          <w:rFonts w:hint="eastAsia" w:ascii="宋体" w:hAnsi="宋体" w:eastAsia="宋体" w:cs="宋体"/>
          <w:sz w:val="28"/>
          <w:szCs w:val="28"/>
          <w:highlight w:val="none"/>
        </w:rPr>
      </w:pPr>
      <w:r>
        <w:rPr>
          <w:rFonts w:hint="eastAsia" w:ascii="宋体" w:hAnsi="宋体" w:eastAsia="宋体" w:cs="宋体"/>
          <w:sz w:val="28"/>
          <w:szCs w:val="28"/>
          <w:highlight w:val="none"/>
        </w:rPr>
        <w:t>若我单位提供虚假承诺，我单位同意所递交的投标文件作无效处理，并愿意接受通报，按照有关法律法规规定接受处罚，由此造成的一切经济责任和法律责任由我单位自行承担。</w:t>
      </w:r>
    </w:p>
    <w:p w14:paraId="2E9AE238">
      <w:pPr>
        <w:pStyle w:val="24"/>
        <w:spacing w:line="460" w:lineRule="exact"/>
        <w:ind w:firstLine="480" w:firstLineChars="200"/>
        <w:rPr>
          <w:rFonts w:hint="eastAsia" w:hAnsi="宋体"/>
          <w:sz w:val="24"/>
          <w:szCs w:val="24"/>
          <w:highlight w:val="none"/>
        </w:rPr>
      </w:pPr>
    </w:p>
    <w:p w14:paraId="6A902C7C">
      <w:pPr>
        <w:pStyle w:val="24"/>
        <w:spacing w:line="460" w:lineRule="exact"/>
        <w:ind w:firstLine="480" w:firstLineChars="200"/>
        <w:rPr>
          <w:rFonts w:hAnsi="宋体"/>
          <w:sz w:val="24"/>
          <w:szCs w:val="24"/>
          <w:highlight w:val="none"/>
        </w:rPr>
      </w:pPr>
    </w:p>
    <w:p w14:paraId="1F807BDC">
      <w:pPr>
        <w:pStyle w:val="24"/>
        <w:spacing w:line="460" w:lineRule="exact"/>
        <w:ind w:firstLine="480" w:firstLineChars="200"/>
        <w:rPr>
          <w:rFonts w:hAnsi="宋体"/>
          <w:sz w:val="24"/>
          <w:szCs w:val="24"/>
          <w:highlight w:val="none"/>
        </w:rPr>
      </w:pPr>
    </w:p>
    <w:p w14:paraId="2BEF8B1B">
      <w:pPr>
        <w:pStyle w:val="24"/>
        <w:spacing w:line="460" w:lineRule="exact"/>
        <w:ind w:firstLine="480" w:firstLineChars="200"/>
        <w:rPr>
          <w:rFonts w:hAnsi="宋体"/>
          <w:sz w:val="24"/>
          <w:szCs w:val="24"/>
          <w:highlight w:val="none"/>
        </w:rPr>
      </w:pPr>
    </w:p>
    <w:p w14:paraId="262A29CE">
      <w:pPr>
        <w:pStyle w:val="24"/>
        <w:spacing w:line="460" w:lineRule="exact"/>
        <w:ind w:firstLine="480" w:firstLineChars="200"/>
        <w:rPr>
          <w:rFonts w:hAnsi="宋体"/>
          <w:sz w:val="24"/>
          <w:szCs w:val="24"/>
          <w:highlight w:val="none"/>
        </w:rPr>
      </w:pPr>
    </w:p>
    <w:p w14:paraId="3F0653A5">
      <w:pPr>
        <w:pStyle w:val="24"/>
        <w:spacing w:line="460" w:lineRule="exact"/>
        <w:ind w:firstLine="480" w:firstLineChars="200"/>
        <w:rPr>
          <w:rFonts w:hAnsi="宋体"/>
          <w:sz w:val="24"/>
          <w:szCs w:val="24"/>
          <w:highlight w:val="none"/>
        </w:rPr>
      </w:pPr>
    </w:p>
    <w:p w14:paraId="2FB8DB8F">
      <w:pPr>
        <w:spacing w:line="46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投标单位</w:t>
      </w:r>
      <w:r>
        <w:rPr>
          <w:rFonts w:hint="eastAsia" w:ascii="宋体" w:hAnsi="宋体" w:eastAsia="宋体" w:cs="宋体"/>
          <w:sz w:val="28"/>
          <w:szCs w:val="28"/>
          <w:highlight w:val="none"/>
        </w:rPr>
        <w:t>（盖章）：</w:t>
      </w:r>
    </w:p>
    <w:p w14:paraId="014CC127">
      <w:pPr>
        <w:spacing w:line="4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法人代表或委托代理人（签字或盖章）：</w:t>
      </w:r>
    </w:p>
    <w:p w14:paraId="2CE52CF2">
      <w:pPr>
        <w:pStyle w:val="24"/>
        <w:jc w:val="both"/>
        <w:rPr>
          <w:rFonts w:hint="eastAsia" w:ascii="宋体" w:hAnsi="宋体" w:eastAsia="宋体" w:cs="宋体"/>
          <w:b/>
          <w:sz w:val="44"/>
          <w:szCs w:val="44"/>
          <w:highlight w:val="none"/>
          <w:lang w:val="en-US" w:eastAsia="zh-CN"/>
        </w:rPr>
      </w:pPr>
      <w:r>
        <w:rPr>
          <w:rFonts w:hint="eastAsia" w:ascii="宋体" w:hAnsi="宋体" w:eastAsia="宋体" w:cs="宋体"/>
          <w:sz w:val="28"/>
          <w:szCs w:val="28"/>
          <w:highlight w:val="none"/>
        </w:rPr>
        <w:t>日　　期：</w:t>
      </w:r>
    </w:p>
    <w:p w14:paraId="5B7FE17D">
      <w:pPr>
        <w:pStyle w:val="24"/>
        <w:ind w:firstLine="883" w:firstLineChars="200"/>
        <w:jc w:val="center"/>
        <w:rPr>
          <w:rFonts w:hint="eastAsia" w:ascii="宋体" w:hAnsi="宋体" w:eastAsia="宋体" w:cs="宋体"/>
          <w:b/>
          <w:sz w:val="44"/>
          <w:szCs w:val="44"/>
          <w:highlight w:val="none"/>
          <w:lang w:val="en-US" w:eastAsia="zh-CN"/>
        </w:rPr>
      </w:pPr>
      <w:r>
        <w:rPr>
          <w:rFonts w:hint="eastAsia" w:ascii="宋体" w:hAnsi="宋体" w:eastAsia="宋体" w:cs="宋体"/>
          <w:b/>
          <w:sz w:val="44"/>
          <w:szCs w:val="44"/>
          <w:highlight w:val="none"/>
          <w:lang w:val="en-US" w:eastAsia="zh-CN"/>
        </w:rPr>
        <w:br w:type="page"/>
      </w:r>
    </w:p>
    <w:p w14:paraId="5063F570">
      <w:pPr>
        <w:pStyle w:val="24"/>
        <w:ind w:firstLine="883" w:firstLineChars="200"/>
        <w:jc w:val="center"/>
        <w:rPr>
          <w:rFonts w:hint="eastAsia" w:ascii="宋体" w:hAnsi="宋体" w:eastAsia="宋体" w:cs="宋体"/>
          <w:b/>
          <w:sz w:val="44"/>
          <w:szCs w:val="44"/>
          <w:highlight w:val="none"/>
          <w:lang w:val="en-US" w:eastAsia="zh-CN"/>
        </w:rPr>
      </w:pPr>
    </w:p>
    <w:p w14:paraId="70EC0F00">
      <w:pPr>
        <w:pStyle w:val="24"/>
        <w:ind w:firstLine="883" w:firstLineChars="200"/>
        <w:jc w:val="center"/>
        <w:rPr>
          <w:rFonts w:hint="eastAsia" w:ascii="宋体" w:hAnsi="宋体" w:eastAsia="宋体" w:cs="宋体"/>
          <w:b/>
          <w:sz w:val="44"/>
          <w:szCs w:val="44"/>
          <w:highlight w:val="none"/>
          <w:lang w:val="en-US" w:eastAsia="zh-CN"/>
        </w:rPr>
      </w:pPr>
    </w:p>
    <w:p w14:paraId="0ADD9B0F">
      <w:pPr>
        <w:pStyle w:val="24"/>
        <w:ind w:firstLine="883" w:firstLineChars="200"/>
        <w:jc w:val="center"/>
        <w:rPr>
          <w:rFonts w:hint="eastAsia" w:ascii="宋体" w:hAnsi="宋体" w:eastAsia="宋体" w:cs="宋体"/>
          <w:b/>
          <w:sz w:val="44"/>
          <w:szCs w:val="44"/>
          <w:highlight w:val="none"/>
          <w:lang w:val="en-US" w:eastAsia="zh-CN"/>
        </w:rPr>
      </w:pPr>
    </w:p>
    <w:p w14:paraId="77A95B18">
      <w:pPr>
        <w:pStyle w:val="24"/>
        <w:ind w:firstLine="883" w:firstLineChars="200"/>
        <w:jc w:val="center"/>
        <w:rPr>
          <w:rFonts w:hint="eastAsia" w:ascii="宋体" w:hAnsi="宋体" w:eastAsia="宋体" w:cs="宋体"/>
          <w:b/>
          <w:sz w:val="44"/>
          <w:szCs w:val="44"/>
          <w:highlight w:val="none"/>
          <w:lang w:val="en-US" w:eastAsia="zh-CN"/>
        </w:rPr>
      </w:pPr>
    </w:p>
    <w:p w14:paraId="7106C060">
      <w:pPr>
        <w:pStyle w:val="24"/>
        <w:ind w:firstLine="883" w:firstLineChars="200"/>
        <w:jc w:val="center"/>
        <w:rPr>
          <w:rFonts w:hint="eastAsia" w:ascii="宋体" w:hAnsi="宋体" w:eastAsia="宋体" w:cs="宋体"/>
          <w:b/>
          <w:sz w:val="44"/>
          <w:szCs w:val="44"/>
          <w:highlight w:val="none"/>
          <w:lang w:val="en-US" w:eastAsia="zh-CN"/>
        </w:rPr>
      </w:pPr>
    </w:p>
    <w:p w14:paraId="5B26B3B8">
      <w:pPr>
        <w:pStyle w:val="24"/>
        <w:ind w:firstLine="883" w:firstLineChars="200"/>
        <w:jc w:val="center"/>
        <w:rPr>
          <w:rFonts w:hint="eastAsia" w:ascii="宋体" w:hAnsi="宋体" w:eastAsia="宋体" w:cs="宋体"/>
          <w:b/>
          <w:sz w:val="44"/>
          <w:szCs w:val="44"/>
          <w:highlight w:val="none"/>
          <w:lang w:val="en-US" w:eastAsia="zh-CN"/>
        </w:rPr>
      </w:pPr>
      <w:r>
        <w:rPr>
          <w:rFonts w:hint="eastAsia" w:ascii="宋体" w:hAnsi="宋体" w:eastAsia="宋体" w:cs="宋体"/>
          <w:b/>
          <w:sz w:val="44"/>
          <w:szCs w:val="44"/>
          <w:highlight w:val="none"/>
          <w:lang w:val="en-US" w:eastAsia="zh-CN"/>
        </w:rPr>
        <w:t>三、技术文件</w:t>
      </w:r>
    </w:p>
    <w:p w14:paraId="49CD070E">
      <w:pPr>
        <w:spacing w:line="500" w:lineRule="exact"/>
        <w:ind w:firstLine="435"/>
        <w:jc w:val="center"/>
        <w:rPr>
          <w:rFonts w:hint="eastAsia" w:ascii="宋体" w:hAnsi="宋体" w:eastAsia="宋体" w:cs="宋体"/>
          <w:b/>
          <w:bCs/>
          <w:sz w:val="44"/>
          <w:szCs w:val="44"/>
          <w:highlight w:val="none"/>
        </w:rPr>
      </w:pPr>
      <w:r>
        <w:rPr>
          <w:rFonts w:hint="eastAsia" w:ascii="宋体" w:hAnsi="宋体" w:eastAsia="宋体" w:cs="宋体"/>
          <w:b/>
          <w:bCs/>
          <w:color w:val="auto"/>
          <w:kern w:val="2"/>
          <w:sz w:val="32"/>
          <w:szCs w:val="32"/>
          <w:highlight w:val="none"/>
          <w:lang w:val="en-US" w:eastAsia="zh-CN" w:bidi="ar-SA"/>
        </w:rPr>
        <w:br w:type="page"/>
      </w:r>
      <w:bookmarkStart w:id="59" w:name="_Toc47628741"/>
      <w:r>
        <w:rPr>
          <w:rFonts w:hint="eastAsia" w:ascii="宋体" w:hAnsi="宋体" w:eastAsia="宋体" w:cs="宋体"/>
          <w:b/>
          <w:bCs/>
          <w:sz w:val="44"/>
          <w:szCs w:val="44"/>
          <w:highlight w:val="none"/>
        </w:rPr>
        <w:t>技 术 标 部 分</w:t>
      </w:r>
    </w:p>
    <w:p w14:paraId="301774C0">
      <w:pPr>
        <w:spacing w:line="440" w:lineRule="exact"/>
        <w:jc w:val="both"/>
        <w:rPr>
          <w:rFonts w:hint="eastAsia" w:ascii="宋体" w:hAnsi="宋体" w:eastAsia="宋体" w:cs="宋体"/>
          <w:kern w:val="2"/>
          <w:sz w:val="24"/>
          <w:szCs w:val="24"/>
          <w:highlight w:val="none"/>
          <w:lang w:val="en-US" w:eastAsia="zh-CN" w:bidi="ar-SA"/>
        </w:rPr>
      </w:pPr>
    </w:p>
    <w:p w14:paraId="2A45CA37">
      <w:pPr>
        <w:pStyle w:val="24"/>
        <w:ind w:firstLine="560" w:firstLineChars="200"/>
        <w:jc w:val="center"/>
        <w:outlineLvl w:val="9"/>
        <w:rPr>
          <w:rFonts w:hint="eastAsia" w:ascii="宋体" w:hAnsi="宋体" w:eastAsia="宋体" w:cs="宋体"/>
          <w:sz w:val="28"/>
          <w:szCs w:val="28"/>
          <w:highlight w:val="none"/>
        </w:rPr>
      </w:pPr>
    </w:p>
    <w:p w14:paraId="36212CE4">
      <w:pPr>
        <w:pStyle w:val="24"/>
        <w:ind w:firstLine="560" w:firstLineChars="200"/>
        <w:jc w:val="center"/>
        <w:outlineLvl w:val="9"/>
        <w:rPr>
          <w:rFonts w:hint="eastAsia" w:ascii="宋体" w:hAnsi="宋体" w:eastAsia="宋体" w:cs="宋体"/>
          <w:sz w:val="28"/>
          <w:szCs w:val="28"/>
          <w:highlight w:val="none"/>
        </w:rPr>
      </w:pPr>
    </w:p>
    <w:p w14:paraId="6E99D687">
      <w:pPr>
        <w:pStyle w:val="24"/>
        <w:ind w:firstLine="560" w:firstLineChars="200"/>
        <w:jc w:val="center"/>
        <w:outlineLvl w:val="9"/>
        <w:rPr>
          <w:rFonts w:hint="eastAsia" w:ascii="宋体" w:hAnsi="宋体" w:eastAsia="宋体" w:cs="宋体"/>
          <w:sz w:val="28"/>
          <w:szCs w:val="28"/>
          <w:highlight w:val="none"/>
        </w:rPr>
      </w:pPr>
    </w:p>
    <w:p w14:paraId="466B3E1D">
      <w:pPr>
        <w:pStyle w:val="24"/>
        <w:ind w:firstLine="560" w:firstLineChars="200"/>
        <w:jc w:val="center"/>
        <w:outlineLvl w:val="9"/>
        <w:rPr>
          <w:rFonts w:hint="eastAsia" w:ascii="宋体" w:hAnsi="宋体" w:eastAsia="宋体" w:cs="宋体"/>
          <w:sz w:val="28"/>
          <w:szCs w:val="28"/>
          <w:highlight w:val="none"/>
        </w:rPr>
      </w:pPr>
    </w:p>
    <w:p w14:paraId="07153B56">
      <w:pPr>
        <w:pStyle w:val="24"/>
        <w:ind w:firstLine="560" w:firstLineChars="200"/>
        <w:jc w:val="left"/>
        <w:outlineLvl w:val="9"/>
        <w:rPr>
          <w:rFonts w:hint="eastAsia" w:ascii="宋体" w:hAnsi="宋体" w:eastAsia="宋体" w:cs="宋体"/>
          <w:sz w:val="28"/>
          <w:szCs w:val="28"/>
          <w:highlight w:val="none"/>
          <w:lang w:val="en-US" w:eastAsia="zh-CN"/>
        </w:rPr>
      </w:pPr>
    </w:p>
    <w:p w14:paraId="12EBEF76">
      <w:pPr>
        <w:pStyle w:val="24"/>
        <w:ind w:firstLine="560" w:firstLineChars="200"/>
        <w:jc w:val="left"/>
        <w:outlineLvl w:val="9"/>
        <w:rPr>
          <w:rFonts w:hint="eastAsia" w:ascii="宋体" w:hAnsi="宋体" w:eastAsia="宋体" w:cs="宋体"/>
          <w:sz w:val="28"/>
          <w:szCs w:val="28"/>
          <w:highlight w:val="none"/>
          <w:lang w:val="en-US" w:eastAsia="zh-CN"/>
        </w:rPr>
      </w:pPr>
    </w:p>
    <w:p w14:paraId="42C268D6">
      <w:pPr>
        <w:pStyle w:val="24"/>
        <w:ind w:firstLine="560" w:firstLineChars="200"/>
        <w:jc w:val="left"/>
        <w:outlineLvl w:val="9"/>
        <w:rPr>
          <w:rFonts w:hint="eastAsia" w:ascii="宋体" w:hAnsi="宋体" w:eastAsia="宋体" w:cs="宋体"/>
          <w:sz w:val="28"/>
          <w:szCs w:val="28"/>
          <w:highlight w:val="none"/>
          <w:lang w:val="en-US" w:eastAsia="zh-CN"/>
        </w:rPr>
      </w:pPr>
    </w:p>
    <w:p w14:paraId="0902642C">
      <w:pPr>
        <w:pStyle w:val="24"/>
        <w:ind w:firstLine="560" w:firstLineChars="200"/>
        <w:jc w:val="left"/>
        <w:outlineLvl w:val="9"/>
        <w:rPr>
          <w:rFonts w:hint="eastAsia" w:ascii="宋体" w:hAnsi="宋体" w:eastAsia="宋体" w:cs="宋体"/>
          <w:sz w:val="28"/>
          <w:szCs w:val="28"/>
          <w:highlight w:val="none"/>
          <w:lang w:val="en-US" w:eastAsia="zh-CN"/>
        </w:rPr>
      </w:pPr>
    </w:p>
    <w:p w14:paraId="048B7642">
      <w:pPr>
        <w:pStyle w:val="39"/>
        <w:jc w:val="left"/>
        <w:rPr>
          <w:rFonts w:hint="eastAsia" w:ascii="宋体" w:hAnsi="宋体" w:eastAsia="宋体" w:cs="宋体"/>
          <w:kern w:val="2"/>
          <w:sz w:val="28"/>
          <w:szCs w:val="28"/>
          <w:highlight w:val="none"/>
          <w:lang w:val="en-US" w:eastAsia="zh-CN" w:bidi="ar-SA"/>
        </w:rPr>
      </w:pPr>
      <w:bookmarkStart w:id="60" w:name="_Toc25789"/>
      <w:r>
        <w:rPr>
          <w:rFonts w:hint="eastAsia" w:ascii="宋体" w:hAnsi="宋体" w:eastAsia="宋体" w:cs="宋体"/>
          <w:kern w:val="2"/>
          <w:sz w:val="28"/>
          <w:szCs w:val="28"/>
          <w:highlight w:val="none"/>
          <w:lang w:val="en-US" w:eastAsia="zh-CN" w:bidi="ar-SA"/>
        </w:rPr>
        <w:t>注:按评标办法要求编写</w:t>
      </w:r>
      <w:bookmarkEnd w:id="60"/>
    </w:p>
    <w:p w14:paraId="0B64C5E4">
      <w:pPr>
        <w:pStyle w:val="24"/>
        <w:jc w:val="center"/>
        <w:outlineLvl w:val="0"/>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r>
      <w:bookmarkStart w:id="61" w:name="_Toc29419"/>
      <w:bookmarkStart w:id="62" w:name="_Toc25422"/>
    </w:p>
    <w:p w14:paraId="30066198">
      <w:pPr>
        <w:pStyle w:val="24"/>
        <w:jc w:val="center"/>
        <w:outlineLvl w:val="0"/>
        <w:rPr>
          <w:rFonts w:hint="eastAsia" w:ascii="宋体" w:hAnsi="宋体" w:eastAsia="宋体" w:cs="宋体"/>
          <w:sz w:val="28"/>
          <w:szCs w:val="28"/>
          <w:highlight w:val="none"/>
        </w:rPr>
      </w:pPr>
    </w:p>
    <w:p w14:paraId="45D08E50">
      <w:pPr>
        <w:pStyle w:val="24"/>
        <w:jc w:val="center"/>
        <w:outlineLvl w:val="0"/>
        <w:rPr>
          <w:rFonts w:hint="eastAsia" w:ascii="宋体" w:hAnsi="宋体" w:eastAsia="宋体" w:cs="宋体"/>
          <w:sz w:val="28"/>
          <w:szCs w:val="28"/>
          <w:highlight w:val="none"/>
        </w:rPr>
      </w:pPr>
    </w:p>
    <w:p w14:paraId="444083CC">
      <w:pPr>
        <w:pStyle w:val="24"/>
        <w:jc w:val="center"/>
        <w:outlineLvl w:val="0"/>
        <w:rPr>
          <w:rFonts w:hint="eastAsia" w:ascii="宋体" w:hAnsi="宋体" w:eastAsia="宋体" w:cs="宋体"/>
          <w:sz w:val="28"/>
          <w:szCs w:val="28"/>
          <w:highlight w:val="none"/>
        </w:rPr>
      </w:pPr>
    </w:p>
    <w:p w14:paraId="00DFDA42">
      <w:pPr>
        <w:pStyle w:val="24"/>
        <w:jc w:val="center"/>
        <w:outlineLvl w:val="0"/>
        <w:rPr>
          <w:rFonts w:hint="eastAsia" w:ascii="宋体" w:hAnsi="宋体" w:eastAsia="宋体" w:cs="宋体"/>
          <w:sz w:val="28"/>
          <w:szCs w:val="28"/>
          <w:highlight w:val="none"/>
        </w:rPr>
      </w:pPr>
    </w:p>
    <w:p w14:paraId="4B2F9ED3">
      <w:pPr>
        <w:pStyle w:val="24"/>
        <w:jc w:val="center"/>
        <w:outlineLvl w:val="0"/>
        <w:rPr>
          <w:rFonts w:hint="eastAsia" w:ascii="宋体" w:hAnsi="宋体" w:eastAsia="宋体" w:cs="宋体"/>
          <w:sz w:val="28"/>
          <w:szCs w:val="28"/>
          <w:highlight w:val="none"/>
        </w:rPr>
      </w:pPr>
    </w:p>
    <w:p w14:paraId="2C9C3BC9">
      <w:pPr>
        <w:pStyle w:val="24"/>
        <w:jc w:val="center"/>
        <w:outlineLvl w:val="0"/>
        <w:rPr>
          <w:rFonts w:hint="eastAsia" w:ascii="宋体" w:hAnsi="宋体" w:eastAsia="宋体" w:cs="宋体"/>
          <w:sz w:val="28"/>
          <w:szCs w:val="28"/>
          <w:highlight w:val="none"/>
        </w:rPr>
      </w:pPr>
    </w:p>
    <w:p w14:paraId="16144F00">
      <w:pPr>
        <w:pStyle w:val="24"/>
        <w:jc w:val="center"/>
        <w:outlineLvl w:val="0"/>
        <w:rPr>
          <w:rFonts w:hint="eastAsia" w:ascii="宋体" w:hAnsi="宋体" w:eastAsia="宋体" w:cs="宋体"/>
          <w:sz w:val="28"/>
          <w:szCs w:val="28"/>
          <w:highlight w:val="none"/>
        </w:rPr>
      </w:pPr>
    </w:p>
    <w:p w14:paraId="76058E30">
      <w:pPr>
        <w:pStyle w:val="24"/>
        <w:jc w:val="center"/>
        <w:outlineLvl w:val="0"/>
        <w:rPr>
          <w:rFonts w:hint="eastAsia" w:ascii="宋体" w:hAnsi="宋体" w:eastAsia="宋体" w:cs="宋体"/>
          <w:sz w:val="28"/>
          <w:szCs w:val="28"/>
          <w:highlight w:val="none"/>
        </w:rPr>
      </w:pPr>
    </w:p>
    <w:p w14:paraId="206AAEA9">
      <w:pPr>
        <w:pStyle w:val="24"/>
        <w:jc w:val="center"/>
        <w:outlineLvl w:val="0"/>
        <w:rPr>
          <w:rFonts w:hint="eastAsia" w:ascii="宋体" w:hAnsi="宋体" w:eastAsia="宋体" w:cs="宋体"/>
          <w:sz w:val="28"/>
          <w:szCs w:val="28"/>
          <w:highlight w:val="none"/>
        </w:rPr>
      </w:pPr>
    </w:p>
    <w:p w14:paraId="17CE67F5">
      <w:pPr>
        <w:pStyle w:val="24"/>
        <w:jc w:val="center"/>
        <w:outlineLvl w:val="0"/>
        <w:rPr>
          <w:rFonts w:hint="eastAsia" w:ascii="宋体" w:hAnsi="宋体" w:eastAsia="宋体" w:cs="宋体"/>
          <w:sz w:val="28"/>
          <w:szCs w:val="28"/>
          <w:highlight w:val="none"/>
        </w:rPr>
      </w:pPr>
    </w:p>
    <w:p w14:paraId="2F0EF766">
      <w:pPr>
        <w:pStyle w:val="24"/>
        <w:jc w:val="center"/>
        <w:outlineLvl w:val="0"/>
        <w:rPr>
          <w:rFonts w:hint="eastAsia" w:ascii="宋体" w:hAnsi="宋体" w:eastAsia="宋体" w:cs="宋体"/>
          <w:sz w:val="28"/>
          <w:szCs w:val="28"/>
          <w:highlight w:val="none"/>
        </w:rPr>
      </w:pPr>
    </w:p>
    <w:p w14:paraId="471E1B77">
      <w:pPr>
        <w:pStyle w:val="24"/>
        <w:jc w:val="center"/>
        <w:outlineLvl w:val="0"/>
        <w:rPr>
          <w:rFonts w:hint="eastAsia" w:ascii="宋体" w:hAnsi="宋体" w:eastAsia="宋体" w:cs="宋体"/>
          <w:b/>
          <w:bCs/>
          <w:kern w:val="44"/>
          <w:sz w:val="44"/>
          <w:szCs w:val="44"/>
          <w:highlight w:val="none"/>
        </w:rPr>
      </w:pPr>
      <w:r>
        <w:rPr>
          <w:rFonts w:hint="eastAsia" w:ascii="宋体" w:hAnsi="宋体" w:eastAsia="宋体" w:cs="宋体"/>
          <w:b/>
          <w:bCs/>
          <w:kern w:val="44"/>
          <w:sz w:val="44"/>
          <w:szCs w:val="44"/>
          <w:highlight w:val="none"/>
        </w:rPr>
        <w:t>第六部分  合 同 书 （范本）</w:t>
      </w:r>
      <w:bookmarkEnd w:id="54"/>
      <w:bookmarkEnd w:id="59"/>
      <w:bookmarkEnd w:id="61"/>
      <w:bookmarkEnd w:id="62"/>
    </w:p>
    <w:p w14:paraId="7400C3AE">
      <w:pPr>
        <w:pStyle w:val="40"/>
        <w:spacing w:before="0" w:beforeAutospacing="0" w:after="0" w:afterAutospacing="0" w:line="520" w:lineRule="exact"/>
        <w:rPr>
          <w:rFonts w:hint="eastAsia" w:ascii="宋体" w:hAnsi="宋体" w:eastAsia="宋体" w:cs="宋体"/>
          <w:b/>
          <w:bCs/>
          <w:kern w:val="44"/>
          <w:sz w:val="28"/>
          <w:szCs w:val="28"/>
          <w:highlight w:val="none"/>
        </w:rPr>
      </w:pPr>
    </w:p>
    <w:p w14:paraId="283E1684">
      <w:pPr>
        <w:pStyle w:val="40"/>
        <w:spacing w:before="0" w:beforeAutospacing="0" w:after="0" w:afterAutospacing="0" w:line="520" w:lineRule="exact"/>
        <w:rPr>
          <w:rFonts w:hint="eastAsia" w:ascii="宋体" w:hAnsi="宋体" w:eastAsia="宋体" w:cs="宋体"/>
          <w:b/>
          <w:bCs/>
          <w:kern w:val="44"/>
          <w:sz w:val="28"/>
          <w:szCs w:val="28"/>
          <w:highlight w:val="none"/>
        </w:rPr>
      </w:pPr>
    </w:p>
    <w:p w14:paraId="07D237A7">
      <w:pPr>
        <w:pStyle w:val="40"/>
        <w:spacing w:before="0" w:beforeAutospacing="0" w:after="0" w:afterAutospacing="0" w:line="520" w:lineRule="exact"/>
        <w:rPr>
          <w:rFonts w:hint="eastAsia" w:ascii="宋体" w:hAnsi="宋体" w:eastAsia="宋体" w:cs="宋体"/>
          <w:b/>
          <w:bCs/>
          <w:kern w:val="44"/>
          <w:sz w:val="28"/>
          <w:szCs w:val="28"/>
          <w:highlight w:val="none"/>
        </w:rPr>
      </w:pPr>
    </w:p>
    <w:p w14:paraId="53DF420D">
      <w:pPr>
        <w:pStyle w:val="40"/>
        <w:spacing w:before="0" w:beforeAutospacing="0" w:after="0" w:afterAutospacing="0" w:line="520" w:lineRule="exact"/>
        <w:rPr>
          <w:rFonts w:hint="eastAsia" w:ascii="宋体" w:hAnsi="宋体" w:eastAsia="宋体" w:cs="宋体"/>
          <w:b/>
          <w:bCs/>
          <w:kern w:val="44"/>
          <w:sz w:val="28"/>
          <w:szCs w:val="28"/>
          <w:highlight w:val="none"/>
        </w:rPr>
      </w:pPr>
    </w:p>
    <w:p w14:paraId="15B1D4FD">
      <w:pPr>
        <w:pStyle w:val="40"/>
        <w:spacing w:before="0" w:beforeAutospacing="0" w:after="0" w:afterAutospacing="0" w:line="520" w:lineRule="exact"/>
        <w:rPr>
          <w:rFonts w:hint="eastAsia" w:ascii="宋体" w:hAnsi="宋体" w:eastAsia="宋体" w:cs="宋体"/>
          <w:b/>
          <w:bCs/>
          <w:kern w:val="44"/>
          <w:sz w:val="28"/>
          <w:szCs w:val="28"/>
          <w:highlight w:val="none"/>
        </w:rPr>
      </w:pPr>
    </w:p>
    <w:p w14:paraId="7FDE58E1">
      <w:pPr>
        <w:pStyle w:val="40"/>
        <w:spacing w:before="0" w:beforeAutospacing="0" w:after="0" w:afterAutospacing="0" w:line="520" w:lineRule="exact"/>
        <w:rPr>
          <w:rFonts w:hint="eastAsia" w:ascii="宋体" w:hAnsi="宋体" w:eastAsia="宋体" w:cs="宋体"/>
          <w:b/>
          <w:bCs/>
          <w:kern w:val="44"/>
          <w:sz w:val="28"/>
          <w:szCs w:val="28"/>
          <w:highlight w:val="none"/>
        </w:rPr>
      </w:pPr>
    </w:p>
    <w:p w14:paraId="05B59673">
      <w:pPr>
        <w:pStyle w:val="40"/>
        <w:spacing w:before="0" w:beforeAutospacing="0" w:after="0" w:afterAutospacing="0" w:line="520" w:lineRule="exact"/>
        <w:rPr>
          <w:rFonts w:hint="eastAsia" w:ascii="宋体" w:hAnsi="宋体" w:eastAsia="宋体" w:cs="宋体"/>
          <w:b/>
          <w:bCs/>
          <w:kern w:val="44"/>
          <w:sz w:val="28"/>
          <w:szCs w:val="28"/>
          <w:highlight w:val="none"/>
        </w:rPr>
      </w:pPr>
    </w:p>
    <w:p w14:paraId="6517CACF">
      <w:pPr>
        <w:pStyle w:val="40"/>
        <w:spacing w:before="0" w:beforeAutospacing="0" w:after="0" w:afterAutospacing="0" w:line="520" w:lineRule="exact"/>
        <w:rPr>
          <w:rFonts w:hint="eastAsia" w:ascii="宋体" w:hAnsi="宋体" w:eastAsia="宋体" w:cs="宋体"/>
          <w:b/>
          <w:bCs/>
          <w:kern w:val="44"/>
          <w:sz w:val="28"/>
          <w:szCs w:val="28"/>
          <w:highlight w:val="none"/>
        </w:rPr>
      </w:pPr>
    </w:p>
    <w:p w14:paraId="1D09F9A2">
      <w:pPr>
        <w:pStyle w:val="40"/>
        <w:spacing w:before="0" w:beforeAutospacing="0" w:after="0" w:afterAutospacing="0" w:line="520" w:lineRule="exact"/>
        <w:rPr>
          <w:rFonts w:hint="eastAsia" w:ascii="宋体" w:hAnsi="宋体" w:eastAsia="宋体" w:cs="宋体"/>
          <w:b/>
          <w:bCs/>
          <w:kern w:val="44"/>
          <w:sz w:val="28"/>
          <w:szCs w:val="28"/>
          <w:highlight w:val="none"/>
        </w:rPr>
      </w:pPr>
    </w:p>
    <w:p w14:paraId="63907225">
      <w:pPr>
        <w:pStyle w:val="40"/>
        <w:spacing w:before="0" w:beforeAutospacing="0" w:after="0" w:afterAutospacing="0" w:line="520" w:lineRule="exact"/>
        <w:rPr>
          <w:rFonts w:hint="eastAsia" w:ascii="宋体" w:hAnsi="宋体" w:eastAsia="宋体" w:cs="宋体"/>
          <w:b/>
          <w:bCs/>
          <w:kern w:val="44"/>
          <w:sz w:val="28"/>
          <w:szCs w:val="28"/>
          <w:highlight w:val="none"/>
        </w:rPr>
      </w:pPr>
    </w:p>
    <w:p w14:paraId="2F292EDA">
      <w:pPr>
        <w:pStyle w:val="40"/>
        <w:spacing w:before="0" w:beforeAutospacing="0" w:after="0" w:afterAutospacing="0" w:line="520" w:lineRule="exact"/>
        <w:rPr>
          <w:rFonts w:hint="eastAsia" w:ascii="宋体" w:hAnsi="宋体" w:eastAsia="宋体" w:cs="宋体"/>
          <w:b/>
          <w:bCs/>
          <w:kern w:val="44"/>
          <w:sz w:val="28"/>
          <w:szCs w:val="28"/>
          <w:highlight w:val="none"/>
        </w:rPr>
      </w:pPr>
    </w:p>
    <w:p w14:paraId="504AF3D7">
      <w:pPr>
        <w:pStyle w:val="40"/>
        <w:spacing w:before="0" w:beforeAutospacing="0" w:after="0" w:afterAutospacing="0" w:line="520" w:lineRule="exact"/>
        <w:rPr>
          <w:rFonts w:hint="eastAsia" w:ascii="宋体" w:hAnsi="宋体" w:eastAsia="宋体" w:cs="宋体"/>
          <w:b/>
          <w:bCs/>
          <w:kern w:val="44"/>
          <w:sz w:val="28"/>
          <w:szCs w:val="28"/>
          <w:highlight w:val="none"/>
        </w:rPr>
      </w:pPr>
    </w:p>
    <w:p w14:paraId="45D93313">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8"/>
          <w:szCs w:val="28"/>
          <w:highlight w:val="none"/>
        </w:rPr>
      </w:pPr>
      <w:r>
        <w:rPr>
          <w:highlight w:val="none"/>
        </w:rPr>
        <w:br w:type="page"/>
      </w:r>
    </w:p>
    <w:p w14:paraId="1C44F9AA">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8"/>
          <w:szCs w:val="28"/>
          <w:highlight w:val="none"/>
        </w:rPr>
      </w:pPr>
    </w:p>
    <w:p w14:paraId="0D3ACB56">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8"/>
          <w:szCs w:val="28"/>
          <w:highlight w:val="none"/>
        </w:rPr>
      </w:pPr>
    </w:p>
    <w:p w14:paraId="702B0754">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8"/>
          <w:szCs w:val="28"/>
          <w:highlight w:val="none"/>
        </w:rPr>
      </w:pPr>
    </w:p>
    <w:p w14:paraId="4934BAE0">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kern w:val="0"/>
          <w:sz w:val="40"/>
          <w:szCs w:val="40"/>
          <w:highlight w:val="none"/>
          <w:lang w:val="en-US" w:eastAsia="zh-CN" w:bidi="ar"/>
        </w:rPr>
      </w:pPr>
      <w:r>
        <w:rPr>
          <w:rFonts w:hint="eastAsia" w:ascii="宋体" w:hAnsi="宋体" w:cs="宋体"/>
          <w:b/>
          <w:bCs/>
          <w:kern w:val="0"/>
          <w:sz w:val="40"/>
          <w:szCs w:val="40"/>
          <w:highlight w:val="none"/>
          <w:lang w:eastAsia="zh-CN" w:bidi="ar"/>
        </w:rPr>
        <w:t>城投置业印刷物料制作供应商采购</w:t>
      </w:r>
    </w:p>
    <w:p w14:paraId="6DA65279">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kern w:val="0"/>
          <w:sz w:val="28"/>
          <w:szCs w:val="28"/>
          <w:highlight w:val="none"/>
          <w:lang w:bidi="ar"/>
        </w:rPr>
      </w:pPr>
    </w:p>
    <w:p w14:paraId="6EE5B381">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kern w:val="0"/>
          <w:sz w:val="28"/>
          <w:szCs w:val="28"/>
          <w:highlight w:val="none"/>
          <w:lang w:bidi="ar"/>
        </w:rPr>
      </w:pPr>
    </w:p>
    <w:p w14:paraId="585EE476">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kern w:val="0"/>
          <w:sz w:val="28"/>
          <w:szCs w:val="28"/>
          <w:highlight w:val="none"/>
          <w:lang w:bidi="ar"/>
        </w:rPr>
      </w:pPr>
    </w:p>
    <w:p w14:paraId="68116930">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kern w:val="0"/>
          <w:sz w:val="28"/>
          <w:szCs w:val="28"/>
          <w:highlight w:val="none"/>
          <w:lang w:bidi="ar"/>
        </w:rPr>
      </w:pPr>
    </w:p>
    <w:p w14:paraId="601F0718">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kern w:val="0"/>
          <w:sz w:val="28"/>
          <w:szCs w:val="28"/>
          <w:highlight w:val="none"/>
          <w:lang w:bidi="ar"/>
        </w:rPr>
      </w:pPr>
      <w:r>
        <w:rPr>
          <w:rFonts w:hint="eastAsia" w:ascii="宋体" w:hAnsi="宋体" w:eastAsia="宋体" w:cs="宋体"/>
          <w:b/>
          <w:bCs/>
          <w:kern w:val="0"/>
          <w:sz w:val="28"/>
          <w:szCs w:val="28"/>
          <w:highlight w:val="none"/>
          <w:lang w:bidi="ar"/>
        </w:rPr>
        <w:t>合同</w:t>
      </w:r>
    </w:p>
    <w:p w14:paraId="57889D5C">
      <w:pPr>
        <w:pStyle w:val="39"/>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b/>
          <w:bCs/>
          <w:sz w:val="28"/>
          <w:szCs w:val="28"/>
          <w:highlight w:val="none"/>
          <w:lang w:bidi="ar"/>
        </w:rPr>
      </w:pPr>
    </w:p>
    <w:p w14:paraId="3C6DE62C">
      <w:pPr>
        <w:pStyle w:val="39"/>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b/>
          <w:bCs/>
          <w:sz w:val="28"/>
          <w:szCs w:val="28"/>
          <w:highlight w:val="none"/>
          <w:lang w:bidi="ar"/>
        </w:rPr>
      </w:pPr>
    </w:p>
    <w:p w14:paraId="67586BAE">
      <w:pPr>
        <w:pStyle w:val="39"/>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b/>
          <w:bCs/>
          <w:sz w:val="28"/>
          <w:szCs w:val="28"/>
          <w:highlight w:val="none"/>
          <w:lang w:bidi="ar"/>
        </w:rPr>
      </w:pPr>
    </w:p>
    <w:p w14:paraId="1FE4E225">
      <w:pPr>
        <w:pStyle w:val="39"/>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b/>
          <w:bCs/>
          <w:sz w:val="28"/>
          <w:szCs w:val="28"/>
          <w:highlight w:val="none"/>
          <w:lang w:bidi="ar"/>
        </w:rPr>
      </w:pPr>
    </w:p>
    <w:p w14:paraId="48D0DA69">
      <w:pPr>
        <w:pStyle w:val="39"/>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b/>
          <w:bCs/>
          <w:sz w:val="28"/>
          <w:szCs w:val="28"/>
          <w:highlight w:val="none"/>
          <w:lang w:bidi="ar"/>
        </w:rPr>
      </w:pPr>
    </w:p>
    <w:p w14:paraId="08037A8F">
      <w:pPr>
        <w:pStyle w:val="39"/>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b/>
          <w:bCs/>
          <w:sz w:val="28"/>
          <w:szCs w:val="28"/>
          <w:highlight w:val="none"/>
          <w:lang w:bidi="ar"/>
        </w:rPr>
      </w:pPr>
    </w:p>
    <w:p w14:paraId="1E9AD155">
      <w:pPr>
        <w:pStyle w:val="39"/>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b/>
          <w:bCs/>
          <w:sz w:val="28"/>
          <w:szCs w:val="28"/>
          <w:highlight w:val="none"/>
          <w:lang w:bidi="ar"/>
        </w:rPr>
      </w:pPr>
    </w:p>
    <w:p w14:paraId="2788BBC5">
      <w:pPr>
        <w:pStyle w:val="39"/>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b/>
          <w:bCs/>
          <w:sz w:val="28"/>
          <w:szCs w:val="28"/>
          <w:highlight w:val="none"/>
          <w:lang w:bidi="ar"/>
        </w:rPr>
      </w:pPr>
    </w:p>
    <w:p w14:paraId="7CC31A83">
      <w:pPr>
        <w:pStyle w:val="39"/>
        <w:keepNext w:val="0"/>
        <w:keepLines w:val="0"/>
        <w:pageBreakBefore w:val="0"/>
        <w:widowControl w:val="0"/>
        <w:kinsoku/>
        <w:wordWrap/>
        <w:overflowPunct/>
        <w:topLinePunct w:val="0"/>
        <w:autoSpaceDE/>
        <w:autoSpaceDN/>
        <w:bidi w:val="0"/>
        <w:adjustRightInd/>
        <w:snapToGrid/>
        <w:ind w:left="2415" w:leftChars="1150"/>
        <w:jc w:val="left"/>
        <w:textAlignment w:val="auto"/>
        <w:rPr>
          <w:rFonts w:hint="eastAsia" w:ascii="宋体" w:hAnsi="宋体" w:eastAsia="宋体" w:cs="宋体"/>
          <w:b/>
          <w:bCs/>
          <w:sz w:val="28"/>
          <w:szCs w:val="28"/>
          <w:highlight w:val="none"/>
          <w:lang w:val="en-US" w:eastAsia="zh-CN" w:bidi="ar"/>
        </w:rPr>
      </w:pPr>
      <w:r>
        <w:rPr>
          <w:rFonts w:hint="eastAsia" w:ascii="宋体" w:hAnsi="宋体" w:eastAsia="宋体" w:cs="宋体"/>
          <w:b/>
          <w:bCs/>
          <w:sz w:val="28"/>
          <w:szCs w:val="28"/>
          <w:highlight w:val="none"/>
          <w:lang w:bidi="ar"/>
        </w:rPr>
        <w:t>甲方：</w:t>
      </w:r>
      <w:r>
        <w:rPr>
          <w:rFonts w:hint="eastAsia" w:ascii="宋体" w:hAnsi="宋体" w:eastAsia="宋体" w:cs="宋体"/>
          <w:b/>
          <w:bCs/>
          <w:sz w:val="28"/>
          <w:szCs w:val="28"/>
          <w:highlight w:val="none"/>
          <w:u w:val="single"/>
          <w:lang w:eastAsia="zh-CN" w:bidi="ar"/>
        </w:rPr>
        <w:t>威海城投置业有限公司</w:t>
      </w:r>
    </w:p>
    <w:p w14:paraId="138507CA">
      <w:pPr>
        <w:keepNext w:val="0"/>
        <w:keepLines w:val="0"/>
        <w:pageBreakBefore w:val="0"/>
        <w:widowControl w:val="0"/>
        <w:kinsoku/>
        <w:wordWrap/>
        <w:overflowPunct/>
        <w:topLinePunct w:val="0"/>
        <w:autoSpaceDE/>
        <w:autoSpaceDN/>
        <w:bidi w:val="0"/>
        <w:adjustRightInd/>
        <w:snapToGrid/>
        <w:ind w:left="2415" w:leftChars="1150"/>
        <w:jc w:val="left"/>
        <w:textAlignment w:val="auto"/>
        <w:rPr>
          <w:rFonts w:hint="eastAsia" w:ascii="宋体" w:hAnsi="宋体" w:eastAsia="宋体" w:cs="宋体"/>
          <w:b/>
          <w:bCs/>
          <w:color w:val="000000"/>
          <w:kern w:val="0"/>
          <w:sz w:val="28"/>
          <w:szCs w:val="28"/>
          <w:highlight w:val="none"/>
          <w:u w:val="single"/>
          <w:lang w:val="en-US" w:eastAsia="zh-CN" w:bidi="ar"/>
        </w:rPr>
      </w:pPr>
      <w:r>
        <w:rPr>
          <w:rFonts w:hint="eastAsia" w:ascii="宋体" w:hAnsi="宋体" w:eastAsia="宋体" w:cs="宋体"/>
          <w:b/>
          <w:bCs/>
          <w:kern w:val="0"/>
          <w:sz w:val="28"/>
          <w:szCs w:val="28"/>
          <w:highlight w:val="none"/>
          <w:lang w:bidi="ar"/>
        </w:rPr>
        <w:t>乙方：</w:t>
      </w:r>
      <w:r>
        <w:rPr>
          <w:rFonts w:hint="eastAsia" w:ascii="宋体" w:hAnsi="宋体" w:eastAsia="宋体" w:cs="宋体"/>
          <w:b/>
          <w:bCs/>
          <w:kern w:val="0"/>
          <w:sz w:val="28"/>
          <w:szCs w:val="28"/>
          <w:highlight w:val="none"/>
          <w:u w:val="single"/>
          <w:lang w:val="en-US" w:eastAsia="zh-CN" w:bidi="ar"/>
        </w:rPr>
        <w:t xml:space="preserve">  </w:t>
      </w:r>
    </w:p>
    <w:p w14:paraId="2BF2CEC4">
      <w:pPr>
        <w:pStyle w:val="39"/>
        <w:keepNext w:val="0"/>
        <w:keepLines w:val="0"/>
        <w:pageBreakBefore w:val="0"/>
        <w:widowControl w:val="0"/>
        <w:kinsoku/>
        <w:wordWrap/>
        <w:overflowPunct/>
        <w:topLinePunct w:val="0"/>
        <w:autoSpaceDE/>
        <w:autoSpaceDN/>
        <w:bidi w:val="0"/>
        <w:adjustRightInd/>
        <w:snapToGrid/>
        <w:ind w:left="2415" w:leftChars="1150"/>
        <w:jc w:val="left"/>
        <w:textAlignment w:val="auto"/>
        <w:rPr>
          <w:rFonts w:hint="eastAsia" w:ascii="宋体" w:hAnsi="宋体" w:eastAsia="宋体" w:cs="宋体"/>
          <w:b/>
          <w:bCs/>
          <w:color w:val="000000"/>
          <w:sz w:val="28"/>
          <w:szCs w:val="28"/>
          <w:highlight w:val="none"/>
          <w:lang w:bidi="ar"/>
        </w:rPr>
      </w:pPr>
      <w:r>
        <w:rPr>
          <w:rFonts w:hint="eastAsia" w:ascii="宋体" w:hAnsi="宋体" w:eastAsia="宋体" w:cs="宋体"/>
          <w:b/>
          <w:bCs/>
          <w:color w:val="000000"/>
          <w:sz w:val="28"/>
          <w:szCs w:val="28"/>
          <w:highlight w:val="none"/>
          <w:lang w:bidi="ar"/>
        </w:rPr>
        <w:t>日期：    年    月    日</w:t>
      </w:r>
    </w:p>
    <w:p w14:paraId="76519C3F">
      <w:pPr>
        <w:pStyle w:val="39"/>
        <w:keepNext w:val="0"/>
        <w:keepLines w:val="0"/>
        <w:pageBreakBefore w:val="0"/>
        <w:widowControl w:val="0"/>
        <w:kinsoku/>
        <w:wordWrap/>
        <w:overflowPunct/>
        <w:topLinePunct w:val="0"/>
        <w:autoSpaceDE/>
        <w:autoSpaceDN/>
        <w:bidi w:val="0"/>
        <w:adjustRightInd/>
        <w:snapToGrid/>
        <w:ind w:left="2415" w:leftChars="1150"/>
        <w:jc w:val="left"/>
        <w:textAlignment w:val="auto"/>
        <w:rPr>
          <w:rFonts w:hint="eastAsia" w:ascii="宋体" w:hAnsi="宋体" w:eastAsia="宋体" w:cs="宋体"/>
          <w:b/>
          <w:bCs/>
          <w:color w:val="000000"/>
          <w:sz w:val="28"/>
          <w:szCs w:val="28"/>
          <w:highlight w:val="none"/>
          <w:lang w:bidi="ar"/>
        </w:rPr>
      </w:pPr>
    </w:p>
    <w:p w14:paraId="2372DB00">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jc w:val="left"/>
        <w:textAlignment w:val="auto"/>
        <w:rPr>
          <w:rFonts w:hint="default" w:ascii="宋体" w:hAnsi="宋体" w:eastAsia="宋体" w:cs="宋体"/>
          <w:sz w:val="28"/>
          <w:szCs w:val="28"/>
          <w:highlight w:val="none"/>
          <w:u w:val="single"/>
          <w:lang w:val="en-US"/>
        </w:rPr>
      </w:pPr>
      <w:r>
        <w:rPr>
          <w:rFonts w:hint="eastAsia" w:ascii="宋体" w:hAnsi="宋体" w:eastAsia="宋体" w:cs="宋体"/>
          <w:sz w:val="28"/>
          <w:szCs w:val="28"/>
          <w:highlight w:val="none"/>
        </w:rPr>
        <w:br w:type="page"/>
      </w:r>
      <w:r>
        <w:rPr>
          <w:rFonts w:hint="eastAsia" w:ascii="宋体" w:hAnsi="宋体" w:eastAsia="宋体" w:cs="宋体"/>
          <w:sz w:val="28"/>
          <w:szCs w:val="28"/>
          <w:highlight w:val="none"/>
        </w:rPr>
        <w:t>甲方：</w:t>
      </w:r>
      <w:r>
        <w:rPr>
          <w:rFonts w:hint="eastAsia" w:ascii="宋体" w:hAnsi="宋体" w:eastAsia="宋体" w:cs="宋体"/>
          <w:sz w:val="28"/>
          <w:szCs w:val="28"/>
          <w:highlight w:val="none"/>
          <w:u w:val="single"/>
          <w:lang w:val="en-US" w:eastAsia="zh-CN"/>
        </w:rPr>
        <w:t xml:space="preserve"> 威海城投置业有限公司 </w:t>
      </w:r>
    </w:p>
    <w:p w14:paraId="25FB2D55">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jc w:val="left"/>
        <w:textAlignment w:val="auto"/>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rPr>
        <w:t>乙方：</w:t>
      </w:r>
      <w:r>
        <w:rPr>
          <w:rFonts w:hint="eastAsia" w:ascii="宋体" w:hAnsi="宋体" w:eastAsia="宋体" w:cs="宋体"/>
          <w:sz w:val="28"/>
          <w:szCs w:val="28"/>
          <w:highlight w:val="none"/>
          <w:u w:val="single"/>
          <w:lang w:val="en-US" w:eastAsia="zh-CN"/>
        </w:rPr>
        <w:t xml:space="preserve">    </w:t>
      </w:r>
    </w:p>
    <w:p w14:paraId="6246A6E1">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根据《中华人民共和国民法典》和有关法律法规的规定，甲乙双方经平等、友好协商，乙方接受甲方的委托，就委托印刷制作事宜双方经协商一致，签订本合同，信守执行：</w:t>
      </w:r>
    </w:p>
    <w:p w14:paraId="0D866673">
      <w:pPr>
        <w:pStyle w:val="4"/>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b w:val="0"/>
          <w:bCs/>
          <w:sz w:val="28"/>
          <w:szCs w:val="28"/>
          <w:highlight w:val="none"/>
        </w:rPr>
        <w:t>一、合同委托内容及要求</w:t>
      </w:r>
      <w:r>
        <w:rPr>
          <w:rFonts w:hint="eastAsia" w:ascii="宋体" w:hAnsi="宋体" w:eastAsia="宋体" w:cs="宋体"/>
          <w:sz w:val="28"/>
          <w:szCs w:val="28"/>
          <w:highlight w:val="none"/>
        </w:rPr>
        <w:t>：</w:t>
      </w:r>
      <w:r>
        <w:rPr>
          <w:rFonts w:hint="eastAsia" w:ascii="宋体" w:hAnsi="宋体" w:eastAsia="宋体" w:cs="宋体"/>
          <w:sz w:val="28"/>
          <w:szCs w:val="28"/>
          <w:highlight w:val="none"/>
          <w:u w:val="single"/>
          <w:lang w:eastAsia="zh-CN"/>
        </w:rPr>
        <w:t>营销</w:t>
      </w:r>
      <w:r>
        <w:rPr>
          <w:rFonts w:hint="eastAsia" w:ascii="宋体" w:hAnsi="宋体" w:eastAsia="宋体" w:cs="宋体"/>
          <w:sz w:val="28"/>
          <w:szCs w:val="28"/>
          <w:highlight w:val="none"/>
          <w:u w:val="single"/>
        </w:rPr>
        <w:t>物料的印刷制作。</w:t>
      </w:r>
    </w:p>
    <w:p w14:paraId="3DB1A225">
      <w:pPr>
        <w:pStyle w:val="4"/>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560" w:firstLineChars="200"/>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二、物料印刷制作明细、要求及价格明细表</w:t>
      </w:r>
    </w:p>
    <w:p w14:paraId="7F351E26">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合同预估总价大写：</w:t>
      </w:r>
      <w:r>
        <w:rPr>
          <w:rFonts w:hint="eastAsia" w:ascii="宋体" w:hAnsi="宋体" w:eastAsia="宋体" w:cs="宋体"/>
          <w:sz w:val="28"/>
          <w:szCs w:val="28"/>
          <w:highlight w:val="none"/>
          <w:u w:val="single"/>
          <w:lang w:val="en-US" w:eastAsia="zh-CN"/>
        </w:rPr>
        <w:t xml:space="preserve">        元整</w:t>
      </w:r>
      <w:r>
        <w:rPr>
          <w:rFonts w:hint="eastAsia" w:ascii="宋体" w:hAnsi="宋体" w:eastAsia="宋体" w:cs="宋体"/>
          <w:sz w:val="28"/>
          <w:szCs w:val="28"/>
          <w:highlight w:val="none"/>
          <w:lang w:val="en-US" w:eastAsia="zh-CN"/>
        </w:rPr>
        <w:t>；小写：</w:t>
      </w:r>
      <w:r>
        <w:rPr>
          <w:rFonts w:hint="eastAsia" w:ascii="宋体" w:hAnsi="宋体" w:eastAsia="宋体" w:cs="宋体"/>
          <w:sz w:val="28"/>
          <w:szCs w:val="28"/>
          <w:highlight w:val="none"/>
          <w:u w:val="single"/>
          <w:lang w:val="en-US" w:eastAsia="zh-CN"/>
        </w:rPr>
        <w:t xml:space="preserve">       </w:t>
      </w:r>
      <w:r>
        <w:rPr>
          <w:rFonts w:hint="eastAsia" w:hAnsi="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元整。</w:t>
      </w:r>
      <w:r>
        <w:rPr>
          <w:rFonts w:hint="eastAsia" w:ascii="宋体" w:hAnsi="宋体" w:eastAsia="宋体" w:cs="宋体"/>
          <w:sz w:val="28"/>
          <w:szCs w:val="28"/>
          <w:highlight w:val="none"/>
        </w:rPr>
        <w:t>本合同</w:t>
      </w:r>
      <w:r>
        <w:rPr>
          <w:rFonts w:hint="eastAsia" w:ascii="宋体" w:hAnsi="宋体" w:eastAsia="宋体" w:cs="宋体"/>
          <w:sz w:val="28"/>
          <w:szCs w:val="28"/>
          <w:highlight w:val="none"/>
          <w:lang w:val="en-US" w:eastAsia="zh-CN"/>
        </w:rPr>
        <w:t>中标价为：</w:t>
      </w:r>
      <w:r>
        <w:rPr>
          <w:rFonts w:hint="eastAsia" w:ascii="宋体" w:hAnsi="宋体" w:eastAsia="宋体" w:cs="宋体"/>
          <w:sz w:val="28"/>
          <w:szCs w:val="28"/>
          <w:highlight w:val="none"/>
          <w:u w:val="single"/>
          <w:lang w:val="en-US" w:eastAsia="zh-CN"/>
        </w:rPr>
        <w:t>详见附件（报价明细单）</w:t>
      </w:r>
      <w:r>
        <w:rPr>
          <w:rFonts w:hint="eastAsia" w:ascii="宋体" w:hAnsi="宋体" w:eastAsia="宋体" w:cs="宋体"/>
          <w:sz w:val="28"/>
          <w:szCs w:val="28"/>
          <w:highlight w:val="none"/>
        </w:rPr>
        <w:t>。</w:t>
      </w:r>
    </w:p>
    <w:p w14:paraId="6B144E21">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eastAsia="宋体" w:cs="宋体"/>
          <w:sz w:val="28"/>
          <w:szCs w:val="28"/>
          <w:highlight w:val="none"/>
          <w:lang w:val="en-US" w:eastAsia="zh-CN"/>
        </w:rPr>
        <w:t>报价</w:t>
      </w:r>
      <w:r>
        <w:rPr>
          <w:rFonts w:hint="eastAsia" w:ascii="宋体" w:hAnsi="宋体" w:eastAsia="宋体" w:cs="宋体"/>
          <w:sz w:val="28"/>
          <w:szCs w:val="28"/>
          <w:highlight w:val="none"/>
        </w:rPr>
        <w:t>单价中包括但不限于：打样费、材料费、印刷费、制作费、装订费、包装费、运输费、装卸费等乙方为完成本合同约定义务所需要的全部费用。合同一经签订，单价不变，不受任何政策、市场因素影响。</w:t>
      </w:r>
    </w:p>
    <w:p w14:paraId="019F47A1">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3.如加工数量增加</w:t>
      </w:r>
      <w:r>
        <w:rPr>
          <w:rFonts w:hint="eastAsia" w:ascii="宋体" w:hAnsi="宋体" w:eastAsia="宋体" w:cs="宋体"/>
          <w:sz w:val="28"/>
          <w:szCs w:val="28"/>
          <w:highlight w:val="none"/>
          <w:lang w:val="en-US" w:eastAsia="zh-CN"/>
        </w:rPr>
        <w:t>或减少</w:t>
      </w:r>
      <w:r>
        <w:rPr>
          <w:rFonts w:hint="eastAsia" w:ascii="宋体" w:hAnsi="宋体" w:eastAsia="宋体" w:cs="宋体"/>
          <w:sz w:val="28"/>
          <w:szCs w:val="28"/>
          <w:highlight w:val="none"/>
        </w:rPr>
        <w:t>，双方按照</w:t>
      </w:r>
      <w:r>
        <w:rPr>
          <w:rFonts w:hint="eastAsia" w:ascii="宋体" w:hAnsi="宋体" w:eastAsia="宋体" w:cs="宋体"/>
          <w:sz w:val="28"/>
          <w:szCs w:val="28"/>
          <w:highlight w:val="none"/>
          <w:lang w:val="en-US" w:eastAsia="zh-CN"/>
        </w:rPr>
        <w:t>报价</w:t>
      </w:r>
      <w:r>
        <w:rPr>
          <w:rFonts w:hint="eastAsia" w:ascii="宋体" w:hAnsi="宋体" w:eastAsia="宋体" w:cs="宋体"/>
          <w:sz w:val="28"/>
          <w:szCs w:val="28"/>
          <w:highlight w:val="none"/>
        </w:rPr>
        <w:t>单价据实结算。</w:t>
      </w:r>
    </w:p>
    <w:p w14:paraId="2769BCDC">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4.制作要求：表面平整，印刷清晰，具体以甲方提供样稿及双方确认的样品为验收标准。</w:t>
      </w:r>
    </w:p>
    <w:p w14:paraId="1B25D7DE">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5.乙方不得转包或分包合同项目。</w:t>
      </w:r>
    </w:p>
    <w:p w14:paraId="495444BB">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6.供货要求：乙方需于每次甲方通知后按照甲方规定期限内将产品运至甲方指定地点；若需变更交货时间，以甲方通知为准。乙方负责以适宜的方式将产品运送到交货地点，并保证产品在包装、运输途中不发生短缺或损坏。产品因装卸、运输中发生损坏或短缺后，乙方应尽快给予调换、修复和补齐缺件，不得由此影响交货期限。</w:t>
      </w:r>
    </w:p>
    <w:p w14:paraId="005583B5">
      <w:pPr>
        <w:pStyle w:val="4"/>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560" w:firstLineChars="200"/>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二、样稿的提供及样品验收</w:t>
      </w:r>
    </w:p>
    <w:p w14:paraId="706BBD5F">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1.本合同项下的印刷品、成品颜色及图案必须以甲方提供的效果图为准，有样品留存的，以双方确认的样品为准。每次委托前，甲方将效果图最终版、当次印刷数量及要求书面通知乙方。</w:t>
      </w:r>
    </w:p>
    <w:p w14:paraId="36C01A2F">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2.乙方应当按照甲方提供的样稿打样，于</w:t>
      </w:r>
      <w:r>
        <w:rPr>
          <w:rFonts w:hint="eastAsia" w:ascii="宋体" w:hAnsi="宋体" w:eastAsia="宋体" w:cs="宋体"/>
          <w:sz w:val="28"/>
          <w:szCs w:val="28"/>
          <w:highlight w:val="none"/>
          <w:u w:val="single"/>
        </w:rPr>
        <w:t>3</w:t>
      </w:r>
      <w:r>
        <w:rPr>
          <w:rFonts w:hint="eastAsia" w:ascii="宋体" w:hAnsi="宋体" w:eastAsia="宋体" w:cs="宋体"/>
          <w:sz w:val="28"/>
          <w:szCs w:val="28"/>
          <w:highlight w:val="none"/>
        </w:rPr>
        <w:t>个工作日内向甲方提供样品。如乙方提供的样品不符合甲方要求，乙方应在</w:t>
      </w:r>
      <w:r>
        <w:rPr>
          <w:rFonts w:hint="eastAsia" w:ascii="宋体" w:hAnsi="宋体" w:eastAsia="宋体" w:cs="宋体"/>
          <w:sz w:val="28"/>
          <w:szCs w:val="28"/>
          <w:highlight w:val="none"/>
          <w:u w:val="single"/>
        </w:rPr>
        <w:t>2</w:t>
      </w:r>
      <w:r>
        <w:rPr>
          <w:rFonts w:hint="eastAsia" w:ascii="宋体" w:hAnsi="宋体" w:eastAsia="宋体" w:cs="宋体"/>
          <w:sz w:val="28"/>
          <w:szCs w:val="28"/>
          <w:highlight w:val="none"/>
        </w:rPr>
        <w:t>日内予以改进，并将重作样品交付甲方验收。乙方重作后，样品仍不符合甲方标准的，甲方有权解除合同</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乙方</w:t>
      </w:r>
      <w:r>
        <w:rPr>
          <w:rFonts w:hint="eastAsia" w:ascii="宋体" w:hAnsi="宋体" w:eastAsia="宋体" w:cs="宋体"/>
          <w:sz w:val="28"/>
          <w:szCs w:val="28"/>
          <w:highlight w:val="none"/>
          <w:lang w:eastAsia="zh-CN"/>
        </w:rPr>
        <w:t>还</w:t>
      </w:r>
      <w:r>
        <w:rPr>
          <w:rFonts w:hint="eastAsia" w:ascii="宋体" w:hAnsi="宋体" w:eastAsia="宋体" w:cs="宋体"/>
          <w:sz w:val="28"/>
          <w:szCs w:val="28"/>
          <w:highlight w:val="none"/>
        </w:rPr>
        <w:t>应承担全部赔偿责任。</w:t>
      </w:r>
    </w:p>
    <w:p w14:paraId="3F5D1402">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3.样品经验收合格的，乙方须按照样品进行制作。加工过程中，按照甲乙双方制定的标准及样品进行工序验收，甲方出具书面验收资料。</w:t>
      </w:r>
    </w:p>
    <w:p w14:paraId="4CB4A86A">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4.乙方制作开始后，甲方如需变更商品种类、样式、数量等，应在乙方交货前通知乙方，并承担通知变更前乙方实际发生的费用。</w:t>
      </w:r>
    </w:p>
    <w:p w14:paraId="37E3E008">
      <w:pPr>
        <w:pStyle w:val="4"/>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560" w:firstLineChars="200"/>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三、付款方式</w:t>
      </w:r>
    </w:p>
    <w:p w14:paraId="2F6E9CEF">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乙方送货至甲方指定地点，经甲方验收合格确认接收，且在乙方向甲方提交符合税务部门要求的税率</w:t>
      </w:r>
      <w:r>
        <w:rPr>
          <w:rFonts w:hint="eastAsia" w:ascii="宋体" w:hAnsi="宋体" w:eastAsia="宋体" w:cs="宋体"/>
          <w:color w:val="auto"/>
          <w:kern w:val="0"/>
          <w:sz w:val="28"/>
          <w:szCs w:val="28"/>
          <w:highlight w:val="none"/>
        </w:rPr>
        <w:t>为</w:t>
      </w:r>
      <w:r>
        <w:rPr>
          <w:rFonts w:hint="eastAsia" w:ascii="宋体" w:hAnsi="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rPr>
        <w:t>%的增值税专</w:t>
      </w:r>
      <w:r>
        <w:rPr>
          <w:rFonts w:hint="eastAsia" w:ascii="宋体" w:hAnsi="宋体" w:eastAsia="宋体" w:cs="宋体"/>
          <w:kern w:val="0"/>
          <w:sz w:val="28"/>
          <w:szCs w:val="28"/>
          <w:highlight w:val="none"/>
        </w:rPr>
        <w:t>用发票后30日内支付</w:t>
      </w:r>
      <w:r>
        <w:rPr>
          <w:rFonts w:hint="eastAsia" w:ascii="宋体" w:hAnsi="宋体" w:eastAsia="宋体" w:cs="宋体"/>
          <w:kern w:val="0"/>
          <w:sz w:val="28"/>
          <w:szCs w:val="28"/>
          <w:highlight w:val="none"/>
          <w:lang w:val="en-US"/>
        </w:rPr>
        <w:t>当次价款</w:t>
      </w:r>
      <w:r>
        <w:rPr>
          <w:rFonts w:hint="eastAsia" w:ascii="宋体" w:hAnsi="宋体" w:eastAsia="宋体" w:cs="宋体"/>
          <w:kern w:val="0"/>
          <w:sz w:val="28"/>
          <w:szCs w:val="28"/>
          <w:highlight w:val="none"/>
        </w:rPr>
        <w:t>。乙方未提供符合要求的发票，甲方有权拒绝付款，且不承担逾期付款的责任。</w:t>
      </w:r>
    </w:p>
    <w:p w14:paraId="2618952B">
      <w:pPr>
        <w:keepNext w:val="0"/>
        <w:keepLines w:val="0"/>
        <w:pageBreakBefore w:val="0"/>
        <w:widowControl w:val="0"/>
        <w:tabs>
          <w:tab w:val="left" w:pos="788"/>
        </w:tabs>
        <w:kinsoku/>
        <w:wordWrap/>
        <w:overflowPunct/>
        <w:topLinePunct w:val="0"/>
        <w:autoSpaceDE/>
        <w:autoSpaceDN/>
        <w:bidi w:val="0"/>
        <w:adjustRightInd/>
        <w:snapToGrid/>
        <w:spacing w:line="240" w:lineRule="auto"/>
        <w:ind w:left="0" w:leftChars="0" w:firstLine="560" w:firstLineChars="200"/>
        <w:jc w:val="lef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付款方式为：</w:t>
      </w:r>
      <w:r>
        <w:rPr>
          <w:rFonts w:hint="eastAsia" w:ascii="宋体" w:hAnsi="宋体" w:eastAsia="宋体" w:cs="宋体"/>
          <w:kern w:val="0"/>
          <w:sz w:val="28"/>
          <w:szCs w:val="28"/>
          <w:highlight w:val="none"/>
          <w:u w:val="single"/>
        </w:rPr>
        <w:t xml:space="preserve"> 银行转账 </w:t>
      </w:r>
      <w:r>
        <w:rPr>
          <w:rFonts w:hint="eastAsia" w:ascii="宋体" w:hAnsi="宋体" w:eastAsia="宋体" w:cs="宋体"/>
          <w:kern w:val="0"/>
          <w:sz w:val="28"/>
          <w:szCs w:val="28"/>
          <w:highlight w:val="none"/>
        </w:rPr>
        <w:t>。为保证付款及时准确，乙方提供账户信息如下：</w:t>
      </w:r>
    </w:p>
    <w:p w14:paraId="6CFF592E">
      <w:pPr>
        <w:keepNext w:val="0"/>
        <w:keepLines w:val="0"/>
        <w:pageBreakBefore w:val="0"/>
        <w:widowControl w:val="0"/>
        <w:tabs>
          <w:tab w:val="left" w:pos="788"/>
        </w:tabs>
        <w:kinsoku/>
        <w:wordWrap/>
        <w:overflowPunct/>
        <w:topLinePunct w:val="0"/>
        <w:autoSpaceDE/>
        <w:autoSpaceDN/>
        <w:bidi w:val="0"/>
        <w:adjustRightInd/>
        <w:snapToGrid/>
        <w:spacing w:line="240" w:lineRule="auto"/>
        <w:ind w:left="0" w:leftChars="0" w:firstLine="560" w:firstLineChars="200"/>
        <w:jc w:val="left"/>
        <w:textAlignment w:val="auto"/>
        <w:rPr>
          <w:rFonts w:hint="eastAsia" w:ascii="宋体" w:hAnsi="宋体" w:eastAsia="宋体" w:cs="宋体"/>
          <w:color w:val="0070C0"/>
          <w:kern w:val="0"/>
          <w:sz w:val="28"/>
          <w:szCs w:val="28"/>
          <w:highlight w:val="none"/>
          <w:lang w:eastAsia="zh-CN"/>
        </w:rPr>
      </w:pPr>
      <w:r>
        <w:rPr>
          <w:rFonts w:hint="eastAsia" w:ascii="宋体" w:hAnsi="宋体" w:eastAsia="宋体" w:cs="宋体"/>
          <w:kern w:val="0"/>
          <w:sz w:val="28"/>
          <w:szCs w:val="28"/>
          <w:highlight w:val="none"/>
        </w:rPr>
        <w:t>账户名称：</w:t>
      </w:r>
      <w:r>
        <w:rPr>
          <w:rFonts w:hint="eastAsia" w:ascii="宋体" w:hAnsi="宋体" w:eastAsia="宋体" w:cs="宋体"/>
          <w:kern w:val="0"/>
          <w:sz w:val="28"/>
          <w:szCs w:val="28"/>
          <w:highlight w:val="none"/>
          <w:lang w:eastAsia="zh-CN"/>
        </w:rPr>
        <w:t xml:space="preserve">  </w:t>
      </w:r>
    </w:p>
    <w:p w14:paraId="0DC4E15F">
      <w:pPr>
        <w:keepNext w:val="0"/>
        <w:keepLines w:val="0"/>
        <w:pageBreakBefore w:val="0"/>
        <w:widowControl w:val="0"/>
        <w:tabs>
          <w:tab w:val="left" w:pos="788"/>
        </w:tabs>
        <w:kinsoku/>
        <w:wordWrap/>
        <w:overflowPunct/>
        <w:topLinePunct w:val="0"/>
        <w:autoSpaceDE/>
        <w:autoSpaceDN/>
        <w:bidi w:val="0"/>
        <w:adjustRightInd/>
        <w:snapToGrid/>
        <w:spacing w:line="240" w:lineRule="auto"/>
        <w:ind w:left="0" w:leftChars="0" w:firstLine="560" w:firstLineChars="20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开户行：</w:t>
      </w:r>
    </w:p>
    <w:p w14:paraId="7BC9113B">
      <w:pPr>
        <w:keepNext w:val="0"/>
        <w:keepLines w:val="0"/>
        <w:pageBreakBefore w:val="0"/>
        <w:widowControl w:val="0"/>
        <w:tabs>
          <w:tab w:val="left" w:pos="788"/>
        </w:tabs>
        <w:kinsoku/>
        <w:wordWrap/>
        <w:overflowPunct/>
        <w:topLinePunct w:val="0"/>
        <w:autoSpaceDE/>
        <w:autoSpaceDN/>
        <w:bidi w:val="0"/>
        <w:adjustRightInd/>
        <w:snapToGrid/>
        <w:spacing w:line="240" w:lineRule="auto"/>
        <w:ind w:left="0" w:leftChars="0" w:firstLine="560" w:firstLineChars="200"/>
        <w:jc w:val="lef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账号：</w:t>
      </w:r>
    </w:p>
    <w:p w14:paraId="51BA0827">
      <w:pPr>
        <w:keepNext w:val="0"/>
        <w:keepLines w:val="0"/>
        <w:pageBreakBefore w:val="0"/>
        <w:widowControl w:val="0"/>
        <w:tabs>
          <w:tab w:val="left" w:pos="788"/>
        </w:tabs>
        <w:kinsoku/>
        <w:wordWrap/>
        <w:overflowPunct/>
        <w:topLinePunct w:val="0"/>
        <w:autoSpaceDE/>
        <w:autoSpaceDN/>
        <w:bidi w:val="0"/>
        <w:adjustRightInd/>
        <w:snapToGrid/>
        <w:spacing w:line="240" w:lineRule="auto"/>
        <w:ind w:left="0" w:leftChars="0" w:firstLine="560" w:firstLineChars="200"/>
        <w:jc w:val="left"/>
        <w:textAlignment w:val="auto"/>
        <w:rPr>
          <w:rStyle w:val="47"/>
          <w:rFonts w:hint="eastAsia" w:ascii="宋体" w:hAnsi="宋体" w:eastAsia="宋体" w:cs="宋体"/>
          <w:b w:val="0"/>
          <w:bCs w:val="0"/>
          <w:kern w:val="0"/>
          <w:sz w:val="28"/>
          <w:szCs w:val="28"/>
          <w:highlight w:val="none"/>
        </w:rPr>
      </w:pPr>
      <w:r>
        <w:rPr>
          <w:rStyle w:val="47"/>
          <w:rFonts w:hint="eastAsia" w:ascii="宋体" w:hAnsi="宋体" w:eastAsia="宋体" w:cs="宋体"/>
          <w:b w:val="0"/>
          <w:bCs w:val="0"/>
          <w:kern w:val="0"/>
          <w:sz w:val="28"/>
          <w:szCs w:val="28"/>
          <w:highlight w:val="none"/>
        </w:rPr>
        <w:t>四、运输及包装</w:t>
      </w:r>
    </w:p>
    <w:p w14:paraId="1AC255CC">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1.乙方负责将制作的成品运送到本合同指定交货地点，由甲方按合同约定进行验收。甲方验收合格前的货物损毁灭失的一切风险和费用都由乙方承担。</w:t>
      </w:r>
    </w:p>
    <w:p w14:paraId="65B19194">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jc w:val="left"/>
        <w:textAlignment w:val="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2.交货地点：</w:t>
      </w:r>
      <w:r>
        <w:rPr>
          <w:rFonts w:hint="eastAsia" w:ascii="宋体" w:hAnsi="宋体" w:eastAsia="宋体" w:cs="宋体"/>
          <w:sz w:val="28"/>
          <w:szCs w:val="28"/>
          <w:highlight w:val="none"/>
          <w:u w:val="single"/>
        </w:rPr>
        <w:t xml:space="preserve"> 根据甲方要求  </w:t>
      </w:r>
    </w:p>
    <w:p w14:paraId="7541137C">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3.交货时间：甲方样稿确认之后10日内。</w:t>
      </w:r>
    </w:p>
    <w:p w14:paraId="54FB86F3">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4.交货数量：乙方应按甲方通知的数量完成制作并交付甲方。但若实际交货数量相对甲方通知数量浮动在3%之内，甲方应当接受，并按甲方实际接收数量结算。</w:t>
      </w:r>
    </w:p>
    <w:p w14:paraId="6312A42D">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5.乙方应当选用适宜的方式进行包装，保证货物不存在变形、破损现象。包装物不回收，包装费用由乙方负担。</w:t>
      </w:r>
    </w:p>
    <w:p w14:paraId="1FB1651F">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6.运费由乙方承担。</w:t>
      </w:r>
    </w:p>
    <w:p w14:paraId="0656FE47">
      <w:pPr>
        <w:pStyle w:val="4"/>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560" w:firstLineChars="200"/>
        <w:textAlignment w:val="auto"/>
        <w:rPr>
          <w:rStyle w:val="47"/>
          <w:rFonts w:hint="eastAsia" w:ascii="宋体" w:hAnsi="宋体" w:eastAsia="宋体" w:cs="宋体"/>
          <w:b w:val="0"/>
          <w:bCs w:val="0"/>
          <w:sz w:val="28"/>
          <w:szCs w:val="28"/>
          <w:highlight w:val="none"/>
        </w:rPr>
      </w:pPr>
      <w:r>
        <w:rPr>
          <w:rStyle w:val="47"/>
          <w:rFonts w:hint="eastAsia" w:ascii="宋体" w:hAnsi="宋体" w:eastAsia="宋体" w:cs="宋体"/>
          <w:b w:val="0"/>
          <w:bCs w:val="0"/>
          <w:sz w:val="28"/>
          <w:szCs w:val="28"/>
          <w:highlight w:val="none"/>
        </w:rPr>
        <w:t>五、验收标准和方法</w:t>
      </w:r>
    </w:p>
    <w:p w14:paraId="3F352770">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1.甲方按照样品及约定要求进行验收，所有成品必须经甲方验收合格后以书面的形式予以确认。</w:t>
      </w:r>
    </w:p>
    <w:p w14:paraId="7B65C1A5">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2.甲方对交付的成品质量、数量等有异议的，应于收货后</w:t>
      </w:r>
      <w:r>
        <w:rPr>
          <w:rFonts w:hint="eastAsia" w:ascii="宋体" w:hAnsi="宋体" w:eastAsia="宋体" w:cs="宋体"/>
          <w:sz w:val="28"/>
          <w:szCs w:val="28"/>
          <w:highlight w:val="none"/>
          <w:u w:val="single"/>
        </w:rPr>
        <w:t>3</w:t>
      </w:r>
      <w:r>
        <w:rPr>
          <w:rFonts w:hint="eastAsia" w:ascii="宋体" w:hAnsi="宋体" w:eastAsia="宋体" w:cs="宋体"/>
          <w:sz w:val="28"/>
          <w:szCs w:val="28"/>
          <w:highlight w:val="none"/>
        </w:rPr>
        <w:t>个工作日内提出。如在</w:t>
      </w:r>
      <w:r>
        <w:rPr>
          <w:rFonts w:hint="eastAsia" w:ascii="宋体" w:hAnsi="宋体" w:eastAsia="宋体" w:cs="宋体"/>
          <w:sz w:val="28"/>
          <w:szCs w:val="28"/>
          <w:highlight w:val="none"/>
          <w:u w:val="single"/>
        </w:rPr>
        <w:t>3</w:t>
      </w:r>
      <w:r>
        <w:rPr>
          <w:rFonts w:hint="eastAsia" w:ascii="宋体" w:hAnsi="宋体" w:eastAsia="宋体" w:cs="宋体"/>
          <w:sz w:val="28"/>
          <w:szCs w:val="28"/>
          <w:highlight w:val="none"/>
        </w:rPr>
        <w:t>个工作日内未提出异议，则视为验收合格。</w:t>
      </w:r>
    </w:p>
    <w:p w14:paraId="39F4CFD2">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3.如验收不合格，乙方应按照本合同约定要求给予调整、更换、重新制作并经甲方重新验收直至合格为准，且须承担逾期交付的违约责任。</w:t>
      </w:r>
    </w:p>
    <w:p w14:paraId="7DBE7519">
      <w:pPr>
        <w:pStyle w:val="4"/>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560" w:firstLineChars="200"/>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六、 知识产权</w:t>
      </w:r>
    </w:p>
    <w:p w14:paraId="1E13BDAB">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如乙方应甲方要求，在本合同项下的产品上添加甲方提供的商标、标识或图片、设计外包装和进行再加工的，该标识、图片或包装设计有关的知识产权归属甲方。乙方不得以任何理由进行复制、使用、销售或允许第三方使用、销售。</w:t>
      </w:r>
    </w:p>
    <w:p w14:paraId="203E55C3">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乙方对其制作的本合同项下的产品承担知识产权瑕疵担保责任。除由甲方提供的商标、标识、设计或图片以外，因乙方责任而导致知识产权纠纷或其他侵权纠纷，给甲方造成损失的，包括但不限于甲方支付的赔偿款、</w:t>
      </w:r>
      <w:r>
        <w:rPr>
          <w:rFonts w:hint="eastAsia" w:ascii="宋体" w:hAnsi="宋体" w:eastAsia="宋体" w:cs="宋体"/>
          <w:sz w:val="28"/>
          <w:szCs w:val="28"/>
          <w:highlight w:val="none"/>
          <w:lang w:val="en-US" w:eastAsia="zh-CN"/>
        </w:rPr>
        <w:t>诉讼费、保全费、保全担保费、</w:t>
      </w:r>
      <w:r>
        <w:rPr>
          <w:rFonts w:hint="eastAsia" w:ascii="宋体" w:hAnsi="宋体" w:eastAsia="宋体" w:cs="宋体"/>
          <w:sz w:val="28"/>
          <w:szCs w:val="28"/>
          <w:highlight w:val="none"/>
        </w:rPr>
        <w:t>律师费等，乙方应</w:t>
      </w:r>
      <w:r>
        <w:rPr>
          <w:rFonts w:hint="eastAsia" w:ascii="宋体" w:hAnsi="宋体" w:eastAsia="宋体" w:cs="宋体"/>
          <w:sz w:val="28"/>
          <w:szCs w:val="28"/>
          <w:highlight w:val="none"/>
          <w:lang w:val="en-US" w:eastAsia="zh-CN"/>
        </w:rPr>
        <w:t>对于甲方的全部损失</w:t>
      </w:r>
      <w:r>
        <w:rPr>
          <w:rFonts w:hint="eastAsia" w:ascii="宋体" w:hAnsi="宋体" w:eastAsia="宋体" w:cs="宋体"/>
          <w:sz w:val="28"/>
          <w:szCs w:val="28"/>
          <w:highlight w:val="none"/>
        </w:rPr>
        <w:t>承担赔偿责任。</w:t>
      </w:r>
    </w:p>
    <w:p w14:paraId="08A03BCB">
      <w:pPr>
        <w:pStyle w:val="4"/>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560" w:firstLineChars="200"/>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七、违约责任</w:t>
      </w:r>
    </w:p>
    <w:p w14:paraId="597D29C5">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1.乙方如未能在</w:t>
      </w:r>
      <w:r>
        <w:rPr>
          <w:rFonts w:hint="eastAsia" w:ascii="宋体" w:hAnsi="宋体" w:eastAsia="宋体" w:cs="宋体"/>
          <w:sz w:val="28"/>
          <w:szCs w:val="28"/>
          <w:highlight w:val="none"/>
          <w:lang w:eastAsia="zh-CN"/>
        </w:rPr>
        <w:t>当次</w:t>
      </w:r>
      <w:r>
        <w:rPr>
          <w:rFonts w:hint="eastAsia" w:ascii="宋体" w:hAnsi="宋体" w:eastAsia="宋体" w:cs="宋体"/>
          <w:sz w:val="28"/>
          <w:szCs w:val="28"/>
          <w:highlight w:val="none"/>
        </w:rPr>
        <w:t>约定的期限内交货，每逾期一天，乙方承担合同（暂定）总价款万分之三的</w:t>
      </w:r>
      <w:r>
        <w:rPr>
          <w:rFonts w:hint="eastAsia" w:ascii="宋体" w:hAnsi="宋体" w:eastAsia="宋体" w:cs="宋体"/>
          <w:sz w:val="28"/>
          <w:szCs w:val="28"/>
          <w:highlight w:val="none"/>
          <w:lang w:eastAsia="zh-CN"/>
        </w:rPr>
        <w:t>惩罚性</w:t>
      </w:r>
      <w:r>
        <w:rPr>
          <w:rFonts w:hint="eastAsia" w:ascii="宋体" w:hAnsi="宋体" w:eastAsia="宋体" w:cs="宋体"/>
          <w:sz w:val="28"/>
          <w:szCs w:val="28"/>
          <w:highlight w:val="none"/>
        </w:rPr>
        <w:t>违约金，逾期超过十天的，甲方有权选择解除合同，并要求乙方承担合同（暂定）总价款10%的</w:t>
      </w:r>
      <w:r>
        <w:rPr>
          <w:rFonts w:hint="eastAsia" w:ascii="宋体" w:hAnsi="宋体" w:eastAsia="宋体" w:cs="宋体"/>
          <w:sz w:val="28"/>
          <w:szCs w:val="28"/>
          <w:highlight w:val="none"/>
          <w:lang w:eastAsia="zh-CN"/>
        </w:rPr>
        <w:t>惩罚性</w:t>
      </w:r>
      <w:r>
        <w:rPr>
          <w:rFonts w:hint="eastAsia" w:ascii="宋体" w:hAnsi="宋体" w:eastAsia="宋体" w:cs="宋体"/>
          <w:sz w:val="28"/>
          <w:szCs w:val="28"/>
          <w:highlight w:val="none"/>
        </w:rPr>
        <w:t>违约金。乙方因不可抗力原因造成交货期延误的，需提交书面申请，经甲方同意后，乙方不承担违约责任。</w:t>
      </w:r>
    </w:p>
    <w:p w14:paraId="0A464753">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2.乙方交付的产品不符合合同约定的质量标准、或超出约定数量浮动比例交付产品的，甲方有权选择拒收</w:t>
      </w:r>
      <w:r>
        <w:rPr>
          <w:rFonts w:hint="eastAsia" w:ascii="宋体" w:hAnsi="宋体" w:eastAsia="宋体" w:cs="宋体"/>
          <w:sz w:val="28"/>
          <w:szCs w:val="28"/>
          <w:highlight w:val="none"/>
          <w:lang w:eastAsia="zh-CN"/>
        </w:rPr>
        <w:t>不符</w:t>
      </w:r>
      <w:r>
        <w:rPr>
          <w:rFonts w:hint="eastAsia" w:ascii="宋体" w:hAnsi="宋体" w:eastAsia="宋体" w:cs="宋体"/>
          <w:sz w:val="28"/>
          <w:szCs w:val="28"/>
          <w:highlight w:val="none"/>
        </w:rPr>
        <w:t>合约定部分的产品，或拒收全部产品并解除合同。甲方部分拒收的，乙方需按合同约定交货期重新提供合格的产品，超出约定交货期的，按本合同第七条第1款承担逾期违约责任。甲方全部拒收并解除合同的，乙方应当返还甲方全部已付款项，并向甲方支付合同（暂定）总价款</w:t>
      </w:r>
      <w:r>
        <w:rPr>
          <w:rFonts w:hint="eastAsia" w:ascii="宋体" w:hAnsi="宋体" w:eastAsia="宋体" w:cs="宋体"/>
          <w:sz w:val="28"/>
          <w:szCs w:val="28"/>
          <w:highlight w:val="none"/>
          <w:u w:val="single"/>
        </w:rPr>
        <w:t>10</w:t>
      </w:r>
      <w:r>
        <w:rPr>
          <w:rFonts w:hint="eastAsia" w:ascii="宋体" w:hAnsi="宋体" w:eastAsia="宋体" w:cs="宋体"/>
          <w:sz w:val="28"/>
          <w:szCs w:val="28"/>
          <w:highlight w:val="none"/>
        </w:rPr>
        <w:t>%的</w:t>
      </w:r>
      <w:r>
        <w:rPr>
          <w:rFonts w:hint="eastAsia" w:ascii="宋体" w:hAnsi="宋体" w:eastAsia="宋体" w:cs="宋体"/>
          <w:sz w:val="28"/>
          <w:szCs w:val="28"/>
          <w:highlight w:val="none"/>
          <w:lang w:eastAsia="zh-CN"/>
        </w:rPr>
        <w:t>惩罚性</w:t>
      </w:r>
      <w:r>
        <w:rPr>
          <w:rFonts w:hint="eastAsia" w:ascii="宋体" w:hAnsi="宋体" w:eastAsia="宋体" w:cs="宋体"/>
          <w:sz w:val="28"/>
          <w:szCs w:val="28"/>
          <w:highlight w:val="none"/>
        </w:rPr>
        <w:t>违约金。</w:t>
      </w:r>
    </w:p>
    <w:p w14:paraId="41FA6545">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3.乙方提供的成品低于验收标准但经甲方同意后甲方选择降级使用的，按不高于合同约定单价的</w:t>
      </w:r>
      <w:r>
        <w:rPr>
          <w:rFonts w:hint="eastAsia" w:ascii="宋体" w:hAnsi="宋体" w:eastAsia="宋体" w:cs="宋体"/>
          <w:sz w:val="28"/>
          <w:szCs w:val="28"/>
          <w:highlight w:val="none"/>
          <w:u w:val="single"/>
        </w:rPr>
        <w:t> 70 </w:t>
      </w:r>
      <w:r>
        <w:rPr>
          <w:rFonts w:hint="eastAsia" w:ascii="宋体" w:hAnsi="宋体" w:eastAsia="宋体" w:cs="宋体"/>
          <w:sz w:val="28"/>
          <w:szCs w:val="28"/>
          <w:highlight w:val="none"/>
        </w:rPr>
        <w:t>%价格折价进行验收及结算。本款情形须甲方书面同意降级使用并经双方根据实际的品质情况书面确认具体的结算折价比例。如双方无法就降级使用或折价比例达成一致的，甲方有权按本合同第七条第2款执行。</w:t>
      </w:r>
    </w:p>
    <w:p w14:paraId="64E4F4E5">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乙方未依约提供合格发票或涉嫌虚开等，甲方有权自应付乙方款项中直接扣除无法抵扣的税额，给甲方造成损失的，乙方负责赔偿损失，包括但不限于滞纳金、罚款及主张权利的费用等（诉讼费、仲裁费、保全费、担保费、律师费、鉴定费等）。</w:t>
      </w:r>
    </w:p>
    <w:p w14:paraId="195BD585">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5.本合同约定违约金标准不足以弥补甲方损失的，甲方有权向乙方主张赔偿损失。</w:t>
      </w:r>
    </w:p>
    <w:p w14:paraId="3B5A8679">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6.乙方对第三方存在侵权的，所有赔偿责任由乙方承担，如给甲方带来纠纷或责任的，所有诉讼费用、仲裁费用、律师费、担保费、鉴定费、赔偿款项均由乙方全部承担，并另行向甲方承担合同（暂定）总价款的</w:t>
      </w:r>
      <w:r>
        <w:rPr>
          <w:rFonts w:hint="eastAsia" w:ascii="宋体" w:hAnsi="宋体" w:eastAsia="宋体" w:cs="宋体"/>
          <w:sz w:val="28"/>
          <w:szCs w:val="28"/>
          <w:highlight w:val="none"/>
          <w:u w:val="single"/>
        </w:rPr>
        <w:t>20</w:t>
      </w:r>
      <w:r>
        <w:rPr>
          <w:rFonts w:hint="eastAsia" w:ascii="宋体" w:hAnsi="宋体" w:eastAsia="宋体" w:cs="宋体"/>
          <w:sz w:val="28"/>
          <w:szCs w:val="28"/>
          <w:highlight w:val="none"/>
        </w:rPr>
        <w:t>%的</w:t>
      </w:r>
      <w:r>
        <w:rPr>
          <w:rFonts w:hint="eastAsia" w:ascii="宋体" w:hAnsi="宋体" w:eastAsia="宋体" w:cs="宋体"/>
          <w:sz w:val="28"/>
          <w:szCs w:val="28"/>
          <w:highlight w:val="none"/>
          <w:lang w:eastAsia="zh-CN"/>
        </w:rPr>
        <w:t>惩罚性</w:t>
      </w:r>
      <w:r>
        <w:rPr>
          <w:rFonts w:hint="eastAsia" w:ascii="宋体" w:hAnsi="宋体" w:eastAsia="宋体" w:cs="宋体"/>
          <w:sz w:val="28"/>
          <w:szCs w:val="28"/>
          <w:highlight w:val="none"/>
        </w:rPr>
        <w:t>违约金。</w:t>
      </w:r>
    </w:p>
    <w:p w14:paraId="45CB8E45">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7.</w:t>
      </w:r>
      <w:r>
        <w:rPr>
          <w:rFonts w:hint="eastAsia" w:ascii="宋体" w:hAnsi="宋体" w:eastAsia="宋体" w:cs="宋体"/>
          <w:kern w:val="2"/>
          <w:sz w:val="28"/>
          <w:szCs w:val="28"/>
          <w:highlight w:val="none"/>
        </w:rPr>
        <w:t xml:space="preserve"> </w:t>
      </w:r>
      <w:r>
        <w:rPr>
          <w:rFonts w:hint="eastAsia" w:ascii="宋体" w:hAnsi="宋体" w:eastAsia="宋体" w:cs="宋体"/>
          <w:sz w:val="28"/>
          <w:szCs w:val="28"/>
          <w:highlight w:val="none"/>
        </w:rPr>
        <w:t>如乙方样品经甲方验收合格后，甲方要求变更设计样稿的，相关变更费用由甲方承担。如因此导致交货期的相应延误，由甲方负责，但甲方不支付乙方其他任何因延误产生的费用；如果因乙方原因导致甲方要求样稿变更的，由乙方承担全部变更的费用及逾期交付的违约责任；双方都有过错，按过错程度各自承担相应的责任。</w:t>
      </w:r>
    </w:p>
    <w:p w14:paraId="170B21A1">
      <w:pPr>
        <w:pStyle w:val="4"/>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560" w:firstLineChars="200"/>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八、争议解决</w:t>
      </w:r>
    </w:p>
    <w:p w14:paraId="17C287E3">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1.本合同的签订、解释及其在履行过程中出现的、或与本合同有关的纠纷之解决，受中华人民共和国现行有效的法律约束。</w:t>
      </w:r>
    </w:p>
    <w:p w14:paraId="291D73AC">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2.因本合同引起的或与本合同有关的任何争议，由合同各方协商解决，也可由有关部门调解。协商或调解不成的，依法向</w:t>
      </w:r>
      <w:r>
        <w:rPr>
          <w:rFonts w:hint="eastAsia" w:ascii="宋体" w:hAnsi="宋体" w:eastAsia="宋体" w:cs="宋体"/>
          <w:sz w:val="28"/>
          <w:szCs w:val="28"/>
          <w:highlight w:val="none"/>
          <w:u w:val="single"/>
        </w:rPr>
        <w:t>甲方</w:t>
      </w:r>
      <w:r>
        <w:rPr>
          <w:rFonts w:hint="eastAsia" w:ascii="宋体" w:hAnsi="宋体" w:eastAsia="宋体" w:cs="宋体"/>
          <w:sz w:val="28"/>
          <w:szCs w:val="28"/>
          <w:highlight w:val="none"/>
        </w:rPr>
        <w:t>所在地有管辖权的人民法院起诉。</w:t>
      </w:r>
    </w:p>
    <w:p w14:paraId="6503320D">
      <w:pPr>
        <w:pStyle w:val="4"/>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560" w:firstLineChars="200"/>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九、其他约定条款</w:t>
      </w:r>
    </w:p>
    <w:p w14:paraId="18CBFDC8">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lang w:eastAsia="zh-Hans"/>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eastAsia="zh-Hans"/>
        </w:rPr>
        <w:t>服务期自合同</w:t>
      </w:r>
      <w:r>
        <w:rPr>
          <w:rFonts w:hint="eastAsia" w:ascii="宋体" w:hAnsi="宋体" w:eastAsia="宋体" w:cs="宋体"/>
          <w:sz w:val="28"/>
          <w:szCs w:val="28"/>
          <w:highlight w:val="none"/>
        </w:rPr>
        <w:t>生效之</w:t>
      </w:r>
      <w:r>
        <w:rPr>
          <w:rFonts w:hint="eastAsia" w:ascii="宋体" w:hAnsi="宋体" w:eastAsia="宋体" w:cs="宋体"/>
          <w:sz w:val="28"/>
          <w:szCs w:val="28"/>
          <w:highlight w:val="none"/>
          <w:lang w:eastAsia="zh-Hans"/>
        </w:rPr>
        <w:t>日</w:t>
      </w:r>
      <w:r>
        <w:rPr>
          <w:rFonts w:hint="eastAsia" w:ascii="宋体" w:hAnsi="宋体" w:eastAsia="宋体" w:cs="宋体"/>
          <w:sz w:val="28"/>
          <w:szCs w:val="28"/>
          <w:highlight w:val="none"/>
        </w:rPr>
        <w:t>起</w:t>
      </w:r>
      <w:r>
        <w:rPr>
          <w:rFonts w:hint="eastAsia" w:ascii="宋体" w:hAnsi="宋体" w:eastAsia="宋体" w:cs="宋体"/>
          <w:sz w:val="28"/>
          <w:szCs w:val="28"/>
          <w:highlight w:val="none"/>
          <w:lang w:eastAsia="zh-Hans"/>
        </w:rPr>
        <w:t>至合同额累计</w:t>
      </w:r>
      <w:r>
        <w:rPr>
          <w:rFonts w:hint="eastAsia" w:ascii="宋体" w:hAnsi="宋体" w:eastAsia="宋体" w:cs="宋体"/>
          <w:sz w:val="28"/>
          <w:szCs w:val="28"/>
          <w:highlight w:val="none"/>
        </w:rPr>
        <w:t>至合同</w:t>
      </w:r>
      <w:r>
        <w:rPr>
          <w:rFonts w:hint="eastAsia" w:ascii="宋体" w:hAnsi="宋体" w:eastAsia="宋体" w:cs="宋体"/>
          <w:sz w:val="28"/>
          <w:szCs w:val="28"/>
          <w:highlight w:val="none"/>
          <w:lang w:val="en-US" w:eastAsia="zh-CN"/>
        </w:rPr>
        <w:t>预估</w:t>
      </w:r>
      <w:r>
        <w:rPr>
          <w:rFonts w:hint="eastAsia" w:ascii="宋体" w:hAnsi="宋体" w:eastAsia="宋体" w:cs="宋体"/>
          <w:sz w:val="28"/>
          <w:szCs w:val="28"/>
          <w:highlight w:val="none"/>
        </w:rPr>
        <w:t>总额结算完</w:t>
      </w:r>
      <w:r>
        <w:rPr>
          <w:rFonts w:hint="eastAsia" w:ascii="宋体" w:hAnsi="宋体" w:eastAsia="宋体" w:cs="宋体"/>
          <w:sz w:val="28"/>
          <w:szCs w:val="28"/>
          <w:highlight w:val="none"/>
          <w:lang w:eastAsia="zh-Hans"/>
        </w:rPr>
        <w:t>止。</w:t>
      </w:r>
    </w:p>
    <w:p w14:paraId="29CC3C55">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2、甲乙双方联络方式均以本合同所记载的电话、通信地址为准，双方保证对所提供资料的真实性负责</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并确认联系方式可作为有效的司法送达地址</w:t>
      </w:r>
      <w:r>
        <w:rPr>
          <w:rFonts w:hint="eastAsia" w:ascii="宋体" w:hAnsi="宋体" w:eastAsia="宋体" w:cs="宋体"/>
          <w:sz w:val="28"/>
          <w:szCs w:val="28"/>
          <w:highlight w:val="none"/>
        </w:rPr>
        <w:t>。需要以书面形式通知的，均需以邮政EMS方式寄送。如一方联络方式有变更，应当</w:t>
      </w:r>
      <w:r>
        <w:rPr>
          <w:rFonts w:hint="eastAsia" w:ascii="宋体" w:hAnsi="宋体" w:eastAsia="宋体" w:cs="宋体"/>
          <w:sz w:val="28"/>
          <w:szCs w:val="28"/>
          <w:highlight w:val="none"/>
          <w:lang w:val="en-US" w:eastAsia="zh-CN"/>
        </w:rPr>
        <w:t>在变更之日起2日内</w:t>
      </w:r>
      <w:r>
        <w:rPr>
          <w:rFonts w:hint="eastAsia" w:ascii="宋体" w:hAnsi="宋体" w:eastAsia="宋体" w:cs="宋体"/>
          <w:sz w:val="28"/>
          <w:szCs w:val="28"/>
          <w:highlight w:val="none"/>
        </w:rPr>
        <w:t>以书面方式通知对方，否则另一方以本合同约定的联络方式所做出的任何通知均为有效。</w:t>
      </w:r>
    </w:p>
    <w:p w14:paraId="7A7C77D6">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甲方联系方式如下：</w:t>
      </w:r>
    </w:p>
    <w:p w14:paraId="2C4321EC">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联系人：  </w:t>
      </w:r>
    </w:p>
    <w:p w14:paraId="3A99F5A6">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联系电话： </w:t>
      </w:r>
    </w:p>
    <w:p w14:paraId="751AFB06">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邮箱：</w:t>
      </w:r>
    </w:p>
    <w:p w14:paraId="769813C3">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通讯地址：</w:t>
      </w:r>
    </w:p>
    <w:p w14:paraId="45CD846B">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乙方联系方式如下：</w:t>
      </w:r>
    </w:p>
    <w:p w14:paraId="54CC0442">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联系人： </w:t>
      </w:r>
    </w:p>
    <w:p w14:paraId="75FAF9A8">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联系电话：</w:t>
      </w:r>
    </w:p>
    <w:p w14:paraId="623BFEDC">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邮箱：</w:t>
      </w:r>
    </w:p>
    <w:p w14:paraId="294F35EF">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通讯地址：</w:t>
      </w:r>
    </w:p>
    <w:p w14:paraId="6A54CFEC">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 合同一式</w:t>
      </w:r>
      <w:r>
        <w:rPr>
          <w:rFonts w:hint="eastAsia" w:ascii="宋体" w:hAnsi="宋体" w:eastAsia="宋体" w:cs="宋体"/>
          <w:sz w:val="28"/>
          <w:szCs w:val="28"/>
          <w:highlight w:val="none"/>
          <w:lang w:eastAsia="zh-CN"/>
        </w:rPr>
        <w:t>贰</w:t>
      </w:r>
      <w:r>
        <w:rPr>
          <w:rFonts w:hint="eastAsia" w:ascii="宋体" w:hAnsi="宋体" w:eastAsia="宋体" w:cs="宋体"/>
          <w:sz w:val="28"/>
          <w:szCs w:val="28"/>
          <w:highlight w:val="none"/>
        </w:rPr>
        <w:t>份，甲方</w:t>
      </w:r>
      <w:r>
        <w:rPr>
          <w:rFonts w:hint="eastAsia" w:ascii="宋体" w:hAnsi="宋体" w:eastAsia="宋体" w:cs="宋体"/>
          <w:sz w:val="28"/>
          <w:szCs w:val="28"/>
          <w:highlight w:val="none"/>
          <w:lang w:eastAsia="zh-CN"/>
        </w:rPr>
        <w:t>壹</w:t>
      </w:r>
      <w:r>
        <w:rPr>
          <w:rFonts w:hint="eastAsia" w:ascii="宋体" w:hAnsi="宋体" w:eastAsia="宋体" w:cs="宋体"/>
          <w:sz w:val="28"/>
          <w:szCs w:val="28"/>
          <w:highlight w:val="none"/>
        </w:rPr>
        <w:t>份，乙方壹份，经双方签字盖章，即告生效。</w:t>
      </w:r>
    </w:p>
    <w:p w14:paraId="0A43E584">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本合同正文为清洁打印文本，如双方对此合同有任何修改及补充均应另行签订补充协议。合同正文中任何非打印的文字、图形或者涂改，除经双方均确认同意，否则，不产生任何约束力，也不可推定或默视为有效。</w:t>
      </w:r>
    </w:p>
    <w:p w14:paraId="60DF613C">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宋体" w:hAnsi="宋体" w:eastAsia="宋体" w:cs="宋体"/>
          <w:sz w:val="28"/>
          <w:szCs w:val="28"/>
          <w:highlight w:val="none"/>
        </w:rPr>
      </w:pPr>
    </w:p>
    <w:p w14:paraId="3C822BFB">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甲方：</w:t>
      </w:r>
      <w:r>
        <w:rPr>
          <w:rFonts w:hint="eastAsia" w:ascii="宋体" w:hAnsi="宋体" w:eastAsia="宋体" w:cs="宋体"/>
          <w:sz w:val="28"/>
          <w:szCs w:val="28"/>
          <w:highlight w:val="none"/>
          <w:lang w:eastAsia="zh-CN"/>
        </w:rPr>
        <w:t xml:space="preserve">  威海城投置业有限公司</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乙方</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 xml:space="preserve">  </w:t>
      </w:r>
    </w:p>
    <w:p w14:paraId="49E662D8">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sz w:val="28"/>
          <w:szCs w:val="28"/>
          <w:highlight w:val="none"/>
        </w:rPr>
      </w:pPr>
    </w:p>
    <w:p w14:paraId="6C306919">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法定代表人：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法定代表人： </w:t>
      </w:r>
    </w:p>
    <w:p w14:paraId="676AFDEF">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(委托代理人)：     </w:t>
      </w:r>
      <w:r>
        <w:rPr>
          <w:rFonts w:hint="eastAsia" w:hAnsi="宋体" w:eastAsia="宋体" w:cs="宋体"/>
          <w:sz w:val="28"/>
          <w:szCs w:val="28"/>
          <w:highlight w:val="none"/>
          <w:lang w:val="en-US" w:eastAsia="zh-CN"/>
        </w:rPr>
        <w:t xml:space="preserve">            </w:t>
      </w:r>
      <w:r>
        <w:rPr>
          <w:rFonts w:hint="eastAsia" w:ascii="宋体" w:hAnsi="宋体" w:eastAsia="宋体" w:cs="宋体"/>
          <w:sz w:val="28"/>
          <w:szCs w:val="28"/>
          <w:highlight w:val="none"/>
        </w:rPr>
        <w:t> (委托代理人)：</w:t>
      </w:r>
    </w:p>
    <w:p w14:paraId="36F6D0FD">
      <w:pPr>
        <w:pStyle w:val="40"/>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p>
    <w:p w14:paraId="6BA1B023">
      <w:pPr>
        <w:pStyle w:val="39"/>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u w:val="none"/>
          <w:lang w:val="en-US" w:eastAsia="zh-CN"/>
        </w:rPr>
        <w:t>附件1：报价明细单</w:t>
      </w:r>
    </w:p>
    <w:sectPr>
      <w:pgSz w:w="11906" w:h="16838"/>
      <w:pgMar w:top="1440" w:right="1083" w:bottom="1440" w:left="1083" w:header="851" w:footer="992" w:gutter="0"/>
      <w:cols w:space="720" w:num="1"/>
      <w:docGrid w:type="lines" w:linePitch="5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swiss"/>
    <w:pitch w:val="default"/>
    <w:sig w:usb0="E00002FF" w:usb1="2AC7FDFF" w:usb2="00000016" w:usb3="00000000" w:csb0="2002009F" w:csb1="00000000"/>
  </w:font>
  <w:font w:name="Calibri Light">
    <w:panose1 w:val="020F0302020204030204"/>
    <w:charset w:val="00"/>
    <w:family w:val="swiss"/>
    <w:pitch w:val="default"/>
    <w:sig w:usb0="E4002EFF" w:usb1="C000247B" w:usb2="00000009" w:usb3="00000000" w:csb0="200001FF"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swiss"/>
    <w:pitch w:val="default"/>
    <w:sig w:usb0="80000287" w:usb1="2ACF3C50"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 w:name="MetaPlusLF">
    <w:altName w:val="PMingLiU-ExtB"/>
    <w:panose1 w:val="02000506050000020004"/>
    <w:charset w:val="00"/>
    <w:family w:val="auto"/>
    <w:pitch w:val="default"/>
    <w:sig w:usb0="00000000" w:usb1="00000000" w:usb2="00000000" w:usb3="00000000" w:csb0="00000001" w:csb1="00000000"/>
  </w:font>
  <w:font w:name="新宋体">
    <w:panose1 w:val="02010609030101010101"/>
    <w:charset w:val="86"/>
    <w:family w:val="modern"/>
    <w:pitch w:val="default"/>
    <w:sig w:usb0="00000203" w:usb1="288F0000" w:usb2="0000000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48A41">
    <w:pPr>
      <w:pStyle w:val="29"/>
      <w:ind w:right="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04EC3">
    <w:pPr>
      <w:pStyle w:val="29"/>
      <w:framePr w:wrap="around" w:vAnchor="text" w:hAnchor="margin" w:xAlign="center" w:y="1"/>
      <w:rPr>
        <w:rStyle w:val="48"/>
      </w:rPr>
    </w:pPr>
    <w:r>
      <w:fldChar w:fldCharType="begin"/>
    </w:r>
    <w:r>
      <w:rPr>
        <w:rStyle w:val="48"/>
      </w:rPr>
      <w:instrText xml:space="preserve">PAGE  </w:instrText>
    </w:r>
    <w:r>
      <w:fldChar w:fldCharType="separate"/>
    </w:r>
    <w:r>
      <w:rPr>
        <w:rStyle w:val="48"/>
      </w:rPr>
      <w:t>63</w:t>
    </w:r>
    <w:r>
      <w:fldChar w:fldCharType="end"/>
    </w:r>
  </w:p>
  <w:p w14:paraId="03A3101B">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4E934">
    <w:pPr>
      <w:pStyle w:val="29"/>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66D1A89">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31</w:t>
                          </w:r>
                          <w:r>
                            <w:rPr>
                              <w:rFonts w:hint="eastAsia"/>
                              <w:sz w:val="18"/>
                            </w:rP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9Kf18kBAACZAwAADgAAAGRycy9lMm9Eb2MueG1srVPNjtMwEL6vxDtY&#10;vlNnK4G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1S4rjFgZ9//jj/ejw/fCdv&#10;sjx9gBqz7gLmpeG9H3BpZj+gM7MeVLT5i3wIxlHc00VcOSQi8qPVcrWqMCQwNl8Qnz09DxHSB+kt&#10;yUZDI06viMqPnyCNqXNKrub8rTamTNC4vxyImT0s9z72mK007IaJ0M63J+TT4+Ab6nDPKTEfHeqa&#10;d2Q24mzsZuMQot53ZYlyPQjvDgmbKL3lCiPsVBgnVthN25VX4s97yXr6oz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z0p/XyQEAAJkDAAAOAAAAAAAAAAEAIAAAAB4BAABkcnMvZTJvRG9j&#10;LnhtbFBLBQYAAAAABgAGAFkBAABZBQAAAAA=&#10;">
              <v:fill on="f" focussize="0,0"/>
              <v:stroke on="f"/>
              <v:imagedata o:title=""/>
              <o:lock v:ext="edit" aspectratio="f"/>
              <v:textbox inset="0mm,0mm,0mm,0mm" style="mso-fit-shape-to-text:t;">
                <w:txbxContent>
                  <w:p w14:paraId="666D1A89">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31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8E209">
    <w:pPr>
      <w:pStyle w:val="30"/>
      <w:pBdr>
        <w:bottom w:val="dotted" w:color="auto" w:sz="4" w:space="0"/>
      </w:pBdr>
      <w:jc w:val="both"/>
    </w:pPr>
    <w:r>
      <w:rPr>
        <w:rFonts w:hint="eastAsia" w:ascii="宋体" w:hAnsi="宋体" w:eastAsia="宋体" w:cs="宋体"/>
        <w:kern w:val="0"/>
        <w:sz w:val="24"/>
        <w:highlight w:val="none"/>
      </w:rPr>
      <w:drawing>
        <wp:inline distT="0" distB="0" distL="114300" distR="114300">
          <wp:extent cx="296545" cy="358140"/>
          <wp:effectExtent l="0" t="0" r="8255" b="3810"/>
          <wp:docPr id="3" name="图片 2" descr="VJ11{C81$Z[4_XI8V_9_CF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VJ11{C81$Z[4_XI8V_9_CFV"/>
                  <pic:cNvPicPr>
                    <a:picLocks noChangeAspect="1"/>
                  </pic:cNvPicPr>
                </pic:nvPicPr>
                <pic:blipFill>
                  <a:blip r:embed="rId1"/>
                  <a:stretch>
                    <a:fillRect/>
                  </a:stretch>
                </pic:blipFill>
                <pic:spPr>
                  <a:xfrm>
                    <a:off x="0" y="0"/>
                    <a:ext cx="296545" cy="358140"/>
                  </a:xfrm>
                  <a:prstGeom prst="rect">
                    <a:avLst/>
                  </a:prstGeom>
                  <a:noFill/>
                  <a:ln>
                    <a:noFill/>
                  </a:ln>
                </pic:spPr>
              </pic:pic>
            </a:graphicData>
          </a:graphic>
        </wp:inline>
      </w:drawing>
    </w:r>
    <w:r>
      <w:rPr>
        <w:rFonts w:hint="eastAsia" w:ascii="宋体" w:hAnsi="宋体" w:eastAsia="宋体" w:cs="宋体"/>
        <w:kern w:val="0"/>
        <w:sz w:val="24"/>
        <w:highlight w:val="none"/>
        <w:lang w:val="en-US" w:eastAsia="zh-CN"/>
      </w:rPr>
      <w:t xml:space="preserve">                                               </w:t>
    </w:r>
    <w:r>
      <w:rPr>
        <w:rFonts w:hint="eastAsia" w:ascii="宋体" w:hAnsi="宋体" w:cs="宋体"/>
        <w:bCs/>
        <w:sz w:val="22"/>
        <w:szCs w:val="22"/>
        <w:highlight w:val="none"/>
        <w:lang w:eastAsia="zh-CN"/>
      </w:rPr>
      <w:t>城投置业印刷物料制作供应商采购</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39096">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1EDA0">
    <w:pPr>
      <w:pStyle w:val="30"/>
      <w:pBdr>
        <w:bottom w:val="dotted" w:color="auto" w:sz="4" w:space="0"/>
      </w:pBdr>
      <w:jc w:val="center"/>
    </w:pPr>
    <w:r>
      <w:rPr>
        <w:rFonts w:hint="eastAsia" w:ascii="宋体" w:hAnsi="宋体" w:eastAsia="宋体" w:cs="宋体"/>
        <w:kern w:val="0"/>
        <w:sz w:val="24"/>
        <w:highlight w:val="none"/>
      </w:rPr>
      <w:drawing>
        <wp:inline distT="0" distB="0" distL="114300" distR="114300">
          <wp:extent cx="296545" cy="358140"/>
          <wp:effectExtent l="0" t="0" r="8255" b="3810"/>
          <wp:docPr id="4" name="图片 3" descr="VJ11{C81$Z[4_XI8V_9_CF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VJ11{C81$Z[4_XI8V_9_CFV"/>
                  <pic:cNvPicPr>
                    <a:picLocks noChangeAspect="1"/>
                  </pic:cNvPicPr>
                </pic:nvPicPr>
                <pic:blipFill>
                  <a:blip r:embed="rId1"/>
                  <a:stretch>
                    <a:fillRect/>
                  </a:stretch>
                </pic:blipFill>
                <pic:spPr>
                  <a:xfrm>
                    <a:off x="0" y="0"/>
                    <a:ext cx="296545" cy="358140"/>
                  </a:xfrm>
                  <a:prstGeom prst="rect">
                    <a:avLst/>
                  </a:prstGeom>
                  <a:noFill/>
                  <a:ln>
                    <a:noFill/>
                  </a:ln>
                </pic:spPr>
              </pic:pic>
            </a:graphicData>
          </a:graphic>
        </wp:inline>
      </w:drawing>
    </w:r>
    <w:r>
      <w:rPr>
        <w:rFonts w:hint="eastAsia" w:ascii="宋体" w:hAnsi="宋体" w:eastAsia="宋体" w:cs="宋体"/>
        <w:kern w:val="0"/>
        <w:sz w:val="24"/>
        <w:highlight w:val="none"/>
        <w:lang w:val="en-US" w:eastAsia="zh-CN"/>
      </w:rPr>
      <w:t xml:space="preserve">                                                </w:t>
    </w:r>
    <w:r>
      <w:rPr>
        <w:rFonts w:hint="eastAsia" w:ascii="宋体" w:hAnsi="宋体" w:cs="宋体"/>
        <w:bCs/>
        <w:sz w:val="22"/>
        <w:szCs w:val="22"/>
        <w:highlight w:val="none"/>
        <w:lang w:eastAsia="zh-CN"/>
      </w:rPr>
      <w:t>城投置业印刷物料制作供应商采购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E68AEB"/>
    <w:multiLevelType w:val="singleLevel"/>
    <w:tmpl w:val="06E68AEB"/>
    <w:lvl w:ilvl="0" w:tentative="0">
      <w:start w:val="2"/>
      <w:numFmt w:val="decimal"/>
      <w:suff w:val="nothing"/>
      <w:lvlText w:val="%1、"/>
      <w:lvlJc w:val="left"/>
    </w:lvl>
  </w:abstractNum>
  <w:abstractNum w:abstractNumId="1">
    <w:nsid w:val="1EC51DD3"/>
    <w:multiLevelType w:val="multilevel"/>
    <w:tmpl w:val="1EC51DD3"/>
    <w:lvl w:ilvl="0" w:tentative="0">
      <w:start w:val="1"/>
      <w:numFmt w:val="decimal"/>
      <w:pStyle w:val="323"/>
      <w:suff w:val="space"/>
      <w:lvlText w:val="%1."/>
      <w:lvlJc w:val="left"/>
      <w:pPr>
        <w:ind w:left="425" w:hanging="425"/>
      </w:pPr>
    </w:lvl>
    <w:lvl w:ilvl="1" w:tentative="0">
      <w:start w:val="1"/>
      <w:numFmt w:val="decimal"/>
      <w:pStyle w:val="280"/>
      <w:suff w:val="space"/>
      <w:lvlText w:val="%1.%2."/>
      <w:lvlJc w:val="left"/>
      <w:pPr>
        <w:ind w:left="0" w:firstLine="0"/>
      </w:pPr>
      <w:rPr>
        <w:rFonts w:hint="eastAsia" w:cs="Times New Roman"/>
        <w:i w:val="0"/>
        <w:iCs w:val="0"/>
        <w:caps w:val="0"/>
        <w:smallCaps w:val="0"/>
        <w:strike w:val="0"/>
        <w:dstrike w:val="0"/>
        <w:outline w:val="0"/>
        <w:shadow w:val="0"/>
        <w:emboss w:val="0"/>
        <w:imprint w:val="0"/>
        <w:vanish w:val="0"/>
        <w:spacing w:val="0"/>
        <w:position w:val="0"/>
        <w:u w:val="none"/>
        <w:vertAlign w:val="baseline"/>
      </w:rPr>
    </w:lvl>
    <w:lvl w:ilvl="2" w:tentative="0">
      <w:start w:val="1"/>
      <w:numFmt w:val="decimal"/>
      <w:pStyle w:val="299"/>
      <w:suff w:val="space"/>
      <w:lvlText w:val="%1.%2.%3."/>
      <w:lvlJc w:val="left"/>
      <w:pPr>
        <w:ind w:left="0" w:firstLine="0"/>
      </w:pPr>
      <w:rPr>
        <w:rFonts w:hint="eastAsia"/>
      </w:rPr>
    </w:lvl>
    <w:lvl w:ilvl="3" w:tentative="0">
      <w:start w:val="1"/>
      <w:numFmt w:val="decimal"/>
      <w:pStyle w:val="198"/>
      <w:suff w:val="space"/>
      <w:lvlText w:val="%1.%2.%3.%4."/>
      <w:lvlJc w:val="left"/>
      <w:pPr>
        <w:ind w:left="0" w:firstLine="0"/>
      </w:pPr>
      <w:rPr>
        <w:rFonts w:hint="eastAsia"/>
      </w:rPr>
    </w:lvl>
    <w:lvl w:ilvl="4" w:tentative="0">
      <w:start w:val="1"/>
      <w:numFmt w:val="decimal"/>
      <w:pStyle w:val="214"/>
      <w:suff w:val="space"/>
      <w:lvlText w:val="%1.%2.%3.%4.%5."/>
      <w:lvlJc w:val="left"/>
      <w:pPr>
        <w:ind w:left="0" w:firstLine="0"/>
      </w:pPr>
      <w:rPr>
        <w:rFonts w:hint="eastAsia"/>
      </w:rPr>
    </w:lvl>
    <w:lvl w:ilvl="5" w:tentative="0">
      <w:start w:val="1"/>
      <w:numFmt w:val="decimal"/>
      <w:pStyle w:val="285"/>
      <w:suff w:val="space"/>
      <w:lvlText w:val="%1.%2.%3.%4.%5.%6."/>
      <w:lvlJc w:val="left"/>
      <w:pPr>
        <w:ind w:left="0" w:firstLine="0"/>
      </w:pPr>
      <w:rPr>
        <w:rFonts w:hint="eastAsia"/>
      </w:rPr>
    </w:lvl>
    <w:lvl w:ilvl="6" w:tentative="0">
      <w:start w:val="1"/>
      <w:numFmt w:val="decimal"/>
      <w:suff w:val="space"/>
      <w:lvlText w:val="%1.%2.%3.%4.%5.%6.%7."/>
      <w:lvlJc w:val="left"/>
      <w:pPr>
        <w:ind w:left="1276" w:hanging="1276"/>
      </w:pPr>
      <w:rPr>
        <w:rFonts w:hint="eastAsia"/>
      </w:rPr>
    </w:lvl>
    <w:lvl w:ilvl="7" w:tentative="0">
      <w:start w:val="1"/>
      <w:numFmt w:val="decimal"/>
      <w:suff w:val="space"/>
      <w:lvlText w:val="%1.%2.%3.%4.%5.%6.%7.%8."/>
      <w:lvlJc w:val="left"/>
      <w:pPr>
        <w:ind w:left="1418" w:hanging="1418"/>
      </w:pPr>
      <w:rPr>
        <w:rFonts w:hint="eastAsia"/>
      </w:rPr>
    </w:lvl>
    <w:lvl w:ilvl="8" w:tentative="0">
      <w:start w:val="1"/>
      <w:numFmt w:val="decimal"/>
      <w:suff w:val="space"/>
      <w:lvlText w:val="%1.%2.%3.%4.%5.%6.%7.%8.%9."/>
      <w:lvlJc w:val="left"/>
      <w:pPr>
        <w:ind w:left="1559" w:hanging="1559"/>
      </w:pPr>
      <w:rPr>
        <w:rFonts w:hint="eastAsia"/>
      </w:rPr>
    </w:lvl>
  </w:abstractNum>
  <w:abstractNum w:abstractNumId="2">
    <w:nsid w:val="1EE321E6"/>
    <w:multiLevelType w:val="singleLevel"/>
    <w:tmpl w:val="1EE321E6"/>
    <w:lvl w:ilvl="0" w:tentative="0">
      <w:start w:val="1"/>
      <w:numFmt w:val="chineseCounting"/>
      <w:suff w:val="nothing"/>
      <w:lvlText w:val="%1、"/>
      <w:lvlJc w:val="left"/>
      <w:rPr>
        <w:rFonts w:hint="eastAsia"/>
      </w:rPr>
    </w:lvl>
  </w:abstractNum>
  <w:abstractNum w:abstractNumId="3">
    <w:nsid w:val="20952064"/>
    <w:multiLevelType w:val="multilevel"/>
    <w:tmpl w:val="20952064"/>
    <w:lvl w:ilvl="0" w:tentative="0">
      <w:start w:val="1"/>
      <w:numFmt w:val="decimal"/>
      <w:pStyle w:val="84"/>
      <w:lvlText w:val="（%1）"/>
      <w:lvlJc w:val="left"/>
      <w:pPr>
        <w:ind w:left="1483" w:hanging="420"/>
      </w:pPr>
      <w:rPr>
        <w:rFonts w:hint="eastAsia"/>
      </w:rPr>
    </w:lvl>
    <w:lvl w:ilvl="1" w:tentative="0">
      <w:start w:val="1"/>
      <w:numFmt w:val="bullet"/>
      <w:lvlText w:val=""/>
      <w:lvlJc w:val="left"/>
      <w:pPr>
        <w:ind w:left="1903" w:hanging="420"/>
      </w:pPr>
      <w:rPr>
        <w:rFonts w:hint="default" w:ascii="Wingdings" w:hAnsi="Wingdings"/>
      </w:rPr>
    </w:lvl>
    <w:lvl w:ilvl="2" w:tentative="0">
      <w:start w:val="1"/>
      <w:numFmt w:val="bullet"/>
      <w:lvlText w:val=""/>
      <w:lvlJc w:val="left"/>
      <w:pPr>
        <w:ind w:left="2323" w:hanging="420"/>
      </w:pPr>
      <w:rPr>
        <w:rFonts w:hint="default" w:ascii="Wingdings" w:hAnsi="Wingdings"/>
      </w:rPr>
    </w:lvl>
    <w:lvl w:ilvl="3" w:tentative="0">
      <w:start w:val="1"/>
      <w:numFmt w:val="bullet"/>
      <w:lvlText w:val=""/>
      <w:lvlJc w:val="left"/>
      <w:pPr>
        <w:ind w:left="2743" w:hanging="420"/>
      </w:pPr>
      <w:rPr>
        <w:rFonts w:hint="default" w:ascii="Wingdings" w:hAnsi="Wingdings"/>
      </w:rPr>
    </w:lvl>
    <w:lvl w:ilvl="4" w:tentative="0">
      <w:start w:val="1"/>
      <w:numFmt w:val="bullet"/>
      <w:lvlText w:val=""/>
      <w:lvlJc w:val="left"/>
      <w:pPr>
        <w:ind w:left="3163" w:hanging="420"/>
      </w:pPr>
      <w:rPr>
        <w:rFonts w:hint="default" w:ascii="Wingdings" w:hAnsi="Wingdings"/>
      </w:rPr>
    </w:lvl>
    <w:lvl w:ilvl="5" w:tentative="0">
      <w:start w:val="1"/>
      <w:numFmt w:val="bullet"/>
      <w:lvlText w:val=""/>
      <w:lvlJc w:val="left"/>
      <w:pPr>
        <w:ind w:left="3583" w:hanging="420"/>
      </w:pPr>
      <w:rPr>
        <w:rFonts w:hint="default" w:ascii="Wingdings" w:hAnsi="Wingdings"/>
      </w:rPr>
    </w:lvl>
    <w:lvl w:ilvl="6" w:tentative="0">
      <w:start w:val="1"/>
      <w:numFmt w:val="bullet"/>
      <w:lvlText w:val=""/>
      <w:lvlJc w:val="left"/>
      <w:pPr>
        <w:ind w:left="4003" w:hanging="420"/>
      </w:pPr>
      <w:rPr>
        <w:rFonts w:hint="default" w:ascii="Wingdings" w:hAnsi="Wingdings"/>
      </w:rPr>
    </w:lvl>
    <w:lvl w:ilvl="7" w:tentative="0">
      <w:start w:val="1"/>
      <w:numFmt w:val="bullet"/>
      <w:lvlText w:val=""/>
      <w:lvlJc w:val="left"/>
      <w:pPr>
        <w:ind w:left="4423" w:hanging="420"/>
      </w:pPr>
      <w:rPr>
        <w:rFonts w:hint="default" w:ascii="Wingdings" w:hAnsi="Wingdings"/>
      </w:rPr>
    </w:lvl>
    <w:lvl w:ilvl="8" w:tentative="0">
      <w:start w:val="1"/>
      <w:numFmt w:val="bullet"/>
      <w:lvlText w:val=""/>
      <w:lvlJc w:val="left"/>
      <w:pPr>
        <w:ind w:left="4843" w:hanging="420"/>
      </w:pPr>
      <w:rPr>
        <w:rFonts w:hint="default" w:ascii="Wingdings" w:hAnsi="Wingdings"/>
      </w:rPr>
    </w:lvl>
  </w:abstractNum>
  <w:abstractNum w:abstractNumId="4">
    <w:nsid w:val="24C5B3E6"/>
    <w:multiLevelType w:val="singleLevel"/>
    <w:tmpl w:val="24C5B3E6"/>
    <w:lvl w:ilvl="0" w:tentative="0">
      <w:start w:val="2"/>
      <w:numFmt w:val="chineseCounting"/>
      <w:suff w:val="space"/>
      <w:lvlText w:val="第%1部分"/>
      <w:lvlJc w:val="left"/>
      <w:rPr>
        <w:rFonts w:hint="eastAsia"/>
      </w:rPr>
    </w:lvl>
  </w:abstractNum>
  <w:abstractNum w:abstractNumId="5">
    <w:nsid w:val="315F45CE"/>
    <w:multiLevelType w:val="multilevel"/>
    <w:tmpl w:val="315F45CE"/>
    <w:lvl w:ilvl="0" w:tentative="0">
      <w:start w:val="1"/>
      <w:numFmt w:val="decimal"/>
      <w:pStyle w:val="159"/>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334B1464"/>
    <w:multiLevelType w:val="multilevel"/>
    <w:tmpl w:val="334B1464"/>
    <w:lvl w:ilvl="0" w:tentative="0">
      <w:start w:val="1"/>
      <w:numFmt w:val="chineseCountingThousand"/>
      <w:pStyle w:val="114"/>
      <w:lvlText w:val="%1、"/>
      <w:lvlJc w:val="left"/>
      <w:pPr>
        <w:ind w:left="30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7">
    <w:nsid w:val="415C2891"/>
    <w:multiLevelType w:val="multilevel"/>
    <w:tmpl w:val="415C2891"/>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pStyle w:val="275"/>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8">
    <w:nsid w:val="4CE12227"/>
    <w:multiLevelType w:val="multilevel"/>
    <w:tmpl w:val="4CE12227"/>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709"/>
        </w:tabs>
        <w:ind w:left="709" w:hanging="567"/>
      </w:pPr>
      <w:rPr>
        <w:rFonts w:hint="eastAsia"/>
      </w:rPr>
    </w:lvl>
    <w:lvl w:ilvl="2" w:tentative="0">
      <w:start w:val="1"/>
      <w:numFmt w:val="decimal"/>
      <w:pStyle w:val="330"/>
      <w:lvlText w:val="%1.%2.%3"/>
      <w:lvlJc w:val="left"/>
      <w:pPr>
        <w:tabs>
          <w:tab w:val="left" w:pos="709"/>
        </w:tabs>
        <w:ind w:left="709" w:hanging="709"/>
      </w:pPr>
      <w:rPr>
        <w:rFonts w:hint="eastAsia"/>
        <w:color w:val="auto"/>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4EAC721C"/>
    <w:multiLevelType w:val="multilevel"/>
    <w:tmpl w:val="4EAC721C"/>
    <w:lvl w:ilvl="0" w:tentative="0">
      <w:start w:val="1"/>
      <w:numFmt w:val="decimal"/>
      <w:pStyle w:val="135"/>
      <w:lvlText w:val="表 A.%1 "/>
      <w:lvlJc w:val="center"/>
      <w:pPr>
        <w:ind w:left="420" w:hanging="420"/>
      </w:pPr>
      <w:rPr>
        <w:rFonts w:hint="eastAsia" w:ascii="黑体" w:hAnsi="黑体" w:eastAsia="黑体"/>
        <w:b/>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5C74183D"/>
    <w:multiLevelType w:val="multilevel"/>
    <w:tmpl w:val="5C74183D"/>
    <w:lvl w:ilvl="0" w:tentative="0">
      <w:start w:val="1"/>
      <w:numFmt w:val="decimal"/>
      <w:pStyle w:val="119"/>
      <w:lvlText w:val="%1."/>
      <w:lvlJc w:val="left"/>
      <w:pPr>
        <w:ind w:left="426" w:hanging="420"/>
      </w:pPr>
      <w:rPr>
        <w:rFonts w:hint="eastAsia"/>
        <w:b/>
        <w:i w:val="0"/>
        <w:iCs w:val="0"/>
        <w:caps w:val="0"/>
        <w:smallCaps w:val="0"/>
        <w:strike w:val="0"/>
        <w:dstrike w:val="0"/>
        <w:vanish w:val="0"/>
        <w:color w:val="000000"/>
        <w:spacing w:val="0"/>
        <w:position w:val="0"/>
        <w:sz w:val="21"/>
        <w:szCs w:val="24"/>
        <w:u w:val="none"/>
        <w:vertAlign w:val="baseline"/>
      </w:rPr>
    </w:lvl>
    <w:lvl w:ilvl="1" w:tentative="0">
      <w:start w:val="1"/>
      <w:numFmt w:val="lowerLetter"/>
      <w:lvlText w:val="%2)"/>
      <w:lvlJc w:val="left"/>
      <w:pPr>
        <w:ind w:left="2730" w:hanging="420"/>
      </w:pPr>
    </w:lvl>
    <w:lvl w:ilvl="2" w:tentative="0">
      <w:start w:val="1"/>
      <w:numFmt w:val="lowerRoman"/>
      <w:lvlText w:val="%3."/>
      <w:lvlJc w:val="right"/>
      <w:pPr>
        <w:ind w:left="3150" w:hanging="420"/>
      </w:pPr>
    </w:lvl>
    <w:lvl w:ilvl="3" w:tentative="0">
      <w:start w:val="1"/>
      <w:numFmt w:val="decimal"/>
      <w:lvlText w:val="%4."/>
      <w:lvlJc w:val="left"/>
      <w:pPr>
        <w:ind w:left="3570" w:hanging="420"/>
      </w:pPr>
    </w:lvl>
    <w:lvl w:ilvl="4" w:tentative="0">
      <w:start w:val="1"/>
      <w:numFmt w:val="lowerLetter"/>
      <w:lvlText w:val="%5)"/>
      <w:lvlJc w:val="left"/>
      <w:pPr>
        <w:ind w:left="3990" w:hanging="420"/>
      </w:pPr>
    </w:lvl>
    <w:lvl w:ilvl="5" w:tentative="0">
      <w:start w:val="1"/>
      <w:numFmt w:val="lowerRoman"/>
      <w:lvlText w:val="%6."/>
      <w:lvlJc w:val="right"/>
      <w:pPr>
        <w:ind w:left="4410" w:hanging="420"/>
      </w:pPr>
    </w:lvl>
    <w:lvl w:ilvl="6" w:tentative="0">
      <w:start w:val="1"/>
      <w:numFmt w:val="decimal"/>
      <w:lvlText w:val="%7."/>
      <w:lvlJc w:val="left"/>
      <w:pPr>
        <w:ind w:left="4830" w:hanging="420"/>
      </w:pPr>
    </w:lvl>
    <w:lvl w:ilvl="7" w:tentative="0">
      <w:start w:val="1"/>
      <w:numFmt w:val="lowerLetter"/>
      <w:lvlText w:val="%8)"/>
      <w:lvlJc w:val="left"/>
      <w:pPr>
        <w:ind w:left="5250" w:hanging="420"/>
      </w:pPr>
    </w:lvl>
    <w:lvl w:ilvl="8" w:tentative="0">
      <w:start w:val="1"/>
      <w:numFmt w:val="lowerRoman"/>
      <w:lvlText w:val="%9."/>
      <w:lvlJc w:val="right"/>
      <w:pPr>
        <w:ind w:left="5670" w:hanging="420"/>
      </w:pPr>
    </w:lvl>
  </w:abstractNum>
  <w:abstractNum w:abstractNumId="11">
    <w:nsid w:val="5D7F16DB"/>
    <w:multiLevelType w:val="multilevel"/>
    <w:tmpl w:val="5D7F16DB"/>
    <w:lvl w:ilvl="0" w:tentative="0">
      <w:start w:val="1"/>
      <w:numFmt w:val="decimal"/>
      <w:pStyle w:val="175"/>
      <w:lvlText w:val="A.%1"/>
      <w:lvlJc w:val="left"/>
      <w:pPr>
        <w:ind w:left="846" w:hanging="420"/>
      </w:pPr>
      <w:rPr>
        <w:rFonts w:hint="eastAsia"/>
        <w:sz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636C7C76"/>
    <w:multiLevelType w:val="multilevel"/>
    <w:tmpl w:val="636C7C76"/>
    <w:lvl w:ilvl="0" w:tentative="0">
      <w:start w:val="1"/>
      <w:numFmt w:val="bullet"/>
      <w:pStyle w:val="82"/>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3">
    <w:nsid w:val="685256E2"/>
    <w:multiLevelType w:val="multilevel"/>
    <w:tmpl w:val="685256E2"/>
    <w:lvl w:ilvl="0" w:tentative="0">
      <w:start w:val="1"/>
      <w:numFmt w:val="decimal"/>
      <w:pStyle w:val="181"/>
      <w:lvlText w:val="表 %1  "/>
      <w:lvlJc w:val="center"/>
      <w:pPr>
        <w:ind w:left="1260" w:hanging="420"/>
      </w:pPr>
      <w:rPr>
        <w:b w:val="0"/>
        <w:bCs w:val="0"/>
        <w:i w:val="0"/>
        <w:iCs w:val="0"/>
        <w:caps w:val="0"/>
        <w:smallCaps w:val="0"/>
        <w:strike w:val="0"/>
        <w:dstrike w:val="0"/>
        <w:vanish w:val="0"/>
        <w:color w:val="000000"/>
        <w:spacing w:val="0"/>
        <w:position w:val="0"/>
        <w:u w:val="none"/>
        <w:vertAlign w:val="baseline"/>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6CA0170A"/>
    <w:multiLevelType w:val="multilevel"/>
    <w:tmpl w:val="6CA0170A"/>
    <w:lvl w:ilvl="0" w:tentative="0">
      <w:start w:val="1"/>
      <w:numFmt w:val="decimal"/>
      <w:pStyle w:val="106"/>
      <w:lvlText w:val="图 %1  "/>
      <w:lvlJc w:val="center"/>
      <w:pPr>
        <w:ind w:left="420" w:hanging="420"/>
      </w:pPr>
      <w:rPr>
        <w:rFonts w:hint="eastAsia" w:ascii="黑体" w:hAnsi="黑体" w:eastAsia="黑体"/>
        <w:b/>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6DA80AB8"/>
    <w:multiLevelType w:val="multilevel"/>
    <w:tmpl w:val="6DA80AB8"/>
    <w:lvl w:ilvl="0" w:tentative="0">
      <w:start w:val="1"/>
      <w:numFmt w:val="decimal"/>
      <w:pStyle w:val="157"/>
      <w:lvlText w:val="表 B.%1 "/>
      <w:lvlJc w:val="center"/>
      <w:pPr>
        <w:ind w:left="420" w:hanging="420"/>
      </w:pPr>
      <w:rPr>
        <w:rFonts w:hint="eastAsia" w:ascii="黑体" w:hAnsi="黑体" w:eastAsia="黑体"/>
        <w:b/>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76933334"/>
    <w:multiLevelType w:val="multilevel"/>
    <w:tmpl w:val="76933334"/>
    <w:lvl w:ilvl="0" w:tentative="0">
      <w:start w:val="1"/>
      <w:numFmt w:val="none"/>
      <w:pStyle w:val="206"/>
      <w:lvlText w:val="%1——"/>
      <w:lvlJc w:val="left"/>
      <w:pPr>
        <w:tabs>
          <w:tab w:val="left" w:pos="1140"/>
        </w:tabs>
        <w:ind w:left="840" w:hanging="42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2"/>
  </w:num>
  <w:num w:numId="2">
    <w:abstractNumId w:val="3"/>
  </w:num>
  <w:num w:numId="3">
    <w:abstractNumId w:val="14"/>
  </w:num>
  <w:num w:numId="4">
    <w:abstractNumId w:val="6"/>
  </w:num>
  <w:num w:numId="5">
    <w:abstractNumId w:val="10"/>
  </w:num>
  <w:num w:numId="6">
    <w:abstractNumId w:val="9"/>
  </w:num>
  <w:num w:numId="7">
    <w:abstractNumId w:val="15"/>
  </w:num>
  <w:num w:numId="8">
    <w:abstractNumId w:val="5"/>
  </w:num>
  <w:num w:numId="9">
    <w:abstractNumId w:val="11"/>
  </w:num>
  <w:num w:numId="10">
    <w:abstractNumId w:val="13"/>
  </w:num>
  <w:num w:numId="11">
    <w:abstractNumId w:val="1"/>
  </w:num>
  <w:num w:numId="12">
    <w:abstractNumId w:val="16"/>
  </w:num>
  <w:num w:numId="13">
    <w:abstractNumId w:val="7"/>
  </w:num>
  <w:num w:numId="14">
    <w:abstractNumId w:val="8"/>
  </w:num>
  <w:num w:numId="15">
    <w:abstractNumId w:val="2"/>
  </w:num>
  <w:num w:numId="16">
    <w:abstractNumId w:val="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260"/>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YwNjVmOGZiNDllZjk5MWI2NGVkYWMzYWRiOWIxNjkifQ=="/>
  </w:docVars>
  <w:rsids>
    <w:rsidRoot w:val="00172A27"/>
    <w:rsid w:val="000008F6"/>
    <w:rsid w:val="000037F5"/>
    <w:rsid w:val="00006B3E"/>
    <w:rsid w:val="00091A1F"/>
    <w:rsid w:val="000C5CF8"/>
    <w:rsid w:val="000C7F61"/>
    <w:rsid w:val="000E136A"/>
    <w:rsid w:val="001032C7"/>
    <w:rsid w:val="001106B7"/>
    <w:rsid w:val="00116DDC"/>
    <w:rsid w:val="00126A5F"/>
    <w:rsid w:val="00135BB3"/>
    <w:rsid w:val="0014763D"/>
    <w:rsid w:val="00156E2A"/>
    <w:rsid w:val="00157C92"/>
    <w:rsid w:val="00161D1A"/>
    <w:rsid w:val="001640D0"/>
    <w:rsid w:val="00164BB6"/>
    <w:rsid w:val="00164F7F"/>
    <w:rsid w:val="001665C8"/>
    <w:rsid w:val="0017014E"/>
    <w:rsid w:val="00173E98"/>
    <w:rsid w:val="00175C5A"/>
    <w:rsid w:val="00187D1D"/>
    <w:rsid w:val="001A7015"/>
    <w:rsid w:val="001B07A7"/>
    <w:rsid w:val="001E17CC"/>
    <w:rsid w:val="001E41CF"/>
    <w:rsid w:val="002068BB"/>
    <w:rsid w:val="00210584"/>
    <w:rsid w:val="00215371"/>
    <w:rsid w:val="00227715"/>
    <w:rsid w:val="00233FD7"/>
    <w:rsid w:val="00243C5E"/>
    <w:rsid w:val="00247FD9"/>
    <w:rsid w:val="0025569D"/>
    <w:rsid w:val="00263C98"/>
    <w:rsid w:val="00274B2E"/>
    <w:rsid w:val="0028182C"/>
    <w:rsid w:val="00287756"/>
    <w:rsid w:val="002B262A"/>
    <w:rsid w:val="002B7E5A"/>
    <w:rsid w:val="002C7E99"/>
    <w:rsid w:val="002F2831"/>
    <w:rsid w:val="002F4C91"/>
    <w:rsid w:val="003120CA"/>
    <w:rsid w:val="00326128"/>
    <w:rsid w:val="0033372C"/>
    <w:rsid w:val="00334A56"/>
    <w:rsid w:val="003367E0"/>
    <w:rsid w:val="003468DB"/>
    <w:rsid w:val="00350897"/>
    <w:rsid w:val="00357A18"/>
    <w:rsid w:val="00360A78"/>
    <w:rsid w:val="003710E7"/>
    <w:rsid w:val="00376406"/>
    <w:rsid w:val="003852B8"/>
    <w:rsid w:val="003970DF"/>
    <w:rsid w:val="003A58B3"/>
    <w:rsid w:val="003A69EB"/>
    <w:rsid w:val="003B4502"/>
    <w:rsid w:val="003C3E01"/>
    <w:rsid w:val="003D2FA1"/>
    <w:rsid w:val="003D4313"/>
    <w:rsid w:val="003E3ABC"/>
    <w:rsid w:val="003E6C45"/>
    <w:rsid w:val="00400A17"/>
    <w:rsid w:val="0040360D"/>
    <w:rsid w:val="0040713B"/>
    <w:rsid w:val="00412CA2"/>
    <w:rsid w:val="00437D9F"/>
    <w:rsid w:val="004456C7"/>
    <w:rsid w:val="00454E8F"/>
    <w:rsid w:val="00460679"/>
    <w:rsid w:val="00460BB1"/>
    <w:rsid w:val="004649DA"/>
    <w:rsid w:val="004734A5"/>
    <w:rsid w:val="00487A52"/>
    <w:rsid w:val="00495BBA"/>
    <w:rsid w:val="00497816"/>
    <w:rsid w:val="00497A2A"/>
    <w:rsid w:val="004B2DFF"/>
    <w:rsid w:val="004B62C8"/>
    <w:rsid w:val="004B74E8"/>
    <w:rsid w:val="004C2E7D"/>
    <w:rsid w:val="004D3104"/>
    <w:rsid w:val="004D4A7F"/>
    <w:rsid w:val="004E439A"/>
    <w:rsid w:val="004F7B65"/>
    <w:rsid w:val="00500423"/>
    <w:rsid w:val="00501209"/>
    <w:rsid w:val="00513D93"/>
    <w:rsid w:val="00542270"/>
    <w:rsid w:val="005423F0"/>
    <w:rsid w:val="00544320"/>
    <w:rsid w:val="0055462D"/>
    <w:rsid w:val="00560887"/>
    <w:rsid w:val="00573E5A"/>
    <w:rsid w:val="005744FF"/>
    <w:rsid w:val="00576D7F"/>
    <w:rsid w:val="005812D7"/>
    <w:rsid w:val="0058646E"/>
    <w:rsid w:val="00595268"/>
    <w:rsid w:val="005C6867"/>
    <w:rsid w:val="005D3C38"/>
    <w:rsid w:val="005D57CB"/>
    <w:rsid w:val="005D59F9"/>
    <w:rsid w:val="005E2643"/>
    <w:rsid w:val="006307C9"/>
    <w:rsid w:val="0063422A"/>
    <w:rsid w:val="006445F4"/>
    <w:rsid w:val="006638F1"/>
    <w:rsid w:val="00667488"/>
    <w:rsid w:val="00676458"/>
    <w:rsid w:val="00682C0A"/>
    <w:rsid w:val="00684CA5"/>
    <w:rsid w:val="00690DED"/>
    <w:rsid w:val="006963FD"/>
    <w:rsid w:val="006B391D"/>
    <w:rsid w:val="006C3ACD"/>
    <w:rsid w:val="006C3F4C"/>
    <w:rsid w:val="006C43A9"/>
    <w:rsid w:val="006D1631"/>
    <w:rsid w:val="006D4BDA"/>
    <w:rsid w:val="006D5FF4"/>
    <w:rsid w:val="006D62A3"/>
    <w:rsid w:val="006D6409"/>
    <w:rsid w:val="006E744F"/>
    <w:rsid w:val="006F6C3A"/>
    <w:rsid w:val="007042E8"/>
    <w:rsid w:val="00741CD2"/>
    <w:rsid w:val="007628D1"/>
    <w:rsid w:val="00782AF6"/>
    <w:rsid w:val="007841A1"/>
    <w:rsid w:val="007C7839"/>
    <w:rsid w:val="007D491F"/>
    <w:rsid w:val="007F0785"/>
    <w:rsid w:val="007F0CD6"/>
    <w:rsid w:val="007F27B9"/>
    <w:rsid w:val="007F2E9A"/>
    <w:rsid w:val="007F65D5"/>
    <w:rsid w:val="008061FF"/>
    <w:rsid w:val="008068DC"/>
    <w:rsid w:val="00807C04"/>
    <w:rsid w:val="00816DDC"/>
    <w:rsid w:val="0082611F"/>
    <w:rsid w:val="008365C8"/>
    <w:rsid w:val="0084004F"/>
    <w:rsid w:val="008565D3"/>
    <w:rsid w:val="00856729"/>
    <w:rsid w:val="00861A8B"/>
    <w:rsid w:val="00865AC4"/>
    <w:rsid w:val="00870445"/>
    <w:rsid w:val="008711BB"/>
    <w:rsid w:val="0087531C"/>
    <w:rsid w:val="00876E2B"/>
    <w:rsid w:val="0088792D"/>
    <w:rsid w:val="00892A8B"/>
    <w:rsid w:val="00894A94"/>
    <w:rsid w:val="008A00A5"/>
    <w:rsid w:val="008B102F"/>
    <w:rsid w:val="008C0E8F"/>
    <w:rsid w:val="008C759D"/>
    <w:rsid w:val="008C7CAE"/>
    <w:rsid w:val="008D0E8D"/>
    <w:rsid w:val="008D6EC1"/>
    <w:rsid w:val="008E4DB1"/>
    <w:rsid w:val="008E5770"/>
    <w:rsid w:val="008E6402"/>
    <w:rsid w:val="008F52E8"/>
    <w:rsid w:val="00905505"/>
    <w:rsid w:val="009055F9"/>
    <w:rsid w:val="00936276"/>
    <w:rsid w:val="00942EE9"/>
    <w:rsid w:val="00944241"/>
    <w:rsid w:val="00953438"/>
    <w:rsid w:val="0095495E"/>
    <w:rsid w:val="00962C7C"/>
    <w:rsid w:val="0096600F"/>
    <w:rsid w:val="009761BA"/>
    <w:rsid w:val="0097709D"/>
    <w:rsid w:val="00977A50"/>
    <w:rsid w:val="0098685A"/>
    <w:rsid w:val="009A54CE"/>
    <w:rsid w:val="009C16FD"/>
    <w:rsid w:val="009D1824"/>
    <w:rsid w:val="00A21C6F"/>
    <w:rsid w:val="00A34682"/>
    <w:rsid w:val="00A45390"/>
    <w:rsid w:val="00A51E25"/>
    <w:rsid w:val="00A61725"/>
    <w:rsid w:val="00A71421"/>
    <w:rsid w:val="00A8499D"/>
    <w:rsid w:val="00A85214"/>
    <w:rsid w:val="00A9268D"/>
    <w:rsid w:val="00A9359F"/>
    <w:rsid w:val="00A94C6C"/>
    <w:rsid w:val="00AA2584"/>
    <w:rsid w:val="00AB5480"/>
    <w:rsid w:val="00AD10DA"/>
    <w:rsid w:val="00AD64B4"/>
    <w:rsid w:val="00AE21AB"/>
    <w:rsid w:val="00AE5279"/>
    <w:rsid w:val="00AE66C8"/>
    <w:rsid w:val="00AF57D1"/>
    <w:rsid w:val="00AF610E"/>
    <w:rsid w:val="00B116AC"/>
    <w:rsid w:val="00B21BFE"/>
    <w:rsid w:val="00B2785C"/>
    <w:rsid w:val="00B3310E"/>
    <w:rsid w:val="00B353A1"/>
    <w:rsid w:val="00B434DC"/>
    <w:rsid w:val="00B438D8"/>
    <w:rsid w:val="00B44CF6"/>
    <w:rsid w:val="00B75EB9"/>
    <w:rsid w:val="00B81255"/>
    <w:rsid w:val="00B908D7"/>
    <w:rsid w:val="00B923E9"/>
    <w:rsid w:val="00BA4004"/>
    <w:rsid w:val="00BA6DFC"/>
    <w:rsid w:val="00BB23A7"/>
    <w:rsid w:val="00BB24FB"/>
    <w:rsid w:val="00BD61E2"/>
    <w:rsid w:val="00BD680D"/>
    <w:rsid w:val="00BD7EDA"/>
    <w:rsid w:val="00BF1B17"/>
    <w:rsid w:val="00C06803"/>
    <w:rsid w:val="00C06E99"/>
    <w:rsid w:val="00C17F1D"/>
    <w:rsid w:val="00C21E32"/>
    <w:rsid w:val="00C24E2B"/>
    <w:rsid w:val="00C33AC4"/>
    <w:rsid w:val="00C43853"/>
    <w:rsid w:val="00C457C2"/>
    <w:rsid w:val="00C5445B"/>
    <w:rsid w:val="00C54635"/>
    <w:rsid w:val="00C55211"/>
    <w:rsid w:val="00C67145"/>
    <w:rsid w:val="00C72F30"/>
    <w:rsid w:val="00C85B85"/>
    <w:rsid w:val="00C92078"/>
    <w:rsid w:val="00CA4330"/>
    <w:rsid w:val="00CA6780"/>
    <w:rsid w:val="00CC53A6"/>
    <w:rsid w:val="00CF0ACE"/>
    <w:rsid w:val="00D0462E"/>
    <w:rsid w:val="00D0469E"/>
    <w:rsid w:val="00D05C35"/>
    <w:rsid w:val="00D06182"/>
    <w:rsid w:val="00D22FBE"/>
    <w:rsid w:val="00D25A73"/>
    <w:rsid w:val="00D264C8"/>
    <w:rsid w:val="00D31E88"/>
    <w:rsid w:val="00D47552"/>
    <w:rsid w:val="00D62166"/>
    <w:rsid w:val="00D6338C"/>
    <w:rsid w:val="00D64FA2"/>
    <w:rsid w:val="00D717F0"/>
    <w:rsid w:val="00D73EAB"/>
    <w:rsid w:val="00D85159"/>
    <w:rsid w:val="00D91E78"/>
    <w:rsid w:val="00DA0DF5"/>
    <w:rsid w:val="00DD6838"/>
    <w:rsid w:val="00DE4322"/>
    <w:rsid w:val="00DE4E75"/>
    <w:rsid w:val="00DE651F"/>
    <w:rsid w:val="00DE7D2F"/>
    <w:rsid w:val="00DF03F6"/>
    <w:rsid w:val="00DF0AF9"/>
    <w:rsid w:val="00DF1A0F"/>
    <w:rsid w:val="00DF2E85"/>
    <w:rsid w:val="00DF6BCD"/>
    <w:rsid w:val="00E01BC1"/>
    <w:rsid w:val="00E02D58"/>
    <w:rsid w:val="00E12FA5"/>
    <w:rsid w:val="00E25AD6"/>
    <w:rsid w:val="00E26230"/>
    <w:rsid w:val="00E45FA0"/>
    <w:rsid w:val="00E62FA9"/>
    <w:rsid w:val="00E63AEC"/>
    <w:rsid w:val="00E70C6E"/>
    <w:rsid w:val="00E7140D"/>
    <w:rsid w:val="00E96BCD"/>
    <w:rsid w:val="00E97FF8"/>
    <w:rsid w:val="00EB1ED8"/>
    <w:rsid w:val="00ED3FA0"/>
    <w:rsid w:val="00ED521A"/>
    <w:rsid w:val="00EE0B56"/>
    <w:rsid w:val="00EE7EAB"/>
    <w:rsid w:val="00EF7B52"/>
    <w:rsid w:val="00F15721"/>
    <w:rsid w:val="00F230BE"/>
    <w:rsid w:val="00F36E46"/>
    <w:rsid w:val="00F44DFE"/>
    <w:rsid w:val="00F46DFE"/>
    <w:rsid w:val="00F4748D"/>
    <w:rsid w:val="00F63B73"/>
    <w:rsid w:val="00F72394"/>
    <w:rsid w:val="00F87B10"/>
    <w:rsid w:val="00FA1934"/>
    <w:rsid w:val="00FA47F8"/>
    <w:rsid w:val="00FD5C12"/>
    <w:rsid w:val="00FE20C2"/>
    <w:rsid w:val="00FE5260"/>
    <w:rsid w:val="00FF0CED"/>
    <w:rsid w:val="00FF503D"/>
    <w:rsid w:val="00FF6B7C"/>
    <w:rsid w:val="0109515E"/>
    <w:rsid w:val="011610C0"/>
    <w:rsid w:val="012462D1"/>
    <w:rsid w:val="013E03F6"/>
    <w:rsid w:val="01887884"/>
    <w:rsid w:val="0196601E"/>
    <w:rsid w:val="019A63D3"/>
    <w:rsid w:val="01D36FFE"/>
    <w:rsid w:val="01DD79B3"/>
    <w:rsid w:val="029071E6"/>
    <w:rsid w:val="02974C3B"/>
    <w:rsid w:val="02A46A0C"/>
    <w:rsid w:val="02FD51BB"/>
    <w:rsid w:val="031977FB"/>
    <w:rsid w:val="034C57FE"/>
    <w:rsid w:val="03661687"/>
    <w:rsid w:val="03683BB7"/>
    <w:rsid w:val="03766C35"/>
    <w:rsid w:val="039A0301"/>
    <w:rsid w:val="03AF1619"/>
    <w:rsid w:val="041C10E3"/>
    <w:rsid w:val="04315D05"/>
    <w:rsid w:val="04384051"/>
    <w:rsid w:val="044B7594"/>
    <w:rsid w:val="045C4433"/>
    <w:rsid w:val="046107EB"/>
    <w:rsid w:val="049F6A05"/>
    <w:rsid w:val="04B20D67"/>
    <w:rsid w:val="04BC1388"/>
    <w:rsid w:val="04C3001C"/>
    <w:rsid w:val="04E3721C"/>
    <w:rsid w:val="04F75FEE"/>
    <w:rsid w:val="051846BA"/>
    <w:rsid w:val="051D6F97"/>
    <w:rsid w:val="052120C8"/>
    <w:rsid w:val="054831BC"/>
    <w:rsid w:val="054F10A3"/>
    <w:rsid w:val="05630388"/>
    <w:rsid w:val="05734AE2"/>
    <w:rsid w:val="05A10539"/>
    <w:rsid w:val="05DE7E57"/>
    <w:rsid w:val="05FA6CA8"/>
    <w:rsid w:val="061340E1"/>
    <w:rsid w:val="066500D8"/>
    <w:rsid w:val="0692511B"/>
    <w:rsid w:val="06A606D9"/>
    <w:rsid w:val="06C84E22"/>
    <w:rsid w:val="06E71766"/>
    <w:rsid w:val="070B6685"/>
    <w:rsid w:val="072C2D8E"/>
    <w:rsid w:val="073314D4"/>
    <w:rsid w:val="074938C4"/>
    <w:rsid w:val="075C5E74"/>
    <w:rsid w:val="077015AC"/>
    <w:rsid w:val="079141DA"/>
    <w:rsid w:val="07A545BD"/>
    <w:rsid w:val="07BD477E"/>
    <w:rsid w:val="07EB0B57"/>
    <w:rsid w:val="07F60ED3"/>
    <w:rsid w:val="0801688D"/>
    <w:rsid w:val="08060F58"/>
    <w:rsid w:val="08126BE5"/>
    <w:rsid w:val="082C1A48"/>
    <w:rsid w:val="082C4FE6"/>
    <w:rsid w:val="082E09DB"/>
    <w:rsid w:val="08600335"/>
    <w:rsid w:val="08652005"/>
    <w:rsid w:val="08757419"/>
    <w:rsid w:val="088312DE"/>
    <w:rsid w:val="088C675F"/>
    <w:rsid w:val="08A721BB"/>
    <w:rsid w:val="08BA021F"/>
    <w:rsid w:val="08DA3CC4"/>
    <w:rsid w:val="08E21DDC"/>
    <w:rsid w:val="08F1642D"/>
    <w:rsid w:val="09090F58"/>
    <w:rsid w:val="091758A4"/>
    <w:rsid w:val="092D1A22"/>
    <w:rsid w:val="094A7B77"/>
    <w:rsid w:val="097A3797"/>
    <w:rsid w:val="09903C9B"/>
    <w:rsid w:val="09904593"/>
    <w:rsid w:val="09CD0336"/>
    <w:rsid w:val="09D53388"/>
    <w:rsid w:val="09E0077E"/>
    <w:rsid w:val="0A11031F"/>
    <w:rsid w:val="0A2E4A30"/>
    <w:rsid w:val="0A7E24A5"/>
    <w:rsid w:val="0AA51938"/>
    <w:rsid w:val="0ABD03DE"/>
    <w:rsid w:val="0AC05E07"/>
    <w:rsid w:val="0ACF3CFA"/>
    <w:rsid w:val="0AE30A69"/>
    <w:rsid w:val="0AFF3823"/>
    <w:rsid w:val="0B0C5D62"/>
    <w:rsid w:val="0B255D21"/>
    <w:rsid w:val="0B547B61"/>
    <w:rsid w:val="0B554854"/>
    <w:rsid w:val="0B616943"/>
    <w:rsid w:val="0B8F4141"/>
    <w:rsid w:val="0BAE22EA"/>
    <w:rsid w:val="0BDD681C"/>
    <w:rsid w:val="0BEC3226"/>
    <w:rsid w:val="0BFA369E"/>
    <w:rsid w:val="0C13041D"/>
    <w:rsid w:val="0C1F0626"/>
    <w:rsid w:val="0C266B35"/>
    <w:rsid w:val="0C28640C"/>
    <w:rsid w:val="0C57673D"/>
    <w:rsid w:val="0CB13757"/>
    <w:rsid w:val="0CC04146"/>
    <w:rsid w:val="0CDE3AB3"/>
    <w:rsid w:val="0CFE3685"/>
    <w:rsid w:val="0CFE7182"/>
    <w:rsid w:val="0D18091F"/>
    <w:rsid w:val="0D1B1911"/>
    <w:rsid w:val="0D4D061D"/>
    <w:rsid w:val="0D7E3F70"/>
    <w:rsid w:val="0D8507AC"/>
    <w:rsid w:val="0D9D24E2"/>
    <w:rsid w:val="0DBD1C18"/>
    <w:rsid w:val="0DE74287"/>
    <w:rsid w:val="0DE76EB7"/>
    <w:rsid w:val="0DF375B9"/>
    <w:rsid w:val="0DF51A14"/>
    <w:rsid w:val="0DFF177A"/>
    <w:rsid w:val="0E056A05"/>
    <w:rsid w:val="0E294AF3"/>
    <w:rsid w:val="0E2B3A46"/>
    <w:rsid w:val="0E2E083D"/>
    <w:rsid w:val="0E440BB0"/>
    <w:rsid w:val="0E6341AA"/>
    <w:rsid w:val="0E6775D5"/>
    <w:rsid w:val="0E7B20B6"/>
    <w:rsid w:val="0E7E5E3F"/>
    <w:rsid w:val="0ED92C85"/>
    <w:rsid w:val="0EDC4BA6"/>
    <w:rsid w:val="0EE62B07"/>
    <w:rsid w:val="0EEE4479"/>
    <w:rsid w:val="0EF17026"/>
    <w:rsid w:val="0EF645A0"/>
    <w:rsid w:val="0F0A44C1"/>
    <w:rsid w:val="0F360A8E"/>
    <w:rsid w:val="0F5C52AC"/>
    <w:rsid w:val="0F626ABE"/>
    <w:rsid w:val="0F805B47"/>
    <w:rsid w:val="0FB70132"/>
    <w:rsid w:val="0FC33191"/>
    <w:rsid w:val="0FFF44A9"/>
    <w:rsid w:val="1033246C"/>
    <w:rsid w:val="103D7544"/>
    <w:rsid w:val="1054008B"/>
    <w:rsid w:val="105847DE"/>
    <w:rsid w:val="10680EF5"/>
    <w:rsid w:val="106A3C99"/>
    <w:rsid w:val="10890131"/>
    <w:rsid w:val="108C0604"/>
    <w:rsid w:val="10982F00"/>
    <w:rsid w:val="109D1177"/>
    <w:rsid w:val="10B352CE"/>
    <w:rsid w:val="10C209E9"/>
    <w:rsid w:val="10C83D1A"/>
    <w:rsid w:val="10CC0888"/>
    <w:rsid w:val="110200BA"/>
    <w:rsid w:val="11074842"/>
    <w:rsid w:val="110C00AB"/>
    <w:rsid w:val="113E51DE"/>
    <w:rsid w:val="116D7D93"/>
    <w:rsid w:val="117D1084"/>
    <w:rsid w:val="11AE33CB"/>
    <w:rsid w:val="11ED0449"/>
    <w:rsid w:val="121207B1"/>
    <w:rsid w:val="121354A6"/>
    <w:rsid w:val="122A141E"/>
    <w:rsid w:val="122B1302"/>
    <w:rsid w:val="127016DD"/>
    <w:rsid w:val="12863B62"/>
    <w:rsid w:val="129D3825"/>
    <w:rsid w:val="12A267C5"/>
    <w:rsid w:val="12E96800"/>
    <w:rsid w:val="130965C1"/>
    <w:rsid w:val="133F7C7E"/>
    <w:rsid w:val="134E3246"/>
    <w:rsid w:val="135D5875"/>
    <w:rsid w:val="13606E1E"/>
    <w:rsid w:val="137E37D2"/>
    <w:rsid w:val="13AA2BE6"/>
    <w:rsid w:val="13C362B1"/>
    <w:rsid w:val="13CA1FBC"/>
    <w:rsid w:val="13DA4135"/>
    <w:rsid w:val="13EA0742"/>
    <w:rsid w:val="141256B1"/>
    <w:rsid w:val="141A7F05"/>
    <w:rsid w:val="141D3BD1"/>
    <w:rsid w:val="14574ED8"/>
    <w:rsid w:val="14657B75"/>
    <w:rsid w:val="146E1268"/>
    <w:rsid w:val="147E38CE"/>
    <w:rsid w:val="14890F40"/>
    <w:rsid w:val="148A3480"/>
    <w:rsid w:val="14B049B6"/>
    <w:rsid w:val="14B31CE6"/>
    <w:rsid w:val="14C73D6A"/>
    <w:rsid w:val="14EC1F78"/>
    <w:rsid w:val="14EF740B"/>
    <w:rsid w:val="14F816FA"/>
    <w:rsid w:val="15145459"/>
    <w:rsid w:val="152243A6"/>
    <w:rsid w:val="1524384F"/>
    <w:rsid w:val="15633A6D"/>
    <w:rsid w:val="15931225"/>
    <w:rsid w:val="159950B0"/>
    <w:rsid w:val="15B144F7"/>
    <w:rsid w:val="15B5428A"/>
    <w:rsid w:val="15C97A3A"/>
    <w:rsid w:val="15D5423D"/>
    <w:rsid w:val="15E32F93"/>
    <w:rsid w:val="15F17FC9"/>
    <w:rsid w:val="16073DCA"/>
    <w:rsid w:val="16146F35"/>
    <w:rsid w:val="162343D4"/>
    <w:rsid w:val="164B1442"/>
    <w:rsid w:val="1665368D"/>
    <w:rsid w:val="167146C4"/>
    <w:rsid w:val="16A64D1C"/>
    <w:rsid w:val="16C212C0"/>
    <w:rsid w:val="16CB1336"/>
    <w:rsid w:val="16CF1E02"/>
    <w:rsid w:val="16F55795"/>
    <w:rsid w:val="1716336E"/>
    <w:rsid w:val="171960A5"/>
    <w:rsid w:val="17276C62"/>
    <w:rsid w:val="174F68E3"/>
    <w:rsid w:val="17600403"/>
    <w:rsid w:val="1762152E"/>
    <w:rsid w:val="17682D47"/>
    <w:rsid w:val="178F3DD6"/>
    <w:rsid w:val="17A337A6"/>
    <w:rsid w:val="17B1698B"/>
    <w:rsid w:val="17C3329D"/>
    <w:rsid w:val="17D25033"/>
    <w:rsid w:val="1829225E"/>
    <w:rsid w:val="182B19A1"/>
    <w:rsid w:val="1859412F"/>
    <w:rsid w:val="186F17A7"/>
    <w:rsid w:val="18750D48"/>
    <w:rsid w:val="18A8615F"/>
    <w:rsid w:val="18AA6044"/>
    <w:rsid w:val="18CC02A4"/>
    <w:rsid w:val="18DC45B6"/>
    <w:rsid w:val="18E25625"/>
    <w:rsid w:val="19557919"/>
    <w:rsid w:val="196A7693"/>
    <w:rsid w:val="196B0FA5"/>
    <w:rsid w:val="198B210F"/>
    <w:rsid w:val="19B8041A"/>
    <w:rsid w:val="19E27585"/>
    <w:rsid w:val="19E44068"/>
    <w:rsid w:val="1A153C9F"/>
    <w:rsid w:val="1A252A0C"/>
    <w:rsid w:val="1A400AA7"/>
    <w:rsid w:val="1A41348C"/>
    <w:rsid w:val="1A611E32"/>
    <w:rsid w:val="1A623153"/>
    <w:rsid w:val="1A6F6360"/>
    <w:rsid w:val="1A734F73"/>
    <w:rsid w:val="1AB175CD"/>
    <w:rsid w:val="1ACE58F4"/>
    <w:rsid w:val="1AEC734F"/>
    <w:rsid w:val="1B0211D8"/>
    <w:rsid w:val="1B026434"/>
    <w:rsid w:val="1B042F46"/>
    <w:rsid w:val="1B395F40"/>
    <w:rsid w:val="1B3B6DAC"/>
    <w:rsid w:val="1B586AEC"/>
    <w:rsid w:val="1B9100FB"/>
    <w:rsid w:val="1BBB1862"/>
    <w:rsid w:val="1BC25799"/>
    <w:rsid w:val="1BC758D5"/>
    <w:rsid w:val="1BE37F75"/>
    <w:rsid w:val="1BF02B9D"/>
    <w:rsid w:val="1BFC1B0D"/>
    <w:rsid w:val="1C0A6731"/>
    <w:rsid w:val="1C365947"/>
    <w:rsid w:val="1C374ACB"/>
    <w:rsid w:val="1C3A141F"/>
    <w:rsid w:val="1C523033"/>
    <w:rsid w:val="1C9269B4"/>
    <w:rsid w:val="1C936DFC"/>
    <w:rsid w:val="1C9F4E28"/>
    <w:rsid w:val="1CA3373B"/>
    <w:rsid w:val="1CD6156D"/>
    <w:rsid w:val="1CFB6176"/>
    <w:rsid w:val="1D057DE9"/>
    <w:rsid w:val="1D2A4E11"/>
    <w:rsid w:val="1D32010D"/>
    <w:rsid w:val="1D481D11"/>
    <w:rsid w:val="1D796447"/>
    <w:rsid w:val="1D8000B7"/>
    <w:rsid w:val="1D993CC3"/>
    <w:rsid w:val="1DBB05C8"/>
    <w:rsid w:val="1DD607E4"/>
    <w:rsid w:val="1DE016F1"/>
    <w:rsid w:val="1DF41CD4"/>
    <w:rsid w:val="1E4E4833"/>
    <w:rsid w:val="1E524872"/>
    <w:rsid w:val="1E546D6D"/>
    <w:rsid w:val="1E707ECB"/>
    <w:rsid w:val="1E830CCE"/>
    <w:rsid w:val="1E8D4E9F"/>
    <w:rsid w:val="1E9E650E"/>
    <w:rsid w:val="1EA22E9F"/>
    <w:rsid w:val="1EA50665"/>
    <w:rsid w:val="1EA57347"/>
    <w:rsid w:val="1EAA6A81"/>
    <w:rsid w:val="1EBD1675"/>
    <w:rsid w:val="1EC726DF"/>
    <w:rsid w:val="1EF9058E"/>
    <w:rsid w:val="1F1B67C5"/>
    <w:rsid w:val="1F383338"/>
    <w:rsid w:val="1F3F3F25"/>
    <w:rsid w:val="1F4365AA"/>
    <w:rsid w:val="1F47121F"/>
    <w:rsid w:val="1F495D4A"/>
    <w:rsid w:val="1F9E7416"/>
    <w:rsid w:val="1FC1575B"/>
    <w:rsid w:val="1FCA0C5A"/>
    <w:rsid w:val="1FCB3A93"/>
    <w:rsid w:val="1FCD7799"/>
    <w:rsid w:val="1FF131A9"/>
    <w:rsid w:val="2011123A"/>
    <w:rsid w:val="202E29AB"/>
    <w:rsid w:val="20320CC1"/>
    <w:rsid w:val="20360135"/>
    <w:rsid w:val="203C7D14"/>
    <w:rsid w:val="20612373"/>
    <w:rsid w:val="206A7879"/>
    <w:rsid w:val="2079268C"/>
    <w:rsid w:val="207E23C0"/>
    <w:rsid w:val="208C5072"/>
    <w:rsid w:val="20A81916"/>
    <w:rsid w:val="20B13E17"/>
    <w:rsid w:val="20B965D5"/>
    <w:rsid w:val="20E80932"/>
    <w:rsid w:val="210800B2"/>
    <w:rsid w:val="21157434"/>
    <w:rsid w:val="21223D54"/>
    <w:rsid w:val="213B4013"/>
    <w:rsid w:val="214F05DB"/>
    <w:rsid w:val="215B64A4"/>
    <w:rsid w:val="21652806"/>
    <w:rsid w:val="21A74030"/>
    <w:rsid w:val="21BA6A73"/>
    <w:rsid w:val="21BD067D"/>
    <w:rsid w:val="21CE6916"/>
    <w:rsid w:val="21D20555"/>
    <w:rsid w:val="22103B7F"/>
    <w:rsid w:val="2216402E"/>
    <w:rsid w:val="226F1CC3"/>
    <w:rsid w:val="22803E7A"/>
    <w:rsid w:val="22D237BA"/>
    <w:rsid w:val="22E3246C"/>
    <w:rsid w:val="22EA7E34"/>
    <w:rsid w:val="231B3D6D"/>
    <w:rsid w:val="235653BD"/>
    <w:rsid w:val="239C6A2E"/>
    <w:rsid w:val="23D0552C"/>
    <w:rsid w:val="23D5409F"/>
    <w:rsid w:val="23D7726A"/>
    <w:rsid w:val="23E46569"/>
    <w:rsid w:val="242C01B3"/>
    <w:rsid w:val="244113C4"/>
    <w:rsid w:val="24437C23"/>
    <w:rsid w:val="24457704"/>
    <w:rsid w:val="247902BA"/>
    <w:rsid w:val="24935C97"/>
    <w:rsid w:val="24AA13CF"/>
    <w:rsid w:val="24BC54EC"/>
    <w:rsid w:val="24C636B3"/>
    <w:rsid w:val="24D80345"/>
    <w:rsid w:val="24EB1836"/>
    <w:rsid w:val="24EB7CB5"/>
    <w:rsid w:val="25047479"/>
    <w:rsid w:val="251736B0"/>
    <w:rsid w:val="252C21C1"/>
    <w:rsid w:val="25301087"/>
    <w:rsid w:val="2544037D"/>
    <w:rsid w:val="25445490"/>
    <w:rsid w:val="254D4088"/>
    <w:rsid w:val="25867338"/>
    <w:rsid w:val="258C3A30"/>
    <w:rsid w:val="25BD7394"/>
    <w:rsid w:val="25C32426"/>
    <w:rsid w:val="26003CFA"/>
    <w:rsid w:val="26305DD6"/>
    <w:rsid w:val="263369CC"/>
    <w:rsid w:val="263B06AB"/>
    <w:rsid w:val="26791137"/>
    <w:rsid w:val="268463BF"/>
    <w:rsid w:val="26952836"/>
    <w:rsid w:val="269612DC"/>
    <w:rsid w:val="26AF3657"/>
    <w:rsid w:val="26E00295"/>
    <w:rsid w:val="26ED3C05"/>
    <w:rsid w:val="27106CFD"/>
    <w:rsid w:val="27176D80"/>
    <w:rsid w:val="27277595"/>
    <w:rsid w:val="273250CD"/>
    <w:rsid w:val="273D0B66"/>
    <w:rsid w:val="273F62F2"/>
    <w:rsid w:val="274C6FFB"/>
    <w:rsid w:val="27681067"/>
    <w:rsid w:val="27906121"/>
    <w:rsid w:val="27AC5CEC"/>
    <w:rsid w:val="27D04CDD"/>
    <w:rsid w:val="27D07784"/>
    <w:rsid w:val="27D3185E"/>
    <w:rsid w:val="285160D4"/>
    <w:rsid w:val="286D6DA7"/>
    <w:rsid w:val="287652DC"/>
    <w:rsid w:val="287A4150"/>
    <w:rsid w:val="28952346"/>
    <w:rsid w:val="28993D46"/>
    <w:rsid w:val="28AD74A0"/>
    <w:rsid w:val="28B6793D"/>
    <w:rsid w:val="28BA153E"/>
    <w:rsid w:val="28D672F3"/>
    <w:rsid w:val="28DC78F8"/>
    <w:rsid w:val="28F0023F"/>
    <w:rsid w:val="28F35B7A"/>
    <w:rsid w:val="290C203F"/>
    <w:rsid w:val="29442E06"/>
    <w:rsid w:val="294C0E02"/>
    <w:rsid w:val="29883582"/>
    <w:rsid w:val="29C04B7E"/>
    <w:rsid w:val="29C46FA4"/>
    <w:rsid w:val="29C8677D"/>
    <w:rsid w:val="29D939C5"/>
    <w:rsid w:val="29EA4CF1"/>
    <w:rsid w:val="2A023339"/>
    <w:rsid w:val="2A2D6B43"/>
    <w:rsid w:val="2A47610A"/>
    <w:rsid w:val="2A482962"/>
    <w:rsid w:val="2A532FA3"/>
    <w:rsid w:val="2A695FAC"/>
    <w:rsid w:val="2A856367"/>
    <w:rsid w:val="2AAB4039"/>
    <w:rsid w:val="2AD70E22"/>
    <w:rsid w:val="2AED4AB6"/>
    <w:rsid w:val="2AFB6CBE"/>
    <w:rsid w:val="2B0176F8"/>
    <w:rsid w:val="2B0D0CF9"/>
    <w:rsid w:val="2B291A13"/>
    <w:rsid w:val="2B38197A"/>
    <w:rsid w:val="2B4313BC"/>
    <w:rsid w:val="2B6950AB"/>
    <w:rsid w:val="2BBC48D9"/>
    <w:rsid w:val="2BE05E12"/>
    <w:rsid w:val="2BE90A9B"/>
    <w:rsid w:val="2BF65307"/>
    <w:rsid w:val="2BF92DB0"/>
    <w:rsid w:val="2C0758FA"/>
    <w:rsid w:val="2C0A698F"/>
    <w:rsid w:val="2C330303"/>
    <w:rsid w:val="2C3627FC"/>
    <w:rsid w:val="2C665698"/>
    <w:rsid w:val="2CA85FAD"/>
    <w:rsid w:val="2CC52115"/>
    <w:rsid w:val="2CFE1388"/>
    <w:rsid w:val="2D0F7D64"/>
    <w:rsid w:val="2D5A4D8F"/>
    <w:rsid w:val="2D644AC8"/>
    <w:rsid w:val="2D6D4660"/>
    <w:rsid w:val="2DD45000"/>
    <w:rsid w:val="2E055DFD"/>
    <w:rsid w:val="2E0A1CFC"/>
    <w:rsid w:val="2E0C1093"/>
    <w:rsid w:val="2E0E2A36"/>
    <w:rsid w:val="2E1417A0"/>
    <w:rsid w:val="2E351086"/>
    <w:rsid w:val="2E4D77A9"/>
    <w:rsid w:val="2E526DC0"/>
    <w:rsid w:val="2E564328"/>
    <w:rsid w:val="2E5B4C08"/>
    <w:rsid w:val="2E7B1405"/>
    <w:rsid w:val="2E8517BE"/>
    <w:rsid w:val="2EA546C4"/>
    <w:rsid w:val="2EAE3912"/>
    <w:rsid w:val="2EB97029"/>
    <w:rsid w:val="2F1E784D"/>
    <w:rsid w:val="2F3D3F7C"/>
    <w:rsid w:val="2F437B2E"/>
    <w:rsid w:val="2F4911A5"/>
    <w:rsid w:val="2F6C023B"/>
    <w:rsid w:val="2FA37BBC"/>
    <w:rsid w:val="2FA84A60"/>
    <w:rsid w:val="2FB56CD4"/>
    <w:rsid w:val="2FCB0E01"/>
    <w:rsid w:val="30207638"/>
    <w:rsid w:val="30391DCB"/>
    <w:rsid w:val="308C2A49"/>
    <w:rsid w:val="30915BFD"/>
    <w:rsid w:val="30A53BFB"/>
    <w:rsid w:val="30B96754"/>
    <w:rsid w:val="30D700D9"/>
    <w:rsid w:val="30DE4B59"/>
    <w:rsid w:val="30FE6AC5"/>
    <w:rsid w:val="31135B1A"/>
    <w:rsid w:val="315D03F8"/>
    <w:rsid w:val="31755023"/>
    <w:rsid w:val="317C0464"/>
    <w:rsid w:val="318A05B6"/>
    <w:rsid w:val="31A56C73"/>
    <w:rsid w:val="31B52435"/>
    <w:rsid w:val="31C67794"/>
    <w:rsid w:val="31DE3082"/>
    <w:rsid w:val="32007244"/>
    <w:rsid w:val="322641B2"/>
    <w:rsid w:val="323E1761"/>
    <w:rsid w:val="325A0371"/>
    <w:rsid w:val="32B83797"/>
    <w:rsid w:val="32C62DE4"/>
    <w:rsid w:val="32E957AC"/>
    <w:rsid w:val="33032821"/>
    <w:rsid w:val="332008E2"/>
    <w:rsid w:val="333F1077"/>
    <w:rsid w:val="337050D5"/>
    <w:rsid w:val="338A433A"/>
    <w:rsid w:val="33C256E5"/>
    <w:rsid w:val="33EE6D4D"/>
    <w:rsid w:val="33FE051E"/>
    <w:rsid w:val="340C4951"/>
    <w:rsid w:val="342C5C9B"/>
    <w:rsid w:val="342F5A82"/>
    <w:rsid w:val="343B47B1"/>
    <w:rsid w:val="3462745D"/>
    <w:rsid w:val="34802142"/>
    <w:rsid w:val="3482342C"/>
    <w:rsid w:val="34DB3A04"/>
    <w:rsid w:val="34E476D5"/>
    <w:rsid w:val="34F65C80"/>
    <w:rsid w:val="35072982"/>
    <w:rsid w:val="350A73FC"/>
    <w:rsid w:val="3520764B"/>
    <w:rsid w:val="35225BC5"/>
    <w:rsid w:val="35294697"/>
    <w:rsid w:val="352E56CC"/>
    <w:rsid w:val="35682898"/>
    <w:rsid w:val="35753ED6"/>
    <w:rsid w:val="359040FA"/>
    <w:rsid w:val="35AD1F11"/>
    <w:rsid w:val="35B5268C"/>
    <w:rsid w:val="35C76AB7"/>
    <w:rsid w:val="35D86E90"/>
    <w:rsid w:val="35E17488"/>
    <w:rsid w:val="36023130"/>
    <w:rsid w:val="360A48BD"/>
    <w:rsid w:val="3614193E"/>
    <w:rsid w:val="36573916"/>
    <w:rsid w:val="36613167"/>
    <w:rsid w:val="366669F1"/>
    <w:rsid w:val="367035C2"/>
    <w:rsid w:val="367D0412"/>
    <w:rsid w:val="367F0001"/>
    <w:rsid w:val="36A478B5"/>
    <w:rsid w:val="36A47D9A"/>
    <w:rsid w:val="36AA1756"/>
    <w:rsid w:val="36EB4CA1"/>
    <w:rsid w:val="36F4220D"/>
    <w:rsid w:val="370603F9"/>
    <w:rsid w:val="371133A8"/>
    <w:rsid w:val="37357864"/>
    <w:rsid w:val="373770F1"/>
    <w:rsid w:val="37385082"/>
    <w:rsid w:val="37460DA4"/>
    <w:rsid w:val="376D5B40"/>
    <w:rsid w:val="3793346B"/>
    <w:rsid w:val="379F48C2"/>
    <w:rsid w:val="37B56B0A"/>
    <w:rsid w:val="37D94701"/>
    <w:rsid w:val="37F12D65"/>
    <w:rsid w:val="37F52D97"/>
    <w:rsid w:val="3844302E"/>
    <w:rsid w:val="3847140D"/>
    <w:rsid w:val="386B6B11"/>
    <w:rsid w:val="388432BF"/>
    <w:rsid w:val="388D768B"/>
    <w:rsid w:val="38A228AC"/>
    <w:rsid w:val="38D14568"/>
    <w:rsid w:val="38E72A51"/>
    <w:rsid w:val="38E86458"/>
    <w:rsid w:val="390D72E9"/>
    <w:rsid w:val="390F3408"/>
    <w:rsid w:val="392425D9"/>
    <w:rsid w:val="397A5AC9"/>
    <w:rsid w:val="39850D1A"/>
    <w:rsid w:val="39AB5910"/>
    <w:rsid w:val="39F92B3C"/>
    <w:rsid w:val="3A25694E"/>
    <w:rsid w:val="3A3718B9"/>
    <w:rsid w:val="3A38137E"/>
    <w:rsid w:val="3A4554C0"/>
    <w:rsid w:val="3A4C181F"/>
    <w:rsid w:val="3A723384"/>
    <w:rsid w:val="3A740C12"/>
    <w:rsid w:val="3A7665E9"/>
    <w:rsid w:val="3A8D741C"/>
    <w:rsid w:val="3AA31ACF"/>
    <w:rsid w:val="3AA94548"/>
    <w:rsid w:val="3AD15D02"/>
    <w:rsid w:val="3ADF6180"/>
    <w:rsid w:val="3AEB2398"/>
    <w:rsid w:val="3B1316CE"/>
    <w:rsid w:val="3B172AFB"/>
    <w:rsid w:val="3B3906DC"/>
    <w:rsid w:val="3B397F0F"/>
    <w:rsid w:val="3B466D80"/>
    <w:rsid w:val="3B5D071F"/>
    <w:rsid w:val="3B8C521D"/>
    <w:rsid w:val="3B9D6BAA"/>
    <w:rsid w:val="3BA640C7"/>
    <w:rsid w:val="3BC54C0F"/>
    <w:rsid w:val="3BDC42E5"/>
    <w:rsid w:val="3C2A116A"/>
    <w:rsid w:val="3C720E5A"/>
    <w:rsid w:val="3C7705E1"/>
    <w:rsid w:val="3C78252A"/>
    <w:rsid w:val="3C7D50A5"/>
    <w:rsid w:val="3C8771C0"/>
    <w:rsid w:val="3CA232C4"/>
    <w:rsid w:val="3CA43054"/>
    <w:rsid w:val="3CC51899"/>
    <w:rsid w:val="3CD37045"/>
    <w:rsid w:val="3CDF0ED3"/>
    <w:rsid w:val="3D2C2DC3"/>
    <w:rsid w:val="3D40395F"/>
    <w:rsid w:val="3D570CD9"/>
    <w:rsid w:val="3D5B401A"/>
    <w:rsid w:val="3D8D6E67"/>
    <w:rsid w:val="3D940537"/>
    <w:rsid w:val="3DAC4049"/>
    <w:rsid w:val="3DBA0B15"/>
    <w:rsid w:val="3DD60F75"/>
    <w:rsid w:val="3DD7314C"/>
    <w:rsid w:val="3DDF1E0D"/>
    <w:rsid w:val="3DF90CBD"/>
    <w:rsid w:val="3DFD1D0A"/>
    <w:rsid w:val="3E2073E9"/>
    <w:rsid w:val="3E2107AB"/>
    <w:rsid w:val="3E2D5BC8"/>
    <w:rsid w:val="3E412C4B"/>
    <w:rsid w:val="3E5905A9"/>
    <w:rsid w:val="3E7347A2"/>
    <w:rsid w:val="3E922CC1"/>
    <w:rsid w:val="3EA82911"/>
    <w:rsid w:val="3ED70264"/>
    <w:rsid w:val="3EDD7DCF"/>
    <w:rsid w:val="3EE766E7"/>
    <w:rsid w:val="3F0B393C"/>
    <w:rsid w:val="3F1655A1"/>
    <w:rsid w:val="3F2D3776"/>
    <w:rsid w:val="3F346487"/>
    <w:rsid w:val="3F432623"/>
    <w:rsid w:val="3F5D0688"/>
    <w:rsid w:val="3F6470DE"/>
    <w:rsid w:val="3F743499"/>
    <w:rsid w:val="3F7E0BA5"/>
    <w:rsid w:val="3FB405C0"/>
    <w:rsid w:val="4016360A"/>
    <w:rsid w:val="405945D1"/>
    <w:rsid w:val="4084686B"/>
    <w:rsid w:val="40906FBA"/>
    <w:rsid w:val="40A013EC"/>
    <w:rsid w:val="40D86E70"/>
    <w:rsid w:val="40E5775E"/>
    <w:rsid w:val="40E77640"/>
    <w:rsid w:val="40F053E3"/>
    <w:rsid w:val="40F057FC"/>
    <w:rsid w:val="40F442A6"/>
    <w:rsid w:val="4120301A"/>
    <w:rsid w:val="41210649"/>
    <w:rsid w:val="41222C6B"/>
    <w:rsid w:val="413143CD"/>
    <w:rsid w:val="41432DF6"/>
    <w:rsid w:val="41476637"/>
    <w:rsid w:val="41555567"/>
    <w:rsid w:val="41774536"/>
    <w:rsid w:val="417F532B"/>
    <w:rsid w:val="418426C5"/>
    <w:rsid w:val="41842994"/>
    <w:rsid w:val="418474AE"/>
    <w:rsid w:val="419B4809"/>
    <w:rsid w:val="419F3E89"/>
    <w:rsid w:val="41BE7997"/>
    <w:rsid w:val="41C05492"/>
    <w:rsid w:val="41D16FA3"/>
    <w:rsid w:val="42195950"/>
    <w:rsid w:val="42410E80"/>
    <w:rsid w:val="424D2A96"/>
    <w:rsid w:val="426C517F"/>
    <w:rsid w:val="42775DD1"/>
    <w:rsid w:val="4290543F"/>
    <w:rsid w:val="429E0342"/>
    <w:rsid w:val="42A4768C"/>
    <w:rsid w:val="42AB6C24"/>
    <w:rsid w:val="42C2494E"/>
    <w:rsid w:val="42DA5888"/>
    <w:rsid w:val="4317659A"/>
    <w:rsid w:val="4322383A"/>
    <w:rsid w:val="432B2E2B"/>
    <w:rsid w:val="43456EF9"/>
    <w:rsid w:val="43576083"/>
    <w:rsid w:val="43766638"/>
    <w:rsid w:val="438411D8"/>
    <w:rsid w:val="43A7134F"/>
    <w:rsid w:val="43A720DD"/>
    <w:rsid w:val="43C812B3"/>
    <w:rsid w:val="43CB2DD6"/>
    <w:rsid w:val="43E2460E"/>
    <w:rsid w:val="43ED11F2"/>
    <w:rsid w:val="43F44F3A"/>
    <w:rsid w:val="441E2B50"/>
    <w:rsid w:val="44433974"/>
    <w:rsid w:val="44541F58"/>
    <w:rsid w:val="44772284"/>
    <w:rsid w:val="44944E11"/>
    <w:rsid w:val="44987721"/>
    <w:rsid w:val="44AE588B"/>
    <w:rsid w:val="44BD4B8D"/>
    <w:rsid w:val="44EF7839"/>
    <w:rsid w:val="450022CA"/>
    <w:rsid w:val="45115A88"/>
    <w:rsid w:val="45153D9A"/>
    <w:rsid w:val="4554242E"/>
    <w:rsid w:val="456301DA"/>
    <w:rsid w:val="456F1FBB"/>
    <w:rsid w:val="457A74BB"/>
    <w:rsid w:val="457C7AA3"/>
    <w:rsid w:val="45970EF4"/>
    <w:rsid w:val="45AA15E6"/>
    <w:rsid w:val="45C60054"/>
    <w:rsid w:val="45C96EFE"/>
    <w:rsid w:val="46144297"/>
    <w:rsid w:val="461B5F4D"/>
    <w:rsid w:val="464A30BD"/>
    <w:rsid w:val="466F5D89"/>
    <w:rsid w:val="47040B1B"/>
    <w:rsid w:val="470E1780"/>
    <w:rsid w:val="47203118"/>
    <w:rsid w:val="47255408"/>
    <w:rsid w:val="472F7DFA"/>
    <w:rsid w:val="473C0D1D"/>
    <w:rsid w:val="474C25DD"/>
    <w:rsid w:val="475479F5"/>
    <w:rsid w:val="478878EC"/>
    <w:rsid w:val="478E2301"/>
    <w:rsid w:val="47A7127F"/>
    <w:rsid w:val="47B42E81"/>
    <w:rsid w:val="47C85DD2"/>
    <w:rsid w:val="47CC71FC"/>
    <w:rsid w:val="47E418AB"/>
    <w:rsid w:val="47E647BC"/>
    <w:rsid w:val="47FF0FD5"/>
    <w:rsid w:val="480E370F"/>
    <w:rsid w:val="4810063A"/>
    <w:rsid w:val="481F12FA"/>
    <w:rsid w:val="48375E41"/>
    <w:rsid w:val="485E75EF"/>
    <w:rsid w:val="488614D3"/>
    <w:rsid w:val="488E4E5D"/>
    <w:rsid w:val="48B2488F"/>
    <w:rsid w:val="48D867C5"/>
    <w:rsid w:val="48E25A34"/>
    <w:rsid w:val="48F12BD5"/>
    <w:rsid w:val="491B0AAA"/>
    <w:rsid w:val="4923221F"/>
    <w:rsid w:val="492B13AF"/>
    <w:rsid w:val="492D520B"/>
    <w:rsid w:val="49305F10"/>
    <w:rsid w:val="494202F0"/>
    <w:rsid w:val="49470DB6"/>
    <w:rsid w:val="49583186"/>
    <w:rsid w:val="49631BF5"/>
    <w:rsid w:val="49644D37"/>
    <w:rsid w:val="497F48BF"/>
    <w:rsid w:val="499655BE"/>
    <w:rsid w:val="49D95B0F"/>
    <w:rsid w:val="49E20C40"/>
    <w:rsid w:val="49E35145"/>
    <w:rsid w:val="49F87C0A"/>
    <w:rsid w:val="4A0B6FCC"/>
    <w:rsid w:val="4A1015C1"/>
    <w:rsid w:val="4A1440E8"/>
    <w:rsid w:val="4A5255EE"/>
    <w:rsid w:val="4A701817"/>
    <w:rsid w:val="4AAB59F3"/>
    <w:rsid w:val="4AB94770"/>
    <w:rsid w:val="4AC819CB"/>
    <w:rsid w:val="4AC9007F"/>
    <w:rsid w:val="4AD87EA0"/>
    <w:rsid w:val="4ADF38D5"/>
    <w:rsid w:val="4B1F3861"/>
    <w:rsid w:val="4B353DB7"/>
    <w:rsid w:val="4B61058A"/>
    <w:rsid w:val="4B6957F9"/>
    <w:rsid w:val="4B6A6DF4"/>
    <w:rsid w:val="4BA506BB"/>
    <w:rsid w:val="4BB116E7"/>
    <w:rsid w:val="4BB80312"/>
    <w:rsid w:val="4BC30028"/>
    <w:rsid w:val="4BD706E5"/>
    <w:rsid w:val="4BFD445F"/>
    <w:rsid w:val="4C1E69CB"/>
    <w:rsid w:val="4C234A2E"/>
    <w:rsid w:val="4C2762B5"/>
    <w:rsid w:val="4C3B2361"/>
    <w:rsid w:val="4C405FBE"/>
    <w:rsid w:val="4C4063EE"/>
    <w:rsid w:val="4C4206BD"/>
    <w:rsid w:val="4C79012A"/>
    <w:rsid w:val="4C7E7873"/>
    <w:rsid w:val="4CB469E5"/>
    <w:rsid w:val="4CB50D60"/>
    <w:rsid w:val="4CD36C8D"/>
    <w:rsid w:val="4CE86108"/>
    <w:rsid w:val="4CFB1DFD"/>
    <w:rsid w:val="4D052DE6"/>
    <w:rsid w:val="4D1E6D87"/>
    <w:rsid w:val="4D3968F5"/>
    <w:rsid w:val="4D5B34B5"/>
    <w:rsid w:val="4D5E1BAF"/>
    <w:rsid w:val="4D8041EB"/>
    <w:rsid w:val="4D930C30"/>
    <w:rsid w:val="4D9A486A"/>
    <w:rsid w:val="4DA773C6"/>
    <w:rsid w:val="4DA8622E"/>
    <w:rsid w:val="4DCB7BE2"/>
    <w:rsid w:val="4DE258EC"/>
    <w:rsid w:val="4E065734"/>
    <w:rsid w:val="4E0F403B"/>
    <w:rsid w:val="4E353158"/>
    <w:rsid w:val="4E5E50BC"/>
    <w:rsid w:val="4E913544"/>
    <w:rsid w:val="4E970FF8"/>
    <w:rsid w:val="4EA421EF"/>
    <w:rsid w:val="4EB15116"/>
    <w:rsid w:val="4EE7769B"/>
    <w:rsid w:val="4EF5235B"/>
    <w:rsid w:val="4F0F2539"/>
    <w:rsid w:val="4F212076"/>
    <w:rsid w:val="4F29448D"/>
    <w:rsid w:val="4F440A43"/>
    <w:rsid w:val="4F4E0507"/>
    <w:rsid w:val="4F533209"/>
    <w:rsid w:val="4F594E5D"/>
    <w:rsid w:val="4F6A485C"/>
    <w:rsid w:val="4F8A6F76"/>
    <w:rsid w:val="4FB131D9"/>
    <w:rsid w:val="50124845"/>
    <w:rsid w:val="50196652"/>
    <w:rsid w:val="501C5360"/>
    <w:rsid w:val="5050342C"/>
    <w:rsid w:val="50647220"/>
    <w:rsid w:val="5080250A"/>
    <w:rsid w:val="50943BB0"/>
    <w:rsid w:val="5094735B"/>
    <w:rsid w:val="50B501B9"/>
    <w:rsid w:val="50B74C36"/>
    <w:rsid w:val="50D42BDB"/>
    <w:rsid w:val="50E80EB2"/>
    <w:rsid w:val="50E924AD"/>
    <w:rsid w:val="510B07D1"/>
    <w:rsid w:val="51225CF5"/>
    <w:rsid w:val="512C1026"/>
    <w:rsid w:val="512E2EB9"/>
    <w:rsid w:val="513D7A37"/>
    <w:rsid w:val="51456901"/>
    <w:rsid w:val="516E1806"/>
    <w:rsid w:val="517420A5"/>
    <w:rsid w:val="51B62C48"/>
    <w:rsid w:val="51B96877"/>
    <w:rsid w:val="51BB2165"/>
    <w:rsid w:val="51F77277"/>
    <w:rsid w:val="51FF4AE6"/>
    <w:rsid w:val="5217309D"/>
    <w:rsid w:val="526111FF"/>
    <w:rsid w:val="52681B55"/>
    <w:rsid w:val="52A80234"/>
    <w:rsid w:val="52AA3DC1"/>
    <w:rsid w:val="52AB507F"/>
    <w:rsid w:val="52AE4258"/>
    <w:rsid w:val="52C16D9B"/>
    <w:rsid w:val="532B416F"/>
    <w:rsid w:val="53410CAF"/>
    <w:rsid w:val="53483521"/>
    <w:rsid w:val="536C7CA7"/>
    <w:rsid w:val="537041ED"/>
    <w:rsid w:val="53753C11"/>
    <w:rsid w:val="538C137A"/>
    <w:rsid w:val="53993C4B"/>
    <w:rsid w:val="539A551D"/>
    <w:rsid w:val="53A96D75"/>
    <w:rsid w:val="53C61795"/>
    <w:rsid w:val="53CD5848"/>
    <w:rsid w:val="53D71306"/>
    <w:rsid w:val="53E53DA2"/>
    <w:rsid w:val="53EB0AB2"/>
    <w:rsid w:val="54155EB6"/>
    <w:rsid w:val="54547E9D"/>
    <w:rsid w:val="545F48C3"/>
    <w:rsid w:val="54692AD9"/>
    <w:rsid w:val="54893E63"/>
    <w:rsid w:val="548B08B3"/>
    <w:rsid w:val="54B84ABE"/>
    <w:rsid w:val="54D76C1F"/>
    <w:rsid w:val="54F24934"/>
    <w:rsid w:val="551C3F50"/>
    <w:rsid w:val="552D5068"/>
    <w:rsid w:val="55345025"/>
    <w:rsid w:val="554A423B"/>
    <w:rsid w:val="55523B17"/>
    <w:rsid w:val="55A16F40"/>
    <w:rsid w:val="55C12904"/>
    <w:rsid w:val="55D454F4"/>
    <w:rsid w:val="55DE065B"/>
    <w:rsid w:val="55F36802"/>
    <w:rsid w:val="56015B61"/>
    <w:rsid w:val="561C624C"/>
    <w:rsid w:val="56252374"/>
    <w:rsid w:val="562E5964"/>
    <w:rsid w:val="56510C13"/>
    <w:rsid w:val="567471C7"/>
    <w:rsid w:val="56820D3F"/>
    <w:rsid w:val="568B0ACC"/>
    <w:rsid w:val="5691474C"/>
    <w:rsid w:val="56B0324A"/>
    <w:rsid w:val="56B34546"/>
    <w:rsid w:val="56BF05BE"/>
    <w:rsid w:val="56D4182F"/>
    <w:rsid w:val="56D91816"/>
    <w:rsid w:val="56F94885"/>
    <w:rsid w:val="5713548A"/>
    <w:rsid w:val="57706259"/>
    <w:rsid w:val="57853E1E"/>
    <w:rsid w:val="57873F34"/>
    <w:rsid w:val="57996F8E"/>
    <w:rsid w:val="57B411EB"/>
    <w:rsid w:val="57B66511"/>
    <w:rsid w:val="57D042B0"/>
    <w:rsid w:val="57E1518D"/>
    <w:rsid w:val="57F85218"/>
    <w:rsid w:val="57F86452"/>
    <w:rsid w:val="58294F49"/>
    <w:rsid w:val="584204CE"/>
    <w:rsid w:val="58556478"/>
    <w:rsid w:val="58667BC8"/>
    <w:rsid w:val="58D72504"/>
    <w:rsid w:val="58EC1E4B"/>
    <w:rsid w:val="58FD535C"/>
    <w:rsid w:val="59080F37"/>
    <w:rsid w:val="59097CFF"/>
    <w:rsid w:val="59760CE7"/>
    <w:rsid w:val="597853E0"/>
    <w:rsid w:val="598C1D6D"/>
    <w:rsid w:val="598E13B5"/>
    <w:rsid w:val="59B17A42"/>
    <w:rsid w:val="59C4289D"/>
    <w:rsid w:val="59D40A36"/>
    <w:rsid w:val="59DC2C59"/>
    <w:rsid w:val="59E83B15"/>
    <w:rsid w:val="59E93EE7"/>
    <w:rsid w:val="5A0E4CF9"/>
    <w:rsid w:val="5A11333B"/>
    <w:rsid w:val="5A22782A"/>
    <w:rsid w:val="5A2B48C6"/>
    <w:rsid w:val="5A3A6949"/>
    <w:rsid w:val="5A51342B"/>
    <w:rsid w:val="5A54101D"/>
    <w:rsid w:val="5A6337FB"/>
    <w:rsid w:val="5A6D6313"/>
    <w:rsid w:val="5A885565"/>
    <w:rsid w:val="5AAA0FBD"/>
    <w:rsid w:val="5AAA73A4"/>
    <w:rsid w:val="5AAC522A"/>
    <w:rsid w:val="5AAD615B"/>
    <w:rsid w:val="5AB26B9A"/>
    <w:rsid w:val="5AEE2C02"/>
    <w:rsid w:val="5B25189C"/>
    <w:rsid w:val="5B2966C3"/>
    <w:rsid w:val="5B2A78BF"/>
    <w:rsid w:val="5B3B4C8A"/>
    <w:rsid w:val="5B6174F8"/>
    <w:rsid w:val="5B6474C5"/>
    <w:rsid w:val="5B7D6A57"/>
    <w:rsid w:val="5B9E1667"/>
    <w:rsid w:val="5BA51CB6"/>
    <w:rsid w:val="5BA522BF"/>
    <w:rsid w:val="5BA8097D"/>
    <w:rsid w:val="5BDF2208"/>
    <w:rsid w:val="5C096B47"/>
    <w:rsid w:val="5C0B499E"/>
    <w:rsid w:val="5C1C2D08"/>
    <w:rsid w:val="5C2D0E87"/>
    <w:rsid w:val="5C3E52E3"/>
    <w:rsid w:val="5C541529"/>
    <w:rsid w:val="5C5F1717"/>
    <w:rsid w:val="5C8B29CE"/>
    <w:rsid w:val="5C9B69AE"/>
    <w:rsid w:val="5CC66794"/>
    <w:rsid w:val="5CD57FAC"/>
    <w:rsid w:val="5CF87EFC"/>
    <w:rsid w:val="5D011A46"/>
    <w:rsid w:val="5D2C12EC"/>
    <w:rsid w:val="5D505C2A"/>
    <w:rsid w:val="5D5D7AA4"/>
    <w:rsid w:val="5D5F4726"/>
    <w:rsid w:val="5D60171B"/>
    <w:rsid w:val="5D731EE5"/>
    <w:rsid w:val="5D7762C1"/>
    <w:rsid w:val="5D7A4E4F"/>
    <w:rsid w:val="5D9C58DF"/>
    <w:rsid w:val="5DB86044"/>
    <w:rsid w:val="5E2F6263"/>
    <w:rsid w:val="5E49026E"/>
    <w:rsid w:val="5EA3326E"/>
    <w:rsid w:val="5EA80639"/>
    <w:rsid w:val="5EAD4AF3"/>
    <w:rsid w:val="5EBF6FCE"/>
    <w:rsid w:val="5EFA4BEC"/>
    <w:rsid w:val="5F527579"/>
    <w:rsid w:val="5F7004A4"/>
    <w:rsid w:val="5F8C50F8"/>
    <w:rsid w:val="5FB71DDB"/>
    <w:rsid w:val="5FC627A0"/>
    <w:rsid w:val="60236090"/>
    <w:rsid w:val="60414E57"/>
    <w:rsid w:val="60627527"/>
    <w:rsid w:val="60A110AC"/>
    <w:rsid w:val="60A1497B"/>
    <w:rsid w:val="60A529E6"/>
    <w:rsid w:val="60CB3D3A"/>
    <w:rsid w:val="60D50D94"/>
    <w:rsid w:val="60ED7EF9"/>
    <w:rsid w:val="60F0099C"/>
    <w:rsid w:val="613510DC"/>
    <w:rsid w:val="61550B6F"/>
    <w:rsid w:val="61564DDF"/>
    <w:rsid w:val="615A52A8"/>
    <w:rsid w:val="615D5881"/>
    <w:rsid w:val="615F5530"/>
    <w:rsid w:val="616131A1"/>
    <w:rsid w:val="616E7593"/>
    <w:rsid w:val="617F028F"/>
    <w:rsid w:val="61B400F7"/>
    <w:rsid w:val="61D917C3"/>
    <w:rsid w:val="61E54585"/>
    <w:rsid w:val="61EC1855"/>
    <w:rsid w:val="6204044F"/>
    <w:rsid w:val="62082E3C"/>
    <w:rsid w:val="62104A71"/>
    <w:rsid w:val="623D78E7"/>
    <w:rsid w:val="62965A77"/>
    <w:rsid w:val="629B5696"/>
    <w:rsid w:val="62B368DA"/>
    <w:rsid w:val="62D32B67"/>
    <w:rsid w:val="62DE4516"/>
    <w:rsid w:val="63223746"/>
    <w:rsid w:val="63907F38"/>
    <w:rsid w:val="639808F7"/>
    <w:rsid w:val="63DA2B59"/>
    <w:rsid w:val="64185922"/>
    <w:rsid w:val="64245DF2"/>
    <w:rsid w:val="64284BD5"/>
    <w:rsid w:val="643D4668"/>
    <w:rsid w:val="645360D4"/>
    <w:rsid w:val="648E46BE"/>
    <w:rsid w:val="64985052"/>
    <w:rsid w:val="64A86262"/>
    <w:rsid w:val="64C647EA"/>
    <w:rsid w:val="64CE768D"/>
    <w:rsid w:val="64E3396F"/>
    <w:rsid w:val="64F705E4"/>
    <w:rsid w:val="65276270"/>
    <w:rsid w:val="65360603"/>
    <w:rsid w:val="653C6C45"/>
    <w:rsid w:val="653F196A"/>
    <w:rsid w:val="65405772"/>
    <w:rsid w:val="654929B4"/>
    <w:rsid w:val="656D1CF5"/>
    <w:rsid w:val="657D3FF3"/>
    <w:rsid w:val="657E3E9A"/>
    <w:rsid w:val="658831B5"/>
    <w:rsid w:val="65AF7621"/>
    <w:rsid w:val="65B1579F"/>
    <w:rsid w:val="65BC778B"/>
    <w:rsid w:val="660A79F6"/>
    <w:rsid w:val="660C5D19"/>
    <w:rsid w:val="66187ACD"/>
    <w:rsid w:val="66266C01"/>
    <w:rsid w:val="664F4E33"/>
    <w:rsid w:val="66654F43"/>
    <w:rsid w:val="66741D5D"/>
    <w:rsid w:val="66A41E80"/>
    <w:rsid w:val="66B327B8"/>
    <w:rsid w:val="66BD0C3F"/>
    <w:rsid w:val="66CD2716"/>
    <w:rsid w:val="67016231"/>
    <w:rsid w:val="670A7173"/>
    <w:rsid w:val="672A2149"/>
    <w:rsid w:val="673D277F"/>
    <w:rsid w:val="6763654B"/>
    <w:rsid w:val="67862D25"/>
    <w:rsid w:val="67B2513E"/>
    <w:rsid w:val="67C2264A"/>
    <w:rsid w:val="67EF712D"/>
    <w:rsid w:val="680C1362"/>
    <w:rsid w:val="68134221"/>
    <w:rsid w:val="68314086"/>
    <w:rsid w:val="683B227A"/>
    <w:rsid w:val="685F50D5"/>
    <w:rsid w:val="686437EE"/>
    <w:rsid w:val="68730238"/>
    <w:rsid w:val="68840D51"/>
    <w:rsid w:val="68A62F37"/>
    <w:rsid w:val="68AD5963"/>
    <w:rsid w:val="68C06AC4"/>
    <w:rsid w:val="68D973DA"/>
    <w:rsid w:val="68DB0654"/>
    <w:rsid w:val="690A1E20"/>
    <w:rsid w:val="691E0056"/>
    <w:rsid w:val="693E3CEF"/>
    <w:rsid w:val="697A5416"/>
    <w:rsid w:val="697E0FBB"/>
    <w:rsid w:val="698D6178"/>
    <w:rsid w:val="699C370D"/>
    <w:rsid w:val="69AC339A"/>
    <w:rsid w:val="69B652DB"/>
    <w:rsid w:val="69D00DEB"/>
    <w:rsid w:val="69D67B03"/>
    <w:rsid w:val="69DC2CA7"/>
    <w:rsid w:val="69E6594B"/>
    <w:rsid w:val="69FF4C0F"/>
    <w:rsid w:val="6A0125E4"/>
    <w:rsid w:val="6A0C18B0"/>
    <w:rsid w:val="6A2005A7"/>
    <w:rsid w:val="6A273614"/>
    <w:rsid w:val="6A31404B"/>
    <w:rsid w:val="6A855C7B"/>
    <w:rsid w:val="6AA37712"/>
    <w:rsid w:val="6AB93AA4"/>
    <w:rsid w:val="6AD7066A"/>
    <w:rsid w:val="6ADB3253"/>
    <w:rsid w:val="6ADC3413"/>
    <w:rsid w:val="6B064B10"/>
    <w:rsid w:val="6B1E0A60"/>
    <w:rsid w:val="6B385344"/>
    <w:rsid w:val="6B5E7939"/>
    <w:rsid w:val="6B7372B2"/>
    <w:rsid w:val="6B7A7CFC"/>
    <w:rsid w:val="6BA341D0"/>
    <w:rsid w:val="6BA66DD2"/>
    <w:rsid w:val="6BAB519E"/>
    <w:rsid w:val="6BEE00B5"/>
    <w:rsid w:val="6BF40267"/>
    <w:rsid w:val="6BF85DCB"/>
    <w:rsid w:val="6C1A140B"/>
    <w:rsid w:val="6C1C42AE"/>
    <w:rsid w:val="6C203C84"/>
    <w:rsid w:val="6C287390"/>
    <w:rsid w:val="6C2B5593"/>
    <w:rsid w:val="6C2C7269"/>
    <w:rsid w:val="6C493822"/>
    <w:rsid w:val="6C54250F"/>
    <w:rsid w:val="6C6570C2"/>
    <w:rsid w:val="6C691573"/>
    <w:rsid w:val="6C727C85"/>
    <w:rsid w:val="6C7433A8"/>
    <w:rsid w:val="6CBE73B9"/>
    <w:rsid w:val="6CC54C9F"/>
    <w:rsid w:val="6CCD7867"/>
    <w:rsid w:val="6CD3066A"/>
    <w:rsid w:val="6CDF7C0A"/>
    <w:rsid w:val="6D026C86"/>
    <w:rsid w:val="6D037FB1"/>
    <w:rsid w:val="6D0D6F0E"/>
    <w:rsid w:val="6D214F0C"/>
    <w:rsid w:val="6D3D22F5"/>
    <w:rsid w:val="6D401A5E"/>
    <w:rsid w:val="6D6225A0"/>
    <w:rsid w:val="6D71571E"/>
    <w:rsid w:val="6D7E7667"/>
    <w:rsid w:val="6D9A7BBA"/>
    <w:rsid w:val="6DB147FB"/>
    <w:rsid w:val="6DBC62B3"/>
    <w:rsid w:val="6DC0136C"/>
    <w:rsid w:val="6DC32E8A"/>
    <w:rsid w:val="6DD12BE2"/>
    <w:rsid w:val="6DDE1959"/>
    <w:rsid w:val="6DF17A27"/>
    <w:rsid w:val="6DF3419A"/>
    <w:rsid w:val="6E3E66CA"/>
    <w:rsid w:val="6E4415AF"/>
    <w:rsid w:val="6E6312FA"/>
    <w:rsid w:val="6E747428"/>
    <w:rsid w:val="6E8E5D5A"/>
    <w:rsid w:val="6EB644FC"/>
    <w:rsid w:val="6EBF075D"/>
    <w:rsid w:val="6EE727C0"/>
    <w:rsid w:val="6EF646A2"/>
    <w:rsid w:val="6F266BBC"/>
    <w:rsid w:val="6F286EA9"/>
    <w:rsid w:val="6F372322"/>
    <w:rsid w:val="6F385AB0"/>
    <w:rsid w:val="6F3D5B9A"/>
    <w:rsid w:val="6F3E406E"/>
    <w:rsid w:val="6F475B68"/>
    <w:rsid w:val="6F4A6CA1"/>
    <w:rsid w:val="6F557BE3"/>
    <w:rsid w:val="6F5737DC"/>
    <w:rsid w:val="6F593F9B"/>
    <w:rsid w:val="6F7B6216"/>
    <w:rsid w:val="6F8B7EDC"/>
    <w:rsid w:val="6F8F704B"/>
    <w:rsid w:val="6F8F7052"/>
    <w:rsid w:val="6FD209B5"/>
    <w:rsid w:val="6FE266E7"/>
    <w:rsid w:val="6FF40435"/>
    <w:rsid w:val="6FF43D7E"/>
    <w:rsid w:val="6FF81F21"/>
    <w:rsid w:val="703E6423"/>
    <w:rsid w:val="704A1921"/>
    <w:rsid w:val="704B375E"/>
    <w:rsid w:val="704E318E"/>
    <w:rsid w:val="706D5839"/>
    <w:rsid w:val="70AF0741"/>
    <w:rsid w:val="70B0682F"/>
    <w:rsid w:val="70BD4DC0"/>
    <w:rsid w:val="70C35546"/>
    <w:rsid w:val="70E0383A"/>
    <w:rsid w:val="70EE5E57"/>
    <w:rsid w:val="711315BD"/>
    <w:rsid w:val="712379A4"/>
    <w:rsid w:val="713245EB"/>
    <w:rsid w:val="7148464B"/>
    <w:rsid w:val="715710B2"/>
    <w:rsid w:val="716069AC"/>
    <w:rsid w:val="716F0DAD"/>
    <w:rsid w:val="71784B8B"/>
    <w:rsid w:val="71966663"/>
    <w:rsid w:val="719759C2"/>
    <w:rsid w:val="719D637F"/>
    <w:rsid w:val="719E7796"/>
    <w:rsid w:val="72271B1B"/>
    <w:rsid w:val="723915A0"/>
    <w:rsid w:val="72834E68"/>
    <w:rsid w:val="72A41798"/>
    <w:rsid w:val="72B27DF2"/>
    <w:rsid w:val="72CD17D3"/>
    <w:rsid w:val="72EF5B6E"/>
    <w:rsid w:val="72FC4C46"/>
    <w:rsid w:val="73554A35"/>
    <w:rsid w:val="735A3A88"/>
    <w:rsid w:val="739201E8"/>
    <w:rsid w:val="73CC665E"/>
    <w:rsid w:val="73DD2E30"/>
    <w:rsid w:val="73F66A60"/>
    <w:rsid w:val="73FD1F69"/>
    <w:rsid w:val="7419777B"/>
    <w:rsid w:val="745109B1"/>
    <w:rsid w:val="746C5BB4"/>
    <w:rsid w:val="74A21093"/>
    <w:rsid w:val="74DC4AE7"/>
    <w:rsid w:val="74E73D1E"/>
    <w:rsid w:val="74FE6442"/>
    <w:rsid w:val="751C0D49"/>
    <w:rsid w:val="754358CA"/>
    <w:rsid w:val="75601A84"/>
    <w:rsid w:val="756B78F0"/>
    <w:rsid w:val="75784119"/>
    <w:rsid w:val="7580034C"/>
    <w:rsid w:val="7583372B"/>
    <w:rsid w:val="758B24F5"/>
    <w:rsid w:val="75A16AB1"/>
    <w:rsid w:val="75AB207E"/>
    <w:rsid w:val="75BA563E"/>
    <w:rsid w:val="75E92EA2"/>
    <w:rsid w:val="75F7203A"/>
    <w:rsid w:val="76062ADE"/>
    <w:rsid w:val="76194473"/>
    <w:rsid w:val="76247EF1"/>
    <w:rsid w:val="763654F7"/>
    <w:rsid w:val="76515061"/>
    <w:rsid w:val="765544B9"/>
    <w:rsid w:val="76595769"/>
    <w:rsid w:val="768A5C1C"/>
    <w:rsid w:val="768E61E1"/>
    <w:rsid w:val="768F3154"/>
    <w:rsid w:val="769122EF"/>
    <w:rsid w:val="76A143CA"/>
    <w:rsid w:val="76B74F05"/>
    <w:rsid w:val="76EE4B87"/>
    <w:rsid w:val="76EF36C2"/>
    <w:rsid w:val="76F13225"/>
    <w:rsid w:val="76F92FE3"/>
    <w:rsid w:val="771A7D3A"/>
    <w:rsid w:val="77416260"/>
    <w:rsid w:val="777D6FE5"/>
    <w:rsid w:val="778E56D0"/>
    <w:rsid w:val="77984E25"/>
    <w:rsid w:val="77BB6CCE"/>
    <w:rsid w:val="77D47CF8"/>
    <w:rsid w:val="78241286"/>
    <w:rsid w:val="78451F33"/>
    <w:rsid w:val="78477F38"/>
    <w:rsid w:val="784E03F2"/>
    <w:rsid w:val="785826F8"/>
    <w:rsid w:val="78962F57"/>
    <w:rsid w:val="78B0692B"/>
    <w:rsid w:val="78DB5B97"/>
    <w:rsid w:val="78EC2953"/>
    <w:rsid w:val="790E1FA2"/>
    <w:rsid w:val="79101A48"/>
    <w:rsid w:val="791E1581"/>
    <w:rsid w:val="79331677"/>
    <w:rsid w:val="79432736"/>
    <w:rsid w:val="794E057C"/>
    <w:rsid w:val="795A5A6C"/>
    <w:rsid w:val="799149BC"/>
    <w:rsid w:val="79AF5245"/>
    <w:rsid w:val="79BC1616"/>
    <w:rsid w:val="79BD2A0E"/>
    <w:rsid w:val="79D7572A"/>
    <w:rsid w:val="7A171BE4"/>
    <w:rsid w:val="7A290645"/>
    <w:rsid w:val="7A431257"/>
    <w:rsid w:val="7A88301C"/>
    <w:rsid w:val="7A8D237F"/>
    <w:rsid w:val="7A942AF7"/>
    <w:rsid w:val="7A956AA4"/>
    <w:rsid w:val="7A9A3D5A"/>
    <w:rsid w:val="7AF03962"/>
    <w:rsid w:val="7B110654"/>
    <w:rsid w:val="7B1455B4"/>
    <w:rsid w:val="7B255AA0"/>
    <w:rsid w:val="7B306F45"/>
    <w:rsid w:val="7B4F3166"/>
    <w:rsid w:val="7B5B6C83"/>
    <w:rsid w:val="7B601721"/>
    <w:rsid w:val="7B6719A4"/>
    <w:rsid w:val="7B693C84"/>
    <w:rsid w:val="7B6A03D5"/>
    <w:rsid w:val="7B762B0B"/>
    <w:rsid w:val="7B82040B"/>
    <w:rsid w:val="7BAD7237"/>
    <w:rsid w:val="7BB63333"/>
    <w:rsid w:val="7BC34E49"/>
    <w:rsid w:val="7BCC5621"/>
    <w:rsid w:val="7BF970F7"/>
    <w:rsid w:val="7C09338F"/>
    <w:rsid w:val="7C180220"/>
    <w:rsid w:val="7C2B4F71"/>
    <w:rsid w:val="7C2C212E"/>
    <w:rsid w:val="7C477456"/>
    <w:rsid w:val="7C815ADD"/>
    <w:rsid w:val="7C8556F3"/>
    <w:rsid w:val="7CC54B22"/>
    <w:rsid w:val="7CFC7C3B"/>
    <w:rsid w:val="7D214EFA"/>
    <w:rsid w:val="7D3150FF"/>
    <w:rsid w:val="7D4F396A"/>
    <w:rsid w:val="7D5B1628"/>
    <w:rsid w:val="7D7E7E67"/>
    <w:rsid w:val="7DD16741"/>
    <w:rsid w:val="7DE81A91"/>
    <w:rsid w:val="7DFC1D56"/>
    <w:rsid w:val="7DFD2836"/>
    <w:rsid w:val="7E056426"/>
    <w:rsid w:val="7E0819B8"/>
    <w:rsid w:val="7E13454B"/>
    <w:rsid w:val="7E2B1891"/>
    <w:rsid w:val="7E6E2528"/>
    <w:rsid w:val="7EAA4B3A"/>
    <w:rsid w:val="7EBE4843"/>
    <w:rsid w:val="7EC5485A"/>
    <w:rsid w:val="7ED661AF"/>
    <w:rsid w:val="7F0F59BA"/>
    <w:rsid w:val="7F107481"/>
    <w:rsid w:val="7F20402A"/>
    <w:rsid w:val="7F246AAB"/>
    <w:rsid w:val="7F533F81"/>
    <w:rsid w:val="7F8042C1"/>
    <w:rsid w:val="7F964BDE"/>
    <w:rsid w:val="7FA13819"/>
    <w:rsid w:val="7FC47E4F"/>
    <w:rsid w:val="7FDD3EE9"/>
    <w:rsid w:val="7FF00DB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5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4"/>
    <w:qFormat/>
    <w:uiPriority w:val="0"/>
    <w:pPr>
      <w:keepNext/>
      <w:keepLines/>
      <w:widowControl w:val="0"/>
      <w:spacing w:before="340" w:after="330" w:line="576" w:lineRule="auto"/>
      <w:outlineLvl w:val="0"/>
    </w:pPr>
    <w:rPr>
      <w:rFonts w:ascii="宋体"/>
      <w:b/>
      <w:bCs/>
      <w:kern w:val="44"/>
      <w:sz w:val="44"/>
      <w:szCs w:val="44"/>
    </w:rPr>
  </w:style>
  <w:style w:type="paragraph" w:styleId="3">
    <w:name w:val="heading 2"/>
    <w:basedOn w:val="1"/>
    <w:next w:val="1"/>
    <w:link w:val="55"/>
    <w:qFormat/>
    <w:uiPriority w:val="0"/>
    <w:pPr>
      <w:keepNext/>
      <w:keepLines/>
      <w:widowControl w:val="0"/>
      <w:tabs>
        <w:tab w:val="left" w:pos="0"/>
      </w:tabs>
      <w:spacing w:line="560" w:lineRule="exact"/>
      <w:ind w:left="992" w:hanging="567"/>
      <w:jc w:val="center"/>
      <w:outlineLvl w:val="1"/>
    </w:pPr>
    <w:rPr>
      <w:rFonts w:ascii="Arial" w:hAnsi="Arial" w:cs="Arial"/>
      <w:b/>
      <w:bCs/>
      <w:kern w:val="2"/>
      <w:sz w:val="44"/>
      <w:szCs w:val="32"/>
      <w:lang w:val="en-US" w:eastAsia="zh-CN" w:bidi="ar-SA"/>
    </w:rPr>
  </w:style>
  <w:style w:type="paragraph" w:styleId="4">
    <w:name w:val="heading 3"/>
    <w:basedOn w:val="1"/>
    <w:next w:val="1"/>
    <w:link w:val="56"/>
    <w:qFormat/>
    <w:uiPriority w:val="0"/>
    <w:pPr>
      <w:keepNext/>
      <w:keepLines/>
      <w:widowControl w:val="0"/>
      <w:spacing w:before="260" w:after="260" w:line="415" w:lineRule="auto"/>
      <w:outlineLvl w:val="2"/>
    </w:pPr>
    <w:rPr>
      <w:b/>
      <w:sz w:val="32"/>
      <w:szCs w:val="20"/>
    </w:rPr>
  </w:style>
  <w:style w:type="paragraph" w:styleId="5">
    <w:name w:val="heading 4"/>
    <w:basedOn w:val="1"/>
    <w:next w:val="1"/>
    <w:link w:val="57"/>
    <w:qFormat/>
    <w:uiPriority w:val="9"/>
    <w:pPr>
      <w:keepNext/>
      <w:keepLines/>
      <w:widowControl w:val="0"/>
      <w:spacing w:before="280" w:after="290" w:line="374" w:lineRule="auto"/>
      <w:outlineLvl w:val="3"/>
    </w:pPr>
    <w:rPr>
      <w:rFonts w:ascii="Arial" w:hAnsi="Arial" w:eastAsia="黑体"/>
      <w:b/>
      <w:sz w:val="28"/>
      <w:szCs w:val="20"/>
    </w:rPr>
  </w:style>
  <w:style w:type="paragraph" w:styleId="6">
    <w:name w:val="heading 5"/>
    <w:basedOn w:val="1"/>
    <w:next w:val="1"/>
    <w:link w:val="58"/>
    <w:qFormat/>
    <w:uiPriority w:val="9"/>
    <w:pPr>
      <w:keepNext/>
      <w:keepLines/>
      <w:widowControl w:val="0"/>
      <w:spacing w:before="280" w:after="290" w:line="376" w:lineRule="auto"/>
      <w:outlineLvl w:val="4"/>
    </w:pPr>
    <w:rPr>
      <w:b/>
      <w:bCs/>
      <w:sz w:val="28"/>
      <w:szCs w:val="28"/>
    </w:rPr>
  </w:style>
  <w:style w:type="paragraph" w:styleId="7">
    <w:name w:val="heading 6"/>
    <w:basedOn w:val="1"/>
    <w:next w:val="1"/>
    <w:link w:val="59"/>
    <w:qFormat/>
    <w:uiPriority w:val="9"/>
    <w:pPr>
      <w:keepNext/>
      <w:keepLines/>
      <w:widowControl/>
      <w:spacing w:before="240" w:beforeLines="50" w:afterLines="50" w:line="320" w:lineRule="auto"/>
      <w:ind w:left="1152"/>
      <w:jc w:val="left"/>
      <w:outlineLvl w:val="5"/>
    </w:pPr>
    <w:rPr>
      <w:rFonts w:ascii="Arial" w:hAnsi="Arial" w:eastAsia="黑体"/>
      <w:b/>
      <w:bCs/>
      <w:kern w:val="0"/>
      <w:sz w:val="20"/>
      <w:szCs w:val="21"/>
    </w:rPr>
  </w:style>
  <w:style w:type="paragraph" w:styleId="8">
    <w:name w:val="heading 7"/>
    <w:basedOn w:val="1"/>
    <w:next w:val="1"/>
    <w:link w:val="60"/>
    <w:qFormat/>
    <w:uiPriority w:val="9"/>
    <w:pPr>
      <w:keepNext/>
      <w:keepLines/>
      <w:widowControl/>
      <w:spacing w:before="240" w:beforeLines="50" w:afterLines="50" w:line="320" w:lineRule="auto"/>
      <w:ind w:left="1296"/>
      <w:jc w:val="left"/>
      <w:outlineLvl w:val="6"/>
    </w:pPr>
    <w:rPr>
      <w:rFonts w:ascii="仿宋" w:eastAsia="仿宋"/>
      <w:b/>
      <w:bCs/>
      <w:kern w:val="0"/>
      <w:sz w:val="20"/>
      <w:szCs w:val="21"/>
    </w:rPr>
  </w:style>
  <w:style w:type="paragraph" w:styleId="9">
    <w:name w:val="heading 8"/>
    <w:basedOn w:val="1"/>
    <w:next w:val="1"/>
    <w:link w:val="61"/>
    <w:qFormat/>
    <w:uiPriority w:val="9"/>
    <w:pPr>
      <w:keepNext/>
      <w:keepLines/>
      <w:widowControl/>
      <w:spacing w:before="240" w:beforeLines="50" w:afterLines="50" w:line="320" w:lineRule="auto"/>
      <w:ind w:left="1440"/>
      <w:jc w:val="left"/>
      <w:outlineLvl w:val="7"/>
    </w:pPr>
    <w:rPr>
      <w:rFonts w:ascii="Arial" w:hAnsi="Arial" w:eastAsia="黑体"/>
      <w:kern w:val="0"/>
      <w:sz w:val="20"/>
      <w:szCs w:val="21"/>
    </w:rPr>
  </w:style>
  <w:style w:type="paragraph" w:styleId="10">
    <w:name w:val="heading 9"/>
    <w:basedOn w:val="1"/>
    <w:next w:val="1"/>
    <w:link w:val="62"/>
    <w:qFormat/>
    <w:uiPriority w:val="9"/>
    <w:pPr>
      <w:keepNext/>
      <w:keepLines/>
      <w:widowControl/>
      <w:spacing w:before="240" w:beforeLines="50" w:afterLines="50" w:line="320" w:lineRule="auto"/>
      <w:ind w:left="1584"/>
      <w:jc w:val="left"/>
      <w:outlineLvl w:val="8"/>
    </w:pPr>
    <w:rPr>
      <w:rFonts w:ascii="Arial" w:hAnsi="Arial" w:eastAsia="黑体"/>
      <w:kern w:val="0"/>
      <w:sz w:val="20"/>
      <w:szCs w:val="21"/>
    </w:rPr>
  </w:style>
  <w:style w:type="character" w:default="1" w:styleId="46">
    <w:name w:val="Default Paragraph Font"/>
    <w:qFormat/>
    <w:uiPriority w:val="0"/>
  </w:style>
  <w:style w:type="table" w:default="1" w:styleId="44">
    <w:name w:val="Normal Table"/>
    <w:semiHidden/>
    <w:qFormat/>
    <w:uiPriority w:val="0"/>
    <w:pPr>
      <w:keepNext w:val="0"/>
      <w:keepLines w:val="0"/>
      <w:widowControl/>
      <w:suppressLineNumbers w:val="0"/>
      <w:spacing w:before="0" w:beforeAutospacing="0" w:after="0" w:afterAutospacing="0"/>
      <w:ind w:left="0" w:right="0"/>
    </w:pPr>
    <w:rPr>
      <w:rFonts w:ascii="Calibri" w:hAnsi="Calibri" w:cs="Times New Roman"/>
      <w:kern w:val="2"/>
      <w:sz w:val="21"/>
      <w:szCs w:val="22"/>
    </w:rPr>
    <w:tblPr>
      <w:tblCellMar>
        <w:top w:w="0" w:type="dxa"/>
        <w:left w:w="108" w:type="dxa"/>
        <w:bottom w:w="0" w:type="dxa"/>
        <w:right w:w="108" w:type="dxa"/>
      </w:tblCellMar>
    </w:tblPr>
  </w:style>
  <w:style w:type="paragraph" w:styleId="11">
    <w:name w:val="toc 7"/>
    <w:basedOn w:val="1"/>
    <w:next w:val="1"/>
    <w:qFormat/>
    <w:uiPriority w:val="39"/>
    <w:pPr>
      <w:ind w:left="1200" w:leftChars="1200"/>
    </w:pPr>
  </w:style>
  <w:style w:type="paragraph" w:styleId="12">
    <w:name w:val="Normal Indent"/>
    <w:basedOn w:val="1"/>
    <w:qFormat/>
    <w:uiPriority w:val="0"/>
    <w:pPr>
      <w:ind w:firstLine="200" w:firstLineChars="200"/>
    </w:pPr>
    <w:rPr>
      <w:lang w:val="en-US" w:eastAsia="zh-CN" w:bidi="ar-SA"/>
    </w:rPr>
  </w:style>
  <w:style w:type="paragraph" w:styleId="13">
    <w:name w:val="caption"/>
    <w:basedOn w:val="1"/>
    <w:next w:val="1"/>
    <w:link w:val="63"/>
    <w:qFormat/>
    <w:uiPriority w:val="35"/>
    <w:pPr>
      <w:widowControl/>
      <w:spacing w:before="240" w:beforeLines="50" w:afterLines="50" w:line="312" w:lineRule="auto"/>
      <w:ind w:firstLine="200" w:firstLineChars="200"/>
      <w:jc w:val="center"/>
    </w:pPr>
    <w:rPr>
      <w:rFonts w:ascii="Arial" w:hAnsi="Arial" w:eastAsia="黑体" w:cs="Arial"/>
      <w:szCs w:val="20"/>
    </w:rPr>
  </w:style>
  <w:style w:type="paragraph" w:styleId="14">
    <w:name w:val="Document Map"/>
    <w:basedOn w:val="1"/>
    <w:link w:val="64"/>
    <w:qFormat/>
    <w:uiPriority w:val="0"/>
    <w:pPr>
      <w:shd w:val="clear" w:color="auto" w:fill="000080"/>
    </w:pPr>
  </w:style>
  <w:style w:type="paragraph" w:styleId="15">
    <w:name w:val="toa heading"/>
    <w:basedOn w:val="1"/>
    <w:next w:val="1"/>
    <w:qFormat/>
    <w:uiPriority w:val="0"/>
    <w:pPr>
      <w:spacing w:before="120"/>
    </w:pPr>
    <w:rPr>
      <w:rFonts w:ascii="Arial" w:hAnsi="Arial" w:cs="Arial"/>
      <w:sz w:val="24"/>
      <w:lang w:bidi="ar-SA"/>
    </w:rPr>
  </w:style>
  <w:style w:type="paragraph" w:styleId="16">
    <w:name w:val="annotation text"/>
    <w:basedOn w:val="1"/>
    <w:link w:val="65"/>
    <w:qFormat/>
    <w:uiPriority w:val="99"/>
    <w:pPr>
      <w:jc w:val="left"/>
    </w:pPr>
  </w:style>
  <w:style w:type="paragraph" w:styleId="17">
    <w:name w:val="Body Text"/>
    <w:basedOn w:val="1"/>
    <w:next w:val="18"/>
    <w:link w:val="66"/>
    <w:qFormat/>
    <w:uiPriority w:val="0"/>
    <w:pPr>
      <w:spacing w:line="300" w:lineRule="exact"/>
    </w:pPr>
    <w:rPr>
      <w:rFonts w:ascii="宋体"/>
      <w:sz w:val="24"/>
    </w:rPr>
  </w:style>
  <w:style w:type="paragraph" w:styleId="18">
    <w:name w:val="Body Text First Indent"/>
    <w:basedOn w:val="17"/>
    <w:next w:val="1"/>
    <w:qFormat/>
    <w:uiPriority w:val="0"/>
    <w:pPr>
      <w:ind w:firstLine="0" w:firstLineChars="0"/>
    </w:pPr>
    <w:rPr>
      <w:rFonts w:ascii="Times New Roman" w:hAnsi="Times New Roman" w:eastAsia="宋体"/>
    </w:rPr>
  </w:style>
  <w:style w:type="paragraph" w:styleId="19">
    <w:name w:val="Body Text Indent"/>
    <w:basedOn w:val="1"/>
    <w:next w:val="20"/>
    <w:link w:val="67"/>
    <w:qFormat/>
    <w:uiPriority w:val="0"/>
    <w:pPr>
      <w:spacing w:line="440" w:lineRule="exact"/>
      <w:ind w:firstLine="630"/>
    </w:pPr>
    <w:rPr>
      <w:rFonts w:ascii="宋体"/>
      <w:sz w:val="28"/>
    </w:rPr>
  </w:style>
  <w:style w:type="paragraph" w:styleId="20">
    <w:name w:val="envelope return"/>
    <w:basedOn w:val="1"/>
    <w:qFormat/>
    <w:uiPriority w:val="0"/>
    <w:pPr>
      <w:snapToGrid w:val="0"/>
      <w:spacing w:line="360" w:lineRule="auto"/>
      <w:ind w:firstLine="200" w:firstLineChars="200"/>
    </w:pPr>
    <w:rPr>
      <w:rFonts w:ascii="Arial" w:hAnsi="Arial" w:cs="Arial"/>
      <w:sz w:val="24"/>
    </w:rPr>
  </w:style>
  <w:style w:type="paragraph" w:styleId="21">
    <w:name w:val="List 2"/>
    <w:basedOn w:val="1"/>
    <w:qFormat/>
    <w:uiPriority w:val="0"/>
    <w:pPr>
      <w:widowControl/>
      <w:ind w:left="100" w:leftChars="200" w:hanging="200" w:hangingChars="200"/>
      <w:jc w:val="left"/>
    </w:pPr>
    <w:rPr>
      <w:rFonts w:ascii="Calibri" w:hAnsi="Calibri"/>
      <w:kern w:val="0"/>
      <w:sz w:val="20"/>
      <w:szCs w:val="20"/>
    </w:rPr>
  </w:style>
  <w:style w:type="paragraph" w:styleId="22">
    <w:name w:val="toc 5"/>
    <w:basedOn w:val="1"/>
    <w:next w:val="1"/>
    <w:qFormat/>
    <w:uiPriority w:val="39"/>
    <w:pPr>
      <w:ind w:left="800" w:leftChars="800"/>
    </w:pPr>
  </w:style>
  <w:style w:type="paragraph" w:styleId="23">
    <w:name w:val="toc 3"/>
    <w:basedOn w:val="1"/>
    <w:next w:val="1"/>
    <w:qFormat/>
    <w:uiPriority w:val="39"/>
    <w:pPr>
      <w:ind w:left="400" w:leftChars="400"/>
    </w:pPr>
  </w:style>
  <w:style w:type="paragraph" w:styleId="24">
    <w:name w:val="Plain Text"/>
    <w:basedOn w:val="1"/>
    <w:qFormat/>
    <w:uiPriority w:val="0"/>
    <w:rPr>
      <w:rFonts w:ascii="宋体"/>
      <w:szCs w:val="20"/>
    </w:rPr>
  </w:style>
  <w:style w:type="paragraph" w:styleId="25">
    <w:name w:val="toc 8"/>
    <w:basedOn w:val="1"/>
    <w:next w:val="1"/>
    <w:qFormat/>
    <w:uiPriority w:val="39"/>
    <w:pPr>
      <w:ind w:left="1400" w:leftChars="1400"/>
    </w:pPr>
  </w:style>
  <w:style w:type="paragraph" w:styleId="26">
    <w:name w:val="Date"/>
    <w:next w:val="1"/>
    <w:link w:val="68"/>
    <w:qFormat/>
    <w:uiPriority w:val="0"/>
    <w:pPr>
      <w:widowControl w:val="0"/>
      <w:jc w:val="both"/>
    </w:pPr>
    <w:rPr>
      <w:rFonts w:ascii="仿宋_GB2312" w:hAnsi="Times New Roman" w:eastAsia="仿宋_GB2312" w:cs="Times New Roman"/>
      <w:kern w:val="2"/>
      <w:sz w:val="32"/>
      <w:lang w:val="en-US" w:eastAsia="zh-CN" w:bidi="ar-SA"/>
    </w:rPr>
  </w:style>
  <w:style w:type="paragraph" w:styleId="27">
    <w:name w:val="Body Text Indent 2"/>
    <w:basedOn w:val="1"/>
    <w:qFormat/>
    <w:uiPriority w:val="0"/>
    <w:pPr>
      <w:tabs>
        <w:tab w:val="left" w:pos="540"/>
      </w:tabs>
      <w:ind w:firstLine="192" w:firstLineChars="192"/>
    </w:pPr>
    <w:rPr>
      <w:sz w:val="28"/>
    </w:rPr>
  </w:style>
  <w:style w:type="paragraph" w:styleId="28">
    <w:name w:val="Balloon Text"/>
    <w:basedOn w:val="1"/>
    <w:link w:val="69"/>
    <w:qFormat/>
    <w:uiPriority w:val="99"/>
    <w:rPr>
      <w:sz w:val="18"/>
      <w:szCs w:val="18"/>
    </w:rPr>
  </w:style>
  <w:style w:type="paragraph" w:styleId="29">
    <w:name w:val="footer"/>
    <w:basedOn w:val="1"/>
    <w:link w:val="70"/>
    <w:qFormat/>
    <w:uiPriority w:val="99"/>
    <w:pPr>
      <w:tabs>
        <w:tab w:val="center" w:pos="4153"/>
        <w:tab w:val="right" w:pos="8306"/>
      </w:tabs>
      <w:snapToGrid w:val="0"/>
      <w:jc w:val="left"/>
    </w:pPr>
    <w:rPr>
      <w:sz w:val="18"/>
      <w:szCs w:val="20"/>
    </w:rPr>
  </w:style>
  <w:style w:type="paragraph" w:styleId="3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style>
  <w:style w:type="paragraph" w:styleId="32">
    <w:name w:val="toc 4"/>
    <w:basedOn w:val="1"/>
    <w:next w:val="1"/>
    <w:qFormat/>
    <w:uiPriority w:val="39"/>
    <w:pPr>
      <w:ind w:left="600" w:leftChars="600"/>
    </w:pPr>
  </w:style>
  <w:style w:type="paragraph" w:styleId="33">
    <w:name w:val="Subtitle"/>
    <w:basedOn w:val="1"/>
    <w:next w:val="1"/>
    <w:link w:val="72"/>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1000" w:leftChars="1000"/>
    </w:pPr>
  </w:style>
  <w:style w:type="paragraph" w:styleId="35">
    <w:name w:val="Body Text Indent 3"/>
    <w:basedOn w:val="1"/>
    <w:qFormat/>
    <w:uiPriority w:val="0"/>
    <w:pPr>
      <w:ind w:firstLine="150" w:firstLineChars="150"/>
    </w:pPr>
    <w:rPr>
      <w:sz w:val="28"/>
    </w:rPr>
  </w:style>
  <w:style w:type="paragraph" w:styleId="36">
    <w:name w:val="toc 2"/>
    <w:basedOn w:val="1"/>
    <w:next w:val="1"/>
    <w:qFormat/>
    <w:uiPriority w:val="39"/>
    <w:pPr>
      <w:ind w:left="200" w:leftChars="200"/>
    </w:pPr>
  </w:style>
  <w:style w:type="paragraph" w:styleId="37">
    <w:name w:val="toc 9"/>
    <w:basedOn w:val="1"/>
    <w:next w:val="1"/>
    <w:qFormat/>
    <w:uiPriority w:val="39"/>
    <w:pPr>
      <w:ind w:left="1600" w:leftChars="1600"/>
    </w:pPr>
  </w:style>
  <w:style w:type="paragraph" w:styleId="38">
    <w:name w:val="Body Text 2"/>
    <w:basedOn w:val="1"/>
    <w:qFormat/>
    <w:uiPriority w:val="0"/>
    <w:pPr>
      <w:spacing w:line="200" w:lineRule="exact"/>
      <w:jc w:val="center"/>
    </w:pPr>
    <w:rPr>
      <w:rFonts w:ascii="宋体"/>
      <w:color w:val="000000"/>
      <w:sz w:val="18"/>
      <w:szCs w:val="18"/>
    </w:rPr>
  </w:style>
  <w:style w:type="paragraph" w:styleId="39">
    <w:name w:val="HTML Preformatted"/>
    <w:basedOn w:val="1"/>
    <w:link w:val="73"/>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rPr>
  </w:style>
  <w:style w:type="paragraph" w:styleId="40">
    <w:name w:val="Normal (Web)"/>
    <w:basedOn w:val="1"/>
    <w:qFormat/>
    <w:uiPriority w:val="99"/>
    <w:pPr>
      <w:widowControl/>
      <w:spacing w:before="100" w:beforeAutospacing="1" w:after="100" w:afterAutospacing="1"/>
      <w:jc w:val="left"/>
    </w:pPr>
    <w:rPr>
      <w:rFonts w:ascii="宋体"/>
      <w:color w:val="000000"/>
      <w:kern w:val="0"/>
      <w:sz w:val="24"/>
    </w:rPr>
  </w:style>
  <w:style w:type="paragraph" w:styleId="41">
    <w:name w:val="Title"/>
    <w:basedOn w:val="1"/>
    <w:next w:val="1"/>
    <w:link w:val="74"/>
    <w:qFormat/>
    <w:uiPriority w:val="99"/>
    <w:pPr>
      <w:widowControl/>
      <w:tabs>
        <w:tab w:val="left" w:pos="795"/>
        <w:tab w:val="center" w:pos="4156"/>
      </w:tabs>
      <w:spacing w:before="240" w:line="312" w:lineRule="auto"/>
      <w:jc w:val="center"/>
    </w:pPr>
    <w:rPr>
      <w:rFonts w:ascii="黑体" w:hAnsi="黑体" w:eastAsia="黑体"/>
      <w:b/>
      <w:bCs/>
      <w:kern w:val="0"/>
      <w:sz w:val="28"/>
      <w:szCs w:val="32"/>
    </w:rPr>
  </w:style>
  <w:style w:type="paragraph" w:styleId="42">
    <w:name w:val="annotation subject"/>
    <w:basedOn w:val="16"/>
    <w:next w:val="16"/>
    <w:link w:val="75"/>
    <w:qFormat/>
    <w:uiPriority w:val="99"/>
    <w:rPr>
      <w:b/>
      <w:bCs/>
    </w:rPr>
  </w:style>
  <w:style w:type="paragraph" w:styleId="43">
    <w:name w:val="Body Text First Indent 2"/>
    <w:basedOn w:val="19"/>
    <w:next w:val="1"/>
    <w:qFormat/>
    <w:uiPriority w:val="0"/>
    <w:pPr>
      <w:widowControl w:val="0"/>
      <w:spacing w:after="120"/>
      <w:ind w:left="200" w:leftChars="200" w:firstLine="420"/>
      <w:jc w:val="both"/>
    </w:pPr>
    <w:rPr>
      <w:rFonts w:ascii="Calibri" w:hAnsi="Calibri" w:eastAsia="宋体" w:cs="Times New Roman"/>
      <w:kern w:val="2"/>
      <w:sz w:val="21"/>
      <w:szCs w:val="24"/>
      <w:lang w:val="en-US" w:eastAsia="zh-CN" w:bidi="ar-SA"/>
    </w:rPr>
  </w:style>
  <w:style w:type="table" w:styleId="45">
    <w:name w:val="Table Grid"/>
    <w:basedOn w:val="4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basedOn w:val="46"/>
    <w:qFormat/>
    <w:uiPriority w:val="0"/>
    <w:rPr>
      <w:b/>
      <w:bCs/>
    </w:rPr>
  </w:style>
  <w:style w:type="character" w:styleId="48">
    <w:name w:val="page number"/>
    <w:basedOn w:val="46"/>
    <w:qFormat/>
    <w:uiPriority w:val="0"/>
  </w:style>
  <w:style w:type="character" w:styleId="49">
    <w:name w:val="FollowedHyperlink"/>
    <w:qFormat/>
    <w:uiPriority w:val="99"/>
    <w:rPr>
      <w:rFonts w:ascii="Tahoma" w:hAnsi="Tahoma"/>
      <w:color w:val="0000FF"/>
      <w:sz w:val="24"/>
      <w:szCs w:val="20"/>
      <w:u w:val="none"/>
    </w:rPr>
  </w:style>
  <w:style w:type="character" w:styleId="50">
    <w:name w:val="Emphasis"/>
    <w:qFormat/>
    <w:uiPriority w:val="20"/>
    <w:rPr>
      <w:i/>
      <w:iCs/>
    </w:rPr>
  </w:style>
  <w:style w:type="character" w:styleId="51">
    <w:name w:val="Hyperlink"/>
    <w:qFormat/>
    <w:uiPriority w:val="99"/>
    <w:rPr>
      <w:rFonts w:ascii="Tahoma" w:hAnsi="Tahoma"/>
      <w:color w:val="000000"/>
      <w:sz w:val="24"/>
      <w:szCs w:val="20"/>
      <w:u w:val="none"/>
    </w:rPr>
  </w:style>
  <w:style w:type="character" w:styleId="52">
    <w:name w:val="annotation reference"/>
    <w:qFormat/>
    <w:uiPriority w:val="99"/>
    <w:rPr>
      <w:sz w:val="21"/>
      <w:szCs w:val="21"/>
    </w:rPr>
  </w:style>
  <w:style w:type="character" w:styleId="53">
    <w:name w:val="footnote reference"/>
    <w:qFormat/>
    <w:uiPriority w:val="0"/>
    <w:rPr>
      <w:vertAlign w:val="superscript"/>
    </w:rPr>
  </w:style>
  <w:style w:type="character" w:customStyle="1" w:styleId="54">
    <w:name w:val="标题 1 Char"/>
    <w:link w:val="2"/>
    <w:qFormat/>
    <w:uiPriority w:val="0"/>
    <w:rPr>
      <w:rFonts w:ascii="宋体"/>
      <w:b/>
      <w:bCs/>
      <w:kern w:val="44"/>
      <w:sz w:val="44"/>
      <w:szCs w:val="44"/>
    </w:rPr>
  </w:style>
  <w:style w:type="character" w:customStyle="1" w:styleId="55">
    <w:name w:val="标题 2 Char"/>
    <w:link w:val="3"/>
    <w:qFormat/>
    <w:uiPriority w:val="0"/>
    <w:rPr>
      <w:rFonts w:ascii="Arial" w:hAnsi="Arial" w:cs="Arial"/>
      <w:b/>
      <w:bCs/>
      <w:kern w:val="2"/>
      <w:sz w:val="44"/>
      <w:szCs w:val="32"/>
    </w:rPr>
  </w:style>
  <w:style w:type="character" w:customStyle="1" w:styleId="56">
    <w:name w:val="标题 3 Char"/>
    <w:link w:val="4"/>
    <w:qFormat/>
    <w:uiPriority w:val="0"/>
    <w:rPr>
      <w:b/>
      <w:kern w:val="2"/>
      <w:sz w:val="32"/>
    </w:rPr>
  </w:style>
  <w:style w:type="character" w:customStyle="1" w:styleId="57">
    <w:name w:val="标题 4 Char"/>
    <w:link w:val="5"/>
    <w:qFormat/>
    <w:uiPriority w:val="9"/>
    <w:rPr>
      <w:rFonts w:ascii="Arial" w:hAnsi="Arial" w:eastAsia="黑体"/>
      <w:b/>
      <w:kern w:val="2"/>
      <w:sz w:val="28"/>
    </w:rPr>
  </w:style>
  <w:style w:type="character" w:customStyle="1" w:styleId="58">
    <w:name w:val="标题 5 Char"/>
    <w:link w:val="6"/>
    <w:qFormat/>
    <w:uiPriority w:val="9"/>
    <w:rPr>
      <w:b/>
      <w:bCs/>
      <w:kern w:val="2"/>
      <w:sz w:val="28"/>
      <w:szCs w:val="28"/>
    </w:rPr>
  </w:style>
  <w:style w:type="character" w:customStyle="1" w:styleId="59">
    <w:name w:val="标题 6 Char"/>
    <w:link w:val="7"/>
    <w:qFormat/>
    <w:uiPriority w:val="9"/>
    <w:rPr>
      <w:rFonts w:ascii="Arial" w:hAnsi="Arial" w:eastAsia="黑体"/>
      <w:b/>
      <w:bCs/>
      <w:szCs w:val="21"/>
    </w:rPr>
  </w:style>
  <w:style w:type="character" w:customStyle="1" w:styleId="60">
    <w:name w:val="标题 7 Char"/>
    <w:link w:val="8"/>
    <w:qFormat/>
    <w:uiPriority w:val="9"/>
    <w:rPr>
      <w:rFonts w:ascii="仿宋" w:eastAsia="仿宋"/>
      <w:b/>
      <w:bCs/>
      <w:szCs w:val="21"/>
    </w:rPr>
  </w:style>
  <w:style w:type="character" w:customStyle="1" w:styleId="61">
    <w:name w:val="标题 8 Char"/>
    <w:link w:val="9"/>
    <w:qFormat/>
    <w:uiPriority w:val="9"/>
    <w:rPr>
      <w:rFonts w:ascii="Arial" w:hAnsi="Arial" w:eastAsia="黑体"/>
      <w:szCs w:val="21"/>
    </w:rPr>
  </w:style>
  <w:style w:type="character" w:customStyle="1" w:styleId="62">
    <w:name w:val="标题 9 Char"/>
    <w:link w:val="10"/>
    <w:qFormat/>
    <w:uiPriority w:val="9"/>
    <w:rPr>
      <w:rFonts w:ascii="Arial" w:hAnsi="Arial" w:eastAsia="黑体"/>
      <w:szCs w:val="21"/>
    </w:rPr>
  </w:style>
  <w:style w:type="character" w:customStyle="1" w:styleId="63">
    <w:name w:val="题注 Char"/>
    <w:link w:val="13"/>
    <w:qFormat/>
    <w:uiPriority w:val="35"/>
    <w:rPr>
      <w:rFonts w:ascii="Arial" w:hAnsi="Arial" w:eastAsia="黑体" w:cs="Arial"/>
      <w:kern w:val="2"/>
      <w:sz w:val="21"/>
    </w:rPr>
  </w:style>
  <w:style w:type="character" w:customStyle="1" w:styleId="64">
    <w:name w:val="文档结构图 Char"/>
    <w:link w:val="14"/>
    <w:qFormat/>
    <w:uiPriority w:val="0"/>
    <w:rPr>
      <w:kern w:val="2"/>
      <w:sz w:val="21"/>
      <w:szCs w:val="24"/>
      <w:shd w:val="clear" w:color="auto" w:fill="000080"/>
    </w:rPr>
  </w:style>
  <w:style w:type="character" w:customStyle="1" w:styleId="65">
    <w:name w:val="批注文字 Char"/>
    <w:link w:val="16"/>
    <w:qFormat/>
    <w:uiPriority w:val="99"/>
    <w:rPr>
      <w:kern w:val="2"/>
      <w:sz w:val="21"/>
      <w:szCs w:val="24"/>
    </w:rPr>
  </w:style>
  <w:style w:type="character" w:customStyle="1" w:styleId="66">
    <w:name w:val="正文文本 Char"/>
    <w:link w:val="17"/>
    <w:qFormat/>
    <w:uiPriority w:val="0"/>
    <w:rPr>
      <w:rFonts w:ascii="宋体"/>
      <w:kern w:val="2"/>
      <w:sz w:val="24"/>
      <w:szCs w:val="24"/>
    </w:rPr>
  </w:style>
  <w:style w:type="character" w:customStyle="1" w:styleId="67">
    <w:name w:val="正文文本缩进 Char"/>
    <w:link w:val="19"/>
    <w:qFormat/>
    <w:uiPriority w:val="0"/>
    <w:rPr>
      <w:rFonts w:ascii="宋体"/>
      <w:kern w:val="2"/>
      <w:sz w:val="28"/>
      <w:szCs w:val="24"/>
    </w:rPr>
  </w:style>
  <w:style w:type="character" w:customStyle="1" w:styleId="68">
    <w:name w:val="日期 Char"/>
    <w:link w:val="26"/>
    <w:qFormat/>
    <w:uiPriority w:val="0"/>
    <w:rPr>
      <w:rFonts w:ascii="仿宋_GB2312" w:eastAsia="仿宋_GB2312"/>
      <w:kern w:val="2"/>
      <w:sz w:val="32"/>
    </w:rPr>
  </w:style>
  <w:style w:type="character" w:customStyle="1" w:styleId="69">
    <w:name w:val="批注框文本 Char"/>
    <w:link w:val="28"/>
    <w:qFormat/>
    <w:uiPriority w:val="99"/>
    <w:rPr>
      <w:kern w:val="2"/>
      <w:sz w:val="18"/>
      <w:szCs w:val="18"/>
    </w:rPr>
  </w:style>
  <w:style w:type="character" w:customStyle="1" w:styleId="70">
    <w:name w:val="页脚 Char"/>
    <w:link w:val="29"/>
    <w:qFormat/>
    <w:uiPriority w:val="99"/>
    <w:rPr>
      <w:kern w:val="2"/>
      <w:sz w:val="18"/>
    </w:rPr>
  </w:style>
  <w:style w:type="character" w:customStyle="1" w:styleId="71">
    <w:name w:val="页眉 Char"/>
    <w:link w:val="30"/>
    <w:qFormat/>
    <w:uiPriority w:val="99"/>
    <w:rPr>
      <w:kern w:val="2"/>
      <w:sz w:val="18"/>
      <w:szCs w:val="18"/>
    </w:rPr>
  </w:style>
  <w:style w:type="character" w:customStyle="1" w:styleId="72">
    <w:name w:val="副标题 Char"/>
    <w:link w:val="33"/>
    <w:qFormat/>
    <w:uiPriority w:val="0"/>
    <w:rPr>
      <w:rFonts w:ascii="Cambria" w:hAnsi="Cambria"/>
      <w:b/>
      <w:bCs/>
      <w:kern w:val="28"/>
      <w:sz w:val="32"/>
      <w:szCs w:val="32"/>
    </w:rPr>
  </w:style>
  <w:style w:type="character" w:customStyle="1" w:styleId="73">
    <w:name w:val="HTML 预设格式 Char"/>
    <w:link w:val="39"/>
    <w:qFormat/>
    <w:uiPriority w:val="99"/>
    <w:rPr>
      <w:rFonts w:ascii="宋体" w:cs="宋体"/>
      <w:sz w:val="24"/>
      <w:szCs w:val="24"/>
    </w:rPr>
  </w:style>
  <w:style w:type="character" w:customStyle="1" w:styleId="74">
    <w:name w:val="标题 Char"/>
    <w:link w:val="41"/>
    <w:qFormat/>
    <w:uiPriority w:val="99"/>
    <w:rPr>
      <w:rFonts w:ascii="黑体" w:hAnsi="黑体" w:eastAsia="黑体"/>
      <w:b/>
      <w:bCs/>
      <w:sz w:val="28"/>
      <w:szCs w:val="32"/>
    </w:rPr>
  </w:style>
  <w:style w:type="character" w:customStyle="1" w:styleId="75">
    <w:name w:val="批注主题 Char"/>
    <w:link w:val="42"/>
    <w:qFormat/>
    <w:uiPriority w:val="99"/>
    <w:rPr>
      <w:b/>
      <w:bCs/>
      <w:kern w:val="2"/>
      <w:sz w:val="21"/>
      <w:szCs w:val="24"/>
    </w:rPr>
  </w:style>
  <w:style w:type="paragraph" w:customStyle="1" w:styleId="76">
    <w:name w:val="Default"/>
    <w:next w:val="37"/>
    <w:qFormat/>
    <w:uiPriority w:val="0"/>
    <w:pPr>
      <w:widowControl w:val="0"/>
      <w:autoSpaceDE w:val="0"/>
      <w:autoSpaceDN w:val="0"/>
      <w:adjustRightInd w:val="0"/>
    </w:pPr>
    <w:rPr>
      <w:rFonts w:ascii="楷体_GB2312" w:hAnsi="Times New Roman" w:eastAsia="楷体_GB2312" w:cs="楷体_GB2312"/>
      <w:color w:val="000000"/>
      <w:sz w:val="24"/>
      <w:szCs w:val="24"/>
      <w:lang w:val="en-US" w:eastAsia="zh-CN" w:bidi="ar-SA"/>
    </w:rPr>
  </w:style>
  <w:style w:type="paragraph" w:customStyle="1" w:styleId="77">
    <w:name w:val="大标题"/>
    <w:basedOn w:val="41"/>
    <w:next w:val="43"/>
    <w:qFormat/>
    <w:uiPriority w:val="0"/>
    <w:pPr>
      <w:spacing w:line="360" w:lineRule="auto"/>
      <w:ind w:firstLine="200" w:firstLineChars="200"/>
    </w:pPr>
    <w:rPr>
      <w:rFonts w:ascii="宋体" w:hAnsi="宋体"/>
      <w:bCs w:val="0"/>
      <w:kern w:val="0"/>
      <w:szCs w:val="20"/>
    </w:rPr>
  </w:style>
  <w:style w:type="character" w:customStyle="1" w:styleId="78">
    <w:name w:val="表格new Char"/>
    <w:link w:val="79"/>
    <w:qFormat/>
    <w:uiPriority w:val="0"/>
    <w:rPr>
      <w:rFonts w:ascii="仿宋" w:hAnsi="Yu Gothic UI" w:eastAsia="仿宋" w:cs="宋体"/>
      <w:color w:val="000000"/>
      <w:sz w:val="24"/>
      <w:szCs w:val="16"/>
    </w:rPr>
  </w:style>
  <w:style w:type="paragraph" w:customStyle="1" w:styleId="79">
    <w:name w:val="表格new"/>
    <w:basedOn w:val="1"/>
    <w:link w:val="78"/>
    <w:qFormat/>
    <w:uiPriority w:val="0"/>
    <w:pPr>
      <w:widowControl/>
      <w:jc w:val="left"/>
    </w:pPr>
    <w:rPr>
      <w:rFonts w:ascii="仿宋" w:hAnsi="Yu Gothic UI" w:eastAsia="仿宋" w:cs="宋体"/>
      <w:color w:val="000000"/>
      <w:kern w:val="0"/>
      <w:sz w:val="24"/>
      <w:szCs w:val="16"/>
    </w:rPr>
  </w:style>
  <w:style w:type="character" w:customStyle="1" w:styleId="80">
    <w:name w:val="font41"/>
    <w:qFormat/>
    <w:uiPriority w:val="0"/>
    <w:rPr>
      <w:rFonts w:ascii="Calibri" w:hAnsi="Calibri" w:cs="Calibri"/>
      <w:color w:val="000000"/>
      <w:sz w:val="21"/>
      <w:szCs w:val="21"/>
      <w:u w:val="none"/>
      <w:lang w:bidi="ar-SA"/>
    </w:rPr>
  </w:style>
  <w:style w:type="character" w:customStyle="1" w:styleId="81">
    <w:name w:val="GB项目 Char"/>
    <w:link w:val="82"/>
    <w:qFormat/>
    <w:uiPriority w:val="0"/>
    <w:rPr>
      <w:szCs w:val="21"/>
    </w:rPr>
  </w:style>
  <w:style w:type="paragraph" w:customStyle="1" w:styleId="82">
    <w:name w:val="GB项目"/>
    <w:link w:val="81"/>
    <w:qFormat/>
    <w:uiPriority w:val="0"/>
    <w:pPr>
      <w:numPr>
        <w:ilvl w:val="0"/>
        <w:numId w:val="1"/>
      </w:numPr>
    </w:pPr>
    <w:rPr>
      <w:rFonts w:ascii="Times New Roman" w:hAnsi="Times New Roman" w:eastAsia="宋体" w:cs="Times New Roman"/>
      <w:szCs w:val="21"/>
      <w:lang w:val="en-US" w:eastAsia="zh-CN" w:bidi="ar-SA"/>
    </w:rPr>
  </w:style>
  <w:style w:type="character" w:customStyle="1" w:styleId="83">
    <w:name w:val="编号（new) Char"/>
    <w:link w:val="84"/>
    <w:qFormat/>
    <w:uiPriority w:val="0"/>
    <w:rPr>
      <w:rFonts w:ascii="仿宋" w:eastAsia="仿宋"/>
      <w:kern w:val="2"/>
      <w:sz w:val="28"/>
      <w:szCs w:val="21"/>
    </w:rPr>
  </w:style>
  <w:style w:type="paragraph" w:customStyle="1" w:styleId="84">
    <w:name w:val="编号（new)"/>
    <w:basedOn w:val="1"/>
    <w:link w:val="83"/>
    <w:qFormat/>
    <w:uiPriority w:val="0"/>
    <w:pPr>
      <w:widowControl/>
      <w:numPr>
        <w:ilvl w:val="0"/>
        <w:numId w:val="2"/>
      </w:numPr>
      <w:spacing w:before="240" w:line="312" w:lineRule="auto"/>
      <w:ind w:firstLine="0"/>
      <w:jc w:val="left"/>
    </w:pPr>
    <w:rPr>
      <w:rFonts w:ascii="仿宋" w:eastAsia="仿宋"/>
      <w:sz w:val="28"/>
      <w:szCs w:val="21"/>
    </w:rPr>
  </w:style>
  <w:style w:type="character" w:customStyle="1" w:styleId="85">
    <w:name w:val="up"/>
    <w:basedOn w:val="46"/>
    <w:qFormat/>
    <w:uiPriority w:val="0"/>
  </w:style>
  <w:style w:type="character" w:customStyle="1" w:styleId="86">
    <w:name w:val="页脚 Char1"/>
    <w:semiHidden/>
    <w:qFormat/>
    <w:uiPriority w:val="99"/>
    <w:rPr>
      <w:kern w:val="2"/>
      <w:sz w:val="18"/>
      <w:szCs w:val="18"/>
    </w:rPr>
  </w:style>
  <w:style w:type="character" w:customStyle="1" w:styleId="87">
    <w:name w:val="标题 3 Char1"/>
    <w:semiHidden/>
    <w:qFormat/>
    <w:uiPriority w:val="0"/>
    <w:rPr>
      <w:rFonts w:ascii="Times New Roman" w:hAnsi="Times New Roman" w:eastAsia="宋体" w:cs="Times New Roman"/>
      <w:b/>
      <w:bCs/>
      <w:kern w:val="2"/>
      <w:sz w:val="32"/>
      <w:szCs w:val="32"/>
    </w:rPr>
  </w:style>
  <w:style w:type="character" w:customStyle="1" w:styleId="88">
    <w:name w:val="列出段落 Char"/>
    <w:link w:val="89"/>
    <w:qFormat/>
    <w:locked/>
    <w:uiPriority w:val="34"/>
    <w:rPr>
      <w:rFonts w:ascii="Calibri" w:hAnsi="Calibri"/>
      <w:kern w:val="2"/>
      <w:sz w:val="21"/>
      <w:szCs w:val="22"/>
    </w:rPr>
  </w:style>
  <w:style w:type="paragraph" w:customStyle="1" w:styleId="89">
    <w:name w:val="列出段落1"/>
    <w:basedOn w:val="1"/>
    <w:link w:val="88"/>
    <w:qFormat/>
    <w:uiPriority w:val="34"/>
    <w:pPr>
      <w:ind w:firstLine="200" w:firstLineChars="200"/>
    </w:pPr>
    <w:rPr>
      <w:rFonts w:ascii="Calibri" w:hAnsi="Calibri"/>
      <w:szCs w:val="22"/>
    </w:rPr>
  </w:style>
  <w:style w:type="character" w:customStyle="1" w:styleId="90">
    <w:name w:val="f101"/>
    <w:qFormat/>
    <w:uiPriority w:val="0"/>
    <w:rPr>
      <w:sz w:val="20"/>
      <w:szCs w:val="20"/>
    </w:rPr>
  </w:style>
  <w:style w:type="character" w:customStyle="1" w:styleId="91">
    <w:name w:val="标题 Char1"/>
    <w:qFormat/>
    <w:uiPriority w:val="10"/>
    <w:rPr>
      <w:rFonts w:ascii="Cambria" w:hAnsi="Cambria" w:eastAsia="宋体" w:cs="Times New Roman"/>
      <w:b/>
      <w:bCs/>
      <w:sz w:val="32"/>
      <w:szCs w:val="32"/>
    </w:rPr>
  </w:style>
  <w:style w:type="character" w:customStyle="1" w:styleId="92">
    <w:name w:val="页眉 Char1"/>
    <w:semiHidden/>
    <w:qFormat/>
    <w:uiPriority w:val="99"/>
    <w:rPr>
      <w:kern w:val="2"/>
      <w:sz w:val="18"/>
      <w:szCs w:val="18"/>
    </w:rPr>
  </w:style>
  <w:style w:type="character" w:customStyle="1" w:styleId="93">
    <w:name w:val="普通文字 Char"/>
    <w:qFormat/>
    <w:uiPriority w:val="0"/>
    <w:rPr>
      <w:rFonts w:ascii="宋体" w:eastAsia="宋体"/>
      <w:kern w:val="2"/>
      <w:sz w:val="21"/>
      <w:lang w:val="en-US" w:eastAsia="zh-CN" w:bidi="ar-SA"/>
    </w:rPr>
  </w:style>
  <w:style w:type="character" w:customStyle="1" w:styleId="94">
    <w:name w:val="正文new Char"/>
    <w:link w:val="95"/>
    <w:qFormat/>
    <w:uiPriority w:val="0"/>
    <w:rPr>
      <w:rFonts w:ascii="仿宋" w:hAnsi="仿宋" w:eastAsia="仿宋"/>
      <w:kern w:val="2"/>
      <w:sz w:val="24"/>
      <w:szCs w:val="24"/>
      <w:lang w:val="zh-CN"/>
    </w:rPr>
  </w:style>
  <w:style w:type="paragraph" w:customStyle="1" w:styleId="95">
    <w:name w:val="正文new"/>
    <w:basedOn w:val="1"/>
    <w:link w:val="94"/>
    <w:qFormat/>
    <w:uiPriority w:val="0"/>
    <w:pPr>
      <w:widowControl/>
      <w:spacing w:line="360" w:lineRule="auto"/>
      <w:ind w:firstLine="200" w:firstLineChars="200"/>
      <w:jc w:val="left"/>
    </w:pPr>
    <w:rPr>
      <w:rFonts w:ascii="仿宋" w:hAnsi="仿宋" w:eastAsia="仿宋"/>
      <w:sz w:val="24"/>
      <w:lang w:val="zh-CN"/>
    </w:rPr>
  </w:style>
  <w:style w:type="character" w:customStyle="1" w:styleId="96">
    <w:name w:val="副标题 Char1"/>
    <w:qFormat/>
    <w:uiPriority w:val="11"/>
    <w:rPr>
      <w:rFonts w:ascii="Calibri Light" w:hAnsi="Calibri Light" w:eastAsia="宋体" w:cs="Times New Roman"/>
      <w:b/>
      <w:bCs/>
      <w:kern w:val="28"/>
      <w:sz w:val="32"/>
      <w:szCs w:val="32"/>
    </w:rPr>
  </w:style>
  <w:style w:type="character" w:customStyle="1" w:styleId="97">
    <w:name w:val="style201"/>
    <w:qFormat/>
    <w:uiPriority w:val="0"/>
    <w:rPr>
      <w:sz w:val="27"/>
      <w:szCs w:val="27"/>
    </w:rPr>
  </w:style>
  <w:style w:type="character" w:customStyle="1" w:styleId="98">
    <w:name w:val="GB列表 Char"/>
    <w:link w:val="99"/>
    <w:qFormat/>
    <w:uiPriority w:val="0"/>
    <w:rPr>
      <w:szCs w:val="24"/>
    </w:rPr>
  </w:style>
  <w:style w:type="paragraph" w:customStyle="1" w:styleId="99">
    <w:name w:val="GB列表"/>
    <w:link w:val="98"/>
    <w:qFormat/>
    <w:uiPriority w:val="0"/>
    <w:pPr>
      <w:spacing w:line="360" w:lineRule="auto"/>
    </w:pPr>
    <w:rPr>
      <w:rFonts w:ascii="Times New Roman" w:hAnsi="Times New Roman" w:eastAsia="宋体" w:cs="Times New Roman"/>
      <w:szCs w:val="24"/>
      <w:lang w:val="en-US" w:eastAsia="zh-CN" w:bidi="ar-SA"/>
    </w:rPr>
  </w:style>
  <w:style w:type="character" w:customStyle="1" w:styleId="100">
    <w:name w:val="GB附录大纲 Char"/>
    <w:link w:val="101"/>
    <w:qFormat/>
    <w:uiPriority w:val="0"/>
    <w:rPr>
      <w:rFonts w:ascii="黑体" w:hAnsi="黑体" w:eastAsia="黑体"/>
      <w:b/>
      <w:szCs w:val="21"/>
    </w:rPr>
  </w:style>
  <w:style w:type="paragraph" w:customStyle="1" w:styleId="101">
    <w:name w:val="GB附录大纲"/>
    <w:basedOn w:val="1"/>
    <w:link w:val="100"/>
    <w:qFormat/>
    <w:uiPriority w:val="0"/>
    <w:pPr>
      <w:pageBreakBefore/>
      <w:widowControl/>
      <w:spacing w:before="240" w:line="312" w:lineRule="auto"/>
      <w:ind w:firstLine="200" w:firstLineChars="200"/>
      <w:jc w:val="center"/>
      <w:outlineLvl w:val="0"/>
    </w:pPr>
    <w:rPr>
      <w:rFonts w:ascii="黑体" w:hAnsi="黑体" w:eastAsia="黑体"/>
      <w:b/>
      <w:kern w:val="0"/>
      <w:sz w:val="20"/>
      <w:szCs w:val="21"/>
    </w:rPr>
  </w:style>
  <w:style w:type="character" w:customStyle="1" w:styleId="102">
    <w:name w:val="批注框文本 Char1"/>
    <w:semiHidden/>
    <w:qFormat/>
    <w:uiPriority w:val="99"/>
    <w:rPr>
      <w:kern w:val="2"/>
      <w:sz w:val="18"/>
      <w:szCs w:val="18"/>
    </w:rPr>
  </w:style>
  <w:style w:type="character" w:customStyle="1" w:styleId="103">
    <w:name w:val="GB会话内容 Char"/>
    <w:link w:val="104"/>
    <w:qFormat/>
    <w:uiPriority w:val="0"/>
    <w:rPr>
      <w:szCs w:val="24"/>
    </w:rPr>
  </w:style>
  <w:style w:type="paragraph" w:customStyle="1" w:styleId="104">
    <w:name w:val="GB会话内容"/>
    <w:link w:val="103"/>
    <w:qFormat/>
    <w:uiPriority w:val="0"/>
    <w:pPr>
      <w:spacing w:line="360" w:lineRule="auto"/>
    </w:pPr>
    <w:rPr>
      <w:rFonts w:ascii="Times New Roman" w:hAnsi="Times New Roman" w:eastAsia="宋体" w:cs="Times New Roman"/>
      <w:szCs w:val="24"/>
      <w:lang w:val="en-US" w:eastAsia="zh-CN" w:bidi="ar-SA"/>
    </w:rPr>
  </w:style>
  <w:style w:type="character" w:customStyle="1" w:styleId="105">
    <w:name w:val="GB图名 Char"/>
    <w:link w:val="106"/>
    <w:qFormat/>
    <w:uiPriority w:val="0"/>
    <w:rPr>
      <w:rFonts w:ascii="黑体" w:hAnsi="黑体" w:eastAsia="黑体"/>
      <w:b/>
      <w:szCs w:val="24"/>
    </w:rPr>
  </w:style>
  <w:style w:type="paragraph" w:customStyle="1" w:styleId="106">
    <w:name w:val="GB图名"/>
    <w:link w:val="105"/>
    <w:qFormat/>
    <w:uiPriority w:val="0"/>
    <w:pPr>
      <w:numPr>
        <w:ilvl w:val="0"/>
        <w:numId w:val="3"/>
      </w:numPr>
      <w:spacing w:beforeLines="50" w:afterLines="50"/>
      <w:jc w:val="center"/>
    </w:pPr>
    <w:rPr>
      <w:rFonts w:ascii="黑体" w:hAnsi="黑体" w:eastAsia="黑体" w:cs="Times New Roman"/>
      <w:b/>
      <w:szCs w:val="24"/>
      <w:lang w:val="en-US" w:eastAsia="zh-CN" w:bidi="ar-SA"/>
    </w:rPr>
  </w:style>
  <w:style w:type="character" w:customStyle="1" w:styleId="107">
    <w:name w:val="正文文本缩进 Char1"/>
    <w:semiHidden/>
    <w:qFormat/>
    <w:uiPriority w:val="99"/>
    <w:rPr>
      <w:kern w:val="2"/>
      <w:sz w:val="21"/>
    </w:rPr>
  </w:style>
  <w:style w:type="character" w:customStyle="1" w:styleId="108">
    <w:name w:val="正常 Char Char"/>
    <w:link w:val="109"/>
    <w:qFormat/>
    <w:uiPriority w:val="0"/>
    <w:rPr>
      <w:rFonts w:eastAsia="Calibri" w:cs="Calibri"/>
      <w:color w:val="000000"/>
      <w:u w:val="none" w:color="000000"/>
    </w:rPr>
  </w:style>
  <w:style w:type="paragraph" w:customStyle="1" w:styleId="109">
    <w:name w:val="正常"/>
    <w:link w:val="108"/>
    <w:qFormat/>
    <w:uiPriority w:val="0"/>
    <w:pPr>
      <w:spacing w:after="200" w:line="276" w:lineRule="auto"/>
    </w:pPr>
    <w:rPr>
      <w:rFonts w:ascii="Times New Roman" w:hAnsi="Times New Roman" w:eastAsia="Calibri" w:cs="Calibri"/>
      <w:color w:val="000000"/>
      <w:u w:val="none" w:color="000000"/>
      <w:lang w:val="en-US" w:eastAsia="zh-CN" w:bidi="ar-SA"/>
    </w:rPr>
  </w:style>
  <w:style w:type="character" w:customStyle="1" w:styleId="110">
    <w:name w:val="GB术语 Char"/>
    <w:link w:val="111"/>
    <w:qFormat/>
    <w:uiPriority w:val="0"/>
    <w:rPr>
      <w:rFonts w:ascii="黑体" w:hAnsi="黑体" w:eastAsia="黑体" w:cs="Arial"/>
      <w:b/>
      <w:bCs/>
      <w:szCs w:val="24"/>
    </w:rPr>
  </w:style>
  <w:style w:type="paragraph" w:customStyle="1" w:styleId="111">
    <w:name w:val="GB术语"/>
    <w:basedOn w:val="1"/>
    <w:link w:val="110"/>
    <w:qFormat/>
    <w:uiPriority w:val="0"/>
    <w:pPr>
      <w:widowControl/>
      <w:spacing w:before="240" w:line="312" w:lineRule="auto"/>
      <w:ind w:firstLine="482" w:firstLineChars="200"/>
      <w:jc w:val="left"/>
      <w:outlineLvl w:val="2"/>
    </w:pPr>
    <w:rPr>
      <w:rFonts w:ascii="黑体" w:hAnsi="黑体" w:eastAsia="黑体" w:cs="Arial"/>
      <w:b/>
      <w:bCs/>
      <w:kern w:val="0"/>
      <w:sz w:val="20"/>
    </w:rPr>
  </w:style>
  <w:style w:type="character" w:customStyle="1" w:styleId="112">
    <w:name w:val="style51"/>
    <w:qFormat/>
    <w:uiPriority w:val="0"/>
    <w:rPr>
      <w:rFonts w:ascii="Tahoma" w:hAnsi="Tahoma"/>
      <w:sz w:val="21"/>
      <w:szCs w:val="21"/>
    </w:rPr>
  </w:style>
  <w:style w:type="character" w:customStyle="1" w:styleId="113">
    <w:name w:val="2章节 Char"/>
    <w:link w:val="114"/>
    <w:qFormat/>
    <w:locked/>
    <w:uiPriority w:val="0"/>
    <w:rPr>
      <w:rFonts w:ascii="仿宋_GB2312" w:eastAsia="仿宋_GB2312"/>
      <w:b/>
      <w:sz w:val="28"/>
    </w:rPr>
  </w:style>
  <w:style w:type="paragraph" w:customStyle="1" w:styleId="114">
    <w:name w:val="2章节"/>
    <w:basedOn w:val="1"/>
    <w:link w:val="113"/>
    <w:qFormat/>
    <w:uiPriority w:val="0"/>
    <w:pPr>
      <w:numPr>
        <w:ilvl w:val="0"/>
        <w:numId w:val="4"/>
      </w:numPr>
      <w:spacing w:line="360" w:lineRule="auto"/>
      <w:ind w:right="240" w:rightChars="100" w:firstLine="200" w:firstLineChars="200"/>
    </w:pPr>
    <w:rPr>
      <w:rFonts w:ascii="仿宋_GB2312" w:eastAsia="仿宋_GB2312"/>
      <w:b/>
      <w:kern w:val="0"/>
      <w:sz w:val="28"/>
      <w:szCs w:val="20"/>
    </w:rPr>
  </w:style>
  <w:style w:type="character" w:customStyle="1" w:styleId="115">
    <w:name w:val="amt"/>
    <w:qFormat/>
    <w:uiPriority w:val="0"/>
    <w:rPr>
      <w:rFonts w:ascii="Tahoma" w:hAnsi="Tahoma"/>
      <w:b/>
      <w:color w:val="555555"/>
      <w:sz w:val="14"/>
      <w:szCs w:val="14"/>
    </w:rPr>
  </w:style>
  <w:style w:type="character" w:customStyle="1" w:styleId="116">
    <w:name w:val="标题 4 Char1"/>
    <w:semiHidden/>
    <w:qFormat/>
    <w:uiPriority w:val="9"/>
    <w:rPr>
      <w:rFonts w:ascii="Cambria" w:hAnsi="Cambria" w:eastAsia="宋体" w:cs="Times New Roman"/>
      <w:b/>
      <w:bCs/>
      <w:kern w:val="2"/>
      <w:sz w:val="28"/>
      <w:szCs w:val="28"/>
    </w:rPr>
  </w:style>
  <w:style w:type="character" w:customStyle="1" w:styleId="117">
    <w:name w:val="font01"/>
    <w:qFormat/>
    <w:uiPriority w:val="0"/>
    <w:rPr>
      <w:rFonts w:ascii="宋体" w:eastAsia="宋体" w:cs="宋体"/>
      <w:color w:val="000000"/>
      <w:sz w:val="21"/>
      <w:szCs w:val="21"/>
      <w:u w:val="none"/>
      <w:lang w:bidi="ar-SA"/>
    </w:rPr>
  </w:style>
  <w:style w:type="character" w:customStyle="1" w:styleId="118">
    <w:name w:val="GB附录A.1 Char"/>
    <w:link w:val="119"/>
    <w:qFormat/>
    <w:uiPriority w:val="0"/>
    <w:rPr>
      <w:rFonts w:ascii="黑体" w:hAnsi="黑体" w:eastAsia="黑体"/>
      <w:b/>
      <w:kern w:val="44"/>
      <w:szCs w:val="24"/>
    </w:rPr>
  </w:style>
  <w:style w:type="paragraph" w:customStyle="1" w:styleId="119">
    <w:name w:val="GB附录A.1"/>
    <w:link w:val="118"/>
    <w:qFormat/>
    <w:uiPriority w:val="0"/>
    <w:pPr>
      <w:numPr>
        <w:ilvl w:val="0"/>
        <w:numId w:val="5"/>
      </w:numPr>
      <w:spacing w:beforeLines="50" w:afterLines="50"/>
      <w:outlineLvl w:val="1"/>
    </w:pPr>
    <w:rPr>
      <w:rFonts w:ascii="黑体" w:hAnsi="黑体" w:eastAsia="黑体" w:cs="Times New Roman"/>
      <w:b/>
      <w:kern w:val="44"/>
      <w:szCs w:val="24"/>
      <w:lang w:val="en-US" w:eastAsia="zh-CN" w:bidi="ar-SA"/>
    </w:rPr>
  </w:style>
  <w:style w:type="character" w:customStyle="1" w:styleId="120">
    <w:name w:val="日期 Char1"/>
    <w:semiHidden/>
    <w:qFormat/>
    <w:uiPriority w:val="99"/>
    <w:rPr>
      <w:kern w:val="2"/>
      <w:sz w:val="21"/>
      <w:szCs w:val="24"/>
    </w:rPr>
  </w:style>
  <w:style w:type="character" w:customStyle="1" w:styleId="121">
    <w:name w:val="font91"/>
    <w:qFormat/>
    <w:uiPriority w:val="0"/>
    <w:rPr>
      <w:rFonts w:hint="eastAsia" w:ascii="宋体" w:hAnsi="宋体" w:eastAsia="宋体" w:cs="宋体"/>
      <w:color w:val="000000"/>
      <w:sz w:val="18"/>
      <w:szCs w:val="18"/>
      <w:u w:val="none"/>
    </w:rPr>
  </w:style>
  <w:style w:type="character" w:customStyle="1" w:styleId="122">
    <w:name w:val="5正文 Char"/>
    <w:link w:val="123"/>
    <w:qFormat/>
    <w:locked/>
    <w:uiPriority w:val="0"/>
    <w:rPr>
      <w:rFonts w:ascii="仿宋_GB2312" w:eastAsia="仿宋_GB2312"/>
      <w:sz w:val="28"/>
      <w:szCs w:val="21"/>
    </w:rPr>
  </w:style>
  <w:style w:type="paragraph" w:customStyle="1" w:styleId="123">
    <w:name w:val="5正文"/>
    <w:link w:val="122"/>
    <w:qFormat/>
    <w:uiPriority w:val="0"/>
    <w:pPr>
      <w:spacing w:after="200"/>
      <w:ind w:left="703" w:leftChars="250" w:right="281" w:rightChars="100" w:firstLine="560" w:firstLineChars="200"/>
    </w:pPr>
    <w:rPr>
      <w:rFonts w:ascii="仿宋_GB2312" w:hAnsi="Times New Roman" w:eastAsia="仿宋_GB2312" w:cs="Times New Roman"/>
      <w:sz w:val="28"/>
      <w:szCs w:val="21"/>
      <w:lang w:val="en-US" w:eastAsia="zh-CN" w:bidi="ar-SA"/>
    </w:rPr>
  </w:style>
  <w:style w:type="character" w:customStyle="1" w:styleId="124">
    <w:name w:val="huei12b1"/>
    <w:qFormat/>
    <w:uiPriority w:val="0"/>
    <w:rPr>
      <w:b/>
      <w:bCs/>
      <w:color w:val="333333"/>
      <w:sz w:val="18"/>
      <w:szCs w:val="18"/>
    </w:rPr>
  </w:style>
  <w:style w:type="character" w:customStyle="1" w:styleId="125">
    <w:name w:val="font71"/>
    <w:qFormat/>
    <w:uiPriority w:val="0"/>
    <w:rPr>
      <w:rFonts w:ascii="宋体" w:eastAsia="宋体" w:cs="宋体"/>
      <w:b/>
      <w:color w:val="000000"/>
      <w:sz w:val="22"/>
      <w:szCs w:val="22"/>
      <w:u w:val="none"/>
      <w:lang w:bidi="ar-SA"/>
    </w:rPr>
  </w:style>
  <w:style w:type="character" w:customStyle="1" w:styleId="126">
    <w:name w:val="span_paramvalue"/>
    <w:basedOn w:val="46"/>
    <w:qFormat/>
    <w:uiPriority w:val="0"/>
  </w:style>
  <w:style w:type="character" w:customStyle="1" w:styleId="127">
    <w:name w:val="无间隔 Char"/>
    <w:link w:val="128"/>
    <w:qFormat/>
    <w:uiPriority w:val="1"/>
    <w:rPr>
      <w:sz w:val="22"/>
      <w:szCs w:val="22"/>
    </w:rPr>
  </w:style>
  <w:style w:type="paragraph" w:styleId="128">
    <w:name w:val="No Spacing"/>
    <w:link w:val="127"/>
    <w:qFormat/>
    <w:uiPriority w:val="1"/>
    <w:rPr>
      <w:rFonts w:ascii="Times New Roman" w:hAnsi="Times New Roman" w:eastAsia="宋体" w:cs="Times New Roman"/>
      <w:sz w:val="22"/>
      <w:szCs w:val="22"/>
      <w:lang w:val="en-US" w:eastAsia="zh-CN" w:bidi="ar-SA"/>
    </w:rPr>
  </w:style>
  <w:style w:type="character" w:customStyle="1" w:styleId="129">
    <w:name w:val="f10b"/>
    <w:basedOn w:val="46"/>
    <w:qFormat/>
    <w:uiPriority w:val="0"/>
  </w:style>
  <w:style w:type="character" w:customStyle="1" w:styleId="130">
    <w:name w:val="批注文字 Char1"/>
    <w:semiHidden/>
    <w:qFormat/>
    <w:uiPriority w:val="99"/>
    <w:rPr>
      <w:kern w:val="2"/>
      <w:sz w:val="21"/>
    </w:rPr>
  </w:style>
  <w:style w:type="character" w:customStyle="1" w:styleId="131">
    <w:name w:val="标题 2 Char Char Char Char Char Char Char Char Char Char Char Char Char Char Char Char Char Char Char Char Char"/>
    <w:qFormat/>
    <w:uiPriority w:val="0"/>
  </w:style>
  <w:style w:type="character" w:customStyle="1" w:styleId="132">
    <w:name w:val="font51"/>
    <w:qFormat/>
    <w:uiPriority w:val="0"/>
    <w:rPr>
      <w:rFonts w:hint="eastAsia" w:ascii="宋体" w:hAnsi="宋体" w:eastAsia="宋体" w:cs="宋体"/>
      <w:color w:val="000000"/>
      <w:sz w:val="22"/>
      <w:szCs w:val="22"/>
      <w:u w:val="none"/>
    </w:rPr>
  </w:style>
  <w:style w:type="character" w:customStyle="1" w:styleId="133">
    <w:name w:val="number"/>
    <w:qFormat/>
    <w:uiPriority w:val="0"/>
    <w:rPr>
      <w:rFonts w:ascii="Tahoma" w:hAnsi="Tahoma"/>
      <w:b/>
      <w:color w:val="555555"/>
      <w:sz w:val="14"/>
      <w:szCs w:val="14"/>
    </w:rPr>
  </w:style>
  <w:style w:type="character" w:customStyle="1" w:styleId="134">
    <w:name w:val="GB附表A Char"/>
    <w:link w:val="135"/>
    <w:qFormat/>
    <w:uiPriority w:val="0"/>
    <w:rPr>
      <w:rFonts w:ascii="黑体" w:hAnsi="黑体" w:eastAsia="黑体"/>
      <w:b/>
      <w:kern w:val="2"/>
      <w:sz w:val="21"/>
      <w:szCs w:val="24"/>
    </w:rPr>
  </w:style>
  <w:style w:type="paragraph" w:customStyle="1" w:styleId="135">
    <w:name w:val="GB附表A"/>
    <w:link w:val="134"/>
    <w:qFormat/>
    <w:uiPriority w:val="0"/>
    <w:pPr>
      <w:numPr>
        <w:ilvl w:val="0"/>
        <w:numId w:val="6"/>
      </w:numPr>
      <w:spacing w:beforeLines="50" w:afterLines="50"/>
      <w:jc w:val="center"/>
    </w:pPr>
    <w:rPr>
      <w:rFonts w:ascii="黑体" w:hAnsi="黑体" w:eastAsia="黑体" w:cs="Times New Roman"/>
      <w:b/>
      <w:kern w:val="2"/>
      <w:sz w:val="21"/>
      <w:szCs w:val="24"/>
      <w:lang w:val="en-US" w:eastAsia="zh-CN" w:bidi="ar-SA"/>
    </w:rPr>
  </w:style>
  <w:style w:type="character" w:customStyle="1" w:styleId="136">
    <w:name w:val="纯文本 Char"/>
    <w:qFormat/>
    <w:uiPriority w:val="0"/>
    <w:rPr>
      <w:rFonts w:ascii="宋体" w:eastAsia="宋体"/>
      <w:sz w:val="21"/>
      <w:lang w:val="en-US" w:eastAsia="zh-CN"/>
    </w:rPr>
  </w:style>
  <w:style w:type="character" w:customStyle="1" w:styleId="137">
    <w:name w:val="unnamed11"/>
    <w:qFormat/>
    <w:uiPriority w:val="0"/>
    <w:rPr>
      <w:sz w:val="18"/>
      <w:szCs w:val="18"/>
    </w:rPr>
  </w:style>
  <w:style w:type="character" w:customStyle="1" w:styleId="138">
    <w:name w:val="GB表格标题 Char"/>
    <w:link w:val="139"/>
    <w:qFormat/>
    <w:uiPriority w:val="0"/>
    <w:rPr>
      <w:sz w:val="18"/>
      <w:szCs w:val="21"/>
    </w:rPr>
  </w:style>
  <w:style w:type="paragraph" w:customStyle="1" w:styleId="139">
    <w:name w:val="GB表格标题"/>
    <w:basedOn w:val="1"/>
    <w:link w:val="138"/>
    <w:qFormat/>
    <w:uiPriority w:val="0"/>
    <w:pPr>
      <w:widowControl/>
      <w:jc w:val="center"/>
    </w:pPr>
    <w:rPr>
      <w:kern w:val="0"/>
      <w:sz w:val="18"/>
      <w:szCs w:val="21"/>
    </w:rPr>
  </w:style>
  <w:style w:type="character" w:customStyle="1" w:styleId="140">
    <w:name w:val="GB表格内容 Char"/>
    <w:link w:val="141"/>
    <w:qFormat/>
    <w:uiPriority w:val="0"/>
    <w:rPr>
      <w:sz w:val="18"/>
      <w:szCs w:val="21"/>
    </w:rPr>
  </w:style>
  <w:style w:type="paragraph" w:customStyle="1" w:styleId="141">
    <w:name w:val="GB表格内容"/>
    <w:basedOn w:val="1"/>
    <w:link w:val="140"/>
    <w:qFormat/>
    <w:uiPriority w:val="0"/>
    <w:pPr>
      <w:widowControl/>
      <w:jc w:val="left"/>
    </w:pPr>
    <w:rPr>
      <w:kern w:val="0"/>
      <w:sz w:val="18"/>
      <w:szCs w:val="21"/>
    </w:rPr>
  </w:style>
  <w:style w:type="character" w:customStyle="1" w:styleId="142">
    <w:name w:val="批注主题 Char1"/>
    <w:semiHidden/>
    <w:qFormat/>
    <w:uiPriority w:val="99"/>
    <w:rPr>
      <w:b/>
      <w:bCs/>
      <w:kern w:val="2"/>
      <w:sz w:val="21"/>
    </w:rPr>
  </w:style>
  <w:style w:type="character" w:customStyle="1" w:styleId="143">
    <w:name w:val="已访问的超链接1"/>
    <w:qFormat/>
    <w:uiPriority w:val="0"/>
    <w:rPr>
      <w:color w:val="auto"/>
      <w:u w:val="single"/>
    </w:rPr>
  </w:style>
  <w:style w:type="character" w:customStyle="1" w:styleId="144">
    <w:name w:val="font11"/>
    <w:basedOn w:val="46"/>
    <w:qFormat/>
    <w:uiPriority w:val="0"/>
    <w:rPr>
      <w:rFonts w:ascii="宋体" w:eastAsia="宋体" w:cs="宋体"/>
      <w:color w:val="000000"/>
      <w:sz w:val="21"/>
      <w:szCs w:val="21"/>
      <w:u w:val="none"/>
      <w:lang w:bidi="ar-SA"/>
    </w:rPr>
  </w:style>
  <w:style w:type="character" w:customStyle="1" w:styleId="145">
    <w:name w:val="dw41"/>
    <w:qFormat/>
    <w:uiPriority w:val="0"/>
    <w:rPr>
      <w:color w:val="FFFFFF"/>
      <w:sz w:val="18"/>
      <w:szCs w:val="18"/>
      <w:u w:val="none"/>
    </w:rPr>
  </w:style>
  <w:style w:type="character" w:customStyle="1" w:styleId="146">
    <w:name w:val="apple-converted-space"/>
    <w:basedOn w:val="46"/>
    <w:qFormat/>
    <w:uiPriority w:val="0"/>
  </w:style>
  <w:style w:type="character" w:customStyle="1" w:styleId="147">
    <w:name w:val="e1"/>
    <w:basedOn w:val="46"/>
    <w:qFormat/>
    <w:uiPriority w:val="0"/>
  </w:style>
  <w:style w:type="character" w:customStyle="1" w:styleId="148">
    <w:name w:val="图 Char"/>
    <w:link w:val="149"/>
    <w:qFormat/>
    <w:uiPriority w:val="0"/>
    <w:rPr>
      <w:rFonts w:ascii="宋体" w:hAnsi="宋体"/>
      <w:kern w:val="2"/>
      <w:sz w:val="24"/>
      <w:szCs w:val="21"/>
    </w:rPr>
  </w:style>
  <w:style w:type="paragraph" w:customStyle="1" w:styleId="149">
    <w:name w:val="图"/>
    <w:basedOn w:val="1"/>
    <w:next w:val="1"/>
    <w:link w:val="148"/>
    <w:qFormat/>
    <w:uiPriority w:val="0"/>
    <w:pPr>
      <w:topLinePunct/>
      <w:adjustRightInd w:val="0"/>
      <w:snapToGrid w:val="0"/>
      <w:spacing w:before="240" w:afterLines="50" w:line="312" w:lineRule="auto"/>
      <w:ind w:firstLine="200" w:firstLineChars="200"/>
      <w:jc w:val="center"/>
    </w:pPr>
    <w:rPr>
      <w:rFonts w:ascii="宋体" w:hAnsi="宋体"/>
      <w:sz w:val="24"/>
      <w:szCs w:val="21"/>
    </w:rPr>
  </w:style>
  <w:style w:type="character" w:customStyle="1" w:styleId="150">
    <w:name w:val="表格 Char"/>
    <w:link w:val="151"/>
    <w:qFormat/>
    <w:uiPriority w:val="0"/>
    <w:rPr>
      <w:rFonts w:ascii="宋体" w:hAnsi="宋体"/>
      <w:bCs/>
      <w:kern w:val="2"/>
      <w:sz w:val="24"/>
      <w:szCs w:val="21"/>
      <w:lang w:val="en-GB"/>
    </w:rPr>
  </w:style>
  <w:style w:type="paragraph" w:customStyle="1" w:styleId="151">
    <w:name w:val="表格"/>
    <w:basedOn w:val="1"/>
    <w:link w:val="150"/>
    <w:qFormat/>
    <w:uiPriority w:val="0"/>
    <w:pPr>
      <w:widowControl/>
      <w:jc w:val="left"/>
    </w:pPr>
    <w:rPr>
      <w:rFonts w:ascii="宋体" w:hAnsi="宋体"/>
      <w:bCs/>
      <w:sz w:val="24"/>
      <w:szCs w:val="21"/>
      <w:lang w:val="en-GB"/>
    </w:rPr>
  </w:style>
  <w:style w:type="character" w:customStyle="1" w:styleId="152">
    <w:name w:val="biaotisi Char"/>
    <w:link w:val="153"/>
    <w:qFormat/>
    <w:uiPriority w:val="0"/>
    <w:rPr>
      <w:rFonts w:ascii="仿宋" w:hAnsi="仿宋" w:eastAsia="仿宋"/>
      <w:b/>
      <w:bCs/>
      <w:sz w:val="28"/>
      <w:szCs w:val="24"/>
    </w:rPr>
  </w:style>
  <w:style w:type="paragraph" w:customStyle="1" w:styleId="153">
    <w:name w:val="biaotisi"/>
    <w:basedOn w:val="5"/>
    <w:link w:val="152"/>
    <w:qFormat/>
    <w:uiPriority w:val="0"/>
    <w:pPr>
      <w:widowControl/>
      <w:numPr>
        <w:ilvl w:val="3"/>
        <w:numId w:val="0"/>
      </w:numPr>
      <w:spacing w:before="240" w:beforeLines="100" w:after="0" w:afterLines="100" w:line="312" w:lineRule="auto"/>
      <w:ind w:left="864"/>
      <w:jc w:val="left"/>
    </w:pPr>
    <w:rPr>
      <w:rFonts w:ascii="仿宋" w:hAnsi="仿宋" w:eastAsia="仿宋"/>
      <w:bCs/>
      <w:kern w:val="0"/>
      <w:szCs w:val="24"/>
    </w:rPr>
  </w:style>
  <w:style w:type="character" w:customStyle="1" w:styleId="154">
    <w:name w:val="GB黑体居中 Char"/>
    <w:link w:val="155"/>
    <w:qFormat/>
    <w:uiPriority w:val="0"/>
    <w:rPr>
      <w:rFonts w:ascii="黑体" w:hAnsi="黑体" w:eastAsia="黑体"/>
      <w:b/>
      <w:kern w:val="2"/>
      <w:sz w:val="21"/>
      <w:szCs w:val="21"/>
    </w:rPr>
  </w:style>
  <w:style w:type="paragraph" w:customStyle="1" w:styleId="155">
    <w:name w:val="GB黑体居中"/>
    <w:link w:val="154"/>
    <w:qFormat/>
    <w:uiPriority w:val="0"/>
    <w:pPr>
      <w:spacing w:beforeLines="50" w:afterLines="50"/>
      <w:jc w:val="center"/>
    </w:pPr>
    <w:rPr>
      <w:rFonts w:ascii="黑体" w:hAnsi="黑体" w:eastAsia="黑体" w:cs="Times New Roman"/>
      <w:b/>
      <w:kern w:val="2"/>
      <w:sz w:val="21"/>
      <w:szCs w:val="21"/>
      <w:lang w:val="en-US" w:eastAsia="zh-CN" w:bidi="ar-SA"/>
    </w:rPr>
  </w:style>
  <w:style w:type="character" w:customStyle="1" w:styleId="156">
    <w:name w:val="GB附表B Char"/>
    <w:link w:val="157"/>
    <w:qFormat/>
    <w:uiPriority w:val="0"/>
  </w:style>
  <w:style w:type="paragraph" w:customStyle="1" w:styleId="157">
    <w:name w:val="GB附表B"/>
    <w:basedOn w:val="135"/>
    <w:link w:val="156"/>
    <w:qFormat/>
    <w:uiPriority w:val="0"/>
    <w:pPr>
      <w:numPr>
        <w:ilvl w:val="0"/>
        <w:numId w:val="7"/>
      </w:numPr>
    </w:pPr>
  </w:style>
  <w:style w:type="character" w:customStyle="1" w:styleId="158">
    <w:name w:val="GB无缩进列表 Char"/>
    <w:link w:val="159"/>
    <w:qFormat/>
    <w:uiPriority w:val="0"/>
    <w:rPr>
      <w:kern w:val="2"/>
      <w:sz w:val="18"/>
      <w:szCs w:val="24"/>
    </w:rPr>
  </w:style>
  <w:style w:type="paragraph" w:customStyle="1" w:styleId="159">
    <w:name w:val="GB无缩进列表"/>
    <w:link w:val="158"/>
    <w:qFormat/>
    <w:uiPriority w:val="0"/>
    <w:pPr>
      <w:numPr>
        <w:ilvl w:val="0"/>
        <w:numId w:val="8"/>
      </w:numPr>
    </w:pPr>
    <w:rPr>
      <w:rFonts w:ascii="Times New Roman" w:hAnsi="Times New Roman" w:eastAsia="宋体" w:cs="Times New Roman"/>
      <w:kern w:val="2"/>
      <w:sz w:val="18"/>
      <w:szCs w:val="24"/>
      <w:lang w:val="en-US" w:eastAsia="zh-CN" w:bidi="ar-SA"/>
    </w:rPr>
  </w:style>
  <w:style w:type="character" w:customStyle="1" w:styleId="160">
    <w:name w:val="表格内容 Char"/>
    <w:link w:val="161"/>
    <w:qFormat/>
    <w:uiPriority w:val="0"/>
    <w:rPr>
      <w:szCs w:val="24"/>
    </w:rPr>
  </w:style>
  <w:style w:type="paragraph" w:customStyle="1" w:styleId="161">
    <w:name w:val="表格内容"/>
    <w:link w:val="160"/>
    <w:qFormat/>
    <w:uiPriority w:val="0"/>
    <w:pPr>
      <w:spacing w:line="360" w:lineRule="auto"/>
    </w:pPr>
    <w:rPr>
      <w:rFonts w:ascii="Times New Roman" w:hAnsi="Times New Roman" w:eastAsia="宋体" w:cs="Times New Roman"/>
      <w:szCs w:val="24"/>
      <w:lang w:val="en-US" w:eastAsia="zh-CN" w:bidi="ar-SA"/>
    </w:rPr>
  </w:style>
  <w:style w:type="character" w:customStyle="1" w:styleId="162">
    <w:name w:val="GB表（续） Char"/>
    <w:link w:val="163"/>
    <w:qFormat/>
    <w:uiPriority w:val="0"/>
    <w:rPr>
      <w:rFonts w:ascii="黑体" w:hAnsi="黑体" w:eastAsia="黑体"/>
      <w:b/>
      <w:kern w:val="2"/>
      <w:sz w:val="21"/>
      <w:szCs w:val="24"/>
    </w:rPr>
  </w:style>
  <w:style w:type="paragraph" w:customStyle="1" w:styleId="163">
    <w:name w:val="GB表（续）"/>
    <w:link w:val="162"/>
    <w:qFormat/>
    <w:uiPriority w:val="0"/>
    <w:pPr>
      <w:jc w:val="center"/>
    </w:pPr>
    <w:rPr>
      <w:rFonts w:ascii="黑体" w:hAnsi="黑体" w:eastAsia="黑体" w:cs="Times New Roman"/>
      <w:b/>
      <w:kern w:val="2"/>
      <w:sz w:val="21"/>
      <w:szCs w:val="24"/>
      <w:lang w:val="en-US" w:eastAsia="zh-CN" w:bidi="ar-SA"/>
    </w:rPr>
  </w:style>
  <w:style w:type="character" w:customStyle="1" w:styleId="164">
    <w:name w:val="font81"/>
    <w:qFormat/>
    <w:uiPriority w:val="0"/>
    <w:rPr>
      <w:rFonts w:ascii="宋体" w:eastAsia="宋体" w:cs="宋体"/>
      <w:color w:val="000000"/>
      <w:sz w:val="20"/>
      <w:szCs w:val="20"/>
      <w:u w:val="none"/>
      <w:lang w:bidi="ar-SA"/>
    </w:rPr>
  </w:style>
  <w:style w:type="character" w:customStyle="1" w:styleId="165">
    <w:name w:val="font21"/>
    <w:qFormat/>
    <w:uiPriority w:val="0"/>
    <w:rPr>
      <w:rFonts w:ascii="宋体" w:eastAsia="宋体" w:cs="宋体"/>
      <w:color w:val="000000"/>
      <w:sz w:val="21"/>
      <w:szCs w:val="21"/>
      <w:lang w:bidi="ar-SA"/>
    </w:rPr>
  </w:style>
  <w:style w:type="character" w:customStyle="1" w:styleId="166">
    <w:name w:val="发布"/>
    <w:qFormat/>
    <w:uiPriority w:val="0"/>
    <w:rPr>
      <w:rFonts w:ascii="黑体" w:eastAsia="黑体"/>
      <w:spacing w:val="22"/>
      <w:w w:val="100"/>
      <w:position w:val="3"/>
      <w:sz w:val="28"/>
    </w:rPr>
  </w:style>
  <w:style w:type="character" w:customStyle="1" w:styleId="167">
    <w:name w:val="hei12b1"/>
    <w:qFormat/>
    <w:uiPriority w:val="0"/>
    <w:rPr>
      <w:b/>
      <w:bCs/>
      <w:color w:val="000000"/>
      <w:sz w:val="18"/>
      <w:szCs w:val="18"/>
    </w:rPr>
  </w:style>
  <w:style w:type="character" w:customStyle="1" w:styleId="168">
    <w:name w:val="纯文本 Char1"/>
    <w:semiHidden/>
    <w:qFormat/>
    <w:uiPriority w:val="99"/>
    <w:rPr>
      <w:rFonts w:ascii="宋体" w:hAnsi="Courier New" w:cs="Courier New"/>
      <w:kern w:val="2"/>
      <w:sz w:val="21"/>
      <w:szCs w:val="21"/>
    </w:rPr>
  </w:style>
  <w:style w:type="character" w:customStyle="1" w:styleId="169">
    <w:name w:val="标题 Char2"/>
    <w:qFormat/>
    <w:uiPriority w:val="0"/>
    <w:rPr>
      <w:rFonts w:ascii="Cambria" w:hAnsi="Cambria" w:cs="Times New Roman"/>
      <w:b/>
      <w:bCs/>
      <w:kern w:val="2"/>
      <w:sz w:val="32"/>
      <w:szCs w:val="32"/>
    </w:rPr>
  </w:style>
  <w:style w:type="character" w:customStyle="1" w:styleId="170">
    <w:name w:val="10"/>
    <w:qFormat/>
    <w:uiPriority w:val="0"/>
    <w:rPr>
      <w:rFonts w:ascii="Times New Roman" w:hAnsi="Times New Roman" w:cs="Times New Roman"/>
      <w:lang w:bidi="ar-SA"/>
    </w:rPr>
  </w:style>
  <w:style w:type="character" w:customStyle="1" w:styleId="171">
    <w:name w:val="style121"/>
    <w:qFormat/>
    <w:uiPriority w:val="0"/>
    <w:rPr>
      <w:b/>
      <w:bCs/>
      <w:color w:val="000000"/>
    </w:rPr>
  </w:style>
  <w:style w:type="character" w:customStyle="1" w:styleId="172">
    <w:name w:val="font31"/>
    <w:qFormat/>
    <w:uiPriority w:val="0"/>
    <w:rPr>
      <w:rFonts w:ascii="MingLiU" w:eastAsia="MingLiU" w:cs="MingLiU"/>
      <w:color w:val="000000"/>
      <w:sz w:val="21"/>
      <w:szCs w:val="21"/>
      <w:u w:val="none"/>
      <w:lang w:bidi="ar-SA"/>
    </w:rPr>
  </w:style>
  <w:style w:type="character" w:customStyle="1" w:styleId="173">
    <w:name w:val="dash6b63-6587--char"/>
    <w:basedOn w:val="46"/>
    <w:qFormat/>
    <w:uiPriority w:val="0"/>
  </w:style>
  <w:style w:type="character" w:customStyle="1" w:styleId="174">
    <w:name w:val="样式2aaaa Char"/>
    <w:link w:val="175"/>
    <w:qFormat/>
    <w:uiPriority w:val="0"/>
    <w:rPr>
      <w:rFonts w:ascii="微软雅黑" w:hAnsi="微软雅黑" w:eastAsia="仿宋"/>
      <w:b/>
      <w:kern w:val="44"/>
      <w:sz w:val="30"/>
      <w:szCs w:val="32"/>
    </w:rPr>
  </w:style>
  <w:style w:type="paragraph" w:customStyle="1" w:styleId="175">
    <w:name w:val="样式2aaaa"/>
    <w:basedOn w:val="3"/>
    <w:link w:val="174"/>
    <w:qFormat/>
    <w:uiPriority w:val="0"/>
    <w:pPr>
      <w:widowControl/>
      <w:numPr>
        <w:ilvl w:val="0"/>
        <w:numId w:val="9"/>
      </w:numPr>
      <w:tabs>
        <w:tab w:val="clear" w:pos="0"/>
      </w:tabs>
      <w:spacing w:before="100" w:beforeLines="100" w:afterLines="100" w:line="360" w:lineRule="auto"/>
      <w:jc w:val="left"/>
    </w:pPr>
    <w:rPr>
      <w:rFonts w:ascii="微软雅黑" w:hAnsi="微软雅黑" w:eastAsia="仿宋" w:cs="Times New Roman"/>
      <w:bCs w:val="0"/>
      <w:kern w:val="44"/>
      <w:sz w:val="30"/>
    </w:rPr>
  </w:style>
  <w:style w:type="character" w:customStyle="1" w:styleId="176">
    <w:name w:val="GB注 Char"/>
    <w:link w:val="177"/>
    <w:qFormat/>
    <w:uiPriority w:val="0"/>
    <w:rPr>
      <w:kern w:val="2"/>
      <w:sz w:val="18"/>
      <w:szCs w:val="21"/>
    </w:rPr>
  </w:style>
  <w:style w:type="paragraph" w:customStyle="1" w:styleId="177">
    <w:name w:val="GB注"/>
    <w:link w:val="176"/>
    <w:qFormat/>
    <w:uiPriority w:val="0"/>
    <w:pPr>
      <w:ind w:firstLine="200" w:firstLineChars="200"/>
    </w:pPr>
    <w:rPr>
      <w:rFonts w:ascii="Times New Roman" w:hAnsi="Times New Roman" w:eastAsia="宋体" w:cs="Times New Roman"/>
      <w:kern w:val="2"/>
      <w:sz w:val="18"/>
      <w:szCs w:val="21"/>
      <w:lang w:val="en-US" w:eastAsia="zh-CN" w:bidi="ar-SA"/>
    </w:rPr>
  </w:style>
  <w:style w:type="character" w:customStyle="1" w:styleId="178">
    <w:name w:val="font9"/>
    <w:basedOn w:val="46"/>
    <w:qFormat/>
    <w:uiPriority w:val="0"/>
  </w:style>
  <w:style w:type="character" w:customStyle="1" w:styleId="179">
    <w:name w:val="标题 1 Char1"/>
    <w:qFormat/>
    <w:uiPriority w:val="0"/>
    <w:rPr>
      <w:rFonts w:ascii="Times New Roman" w:hAnsi="Times New Roman" w:eastAsia="宋体" w:cs="Times New Roman"/>
      <w:b/>
      <w:bCs/>
      <w:kern w:val="44"/>
      <w:sz w:val="44"/>
      <w:szCs w:val="44"/>
    </w:rPr>
  </w:style>
  <w:style w:type="character" w:customStyle="1" w:styleId="180">
    <w:name w:val="GB表名 Char"/>
    <w:link w:val="181"/>
    <w:qFormat/>
    <w:uiPriority w:val="0"/>
    <w:rPr>
      <w:rFonts w:ascii="黑体" w:hAnsi="黑体" w:eastAsia="黑体"/>
      <w:b/>
      <w:szCs w:val="24"/>
    </w:rPr>
  </w:style>
  <w:style w:type="paragraph" w:customStyle="1" w:styleId="181">
    <w:name w:val="GB表名"/>
    <w:link w:val="180"/>
    <w:qFormat/>
    <w:uiPriority w:val="0"/>
    <w:pPr>
      <w:numPr>
        <w:ilvl w:val="0"/>
        <w:numId w:val="10"/>
      </w:numPr>
      <w:spacing w:beforeLines="50" w:afterLines="50"/>
      <w:jc w:val="center"/>
    </w:pPr>
    <w:rPr>
      <w:rFonts w:ascii="黑体" w:hAnsi="黑体" w:eastAsia="黑体" w:cs="Times New Roman"/>
      <w:b/>
      <w:szCs w:val="24"/>
      <w:lang w:val="en-US" w:eastAsia="zh-CN" w:bidi="ar-SA"/>
    </w:rPr>
  </w:style>
  <w:style w:type="character" w:customStyle="1" w:styleId="182">
    <w:name w:val="font61"/>
    <w:qFormat/>
    <w:uiPriority w:val="0"/>
    <w:rPr>
      <w:rFonts w:ascii="宋体" w:eastAsia="宋体" w:cs="宋体"/>
      <w:color w:val="000000"/>
      <w:sz w:val="22"/>
      <w:szCs w:val="22"/>
      <w:u w:val="none"/>
      <w:lang w:bidi="ar-SA"/>
    </w:rPr>
  </w:style>
  <w:style w:type="character" w:customStyle="1" w:styleId="183">
    <w:name w:val="GB目次 Char"/>
    <w:link w:val="184"/>
    <w:qFormat/>
    <w:uiPriority w:val="0"/>
    <w:rPr>
      <w:rFonts w:ascii="黑体" w:hAnsi="黑体" w:eastAsia="黑体"/>
      <w:b/>
      <w:kern w:val="2"/>
      <w:sz w:val="32"/>
      <w:szCs w:val="21"/>
    </w:rPr>
  </w:style>
  <w:style w:type="paragraph" w:customStyle="1" w:styleId="184">
    <w:name w:val="GB目次"/>
    <w:basedOn w:val="185"/>
    <w:link w:val="183"/>
    <w:qFormat/>
    <w:uiPriority w:val="0"/>
    <w:pPr>
      <w:outlineLvl w:val="9"/>
    </w:pPr>
    <w:rPr>
      <w:b/>
    </w:rPr>
  </w:style>
  <w:style w:type="paragraph" w:customStyle="1" w:styleId="185">
    <w:name w:val="GB前言"/>
    <w:basedOn w:val="155"/>
    <w:link w:val="186"/>
    <w:qFormat/>
    <w:uiPriority w:val="0"/>
    <w:pPr>
      <w:pageBreakBefore/>
      <w:outlineLvl w:val="0"/>
    </w:pPr>
    <w:rPr>
      <w:b w:val="0"/>
      <w:sz w:val="32"/>
    </w:rPr>
  </w:style>
  <w:style w:type="character" w:customStyle="1" w:styleId="186">
    <w:name w:val="GB前言 Char"/>
    <w:link w:val="185"/>
    <w:qFormat/>
    <w:uiPriority w:val="0"/>
    <w:rPr>
      <w:rFonts w:ascii="黑体" w:hAnsi="黑体" w:eastAsia="黑体"/>
      <w:kern w:val="2"/>
      <w:sz w:val="32"/>
      <w:szCs w:val="21"/>
    </w:rPr>
  </w:style>
  <w:style w:type="character" w:customStyle="1" w:styleId="187">
    <w:name w:val="style1"/>
    <w:basedOn w:val="46"/>
    <w:qFormat/>
    <w:uiPriority w:val="0"/>
  </w:style>
  <w:style w:type="character" w:customStyle="1" w:styleId="188">
    <w:name w:val="15"/>
    <w:qFormat/>
    <w:uiPriority w:val="0"/>
    <w:rPr>
      <w:rFonts w:ascii="Times New Roman" w:hAnsi="Times New Roman" w:cs="Times New Roman"/>
      <w:lang w:bidi="ar-SA"/>
    </w:rPr>
  </w:style>
  <w:style w:type="character" w:customStyle="1" w:styleId="189">
    <w:name w:val="文档结构图 Char1"/>
    <w:semiHidden/>
    <w:qFormat/>
    <w:uiPriority w:val="99"/>
    <w:rPr>
      <w:rFonts w:ascii="宋体"/>
      <w:kern w:val="2"/>
      <w:sz w:val="18"/>
      <w:szCs w:val="18"/>
    </w:rPr>
  </w:style>
  <w:style w:type="character" w:customStyle="1" w:styleId="190">
    <w:name w:val="gray_91"/>
    <w:qFormat/>
    <w:uiPriority w:val="0"/>
    <w:rPr>
      <w:rFonts w:ascii="ˎ̥" w:hAnsi="ˎ̥"/>
      <w:color w:val="666666"/>
      <w:sz w:val="18"/>
      <w:szCs w:val="18"/>
    </w:rPr>
  </w:style>
  <w:style w:type="character" w:customStyle="1" w:styleId="191">
    <w:name w:val="标题 2 Char1"/>
    <w:semiHidden/>
    <w:qFormat/>
    <w:uiPriority w:val="0"/>
    <w:rPr>
      <w:rFonts w:ascii="Cambria" w:hAnsi="Cambria" w:eastAsia="宋体" w:cs="Times New Roman"/>
      <w:b/>
      <w:bCs/>
      <w:kern w:val="2"/>
      <w:sz w:val="32"/>
      <w:szCs w:val="32"/>
    </w:rPr>
  </w:style>
  <w:style w:type="paragraph" w:customStyle="1" w:styleId="192">
    <w:name w:val="实施日期"/>
    <w:basedOn w:val="193"/>
    <w:qFormat/>
    <w:uiPriority w:val="0"/>
    <w:pPr>
      <w:framePr w:hSpace="0" w:vAnchor="margin" w:hAnchor="text" w:xAlign="right"/>
      <w:jc w:val="right"/>
    </w:pPr>
  </w:style>
  <w:style w:type="paragraph" w:customStyle="1" w:styleId="193">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94">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24"/>
    </w:rPr>
  </w:style>
  <w:style w:type="paragraph" w:customStyle="1" w:styleId="195">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24"/>
    </w:rPr>
  </w:style>
  <w:style w:type="paragraph" w:customStyle="1" w:styleId="196">
    <w:name w:val="xl68"/>
    <w:basedOn w:val="1"/>
    <w:qFormat/>
    <w:uiPriority w:val="0"/>
    <w:pPr>
      <w:widowControl/>
      <w:spacing w:before="100" w:beforeAutospacing="1" w:after="100" w:afterAutospacing="1" w:line="312" w:lineRule="auto"/>
      <w:ind w:firstLine="200" w:firstLineChars="200"/>
      <w:jc w:val="left"/>
      <w:textAlignment w:val="center"/>
    </w:pPr>
    <w:rPr>
      <w:rFonts w:ascii="微软雅黑" w:hAnsi="微软雅黑" w:eastAsia="微软雅黑" w:cs="宋体"/>
      <w:kern w:val="0"/>
      <w:sz w:val="22"/>
      <w:szCs w:val="22"/>
    </w:rPr>
  </w:style>
  <w:style w:type="paragraph" w:customStyle="1" w:styleId="197">
    <w:name w:val="Acronyms"/>
    <w:basedOn w:val="1"/>
    <w:qFormat/>
    <w:uiPriority w:val="0"/>
    <w:pPr>
      <w:widowControl/>
      <w:tabs>
        <w:tab w:val="left" w:pos="1440"/>
      </w:tabs>
      <w:spacing w:before="240" w:beforeLines="50" w:line="312" w:lineRule="auto"/>
      <w:ind w:left="1440" w:hanging="1440"/>
      <w:jc w:val="left"/>
    </w:pPr>
    <w:rPr>
      <w:rFonts w:ascii="仿宋" w:eastAsia="仿宋"/>
      <w:kern w:val="0"/>
      <w:sz w:val="20"/>
      <w:szCs w:val="20"/>
      <w:lang w:eastAsia="en-US"/>
    </w:rPr>
  </w:style>
  <w:style w:type="paragraph" w:customStyle="1" w:styleId="198">
    <w:name w:val="4级标题"/>
    <w:basedOn w:val="5"/>
    <w:qFormat/>
    <w:uiPriority w:val="0"/>
    <w:pPr>
      <w:numPr>
        <w:ilvl w:val="3"/>
        <w:numId w:val="11"/>
      </w:numPr>
      <w:spacing w:before="240" w:after="0" w:line="360" w:lineRule="auto"/>
    </w:pPr>
    <w:rPr>
      <w:rFonts w:ascii="黑体" w:hAnsi="Cambria"/>
      <w:bCs/>
      <w:sz w:val="24"/>
      <w:szCs w:val="28"/>
    </w:rPr>
  </w:style>
  <w:style w:type="paragraph" w:customStyle="1" w:styleId="199">
    <w:name w:val="xl107"/>
    <w:basedOn w:val="1"/>
    <w:qFormat/>
    <w:uiPriority w:val="99"/>
    <w:pPr>
      <w:widowControl/>
      <w:pBdr>
        <w:top w:val="single" w:color="auto" w:sz="4" w:space="0"/>
        <w:bottom w:val="single" w:color="auto" w:sz="4" w:space="0"/>
        <w:right w:val="single" w:color="auto" w:sz="4" w:space="0"/>
      </w:pBdr>
      <w:shd w:val="clear" w:color="000000" w:fill="BFBFBF"/>
      <w:spacing w:before="100" w:beforeAutospacing="1" w:after="100" w:afterAutospacing="1"/>
      <w:jc w:val="left"/>
      <w:textAlignment w:val="center"/>
    </w:pPr>
    <w:rPr>
      <w:rFonts w:ascii="仿宋" w:hAnsi="仿宋" w:eastAsia="仿宋" w:cs="宋体"/>
      <w:b/>
      <w:bCs/>
      <w:kern w:val="0"/>
      <w:sz w:val="24"/>
    </w:rPr>
  </w:style>
  <w:style w:type="paragraph" w:customStyle="1" w:styleId="200">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kern w:val="0"/>
      <w:sz w:val="24"/>
    </w:rPr>
  </w:style>
  <w:style w:type="paragraph" w:customStyle="1" w:styleId="201">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24"/>
    </w:rPr>
  </w:style>
  <w:style w:type="paragraph" w:customStyle="1" w:styleId="202">
    <w:name w:val="样式 GB附录A.1 + 段前: 0.5 行 段后: 0.5 行"/>
    <w:basedOn w:val="119"/>
    <w:qFormat/>
    <w:uiPriority w:val="0"/>
    <w:pPr>
      <w:numPr>
        <w:ilvl w:val="0"/>
        <w:numId w:val="0"/>
      </w:numPr>
    </w:pPr>
    <w:rPr>
      <w:rFonts w:cs="宋体"/>
      <w:bCs/>
      <w:szCs w:val="20"/>
    </w:rPr>
  </w:style>
  <w:style w:type="paragraph" w:customStyle="1" w:styleId="203">
    <w:name w:val="发布部门"/>
    <w:next w:val="1"/>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20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05">
    <w:name w:val="条款样式"/>
    <w:basedOn w:val="1"/>
    <w:qFormat/>
    <w:uiPriority w:val="0"/>
    <w:pPr>
      <w:tabs>
        <w:tab w:val="left" w:pos="770"/>
      </w:tabs>
      <w:spacing w:line="440" w:lineRule="exact"/>
      <w:ind w:left="770" w:hanging="770"/>
      <w:jc w:val="left"/>
    </w:pPr>
    <w:rPr>
      <w:rFonts w:ascii="Calibri" w:hAnsi="Calibri"/>
      <w:szCs w:val="22"/>
    </w:rPr>
  </w:style>
  <w:style w:type="paragraph" w:customStyle="1" w:styleId="206">
    <w:name w:val="列项——"/>
    <w:qFormat/>
    <w:uiPriority w:val="0"/>
    <w:pPr>
      <w:widowControl w:val="0"/>
      <w:numPr>
        <w:ilvl w:val="0"/>
        <w:numId w:val="12"/>
      </w:numPr>
      <w:tabs>
        <w:tab w:val="left" w:pos="854"/>
        <w:tab w:val="clear" w:pos="1140"/>
      </w:tabs>
      <w:ind w:left="200" w:leftChars="200" w:hanging="200" w:hangingChars="200"/>
      <w:jc w:val="both"/>
    </w:pPr>
    <w:rPr>
      <w:rFonts w:ascii="宋体" w:hAnsi="Times New Roman" w:eastAsia="宋体" w:cs="Times New Roman"/>
      <w:sz w:val="21"/>
      <w:lang w:val="en-US" w:eastAsia="zh-CN" w:bidi="ar-SA"/>
    </w:rPr>
  </w:style>
  <w:style w:type="paragraph" w:customStyle="1" w:styleId="207">
    <w:name w:val="封面标准代替信息"/>
    <w:basedOn w:val="208"/>
    <w:qFormat/>
    <w:uiPriority w:val="0"/>
    <w:rPr>
      <w:rFonts w:ascii="宋体"/>
      <w:sz w:val="21"/>
    </w:rPr>
  </w:style>
  <w:style w:type="paragraph" w:customStyle="1" w:styleId="208">
    <w:name w:val="封面标准号2"/>
    <w:basedOn w:val="1"/>
    <w:qFormat/>
    <w:uiPriority w:val="0"/>
    <w:pPr>
      <w:framePr w:w="9138" w:h="1244" w:hRule="exact" w:wrap="around" w:vAnchor="page" w:hAnchor="margin" w:y="2908" w:anchorLock="1"/>
      <w:widowControl/>
      <w:kinsoku w:val="0"/>
      <w:overflowPunct w:val="0"/>
      <w:autoSpaceDE w:val="0"/>
      <w:autoSpaceDN w:val="0"/>
      <w:adjustRightInd w:val="0"/>
      <w:spacing w:before="240" w:beforeLines="50" w:line="280" w:lineRule="exact"/>
      <w:ind w:firstLine="200" w:firstLineChars="200"/>
      <w:jc w:val="right"/>
      <w:textAlignment w:val="center"/>
    </w:pPr>
    <w:rPr>
      <w:rFonts w:ascii="仿宋" w:eastAsia="仿宋"/>
      <w:kern w:val="0"/>
      <w:sz w:val="28"/>
      <w:szCs w:val="20"/>
    </w:rPr>
  </w:style>
  <w:style w:type="paragraph" w:customStyle="1" w:styleId="209">
    <w:name w:val=" Char1 Char Char Char"/>
    <w:basedOn w:val="1"/>
    <w:qFormat/>
    <w:uiPriority w:val="0"/>
    <w:pPr>
      <w:spacing w:line="360" w:lineRule="auto"/>
    </w:pPr>
    <w:rPr>
      <w:rFonts w:ascii="Tahoma" w:hAnsi="Tahoma"/>
      <w:sz w:val="24"/>
      <w:szCs w:val="20"/>
    </w:rPr>
  </w:style>
  <w:style w:type="paragraph" w:customStyle="1" w:styleId="210">
    <w:name w:val="xl98"/>
    <w:basedOn w:val="1"/>
    <w:uiPriority w:val="0"/>
    <w:pPr>
      <w:widowControl/>
      <w:pBdr>
        <w:top w:val="single" w:color="auto" w:sz="4" w:space="0"/>
        <w:left w:val="single" w:color="auto" w:sz="4" w:space="0"/>
        <w:bottom w:val="single" w:color="auto" w:sz="4" w:space="0"/>
      </w:pBdr>
      <w:shd w:val="clear" w:color="000000" w:fill="BFBFBF"/>
      <w:spacing w:before="100" w:beforeAutospacing="1" w:after="100" w:afterAutospacing="1"/>
      <w:jc w:val="left"/>
      <w:textAlignment w:val="center"/>
    </w:pPr>
    <w:rPr>
      <w:rFonts w:ascii="仿宋" w:hAnsi="仿宋" w:eastAsia="仿宋" w:cs="宋体"/>
      <w:b/>
      <w:bCs/>
      <w:kern w:val="0"/>
      <w:sz w:val="24"/>
    </w:rPr>
  </w:style>
  <w:style w:type="paragraph" w:customStyle="1" w:styleId="211">
    <w:name w:val="xl10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仿宋" w:hAnsi="仿宋" w:eastAsia="仿宋" w:cs="宋体"/>
      <w:color w:val="000000"/>
      <w:kern w:val="0"/>
      <w:sz w:val="24"/>
    </w:rPr>
  </w:style>
  <w:style w:type="paragraph" w:customStyle="1" w:styleId="212">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24"/>
    </w:rPr>
  </w:style>
  <w:style w:type="paragraph" w:customStyle="1" w:styleId="213">
    <w:name w:val="List Paragraph1"/>
    <w:basedOn w:val="1"/>
    <w:qFormat/>
    <w:uiPriority w:val="0"/>
    <w:pPr>
      <w:widowControl/>
      <w:ind w:left="720"/>
      <w:contextualSpacing/>
      <w:jc w:val="left"/>
    </w:pPr>
    <w:rPr>
      <w:rFonts w:eastAsia="Times New Roman"/>
      <w:kern w:val="0"/>
      <w:sz w:val="24"/>
    </w:rPr>
  </w:style>
  <w:style w:type="paragraph" w:customStyle="1" w:styleId="214">
    <w:name w:val="5级标题"/>
    <w:basedOn w:val="6"/>
    <w:qFormat/>
    <w:uiPriority w:val="0"/>
    <w:pPr>
      <w:numPr>
        <w:ilvl w:val="4"/>
        <w:numId w:val="11"/>
      </w:numPr>
      <w:adjustRightInd w:val="0"/>
      <w:spacing w:before="240" w:after="0" w:line="360" w:lineRule="auto"/>
    </w:pPr>
    <w:rPr>
      <w:rFonts w:ascii="仿宋" w:hAnsi="Calibri" w:eastAsia="仿宋"/>
      <w:sz w:val="24"/>
      <w:szCs w:val="24"/>
    </w:rPr>
  </w:style>
  <w:style w:type="paragraph" w:customStyle="1" w:styleId="215">
    <w:name w:val="dash6b63-6587"/>
    <w:basedOn w:val="1"/>
    <w:qFormat/>
    <w:uiPriority w:val="0"/>
    <w:pPr>
      <w:widowControl/>
      <w:spacing w:before="100" w:beforeAutospacing="1" w:after="100" w:afterAutospacing="1"/>
      <w:jc w:val="left"/>
    </w:pPr>
    <w:rPr>
      <w:rFonts w:ascii="宋体"/>
      <w:kern w:val="0"/>
      <w:sz w:val="24"/>
    </w:rPr>
  </w:style>
  <w:style w:type="paragraph" w:customStyle="1" w:styleId="216">
    <w:name w:val="p0"/>
    <w:basedOn w:val="1"/>
    <w:qFormat/>
    <w:uiPriority w:val="99"/>
    <w:pPr>
      <w:widowControl/>
      <w:spacing w:before="100" w:beforeAutospacing="1" w:after="100" w:afterAutospacing="1"/>
      <w:jc w:val="left"/>
    </w:pPr>
    <w:rPr>
      <w:rFonts w:ascii="宋体" w:cs="宋体"/>
      <w:kern w:val="0"/>
      <w:sz w:val="24"/>
      <w:lang w:bidi="ar-SA"/>
    </w:rPr>
  </w:style>
  <w:style w:type="paragraph" w:customStyle="1" w:styleId="217">
    <w:name w:val="标准书眉一"/>
    <w:qFormat/>
    <w:uiPriority w:val="0"/>
    <w:pPr>
      <w:jc w:val="both"/>
    </w:pPr>
    <w:rPr>
      <w:rFonts w:ascii="Times New Roman" w:hAnsi="Times New Roman" w:eastAsia="宋体" w:cs="Times New Roman"/>
      <w:lang w:val="en-US" w:eastAsia="zh-CN" w:bidi="ar-SA"/>
    </w:rPr>
  </w:style>
  <w:style w:type="paragraph" w:customStyle="1" w:styleId="218">
    <w:name w:val="样式 GB表名 + (西文) 新宋体"/>
    <w:basedOn w:val="181"/>
    <w:qFormat/>
    <w:uiPriority w:val="0"/>
  </w:style>
  <w:style w:type="paragraph" w:customStyle="1" w:styleId="219">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20">
    <w:name w:val="tabletext"/>
    <w:basedOn w:val="1"/>
    <w:qFormat/>
    <w:uiPriority w:val="0"/>
    <w:pPr>
      <w:widowControl/>
      <w:spacing w:before="100" w:beforeAutospacing="1" w:after="100" w:afterAutospacing="1"/>
      <w:jc w:val="left"/>
    </w:pPr>
    <w:rPr>
      <w:rFonts w:ascii="宋体" w:cs="宋体"/>
      <w:kern w:val="0"/>
      <w:sz w:val="24"/>
      <w:lang w:bidi="ar-SA"/>
    </w:rPr>
  </w:style>
  <w:style w:type="paragraph" w:customStyle="1" w:styleId="22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22">
    <w:name w:val="技术方案正文样式"/>
    <w:basedOn w:val="1"/>
    <w:uiPriority w:val="0"/>
    <w:pPr>
      <w:autoSpaceDE w:val="0"/>
      <w:autoSpaceDN w:val="0"/>
      <w:adjustRightInd w:val="0"/>
      <w:spacing w:line="400" w:lineRule="exact"/>
      <w:ind w:firstLine="200" w:firstLineChars="200"/>
    </w:pPr>
    <w:rPr>
      <w:rFonts w:ascii="宋体" w:cs="宋体"/>
      <w:sz w:val="24"/>
      <w:szCs w:val="21"/>
      <w:lang w:bidi="ar-SA"/>
    </w:rPr>
  </w:style>
  <w:style w:type="paragraph" w:customStyle="1" w:styleId="223">
    <w:name w:val="pit正文"/>
    <w:basedOn w:val="1"/>
    <w:qFormat/>
    <w:uiPriority w:val="0"/>
    <w:pPr>
      <w:spacing w:line="400" w:lineRule="exact"/>
    </w:pPr>
    <w:rPr>
      <w:spacing w:val="20"/>
      <w:sz w:val="24"/>
      <w:szCs w:val="20"/>
    </w:rPr>
  </w:style>
  <w:style w:type="paragraph" w:customStyle="1" w:styleId="22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5">
    <w:name w:val=" Char Char Char Char Char Char"/>
    <w:basedOn w:val="1"/>
    <w:qFormat/>
    <w:uiPriority w:val="0"/>
    <w:rPr>
      <w:szCs w:val="21"/>
    </w:rPr>
  </w:style>
  <w:style w:type="paragraph" w:customStyle="1" w:styleId="226">
    <w:name w:val="WPSOffice手动目录 1"/>
    <w:qFormat/>
    <w:uiPriority w:val="0"/>
    <w:pPr>
      <w:ind w:leftChars="0"/>
    </w:pPr>
    <w:rPr>
      <w:rFonts w:ascii="Times New Roman" w:hAnsi="Times New Roman" w:eastAsia="宋体" w:cs="Times New Roman"/>
      <w:sz w:val="20"/>
      <w:szCs w:val="20"/>
    </w:rPr>
  </w:style>
  <w:style w:type="paragraph" w:customStyle="1" w:styleId="227">
    <w:name w:val="_Style 226"/>
    <w:semiHidden/>
    <w:qFormat/>
    <w:uiPriority w:val="99"/>
    <w:rPr>
      <w:rFonts w:ascii="Times New Roman" w:hAnsi="Times New Roman" w:eastAsia="宋体" w:cs="Times New Roman"/>
      <w:kern w:val="2"/>
      <w:sz w:val="21"/>
      <w:szCs w:val="21"/>
      <w:lang w:val="en-US" w:eastAsia="zh-CN" w:bidi="ar-SA"/>
    </w:rPr>
  </w:style>
  <w:style w:type="paragraph" w:customStyle="1" w:styleId="228">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29">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4"/>
    </w:rPr>
  </w:style>
  <w:style w:type="paragraph" w:customStyle="1" w:styleId="230">
    <w:name w:val="样式 标题1"/>
    <w:basedOn w:val="1"/>
    <w:qFormat/>
    <w:uiPriority w:val="0"/>
    <w:pPr>
      <w:keepNext/>
      <w:keepLines/>
      <w:widowControl/>
      <w:spacing w:line="312" w:lineRule="auto"/>
      <w:jc w:val="left"/>
      <w:outlineLvl w:val="0"/>
    </w:pPr>
    <w:rPr>
      <w:rFonts w:ascii="仿宋" w:eastAsia="仿宋"/>
      <w:b/>
      <w:bCs/>
      <w:sz w:val="24"/>
    </w:rPr>
  </w:style>
  <w:style w:type="paragraph" w:customStyle="1" w:styleId="231">
    <w:name w:val="二级条标题"/>
    <w:basedOn w:val="232"/>
    <w:next w:val="1"/>
    <w:qFormat/>
    <w:uiPriority w:val="0"/>
    <w:pPr>
      <w:numPr>
        <w:ilvl w:val="0"/>
        <w:numId w:val="0"/>
      </w:numPr>
      <w:tabs>
        <w:tab w:val="left" w:pos="0"/>
      </w:tabs>
      <w:ind w:left="180"/>
      <w:outlineLvl w:val="3"/>
    </w:pPr>
  </w:style>
  <w:style w:type="paragraph" w:customStyle="1" w:styleId="232">
    <w:name w:val="一级条标题"/>
    <w:basedOn w:val="233"/>
    <w:next w:val="1"/>
    <w:qFormat/>
    <w:uiPriority w:val="0"/>
    <w:pPr>
      <w:tabs>
        <w:tab w:val="left" w:pos="0"/>
      </w:tabs>
      <w:spacing w:before="0" w:after="0" w:line="240" w:lineRule="auto"/>
      <w:ind w:left="180"/>
      <w:outlineLvl w:val="2"/>
    </w:pPr>
  </w:style>
  <w:style w:type="paragraph" w:customStyle="1" w:styleId="233">
    <w:name w:val="章标题"/>
    <w:next w:val="1"/>
    <w:qFormat/>
    <w:uiPriority w:val="0"/>
    <w:pPr>
      <w:tabs>
        <w:tab w:val="left" w:pos="0"/>
      </w:tabs>
      <w:spacing w:before="50" w:after="50" w:line="360" w:lineRule="auto"/>
      <w:jc w:val="both"/>
      <w:outlineLvl w:val="1"/>
    </w:pPr>
    <w:rPr>
      <w:rFonts w:ascii="黑体" w:hAnsi="Times New Roman" w:eastAsia="黑体" w:cs="Times New Roman"/>
      <w:sz w:val="21"/>
      <w:lang w:val="en-US" w:eastAsia="zh-CN" w:bidi="ar-SA"/>
    </w:rPr>
  </w:style>
  <w:style w:type="paragraph" w:customStyle="1" w:styleId="234">
    <w:name w:val="xl91"/>
    <w:basedOn w:val="1"/>
    <w:qFormat/>
    <w:uiPriority w:val="0"/>
    <w:pPr>
      <w:widowControl/>
      <w:spacing w:before="100" w:beforeAutospacing="1" w:after="100" w:afterAutospacing="1"/>
      <w:jc w:val="left"/>
    </w:pPr>
    <w:rPr>
      <w:rFonts w:ascii="宋体" w:hAnsi="宋体" w:cs="宋体"/>
      <w:kern w:val="0"/>
      <w:sz w:val="24"/>
    </w:rPr>
  </w:style>
  <w:style w:type="paragraph" w:customStyle="1" w:styleId="235">
    <w:name w:val="无间隔1"/>
    <w:qFormat/>
    <w:uiPriority w:val="1"/>
    <w:pPr>
      <w:widowControl w:val="0"/>
      <w:jc w:val="center"/>
    </w:pPr>
    <w:rPr>
      <w:rFonts w:ascii="Times New Roman" w:hAnsi="Times New Roman" w:eastAsia="宋体" w:cs="Times New Roman"/>
      <w:kern w:val="2"/>
      <w:sz w:val="18"/>
      <w:szCs w:val="18"/>
      <w:lang w:val="en-US" w:eastAsia="zh-CN" w:bidi="ar-SA"/>
    </w:rPr>
  </w:style>
  <w:style w:type="paragraph" w:customStyle="1" w:styleId="236">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 w:hAnsi="仿宋" w:eastAsia="仿宋" w:cs="宋体"/>
      <w:b/>
      <w:bCs/>
      <w:kern w:val="0"/>
      <w:sz w:val="24"/>
    </w:rPr>
  </w:style>
  <w:style w:type="paragraph" w:customStyle="1" w:styleId="23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38">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仿宋" w:hAnsi="仿宋" w:eastAsia="仿宋" w:cs="宋体"/>
      <w:b/>
      <w:bCs/>
      <w:kern w:val="0"/>
      <w:sz w:val="24"/>
    </w:rPr>
  </w:style>
  <w:style w:type="paragraph" w:customStyle="1" w:styleId="239">
    <w:name w:val="工可正文"/>
    <w:basedOn w:val="1"/>
    <w:next w:val="1"/>
    <w:qFormat/>
    <w:uiPriority w:val="0"/>
    <w:pPr>
      <w:ind w:firstLine="200" w:firstLineChars="200"/>
    </w:pPr>
    <w:rPr>
      <w:kern w:val="0"/>
      <w:sz w:val="28"/>
      <w:szCs w:val="20"/>
    </w:rPr>
  </w:style>
  <w:style w:type="paragraph" w:customStyle="1" w:styleId="240">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41">
    <w:name w:val="xl110"/>
    <w:basedOn w:val="1"/>
    <w:qFormat/>
    <w:uiPriority w:val="99"/>
    <w:pPr>
      <w:widowControl/>
      <w:pBdr>
        <w:left w:val="single" w:color="auto" w:sz="4" w:space="0"/>
        <w:right w:val="single" w:color="auto" w:sz="4" w:space="0"/>
      </w:pBdr>
      <w:spacing w:before="100" w:beforeAutospacing="1" w:after="100" w:afterAutospacing="1"/>
      <w:jc w:val="left"/>
      <w:textAlignment w:val="center"/>
    </w:pPr>
    <w:rPr>
      <w:rFonts w:ascii="仿宋" w:hAnsi="仿宋" w:eastAsia="仿宋" w:cs="宋体"/>
      <w:b/>
      <w:bCs/>
      <w:kern w:val="0"/>
      <w:sz w:val="24"/>
    </w:rPr>
  </w:style>
  <w:style w:type="paragraph" w:customStyle="1" w:styleId="242">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仿宋" w:hAnsi="仿宋" w:eastAsia="仿宋" w:cs="宋体"/>
      <w:kern w:val="0"/>
      <w:sz w:val="24"/>
    </w:rPr>
  </w:style>
  <w:style w:type="paragraph" w:customStyle="1" w:styleId="243">
    <w:name w:val="font8"/>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244">
    <w:name w:val="xl109"/>
    <w:basedOn w:val="1"/>
    <w:qFormat/>
    <w:uiPriority w:val="99"/>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仿宋" w:hAnsi="仿宋" w:eastAsia="仿宋" w:cs="宋体"/>
      <w:b/>
      <w:bCs/>
      <w:kern w:val="0"/>
      <w:sz w:val="24"/>
    </w:rPr>
  </w:style>
  <w:style w:type="paragraph" w:styleId="245">
    <w:name w:val="List Paragraph"/>
    <w:basedOn w:val="1"/>
    <w:qFormat/>
    <w:uiPriority w:val="34"/>
    <w:pPr>
      <w:ind w:firstLine="200" w:firstLineChars="200"/>
    </w:pPr>
    <w:rPr>
      <w:rFonts w:ascii="Calibri" w:hAnsi="Calibri"/>
      <w:szCs w:val="22"/>
    </w:rPr>
  </w:style>
  <w:style w:type="paragraph" w:customStyle="1" w:styleId="246">
    <w:name w:val="标准正文一"/>
    <w:basedOn w:val="1"/>
    <w:qFormat/>
    <w:uiPriority w:val="0"/>
    <w:pPr>
      <w:widowControl/>
      <w:spacing w:before="240" w:line="480" w:lineRule="atLeast"/>
      <w:ind w:firstLine="540" w:firstLineChars="225"/>
      <w:jc w:val="left"/>
    </w:pPr>
    <w:rPr>
      <w:rFonts w:ascii="仿宋" w:eastAsia="仿宋"/>
      <w:sz w:val="28"/>
      <w:szCs w:val="20"/>
    </w:rPr>
  </w:style>
  <w:style w:type="paragraph" w:customStyle="1" w:styleId="247">
    <w:name w:val="此正文"/>
    <w:basedOn w:val="1"/>
    <w:qFormat/>
    <w:uiPriority w:val="0"/>
    <w:pPr>
      <w:spacing w:line="360" w:lineRule="auto"/>
      <w:ind w:firstLine="200" w:firstLineChars="200"/>
    </w:pPr>
    <w:rPr>
      <w:sz w:val="24"/>
    </w:rPr>
  </w:style>
  <w:style w:type="paragraph" w:customStyle="1" w:styleId="24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49">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仿宋" w:hAnsi="仿宋" w:eastAsia="仿宋" w:cs="宋体"/>
      <w:kern w:val="0"/>
      <w:sz w:val="24"/>
    </w:rPr>
  </w:style>
  <w:style w:type="paragraph" w:customStyle="1" w:styleId="250">
    <w:name w:val="默认段落字体 Para Char Char Char Char Char Char Char Char Char Char Char Char Char Char Char1 Char Char Char Char"/>
    <w:basedOn w:val="14"/>
    <w:qFormat/>
    <w:uiPriority w:val="0"/>
    <w:pPr>
      <w:adjustRightInd w:val="0"/>
      <w:spacing w:line="436" w:lineRule="exact"/>
      <w:ind w:left="357"/>
      <w:jc w:val="left"/>
      <w:outlineLvl w:val="3"/>
    </w:pPr>
    <w:rPr>
      <w:rFonts w:ascii="Tahoma" w:hAnsi="Tahoma"/>
      <w:b/>
      <w:sz w:val="24"/>
    </w:rPr>
  </w:style>
  <w:style w:type="paragraph" w:customStyle="1" w:styleId="25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color w:val="000000"/>
      <w:kern w:val="0"/>
      <w:sz w:val="24"/>
    </w:rPr>
  </w:style>
  <w:style w:type="paragraph" w:customStyle="1" w:styleId="252">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kern w:val="0"/>
      <w:sz w:val="24"/>
    </w:rPr>
  </w:style>
  <w:style w:type="paragraph" w:customStyle="1" w:styleId="253">
    <w:name w:val="xl10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仿宋" w:hAnsi="仿宋" w:eastAsia="仿宋" w:cs="宋体"/>
      <w:kern w:val="0"/>
      <w:sz w:val="24"/>
    </w:rPr>
  </w:style>
  <w:style w:type="paragraph" w:customStyle="1" w:styleId="254">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kern w:val="0"/>
      <w:sz w:val="24"/>
    </w:rPr>
  </w:style>
  <w:style w:type="paragraph" w:customStyle="1" w:styleId="255">
    <w:name w:val=" Char Char Char Char Char Char Char Char Char Char"/>
    <w:basedOn w:val="1"/>
    <w:qFormat/>
    <w:uiPriority w:val="0"/>
    <w:pPr>
      <w:tabs>
        <w:tab w:val="left" w:pos="360"/>
      </w:tabs>
      <w:ind w:left="200" w:hanging="200" w:hangingChars="200"/>
    </w:pPr>
    <w:rPr>
      <w:sz w:val="24"/>
    </w:rPr>
  </w:style>
  <w:style w:type="paragraph" w:customStyle="1" w:styleId="25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kern w:val="0"/>
      <w:sz w:val="24"/>
    </w:rPr>
  </w:style>
  <w:style w:type="paragraph" w:customStyle="1" w:styleId="25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12" w:lineRule="auto"/>
      <w:ind w:firstLine="200" w:firstLineChars="200"/>
      <w:jc w:val="center"/>
      <w:textAlignment w:val="center"/>
    </w:pPr>
    <w:rPr>
      <w:rFonts w:ascii="微软雅黑" w:hAnsi="微软雅黑" w:eastAsia="微软雅黑" w:cs="宋体"/>
      <w:kern w:val="0"/>
      <w:sz w:val="22"/>
      <w:szCs w:val="22"/>
    </w:rPr>
  </w:style>
  <w:style w:type="paragraph" w:customStyle="1" w:styleId="258">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仿宋" w:hAnsi="仿宋" w:eastAsia="仿宋" w:cs="宋体"/>
      <w:color w:val="000000"/>
      <w:kern w:val="0"/>
      <w:sz w:val="24"/>
    </w:rPr>
  </w:style>
  <w:style w:type="paragraph" w:customStyle="1" w:styleId="259">
    <w:name w:val="xl105"/>
    <w:basedOn w:val="1"/>
    <w:qFormat/>
    <w:uiPriority w:val="99"/>
    <w:pPr>
      <w:widowControl/>
      <w:pBdr>
        <w:top w:val="single" w:color="auto" w:sz="4" w:space="0"/>
        <w:left w:val="single" w:color="auto" w:sz="4" w:space="0"/>
        <w:bottom w:val="single" w:color="auto" w:sz="4" w:space="0"/>
      </w:pBdr>
      <w:shd w:val="clear" w:color="000000" w:fill="BFBFBF"/>
      <w:spacing w:before="100" w:beforeAutospacing="1" w:after="100" w:afterAutospacing="1"/>
      <w:jc w:val="left"/>
      <w:textAlignment w:val="center"/>
    </w:pPr>
    <w:rPr>
      <w:rFonts w:ascii="仿宋" w:hAnsi="仿宋" w:eastAsia="仿宋" w:cs="宋体"/>
      <w:b/>
      <w:bCs/>
      <w:kern w:val="0"/>
      <w:sz w:val="24"/>
    </w:rPr>
  </w:style>
  <w:style w:type="paragraph" w:customStyle="1" w:styleId="260">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color w:val="000000"/>
      <w:kern w:val="0"/>
      <w:sz w:val="24"/>
    </w:rPr>
  </w:style>
  <w:style w:type="paragraph" w:customStyle="1" w:styleId="26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24"/>
    </w:rPr>
  </w:style>
  <w:style w:type="paragraph" w:customStyle="1" w:styleId="262">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63">
    <w:name w:val="正文格式"/>
    <w:basedOn w:val="1"/>
    <w:qFormat/>
    <w:uiPriority w:val="0"/>
    <w:pPr>
      <w:widowControl/>
      <w:adjustRightInd w:val="0"/>
      <w:snapToGrid w:val="0"/>
      <w:spacing w:line="400" w:lineRule="atLeast"/>
      <w:ind w:firstLine="482"/>
      <w:textAlignment w:val="baseline"/>
    </w:pPr>
    <w:rPr>
      <w:rFonts w:ascii="Times New Roman" w:hAnsi="Times New Roman"/>
      <w:kern w:val="0"/>
      <w:sz w:val="24"/>
    </w:rPr>
  </w:style>
  <w:style w:type="paragraph" w:customStyle="1" w:styleId="26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24"/>
    </w:rPr>
  </w:style>
  <w:style w:type="paragraph" w:customStyle="1" w:styleId="265">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仿宋" w:hAnsi="仿宋" w:eastAsia="仿宋" w:cs="宋体"/>
      <w:kern w:val="0"/>
      <w:sz w:val="24"/>
    </w:rPr>
  </w:style>
  <w:style w:type="paragraph" w:customStyle="1" w:styleId="266">
    <w:name w:val="Char"/>
    <w:basedOn w:val="14"/>
    <w:qFormat/>
    <w:uiPriority w:val="0"/>
    <w:pPr>
      <w:widowControl/>
    </w:pPr>
    <w:rPr>
      <w:rFonts w:ascii="Tahoma" w:hAnsi="Tahoma"/>
      <w:sz w:val="24"/>
    </w:rPr>
  </w:style>
  <w:style w:type="paragraph" w:customStyle="1" w:styleId="267">
    <w:name w:val="Aufzählung"/>
    <w:basedOn w:val="1"/>
    <w:next w:val="1"/>
    <w:qFormat/>
    <w:uiPriority w:val="0"/>
    <w:pPr>
      <w:keepLines/>
      <w:widowControl/>
      <w:tabs>
        <w:tab w:val="left" w:pos="113"/>
      </w:tabs>
      <w:spacing w:line="228" w:lineRule="exact"/>
      <w:ind w:left="113" w:hanging="113"/>
      <w:jc w:val="left"/>
    </w:pPr>
    <w:rPr>
      <w:rFonts w:ascii="MetaPlusLF" w:hAnsi="MetaPlusLF"/>
      <w:kern w:val="0"/>
      <w:sz w:val="15"/>
      <w:szCs w:val="20"/>
      <w:lang w:val="de-DE" w:eastAsia="de-DE"/>
    </w:rPr>
  </w:style>
  <w:style w:type="paragraph" w:customStyle="1" w:styleId="268">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24"/>
    </w:rPr>
  </w:style>
  <w:style w:type="paragraph" w:customStyle="1" w:styleId="269">
    <w:name w:val="表格 - 列头"/>
    <w:basedOn w:val="1"/>
    <w:qFormat/>
    <w:uiPriority w:val="0"/>
    <w:pPr>
      <w:keepNext/>
      <w:widowControl/>
      <w:tabs>
        <w:tab w:val="left" w:pos="420"/>
      </w:tabs>
      <w:spacing w:before="240" w:beforeLines="50" w:afterLines="50" w:line="312" w:lineRule="auto"/>
      <w:ind w:firstLine="200" w:firstLineChars="200"/>
      <w:jc w:val="left"/>
    </w:pPr>
    <w:rPr>
      <w:rFonts w:ascii="Arial" w:hAnsi="Arial" w:eastAsia="新宋体"/>
      <w:b/>
      <w:kern w:val="0"/>
      <w:sz w:val="28"/>
      <w:szCs w:val="20"/>
      <w:lang w:eastAsia="en-US"/>
    </w:rPr>
  </w:style>
  <w:style w:type="paragraph" w:customStyle="1" w:styleId="270">
    <w:name w:val="xl100"/>
    <w:basedOn w:val="1"/>
    <w:qFormat/>
    <w:uiPriority w:val="0"/>
    <w:pPr>
      <w:widowControl/>
      <w:pBdr>
        <w:top w:val="single" w:color="auto" w:sz="4" w:space="0"/>
        <w:bottom w:val="single" w:color="auto" w:sz="4" w:space="0"/>
        <w:right w:val="single" w:color="auto" w:sz="4" w:space="0"/>
      </w:pBdr>
      <w:shd w:val="clear" w:color="000000" w:fill="BFBFBF"/>
      <w:spacing w:before="100" w:beforeAutospacing="1" w:after="100" w:afterAutospacing="1"/>
      <w:jc w:val="left"/>
      <w:textAlignment w:val="center"/>
    </w:pPr>
    <w:rPr>
      <w:rFonts w:ascii="仿宋" w:hAnsi="仿宋" w:eastAsia="仿宋" w:cs="宋体"/>
      <w:b/>
      <w:bCs/>
      <w:kern w:val="0"/>
      <w:sz w:val="24"/>
    </w:rPr>
  </w:style>
  <w:style w:type="paragraph" w:customStyle="1" w:styleId="271">
    <w:name w:val="样式 GB附录A.1 + 段前: 0.5 行 段后: 0.5 行1"/>
    <w:basedOn w:val="119"/>
    <w:qFormat/>
    <w:uiPriority w:val="0"/>
    <w:pPr>
      <w:ind w:left="0" w:hanging="200" w:hangingChars="200"/>
    </w:pPr>
    <w:rPr>
      <w:rFonts w:cs="宋体"/>
      <w:bCs/>
      <w:szCs w:val="20"/>
    </w:rPr>
  </w:style>
  <w:style w:type="paragraph" w:customStyle="1" w:styleId="272">
    <w:name w:val="font7"/>
    <w:basedOn w:val="1"/>
    <w:qFormat/>
    <w:uiPriority w:val="0"/>
    <w:pPr>
      <w:widowControl/>
      <w:spacing w:before="100" w:beforeAutospacing="1" w:after="100" w:afterAutospacing="1"/>
      <w:jc w:val="left"/>
    </w:pPr>
    <w:rPr>
      <w:rFonts w:ascii="宋体" w:hAnsi="宋体" w:cs="宋体"/>
      <w:b/>
      <w:bCs/>
      <w:color w:val="000000"/>
      <w:kern w:val="0"/>
      <w:sz w:val="18"/>
      <w:szCs w:val="18"/>
    </w:rPr>
  </w:style>
  <w:style w:type="paragraph" w:customStyle="1" w:styleId="273">
    <w:name w:val=" Char Char Char"/>
    <w:basedOn w:val="1"/>
    <w:qFormat/>
    <w:uiPriority w:val="0"/>
    <w:rPr>
      <w:rFonts w:ascii="Tahoma" w:hAnsi="Tahoma"/>
      <w:sz w:val="24"/>
      <w:szCs w:val="20"/>
    </w:rPr>
  </w:style>
  <w:style w:type="paragraph" w:customStyle="1" w:styleId="274">
    <w:name w:val="样式 左侧:  0.26 厘米 首行缩进:  2 字符"/>
    <w:basedOn w:val="1"/>
    <w:qFormat/>
    <w:uiPriority w:val="0"/>
    <w:pPr>
      <w:widowControl/>
      <w:spacing w:before="240" w:line="312" w:lineRule="auto"/>
      <w:ind w:firstLine="200" w:firstLineChars="200"/>
      <w:jc w:val="left"/>
    </w:pPr>
    <w:rPr>
      <w:rFonts w:ascii="仿宋" w:eastAsia="仿宋" w:cs="宋体"/>
      <w:sz w:val="28"/>
      <w:szCs w:val="20"/>
    </w:rPr>
  </w:style>
  <w:style w:type="paragraph" w:customStyle="1" w:styleId="275">
    <w:name w:val="三级标题黑五号"/>
    <w:basedOn w:val="1"/>
    <w:qFormat/>
    <w:uiPriority w:val="0"/>
    <w:pPr>
      <w:keepNext/>
      <w:keepLines/>
      <w:widowControl/>
      <w:numPr>
        <w:ilvl w:val="2"/>
        <w:numId w:val="13"/>
      </w:numPr>
      <w:adjustRightInd w:val="0"/>
      <w:spacing w:before="240" w:line="312" w:lineRule="auto"/>
      <w:ind w:firstLine="0" w:firstLineChars="200"/>
      <w:jc w:val="left"/>
      <w:textAlignment w:val="baseline"/>
      <w:outlineLvl w:val="2"/>
    </w:pPr>
    <w:rPr>
      <w:rFonts w:ascii="黑体" w:hAnsi="黑体" w:eastAsia="黑体"/>
      <w:b/>
      <w:kern w:val="0"/>
      <w:sz w:val="28"/>
      <w:szCs w:val="20"/>
    </w:rPr>
  </w:style>
  <w:style w:type="paragraph" w:customStyle="1" w:styleId="27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24"/>
    </w:rPr>
  </w:style>
  <w:style w:type="paragraph" w:customStyle="1" w:styleId="277">
    <w:name w:val="xl27"/>
    <w:basedOn w:val="1"/>
    <w:qFormat/>
    <w:uiPriority w:val="0"/>
    <w:pPr>
      <w:widowControl/>
      <w:spacing w:before="100" w:beforeAutospacing="1" w:after="100" w:afterAutospacing="1"/>
      <w:jc w:val="center"/>
    </w:pPr>
    <w:rPr>
      <w:rFonts w:ascii="Arial" w:hAnsi="Arial" w:eastAsia="Arial Unicode MS" w:cs="Arial"/>
      <w:kern w:val="0"/>
      <w:sz w:val="20"/>
      <w:szCs w:val="20"/>
      <w:lang w:bidi="ar-SA"/>
    </w:rPr>
  </w:style>
  <w:style w:type="paragraph" w:customStyle="1" w:styleId="278">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仿宋" w:hAnsi="仿宋" w:eastAsia="仿宋" w:cs="宋体"/>
      <w:kern w:val="0"/>
      <w:sz w:val="24"/>
    </w:rPr>
  </w:style>
  <w:style w:type="paragraph" w:customStyle="1" w:styleId="279">
    <w:name w:val="xl99"/>
    <w:basedOn w:val="1"/>
    <w:qFormat/>
    <w:uiPriority w:val="0"/>
    <w:pPr>
      <w:widowControl/>
      <w:pBdr>
        <w:top w:val="single" w:color="auto" w:sz="4" w:space="0"/>
        <w:bottom w:val="single" w:color="auto" w:sz="4" w:space="0"/>
      </w:pBdr>
      <w:shd w:val="clear" w:color="000000" w:fill="BFBFBF"/>
      <w:spacing w:before="100" w:beforeAutospacing="1" w:after="100" w:afterAutospacing="1"/>
      <w:jc w:val="left"/>
      <w:textAlignment w:val="center"/>
    </w:pPr>
    <w:rPr>
      <w:rFonts w:ascii="仿宋" w:hAnsi="仿宋" w:eastAsia="仿宋" w:cs="宋体"/>
      <w:b/>
      <w:bCs/>
      <w:kern w:val="0"/>
      <w:sz w:val="24"/>
    </w:rPr>
  </w:style>
  <w:style w:type="paragraph" w:customStyle="1" w:styleId="280">
    <w:name w:val="2级标题"/>
    <w:basedOn w:val="3"/>
    <w:qFormat/>
    <w:uiPriority w:val="0"/>
    <w:pPr>
      <w:numPr>
        <w:ilvl w:val="1"/>
        <w:numId w:val="11"/>
      </w:numPr>
      <w:tabs>
        <w:tab w:val="left" w:pos="420"/>
        <w:tab w:val="clear" w:pos="0"/>
      </w:tabs>
      <w:spacing w:before="100" w:beforeLines="50" w:afterLines="100" w:line="520" w:lineRule="atLeast"/>
      <w:jc w:val="left"/>
    </w:pPr>
    <w:rPr>
      <w:rFonts w:ascii="黑体" w:hAnsi="宋体" w:eastAsia="黑体" w:cs="Times New Roman"/>
      <w:sz w:val="28"/>
    </w:rPr>
  </w:style>
  <w:style w:type="paragraph" w:customStyle="1" w:styleId="281">
    <w:name w:val="样式 GB表格内容 + (中文) 新宋体 两端对齐"/>
    <w:basedOn w:val="141"/>
    <w:qFormat/>
    <w:uiPriority w:val="0"/>
    <w:rPr>
      <w:rFonts w:cs="宋体"/>
      <w:szCs w:val="20"/>
    </w:rPr>
  </w:style>
  <w:style w:type="paragraph" w:customStyle="1" w:styleId="28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kern w:val="0"/>
      <w:sz w:val="24"/>
    </w:rPr>
  </w:style>
  <w:style w:type="paragraph" w:customStyle="1" w:styleId="28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color w:val="000000"/>
      <w:kern w:val="0"/>
      <w:sz w:val="24"/>
    </w:rPr>
  </w:style>
  <w:style w:type="paragraph" w:customStyle="1" w:styleId="284">
    <w:name w:val="_Style 38"/>
    <w:basedOn w:val="14"/>
    <w:qFormat/>
    <w:uiPriority w:val="0"/>
    <w:pPr>
      <w:widowControl/>
    </w:pPr>
    <w:rPr>
      <w:rFonts w:ascii="Tahoma" w:hAnsi="Tahoma"/>
      <w:sz w:val="24"/>
    </w:rPr>
  </w:style>
  <w:style w:type="paragraph" w:customStyle="1" w:styleId="285">
    <w:name w:val="6级标题"/>
    <w:basedOn w:val="7"/>
    <w:qFormat/>
    <w:uiPriority w:val="0"/>
    <w:pPr>
      <w:widowControl w:val="0"/>
      <w:numPr>
        <w:ilvl w:val="5"/>
        <w:numId w:val="11"/>
      </w:numPr>
      <w:spacing w:beforeLines="0" w:afterLines="0" w:line="360" w:lineRule="auto"/>
      <w:jc w:val="both"/>
    </w:pPr>
    <w:rPr>
      <w:rFonts w:ascii="黑体" w:hAnsi="Cambria"/>
      <w:kern w:val="2"/>
      <w:sz w:val="24"/>
      <w:szCs w:val="24"/>
    </w:rPr>
  </w:style>
  <w:style w:type="paragraph" w:customStyle="1" w:styleId="286">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24"/>
    </w:rPr>
  </w:style>
  <w:style w:type="paragraph" w:customStyle="1" w:styleId="287">
    <w:name w:val="Char Char1 Char Char Char Char Char Char"/>
    <w:basedOn w:val="1"/>
    <w:qFormat/>
    <w:uiPriority w:val="0"/>
    <w:pPr>
      <w:widowControl/>
      <w:spacing w:before="240" w:afterLines="50" w:line="240" w:lineRule="exact"/>
      <w:jc w:val="left"/>
    </w:pPr>
    <w:rPr>
      <w:rFonts w:ascii="Verdana" w:hAnsi="Verdana" w:eastAsia="仿宋_GB2312"/>
      <w:kern w:val="0"/>
      <w:sz w:val="28"/>
      <w:szCs w:val="20"/>
      <w:lang w:eastAsia="en-US"/>
    </w:rPr>
  </w:style>
  <w:style w:type="paragraph" w:customStyle="1" w:styleId="288">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89">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kern w:val="0"/>
      <w:sz w:val="24"/>
    </w:rPr>
  </w:style>
  <w:style w:type="paragraph" w:customStyle="1" w:styleId="290">
    <w:name w:val="样式1"/>
    <w:basedOn w:val="1"/>
    <w:qFormat/>
    <w:uiPriority w:val="0"/>
    <w:pPr>
      <w:widowControl/>
      <w:jc w:val="center"/>
    </w:pPr>
    <w:rPr>
      <w:rFonts w:ascii="宋体" w:cs="Arial"/>
      <w:bCs/>
      <w:kern w:val="0"/>
      <w:sz w:val="24"/>
      <w:u w:val="single"/>
      <w:lang w:bidi="ar-SA"/>
    </w:rPr>
  </w:style>
  <w:style w:type="paragraph" w:customStyle="1" w:styleId="291">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92">
    <w:name w:val="Char Char Char"/>
    <w:basedOn w:val="1"/>
    <w:qFormat/>
    <w:uiPriority w:val="0"/>
    <w:rPr>
      <w:rFonts w:ascii="Tahoma" w:hAnsi="Tahoma"/>
      <w:sz w:val="24"/>
      <w:szCs w:val="20"/>
    </w:rPr>
  </w:style>
  <w:style w:type="paragraph" w:customStyle="1" w:styleId="293">
    <w:name w:val="样式 首行缩进:  0.74 厘米"/>
    <w:basedOn w:val="1"/>
    <w:qFormat/>
    <w:uiPriority w:val="0"/>
    <w:pPr>
      <w:widowControl/>
      <w:ind w:firstLine="420"/>
      <w:jc w:val="left"/>
    </w:pPr>
    <w:rPr>
      <w:rFonts w:ascii="仿宋" w:eastAsia="仿宋" w:cs="宋体"/>
      <w:sz w:val="28"/>
      <w:szCs w:val="20"/>
    </w:rPr>
  </w:style>
  <w:style w:type="paragraph" w:customStyle="1" w:styleId="294">
    <w:name w:val="表格 - 正文"/>
    <w:basedOn w:val="1"/>
    <w:qFormat/>
    <w:uiPriority w:val="0"/>
    <w:pPr>
      <w:widowControl/>
      <w:tabs>
        <w:tab w:val="left" w:pos="420"/>
      </w:tabs>
      <w:spacing w:before="240" w:line="312" w:lineRule="auto"/>
      <w:ind w:firstLine="200" w:firstLineChars="200"/>
      <w:jc w:val="left"/>
    </w:pPr>
    <w:rPr>
      <w:rFonts w:ascii="仿宋" w:eastAsia="新宋体"/>
      <w:kern w:val="0"/>
      <w:sz w:val="28"/>
      <w:szCs w:val="20"/>
    </w:rPr>
  </w:style>
  <w:style w:type="paragraph" w:customStyle="1" w:styleId="295">
    <w:name w:val="默认段落字体 Para Char Char Char Char Char Char Char Char Char Char Char Char Char Char Char Char"/>
    <w:basedOn w:val="1"/>
    <w:qFormat/>
    <w:uiPriority w:val="0"/>
  </w:style>
  <w:style w:type="paragraph" w:customStyle="1" w:styleId="296">
    <w:name w:val="zw1"/>
    <w:basedOn w:val="1"/>
    <w:qFormat/>
    <w:uiPriority w:val="0"/>
    <w:pPr>
      <w:widowControl/>
      <w:spacing w:line="360" w:lineRule="auto"/>
      <w:jc w:val="left"/>
    </w:pPr>
    <w:rPr>
      <w:rFonts w:ascii="宋体"/>
      <w:sz w:val="28"/>
      <w:szCs w:val="28"/>
    </w:rPr>
  </w:style>
  <w:style w:type="paragraph" w:customStyle="1" w:styleId="297">
    <w:name w:val="样式 目录 2 + 首行缩进:  2 字符"/>
    <w:basedOn w:val="36"/>
    <w:qFormat/>
    <w:uiPriority w:val="0"/>
    <w:pPr>
      <w:widowControl/>
      <w:tabs>
        <w:tab w:val="right" w:leader="dot" w:pos="8296"/>
      </w:tabs>
      <w:spacing w:line="400" w:lineRule="exact"/>
      <w:ind w:left="0" w:leftChars="0"/>
      <w:jc w:val="left"/>
    </w:pPr>
    <w:rPr>
      <w:rFonts w:ascii="仿宋" w:eastAsia="仿宋" w:cs="宋体"/>
      <w:smallCaps/>
      <w:sz w:val="28"/>
      <w:szCs w:val="20"/>
    </w:rPr>
  </w:style>
  <w:style w:type="paragraph" w:customStyle="1" w:styleId="298">
    <w:name w:val="Char Char2"/>
    <w:basedOn w:val="14"/>
    <w:qFormat/>
    <w:uiPriority w:val="0"/>
  </w:style>
  <w:style w:type="paragraph" w:customStyle="1" w:styleId="299">
    <w:name w:val="3级标题"/>
    <w:basedOn w:val="4"/>
    <w:qFormat/>
    <w:uiPriority w:val="0"/>
    <w:pPr>
      <w:numPr>
        <w:ilvl w:val="2"/>
        <w:numId w:val="11"/>
      </w:numPr>
      <w:spacing w:before="240" w:after="0" w:line="360" w:lineRule="auto"/>
      <w:ind w:right="280" w:rightChars="100"/>
    </w:pPr>
    <w:rPr>
      <w:rFonts w:ascii="黑体" w:hAnsi="Calibri" w:eastAsia="黑体"/>
      <w:bCs/>
      <w:sz w:val="24"/>
      <w:szCs w:val="32"/>
    </w:rPr>
  </w:style>
  <w:style w:type="paragraph" w:customStyle="1" w:styleId="300">
    <w:name w:val=" Char"/>
    <w:basedOn w:val="14"/>
    <w:qFormat/>
    <w:uiPriority w:val="0"/>
    <w:pPr>
      <w:widowControl/>
    </w:pPr>
    <w:rPr>
      <w:rFonts w:ascii="Tahoma" w:hAnsi="Tahoma"/>
      <w:sz w:val="24"/>
    </w:rPr>
  </w:style>
  <w:style w:type="paragraph" w:customStyle="1" w:styleId="301">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color w:val="000000"/>
      <w:kern w:val="0"/>
      <w:sz w:val="24"/>
    </w:rPr>
  </w:style>
  <w:style w:type="paragraph" w:customStyle="1" w:styleId="302">
    <w:name w:val="_Style 2"/>
    <w:basedOn w:val="1"/>
    <w:qFormat/>
    <w:uiPriority w:val="0"/>
    <w:pPr>
      <w:ind w:firstLine="200" w:firstLineChars="200"/>
    </w:pPr>
    <w:rPr>
      <w:rFonts w:ascii="Calibri" w:hAnsi="Calibri" w:eastAsia="宋体" w:cs="Times New Roman"/>
      <w:szCs w:val="22"/>
      <w:lang w:bidi="ar-SA"/>
    </w:rPr>
  </w:style>
  <w:style w:type="paragraph" w:customStyle="1" w:styleId="303">
    <w:name w:val="xl111"/>
    <w:basedOn w:val="1"/>
    <w:uiPriority w:val="99"/>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仿宋" w:hAnsi="仿宋" w:eastAsia="仿宋" w:cs="宋体"/>
      <w:b/>
      <w:bCs/>
      <w:kern w:val="0"/>
      <w:sz w:val="24"/>
    </w:rPr>
  </w:style>
  <w:style w:type="paragraph" w:customStyle="1" w:styleId="304">
    <w:name w:val="Table Paragraph"/>
    <w:basedOn w:val="1"/>
    <w:qFormat/>
    <w:uiPriority w:val="1"/>
    <w:pPr>
      <w:autoSpaceDE w:val="0"/>
      <w:autoSpaceDN w:val="0"/>
      <w:jc w:val="left"/>
    </w:pPr>
    <w:rPr>
      <w:rFonts w:ascii="仿宋" w:hAnsi="仿宋" w:eastAsia="仿宋" w:cs="仿宋"/>
      <w:kern w:val="0"/>
      <w:sz w:val="22"/>
      <w:szCs w:val="22"/>
      <w:lang w:val="zh-CN" w:bidi="zh-CN"/>
    </w:rPr>
  </w:style>
  <w:style w:type="paragraph" w:customStyle="1" w:styleId="305">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12" w:lineRule="auto"/>
      <w:ind w:firstLine="200" w:firstLineChars="200"/>
      <w:jc w:val="center"/>
      <w:textAlignment w:val="center"/>
    </w:pPr>
    <w:rPr>
      <w:rFonts w:ascii="微软雅黑" w:hAnsi="微软雅黑" w:eastAsia="微软雅黑" w:cs="宋体"/>
      <w:kern w:val="0"/>
      <w:sz w:val="22"/>
      <w:szCs w:val="22"/>
    </w:rPr>
  </w:style>
  <w:style w:type="paragraph" w:customStyle="1" w:styleId="306">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307">
    <w:name w:val="xl6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12" w:lineRule="auto"/>
      <w:ind w:firstLine="200" w:firstLineChars="200"/>
      <w:jc w:val="center"/>
      <w:textAlignment w:val="center"/>
    </w:pPr>
    <w:rPr>
      <w:rFonts w:ascii="微软雅黑" w:hAnsi="微软雅黑" w:eastAsia="微软雅黑" w:cs="宋体"/>
      <w:kern w:val="0"/>
      <w:sz w:val="22"/>
      <w:szCs w:val="22"/>
    </w:rPr>
  </w:style>
  <w:style w:type="paragraph" w:customStyle="1" w:styleId="308">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309">
    <w:name w:val=" Char1"/>
    <w:basedOn w:val="1"/>
    <w:uiPriority w:val="0"/>
    <w:rPr>
      <w:rFonts w:ascii="Tahoma" w:hAnsi="Tahoma"/>
      <w:sz w:val="24"/>
      <w:szCs w:val="20"/>
    </w:rPr>
  </w:style>
  <w:style w:type="paragraph" w:customStyle="1" w:styleId="310">
    <w:name w:val="正文本"/>
    <w:basedOn w:val="1"/>
    <w:qFormat/>
    <w:uiPriority w:val="99"/>
    <w:pPr>
      <w:spacing w:line="360" w:lineRule="auto"/>
      <w:ind w:firstLine="200" w:firstLineChars="200"/>
    </w:pPr>
    <w:rPr>
      <w:rFonts w:ascii="宋体"/>
      <w:sz w:val="24"/>
    </w:rPr>
  </w:style>
  <w:style w:type="paragraph" w:customStyle="1" w:styleId="311">
    <w:name w:val="xl69"/>
    <w:basedOn w:val="1"/>
    <w:qFormat/>
    <w:uiPriority w:val="0"/>
    <w:pPr>
      <w:widowControl/>
      <w:spacing w:before="100" w:beforeAutospacing="1" w:after="100" w:afterAutospacing="1"/>
      <w:jc w:val="center"/>
    </w:pPr>
    <w:rPr>
      <w:rFonts w:ascii="宋体" w:hAnsi="宋体" w:cs="宋体"/>
      <w:kern w:val="0"/>
      <w:sz w:val="24"/>
    </w:rPr>
  </w:style>
  <w:style w:type="paragraph" w:customStyle="1" w:styleId="312">
    <w:name w:val="页脚 New"/>
    <w:basedOn w:val="1"/>
    <w:uiPriority w:val="0"/>
    <w:pPr>
      <w:tabs>
        <w:tab w:val="center" w:pos="4153"/>
        <w:tab w:val="right" w:pos="8306"/>
      </w:tabs>
      <w:snapToGrid w:val="0"/>
      <w:jc w:val="left"/>
    </w:pPr>
    <w:rPr>
      <w:sz w:val="18"/>
      <w:szCs w:val="20"/>
    </w:rPr>
  </w:style>
  <w:style w:type="paragraph" w:customStyle="1" w:styleId="313">
    <w:name w:val="正文 1"/>
    <w:basedOn w:val="1"/>
    <w:qFormat/>
    <w:uiPriority w:val="0"/>
    <w:pPr>
      <w:widowControl/>
      <w:tabs>
        <w:tab w:val="left" w:pos="1080"/>
      </w:tabs>
      <w:spacing w:before="240" w:beforeLines="50" w:line="312" w:lineRule="auto"/>
      <w:ind w:left="425" w:firstLine="425" w:firstLineChars="200"/>
      <w:jc w:val="left"/>
    </w:pPr>
    <w:rPr>
      <w:rFonts w:ascii="仿宋" w:eastAsia="楷体_GB2312"/>
      <w:kern w:val="0"/>
      <w:sz w:val="28"/>
      <w:szCs w:val="20"/>
    </w:rPr>
  </w:style>
  <w:style w:type="paragraph" w:customStyle="1" w:styleId="314">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315">
    <w:name w:val="_Style 314"/>
    <w:basedOn w:val="2"/>
    <w:next w:val="1"/>
    <w:qFormat/>
    <w:uiPriority w:val="39"/>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316">
    <w:name w:val="标题4"/>
    <w:basedOn w:val="1"/>
    <w:uiPriority w:val="0"/>
    <w:pPr>
      <w:widowControl/>
      <w:autoSpaceDE w:val="0"/>
      <w:autoSpaceDN w:val="0"/>
      <w:adjustRightInd w:val="0"/>
      <w:spacing w:line="312" w:lineRule="auto"/>
      <w:ind w:firstLine="482" w:firstLineChars="200"/>
      <w:jc w:val="left"/>
    </w:pPr>
    <w:rPr>
      <w:rFonts w:ascii="宋体" w:hAnsi="宋体" w:eastAsia="仿宋"/>
      <w:b/>
      <w:color w:val="000000"/>
      <w:sz w:val="24"/>
      <w:szCs w:val="30"/>
    </w:rPr>
  </w:style>
  <w:style w:type="paragraph" w:customStyle="1" w:styleId="317">
    <w:name w:val="图内文字"/>
    <w:qFormat/>
    <w:uiPriority w:val="0"/>
    <w:rPr>
      <w:rFonts w:ascii="Times New Roman" w:hAnsi="Times New Roman" w:eastAsia="宋体" w:cs="Times New Roman"/>
      <w:kern w:val="2"/>
      <w:sz w:val="21"/>
      <w:szCs w:val="24"/>
      <w:lang w:val="en-US" w:eastAsia="zh-CN" w:bidi="ar-SA"/>
    </w:rPr>
  </w:style>
  <w:style w:type="paragraph" w:customStyle="1" w:styleId="318">
    <w:name w:val="列出段落2"/>
    <w:basedOn w:val="1"/>
    <w:qFormat/>
    <w:uiPriority w:val="34"/>
    <w:pPr>
      <w:ind w:firstLine="420"/>
    </w:pPr>
    <w:rPr>
      <w:szCs w:val="21"/>
    </w:rPr>
  </w:style>
  <w:style w:type="paragraph" w:customStyle="1" w:styleId="319">
    <w:name w:val="Code_ASN"/>
    <w:basedOn w:val="1"/>
    <w:uiPriority w:val="0"/>
    <w:pPr>
      <w:keepLines/>
      <w:widowControl/>
      <w:spacing w:before="240" w:line="312" w:lineRule="auto"/>
      <w:jc w:val="left"/>
    </w:pPr>
    <w:rPr>
      <w:rFonts w:ascii="Courier New" w:hAnsi="Courier New" w:eastAsia="仿宋"/>
      <w:kern w:val="0"/>
      <w:sz w:val="16"/>
      <w:szCs w:val="20"/>
      <w:lang w:eastAsia="en-US"/>
    </w:rPr>
  </w:style>
  <w:style w:type="paragraph" w:customStyle="1" w:styleId="320">
    <w:name w:val="首行缩进正文"/>
    <w:basedOn w:val="1"/>
    <w:qFormat/>
    <w:uiPriority w:val="0"/>
    <w:pPr>
      <w:widowControl/>
      <w:spacing w:before="240" w:beforeLines="50" w:line="312" w:lineRule="auto"/>
      <w:ind w:firstLine="420"/>
      <w:jc w:val="left"/>
    </w:pPr>
    <w:rPr>
      <w:rFonts w:ascii="仿宋" w:eastAsia="仿宋" w:cs="宋体"/>
      <w:sz w:val="28"/>
      <w:szCs w:val="20"/>
    </w:rPr>
  </w:style>
  <w:style w:type="paragraph" w:customStyle="1" w:styleId="321">
    <w:name w:val="样式 正文文本"/>
    <w:basedOn w:val="17"/>
    <w:qFormat/>
    <w:uiPriority w:val="0"/>
    <w:pPr>
      <w:widowControl/>
      <w:spacing w:line="240" w:lineRule="auto"/>
      <w:ind w:firstLine="420"/>
      <w:jc w:val="left"/>
    </w:pPr>
    <w:rPr>
      <w:rFonts w:ascii="Times New Roman" w:cs="宋体"/>
      <w:kern w:val="0"/>
      <w:sz w:val="20"/>
      <w:szCs w:val="20"/>
    </w:rPr>
  </w:style>
  <w:style w:type="paragraph" w:customStyle="1" w:styleId="322">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仿宋" w:hAnsi="仿宋" w:eastAsia="仿宋" w:cs="宋体"/>
      <w:kern w:val="0"/>
      <w:sz w:val="24"/>
    </w:rPr>
  </w:style>
  <w:style w:type="paragraph" w:customStyle="1" w:styleId="323">
    <w:name w:val="1级标题"/>
    <w:basedOn w:val="2"/>
    <w:qFormat/>
    <w:uiPriority w:val="0"/>
    <w:pPr>
      <w:numPr>
        <w:ilvl w:val="0"/>
        <w:numId w:val="11"/>
      </w:numPr>
      <w:spacing w:before="240" w:beforeLines="50" w:after="0" w:afterLines="100" w:line="520" w:lineRule="atLeast"/>
      <w:ind w:left="0" w:firstLine="0"/>
    </w:pPr>
    <w:rPr>
      <w:rFonts w:ascii="黑体" w:hAnsi="Calibri" w:eastAsia="黑体"/>
      <w:sz w:val="30"/>
    </w:rPr>
  </w:style>
  <w:style w:type="paragraph" w:customStyle="1" w:styleId="32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12" w:lineRule="auto"/>
      <w:ind w:firstLine="200" w:firstLineChars="200"/>
      <w:jc w:val="center"/>
      <w:textAlignment w:val="center"/>
    </w:pPr>
    <w:rPr>
      <w:rFonts w:ascii="微软雅黑" w:hAnsi="微软雅黑" w:eastAsia="微软雅黑" w:cs="宋体"/>
      <w:b/>
      <w:bCs/>
      <w:kern w:val="0"/>
      <w:sz w:val="22"/>
      <w:szCs w:val="22"/>
    </w:rPr>
  </w:style>
  <w:style w:type="paragraph" w:customStyle="1" w:styleId="325">
    <w:name w:val=" Char Char Char Char"/>
    <w:basedOn w:val="1"/>
    <w:qFormat/>
    <w:uiPriority w:val="0"/>
    <w:rPr>
      <w:rFonts w:ascii="Tahoma" w:hAnsi="Tahoma"/>
      <w:sz w:val="24"/>
      <w:szCs w:val="20"/>
    </w:rPr>
  </w:style>
  <w:style w:type="paragraph" w:customStyle="1" w:styleId="326">
    <w:name w:val="页眉 New New"/>
    <w:basedOn w:val="1"/>
    <w:qFormat/>
    <w:uiPriority w:val="0"/>
    <w:pPr>
      <w:pBdr>
        <w:top w:val="none" w:color="auto" w:sz="0" w:space="0"/>
        <w:left w:val="none" w:color="auto" w:sz="0" w:space="0"/>
        <w:bottom w:val="none" w:color="auto" w:sz="0" w:space="0"/>
        <w:right w:val="none" w:color="auto" w:sz="0" w:space="0"/>
      </w:pBdr>
      <w:tabs>
        <w:tab w:val="center" w:pos="4153"/>
        <w:tab w:val="right" w:pos="8306"/>
      </w:tabs>
      <w:snapToGrid w:val="0"/>
    </w:pPr>
    <w:rPr>
      <w:sz w:val="18"/>
      <w:szCs w:val="20"/>
    </w:rPr>
  </w:style>
  <w:style w:type="paragraph" w:customStyle="1" w:styleId="32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24"/>
    </w:rPr>
  </w:style>
  <w:style w:type="paragraph" w:customStyle="1" w:styleId="328">
    <w:name w:val="封面正文"/>
    <w:qFormat/>
    <w:uiPriority w:val="0"/>
    <w:pPr>
      <w:jc w:val="both"/>
    </w:pPr>
    <w:rPr>
      <w:rFonts w:ascii="Times New Roman" w:hAnsi="Times New Roman" w:eastAsia="宋体" w:cs="Times New Roman"/>
      <w:lang w:val="en-US" w:eastAsia="zh-CN" w:bidi="ar-SA"/>
    </w:rPr>
  </w:style>
  <w:style w:type="paragraph" w:customStyle="1" w:styleId="329">
    <w:name w:val="_Style 44"/>
    <w:basedOn w:val="14"/>
    <w:qFormat/>
    <w:uiPriority w:val="0"/>
    <w:pPr>
      <w:widowControl/>
    </w:pPr>
    <w:rPr>
      <w:rFonts w:ascii="Tahoma" w:hAnsi="Tahoma"/>
      <w:sz w:val="24"/>
    </w:rPr>
  </w:style>
  <w:style w:type="paragraph" w:customStyle="1" w:styleId="330">
    <w:name w:val="样式 样式 标题 3 + 宋体 小四 + 黑体 五号 非加粗"/>
    <w:basedOn w:val="4"/>
    <w:qFormat/>
    <w:uiPriority w:val="0"/>
    <w:pPr>
      <w:widowControl/>
      <w:numPr>
        <w:ilvl w:val="2"/>
        <w:numId w:val="14"/>
      </w:numPr>
      <w:snapToGrid w:val="0"/>
      <w:spacing w:before="240" w:beforeLines="100" w:after="0" w:afterLines="100"/>
      <w:ind w:right="280" w:rightChars="100"/>
      <w:jc w:val="left"/>
    </w:pPr>
    <w:rPr>
      <w:rFonts w:ascii="黑体" w:hAnsi="黑体" w:eastAsia="仿宋"/>
      <w:bCs/>
      <w:kern w:val="0"/>
      <w:sz w:val="28"/>
      <w:szCs w:val="24"/>
    </w:rPr>
  </w:style>
  <w:style w:type="paragraph" w:customStyle="1" w:styleId="331">
    <w:name w:val="_Style 33"/>
    <w:basedOn w:val="14"/>
    <w:qFormat/>
    <w:uiPriority w:val="0"/>
    <w:pPr>
      <w:widowControl/>
    </w:pPr>
    <w:rPr>
      <w:rFonts w:ascii="Tahoma" w:hAnsi="Tahoma"/>
      <w:sz w:val="24"/>
    </w:rPr>
  </w:style>
  <w:style w:type="paragraph" w:customStyle="1" w:styleId="332">
    <w:name w:val="正文1"/>
    <w:qFormat/>
    <w:uiPriority w:val="0"/>
    <w:pPr>
      <w:jc w:val="both"/>
    </w:pPr>
    <w:rPr>
      <w:rFonts w:ascii="Times New Roman" w:hAnsi="Times New Roman" w:eastAsia="宋体" w:cs="Calibri"/>
      <w:kern w:val="2"/>
      <w:sz w:val="21"/>
      <w:szCs w:val="21"/>
      <w:lang w:val="en-US" w:eastAsia="zh-CN" w:bidi="ar-SA"/>
    </w:rPr>
  </w:style>
  <w:style w:type="paragraph" w:customStyle="1" w:styleId="333">
    <w:name w:val="GB图内文字"/>
    <w:qFormat/>
    <w:uiPriority w:val="0"/>
    <w:rPr>
      <w:rFonts w:ascii="Times New Roman" w:hAnsi="Times New Roman" w:eastAsia="宋体" w:cs="Times New Roman"/>
      <w:kern w:val="2"/>
      <w:sz w:val="15"/>
      <w:szCs w:val="24"/>
      <w:lang w:val="en-US" w:eastAsia="zh-CN" w:bidi="ar-SA"/>
    </w:rPr>
  </w:style>
  <w:style w:type="paragraph" w:customStyle="1" w:styleId="334">
    <w:name w:val="xl106"/>
    <w:basedOn w:val="1"/>
    <w:qFormat/>
    <w:uiPriority w:val="99"/>
    <w:pPr>
      <w:widowControl/>
      <w:pBdr>
        <w:top w:val="single" w:color="auto" w:sz="4" w:space="0"/>
        <w:bottom w:val="single" w:color="auto" w:sz="4" w:space="0"/>
      </w:pBdr>
      <w:shd w:val="clear" w:color="000000" w:fill="BFBFBF"/>
      <w:spacing w:before="100" w:beforeAutospacing="1" w:after="100" w:afterAutospacing="1"/>
      <w:jc w:val="left"/>
      <w:textAlignment w:val="center"/>
    </w:pPr>
    <w:rPr>
      <w:rFonts w:ascii="仿宋" w:hAnsi="仿宋" w:eastAsia="仿宋" w:cs="宋体"/>
      <w:b/>
      <w:bCs/>
      <w:kern w:val="0"/>
      <w:sz w:val="24"/>
    </w:rPr>
  </w:style>
  <w:style w:type="paragraph" w:customStyle="1" w:styleId="335">
    <w:name w:val="xl24"/>
    <w:basedOn w:val="1"/>
    <w:qFormat/>
    <w:uiPriority w:val="0"/>
    <w:pPr>
      <w:widowControl/>
      <w:spacing w:before="100" w:beforeAutospacing="1" w:after="100" w:afterAutospacing="1"/>
      <w:jc w:val="center"/>
      <w:textAlignment w:val="center"/>
    </w:pPr>
    <w:rPr>
      <w:rFonts w:ascii="宋体"/>
      <w:kern w:val="0"/>
      <w:sz w:val="24"/>
    </w:rPr>
  </w:style>
  <w:style w:type="paragraph" w:customStyle="1" w:styleId="336">
    <w:name w:val="xl10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仿宋" w:hAnsi="仿宋" w:eastAsia="仿宋" w:cs="宋体"/>
      <w:kern w:val="0"/>
      <w:sz w:val="24"/>
    </w:rPr>
  </w:style>
  <w:style w:type="paragraph" w:customStyle="1" w:styleId="337">
    <w:name w:val="招标文件表格"/>
    <w:basedOn w:val="1"/>
    <w:qFormat/>
    <w:uiPriority w:val="0"/>
    <w:pPr>
      <w:spacing w:before="0" w:after="0" w:line="440" w:lineRule="exact"/>
      <w:jc w:val="center"/>
    </w:pPr>
    <w:rPr>
      <w:rFonts w:ascii="Times New Roman" w:hAnsi="Times New Roman" w:eastAsia="仿宋_GB2312"/>
      <w:sz w:val="24"/>
    </w:rPr>
  </w:style>
  <w:style w:type="table" w:customStyle="1" w:styleId="338">
    <w:name w:val="网格型1"/>
    <w:basedOn w:val="44"/>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39">
    <w:name w:val="flatpickr-day"/>
    <w:basedOn w:val="46"/>
    <w:qFormat/>
    <w:uiPriority w:val="0"/>
  </w:style>
  <w:style w:type="character" w:customStyle="1" w:styleId="340">
    <w:name w:val="flatpickr-weekday2"/>
    <w:basedOn w:val="46"/>
    <w:qFormat/>
    <w:uiPriority w:val="0"/>
    <w:rPr>
      <w:b/>
      <w:bCs/>
      <w:sz w:val="21"/>
      <w:szCs w:val="21"/>
    </w:rPr>
  </w:style>
  <w:style w:type="paragraph" w:customStyle="1" w:styleId="341">
    <w:name w:val="样式 样式 左侧:  2 字符 + 左侧:  0.85 厘米 首行缩进:  2 字符1"/>
    <w:basedOn w:val="1"/>
    <w:qFormat/>
    <w:uiPriority w:val="0"/>
    <w:pPr>
      <w:ind w:left="482" w:firstLine="200" w:firstLineChars="200"/>
    </w:pPr>
    <w:rPr>
      <w:rFonts w:cs="宋体"/>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54</Pages>
  <Words>18568</Words>
  <Characters>20065</Characters>
  <Lines>171</Lines>
  <Paragraphs>48</Paragraphs>
  <TotalTime>10</TotalTime>
  <ScaleCrop>false</ScaleCrop>
  <LinksUpToDate>false</LinksUpToDate>
  <CharactersWithSpaces>20837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2020-09-13T01:58:00Z</dcterms:created>
  <dc:creator>User</dc:creator>
  <cp:lastModifiedBy>莫离</cp:lastModifiedBy>
  <cp:lastPrinted>2020-08-27T06:20:00Z</cp:lastPrinted>
  <dcterms:modified xsi:type="dcterms:W3CDTF">2026-07-02T00:51:03Z</dcterms:modified>
  <dc:title>威海市政府采购</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B9B11297E3644D9E9C57C74491CDF5BB_13</vt:lpwstr>
  </property>
  <property fmtid="{D5CDD505-2E9C-101B-9397-08002B2CF9AE}" pid="4" name="KSOTemplateDocerSaveRecord">
    <vt:lpwstr>eyJoZGlkIjoiYzUzZjkwNjc5ZmFkNjU0ZjFjMzA3NWRiNDIxYzBiNzIiLCJ1c2VySWQiOiIzOTk0MzUxMjQifQ==</vt:lpwstr>
  </property>
</Properties>
</file>