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53D96">
      <w:pPr>
        <w:spacing w:line="400" w:lineRule="exact"/>
        <w:jc w:val="right"/>
        <w:rPr>
          <w:rFonts w:hint="eastAsia" w:ascii="仿宋" w:hAnsi="仿宋" w:eastAsia="仿宋" w:cs="仿宋"/>
          <w:sz w:val="28"/>
          <w:szCs w:val="28"/>
          <w:highlight w:val="none"/>
        </w:rPr>
      </w:pPr>
    </w:p>
    <w:p w14:paraId="321ADC4C">
      <w:pPr>
        <w:spacing w:line="400" w:lineRule="exact"/>
        <w:jc w:val="righ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采购编号：</w:t>
      </w:r>
      <w:r>
        <w:rPr>
          <w:rFonts w:hint="eastAsia" w:ascii="仿宋" w:hAnsi="仿宋" w:eastAsia="仿宋" w:cs="仿宋"/>
          <w:sz w:val="28"/>
          <w:szCs w:val="28"/>
          <w:highlight w:val="none"/>
          <w:lang w:eastAsia="zh-CN"/>
        </w:rPr>
        <w:t>WHSW2026-010</w:t>
      </w:r>
    </w:p>
    <w:p w14:paraId="5DCF61FE">
      <w:pPr>
        <w:spacing w:line="400" w:lineRule="exact"/>
        <w:jc w:val="right"/>
        <w:rPr>
          <w:rFonts w:hint="eastAsia" w:ascii="仿宋" w:hAnsi="仿宋" w:eastAsia="仿宋" w:cs="仿宋"/>
          <w:sz w:val="28"/>
          <w:szCs w:val="28"/>
          <w:highlight w:val="none"/>
          <w:lang w:eastAsia="zh-CN"/>
        </w:rPr>
      </w:pPr>
    </w:p>
    <w:p w14:paraId="32D3763C">
      <w:pPr>
        <w:spacing w:line="400" w:lineRule="exact"/>
        <w:jc w:val="right"/>
        <w:rPr>
          <w:rFonts w:hint="eastAsia" w:ascii="仿宋" w:hAnsi="仿宋" w:eastAsia="仿宋" w:cs="仿宋"/>
          <w:sz w:val="28"/>
          <w:szCs w:val="28"/>
          <w:highlight w:val="none"/>
          <w:lang w:eastAsia="zh-CN"/>
        </w:rPr>
      </w:pPr>
    </w:p>
    <w:p w14:paraId="6316F31D">
      <w:pPr>
        <w:spacing w:line="400" w:lineRule="exact"/>
        <w:jc w:val="right"/>
        <w:rPr>
          <w:rFonts w:hint="eastAsia" w:ascii="仿宋" w:hAnsi="仿宋" w:eastAsia="仿宋" w:cs="仿宋"/>
          <w:sz w:val="28"/>
          <w:szCs w:val="28"/>
          <w:highlight w:val="none"/>
          <w:lang w:eastAsia="zh-CN"/>
        </w:rPr>
      </w:pPr>
    </w:p>
    <w:p w14:paraId="748EF0A3">
      <w:pPr>
        <w:pStyle w:val="15"/>
        <w:rPr>
          <w:rFonts w:hint="eastAsia" w:ascii="仿宋" w:hAnsi="仿宋" w:eastAsia="仿宋" w:cs="仿宋"/>
          <w:highlight w:val="none"/>
        </w:rPr>
      </w:pPr>
    </w:p>
    <w:p w14:paraId="556A692D">
      <w:pPr>
        <w:spacing w:after="156" w:afterLines="50" w:line="560" w:lineRule="exact"/>
        <w:jc w:val="center"/>
        <w:rPr>
          <w:rFonts w:hint="eastAsia" w:ascii="仿宋" w:hAnsi="仿宋" w:eastAsia="仿宋" w:cs="仿宋"/>
          <w:sz w:val="44"/>
          <w:szCs w:val="44"/>
          <w:highlight w:val="none"/>
        </w:rPr>
      </w:pPr>
      <w:bookmarkStart w:id="0" w:name="_Toc13476"/>
      <w:r>
        <w:rPr>
          <w:rFonts w:hint="eastAsia" w:ascii="仿宋" w:hAnsi="仿宋" w:eastAsia="仿宋" w:cs="仿宋"/>
          <w:sz w:val="44"/>
          <w:szCs w:val="44"/>
          <w:highlight w:val="none"/>
          <w:lang w:eastAsia="zh-CN"/>
        </w:rPr>
        <w:t>威海市水务集团有限公司车辆燃油服务单位</w:t>
      </w:r>
    </w:p>
    <w:bookmarkEnd w:id="0"/>
    <w:p w14:paraId="4C265D83">
      <w:pPr>
        <w:spacing w:after="156" w:afterLines="50" w:line="560" w:lineRule="exact"/>
        <w:jc w:val="center"/>
        <w:rPr>
          <w:rFonts w:hint="eastAsia" w:ascii="仿宋" w:hAnsi="仿宋" w:eastAsia="仿宋" w:cs="仿宋"/>
          <w:sz w:val="44"/>
          <w:szCs w:val="44"/>
          <w:highlight w:val="none"/>
          <w:lang w:eastAsia="zh-CN"/>
        </w:rPr>
      </w:pPr>
    </w:p>
    <w:p w14:paraId="6406E8F1">
      <w:pPr>
        <w:rPr>
          <w:rFonts w:hint="eastAsia" w:ascii="仿宋" w:hAnsi="仿宋" w:eastAsia="仿宋" w:cs="仿宋"/>
          <w:highlight w:val="none"/>
        </w:rPr>
      </w:pPr>
    </w:p>
    <w:p w14:paraId="7E523A0C">
      <w:pPr>
        <w:rPr>
          <w:rFonts w:hint="eastAsia" w:ascii="仿宋" w:hAnsi="仿宋" w:eastAsia="仿宋" w:cs="仿宋"/>
          <w:highlight w:val="none"/>
        </w:rPr>
      </w:pPr>
    </w:p>
    <w:p w14:paraId="7141204F">
      <w:pPr>
        <w:spacing w:after="156" w:afterLines="50" w:line="560" w:lineRule="exact"/>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单源直接采购文件</w:t>
      </w:r>
    </w:p>
    <w:p w14:paraId="7C83CC4D">
      <w:pPr>
        <w:pStyle w:val="6"/>
        <w:rPr>
          <w:rFonts w:hint="eastAsia" w:ascii="仿宋" w:hAnsi="仿宋" w:eastAsia="仿宋" w:cs="仿宋"/>
          <w:highlight w:val="none"/>
        </w:rPr>
      </w:pPr>
    </w:p>
    <w:p w14:paraId="60724C4D">
      <w:pPr>
        <w:tabs>
          <w:tab w:val="left" w:pos="3480"/>
        </w:tabs>
        <w:spacing w:line="360" w:lineRule="auto"/>
        <w:jc w:val="center"/>
        <w:rPr>
          <w:rFonts w:hint="eastAsia" w:ascii="仿宋" w:hAnsi="仿宋" w:eastAsia="仿宋" w:cs="仿宋"/>
          <w:highlight w:val="none"/>
        </w:rPr>
      </w:pPr>
    </w:p>
    <w:p w14:paraId="4D8DB459">
      <w:pPr>
        <w:tabs>
          <w:tab w:val="left" w:pos="3480"/>
        </w:tabs>
        <w:spacing w:line="360" w:lineRule="auto"/>
        <w:jc w:val="center"/>
        <w:rPr>
          <w:rFonts w:hint="eastAsia" w:ascii="仿宋" w:hAnsi="仿宋" w:eastAsia="仿宋" w:cs="仿宋"/>
          <w:highlight w:val="none"/>
        </w:rPr>
      </w:pPr>
    </w:p>
    <w:p w14:paraId="3B5687A5">
      <w:pPr>
        <w:tabs>
          <w:tab w:val="left" w:pos="3480"/>
        </w:tabs>
        <w:spacing w:line="360" w:lineRule="auto"/>
        <w:jc w:val="center"/>
        <w:rPr>
          <w:rFonts w:hint="eastAsia" w:ascii="仿宋" w:hAnsi="仿宋" w:eastAsia="仿宋" w:cs="仿宋"/>
          <w:highlight w:val="none"/>
        </w:rPr>
      </w:pPr>
    </w:p>
    <w:p w14:paraId="0B932B4B">
      <w:pPr>
        <w:tabs>
          <w:tab w:val="left" w:pos="3480"/>
        </w:tabs>
        <w:spacing w:line="360" w:lineRule="auto"/>
        <w:jc w:val="center"/>
        <w:rPr>
          <w:rFonts w:hint="eastAsia" w:ascii="仿宋" w:hAnsi="仿宋" w:eastAsia="仿宋" w:cs="仿宋"/>
          <w:highlight w:val="none"/>
        </w:rPr>
      </w:pPr>
    </w:p>
    <w:p w14:paraId="5140DD57">
      <w:pPr>
        <w:tabs>
          <w:tab w:val="left" w:pos="3480"/>
        </w:tabs>
        <w:spacing w:line="360" w:lineRule="auto"/>
        <w:jc w:val="center"/>
        <w:rPr>
          <w:rFonts w:hint="eastAsia" w:ascii="仿宋" w:hAnsi="仿宋" w:eastAsia="仿宋" w:cs="仿宋"/>
          <w:highlight w:val="none"/>
        </w:rPr>
      </w:pPr>
    </w:p>
    <w:p w14:paraId="7A89269C">
      <w:pPr>
        <w:tabs>
          <w:tab w:val="left" w:pos="3480"/>
        </w:tabs>
        <w:spacing w:line="360" w:lineRule="auto"/>
        <w:jc w:val="center"/>
        <w:rPr>
          <w:rFonts w:hint="eastAsia" w:ascii="仿宋" w:hAnsi="仿宋" w:eastAsia="仿宋" w:cs="仿宋"/>
          <w:highlight w:val="none"/>
        </w:rPr>
      </w:pPr>
    </w:p>
    <w:p w14:paraId="28E79475">
      <w:pPr>
        <w:spacing w:line="360" w:lineRule="auto"/>
        <w:rPr>
          <w:rFonts w:hint="eastAsia" w:ascii="仿宋" w:hAnsi="仿宋" w:eastAsia="仿宋" w:cs="仿宋"/>
          <w:highlight w:val="none"/>
        </w:rPr>
      </w:pPr>
    </w:p>
    <w:p w14:paraId="2C71E4C1">
      <w:pPr>
        <w:spacing w:line="360" w:lineRule="auto"/>
        <w:jc w:val="center"/>
        <w:rPr>
          <w:rFonts w:hint="eastAsia" w:ascii="仿宋" w:hAnsi="仿宋" w:eastAsia="仿宋" w:cs="仿宋"/>
          <w:highlight w:val="none"/>
        </w:rPr>
      </w:pPr>
    </w:p>
    <w:p w14:paraId="155130D4">
      <w:pPr>
        <w:spacing w:line="360" w:lineRule="auto"/>
        <w:jc w:val="center"/>
        <w:rPr>
          <w:rFonts w:hint="eastAsia" w:ascii="仿宋" w:hAnsi="仿宋" w:eastAsia="仿宋" w:cs="仿宋"/>
          <w:highlight w:val="none"/>
        </w:rPr>
      </w:pPr>
    </w:p>
    <w:p w14:paraId="7284235E">
      <w:pPr>
        <w:spacing w:line="360" w:lineRule="auto"/>
        <w:jc w:val="center"/>
        <w:rPr>
          <w:rFonts w:hint="eastAsia" w:ascii="仿宋" w:hAnsi="仿宋" w:eastAsia="仿宋" w:cs="仿宋"/>
          <w:highlight w:val="none"/>
        </w:rPr>
      </w:pPr>
    </w:p>
    <w:p w14:paraId="6CB18525">
      <w:pPr>
        <w:spacing w:line="360" w:lineRule="auto"/>
        <w:jc w:val="center"/>
        <w:outlineLvl w:val="0"/>
        <w:rPr>
          <w:rFonts w:hint="eastAsia" w:ascii="仿宋" w:hAnsi="仿宋" w:eastAsia="仿宋" w:cs="仿宋"/>
          <w:sz w:val="28"/>
          <w:szCs w:val="28"/>
          <w:highlight w:val="none"/>
          <w:lang w:eastAsia="zh-CN"/>
        </w:rPr>
      </w:pPr>
      <w:bookmarkStart w:id="1" w:name="_Toc23659"/>
      <w:bookmarkStart w:id="2" w:name="_Toc22491"/>
      <w:bookmarkStart w:id="3" w:name="_Toc31287"/>
      <w:r>
        <w:rPr>
          <w:rFonts w:hint="eastAsia" w:ascii="仿宋" w:hAnsi="仿宋" w:eastAsia="仿宋" w:cs="仿宋"/>
          <w:sz w:val="28"/>
          <w:szCs w:val="28"/>
          <w:highlight w:val="none"/>
        </w:rPr>
        <w:t>采购人：</w:t>
      </w:r>
      <w:bookmarkEnd w:id="1"/>
      <w:r>
        <w:rPr>
          <w:rFonts w:hint="eastAsia" w:ascii="仿宋" w:hAnsi="仿宋" w:eastAsia="仿宋" w:cs="仿宋"/>
          <w:sz w:val="28"/>
          <w:szCs w:val="28"/>
          <w:highlight w:val="none"/>
          <w:lang w:eastAsia="zh-CN"/>
        </w:rPr>
        <w:t>威海市水务集团有限公司</w:t>
      </w:r>
      <w:bookmarkEnd w:id="2"/>
      <w:bookmarkEnd w:id="3"/>
    </w:p>
    <w:p w14:paraId="0CD36396">
      <w:pPr>
        <w:spacing w:line="360" w:lineRule="auto"/>
        <w:ind w:left="1"/>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代理机构</w:t>
      </w:r>
      <w:r>
        <w:rPr>
          <w:rFonts w:hint="eastAsia" w:ascii="仿宋" w:hAnsi="仿宋" w:eastAsia="仿宋" w:cs="仿宋"/>
          <w:sz w:val="28"/>
          <w:szCs w:val="28"/>
          <w:highlight w:val="none"/>
          <w:lang w:eastAsia="zh-CN"/>
        </w:rPr>
        <w:t>：威海正华工程咨询有限公司</w:t>
      </w:r>
    </w:p>
    <w:p w14:paraId="1C87F7F1">
      <w:pPr>
        <w:spacing w:line="360" w:lineRule="auto"/>
        <w:ind w:left="1"/>
        <w:jc w:val="center"/>
        <w:rPr>
          <w:rFonts w:hint="eastAsia" w:ascii="仿宋" w:hAnsi="仿宋" w:eastAsia="仿宋" w:cs="仿宋"/>
          <w:sz w:val="28"/>
          <w:szCs w:val="28"/>
          <w:highlight w:val="none"/>
        </w:rPr>
      </w:pPr>
      <w:bookmarkStart w:id="4" w:name="_Toc1419"/>
      <w:bookmarkStart w:id="5" w:name="_Toc29450"/>
      <w:bookmarkStart w:id="6" w:name="_Toc10617"/>
      <w:bookmarkStart w:id="7" w:name="_Toc28130"/>
      <w:bookmarkStart w:id="8" w:name="_Toc12435"/>
      <w:r>
        <w:rPr>
          <w:rFonts w:hint="eastAsia" w:ascii="仿宋" w:hAnsi="仿宋" w:eastAsia="仿宋" w:cs="仿宋"/>
          <w:sz w:val="28"/>
          <w:szCs w:val="28"/>
          <w:highlight w:val="none"/>
        </w:rPr>
        <w:t>日期：二〇二</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七</w:t>
      </w:r>
      <w:r>
        <w:rPr>
          <w:rFonts w:hint="eastAsia" w:ascii="仿宋" w:hAnsi="仿宋" w:eastAsia="仿宋" w:cs="仿宋"/>
          <w:sz w:val="28"/>
          <w:szCs w:val="28"/>
          <w:highlight w:val="none"/>
        </w:rPr>
        <w:t>月</w:t>
      </w:r>
      <w:bookmarkEnd w:id="4"/>
      <w:bookmarkEnd w:id="5"/>
      <w:bookmarkEnd w:id="6"/>
      <w:bookmarkEnd w:id="7"/>
      <w:bookmarkEnd w:id="8"/>
    </w:p>
    <w:p w14:paraId="3B0CC939">
      <w:pPr>
        <w:spacing w:line="360" w:lineRule="auto"/>
        <w:ind w:left="1"/>
        <w:jc w:val="center"/>
        <w:rPr>
          <w:rFonts w:hint="eastAsia" w:ascii="仿宋" w:hAnsi="仿宋" w:eastAsia="仿宋" w:cs="仿宋"/>
          <w:sz w:val="28"/>
          <w:szCs w:val="28"/>
          <w:highlight w:val="none"/>
        </w:rPr>
      </w:pPr>
    </w:p>
    <w:p w14:paraId="6C8F4458">
      <w:pPr>
        <w:spacing w:line="360" w:lineRule="auto"/>
        <w:ind w:left="1"/>
        <w:jc w:val="center"/>
        <w:rPr>
          <w:rFonts w:hint="eastAsia" w:ascii="仿宋" w:hAnsi="仿宋" w:eastAsia="仿宋" w:cs="仿宋"/>
          <w:sz w:val="28"/>
          <w:szCs w:val="28"/>
          <w:highlight w:val="none"/>
        </w:rPr>
      </w:pPr>
    </w:p>
    <w:p w14:paraId="7CD7223B">
      <w:pPr>
        <w:spacing w:line="360" w:lineRule="auto"/>
        <w:ind w:left="1"/>
        <w:jc w:val="center"/>
        <w:rPr>
          <w:rFonts w:hint="eastAsia" w:ascii="仿宋" w:hAnsi="仿宋" w:eastAsia="仿宋" w:cs="仿宋"/>
          <w:sz w:val="28"/>
          <w:szCs w:val="28"/>
          <w:highlight w:val="none"/>
        </w:rPr>
      </w:pPr>
    </w:p>
    <w:p w14:paraId="5B84BDDD">
      <w:pPr>
        <w:pStyle w:val="18"/>
        <w:rPr>
          <w:rFonts w:hint="eastAsia" w:ascii="仿宋" w:hAnsi="仿宋" w:eastAsia="仿宋" w:cs="仿宋"/>
          <w:highlight w:val="none"/>
        </w:rPr>
      </w:pPr>
    </w:p>
    <w:p w14:paraId="7D453147">
      <w:pPr>
        <w:spacing w:line="520" w:lineRule="exact"/>
        <w:jc w:val="center"/>
        <w:rPr>
          <w:rFonts w:hint="eastAsia" w:ascii="仿宋" w:hAnsi="仿宋" w:eastAsia="仿宋" w:cs="仿宋"/>
          <w:b/>
          <w:color w:val="auto"/>
          <w:sz w:val="32"/>
          <w:szCs w:val="32"/>
          <w:highlight w:val="none"/>
        </w:rPr>
        <w:sectPr>
          <w:headerReference r:id="rId3" w:type="default"/>
          <w:footerReference r:id="rId4" w:type="default"/>
          <w:pgSz w:w="11906" w:h="16838"/>
          <w:pgMar w:top="1134" w:right="1134" w:bottom="1417" w:left="1134"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625BE92A">
      <w:pPr>
        <w:spacing w:line="52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目　录</w:t>
      </w:r>
    </w:p>
    <w:p w14:paraId="17B4BF15">
      <w:pPr>
        <w:spacing w:line="520" w:lineRule="exact"/>
        <w:jc w:val="center"/>
        <w:rPr>
          <w:rFonts w:hint="eastAsia" w:ascii="仿宋" w:hAnsi="仿宋" w:eastAsia="仿宋" w:cs="仿宋"/>
          <w:b/>
          <w:sz w:val="44"/>
          <w:szCs w:val="44"/>
          <w:highlight w:val="none"/>
        </w:rPr>
      </w:pPr>
    </w:p>
    <w:p w14:paraId="1579E8B7">
      <w:pPr>
        <w:spacing w:line="520" w:lineRule="exact"/>
        <w:jc w:val="center"/>
        <w:rPr>
          <w:rFonts w:hint="eastAsia" w:ascii="仿宋" w:hAnsi="仿宋" w:eastAsia="仿宋" w:cs="仿宋"/>
          <w:b/>
          <w:sz w:val="44"/>
          <w:szCs w:val="44"/>
          <w:highlight w:val="none"/>
        </w:rPr>
      </w:pPr>
    </w:p>
    <w:p w14:paraId="54EC8122">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TOC \o "1-1" \h \u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_Toc2441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第一章</w:t>
      </w:r>
      <w:r>
        <w:rPr>
          <w:rFonts w:hint="eastAsia" w:ascii="仿宋" w:hAnsi="仿宋" w:eastAsia="仿宋" w:cs="仿宋"/>
          <w:sz w:val="32"/>
          <w:szCs w:val="32"/>
          <w:highlight w:val="none"/>
        </w:rPr>
        <w:t xml:space="preserve">  </w:t>
      </w:r>
      <w:r>
        <w:rPr>
          <w:rFonts w:hint="eastAsia" w:ascii="仿宋" w:hAnsi="仿宋" w:eastAsia="仿宋" w:cs="仿宋"/>
          <w:sz w:val="32"/>
          <w:szCs w:val="32"/>
          <w:highlight w:val="none"/>
          <w:lang w:eastAsia="zh-CN"/>
        </w:rPr>
        <w:t>报价邀请函</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_Toc2441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55CE9B7B">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_Toc8642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 xml:space="preserve">第二章  </w:t>
      </w:r>
      <w:r>
        <w:rPr>
          <w:rFonts w:hint="eastAsia" w:ascii="仿宋" w:hAnsi="仿宋" w:eastAsia="仿宋" w:cs="仿宋"/>
          <w:sz w:val="32"/>
          <w:szCs w:val="32"/>
          <w:highlight w:val="none"/>
          <w:lang w:val="en-US" w:eastAsia="zh-CN"/>
        </w:rPr>
        <w:t>报价</w:t>
      </w:r>
      <w:r>
        <w:rPr>
          <w:rFonts w:hint="eastAsia" w:ascii="仿宋" w:hAnsi="仿宋" w:eastAsia="仿宋" w:cs="仿宋"/>
          <w:sz w:val="32"/>
          <w:szCs w:val="32"/>
          <w:highlight w:val="none"/>
        </w:rPr>
        <w:t>须知</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_Toc8642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6</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3DE5D016">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_Toc31171 </w:instrText>
      </w:r>
      <w:r>
        <w:rPr>
          <w:rFonts w:hint="eastAsia" w:ascii="仿宋" w:hAnsi="仿宋" w:eastAsia="仿宋" w:cs="仿宋"/>
          <w:sz w:val="32"/>
          <w:szCs w:val="32"/>
          <w:highlight w:val="none"/>
        </w:rPr>
        <w:fldChar w:fldCharType="separate"/>
      </w:r>
      <w:r>
        <w:rPr>
          <w:rFonts w:hint="eastAsia" w:ascii="仿宋" w:hAnsi="仿宋" w:eastAsia="仿宋" w:cs="仿宋"/>
          <w:bCs/>
          <w:sz w:val="32"/>
          <w:szCs w:val="32"/>
          <w:highlight w:val="none"/>
          <w:lang w:val="en-US" w:eastAsia="zh-CN"/>
        </w:rPr>
        <w:t xml:space="preserve">第三章  </w:t>
      </w:r>
      <w:r>
        <w:rPr>
          <w:rFonts w:hint="eastAsia" w:ascii="仿宋" w:hAnsi="仿宋" w:eastAsia="仿宋" w:cs="仿宋"/>
          <w:bCs/>
          <w:sz w:val="32"/>
          <w:szCs w:val="32"/>
          <w:highlight w:val="none"/>
        </w:rPr>
        <w:t>采购内容与要求</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_Toc31171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25</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3F2B6700">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_Toc23961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第四章</w:t>
      </w:r>
      <w:r>
        <w:rPr>
          <w:rFonts w:hint="eastAsia" w:ascii="仿宋" w:hAnsi="仿宋" w:eastAsia="仿宋" w:cs="仿宋"/>
          <w:sz w:val="32"/>
          <w:szCs w:val="32"/>
          <w:highlight w:val="none"/>
        </w:rPr>
        <w:t xml:space="preserve">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评审原则与方法</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_Toc23961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27</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6C1AE5CD">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_Toc2188 </w:instrText>
      </w:r>
      <w:r>
        <w:rPr>
          <w:rFonts w:hint="eastAsia" w:ascii="仿宋" w:hAnsi="仿宋" w:eastAsia="仿宋" w:cs="仿宋"/>
          <w:sz w:val="32"/>
          <w:szCs w:val="32"/>
          <w:highlight w:val="none"/>
        </w:rPr>
        <w:fldChar w:fldCharType="separate"/>
      </w:r>
      <w:r>
        <w:rPr>
          <w:rFonts w:hint="eastAsia" w:ascii="仿宋" w:hAnsi="仿宋" w:eastAsia="仿宋" w:cs="仿宋"/>
          <w:bCs/>
          <w:kern w:val="44"/>
          <w:sz w:val="32"/>
          <w:szCs w:val="32"/>
          <w:highlight w:val="none"/>
          <w:lang w:val="en-US" w:eastAsia="zh-CN" w:bidi="ar-SA"/>
        </w:rPr>
        <w:t>第五章</w:t>
      </w:r>
      <w:r>
        <w:rPr>
          <w:rFonts w:hint="eastAsia" w:ascii="仿宋" w:hAnsi="仿宋" w:eastAsia="仿宋" w:cs="仿宋"/>
          <w:sz w:val="32"/>
          <w:szCs w:val="32"/>
          <w:highlight w:val="none"/>
        </w:rPr>
        <w:t xml:space="preserve">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响应文件格式</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_Toc2188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28</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0DD9E548">
      <w:pPr>
        <w:pStyle w:val="14"/>
        <w:tabs>
          <w:tab w:val="right" w:leader="dot" w:pos="9355"/>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_Toc26518 </w:instrText>
      </w:r>
      <w:r>
        <w:rPr>
          <w:rFonts w:hint="eastAsia" w:ascii="仿宋" w:hAnsi="仿宋" w:eastAsia="仿宋" w:cs="仿宋"/>
          <w:sz w:val="32"/>
          <w:szCs w:val="32"/>
          <w:highlight w:val="none"/>
        </w:rPr>
        <w:fldChar w:fldCharType="separate"/>
      </w:r>
      <w:r>
        <w:rPr>
          <w:rFonts w:hint="eastAsia" w:ascii="仿宋" w:hAnsi="仿宋" w:eastAsia="仿宋" w:cs="仿宋"/>
          <w:bCs/>
          <w:kern w:val="44"/>
          <w:sz w:val="32"/>
          <w:szCs w:val="32"/>
          <w:highlight w:val="none"/>
          <w:lang w:val="en-US" w:eastAsia="zh-CN" w:bidi="ar-SA"/>
        </w:rPr>
        <w:t>第六章  合同（范本）</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_Toc26518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46</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0138E374">
      <w:pPr>
        <w:spacing w:line="360" w:lineRule="auto"/>
        <w:ind w:left="1"/>
        <w:jc w:val="center"/>
        <w:rPr>
          <w:rFonts w:hint="eastAsia" w:ascii="仿宋" w:hAnsi="仿宋" w:eastAsia="仿宋" w:cs="仿宋"/>
          <w:sz w:val="30"/>
          <w:szCs w:val="30"/>
          <w:highlight w:val="none"/>
        </w:rPr>
      </w:pPr>
      <w:r>
        <w:rPr>
          <w:rFonts w:hint="eastAsia" w:ascii="仿宋" w:hAnsi="仿宋" w:eastAsia="仿宋" w:cs="仿宋"/>
          <w:sz w:val="32"/>
          <w:szCs w:val="32"/>
          <w:highlight w:val="none"/>
        </w:rPr>
        <w:fldChar w:fldCharType="end"/>
      </w:r>
    </w:p>
    <w:p w14:paraId="3055BD37">
      <w:pPr>
        <w:spacing w:line="360" w:lineRule="auto"/>
        <w:ind w:left="1"/>
        <w:jc w:val="center"/>
        <w:rPr>
          <w:rFonts w:hint="eastAsia" w:ascii="仿宋" w:hAnsi="仿宋" w:eastAsia="仿宋" w:cs="仿宋"/>
          <w:sz w:val="30"/>
          <w:szCs w:val="30"/>
          <w:highlight w:val="none"/>
        </w:rPr>
      </w:pPr>
    </w:p>
    <w:p w14:paraId="54EB60FD">
      <w:pPr>
        <w:spacing w:line="360" w:lineRule="auto"/>
        <w:ind w:left="1"/>
        <w:jc w:val="center"/>
        <w:rPr>
          <w:rFonts w:hint="eastAsia" w:ascii="仿宋" w:hAnsi="仿宋" w:eastAsia="仿宋" w:cs="仿宋"/>
          <w:sz w:val="30"/>
          <w:szCs w:val="30"/>
          <w:highlight w:val="none"/>
        </w:rPr>
      </w:pPr>
    </w:p>
    <w:p w14:paraId="1AC50196">
      <w:pPr>
        <w:spacing w:line="360" w:lineRule="auto"/>
        <w:ind w:left="1"/>
        <w:jc w:val="center"/>
        <w:rPr>
          <w:rFonts w:hint="eastAsia" w:ascii="仿宋" w:hAnsi="仿宋" w:eastAsia="仿宋" w:cs="仿宋"/>
          <w:sz w:val="30"/>
          <w:szCs w:val="30"/>
          <w:highlight w:val="none"/>
        </w:rPr>
      </w:pPr>
    </w:p>
    <w:p w14:paraId="24173641">
      <w:pPr>
        <w:spacing w:line="360" w:lineRule="auto"/>
        <w:ind w:left="1"/>
        <w:jc w:val="center"/>
        <w:rPr>
          <w:rFonts w:hint="eastAsia" w:ascii="仿宋" w:hAnsi="仿宋" w:eastAsia="仿宋" w:cs="仿宋"/>
          <w:sz w:val="30"/>
          <w:szCs w:val="30"/>
          <w:highlight w:val="none"/>
        </w:rPr>
      </w:pPr>
    </w:p>
    <w:p w14:paraId="32619E62">
      <w:pPr>
        <w:spacing w:line="360" w:lineRule="auto"/>
        <w:ind w:left="1"/>
        <w:jc w:val="center"/>
        <w:rPr>
          <w:rFonts w:hint="eastAsia" w:ascii="仿宋" w:hAnsi="仿宋" w:eastAsia="仿宋" w:cs="仿宋"/>
          <w:sz w:val="30"/>
          <w:szCs w:val="30"/>
          <w:highlight w:val="none"/>
        </w:rPr>
      </w:pPr>
    </w:p>
    <w:p w14:paraId="627D1544">
      <w:pPr>
        <w:spacing w:line="360" w:lineRule="auto"/>
        <w:ind w:left="1"/>
        <w:jc w:val="center"/>
        <w:rPr>
          <w:rFonts w:hint="eastAsia" w:ascii="仿宋" w:hAnsi="仿宋" w:eastAsia="仿宋" w:cs="仿宋"/>
          <w:sz w:val="30"/>
          <w:szCs w:val="30"/>
          <w:highlight w:val="none"/>
        </w:rPr>
      </w:pPr>
    </w:p>
    <w:p w14:paraId="3AAF51B3">
      <w:pPr>
        <w:spacing w:line="360" w:lineRule="auto"/>
        <w:ind w:left="1"/>
        <w:jc w:val="center"/>
        <w:rPr>
          <w:rFonts w:hint="eastAsia" w:ascii="仿宋" w:hAnsi="仿宋" w:eastAsia="仿宋" w:cs="仿宋"/>
          <w:sz w:val="30"/>
          <w:szCs w:val="30"/>
          <w:highlight w:val="none"/>
        </w:rPr>
      </w:pPr>
    </w:p>
    <w:p w14:paraId="38413491">
      <w:pPr>
        <w:spacing w:line="360" w:lineRule="auto"/>
        <w:ind w:left="1"/>
        <w:jc w:val="center"/>
        <w:rPr>
          <w:rFonts w:hint="eastAsia" w:ascii="仿宋" w:hAnsi="仿宋" w:eastAsia="仿宋" w:cs="仿宋"/>
          <w:sz w:val="30"/>
          <w:szCs w:val="30"/>
          <w:highlight w:val="none"/>
        </w:rPr>
      </w:pPr>
    </w:p>
    <w:p w14:paraId="4F14FDFE">
      <w:pPr>
        <w:spacing w:line="360" w:lineRule="auto"/>
        <w:ind w:left="1"/>
        <w:jc w:val="center"/>
        <w:rPr>
          <w:rFonts w:hint="eastAsia" w:ascii="仿宋" w:hAnsi="仿宋" w:eastAsia="仿宋" w:cs="仿宋"/>
          <w:sz w:val="30"/>
          <w:szCs w:val="30"/>
          <w:highlight w:val="none"/>
        </w:rPr>
      </w:pPr>
    </w:p>
    <w:p w14:paraId="0F61DA9D">
      <w:pPr>
        <w:spacing w:line="360" w:lineRule="auto"/>
        <w:ind w:left="1"/>
        <w:jc w:val="center"/>
        <w:rPr>
          <w:rFonts w:hint="eastAsia" w:ascii="仿宋" w:hAnsi="仿宋" w:eastAsia="仿宋" w:cs="仿宋"/>
          <w:sz w:val="30"/>
          <w:szCs w:val="30"/>
          <w:highlight w:val="none"/>
        </w:rPr>
      </w:pPr>
    </w:p>
    <w:p w14:paraId="0777AF16">
      <w:pPr>
        <w:spacing w:line="360" w:lineRule="auto"/>
        <w:ind w:left="1"/>
        <w:jc w:val="center"/>
        <w:rPr>
          <w:rFonts w:hint="eastAsia" w:ascii="仿宋" w:hAnsi="仿宋" w:eastAsia="仿宋" w:cs="仿宋"/>
          <w:sz w:val="30"/>
          <w:szCs w:val="30"/>
          <w:highlight w:val="none"/>
        </w:rPr>
      </w:pPr>
    </w:p>
    <w:p w14:paraId="275541AA">
      <w:pPr>
        <w:spacing w:line="360" w:lineRule="auto"/>
        <w:ind w:left="1"/>
        <w:jc w:val="center"/>
        <w:rPr>
          <w:rFonts w:hint="eastAsia" w:ascii="仿宋" w:hAnsi="仿宋" w:eastAsia="仿宋" w:cs="仿宋"/>
          <w:sz w:val="30"/>
          <w:szCs w:val="30"/>
          <w:highlight w:val="none"/>
        </w:rPr>
      </w:pPr>
    </w:p>
    <w:p w14:paraId="58830615">
      <w:pPr>
        <w:pStyle w:val="18"/>
        <w:rPr>
          <w:rFonts w:hint="eastAsia" w:ascii="仿宋" w:hAnsi="仿宋" w:eastAsia="仿宋" w:cs="仿宋"/>
          <w:sz w:val="30"/>
          <w:szCs w:val="30"/>
          <w:highlight w:val="none"/>
        </w:rPr>
      </w:pPr>
    </w:p>
    <w:p w14:paraId="64DA0AC0">
      <w:pPr>
        <w:pStyle w:val="18"/>
        <w:rPr>
          <w:rFonts w:hint="eastAsia" w:ascii="仿宋" w:hAnsi="仿宋" w:eastAsia="仿宋" w:cs="仿宋"/>
          <w:sz w:val="30"/>
          <w:szCs w:val="30"/>
          <w:highlight w:val="none"/>
        </w:rPr>
        <w:sectPr>
          <w:footerReference r:id="rId5" w:type="default"/>
          <w:pgSz w:w="11906" w:h="16838"/>
          <w:pgMar w:top="1134" w:right="1134" w:bottom="1417" w:left="1134"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14:paraId="3DB2596D">
      <w:pPr>
        <w:keepNext w:val="0"/>
        <w:keepLines w:val="0"/>
        <w:pageBreakBefore/>
        <w:widowControl w:val="0"/>
        <w:numPr>
          <w:ilvl w:val="0"/>
          <w:numId w:val="0"/>
        </w:numPr>
        <w:kinsoku/>
        <w:wordWrap/>
        <w:overflowPunct/>
        <w:topLinePunct w:val="0"/>
        <w:autoSpaceDE/>
        <w:autoSpaceDN/>
        <w:bidi w:val="0"/>
        <w:adjustRightInd/>
        <w:snapToGrid/>
        <w:jc w:val="center"/>
        <w:textAlignment w:val="auto"/>
        <w:outlineLvl w:val="0"/>
        <w:rPr>
          <w:rFonts w:hint="eastAsia" w:ascii="仿宋" w:hAnsi="仿宋" w:eastAsia="仿宋" w:cs="仿宋"/>
          <w:b/>
          <w:sz w:val="44"/>
          <w:szCs w:val="44"/>
          <w:highlight w:val="none"/>
        </w:rPr>
      </w:pPr>
      <w:bookmarkStart w:id="9" w:name="_Toc2441"/>
      <w:r>
        <w:rPr>
          <w:rFonts w:hint="eastAsia" w:ascii="仿宋" w:hAnsi="仿宋" w:eastAsia="仿宋" w:cs="仿宋"/>
          <w:b/>
          <w:sz w:val="44"/>
          <w:szCs w:val="44"/>
          <w:highlight w:val="none"/>
          <w:lang w:val="en-US" w:eastAsia="zh-CN"/>
        </w:rPr>
        <w:t>第一章</w:t>
      </w:r>
      <w:r>
        <w:rPr>
          <w:rFonts w:hint="eastAsia" w:ascii="仿宋" w:hAnsi="仿宋" w:eastAsia="仿宋" w:cs="仿宋"/>
          <w:b/>
          <w:sz w:val="44"/>
          <w:szCs w:val="44"/>
          <w:highlight w:val="none"/>
        </w:rPr>
        <w:t xml:space="preserve">  </w:t>
      </w:r>
      <w:bookmarkStart w:id="10" w:name="_Toc22678"/>
      <w:r>
        <w:rPr>
          <w:rFonts w:hint="eastAsia" w:ascii="仿宋" w:hAnsi="仿宋" w:eastAsia="仿宋" w:cs="仿宋"/>
          <w:b/>
          <w:sz w:val="44"/>
          <w:szCs w:val="44"/>
          <w:highlight w:val="none"/>
          <w:lang w:eastAsia="zh-CN"/>
        </w:rPr>
        <w:t>报价邀请函</w:t>
      </w:r>
      <w:bookmarkEnd w:id="9"/>
      <w:bookmarkEnd w:id="10"/>
    </w:p>
    <w:p w14:paraId="358BE92C">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w:t>
      </w:r>
      <w:r>
        <w:rPr>
          <w:rFonts w:hint="eastAsia" w:ascii="仿宋" w:hAnsi="仿宋" w:eastAsia="仿宋" w:cs="仿宋"/>
          <w:b/>
          <w:color w:val="auto"/>
          <w:spacing w:val="8"/>
          <w:kern w:val="0"/>
          <w:sz w:val="28"/>
          <w:szCs w:val="28"/>
          <w:highlight w:val="none"/>
          <w:lang w:val="en-US" w:eastAsia="zh-CN"/>
        </w:rPr>
        <w:t>项目</w:t>
      </w:r>
      <w:r>
        <w:rPr>
          <w:rFonts w:hint="eastAsia" w:ascii="仿宋" w:hAnsi="仿宋" w:eastAsia="仿宋" w:cs="仿宋"/>
          <w:b/>
          <w:color w:val="auto"/>
          <w:spacing w:val="8"/>
          <w:kern w:val="0"/>
          <w:sz w:val="28"/>
          <w:szCs w:val="28"/>
          <w:highlight w:val="none"/>
        </w:rPr>
        <w:t>条件</w:t>
      </w:r>
    </w:p>
    <w:p w14:paraId="0279FD0D">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本招标项目为威海市水务集团有限公司车辆燃油服务单位，招标申请已经相关部门批准，采购人为威海市水务集团有限公司，项目资金来源为自筹，出资比例为100%。项目已具备招标条件，现通过单源直接采购邀请中国石化销售股份有限公司山东威海石油分公司参与本项目报价。</w:t>
      </w:r>
    </w:p>
    <w:p w14:paraId="1D3FE77D">
      <w:pPr>
        <w:widowControl/>
        <w:shd w:val="clear"/>
        <w:adjustRightInd w:val="0"/>
        <w:spacing w:line="360" w:lineRule="auto"/>
        <w:ind w:firstLine="594" w:firstLineChars="200"/>
        <w:jc w:val="left"/>
        <w:rPr>
          <w:rFonts w:hint="default" w:ascii="仿宋" w:hAnsi="仿宋" w:eastAsia="仿宋" w:cs="仿宋"/>
          <w:b/>
          <w:color w:val="auto"/>
          <w:spacing w:val="8"/>
          <w:kern w:val="0"/>
          <w:sz w:val="28"/>
          <w:szCs w:val="28"/>
          <w:highlight w:val="none"/>
          <w:lang w:val="en-US" w:eastAsia="zh-CN"/>
        </w:rPr>
      </w:pPr>
      <w:r>
        <w:rPr>
          <w:rFonts w:hint="eastAsia" w:ascii="仿宋" w:hAnsi="仿宋" w:eastAsia="仿宋" w:cs="仿宋"/>
          <w:b/>
          <w:color w:val="auto"/>
          <w:spacing w:val="8"/>
          <w:kern w:val="0"/>
          <w:sz w:val="28"/>
          <w:szCs w:val="28"/>
          <w:highlight w:val="none"/>
        </w:rPr>
        <w:t>二、</w:t>
      </w:r>
      <w:r>
        <w:rPr>
          <w:rFonts w:hint="eastAsia" w:ascii="仿宋" w:hAnsi="仿宋" w:eastAsia="仿宋" w:cs="仿宋"/>
          <w:b/>
          <w:color w:val="auto"/>
          <w:spacing w:val="8"/>
          <w:kern w:val="0"/>
          <w:sz w:val="28"/>
          <w:szCs w:val="28"/>
          <w:highlight w:val="none"/>
          <w:lang w:val="en-US" w:eastAsia="zh-CN"/>
        </w:rPr>
        <w:t>项目概况和采购内容</w:t>
      </w:r>
    </w:p>
    <w:p w14:paraId="5E794413">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1.项目名称：威海市水务集团有限公司车辆燃油服务单位。</w:t>
      </w:r>
    </w:p>
    <w:p w14:paraId="76F27699">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2.项目概况：威海市水务集团有限公司选定1家车辆燃油服务单位，年度预算金额约180万元。年计划采购量只作为投标参考使用，实际采购数量可适时调整，并据实结算，实际采购量多于或少于年用量均不视为违约。</w:t>
      </w:r>
    </w:p>
    <w:p w14:paraId="4D2A1AA0">
      <w:pPr>
        <w:widowControl/>
        <w:spacing w:line="520" w:lineRule="exact"/>
        <w:ind w:firstLine="539"/>
        <w:rPr>
          <w:rFonts w:hint="default"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3.本项目最高限价为：国家发改委指导价的97%。</w:t>
      </w:r>
    </w:p>
    <w:p w14:paraId="5E8DDA1A">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4.油品品种：包括各种标号的汽油和柴油等成品油。具体加油品种由采购方自行选择。</w:t>
      </w:r>
    </w:p>
    <w:p w14:paraId="476C8CDE">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5.质量标准：油品质量达到国家法定标准。</w:t>
      </w:r>
    </w:p>
    <w:p w14:paraId="2CF63088">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6.车辆范围：采购人及权属公司车辆。</w:t>
      </w:r>
    </w:p>
    <w:p w14:paraId="08EF7B35">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7.服务期限：1年，合同期满后，甲方对乙方履行情况进行考核，合格可续签合同，续签不超过2次。</w:t>
      </w:r>
    </w:p>
    <w:p w14:paraId="5138F69B">
      <w:pPr>
        <w:wordWrap w:val="0"/>
        <w:spacing w:line="580" w:lineRule="exact"/>
        <w:ind w:firstLine="562" w:firstLineChars="200"/>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三、报价单位的资格要求</w:t>
      </w:r>
    </w:p>
    <w:p w14:paraId="1C49768E">
      <w:pPr>
        <w:widowControl/>
        <w:spacing w:line="520" w:lineRule="exact"/>
        <w:ind w:firstLine="539"/>
        <w:rPr>
          <w:rFonts w:hint="eastAsia" w:ascii="仿宋" w:hAnsi="仿宋" w:eastAsia="仿宋" w:cs="仿宋"/>
          <w:color w:val="auto"/>
          <w:spacing w:val="8"/>
          <w:kern w:val="0"/>
          <w:sz w:val="28"/>
          <w:szCs w:val="28"/>
          <w:highlight w:val="none"/>
          <w:lang w:val="en-US" w:eastAsia="zh-CN"/>
        </w:rPr>
      </w:pPr>
      <w:bookmarkStart w:id="11" w:name="_Hlk165101837"/>
      <w:r>
        <w:rPr>
          <w:rFonts w:hint="eastAsia" w:ascii="仿宋" w:hAnsi="仿宋" w:eastAsia="仿宋" w:cs="仿宋"/>
          <w:color w:val="auto"/>
          <w:spacing w:val="8"/>
          <w:kern w:val="0"/>
          <w:sz w:val="28"/>
          <w:szCs w:val="28"/>
          <w:highlight w:val="none"/>
          <w:lang w:val="en-US" w:eastAsia="zh-CN"/>
        </w:rPr>
        <w:t>1.在中华人民共和国境内注册并合法运作的独立法人机构；</w:t>
      </w:r>
    </w:p>
    <w:p w14:paraId="17EC0A76">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2.具有《成品油零售经营批准证书》和《危险化学品经营许可证》；</w:t>
      </w:r>
    </w:p>
    <w:p w14:paraId="6E69960D">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3.具有良好的商业信誉和健全的财务会计制度；</w:t>
      </w:r>
    </w:p>
    <w:p w14:paraId="314BEC94">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4.具有履行合同所必需的设备和专业技术能力，并能提供优质的服务；</w:t>
      </w:r>
    </w:p>
    <w:p w14:paraId="7F87F5C7">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5.具有依法缴纳税收和社会保障资金的良好记录；</w:t>
      </w:r>
    </w:p>
    <w:p w14:paraId="1C3BEE21">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6.参加本次招标活动前三年内，在经营活动中没有重大违法记录（若成立时间不足三年，则承诺自成立时间至今，在经营活动中没有重大违法记录）；</w:t>
      </w:r>
    </w:p>
    <w:bookmarkEnd w:id="11"/>
    <w:p w14:paraId="60E0C8AC">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7.供应商及其法定代表人、委托代理人未被最高人民法院（查询网址为：http://zxgk.court.gov.cn/shixin/）列入失信被执行人；</w:t>
      </w:r>
    </w:p>
    <w:p w14:paraId="61282CCD">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8.供应商近一年在“信用中国”或“信用中国（山东）”无严重失信记录；</w:t>
      </w:r>
    </w:p>
    <w:p w14:paraId="4AF794C2">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9.供应商及其法定代表人、委托代理人近三年内无行贿犯罪行为记录（若成立时间不足三年，则承诺自成立时间至今，无行贿犯罪行为记录）；</w:t>
      </w:r>
    </w:p>
    <w:p w14:paraId="3D7EF0E2">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10.本项目不接受联合体报价。</w:t>
      </w:r>
    </w:p>
    <w:p w14:paraId="123D6807">
      <w:pPr>
        <w:pStyle w:val="16"/>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2" w:firstLineChars="20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、获</w:t>
      </w:r>
      <w:r>
        <w:rPr>
          <w:rFonts w:hint="eastAsia" w:ascii="仿宋" w:hAnsi="仿宋" w:eastAsia="仿宋" w:cs="仿宋"/>
          <w:b/>
          <w:color w:val="auto"/>
          <w:sz w:val="28"/>
          <w:szCs w:val="28"/>
          <w:highlight w:val="none"/>
        </w:rPr>
        <w:t>取</w:t>
      </w:r>
      <w:r>
        <w:rPr>
          <w:rFonts w:hint="eastAsia" w:ascii="仿宋" w:hAnsi="仿宋" w:eastAsia="仿宋" w:cs="仿宋"/>
          <w:b/>
          <w:color w:val="auto"/>
          <w:sz w:val="28"/>
          <w:szCs w:val="28"/>
          <w:highlight w:val="none"/>
          <w:lang w:eastAsia="zh-CN"/>
        </w:rPr>
        <w:t>采购文件</w:t>
      </w:r>
      <w:r>
        <w:rPr>
          <w:rFonts w:hint="eastAsia" w:ascii="仿宋" w:hAnsi="仿宋" w:eastAsia="仿宋" w:cs="仿宋"/>
          <w:b/>
          <w:color w:val="auto"/>
          <w:sz w:val="28"/>
          <w:szCs w:val="28"/>
          <w:highlight w:val="none"/>
        </w:rPr>
        <w:t>时间及地点</w:t>
      </w:r>
    </w:p>
    <w:p w14:paraId="2B763814">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1.获取时间：2026年7月15日17时30分至2026年7月20日17时30分（北京时间）。</w:t>
      </w:r>
    </w:p>
    <w:p w14:paraId="1533CCAD">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2.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65878AFB">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648356F2">
      <w:pPr>
        <w:pStyle w:val="16"/>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2" w:firstLineChars="200"/>
        <w:jc w:val="both"/>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响应文件</w:t>
      </w:r>
      <w:r>
        <w:rPr>
          <w:rFonts w:hint="eastAsia" w:ascii="仿宋" w:hAnsi="仿宋" w:eastAsia="仿宋" w:cs="仿宋"/>
          <w:b/>
          <w:bCs/>
          <w:color w:val="auto"/>
          <w:sz w:val="28"/>
          <w:szCs w:val="28"/>
          <w:highlight w:val="none"/>
          <w:lang w:val="en-US" w:eastAsia="zh-CN"/>
        </w:rPr>
        <w:t>的递交</w:t>
      </w:r>
    </w:p>
    <w:p w14:paraId="4E9DE09B">
      <w:pPr>
        <w:widowControl/>
        <w:spacing w:line="520" w:lineRule="exact"/>
        <w:ind w:firstLine="539"/>
        <w:rPr>
          <w:rFonts w:hint="eastAsia" w:ascii="仿宋" w:hAnsi="仿宋" w:eastAsia="仿宋" w:cs="仿宋"/>
          <w:spacing w:val="8"/>
          <w:kern w:val="0"/>
          <w:sz w:val="28"/>
          <w:szCs w:val="28"/>
          <w:highlight w:val="none"/>
          <w:lang w:val="en-US" w:eastAsia="zh-CN"/>
        </w:rPr>
      </w:pPr>
      <w:r>
        <w:rPr>
          <w:rFonts w:hint="eastAsia" w:ascii="仿宋" w:hAnsi="仿宋" w:eastAsia="仿宋" w:cs="仿宋"/>
          <w:spacing w:val="8"/>
          <w:kern w:val="0"/>
          <w:sz w:val="28"/>
          <w:szCs w:val="28"/>
          <w:highlight w:val="none"/>
          <w:lang w:val="en-US" w:eastAsia="zh-CN"/>
        </w:rPr>
        <w:t>1.递交</w:t>
      </w:r>
      <w:r>
        <w:rPr>
          <w:rFonts w:hint="eastAsia" w:ascii="仿宋" w:hAnsi="仿宋" w:eastAsia="仿宋" w:cs="仿宋"/>
          <w:color w:val="auto"/>
          <w:spacing w:val="8"/>
          <w:kern w:val="0"/>
          <w:sz w:val="28"/>
          <w:szCs w:val="28"/>
          <w:highlight w:val="none"/>
          <w:lang w:val="en-US" w:eastAsia="zh-CN"/>
        </w:rPr>
        <w:t>响应</w:t>
      </w:r>
      <w:r>
        <w:rPr>
          <w:rFonts w:hint="eastAsia" w:ascii="仿宋" w:hAnsi="仿宋" w:eastAsia="仿宋" w:cs="仿宋"/>
          <w:color w:val="auto"/>
          <w:spacing w:val="8"/>
          <w:kern w:val="0"/>
          <w:sz w:val="28"/>
          <w:szCs w:val="28"/>
          <w:highlight w:val="none"/>
        </w:rPr>
        <w:t>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14</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260392A2">
      <w:pPr>
        <w:widowControl/>
        <w:spacing w:line="520" w:lineRule="exact"/>
        <w:ind w:firstLine="539"/>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2.地点：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供应商对网上递交的投标（响应）文件应加密，在开标会上使用数字证书（CA）进行解密（可远程在线参与开标解密），才能读取或导入投标（响应）文件</w:t>
      </w:r>
      <w:r>
        <w:rPr>
          <w:rFonts w:hint="eastAsia" w:ascii="仿宋" w:hAnsi="仿宋" w:eastAsia="仿宋" w:cs="仿宋"/>
          <w:spacing w:val="8"/>
          <w:kern w:val="0"/>
          <w:sz w:val="28"/>
          <w:szCs w:val="28"/>
          <w:highlight w:val="none"/>
        </w:rPr>
        <w:t>。</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时间：2026年7月22日14时00分（北京时间）；</w:t>
      </w:r>
    </w:p>
    <w:p w14:paraId="336B078C">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地点：</w:t>
      </w:r>
      <w:bookmarkStart w:id="12" w:name="OLE_LINK3"/>
      <w:r>
        <w:rPr>
          <w:rFonts w:hint="eastAsia" w:ascii="仿宋" w:hAnsi="仿宋" w:eastAsia="仿宋" w:cs="仿宋"/>
          <w:color w:val="auto"/>
          <w:spacing w:val="8"/>
          <w:kern w:val="0"/>
          <w:sz w:val="28"/>
          <w:szCs w:val="28"/>
          <w:highlight w:val="none"/>
          <w:lang w:val="en-US" w:eastAsia="zh-CN"/>
        </w:rPr>
        <w:t>威海市公共资源交易中心交易十</w:t>
      </w:r>
      <w:bookmarkStart w:id="80" w:name="_GoBack"/>
      <w:bookmarkEnd w:id="80"/>
      <w:r>
        <w:rPr>
          <w:rFonts w:hint="eastAsia" w:ascii="仿宋" w:hAnsi="仿宋" w:eastAsia="仿宋" w:cs="仿宋"/>
          <w:color w:val="auto"/>
          <w:spacing w:val="8"/>
          <w:kern w:val="0"/>
          <w:sz w:val="28"/>
          <w:szCs w:val="28"/>
          <w:highlight w:val="none"/>
          <w:lang w:val="en-US" w:eastAsia="zh-CN"/>
        </w:rPr>
        <w:t>厅（威海市环翠区塔山中路317号四楼）</w:t>
      </w:r>
      <w:bookmarkEnd w:id="12"/>
      <w:r>
        <w:rPr>
          <w:rFonts w:hint="eastAsia" w:ascii="仿宋" w:hAnsi="仿宋" w:eastAsia="仿宋" w:cs="仿宋"/>
          <w:color w:val="auto"/>
          <w:spacing w:val="8"/>
          <w:kern w:val="0"/>
          <w:sz w:val="28"/>
          <w:szCs w:val="28"/>
          <w:highlight w:val="none"/>
          <w:lang w:val="en-US" w:eastAsia="zh-CN"/>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1.本项目实行全流程电子化，提交投标（响应）文件截止时间前，随时关注威海市公共资源交易网（变更公告栏）内变更提醒。</w:t>
      </w:r>
    </w:p>
    <w:p w14:paraId="2A043A71">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2.供应商自行准备电脑，提前在个人电脑上进行测试确保音频、视频功能、CA签章功能可正常使用。供应商不到现场参与开评标，但应保持通讯畅通，因通讯不畅造成的一切后果由供应商自行承担。</w:t>
      </w:r>
    </w:p>
    <w:p w14:paraId="0A60F275">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本项目属于单源直接采购，只邀请特定供应商参加，未收到邀请的供应商报名参加，报价无效。</w:t>
      </w:r>
    </w:p>
    <w:p w14:paraId="5548FC10">
      <w:pPr>
        <w:pStyle w:val="16"/>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2" w:firstLineChars="20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九</w:t>
      </w:r>
      <w:r>
        <w:rPr>
          <w:rFonts w:hint="eastAsia" w:ascii="仿宋" w:hAnsi="仿宋" w:eastAsia="仿宋" w:cs="仿宋"/>
          <w:b/>
          <w:bCs/>
          <w:color w:val="auto"/>
          <w:sz w:val="28"/>
          <w:szCs w:val="28"/>
          <w:highlight w:val="none"/>
        </w:rPr>
        <w:t>、对本次</w:t>
      </w:r>
      <w:r>
        <w:rPr>
          <w:rFonts w:hint="eastAsia" w:ascii="仿宋" w:hAnsi="仿宋" w:eastAsia="仿宋" w:cs="仿宋"/>
          <w:b/>
          <w:bCs/>
          <w:color w:val="auto"/>
          <w:sz w:val="28"/>
          <w:szCs w:val="28"/>
          <w:highlight w:val="none"/>
          <w:lang w:val="en-US" w:eastAsia="zh-CN"/>
        </w:rPr>
        <w:t>采购</w:t>
      </w:r>
      <w:r>
        <w:rPr>
          <w:rFonts w:hint="eastAsia" w:ascii="仿宋" w:hAnsi="仿宋" w:eastAsia="仿宋" w:cs="仿宋"/>
          <w:b/>
          <w:bCs/>
          <w:color w:val="auto"/>
          <w:sz w:val="28"/>
          <w:szCs w:val="28"/>
          <w:highlight w:val="none"/>
        </w:rPr>
        <w:t>提出询问，请按以下方式联系</w:t>
      </w:r>
    </w:p>
    <w:p w14:paraId="7FD5C739">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1.采购人：威海市水务集团有限公司</w:t>
      </w:r>
    </w:p>
    <w:p w14:paraId="4806E2B7">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地址：威海市上海路58号</w:t>
      </w:r>
    </w:p>
    <w:p w14:paraId="48A2FEE7">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联系人：张莹</w:t>
      </w:r>
    </w:p>
    <w:p w14:paraId="567AEBDF">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联系电话：0631-5978699</w:t>
      </w:r>
    </w:p>
    <w:p w14:paraId="55BE04D2">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2.采购代理机构：威海正华工程咨询有限公司</w:t>
      </w:r>
    </w:p>
    <w:p w14:paraId="2CB30AB0">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地址：威海市古山五巷16号鼎顺商务9楼</w:t>
      </w:r>
    </w:p>
    <w:p w14:paraId="6CDFCE16">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联系人：孙玉苹  宋修建</w:t>
      </w:r>
    </w:p>
    <w:p w14:paraId="19D967C2">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联系电话：0631-5213959</w:t>
      </w:r>
    </w:p>
    <w:p w14:paraId="58AB1C70">
      <w:pPr>
        <w:widowControl/>
        <w:spacing w:line="520" w:lineRule="exact"/>
        <w:ind w:firstLine="539"/>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电子邮箱：whzhenghua@163.com</w:t>
      </w:r>
    </w:p>
    <w:p w14:paraId="5252C9CC">
      <w:pPr>
        <w:pStyle w:val="18"/>
        <w:rPr>
          <w:rFonts w:hint="eastAsia" w:ascii="仿宋" w:hAnsi="仿宋" w:eastAsia="仿宋" w:cs="仿宋"/>
          <w:sz w:val="30"/>
          <w:szCs w:val="30"/>
          <w:highlight w:val="none"/>
        </w:rPr>
      </w:pPr>
    </w:p>
    <w:p w14:paraId="2C845438">
      <w:pPr>
        <w:widowControl/>
        <w:adjustRightInd w:val="0"/>
        <w:spacing w:line="520" w:lineRule="exact"/>
        <w:ind w:firstLine="592" w:firstLineChars="200"/>
        <w:jc w:val="right"/>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rPr>
        <w:t>发布人：</w:t>
      </w:r>
      <w:r>
        <w:rPr>
          <w:rFonts w:hint="eastAsia" w:ascii="仿宋" w:hAnsi="仿宋" w:eastAsia="仿宋" w:cs="仿宋"/>
          <w:color w:val="000000"/>
          <w:spacing w:val="8"/>
          <w:kern w:val="0"/>
          <w:sz w:val="28"/>
          <w:szCs w:val="28"/>
          <w:highlight w:val="none"/>
          <w:lang w:eastAsia="zh-CN"/>
        </w:rPr>
        <w:t>威海正华工程咨询有限公司</w:t>
      </w:r>
    </w:p>
    <w:p w14:paraId="052C2B33">
      <w:pPr>
        <w:widowControl/>
        <w:wordWrap w:val="0"/>
        <w:adjustRightInd w:val="0"/>
        <w:spacing w:line="520" w:lineRule="exact"/>
        <w:ind w:firstLine="592" w:firstLineChars="200"/>
        <w:jc w:val="right"/>
        <w:rPr>
          <w:rFonts w:hint="eastAsia" w:ascii="仿宋" w:hAnsi="仿宋" w:eastAsia="仿宋" w:cs="仿宋"/>
          <w:spacing w:val="8"/>
          <w:kern w:val="0"/>
          <w:sz w:val="28"/>
          <w:szCs w:val="28"/>
          <w:highlight w:val="none"/>
        </w:rPr>
      </w:pPr>
      <w:r>
        <w:rPr>
          <w:rFonts w:hint="eastAsia" w:ascii="仿宋" w:hAnsi="仿宋" w:eastAsia="仿宋" w:cs="仿宋"/>
          <w:spacing w:val="8"/>
          <w:kern w:val="0"/>
          <w:sz w:val="28"/>
          <w:szCs w:val="28"/>
          <w:highlight w:val="none"/>
        </w:rPr>
        <w:t>发布时间：202</w:t>
      </w:r>
      <w:r>
        <w:rPr>
          <w:rFonts w:hint="eastAsia" w:ascii="仿宋" w:hAnsi="仿宋" w:eastAsia="仿宋" w:cs="仿宋"/>
          <w:spacing w:val="8"/>
          <w:kern w:val="0"/>
          <w:sz w:val="28"/>
          <w:szCs w:val="28"/>
          <w:highlight w:val="none"/>
          <w:lang w:val="en-US" w:eastAsia="zh-CN"/>
        </w:rPr>
        <w:t>6</w:t>
      </w:r>
      <w:r>
        <w:rPr>
          <w:rFonts w:hint="eastAsia" w:ascii="仿宋" w:hAnsi="仿宋" w:eastAsia="仿宋" w:cs="仿宋"/>
          <w:spacing w:val="8"/>
          <w:kern w:val="0"/>
          <w:sz w:val="28"/>
          <w:szCs w:val="28"/>
          <w:highlight w:val="none"/>
        </w:rPr>
        <w:t>年</w:t>
      </w:r>
      <w:r>
        <w:rPr>
          <w:rFonts w:hint="eastAsia" w:ascii="仿宋" w:hAnsi="仿宋" w:eastAsia="仿宋" w:cs="仿宋"/>
          <w:spacing w:val="8"/>
          <w:kern w:val="0"/>
          <w:sz w:val="28"/>
          <w:szCs w:val="28"/>
          <w:highlight w:val="none"/>
          <w:lang w:val="en-US" w:eastAsia="zh-CN"/>
        </w:rPr>
        <w:t>7</w:t>
      </w:r>
      <w:r>
        <w:rPr>
          <w:rFonts w:hint="eastAsia" w:ascii="仿宋" w:hAnsi="仿宋" w:eastAsia="仿宋" w:cs="仿宋"/>
          <w:spacing w:val="8"/>
          <w:kern w:val="0"/>
          <w:sz w:val="28"/>
          <w:szCs w:val="28"/>
          <w:highlight w:val="none"/>
        </w:rPr>
        <w:t>月</w:t>
      </w:r>
      <w:r>
        <w:rPr>
          <w:rFonts w:hint="eastAsia" w:ascii="仿宋" w:hAnsi="仿宋" w:eastAsia="仿宋" w:cs="仿宋"/>
          <w:spacing w:val="8"/>
          <w:kern w:val="0"/>
          <w:sz w:val="28"/>
          <w:szCs w:val="28"/>
          <w:highlight w:val="none"/>
          <w:lang w:val="en-US" w:eastAsia="zh-CN"/>
        </w:rPr>
        <w:t>15</w:t>
      </w:r>
      <w:r>
        <w:rPr>
          <w:rFonts w:hint="eastAsia" w:ascii="仿宋" w:hAnsi="仿宋" w:eastAsia="仿宋" w:cs="仿宋"/>
          <w:spacing w:val="8"/>
          <w:kern w:val="0"/>
          <w:sz w:val="28"/>
          <w:szCs w:val="28"/>
          <w:highlight w:val="none"/>
        </w:rPr>
        <w:t>日</w:t>
      </w:r>
    </w:p>
    <w:p w14:paraId="15606392">
      <w:pPr>
        <w:pStyle w:val="17"/>
        <w:spacing w:before="100" w:beforeAutospacing="1" w:after="100" w:afterAutospacing="1" w:line="500" w:lineRule="exact"/>
        <w:ind w:left="1440" w:hanging="1440"/>
        <w:rPr>
          <w:rFonts w:hint="eastAsia" w:ascii="仿宋" w:hAnsi="仿宋" w:eastAsia="仿宋" w:cs="仿宋"/>
          <w:sz w:val="44"/>
          <w:szCs w:val="44"/>
          <w:highlight w:val="none"/>
        </w:rPr>
      </w:pPr>
    </w:p>
    <w:p w14:paraId="72C181A7">
      <w:pPr>
        <w:pStyle w:val="17"/>
        <w:spacing w:before="100" w:beforeAutospacing="1" w:after="100" w:afterAutospacing="1" w:line="500" w:lineRule="exact"/>
        <w:ind w:left="1440" w:hanging="1440"/>
        <w:rPr>
          <w:rFonts w:hint="eastAsia" w:ascii="仿宋" w:hAnsi="仿宋" w:eastAsia="仿宋" w:cs="仿宋"/>
          <w:sz w:val="44"/>
          <w:szCs w:val="44"/>
          <w:highlight w:val="none"/>
        </w:rPr>
      </w:pPr>
    </w:p>
    <w:p w14:paraId="2A6300C5">
      <w:pPr>
        <w:pStyle w:val="17"/>
        <w:spacing w:before="100" w:beforeAutospacing="1" w:after="100" w:afterAutospacing="1" w:line="500" w:lineRule="exact"/>
        <w:ind w:left="1440" w:hanging="1440"/>
        <w:rPr>
          <w:rFonts w:hint="eastAsia" w:ascii="仿宋" w:hAnsi="仿宋" w:eastAsia="仿宋" w:cs="仿宋"/>
          <w:sz w:val="44"/>
          <w:szCs w:val="44"/>
          <w:highlight w:val="none"/>
        </w:rPr>
      </w:pPr>
    </w:p>
    <w:p w14:paraId="0BE04420">
      <w:pPr>
        <w:pStyle w:val="17"/>
        <w:spacing w:before="100" w:beforeAutospacing="1" w:after="100" w:afterAutospacing="1" w:line="500" w:lineRule="exact"/>
        <w:ind w:left="1440" w:hanging="1440"/>
        <w:rPr>
          <w:rFonts w:hint="eastAsia" w:ascii="仿宋" w:hAnsi="仿宋" w:eastAsia="仿宋" w:cs="仿宋"/>
          <w:sz w:val="44"/>
          <w:szCs w:val="44"/>
          <w:highlight w:val="none"/>
        </w:rPr>
      </w:pPr>
    </w:p>
    <w:p w14:paraId="65F66507">
      <w:pPr>
        <w:pStyle w:val="17"/>
        <w:keepNext w:val="0"/>
        <w:keepLines w:val="0"/>
        <w:pageBreakBefore/>
        <w:widowControl w:val="0"/>
        <w:kinsoku/>
        <w:wordWrap/>
        <w:overflowPunct/>
        <w:topLinePunct w:val="0"/>
        <w:autoSpaceDE/>
        <w:autoSpaceDN/>
        <w:bidi w:val="0"/>
        <w:adjustRightInd/>
        <w:snapToGrid/>
        <w:spacing w:before="100" w:beforeAutospacing="1" w:after="100" w:afterAutospacing="1" w:line="500" w:lineRule="exact"/>
        <w:ind w:left="1440" w:hanging="1440"/>
        <w:textAlignment w:val="auto"/>
        <w:rPr>
          <w:rFonts w:hint="eastAsia" w:ascii="仿宋" w:hAnsi="仿宋" w:eastAsia="仿宋" w:cs="仿宋"/>
          <w:sz w:val="44"/>
          <w:szCs w:val="44"/>
          <w:highlight w:val="none"/>
        </w:rPr>
      </w:pPr>
      <w:bookmarkStart w:id="13" w:name="_Toc8642"/>
      <w:r>
        <w:rPr>
          <w:rFonts w:hint="eastAsia" w:ascii="仿宋" w:hAnsi="仿宋" w:eastAsia="仿宋" w:cs="仿宋"/>
          <w:sz w:val="44"/>
          <w:szCs w:val="44"/>
          <w:highlight w:val="none"/>
        </w:rPr>
        <w:t xml:space="preserve">第二章 </w:t>
      </w:r>
      <w:bookmarkStart w:id="14" w:name="_Toc28914"/>
      <w:bookmarkStart w:id="15" w:name="_Toc2389"/>
      <w:r>
        <w:rPr>
          <w:rFonts w:hint="eastAsia" w:ascii="仿宋" w:hAnsi="仿宋" w:eastAsia="仿宋" w:cs="仿宋"/>
          <w:sz w:val="44"/>
          <w:szCs w:val="44"/>
          <w:highlight w:val="none"/>
        </w:rPr>
        <w:t xml:space="preserve"> </w:t>
      </w:r>
      <w:r>
        <w:rPr>
          <w:rFonts w:hint="eastAsia" w:ascii="仿宋" w:hAnsi="仿宋" w:eastAsia="仿宋" w:cs="仿宋"/>
          <w:sz w:val="44"/>
          <w:szCs w:val="44"/>
          <w:highlight w:val="none"/>
          <w:lang w:val="en-US" w:eastAsia="zh-CN"/>
        </w:rPr>
        <w:t>报价</w:t>
      </w:r>
      <w:r>
        <w:rPr>
          <w:rFonts w:hint="eastAsia" w:ascii="仿宋" w:hAnsi="仿宋" w:eastAsia="仿宋" w:cs="仿宋"/>
          <w:sz w:val="44"/>
          <w:szCs w:val="44"/>
          <w:highlight w:val="none"/>
        </w:rPr>
        <w:t>须知</w:t>
      </w:r>
      <w:bookmarkEnd w:id="13"/>
      <w:bookmarkEnd w:id="14"/>
      <w:bookmarkEnd w:id="15"/>
    </w:p>
    <w:p w14:paraId="0720BFC0">
      <w:pPr>
        <w:spacing w:line="500" w:lineRule="exact"/>
        <w:jc w:val="center"/>
        <w:rPr>
          <w:rFonts w:hint="eastAsia" w:ascii="仿宋" w:hAnsi="仿宋" w:eastAsia="仿宋" w:cs="仿宋"/>
          <w:color w:val="auto"/>
          <w:sz w:val="32"/>
          <w:szCs w:val="44"/>
          <w:highlight w:val="none"/>
        </w:rPr>
      </w:pPr>
      <w:r>
        <w:rPr>
          <w:rFonts w:hint="eastAsia" w:ascii="仿宋" w:hAnsi="仿宋" w:eastAsia="仿宋" w:cs="仿宋"/>
          <w:color w:val="auto"/>
          <w:sz w:val="32"/>
          <w:szCs w:val="44"/>
          <w:highlight w:val="none"/>
        </w:rPr>
        <w:t>单源直接采购须知前附表</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1966"/>
        <w:gridCol w:w="6703"/>
      </w:tblGrid>
      <w:tr w14:paraId="1B13EA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noWrap w:val="0"/>
            <w:vAlign w:val="center"/>
          </w:tcPr>
          <w:p w14:paraId="41CAFD59">
            <w:pPr>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7A933183">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w:t>
            </w:r>
          </w:p>
        </w:tc>
        <w:tc>
          <w:tcPr>
            <w:tcW w:w="6703" w:type="dxa"/>
            <w:tcBorders>
              <w:top w:val="single" w:color="auto" w:sz="4" w:space="0"/>
              <w:left w:val="single" w:color="auto" w:sz="4" w:space="0"/>
              <w:bottom w:val="single" w:color="auto" w:sz="4" w:space="0"/>
            </w:tcBorders>
            <w:noWrap w:val="0"/>
            <w:vAlign w:val="center"/>
          </w:tcPr>
          <w:p w14:paraId="08E4F739">
            <w:pPr>
              <w:snapToGrid w:val="0"/>
              <w:spacing w:line="500" w:lineRule="exact"/>
              <w:ind w:left="57" w:right="57" w:firstLine="137" w:firstLineChars="49"/>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内容</w:t>
            </w:r>
          </w:p>
        </w:tc>
      </w:tr>
      <w:tr w14:paraId="39E134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noWrap w:val="0"/>
            <w:vAlign w:val="center"/>
          </w:tcPr>
          <w:p w14:paraId="15208A00">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D370EAB">
            <w:pPr>
              <w:snapToGrid w:val="0"/>
              <w:spacing w:line="560" w:lineRule="exact"/>
              <w:jc w:val="center"/>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lang w:eastAsia="zh-CN"/>
              </w:rPr>
              <w:t>项目名称</w:t>
            </w:r>
          </w:p>
        </w:tc>
        <w:tc>
          <w:tcPr>
            <w:tcW w:w="6703" w:type="dxa"/>
            <w:tcBorders>
              <w:top w:val="single" w:color="auto" w:sz="4" w:space="0"/>
              <w:left w:val="single" w:color="auto" w:sz="4" w:space="0"/>
              <w:bottom w:val="single" w:color="auto" w:sz="4" w:space="0"/>
            </w:tcBorders>
            <w:noWrap w:val="0"/>
            <w:vAlign w:val="center"/>
          </w:tcPr>
          <w:p w14:paraId="1A2485CD">
            <w:pPr>
              <w:snapToGrid w:val="0"/>
              <w:spacing w:line="500" w:lineRule="exact"/>
              <w:jc w:val="left"/>
              <w:rPr>
                <w:rFonts w:hint="eastAsia" w:ascii="仿宋" w:hAnsi="仿宋" w:eastAsia="仿宋" w:cs="仿宋"/>
                <w:kern w:val="0"/>
                <w:sz w:val="28"/>
                <w:szCs w:val="28"/>
                <w:highlight w:val="none"/>
                <w:lang w:eastAsia="zh-CN"/>
              </w:rPr>
            </w:pPr>
            <w:r>
              <w:rPr>
                <w:rFonts w:hint="eastAsia" w:ascii="仿宋" w:hAnsi="仿宋" w:eastAsia="仿宋" w:cs="仿宋"/>
                <w:spacing w:val="8"/>
                <w:kern w:val="0"/>
                <w:sz w:val="28"/>
                <w:szCs w:val="28"/>
                <w:highlight w:val="none"/>
                <w:lang w:eastAsia="zh-CN"/>
              </w:rPr>
              <w:t>威海市水务集团有限公司车辆燃油服务单位</w:t>
            </w:r>
          </w:p>
        </w:tc>
      </w:tr>
      <w:tr w14:paraId="74A3E2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noWrap w:val="0"/>
            <w:vAlign w:val="center"/>
          </w:tcPr>
          <w:p w14:paraId="53D275CD">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9359E83">
            <w:pPr>
              <w:snapToGrid w:val="0"/>
              <w:spacing w:line="560" w:lineRule="exact"/>
              <w:jc w:val="center"/>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lang w:eastAsia="zh-CN"/>
              </w:rPr>
              <w:t>项目编号</w:t>
            </w:r>
          </w:p>
        </w:tc>
        <w:tc>
          <w:tcPr>
            <w:tcW w:w="6703" w:type="dxa"/>
            <w:tcBorders>
              <w:top w:val="single" w:color="auto" w:sz="4" w:space="0"/>
              <w:left w:val="single" w:color="auto" w:sz="4" w:space="0"/>
              <w:bottom w:val="single" w:color="auto" w:sz="4" w:space="0"/>
            </w:tcBorders>
            <w:noWrap w:val="0"/>
            <w:vAlign w:val="center"/>
          </w:tcPr>
          <w:p w14:paraId="7CB3D56A">
            <w:pPr>
              <w:snapToGrid w:val="0"/>
              <w:spacing w:line="500" w:lineRule="exact"/>
              <w:jc w:val="left"/>
              <w:rPr>
                <w:rFonts w:hint="eastAsia" w:ascii="仿宋" w:hAnsi="仿宋" w:eastAsia="仿宋" w:cs="仿宋"/>
                <w:kern w:val="0"/>
                <w:sz w:val="28"/>
                <w:szCs w:val="28"/>
                <w:highlight w:val="none"/>
                <w:lang w:eastAsia="zh-CN"/>
              </w:rPr>
            </w:pPr>
            <w:r>
              <w:rPr>
                <w:rFonts w:hint="eastAsia" w:ascii="仿宋" w:hAnsi="仿宋" w:eastAsia="仿宋" w:cs="仿宋"/>
                <w:sz w:val="28"/>
                <w:szCs w:val="28"/>
                <w:highlight w:val="none"/>
                <w:lang w:eastAsia="zh-CN"/>
              </w:rPr>
              <w:t>WHSW2026-010</w:t>
            </w:r>
          </w:p>
        </w:tc>
      </w:tr>
      <w:tr w14:paraId="36A94B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84" w:hRule="atLeast"/>
          <w:jc w:val="center"/>
        </w:trPr>
        <w:tc>
          <w:tcPr>
            <w:tcW w:w="851" w:type="dxa"/>
            <w:tcBorders>
              <w:top w:val="single" w:color="auto" w:sz="4" w:space="0"/>
              <w:bottom w:val="single" w:color="auto" w:sz="4" w:space="0"/>
              <w:right w:val="single" w:color="auto" w:sz="4" w:space="0"/>
            </w:tcBorders>
            <w:noWrap w:val="0"/>
            <w:vAlign w:val="center"/>
          </w:tcPr>
          <w:p w14:paraId="3DF7580A">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D8CEACF">
            <w:pPr>
              <w:snapToGrid w:val="0"/>
              <w:spacing w:line="560" w:lineRule="exact"/>
              <w:jc w:val="center"/>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lang w:eastAsia="zh-CN"/>
              </w:rPr>
              <w:t>采购人</w:t>
            </w:r>
          </w:p>
        </w:tc>
        <w:tc>
          <w:tcPr>
            <w:tcW w:w="6703" w:type="dxa"/>
            <w:tcBorders>
              <w:top w:val="single" w:color="auto" w:sz="4" w:space="0"/>
              <w:left w:val="single" w:color="auto" w:sz="4" w:space="0"/>
              <w:bottom w:val="single" w:color="auto" w:sz="4" w:space="0"/>
            </w:tcBorders>
            <w:noWrap w:val="0"/>
            <w:vAlign w:val="center"/>
          </w:tcPr>
          <w:p w14:paraId="466BF9F5">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采购人：</w:t>
            </w:r>
            <w:r>
              <w:rPr>
                <w:rFonts w:hint="eastAsia" w:ascii="仿宋" w:hAnsi="仿宋" w:eastAsia="仿宋" w:cs="仿宋"/>
                <w:color w:val="333333"/>
                <w:sz w:val="28"/>
                <w:szCs w:val="28"/>
                <w:highlight w:val="none"/>
                <w:shd w:val="clear" w:color="auto" w:fill="FFFFFF"/>
              </w:rPr>
              <w:t>威海市水务集团有限公司</w:t>
            </w:r>
          </w:p>
          <w:p w14:paraId="545FB9F3">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color w:val="333333"/>
                <w:sz w:val="28"/>
                <w:szCs w:val="28"/>
                <w:highlight w:val="none"/>
                <w:shd w:val="clear" w:color="auto" w:fill="FFFFFF"/>
              </w:rPr>
              <w:t>威海市上海路58号</w:t>
            </w:r>
          </w:p>
          <w:p w14:paraId="3A413CCB">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联系人：</w:t>
            </w:r>
            <w:r>
              <w:rPr>
                <w:rFonts w:hint="eastAsia" w:ascii="仿宋" w:hAnsi="仿宋" w:eastAsia="仿宋" w:cs="仿宋"/>
                <w:sz w:val="28"/>
                <w:szCs w:val="28"/>
                <w:highlight w:val="none"/>
                <w:lang w:eastAsia="zh-CN"/>
              </w:rPr>
              <w:t>张莹</w:t>
            </w:r>
          </w:p>
          <w:p w14:paraId="0DAACDE9">
            <w:pPr>
              <w:snapToGrid w:val="0"/>
              <w:spacing w:line="50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联系电话：</w:t>
            </w:r>
            <w:r>
              <w:rPr>
                <w:rFonts w:hint="eastAsia" w:ascii="仿宋" w:hAnsi="仿宋" w:eastAsia="仿宋" w:cs="仿宋"/>
                <w:spacing w:val="8"/>
                <w:kern w:val="0"/>
                <w:sz w:val="28"/>
                <w:szCs w:val="28"/>
                <w:highlight w:val="none"/>
              </w:rPr>
              <w:t>0631-5978699</w:t>
            </w:r>
          </w:p>
        </w:tc>
      </w:tr>
      <w:tr w14:paraId="439184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noWrap w:val="0"/>
            <w:vAlign w:val="center"/>
          </w:tcPr>
          <w:p w14:paraId="5264D76E">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82DBABA">
            <w:pPr>
              <w:snapToGrid w:val="0"/>
              <w:spacing w:line="560" w:lineRule="exact"/>
              <w:jc w:val="center"/>
              <w:rPr>
                <w:rFonts w:hint="eastAsia" w:ascii="仿宋" w:hAnsi="仿宋" w:eastAsia="仿宋" w:cs="仿宋"/>
                <w:sz w:val="28"/>
                <w:szCs w:val="28"/>
                <w:highlight w:val="none"/>
              </w:rPr>
            </w:pPr>
            <w:r>
              <w:rPr>
                <w:rFonts w:hint="eastAsia" w:ascii="仿宋" w:hAnsi="仿宋" w:eastAsia="仿宋" w:cs="仿宋"/>
                <w:spacing w:val="8"/>
                <w:kern w:val="0"/>
                <w:sz w:val="28"/>
                <w:szCs w:val="28"/>
                <w:highlight w:val="none"/>
                <w:lang w:eastAsia="zh-CN"/>
              </w:rPr>
              <w:t>代理机构</w:t>
            </w:r>
          </w:p>
        </w:tc>
        <w:tc>
          <w:tcPr>
            <w:tcW w:w="6703" w:type="dxa"/>
            <w:tcBorders>
              <w:top w:val="single" w:color="auto" w:sz="4" w:space="0"/>
              <w:left w:val="single" w:color="auto" w:sz="4" w:space="0"/>
              <w:bottom w:val="single" w:color="auto" w:sz="4" w:space="0"/>
            </w:tcBorders>
            <w:noWrap w:val="0"/>
            <w:vAlign w:val="center"/>
          </w:tcPr>
          <w:p w14:paraId="477C03E2">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采购代理机构：</w:t>
            </w:r>
            <w:r>
              <w:rPr>
                <w:rFonts w:hint="eastAsia" w:ascii="仿宋" w:hAnsi="仿宋" w:eastAsia="仿宋" w:cs="仿宋"/>
                <w:sz w:val="28"/>
                <w:szCs w:val="28"/>
                <w:highlight w:val="none"/>
                <w:lang w:eastAsia="zh-CN"/>
              </w:rPr>
              <w:t>威海正华工程咨询有限公司</w:t>
            </w:r>
          </w:p>
          <w:p w14:paraId="3F7F8098">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地址：</w:t>
            </w:r>
            <w:r>
              <w:rPr>
                <w:rFonts w:hint="eastAsia" w:ascii="仿宋" w:hAnsi="仿宋" w:eastAsia="仿宋" w:cs="仿宋"/>
                <w:spacing w:val="8"/>
                <w:kern w:val="0"/>
                <w:sz w:val="28"/>
                <w:szCs w:val="28"/>
                <w:highlight w:val="none"/>
                <w:lang w:eastAsia="zh-CN"/>
              </w:rPr>
              <w:t>威海市古山五巷16号鼎顺商务9楼</w:t>
            </w:r>
          </w:p>
          <w:p w14:paraId="7C7E9698">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联系人：</w:t>
            </w:r>
            <w:r>
              <w:rPr>
                <w:rFonts w:hint="eastAsia" w:ascii="仿宋" w:hAnsi="仿宋" w:eastAsia="仿宋" w:cs="仿宋"/>
                <w:spacing w:val="8"/>
                <w:kern w:val="0"/>
                <w:sz w:val="28"/>
                <w:szCs w:val="28"/>
                <w:highlight w:val="none"/>
                <w:lang w:eastAsia="zh-CN"/>
              </w:rPr>
              <w:t>孙玉苹、宋修建</w:t>
            </w:r>
          </w:p>
          <w:p w14:paraId="0E43A358">
            <w:pPr>
              <w:snapToGrid w:val="0"/>
              <w:spacing w:line="50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联系电话：</w:t>
            </w:r>
            <w:r>
              <w:rPr>
                <w:rFonts w:hint="eastAsia" w:ascii="仿宋" w:hAnsi="仿宋" w:eastAsia="仿宋" w:cs="仿宋"/>
                <w:color w:val="000000"/>
                <w:sz w:val="28"/>
                <w:szCs w:val="28"/>
                <w:highlight w:val="none"/>
                <w:lang w:eastAsia="zh-CN"/>
              </w:rPr>
              <w:t>0631-5213959</w:t>
            </w:r>
          </w:p>
        </w:tc>
      </w:tr>
      <w:tr w14:paraId="353C33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noWrap w:val="0"/>
            <w:vAlign w:val="center"/>
          </w:tcPr>
          <w:p w14:paraId="7003926B">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86B0733">
            <w:pPr>
              <w:snapToGrid w:val="0"/>
              <w:spacing w:line="560" w:lineRule="exact"/>
              <w:jc w:val="center"/>
              <w:rPr>
                <w:rFonts w:hint="eastAsia" w:ascii="仿宋" w:hAnsi="仿宋" w:eastAsia="仿宋" w:cs="仿宋"/>
                <w:spacing w:val="8"/>
                <w:kern w:val="0"/>
                <w:sz w:val="28"/>
                <w:szCs w:val="28"/>
                <w:highlight w:val="none"/>
                <w:lang w:eastAsia="zh-CN"/>
              </w:rPr>
            </w:pPr>
            <w:r>
              <w:rPr>
                <w:rFonts w:hint="eastAsia" w:ascii="仿宋" w:hAnsi="仿宋" w:eastAsia="仿宋" w:cs="仿宋"/>
                <w:spacing w:val="8"/>
                <w:kern w:val="0"/>
                <w:sz w:val="28"/>
                <w:szCs w:val="28"/>
                <w:highlight w:val="none"/>
                <w:lang w:eastAsia="zh-CN"/>
              </w:rPr>
              <w:t>电子响应</w:t>
            </w:r>
          </w:p>
          <w:p w14:paraId="098ED220">
            <w:pPr>
              <w:snapToGrid w:val="0"/>
              <w:spacing w:line="560" w:lineRule="exact"/>
              <w:jc w:val="center"/>
              <w:rPr>
                <w:rFonts w:hint="eastAsia" w:ascii="仿宋" w:hAnsi="仿宋" w:eastAsia="仿宋" w:cs="仿宋"/>
                <w:b/>
                <w:sz w:val="28"/>
                <w:szCs w:val="28"/>
                <w:highlight w:val="none"/>
              </w:rPr>
            </w:pPr>
            <w:r>
              <w:rPr>
                <w:rFonts w:hint="eastAsia" w:ascii="仿宋" w:hAnsi="仿宋" w:eastAsia="仿宋" w:cs="仿宋"/>
                <w:spacing w:val="8"/>
                <w:kern w:val="0"/>
                <w:sz w:val="28"/>
                <w:szCs w:val="28"/>
                <w:highlight w:val="none"/>
                <w:lang w:eastAsia="zh-CN"/>
              </w:rPr>
              <w:t>特别提示</w:t>
            </w:r>
          </w:p>
        </w:tc>
        <w:tc>
          <w:tcPr>
            <w:tcW w:w="6703" w:type="dxa"/>
            <w:tcBorders>
              <w:top w:val="single" w:color="auto" w:sz="4" w:space="0"/>
              <w:left w:val="single" w:color="auto" w:sz="4" w:space="0"/>
              <w:bottom w:val="single" w:color="auto" w:sz="4" w:space="0"/>
            </w:tcBorders>
            <w:noWrap w:val="0"/>
            <w:vAlign w:val="center"/>
          </w:tcPr>
          <w:p w14:paraId="35318AC1">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，参与本项目</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应利用办理好的CA锁登录国企阳光采购平台进行招标文件的下载和网上递交</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，且安全证书（CA锁）在有效期内。</w:t>
            </w:r>
          </w:p>
          <w:p w14:paraId="1251DC40">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 xml:space="preserve">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时，登录交易平台的电脑须满足环境要求（详见新版威海市国有企业阳光采购服务平台供应商用户手册https://ggzyjy.weihai.cn/bszn/005005/20260109/eb4ba418-4b35-4f05-aa69-44fd7d8a7ffb.html）。</w:t>
            </w:r>
          </w:p>
          <w:p w14:paraId="6956ABCC">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提交的电子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 xml:space="preserve">应按照本招标文件《第五章 </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格式》进行编制，数据文件（excel格式）必须从本项目的招标文件压缩包内的对应包段目录下获取，且必须在原文件上严格按照其中要求填写。因</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自身原因导致电子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编制不规范使</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内容无法导入系统的，该</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将被视为无效</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w:t>
            </w:r>
          </w:p>
          <w:p w14:paraId="7E9EF0A6">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必需有电子签章方为合法的</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，未对电子</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进行电子签章的，将作为无效投标处理。</w:t>
            </w:r>
          </w:p>
          <w:p w14:paraId="2435137E">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供应商投标（响应）文件</w:t>
            </w:r>
            <w:r>
              <w:rPr>
                <w:rFonts w:hint="eastAsia" w:ascii="仿宋" w:hAnsi="仿宋" w:eastAsia="仿宋" w:cs="仿宋"/>
                <w:color w:val="auto"/>
                <w:sz w:val="28"/>
                <w:szCs w:val="28"/>
                <w:highlight w:val="none"/>
              </w:rPr>
              <w:t>中的相关扫描件应保证清晰度，无法辨认的评审时受到影响的，由</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承担相应责任。</w:t>
            </w:r>
          </w:p>
          <w:p w14:paraId="3D7CCA2B">
            <w:pPr>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应充分考虑到网上递交</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会发生的故障和风险。对发生的任何故障和风险造成</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报价内容不一致或利益受损或投标失败的，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及</w:t>
            </w:r>
            <w:r>
              <w:rPr>
                <w:rFonts w:hint="eastAsia" w:ascii="仿宋" w:hAnsi="仿宋" w:eastAsia="仿宋" w:cs="仿宋"/>
                <w:color w:val="auto"/>
                <w:sz w:val="28"/>
                <w:szCs w:val="28"/>
                <w:highlight w:val="none"/>
                <w:lang w:eastAsia="zh-CN"/>
              </w:rPr>
              <w:t>采购代理</w:t>
            </w:r>
            <w:r>
              <w:rPr>
                <w:rFonts w:hint="eastAsia" w:ascii="仿宋" w:hAnsi="仿宋" w:eastAsia="仿宋" w:cs="仿宋"/>
                <w:color w:val="auto"/>
                <w:sz w:val="28"/>
                <w:szCs w:val="28"/>
                <w:highlight w:val="none"/>
              </w:rPr>
              <w:t>机构不承担任何责任。</w:t>
            </w:r>
          </w:p>
        </w:tc>
      </w:tr>
      <w:tr w14:paraId="5EFDB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noWrap w:val="0"/>
            <w:vAlign w:val="center"/>
          </w:tcPr>
          <w:p w14:paraId="44504088">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6</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32CFE4CB">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资质证明</w:t>
            </w:r>
          </w:p>
          <w:p w14:paraId="5B920880">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文件原件</w:t>
            </w:r>
          </w:p>
        </w:tc>
        <w:tc>
          <w:tcPr>
            <w:tcW w:w="6703" w:type="dxa"/>
            <w:tcBorders>
              <w:top w:val="single" w:color="auto" w:sz="4" w:space="0"/>
              <w:left w:val="single" w:color="auto" w:sz="4" w:space="0"/>
              <w:bottom w:val="single" w:color="auto" w:sz="4" w:space="0"/>
            </w:tcBorders>
            <w:noWrap w:val="0"/>
            <w:vAlign w:val="center"/>
          </w:tcPr>
          <w:p w14:paraId="3E1A7FB2">
            <w:pPr>
              <w:snapToGrid w:val="0"/>
              <w:spacing w:line="560" w:lineRule="exact"/>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本项目无需提供资质证明文件原件</w:t>
            </w:r>
          </w:p>
        </w:tc>
      </w:tr>
      <w:tr w14:paraId="130E21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8" w:hRule="atLeast"/>
          <w:jc w:val="center"/>
        </w:trPr>
        <w:tc>
          <w:tcPr>
            <w:tcW w:w="851" w:type="dxa"/>
            <w:tcBorders>
              <w:top w:val="single" w:color="auto" w:sz="4" w:space="0"/>
              <w:bottom w:val="single" w:color="auto" w:sz="4" w:space="0"/>
              <w:right w:val="single" w:color="auto" w:sz="4" w:space="0"/>
            </w:tcBorders>
            <w:noWrap w:val="0"/>
            <w:vAlign w:val="center"/>
          </w:tcPr>
          <w:p w14:paraId="6AE0DFE4">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7</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544F5259">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响应文件份数</w:t>
            </w:r>
          </w:p>
        </w:tc>
        <w:tc>
          <w:tcPr>
            <w:tcW w:w="6703" w:type="dxa"/>
            <w:tcBorders>
              <w:top w:val="single" w:color="auto" w:sz="4" w:space="0"/>
              <w:left w:val="single" w:color="auto" w:sz="4" w:space="0"/>
              <w:bottom w:val="single" w:color="auto" w:sz="4" w:space="0"/>
            </w:tcBorders>
            <w:noWrap w:val="0"/>
            <w:vAlign w:val="center"/>
          </w:tcPr>
          <w:p w14:paraId="05C8F204">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网上按时提交电子响应文件</w:t>
            </w:r>
          </w:p>
        </w:tc>
      </w:tr>
      <w:tr w14:paraId="5AFB1D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0"/>
            <w:vAlign w:val="center"/>
          </w:tcPr>
          <w:p w14:paraId="7A405616">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8</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55B8E35">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实物样品</w:t>
            </w:r>
          </w:p>
        </w:tc>
        <w:tc>
          <w:tcPr>
            <w:tcW w:w="6703" w:type="dxa"/>
            <w:tcBorders>
              <w:top w:val="single" w:color="auto" w:sz="4" w:space="0"/>
              <w:left w:val="single" w:color="auto" w:sz="4" w:space="0"/>
              <w:bottom w:val="single" w:color="auto" w:sz="4" w:space="0"/>
            </w:tcBorders>
            <w:noWrap w:val="0"/>
            <w:vAlign w:val="center"/>
          </w:tcPr>
          <w:p w14:paraId="6D865101">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无 </w:t>
            </w:r>
          </w:p>
        </w:tc>
      </w:tr>
      <w:tr w14:paraId="7ACD7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0"/>
            <w:vAlign w:val="center"/>
          </w:tcPr>
          <w:p w14:paraId="11B99835">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9</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ED6D9B9">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现场踏勘</w:t>
            </w:r>
          </w:p>
        </w:tc>
        <w:tc>
          <w:tcPr>
            <w:tcW w:w="6703" w:type="dxa"/>
            <w:tcBorders>
              <w:top w:val="single" w:color="auto" w:sz="4" w:space="0"/>
              <w:left w:val="single" w:color="auto" w:sz="4" w:space="0"/>
              <w:bottom w:val="single" w:color="auto" w:sz="4" w:space="0"/>
            </w:tcBorders>
            <w:noWrap w:val="0"/>
            <w:vAlign w:val="center"/>
          </w:tcPr>
          <w:p w14:paraId="24B5C7F8">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不组织 </w:t>
            </w:r>
          </w:p>
        </w:tc>
      </w:tr>
      <w:tr w14:paraId="7F237B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0"/>
            <w:vAlign w:val="center"/>
          </w:tcPr>
          <w:p w14:paraId="5162F161">
            <w:pPr>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7826B3BB">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现场演示</w:t>
            </w:r>
          </w:p>
        </w:tc>
        <w:tc>
          <w:tcPr>
            <w:tcW w:w="6703" w:type="dxa"/>
            <w:tcBorders>
              <w:top w:val="single" w:color="auto" w:sz="4" w:space="0"/>
              <w:left w:val="single" w:color="auto" w:sz="4" w:space="0"/>
              <w:bottom w:val="single" w:color="auto" w:sz="4" w:space="0"/>
            </w:tcBorders>
            <w:noWrap w:val="0"/>
            <w:vAlign w:val="center"/>
          </w:tcPr>
          <w:p w14:paraId="74477542">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无</w:t>
            </w:r>
          </w:p>
        </w:tc>
      </w:tr>
      <w:tr w14:paraId="69EC8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noWrap w:val="0"/>
            <w:vAlign w:val="center"/>
          </w:tcPr>
          <w:p w14:paraId="65DB00CD">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11</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32D61A6C">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报价有效期</w:t>
            </w:r>
          </w:p>
        </w:tc>
        <w:tc>
          <w:tcPr>
            <w:tcW w:w="6703" w:type="dxa"/>
            <w:tcBorders>
              <w:top w:val="single" w:color="auto" w:sz="4" w:space="0"/>
              <w:left w:val="single" w:color="auto" w:sz="4" w:space="0"/>
              <w:bottom w:val="single" w:color="auto" w:sz="4" w:space="0"/>
            </w:tcBorders>
            <w:noWrap w:val="0"/>
            <w:vAlign w:val="center"/>
          </w:tcPr>
          <w:p w14:paraId="41129A08">
            <w:pPr>
              <w:shd w:val="clear" w:color="auto" w:fill="auto"/>
              <w:snapToGrid w:val="0"/>
              <w:spacing w:line="560" w:lineRule="exact"/>
              <w:ind w:right="-105" w:rightChars="-5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公开报价之日起90日</w:t>
            </w:r>
          </w:p>
        </w:tc>
      </w:tr>
      <w:tr w14:paraId="39AE4D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noWrap w:val="0"/>
            <w:vAlign w:val="center"/>
          </w:tcPr>
          <w:p w14:paraId="1425E56E">
            <w:pPr>
              <w:snapToGrid w:val="0"/>
              <w:spacing w:line="500" w:lineRule="exact"/>
              <w:ind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12</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79BB4EB">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响应文件递交</w:t>
            </w:r>
          </w:p>
          <w:p w14:paraId="63B254D6">
            <w:pPr>
              <w:pStyle w:val="15"/>
              <w:shd w:val="clear" w:color="auto" w:fill="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时间</w:t>
            </w:r>
          </w:p>
        </w:tc>
        <w:tc>
          <w:tcPr>
            <w:tcW w:w="6703" w:type="dxa"/>
            <w:tcBorders>
              <w:top w:val="single" w:color="auto" w:sz="4" w:space="0"/>
              <w:left w:val="single" w:color="auto" w:sz="4" w:space="0"/>
              <w:bottom w:val="single" w:color="auto" w:sz="4" w:space="0"/>
            </w:tcBorders>
            <w:noWrap w:val="0"/>
            <w:vAlign w:val="center"/>
          </w:tcPr>
          <w:p w14:paraId="15069118">
            <w:pPr>
              <w:snapToGrid w:val="0"/>
              <w:spacing w:line="560" w:lineRule="exact"/>
              <w:ind w:right="-105" w:rightChars="-50"/>
              <w:jc w:val="left"/>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电子响应文件提交时间</w:t>
            </w:r>
            <w:r>
              <w:rPr>
                <w:rFonts w:hint="eastAsia" w:ascii="仿宋" w:hAnsi="仿宋" w:eastAsia="仿宋" w:cs="仿宋"/>
                <w:sz w:val="28"/>
                <w:szCs w:val="28"/>
                <w:highlight w:val="none"/>
                <w:lang w:val="en-US" w:eastAsia="zh-CN"/>
              </w:rPr>
              <w:t>及地点</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见报价邀请函。</w:t>
            </w:r>
          </w:p>
          <w:p w14:paraId="4C7C9B0F">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1.纸质响应文件提交方式：</w:t>
            </w:r>
          </w:p>
          <w:p w14:paraId="14C73ED7">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基于项目资料归档的要求，纸质响应文件递交应在提交电子响应文件截止后三个工作日内，邮寄或送至采购代理处。</w:t>
            </w:r>
          </w:p>
          <w:p w14:paraId="356D1F86">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2.纸质响应文件共2份，将纸质响应文件密封在密封袋中，并在封口处粘贴封条。</w:t>
            </w:r>
          </w:p>
          <w:p w14:paraId="3C61EAF6">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3.封套内容：</w:t>
            </w:r>
          </w:p>
          <w:p w14:paraId="3B41FBFD">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（1）代理机构：</w:t>
            </w:r>
          </w:p>
          <w:p w14:paraId="7C4880B2">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（2）项目名称：</w:t>
            </w:r>
          </w:p>
          <w:p w14:paraId="6E85B921">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项目</w:t>
            </w:r>
            <w:r>
              <w:rPr>
                <w:rFonts w:hint="eastAsia" w:ascii="仿宋" w:hAnsi="仿宋" w:eastAsia="仿宋" w:cs="仿宋"/>
                <w:sz w:val="28"/>
                <w:szCs w:val="28"/>
                <w:highlight w:val="none"/>
              </w:rPr>
              <w:t>编号：</w:t>
            </w:r>
          </w:p>
          <w:p w14:paraId="51F0C5A3">
            <w:pPr>
              <w:snapToGrid w:val="0"/>
              <w:spacing w:line="560" w:lineRule="exact"/>
              <w:ind w:right="-105" w:rightChars="-5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（4）采购人：</w:t>
            </w:r>
          </w:p>
          <w:p w14:paraId="5FAB9D69">
            <w:pPr>
              <w:pStyle w:val="15"/>
              <w:shd w:val="clear" w:color="auto" w:fill="auto"/>
              <w:rPr>
                <w:rFonts w:hint="eastAsia" w:ascii="仿宋" w:hAnsi="仿宋" w:eastAsia="仿宋" w:cs="仿宋"/>
                <w:kern w:val="0"/>
                <w:sz w:val="28"/>
                <w:szCs w:val="28"/>
                <w:highlight w:val="none"/>
              </w:rPr>
            </w:pPr>
            <w:r>
              <w:rPr>
                <w:rFonts w:hint="eastAsia" w:ascii="仿宋" w:hAnsi="仿宋" w:eastAsia="仿宋" w:cs="仿宋"/>
                <w:sz w:val="28"/>
                <w:szCs w:val="28"/>
                <w:highlight w:val="none"/>
              </w:rPr>
              <w:t>（5）注明“公开</w:t>
            </w:r>
            <w:r>
              <w:rPr>
                <w:rFonts w:hint="eastAsia" w:ascii="仿宋" w:hAnsi="仿宋" w:eastAsia="仿宋" w:cs="仿宋"/>
                <w:sz w:val="28"/>
                <w:szCs w:val="28"/>
                <w:highlight w:val="none"/>
                <w:lang w:val="en-US" w:eastAsia="zh-CN"/>
              </w:rPr>
              <w:t>报价</w:t>
            </w:r>
            <w:r>
              <w:rPr>
                <w:rFonts w:hint="eastAsia" w:ascii="仿宋" w:hAnsi="仿宋" w:eastAsia="仿宋" w:cs="仿宋"/>
                <w:sz w:val="28"/>
                <w:szCs w:val="28"/>
                <w:highlight w:val="none"/>
              </w:rPr>
              <w:t>前不得启封”字样。</w:t>
            </w:r>
          </w:p>
        </w:tc>
      </w:tr>
      <w:tr w14:paraId="1D9964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noWrap w:val="0"/>
            <w:vAlign w:val="center"/>
          </w:tcPr>
          <w:p w14:paraId="6DD777C9">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13</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4A0534A">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响应文件</w:t>
            </w:r>
          </w:p>
          <w:p w14:paraId="6BC00181">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递交截止时间</w:t>
            </w:r>
          </w:p>
        </w:tc>
        <w:tc>
          <w:tcPr>
            <w:tcW w:w="6703" w:type="dxa"/>
            <w:tcBorders>
              <w:top w:val="single" w:color="auto" w:sz="4" w:space="0"/>
              <w:left w:val="single" w:color="auto" w:sz="4" w:space="0"/>
              <w:bottom w:val="single" w:color="auto" w:sz="4" w:space="0"/>
            </w:tcBorders>
            <w:noWrap w:val="0"/>
            <w:vAlign w:val="center"/>
          </w:tcPr>
          <w:p w14:paraId="70C860C7">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详见邀请函。</w:t>
            </w:r>
          </w:p>
        </w:tc>
      </w:tr>
      <w:tr w14:paraId="3753E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1" w:hRule="atLeast"/>
          <w:jc w:val="center"/>
        </w:trPr>
        <w:tc>
          <w:tcPr>
            <w:tcW w:w="851" w:type="dxa"/>
            <w:tcBorders>
              <w:top w:val="single" w:color="auto" w:sz="4" w:space="0"/>
              <w:bottom w:val="single" w:color="auto" w:sz="4" w:space="0"/>
              <w:right w:val="single" w:color="auto" w:sz="4" w:space="0"/>
            </w:tcBorders>
            <w:noWrap w:val="0"/>
            <w:vAlign w:val="center"/>
          </w:tcPr>
          <w:p w14:paraId="25C27065">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14</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CF2ED75">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公开报价地点</w:t>
            </w:r>
          </w:p>
        </w:tc>
        <w:tc>
          <w:tcPr>
            <w:tcW w:w="6703" w:type="dxa"/>
            <w:tcBorders>
              <w:top w:val="single" w:color="auto" w:sz="4" w:space="0"/>
              <w:left w:val="single" w:color="auto" w:sz="4" w:space="0"/>
              <w:bottom w:val="single" w:color="auto" w:sz="4" w:space="0"/>
            </w:tcBorders>
            <w:noWrap w:val="0"/>
            <w:vAlign w:val="center"/>
          </w:tcPr>
          <w:p w14:paraId="632927E0">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详见邀请函。</w:t>
            </w:r>
          </w:p>
        </w:tc>
      </w:tr>
      <w:tr w14:paraId="3C1BB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noWrap w:val="0"/>
            <w:vAlign w:val="center"/>
          </w:tcPr>
          <w:p w14:paraId="48FA04C6">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15</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5839B03D">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报价方式</w:t>
            </w:r>
          </w:p>
        </w:tc>
        <w:tc>
          <w:tcPr>
            <w:tcW w:w="6703" w:type="dxa"/>
            <w:tcBorders>
              <w:top w:val="single" w:color="auto" w:sz="4" w:space="0"/>
              <w:left w:val="single" w:color="auto" w:sz="4" w:space="0"/>
              <w:bottom w:val="single" w:color="auto" w:sz="4" w:space="0"/>
            </w:tcBorders>
            <w:noWrap w:val="0"/>
            <w:vAlign w:val="center"/>
          </w:tcPr>
          <w:p w14:paraId="36D9B899">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远程报价但开评审期间需实时关注交易系统相关通知，且被授权人的联络方式应保持畅通。</w:t>
            </w:r>
          </w:p>
        </w:tc>
      </w:tr>
      <w:tr w14:paraId="765B57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noWrap w:val="0"/>
            <w:vAlign w:val="center"/>
          </w:tcPr>
          <w:p w14:paraId="7D29B490">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16</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EF27BD9">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签到解密程序</w:t>
            </w:r>
          </w:p>
        </w:tc>
        <w:tc>
          <w:tcPr>
            <w:tcW w:w="6703" w:type="dxa"/>
            <w:tcBorders>
              <w:top w:val="single" w:color="auto" w:sz="4" w:space="0"/>
              <w:left w:val="single" w:color="auto" w:sz="4" w:space="0"/>
              <w:bottom w:val="single" w:color="auto" w:sz="4" w:space="0"/>
            </w:tcBorders>
            <w:noWrap w:val="0"/>
            <w:vAlign w:val="center"/>
          </w:tcPr>
          <w:p w14:paraId="68EE2F17">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签到时间：递交响应文件截止时间前完成</w:t>
            </w:r>
          </w:p>
          <w:p w14:paraId="666C4629">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解密时间：开始解密后15分钟内完成</w:t>
            </w:r>
          </w:p>
        </w:tc>
      </w:tr>
      <w:tr w14:paraId="70928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51" w:type="dxa"/>
            <w:tcBorders>
              <w:top w:val="single" w:color="auto" w:sz="4" w:space="0"/>
              <w:bottom w:val="single" w:color="auto" w:sz="4" w:space="0"/>
              <w:right w:val="single" w:color="auto" w:sz="4" w:space="0"/>
            </w:tcBorders>
            <w:noWrap w:val="0"/>
            <w:vAlign w:val="center"/>
          </w:tcPr>
          <w:p w14:paraId="462DD6C7">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17</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218D733A">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供货期及供货地点</w:t>
            </w:r>
          </w:p>
        </w:tc>
        <w:tc>
          <w:tcPr>
            <w:tcW w:w="6703" w:type="dxa"/>
            <w:tcBorders>
              <w:top w:val="single" w:color="auto" w:sz="4" w:space="0"/>
              <w:left w:val="single" w:color="auto" w:sz="4" w:space="0"/>
              <w:bottom w:val="single" w:color="auto" w:sz="4" w:space="0"/>
            </w:tcBorders>
            <w:noWrap w:val="0"/>
            <w:vAlign w:val="center"/>
          </w:tcPr>
          <w:p w14:paraId="2F25DEA6">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详见邀请函。</w:t>
            </w:r>
          </w:p>
        </w:tc>
      </w:tr>
      <w:tr w14:paraId="5B315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noWrap w:val="0"/>
            <w:vAlign w:val="center"/>
          </w:tcPr>
          <w:p w14:paraId="6BD865B8">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18</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09570648">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评审办法</w:t>
            </w:r>
          </w:p>
        </w:tc>
        <w:tc>
          <w:tcPr>
            <w:tcW w:w="6703" w:type="dxa"/>
            <w:tcBorders>
              <w:top w:val="single" w:color="auto" w:sz="4" w:space="0"/>
              <w:left w:val="single" w:color="auto" w:sz="4" w:space="0"/>
              <w:bottom w:val="single" w:color="auto" w:sz="4" w:space="0"/>
            </w:tcBorders>
            <w:noWrap w:val="0"/>
            <w:vAlign w:val="center"/>
          </w:tcPr>
          <w:p w14:paraId="39B89EA8">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满足质量和服务要求，双方商定合理价格的基础上确定成交人。</w:t>
            </w:r>
          </w:p>
        </w:tc>
      </w:tr>
      <w:tr w14:paraId="19773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noWrap w:val="0"/>
            <w:vAlign w:val="center"/>
          </w:tcPr>
          <w:p w14:paraId="2C58783F">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19</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7DF525D">
            <w:pPr>
              <w:pStyle w:val="15"/>
              <w:shd w:val="clear" w:color="auto" w:fill="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联合体报价</w:t>
            </w:r>
          </w:p>
        </w:tc>
        <w:tc>
          <w:tcPr>
            <w:tcW w:w="6703" w:type="dxa"/>
            <w:tcBorders>
              <w:top w:val="single" w:color="auto" w:sz="4" w:space="0"/>
              <w:left w:val="single" w:color="auto" w:sz="4" w:space="0"/>
              <w:bottom w:val="single" w:color="auto" w:sz="4" w:space="0"/>
            </w:tcBorders>
            <w:noWrap w:val="0"/>
            <w:vAlign w:val="center"/>
          </w:tcPr>
          <w:p w14:paraId="553CFE73">
            <w:pPr>
              <w:pStyle w:val="15"/>
              <w:shd w:val="clear" w:color="auto" w:fil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不接受</w:t>
            </w:r>
          </w:p>
        </w:tc>
      </w:tr>
      <w:tr w14:paraId="6DE5A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noWrap w:val="0"/>
            <w:vAlign w:val="center"/>
          </w:tcPr>
          <w:p w14:paraId="02527DE5">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20</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3144211E">
            <w:pPr>
              <w:pStyle w:val="15"/>
              <w:shd w:val="clear" w:color="auto" w:fill="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单源直接采购保证金</w:t>
            </w:r>
          </w:p>
        </w:tc>
        <w:tc>
          <w:tcPr>
            <w:tcW w:w="6703" w:type="dxa"/>
            <w:tcBorders>
              <w:top w:val="single" w:color="auto" w:sz="4" w:space="0"/>
              <w:left w:val="single" w:color="auto" w:sz="4" w:space="0"/>
              <w:bottom w:val="single" w:color="auto" w:sz="4" w:space="0"/>
            </w:tcBorders>
            <w:noWrap w:val="0"/>
            <w:vAlign w:val="center"/>
          </w:tcPr>
          <w:p w14:paraId="006385D8">
            <w:pPr>
              <w:shd w:val="clear"/>
              <w:spacing w:line="240" w:lineRule="auto"/>
              <w:textAlignment w:val="top"/>
              <w:rPr>
                <w:rFonts w:hint="eastAsia" w:ascii="仿宋" w:hAnsi="仿宋" w:eastAsia="仿宋" w:cs="仿宋"/>
                <w:color w:val="auto"/>
                <w:sz w:val="28"/>
                <w:szCs w:val="28"/>
                <w:highlight w:val="none"/>
              </w:rPr>
            </w:pPr>
            <w:bookmarkStart w:id="16" w:name="_Hlk58068062"/>
            <w:r>
              <w:rPr>
                <w:rFonts w:hint="eastAsia" w:ascii="仿宋" w:hAnsi="仿宋" w:eastAsia="仿宋" w:cs="仿宋"/>
                <w:color w:val="auto"/>
                <w:sz w:val="28"/>
                <w:szCs w:val="28"/>
                <w:highlight w:val="none"/>
              </w:rPr>
              <w:t>1.本项目保证金：人民币</w:t>
            </w:r>
            <w:r>
              <w:rPr>
                <w:rFonts w:hint="eastAsia" w:ascii="仿宋" w:hAnsi="仿宋" w:eastAsia="仿宋" w:cs="仿宋"/>
                <w:color w:val="auto"/>
                <w:sz w:val="28"/>
                <w:szCs w:val="28"/>
                <w:highlight w:val="none"/>
                <w:u w:val="single"/>
                <w:lang w:val="en-US" w:eastAsia="zh-CN"/>
              </w:rPr>
              <w:t>壹万捌仟元</w:t>
            </w:r>
            <w:r>
              <w:rPr>
                <w:rFonts w:hint="eastAsia" w:ascii="仿宋" w:hAnsi="仿宋" w:eastAsia="仿宋" w:cs="仿宋"/>
                <w:color w:val="auto"/>
                <w:sz w:val="28"/>
                <w:szCs w:val="28"/>
                <w:highlight w:val="none"/>
              </w:rPr>
              <w:t>整。</w:t>
            </w:r>
          </w:p>
          <w:bookmarkEnd w:id="16"/>
          <w:p w14:paraId="36E7F819">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2.交纳截止时间：同电子投标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文件提交截止时间。</w:t>
            </w:r>
          </w:p>
          <w:p w14:paraId="7C25A95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3.保证金的交纳单位必须与</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名称一致，保证金须从其基本账户转出，否则其</w:t>
            </w:r>
            <w:r>
              <w:rPr>
                <w:rFonts w:hint="eastAsia" w:ascii="仿宋" w:hAnsi="仿宋" w:eastAsia="仿宋" w:cs="仿宋"/>
                <w:color w:val="000000" w:themeColor="text1"/>
                <w:sz w:val="28"/>
                <w:szCs w:val="28"/>
                <w:highlight w:val="none"/>
                <w:lang w:val="en-US" w:eastAsia="zh-CN"/>
                <w14:textFill>
                  <w14:solidFill>
                    <w14:schemeClr w14:val="tx1"/>
                  </w14:solidFill>
                </w14:textFill>
              </w:rPr>
              <w:t>报价</w:t>
            </w:r>
            <w:r>
              <w:rPr>
                <w:rFonts w:hint="eastAsia" w:ascii="仿宋" w:hAnsi="仿宋" w:eastAsia="仿宋" w:cs="仿宋"/>
                <w:color w:val="000000" w:themeColor="text1"/>
                <w:sz w:val="28"/>
                <w:szCs w:val="28"/>
                <w:highlight w:val="none"/>
                <w14:textFill>
                  <w14:solidFill>
                    <w14:schemeClr w14:val="tx1"/>
                  </w14:solidFill>
                </w14:textFill>
              </w:rPr>
              <w:t>无效。</w:t>
            </w:r>
          </w:p>
          <w:p w14:paraId="4BDECC78">
            <w:pPr>
              <w:spacing w:line="520" w:lineRule="exact"/>
              <w:textAlignment w:val="top"/>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4.本项目的保证金必须通过国企阳光采购平台交纳，使用说明参见威海市公共资源交易网（http://ggzyjy.weihai.cn）的“办事指南—国企采购专区”中《国企阳光采购平台线上投标保证金操作手册》。</w:t>
            </w:r>
          </w:p>
          <w:p w14:paraId="3D56EB4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为确保投标工作有序进行，保证金应当在提交投标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文件截止时间前（以到账时间为准）到达</w:t>
            </w:r>
            <w:r>
              <w:rPr>
                <w:rFonts w:hint="eastAsia" w:ascii="仿宋" w:hAnsi="仿宋" w:eastAsia="仿宋" w:cs="仿宋"/>
                <w:b/>
                <w:color w:val="000000" w:themeColor="text1"/>
                <w:sz w:val="28"/>
                <w:szCs w:val="28"/>
                <w:highlight w:val="none"/>
                <w14:textFill>
                  <w14:solidFill>
                    <w14:schemeClr w14:val="tx1"/>
                  </w14:solidFill>
                </w14:textFill>
              </w:rPr>
              <w:t>威海公共资源交易服务有限公司</w:t>
            </w:r>
            <w:r>
              <w:rPr>
                <w:rFonts w:hint="eastAsia" w:ascii="仿宋" w:hAnsi="仿宋" w:eastAsia="仿宋"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账户，以网银、电汇等方式一次性足额交纳保证金，不接受支付宝等第三方平台转账。禁止第三方代交。投标保证金交纳单位应与提交投标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文件的</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名称一致。</w:t>
            </w:r>
          </w:p>
          <w:p w14:paraId="4A8D4B9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投标保证金及时足额到账，请尽量提前交纳保证金，由于银行系统原因，请至少在提交投标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文件截止时间前12小时将保证金汇出。如不按</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14:textFill>
                  <w14:solidFill>
                    <w14:schemeClr w14:val="tx1"/>
                  </w14:solidFill>
                </w14:textFill>
              </w:rPr>
              <w:t>文件和系统使用指南操作，导致开标过程中国企阳光采购平台未出现</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名称或者显示投标保证金未按时到账，视为其未按照</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14:textFill>
                  <w14:solidFill>
                    <w14:schemeClr w14:val="tx1"/>
                  </w14:solidFill>
                </w14:textFill>
              </w:rPr>
              <w:t>文件的规定提交投标保证金，</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对此应有明确的认识，自行承担后果。</w:t>
            </w: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可以使用国企阳光采购平台查询并及时更新交纳情况。</w:t>
            </w:r>
          </w:p>
          <w:p w14:paraId="5B8627F7">
            <w:pPr>
              <w:snapToGrid w:val="0"/>
              <w:spacing w:line="500" w:lineRule="exact"/>
              <w:jc w:val="left"/>
              <w:rPr>
                <w:rFonts w:hint="eastAsia" w:ascii="仿宋" w:hAnsi="仿宋" w:eastAsia="仿宋" w:cs="仿宋"/>
                <w:kern w:val="0"/>
                <w:sz w:val="28"/>
                <w:szCs w:val="28"/>
                <w:highlight w:val="none"/>
              </w:rPr>
            </w:pPr>
            <w:r>
              <w:rPr>
                <w:rFonts w:hint="eastAsia" w:ascii="仿宋" w:hAnsi="仿宋" w:eastAsia="仿宋" w:cs="仿宋"/>
                <w:b/>
                <w:color w:val="000000" w:themeColor="text1"/>
                <w:sz w:val="28"/>
                <w:szCs w:val="28"/>
                <w:highlight w:val="none"/>
                <w14:textFill>
                  <w14:solidFill>
                    <w14:schemeClr w14:val="tx1"/>
                  </w14:solidFill>
                </w14:textFill>
              </w:rPr>
              <w:t>7.退还保证金：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64EA9A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noWrap w:val="0"/>
            <w:vAlign w:val="center"/>
          </w:tcPr>
          <w:p w14:paraId="2B7979D9">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21</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4797C441">
            <w:pPr>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履约保证金</w:t>
            </w:r>
          </w:p>
        </w:tc>
        <w:tc>
          <w:tcPr>
            <w:tcW w:w="6703" w:type="dxa"/>
            <w:tcBorders>
              <w:top w:val="single" w:color="auto" w:sz="4" w:space="0"/>
              <w:left w:val="single" w:color="auto" w:sz="4" w:space="0"/>
              <w:bottom w:val="single" w:color="auto" w:sz="4" w:space="0"/>
            </w:tcBorders>
            <w:noWrap w:val="0"/>
            <w:vAlign w:val="center"/>
          </w:tcPr>
          <w:p w14:paraId="3B187A4E">
            <w:pPr>
              <w:snapToGrid w:val="0"/>
              <w:spacing w:line="50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tc>
      </w:tr>
      <w:tr w14:paraId="072CEF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noWrap w:val="0"/>
            <w:vAlign w:val="center"/>
          </w:tcPr>
          <w:p w14:paraId="628F9656">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22</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71FCFF24">
            <w:pPr>
              <w:spacing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付款方式</w:t>
            </w:r>
          </w:p>
        </w:tc>
        <w:tc>
          <w:tcPr>
            <w:tcW w:w="6703" w:type="dxa"/>
            <w:tcBorders>
              <w:top w:val="single" w:color="auto" w:sz="4" w:space="0"/>
              <w:left w:val="single" w:color="auto" w:sz="4" w:space="0"/>
              <w:bottom w:val="single" w:color="auto" w:sz="4" w:space="0"/>
            </w:tcBorders>
            <w:noWrap w:val="0"/>
            <w:vAlign w:val="center"/>
          </w:tcPr>
          <w:p w14:paraId="1713073A">
            <w:pPr>
              <w:spacing w:line="50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采购方把现金以电汇方式打到中标方指定账户，采购方方可使用。</w:t>
            </w:r>
          </w:p>
        </w:tc>
      </w:tr>
      <w:tr w14:paraId="589F4D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noWrap w:val="0"/>
            <w:vAlign w:val="center"/>
          </w:tcPr>
          <w:p w14:paraId="2B80FD5E">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23</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36B1536A">
            <w:pPr>
              <w:spacing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其他</w:t>
            </w:r>
          </w:p>
        </w:tc>
        <w:tc>
          <w:tcPr>
            <w:tcW w:w="6703" w:type="dxa"/>
            <w:tcBorders>
              <w:top w:val="single" w:color="auto" w:sz="4" w:space="0"/>
              <w:left w:val="single" w:color="auto" w:sz="4" w:space="0"/>
              <w:bottom w:val="single" w:color="auto" w:sz="4" w:space="0"/>
            </w:tcBorders>
            <w:noWrap w:val="0"/>
            <w:vAlign w:val="center"/>
          </w:tcPr>
          <w:p w14:paraId="27DA065D">
            <w:pPr>
              <w:spacing w:line="500" w:lineRule="exac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本项目以单源直接采购方式实施采购</w:t>
            </w:r>
          </w:p>
        </w:tc>
      </w:tr>
      <w:tr w14:paraId="65859F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851" w:type="dxa"/>
            <w:tcBorders>
              <w:top w:val="single" w:color="auto" w:sz="4" w:space="0"/>
              <w:bottom w:val="single" w:color="auto" w:sz="4" w:space="0"/>
              <w:right w:val="single" w:color="auto" w:sz="4" w:space="0"/>
            </w:tcBorders>
            <w:noWrap w:val="0"/>
            <w:vAlign w:val="center"/>
          </w:tcPr>
          <w:p w14:paraId="0D8997C1">
            <w:pPr>
              <w:snapToGrid w:val="0"/>
              <w:spacing w:line="500" w:lineRule="exact"/>
              <w:ind w:left="57" w:right="5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24</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14A5F02">
            <w:pPr>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代理服务费</w:t>
            </w:r>
          </w:p>
        </w:tc>
        <w:tc>
          <w:tcPr>
            <w:tcW w:w="6703" w:type="dxa"/>
            <w:tcBorders>
              <w:top w:val="single" w:color="auto" w:sz="4" w:space="0"/>
              <w:left w:val="single" w:color="auto" w:sz="4" w:space="0"/>
              <w:bottom w:val="single" w:color="auto" w:sz="4" w:space="0"/>
            </w:tcBorders>
            <w:noWrap w:val="0"/>
            <w:vAlign w:val="center"/>
          </w:tcPr>
          <w:p w14:paraId="3DDC98F8">
            <w:pPr>
              <w:snapToGrid w:val="0"/>
              <w:spacing w:line="560" w:lineRule="exact"/>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招标代理服务费全部由</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成交</w:t>
            </w:r>
            <w:r>
              <w:rPr>
                <w:rFonts w:hint="eastAsia" w:ascii="仿宋" w:hAnsi="仿宋" w:eastAsia="仿宋" w:cs="仿宋"/>
                <w:bCs/>
                <w:color w:val="000000" w:themeColor="text1"/>
                <w:spacing w:val="8"/>
                <w:kern w:val="0"/>
                <w:sz w:val="28"/>
                <w:szCs w:val="28"/>
                <w:highlight w:val="none"/>
                <w14:textFill>
                  <w14:solidFill>
                    <w14:schemeClr w14:val="tx1"/>
                  </w14:solidFill>
                </w14:textFill>
              </w:rPr>
              <w:t>单位支付，此费用包含在投标报价中，</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采购</w:t>
            </w:r>
            <w:r>
              <w:rPr>
                <w:rFonts w:hint="eastAsia" w:ascii="仿宋" w:hAnsi="仿宋" w:eastAsia="仿宋" w:cs="仿宋"/>
                <w:bCs/>
                <w:color w:val="000000" w:themeColor="text1"/>
                <w:spacing w:val="8"/>
                <w:kern w:val="0"/>
                <w:sz w:val="28"/>
                <w:szCs w:val="28"/>
                <w:highlight w:val="none"/>
                <w14:textFill>
                  <w14:solidFill>
                    <w14:schemeClr w14:val="tx1"/>
                  </w14:solidFill>
                </w14:textFill>
              </w:rPr>
              <w:t>人不再另行考虑。具体以</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成交</w:t>
            </w:r>
            <w:r>
              <w:rPr>
                <w:rFonts w:hint="eastAsia" w:ascii="仿宋" w:hAnsi="仿宋" w:eastAsia="仿宋" w:cs="仿宋"/>
                <w:bCs/>
                <w:color w:val="000000" w:themeColor="text1"/>
                <w:spacing w:val="8"/>
                <w:kern w:val="0"/>
                <w:sz w:val="28"/>
                <w:szCs w:val="28"/>
                <w:highlight w:val="none"/>
                <w14:textFill>
                  <w14:solidFill>
                    <w14:schemeClr w14:val="tx1"/>
                  </w14:solidFill>
                </w14:textFill>
              </w:rPr>
              <w:t>金额为基数参照原国家发展计划委员会规定的标准（详见《招标代理服务收费管理暂行办法》计价格</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〔2002〕</w:t>
            </w:r>
            <w:r>
              <w:rPr>
                <w:rFonts w:hint="eastAsia" w:ascii="仿宋" w:hAnsi="仿宋" w:eastAsia="仿宋" w:cs="仿宋"/>
                <w:bCs/>
                <w:color w:val="000000" w:themeColor="text1"/>
                <w:spacing w:val="8"/>
                <w:kern w:val="0"/>
                <w:sz w:val="28"/>
                <w:szCs w:val="28"/>
                <w:highlight w:val="none"/>
                <w14:textFill>
                  <w14:solidFill>
                    <w14:schemeClr w14:val="tx1"/>
                  </w14:solidFill>
                </w14:textFill>
              </w:rPr>
              <w:t>1980号</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文件“货物类”标准，下浮20%收取，</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金额为19000元。</w:t>
            </w:r>
          </w:p>
          <w:p w14:paraId="53629980">
            <w:pPr>
              <w:snapToGrid w:val="0"/>
              <w:spacing w:line="560" w:lineRule="exact"/>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在发放成交通知书时由成交供应商向代理公司全额缴纳。</w:t>
            </w:r>
          </w:p>
          <w:p w14:paraId="03749528">
            <w:pPr>
              <w:snapToGrid w:val="0"/>
              <w:spacing w:line="560" w:lineRule="exact"/>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开户名称：威海正华工程咨询有限公司</w:t>
            </w:r>
          </w:p>
          <w:p w14:paraId="7B656D2A">
            <w:pPr>
              <w:snapToGrid w:val="0"/>
              <w:spacing w:line="560" w:lineRule="exact"/>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开户银行：中国建设银行环翠支行</w:t>
            </w:r>
          </w:p>
          <w:p w14:paraId="0642AEFE">
            <w:pPr>
              <w:shd w:val="clear" w:color="auto" w:fill="auto"/>
              <w:snapToGrid w:val="0"/>
              <w:spacing w:line="560" w:lineRule="exact"/>
              <w:jc w:val="left"/>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银行账号：37001706101050150802</w:t>
            </w:r>
          </w:p>
        </w:tc>
      </w:tr>
      <w:tr w14:paraId="391033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noWrap w:val="0"/>
            <w:vAlign w:val="center"/>
          </w:tcPr>
          <w:p w14:paraId="1D454355">
            <w:pPr>
              <w:snapToGrid w:val="0"/>
              <w:spacing w:line="500" w:lineRule="exact"/>
              <w:ind w:left="57" w:right="57"/>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25</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5BAC27CE">
            <w:pPr>
              <w:spacing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专家评审费</w:t>
            </w:r>
          </w:p>
        </w:tc>
        <w:tc>
          <w:tcPr>
            <w:tcW w:w="6703" w:type="dxa"/>
            <w:tcBorders>
              <w:top w:val="single" w:color="auto" w:sz="4" w:space="0"/>
              <w:left w:val="single" w:color="auto" w:sz="4" w:space="0"/>
              <w:bottom w:val="single" w:color="auto" w:sz="4" w:space="0"/>
            </w:tcBorders>
            <w:noWrap w:val="0"/>
            <w:vAlign w:val="center"/>
          </w:tcPr>
          <w:p w14:paraId="43B02EFF">
            <w:pPr>
              <w:shd w:val="clear" w:color="auto" w:fill="auto"/>
              <w:snapToGrid w:val="0"/>
              <w:spacing w:line="560" w:lineRule="exact"/>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专家评审费由成交供应商缴纳，按实收取。</w:t>
            </w:r>
          </w:p>
        </w:tc>
      </w:tr>
      <w:tr w14:paraId="3D5F0D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noWrap w:val="0"/>
            <w:vAlign w:val="center"/>
          </w:tcPr>
          <w:p w14:paraId="585D26FE">
            <w:pPr>
              <w:snapToGrid w:val="0"/>
              <w:spacing w:line="500" w:lineRule="exact"/>
              <w:ind w:left="57" w:right="57"/>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26</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5BEB3155">
            <w:pPr>
              <w:shd w:val="clear"/>
              <w:spacing w:line="360" w:lineRule="auto"/>
              <w:jc w:val="center"/>
              <w:textAlignment w:val="top"/>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t>其他</w:t>
            </w:r>
          </w:p>
        </w:tc>
        <w:tc>
          <w:tcPr>
            <w:tcW w:w="6703" w:type="dxa"/>
            <w:tcBorders>
              <w:top w:val="single" w:color="auto" w:sz="4" w:space="0"/>
              <w:left w:val="single" w:color="auto" w:sz="4" w:space="0"/>
              <w:bottom w:val="single" w:color="auto" w:sz="4" w:space="0"/>
            </w:tcBorders>
            <w:noWrap w:val="0"/>
            <w:vAlign w:val="center"/>
          </w:tcPr>
          <w:p w14:paraId="2C28100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w:t>
            </w:r>
            <w:r>
              <w:rPr>
                <w:rFonts w:hint="eastAsia" w:ascii="仿宋" w:hAnsi="仿宋" w:eastAsia="仿宋" w:cs="仿宋"/>
                <w:color w:val="auto"/>
                <w:sz w:val="28"/>
                <w:szCs w:val="28"/>
                <w:highlight w:val="none"/>
                <w:lang w:val="en-US" w:eastAsia="zh-CN"/>
              </w:rPr>
              <w:t>货物类</w:t>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lang w:val="en-US" w:eastAsia="zh-CN"/>
              </w:rPr>
              <w:t>单源直接采购</w:t>
            </w:r>
            <w:r>
              <w:rPr>
                <w:rFonts w:hint="eastAsia" w:ascii="仿宋" w:hAnsi="仿宋" w:eastAsia="仿宋" w:cs="仿宋"/>
                <w:color w:val="auto"/>
                <w:sz w:val="28"/>
                <w:szCs w:val="28"/>
                <w:highlight w:val="none"/>
              </w:rPr>
              <w:t>方式实施采购。</w:t>
            </w:r>
          </w:p>
          <w:p w14:paraId="26A2893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在本次项目中弄虚作假成为</w:t>
            </w:r>
            <w:r>
              <w:rPr>
                <w:rFonts w:hint="eastAsia" w:ascii="仿宋" w:hAnsi="仿宋" w:eastAsia="仿宋" w:cs="仿宋"/>
                <w:color w:val="auto"/>
                <w:sz w:val="28"/>
                <w:szCs w:val="28"/>
                <w:highlight w:val="none"/>
                <w:lang w:val="en-US" w:eastAsia="zh-CN"/>
              </w:rPr>
              <w:t>成交人</w:t>
            </w:r>
            <w:r>
              <w:rPr>
                <w:rFonts w:hint="eastAsia" w:ascii="仿宋" w:hAnsi="仿宋" w:eastAsia="仿宋" w:cs="仿宋"/>
                <w:color w:val="auto"/>
                <w:sz w:val="28"/>
                <w:szCs w:val="28"/>
                <w:highlight w:val="none"/>
              </w:rPr>
              <w:t>的，后期一经发现将取消其已</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资格，且今后不再录用，给</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人造成损失的，</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人有权索要赔偿。</w:t>
            </w:r>
          </w:p>
          <w:p w14:paraId="24890E9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在本次</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成功</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后，拒绝或不能按照</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人的要求完成任务等，</w:t>
            </w:r>
            <w:r>
              <w:rPr>
                <w:rFonts w:hint="eastAsia" w:ascii="仿宋" w:hAnsi="仿宋" w:eastAsia="仿宋" w:cs="仿宋"/>
                <w:color w:val="auto"/>
                <w:sz w:val="28"/>
                <w:szCs w:val="28"/>
                <w:highlight w:val="none"/>
                <w:lang w:val="en-US" w:eastAsia="zh-CN"/>
              </w:rPr>
              <w:t>采购人</w:t>
            </w:r>
            <w:r>
              <w:rPr>
                <w:rFonts w:hint="eastAsia" w:ascii="仿宋" w:hAnsi="仿宋" w:eastAsia="仿宋" w:cs="仿宋"/>
                <w:color w:val="auto"/>
                <w:sz w:val="28"/>
                <w:szCs w:val="28"/>
                <w:highlight w:val="none"/>
              </w:rPr>
              <w:t>有权撤销其</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资格，给</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人造成损失的，</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人有权索要赔偿。</w:t>
            </w:r>
          </w:p>
          <w:p w14:paraId="20C9E123">
            <w:pPr>
              <w:shd w:val="clear"/>
              <w:spacing w:line="240" w:lineRule="auto"/>
              <w:textAlignment w:val="top"/>
              <w:rPr>
                <w:rFonts w:hint="eastAsia" w:ascii="仿宋" w:hAnsi="仿宋" w:eastAsia="仿宋" w:cs="仿宋"/>
                <w:b/>
                <w:bCs/>
                <w:sz w:val="28"/>
                <w:szCs w:val="28"/>
                <w:highlight w:val="none"/>
                <w:lang w:val="en-US" w:eastAsia="zh-CN"/>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成交供应商</w:t>
            </w:r>
            <w:r>
              <w:rPr>
                <w:rFonts w:hint="eastAsia" w:ascii="仿宋" w:hAnsi="仿宋" w:eastAsia="仿宋" w:cs="仿宋"/>
                <w:color w:val="auto"/>
                <w:sz w:val="28"/>
                <w:szCs w:val="28"/>
                <w:highlight w:val="none"/>
              </w:rPr>
              <w:t>不得对本项目进行分包或转包。如</w:t>
            </w:r>
            <w:r>
              <w:rPr>
                <w:rFonts w:hint="eastAsia" w:ascii="仿宋" w:hAnsi="仿宋" w:eastAsia="仿宋" w:cs="仿宋"/>
                <w:color w:val="auto"/>
                <w:sz w:val="28"/>
                <w:szCs w:val="28"/>
                <w:highlight w:val="none"/>
                <w:lang w:val="en-US" w:eastAsia="zh-CN"/>
              </w:rPr>
              <w:t>成交供应商</w:t>
            </w:r>
            <w:r>
              <w:rPr>
                <w:rFonts w:hint="eastAsia" w:ascii="仿宋" w:hAnsi="仿宋" w:eastAsia="仿宋" w:cs="仿宋"/>
                <w:color w:val="auto"/>
                <w:sz w:val="28"/>
                <w:szCs w:val="28"/>
                <w:highlight w:val="none"/>
              </w:rPr>
              <w:t>出现上述情况，一经</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人发现立即取消其</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资格。</w:t>
            </w:r>
          </w:p>
        </w:tc>
      </w:tr>
      <w:tr w14:paraId="13D66C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noWrap w:val="0"/>
            <w:vAlign w:val="center"/>
          </w:tcPr>
          <w:p w14:paraId="2469FC4A">
            <w:pPr>
              <w:snapToGrid w:val="0"/>
              <w:spacing w:line="500" w:lineRule="exact"/>
              <w:ind w:left="57" w:right="57"/>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27</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7D5075F9">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信用信息报告查询路径</w:t>
            </w:r>
          </w:p>
        </w:tc>
        <w:tc>
          <w:tcPr>
            <w:tcW w:w="6703" w:type="dxa"/>
            <w:tcBorders>
              <w:top w:val="single" w:color="auto" w:sz="4" w:space="0"/>
              <w:left w:val="single" w:color="auto" w:sz="4" w:space="0"/>
              <w:bottom w:val="single" w:color="auto" w:sz="4" w:space="0"/>
            </w:tcBorders>
            <w:noWrap w:val="0"/>
            <w:vAlign w:val="center"/>
          </w:tcPr>
          <w:p w14:paraId="272681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1C8C0BF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1A5FF90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注：若</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所附信用信息报告与以上查询路径内容不一致的，以</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文件中查询路径内容为准。</w:t>
            </w:r>
          </w:p>
        </w:tc>
      </w:tr>
      <w:tr w14:paraId="634F53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noWrap w:val="0"/>
            <w:vAlign w:val="center"/>
          </w:tcPr>
          <w:p w14:paraId="28896101">
            <w:pPr>
              <w:snapToGrid w:val="0"/>
              <w:spacing w:line="500" w:lineRule="exact"/>
              <w:ind w:left="57" w:right="57"/>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28</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46E9F38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投诉电话</w:t>
            </w:r>
          </w:p>
        </w:tc>
        <w:tc>
          <w:tcPr>
            <w:tcW w:w="6703" w:type="dxa"/>
            <w:tcBorders>
              <w:top w:val="single" w:color="auto" w:sz="4" w:space="0"/>
              <w:left w:val="single" w:color="auto" w:sz="4" w:space="0"/>
              <w:bottom w:val="single" w:color="auto" w:sz="4" w:space="0"/>
            </w:tcBorders>
            <w:noWrap w:val="0"/>
            <w:vAlign w:val="center"/>
          </w:tcPr>
          <w:p w14:paraId="2A436F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0631-5978699</w:t>
            </w:r>
          </w:p>
        </w:tc>
      </w:tr>
    </w:tbl>
    <w:p w14:paraId="6F5C39BB">
      <w:pPr>
        <w:pStyle w:val="18"/>
        <w:rPr>
          <w:rFonts w:hint="eastAsia" w:ascii="仿宋" w:hAnsi="仿宋" w:eastAsia="仿宋" w:cs="仿宋"/>
          <w:sz w:val="30"/>
          <w:szCs w:val="30"/>
          <w:highlight w:val="none"/>
        </w:rPr>
      </w:pPr>
    </w:p>
    <w:p w14:paraId="5E17AC8C">
      <w:pPr>
        <w:pStyle w:val="18"/>
        <w:rPr>
          <w:rFonts w:hint="eastAsia" w:ascii="仿宋" w:hAnsi="仿宋" w:eastAsia="仿宋" w:cs="仿宋"/>
          <w:sz w:val="30"/>
          <w:szCs w:val="30"/>
          <w:highlight w:val="none"/>
        </w:rPr>
      </w:pPr>
    </w:p>
    <w:p w14:paraId="6BE00A84">
      <w:pPr>
        <w:spacing w:line="560" w:lineRule="exact"/>
        <w:ind w:firstLine="643" w:firstLineChars="201"/>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《实质性条款一览表》</w:t>
      </w:r>
    </w:p>
    <w:p w14:paraId="1EDCBC3B">
      <w:pPr>
        <w:snapToGrid w:val="0"/>
        <w:spacing w:line="56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说明：本表系</w:t>
      </w:r>
      <w:r>
        <w:rPr>
          <w:rFonts w:hint="eastAsia" w:ascii="仿宋" w:hAnsi="仿宋" w:eastAsia="仿宋" w:cs="仿宋"/>
          <w:sz w:val="28"/>
          <w:szCs w:val="28"/>
          <w:highlight w:val="none"/>
          <w:lang w:val="en-US" w:eastAsia="zh-CN"/>
        </w:rPr>
        <w:t>采购</w:t>
      </w:r>
      <w:r>
        <w:rPr>
          <w:rFonts w:hint="eastAsia" w:ascii="仿宋" w:hAnsi="仿宋" w:eastAsia="仿宋" w:cs="仿宋"/>
          <w:sz w:val="28"/>
          <w:szCs w:val="28"/>
          <w:highlight w:val="none"/>
        </w:rPr>
        <w:t>文件及修改性文件中涉及的所有实质性条款的汇总。不允许有任何负偏离，否则报价将被否决。</w:t>
      </w:r>
    </w:p>
    <w:tbl>
      <w:tblPr>
        <w:tblStyle w:val="19"/>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3B421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DC29B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74C4250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27121AA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08B971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5333A651">
            <w:pPr>
              <w:shd w:val="clear"/>
              <w:spacing w:line="360" w:lineRule="auto"/>
              <w:jc w:val="center"/>
              <w:textAlignment w:val="top"/>
              <w:rPr>
                <w:rFonts w:hint="eastAsia" w:ascii="仿宋" w:hAnsi="仿宋" w:eastAsia="仿宋" w:cs="仿宋"/>
                <w:color w:val="auto"/>
                <w:sz w:val="28"/>
                <w:szCs w:val="28"/>
                <w:highlight w:val="none"/>
              </w:rPr>
            </w:pPr>
            <w:bookmarkStart w:id="17"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7B1BEA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1E90C327">
            <w:pPr>
              <w:keepNext w:val="0"/>
              <w:keepLines w:val="0"/>
              <w:pageBreakBefore w:val="0"/>
              <w:widowControl w:val="0"/>
              <w:numPr>
                <w:ilvl w:val="0"/>
                <w:numId w:val="1"/>
              </w:numPr>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bookmarkStart w:id="18" w:name="_Hlk58066797"/>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营业执照扫描件</w:t>
            </w:r>
            <w:r>
              <w:rPr>
                <w:rFonts w:hint="eastAsia" w:ascii="仿宋" w:hAnsi="仿宋" w:eastAsia="仿宋" w:cs="仿宋"/>
                <w:color w:val="auto"/>
                <w:sz w:val="28"/>
                <w:szCs w:val="28"/>
                <w:highlight w:val="none"/>
              </w:rPr>
              <w:t>；</w:t>
            </w:r>
          </w:p>
          <w:p w14:paraId="28E8B8CC">
            <w:pPr>
              <w:pStyle w:val="6"/>
              <w:ind w:left="0" w:leftChars="0" w:firstLine="0" w:firstLineChars="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2.具有《成品油零售经营批准证书》，且同时具有</w:t>
            </w:r>
            <w:r>
              <w:rPr>
                <w:rFonts w:hint="eastAsia" w:ascii="仿宋" w:hAnsi="仿宋" w:eastAsia="仿宋" w:cs="仿宋"/>
                <w:color w:val="auto"/>
                <w:spacing w:val="8"/>
                <w:kern w:val="0"/>
                <w:sz w:val="28"/>
                <w:szCs w:val="28"/>
                <w:highlight w:val="none"/>
                <w:lang w:val="en-US" w:eastAsia="zh-CN"/>
              </w:rPr>
              <w:t>《危险化学品经营许可证》。</w:t>
            </w:r>
          </w:p>
          <w:p w14:paraId="19F97044">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pacing w:val="8"/>
                <w:kern w:val="0"/>
                <w:sz w:val="28"/>
                <w:szCs w:val="28"/>
                <w:highlight w:val="none"/>
                <w:lang w:val="en-US" w:eastAsia="zh-CN" w:bidi="ar-SA"/>
              </w:rPr>
              <w:t>法定代表人身份证明或授权委托书</w:t>
            </w:r>
          </w:p>
          <w:p w14:paraId="63099177">
            <w:pPr>
              <w:pStyle w:val="6"/>
              <w:ind w:left="0" w:leftChars="0" w:firstLine="0" w:firstLineChars="0"/>
              <w:rPr>
                <w:rFonts w:hint="eastAsia" w:ascii="仿宋" w:hAnsi="仿宋" w:eastAsia="仿宋" w:cs="仿宋"/>
                <w:color w:val="auto"/>
                <w:sz w:val="30"/>
                <w:szCs w:val="30"/>
                <w:highlight w:val="none"/>
              </w:rPr>
            </w:pPr>
            <w:r>
              <w:rPr>
                <w:rFonts w:hint="eastAsia" w:ascii="仿宋" w:hAnsi="仿宋" w:eastAsia="仿宋" w:cs="仿宋"/>
                <w:color w:val="auto"/>
                <w:spacing w:val="8"/>
                <w:kern w:val="0"/>
                <w:sz w:val="28"/>
                <w:szCs w:val="28"/>
                <w:highlight w:val="none"/>
                <w:lang w:val="en-US" w:eastAsia="zh-CN" w:bidi="ar-SA"/>
              </w:rPr>
              <w:t>若法定代表人参加投标，响应文件附法定代表人身份证明及法定代表人身份证件扫描件；若授权代表参加投标，响应文件还需附法定代表人授权委托书及被授权人身份证扫描件；</w:t>
            </w:r>
          </w:p>
          <w:p w14:paraId="47A009B8">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1"/>
                <w:szCs w:val="21"/>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及其法定代表人、委托代理人未被</w:t>
            </w:r>
            <w:r>
              <w:rPr>
                <w:rFonts w:hint="eastAsia" w:ascii="仿宋" w:hAnsi="仿宋" w:eastAsia="仿宋" w:cs="仿宋"/>
                <w:color w:val="auto"/>
                <w:sz w:val="28"/>
                <w:szCs w:val="28"/>
                <w:highlight w:val="none"/>
                <w:lang w:eastAsia="zh-CN"/>
              </w:rPr>
              <w:t>最高人民法院</w:t>
            </w:r>
            <w:r>
              <w:rPr>
                <w:rFonts w:hint="eastAsia" w:ascii="仿宋" w:hAnsi="仿宋" w:eastAsia="仿宋" w:cs="仿宋"/>
                <w:color w:val="auto"/>
                <w:sz w:val="28"/>
                <w:szCs w:val="28"/>
                <w:highlight w:val="none"/>
              </w:rPr>
              <w:t>（查询网址为：http://zxgk.court.gov.cn/shixin/）列入失信被执行人。</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附通过网站查询信息记录，包含</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114C791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近一年在“信用中国”或“信用中国（山东）”无严重失信记录，</w:t>
            </w:r>
            <w:r>
              <w:rPr>
                <w:rFonts w:hint="eastAsia" w:ascii="仿宋" w:hAnsi="仿宋" w:eastAsia="仿宋" w:cs="仿宋"/>
                <w:color w:val="auto"/>
                <w:sz w:val="28"/>
                <w:szCs w:val="28"/>
                <w:highlight w:val="none"/>
                <w:lang w:eastAsia="zh-CN"/>
              </w:rPr>
              <w:t>投标（响应）文件</w:t>
            </w:r>
            <w:r>
              <w:rPr>
                <w:rFonts w:hint="eastAsia" w:ascii="仿宋" w:hAnsi="仿宋" w:eastAsia="仿宋" w:cs="仿宋"/>
                <w:color w:val="auto"/>
                <w:sz w:val="28"/>
                <w:szCs w:val="28"/>
                <w:highlight w:val="none"/>
              </w:rPr>
              <w:t>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8"/>
          <w:p w14:paraId="47A5F779">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参与</w:t>
            </w:r>
            <w:r>
              <w:rPr>
                <w:rFonts w:hint="eastAsia" w:ascii="仿宋" w:hAnsi="仿宋" w:eastAsia="仿宋" w:cs="仿宋"/>
                <w:color w:val="auto"/>
                <w:sz w:val="28"/>
                <w:szCs w:val="28"/>
                <w:highlight w:val="none"/>
                <w:lang w:val="en-US" w:eastAsia="zh-CN"/>
              </w:rPr>
              <w:t>报价</w:t>
            </w:r>
            <w:r>
              <w:rPr>
                <w:rFonts w:hint="eastAsia" w:ascii="仿宋" w:hAnsi="仿宋" w:eastAsia="仿宋" w:cs="仿宋"/>
                <w:color w:val="auto"/>
                <w:sz w:val="28"/>
                <w:szCs w:val="28"/>
                <w:highlight w:val="none"/>
              </w:rPr>
              <w:t>的声明函。</w:t>
            </w:r>
          </w:p>
        </w:tc>
      </w:tr>
      <w:bookmarkEnd w:id="17"/>
      <w:tr w14:paraId="4844E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2D8303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589770E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3FE7D171">
            <w:pPr>
              <w:numPr>
                <w:ilvl w:val="0"/>
                <w:numId w:val="2"/>
              </w:num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投标报价不高于最高限价；</w:t>
            </w:r>
          </w:p>
          <w:p w14:paraId="26285740">
            <w:pPr>
              <w:numPr>
                <w:ilvl w:val="0"/>
                <w:numId w:val="2"/>
              </w:numPr>
              <w:shd w:val="clear"/>
              <w:spacing w:line="240" w:lineRule="auto"/>
              <w:ind w:left="0" w:leftChars="0" w:firstLine="0" w:firstLineChars="0"/>
              <w:textAlignment w:val="top"/>
              <w:rPr>
                <w:rFonts w:hint="eastAsia" w:ascii="仿宋" w:hAnsi="仿宋" w:eastAsia="仿宋" w:cs="仿宋"/>
                <w:color w:val="auto"/>
                <w:sz w:val="28"/>
                <w:szCs w:val="28"/>
                <w:highlight w:val="none"/>
              </w:rPr>
            </w:pPr>
            <w:r>
              <w:rPr>
                <w:rFonts w:hint="eastAsia" w:ascii="仿宋" w:hAnsi="仿宋" w:eastAsia="仿宋" w:cs="仿宋"/>
                <w:sz w:val="28"/>
                <w:szCs w:val="28"/>
                <w:highlight w:val="none"/>
                <w:lang w:val="en-US" w:eastAsia="zh-CN"/>
              </w:rPr>
              <w:t>报价有效期为90天</w:t>
            </w:r>
            <w:r>
              <w:rPr>
                <w:rFonts w:hint="eastAsia" w:ascii="仿宋" w:hAnsi="仿宋" w:eastAsia="仿宋" w:cs="仿宋"/>
                <w:color w:val="auto"/>
                <w:sz w:val="28"/>
                <w:szCs w:val="28"/>
                <w:highlight w:val="none"/>
              </w:rPr>
              <w:t>；</w:t>
            </w:r>
          </w:p>
          <w:p w14:paraId="61E34C3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3.按规定缴纳单源直接采购保证金</w:t>
            </w:r>
          </w:p>
          <w:p w14:paraId="4D31BB7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期等满足</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文件要求；</w:t>
            </w:r>
          </w:p>
          <w:p w14:paraId="038765D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.不存在</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文件规定的其他</w:t>
            </w:r>
            <w:r>
              <w:rPr>
                <w:rFonts w:hint="eastAsia" w:ascii="仿宋" w:hAnsi="仿宋" w:eastAsia="仿宋" w:cs="仿宋"/>
                <w:color w:val="auto"/>
                <w:sz w:val="28"/>
                <w:szCs w:val="28"/>
                <w:highlight w:val="none"/>
                <w:lang w:val="en-US" w:eastAsia="zh-CN"/>
              </w:rPr>
              <w:t>报价</w:t>
            </w:r>
            <w:r>
              <w:rPr>
                <w:rFonts w:hint="eastAsia" w:ascii="仿宋" w:hAnsi="仿宋" w:eastAsia="仿宋" w:cs="仿宋"/>
                <w:color w:val="auto"/>
                <w:sz w:val="28"/>
                <w:szCs w:val="28"/>
                <w:highlight w:val="none"/>
              </w:rPr>
              <w:t>无效的情形。</w:t>
            </w:r>
          </w:p>
        </w:tc>
      </w:tr>
    </w:tbl>
    <w:p w14:paraId="0CE5B994">
      <w:pPr>
        <w:pStyle w:val="18"/>
        <w:rPr>
          <w:rFonts w:hint="eastAsia" w:ascii="仿宋" w:hAnsi="仿宋" w:eastAsia="仿宋" w:cs="仿宋"/>
          <w:sz w:val="30"/>
          <w:szCs w:val="30"/>
          <w:highlight w:val="none"/>
        </w:rPr>
      </w:pPr>
    </w:p>
    <w:p w14:paraId="139D6F88">
      <w:pPr>
        <w:keepNext w:val="0"/>
        <w:keepLines w:val="0"/>
        <w:pageBreakBefore/>
        <w:widowControl w:val="0"/>
        <w:kinsoku/>
        <w:wordWrap/>
        <w:overflowPunct/>
        <w:topLinePunct w:val="0"/>
        <w:autoSpaceDE/>
        <w:autoSpaceDN/>
        <w:bidi w:val="0"/>
        <w:adjustRightInd/>
        <w:snapToGrid/>
        <w:spacing w:line="580" w:lineRule="exact"/>
        <w:ind w:firstLine="561"/>
        <w:textAlignment w:val="auto"/>
        <w:outlineLvl w:val="0"/>
        <w:rPr>
          <w:rFonts w:hint="eastAsia" w:ascii="仿宋" w:hAnsi="仿宋" w:eastAsia="仿宋" w:cs="仿宋"/>
          <w:b/>
          <w:sz w:val="28"/>
          <w:szCs w:val="28"/>
          <w:highlight w:val="none"/>
        </w:rPr>
      </w:pPr>
      <w:bookmarkStart w:id="19" w:name="_Toc8046"/>
      <w:bookmarkStart w:id="20" w:name="_Toc28922"/>
      <w:bookmarkStart w:id="21" w:name="_Toc16989"/>
      <w:bookmarkStart w:id="22" w:name="_Toc382557977"/>
      <w:bookmarkStart w:id="23" w:name="_Toc14323"/>
      <w:r>
        <w:rPr>
          <w:rFonts w:hint="eastAsia" w:ascii="仿宋" w:hAnsi="仿宋" w:eastAsia="仿宋" w:cs="仿宋"/>
          <w:b/>
          <w:sz w:val="28"/>
          <w:szCs w:val="28"/>
          <w:highlight w:val="none"/>
        </w:rPr>
        <w:t>一、说明</w:t>
      </w:r>
      <w:bookmarkEnd w:id="19"/>
      <w:bookmarkEnd w:id="20"/>
      <w:bookmarkEnd w:id="21"/>
      <w:bookmarkEnd w:id="22"/>
      <w:bookmarkEnd w:id="23"/>
    </w:p>
    <w:p w14:paraId="4486571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本文件依据《</w:t>
      </w:r>
      <w:r>
        <w:rPr>
          <w:rFonts w:hint="eastAsia" w:ascii="仿宋" w:hAnsi="仿宋" w:eastAsia="仿宋" w:cs="仿宋"/>
          <w:color w:val="auto"/>
          <w:sz w:val="28"/>
          <w:szCs w:val="28"/>
          <w:highlight w:val="none"/>
        </w:rPr>
        <w:t>山东省省属企业阳光采购监督管理办法</w:t>
      </w:r>
      <w:r>
        <w:rPr>
          <w:rFonts w:hint="eastAsia" w:ascii="仿宋" w:hAnsi="仿宋" w:eastAsia="仿宋" w:cs="仿宋"/>
          <w:sz w:val="28"/>
          <w:szCs w:val="28"/>
          <w:highlight w:val="none"/>
        </w:rPr>
        <w:t>》等法律法规，参照《国有企业采购操作规范》《国有企业采购管理规范》，结合《威海市市属国有企业阳光采购监督管理暂行办法》及国家和山东省有关法律、法规、规章制度编制。参加本项目报价单位应接受本单源直接采购文件关于电子招投标各项规定。</w:t>
      </w:r>
    </w:p>
    <w:p w14:paraId="7A7A9891">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1.适用范围</w:t>
      </w:r>
    </w:p>
    <w:p w14:paraId="2E85F82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1.1本单源直接采购文件仅适用于本次采购所涉及的项目和内容。</w:t>
      </w:r>
    </w:p>
    <w:p w14:paraId="54379C8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1.2本单源直接采购文件的解释权为代理机构，以书面解释为准。</w:t>
      </w:r>
    </w:p>
    <w:p w14:paraId="01FABAA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1.3本单源直接采购文件未做须知明示，而又有相关法律、法规规定的，从其规定。</w:t>
      </w:r>
    </w:p>
    <w:p w14:paraId="0EFF773B">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2.相关要求</w:t>
      </w:r>
    </w:p>
    <w:p w14:paraId="411AE73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2.1被邀请报价单位应承担所有与准备和参加报价有关的费用。不论评审结果如何，代理机构和采购人均无义务和责任承担这些费用。</w:t>
      </w:r>
    </w:p>
    <w:p w14:paraId="02C3E6D7">
      <w:pPr>
        <w:spacing w:line="580" w:lineRule="exact"/>
        <w:ind w:firstLine="561"/>
        <w:rPr>
          <w:rFonts w:hint="eastAsia" w:ascii="仿宋" w:hAnsi="仿宋" w:eastAsia="仿宋" w:cs="仿宋"/>
          <w:sz w:val="28"/>
          <w:szCs w:val="28"/>
          <w:highlight w:val="none"/>
        </w:rPr>
      </w:pPr>
      <w:r>
        <w:rPr>
          <w:rFonts w:hint="eastAsia" w:ascii="仿宋" w:hAnsi="仿宋" w:eastAsia="仿宋" w:cs="仿宋"/>
          <w:b/>
          <w:sz w:val="28"/>
          <w:szCs w:val="28"/>
          <w:highlight w:val="none"/>
        </w:rPr>
        <w:t>2.2报价单位应</w:t>
      </w:r>
      <w:r>
        <w:rPr>
          <w:rFonts w:hint="eastAsia" w:ascii="仿宋" w:hAnsi="仿宋" w:eastAsia="仿宋" w:cs="仿宋"/>
          <w:b/>
          <w:color w:val="auto"/>
          <w:sz w:val="28"/>
          <w:szCs w:val="28"/>
          <w:highlight w:val="none"/>
        </w:rPr>
        <w:t>通过威海市公共资源交易网登录威海市国有企业阳光采购电子化服务平台</w:t>
      </w:r>
      <w:r>
        <w:rPr>
          <w:rFonts w:hint="eastAsia" w:ascii="仿宋" w:hAnsi="仿宋" w:eastAsia="仿宋" w:cs="仿宋"/>
          <w:b/>
          <w:sz w:val="28"/>
          <w:szCs w:val="28"/>
          <w:highlight w:val="none"/>
        </w:rPr>
        <w:t>获取文件。并通过威海国企阳光采购电子化服务平台上传电子响应文件，电子响应文件成功上传后，将会生成投标回执，未通过威海国企阳光采购电子化服务平台上传电子响应文件的，为无效响应。</w:t>
      </w:r>
    </w:p>
    <w:p w14:paraId="27B02D61">
      <w:pPr>
        <w:spacing w:line="580" w:lineRule="exact"/>
        <w:ind w:firstLine="561"/>
        <w:outlineLvl w:val="0"/>
        <w:rPr>
          <w:rFonts w:hint="eastAsia" w:ascii="仿宋" w:hAnsi="仿宋" w:eastAsia="仿宋" w:cs="仿宋"/>
          <w:b/>
          <w:sz w:val="28"/>
          <w:szCs w:val="28"/>
          <w:highlight w:val="none"/>
        </w:rPr>
      </w:pPr>
      <w:bookmarkStart w:id="24" w:name="_Toc21406"/>
      <w:bookmarkStart w:id="25" w:name="_Toc382557978"/>
      <w:bookmarkStart w:id="26" w:name="_Toc21918"/>
      <w:bookmarkStart w:id="27" w:name="_Toc7029"/>
      <w:bookmarkStart w:id="28" w:name="_Toc7321"/>
      <w:r>
        <w:rPr>
          <w:rFonts w:hint="eastAsia" w:ascii="仿宋" w:hAnsi="仿宋" w:eastAsia="仿宋" w:cs="仿宋"/>
          <w:b/>
          <w:sz w:val="28"/>
          <w:szCs w:val="28"/>
          <w:highlight w:val="none"/>
        </w:rPr>
        <w:t>二、单源直接采购文件</w:t>
      </w:r>
      <w:bookmarkEnd w:id="24"/>
      <w:bookmarkEnd w:id="25"/>
      <w:bookmarkEnd w:id="26"/>
      <w:bookmarkEnd w:id="27"/>
      <w:bookmarkEnd w:id="28"/>
    </w:p>
    <w:p w14:paraId="3B00BC79">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1.单源直接采购文件的构成</w:t>
      </w:r>
    </w:p>
    <w:p w14:paraId="0B6AD1D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由本文件（word格式）和数据文件（excel格式）构成，采用压缩包电子版文件格式提供。</w:t>
      </w:r>
    </w:p>
    <w:p w14:paraId="1E8F7D2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1.1本文件（word格式）由下列文件组成：</w:t>
      </w:r>
    </w:p>
    <w:p w14:paraId="1622EFE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1.1.1邀请书</w:t>
      </w:r>
    </w:p>
    <w:p w14:paraId="687DB79A">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1.1.2单源直接采购须知</w:t>
      </w:r>
    </w:p>
    <w:p w14:paraId="5700B78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1.1.3采购内容与要求</w:t>
      </w:r>
    </w:p>
    <w:p w14:paraId="2A66574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1.1.4评审原则和方法</w:t>
      </w:r>
    </w:p>
    <w:p w14:paraId="22095DD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1.1.5响应文件格式</w:t>
      </w:r>
    </w:p>
    <w:p w14:paraId="23F091C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1.1.6采购合同（范本）</w:t>
      </w:r>
    </w:p>
    <w:p w14:paraId="1BF5F2C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1.1.7在采购过程中由采购人或代理机构发出的修正和补充文件等(如有）</w:t>
      </w:r>
    </w:p>
    <w:p w14:paraId="7A8DC808">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1.2数据文件（excel格式）由下列文件组成：</w:t>
      </w:r>
    </w:p>
    <w:p w14:paraId="2C04C124">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1.2.1封面</w:t>
      </w:r>
    </w:p>
    <w:p w14:paraId="188DA95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1.2.2投标报价表（</w:t>
      </w:r>
      <w:r>
        <w:rPr>
          <w:rFonts w:hint="eastAsia" w:ascii="仿宋" w:hAnsi="仿宋" w:eastAsia="仿宋" w:cs="仿宋"/>
          <w:sz w:val="28"/>
          <w:szCs w:val="28"/>
          <w:highlight w:val="none"/>
          <w:lang w:val="en-US" w:eastAsia="zh-CN"/>
        </w:rPr>
        <w:t>如有</w:t>
      </w:r>
      <w:r>
        <w:rPr>
          <w:rFonts w:hint="eastAsia" w:ascii="仿宋" w:hAnsi="仿宋" w:eastAsia="仿宋" w:cs="仿宋"/>
          <w:sz w:val="28"/>
          <w:szCs w:val="28"/>
          <w:highlight w:val="none"/>
        </w:rPr>
        <w:t>）</w:t>
      </w:r>
    </w:p>
    <w:p w14:paraId="02FACDD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1.2.3需求响应表（如有）</w:t>
      </w:r>
    </w:p>
    <w:p w14:paraId="2237486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1.2.4评审对照表</w:t>
      </w:r>
    </w:p>
    <w:p w14:paraId="2FE19FC6">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1.2.5评分对照表（如有）</w:t>
      </w:r>
    </w:p>
    <w:p w14:paraId="4E4C436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1.3报价单位应认真阅读单源直接采购文件中所有的事项、格式、条款和技术规范、参数及要求等，如果报价单位没有按照单源直接采购文件要求提交全部资料，或者报价单位没有对单源直接采购文件在各方面都做出实质性响应，其风险应由报价单位自行承担并根据有关政策和条款规定，其报价有可能被拒绝，或者被认定为无效响应。</w:t>
      </w:r>
      <w:bookmarkStart w:id="29" w:name="_Toc382557979"/>
    </w:p>
    <w:p w14:paraId="293AC59F">
      <w:pPr>
        <w:spacing w:line="580" w:lineRule="exact"/>
        <w:ind w:firstLine="561"/>
        <w:outlineLvl w:val="0"/>
        <w:rPr>
          <w:rFonts w:hint="eastAsia" w:ascii="仿宋" w:hAnsi="仿宋" w:eastAsia="仿宋" w:cs="仿宋"/>
          <w:b/>
          <w:sz w:val="28"/>
          <w:szCs w:val="28"/>
          <w:highlight w:val="none"/>
        </w:rPr>
      </w:pPr>
      <w:bookmarkStart w:id="30" w:name="_Toc10056"/>
      <w:bookmarkStart w:id="31" w:name="_Toc27420"/>
      <w:bookmarkStart w:id="32" w:name="_Toc31229"/>
      <w:bookmarkStart w:id="33" w:name="_Toc13598"/>
      <w:r>
        <w:rPr>
          <w:rFonts w:hint="eastAsia" w:ascii="仿宋" w:hAnsi="仿宋" w:eastAsia="仿宋" w:cs="仿宋"/>
          <w:b/>
          <w:sz w:val="28"/>
          <w:szCs w:val="28"/>
          <w:highlight w:val="none"/>
        </w:rPr>
        <w:t>三、响应文件的编制</w:t>
      </w:r>
      <w:bookmarkEnd w:id="29"/>
      <w:bookmarkEnd w:id="30"/>
      <w:bookmarkEnd w:id="31"/>
      <w:bookmarkEnd w:id="32"/>
      <w:bookmarkEnd w:id="33"/>
    </w:p>
    <w:p w14:paraId="1803A6F9">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1．文件构成</w:t>
      </w:r>
    </w:p>
    <w:p w14:paraId="7C2D101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被邀请报价单位应按要求编制响应文件，响应文件必须包括：响应文件（pdf格式）（第一册）、数据文件（PDF格式）（第二册），以上内容缺一不可，否则为无效响应。</w:t>
      </w:r>
    </w:p>
    <w:p w14:paraId="4DA53B3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1.1被邀请报价单位编制的响应文件（pdf格式）（第一册）应包括但不少于下列内容：</w:t>
      </w:r>
    </w:p>
    <w:p w14:paraId="118D1318">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见本文件第五章</w:t>
      </w:r>
    </w:p>
    <w:p w14:paraId="6033DF6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1.2数据文件（PDF格式）（第二册）</w:t>
      </w:r>
    </w:p>
    <w:p w14:paraId="4D08A5E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被邀请报价单位须从所投项目的单源直接采购文件压缩包内的目录下获取数据文件（EXCEL格式），必须在原文件上严格按照其中要求填写并在</w:t>
      </w:r>
      <w:r>
        <w:rPr>
          <w:rFonts w:hint="eastAsia" w:ascii="仿宋" w:hAnsi="仿宋" w:eastAsia="仿宋" w:cs="仿宋"/>
          <w:color w:val="333333"/>
          <w:spacing w:val="8"/>
          <w:kern w:val="0"/>
          <w:sz w:val="28"/>
          <w:szCs w:val="28"/>
          <w:highlight w:val="none"/>
        </w:rPr>
        <w:t>威海市国有企业阳光采购电子化服务平台</w:t>
      </w:r>
      <w:r>
        <w:rPr>
          <w:rFonts w:hint="eastAsia" w:ascii="仿宋" w:hAnsi="仿宋" w:eastAsia="仿宋" w:cs="仿宋"/>
          <w:sz w:val="28"/>
          <w:szCs w:val="28"/>
          <w:highlight w:val="none"/>
        </w:rPr>
        <w:t>中转换为PDF并加盖报价单位电子印章，否则为无效响应，数据文件（PDF格式）包含下列内容：</w:t>
      </w:r>
    </w:p>
    <w:p w14:paraId="46B4947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1.2.1封面</w:t>
      </w:r>
    </w:p>
    <w:p w14:paraId="0C919D5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1.2.2投标报价表（含明细）</w:t>
      </w:r>
    </w:p>
    <w:p w14:paraId="425CE94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1.2.3需求响应表（如有）</w:t>
      </w:r>
    </w:p>
    <w:p w14:paraId="67DDDF4B">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2.编制要求</w:t>
      </w:r>
    </w:p>
    <w:p w14:paraId="360A055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2.1响应文件编制要求</w:t>
      </w:r>
    </w:p>
    <w:p w14:paraId="3751D08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2.1.1被邀请报价单位编写的文件和往来信件应以简体中文书写。如果响应文件或与报价有关的其它文件、信件及来往函电以其它语言书写的，报价单位应将其译成中文，如未翻译该文件为无效文件。</w:t>
      </w:r>
    </w:p>
    <w:p w14:paraId="17EF750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2.1.2响应文件中使用的计量单位应使用中华人民共和国法定计量单位。</w:t>
      </w:r>
    </w:p>
    <w:p w14:paraId="7DD6395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2.1.3被邀请报价单位必须保证响应文件所提供的全部资料真实可靠，并接受采购人或代理机构对其中任何资料进一步核实的要求。如果因为响应文件填报的内容不详，或没有提供采购中所要求的全部资料及数据，或提供虚假文件，由此造成的后果由报价单位自负。</w:t>
      </w:r>
    </w:p>
    <w:p w14:paraId="689CD08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2.1.4被邀请报价单位应按采购文件中提供的响应文件格式（详见第五章响应文件格式）编写响应文件，并使用A4规格编制。响应文件应编写目录，具有结构清晰的文档结构图（打开word视图中的“文档结构图”后能看到详细章节），页码连续。</w:t>
      </w:r>
    </w:p>
    <w:p w14:paraId="13FDA90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2.1.5被邀请报价单位按照采购文件要求所提供的各种证明文件必须真实且合法有效,经扫描后粘贴到响应文件的相关页上，确保清晰度可辨认，评审时由于无法辨认所产生的后果，由被邀请报价单位自行承担。</w:t>
      </w:r>
    </w:p>
    <w:p w14:paraId="188B686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2.1.6</w:t>
      </w:r>
      <w:r>
        <w:rPr>
          <w:rFonts w:hint="eastAsia" w:ascii="仿宋" w:hAnsi="仿宋" w:eastAsia="仿宋" w:cs="仿宋"/>
          <w:b/>
          <w:sz w:val="28"/>
          <w:szCs w:val="28"/>
          <w:highlight w:val="none"/>
        </w:rPr>
        <w:t>被邀请报价单位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4404E4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2.1.7为了保证系统整体效率，系统对所投递的电子文件有大小的限制，因此，报价单位应尽可能降低本文件的大小，小尺寸响应文件将使递交更快捷、减少差错发生几率，避免报价截止时间前未能完整上传文件。</w:t>
      </w:r>
    </w:p>
    <w:p w14:paraId="41026A6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2.1.8响应文件具有法律效力，报价单位与代理机构或采购人任何人的口头协议不影响响应文件的任何条款和内容。</w:t>
      </w:r>
    </w:p>
    <w:p w14:paraId="19E7582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2.1.9采购人或代理机构均无义务向报价单位解释其成交或未成交的原因，且无论报价单位是否成交，响应文件及资料均不予退还，不提供副本拷贝。</w:t>
      </w:r>
    </w:p>
    <w:p w14:paraId="21EE5B4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2.2数据文件编制要求</w:t>
      </w:r>
    </w:p>
    <w:p w14:paraId="5C0ED81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2.2.1被邀请报价单位须从采购文件压缩包内对应包段目录下获取本文件（变更后的数据文件需要重新下载），必须在原文件上严格按照其中要求填写，其内部已约定好固定格式和相关内容，且带有特定的唯一性数字指纹，对该文件进行任何工作表、表格行、表格列的增减以及对锁定区域内的数据进行更改、文件另存等违规性操作，都会破坏本文件中的数字指纹，导致系统无法接收该文件使其报价失败。</w:t>
      </w:r>
    </w:p>
    <w:p w14:paraId="5B64D7A0">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2.2.2被邀请报价单位应按数据文件中规定的要求，完整、准确地填写《封面》《响应报价表（含明细）》《需求响应表（如有）》《评审对照表》《评分对照表（如有）》，任何的漏表、漏项及信息不完整、填写数据不规范或不正确，都将导致电子化服务平台无法接收该文件使其</w:t>
      </w:r>
      <w:r>
        <w:rPr>
          <w:rFonts w:hint="eastAsia" w:ascii="仿宋" w:hAnsi="仿宋" w:eastAsia="仿宋" w:cs="仿宋"/>
          <w:b/>
          <w:sz w:val="28"/>
          <w:szCs w:val="28"/>
          <w:highlight w:val="none"/>
        </w:rPr>
        <w:t>报价失败</w:t>
      </w:r>
      <w:r>
        <w:rPr>
          <w:rFonts w:hint="eastAsia" w:ascii="仿宋" w:hAnsi="仿宋" w:eastAsia="仿宋" w:cs="仿宋"/>
          <w:sz w:val="28"/>
          <w:szCs w:val="28"/>
          <w:highlight w:val="none"/>
        </w:rPr>
        <w:t>。</w:t>
      </w:r>
    </w:p>
    <w:p w14:paraId="25CA31D0">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3.报价</w:t>
      </w:r>
    </w:p>
    <w:p w14:paraId="46D62270">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3.1被邀请报价单位提供的服务均以人民币报价，精确到小数点后两位。</w:t>
      </w:r>
    </w:p>
    <w:p w14:paraId="3BF19A0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3.2被邀请报价单位应按照采购文件要求的</w:t>
      </w:r>
      <w:r>
        <w:rPr>
          <w:rFonts w:hint="eastAsia" w:ascii="仿宋" w:hAnsi="仿宋" w:eastAsia="仿宋" w:cs="仿宋"/>
          <w:sz w:val="28"/>
          <w:szCs w:val="28"/>
          <w:highlight w:val="none"/>
          <w:lang w:val="en-US" w:eastAsia="zh-CN"/>
        </w:rPr>
        <w:t>服务</w:t>
      </w:r>
      <w:r>
        <w:rPr>
          <w:rFonts w:hint="eastAsia" w:ascii="仿宋" w:hAnsi="仿宋" w:eastAsia="仿宋" w:cs="仿宋"/>
          <w:sz w:val="28"/>
          <w:szCs w:val="28"/>
          <w:highlight w:val="none"/>
        </w:rPr>
        <w:t>内容、责任范围以及合同条款进行报价。</w:t>
      </w:r>
    </w:p>
    <w:p w14:paraId="266573D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3.3被邀请报价单位应按数据文件“响应报价表（含明细）”要求的统一格式填写，并加盖电子公章。</w:t>
      </w:r>
    </w:p>
    <w:p w14:paraId="51D4585D">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3.4《响应报价表（含明细）》填写时应响应下列要求：</w:t>
      </w:r>
    </w:p>
    <w:p w14:paraId="6CCEFDE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3.4.1所有根据合同或其它原因应由报价单位支付的税款和其它应交纳的费用都要包括在报价单位提交的报价中；</w:t>
      </w:r>
    </w:p>
    <w:p w14:paraId="27BAE74A">
      <w:pPr>
        <w:ind w:firstLine="560" w:firstLineChars="200"/>
        <w:rPr>
          <w:rFonts w:hint="eastAsia" w:ascii="仿宋" w:hAnsi="仿宋" w:eastAsia="仿宋" w:cs="仿宋"/>
          <w:b/>
          <w:bCs/>
          <w:sz w:val="28"/>
          <w:szCs w:val="28"/>
          <w:highlight w:val="none"/>
        </w:rPr>
      </w:pPr>
      <w:r>
        <w:rPr>
          <w:rFonts w:hint="eastAsia" w:ascii="仿宋" w:hAnsi="仿宋" w:eastAsia="仿宋" w:cs="仿宋"/>
          <w:sz w:val="28"/>
          <w:szCs w:val="28"/>
          <w:highlight w:val="none"/>
        </w:rPr>
        <w:t>3.4.2</w:t>
      </w:r>
      <w:r>
        <w:rPr>
          <w:rFonts w:hint="eastAsia" w:ascii="仿宋" w:hAnsi="仿宋" w:eastAsia="仿宋" w:cs="仿宋"/>
          <w:b/>
          <w:bCs/>
          <w:sz w:val="28"/>
          <w:szCs w:val="28"/>
          <w:highlight w:val="none"/>
        </w:rPr>
        <w:t>本项目</w:t>
      </w:r>
      <w:r>
        <w:rPr>
          <w:rFonts w:hint="eastAsia" w:ascii="仿宋" w:hAnsi="仿宋" w:eastAsia="仿宋" w:cs="仿宋"/>
          <w:b/>
          <w:bCs/>
          <w:color w:val="auto"/>
          <w:kern w:val="2"/>
          <w:sz w:val="28"/>
          <w:szCs w:val="28"/>
          <w:highlight w:val="none"/>
          <w:lang w:val="en-US" w:eastAsia="zh-CN" w:bidi="ar-SA"/>
        </w:rPr>
        <w:t>报价单位必须响应报价要求。</w:t>
      </w:r>
    </w:p>
    <w:p w14:paraId="10AA6892">
      <w:pPr>
        <w:spacing w:line="580" w:lineRule="exact"/>
        <w:ind w:firstLine="561"/>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3.4.3</w:t>
      </w:r>
      <w:r>
        <w:rPr>
          <w:rFonts w:hint="eastAsia" w:ascii="仿宋" w:hAnsi="仿宋" w:eastAsia="仿宋" w:cs="仿宋"/>
          <w:b/>
          <w:bCs/>
          <w:sz w:val="28"/>
          <w:szCs w:val="28"/>
          <w:highlight w:val="none"/>
        </w:rPr>
        <w:t>本项目为单源直接采购项目，供应商有二次报价的机会，二次报价供应商需在系统中填报最终报价</w:t>
      </w:r>
      <w:r>
        <w:rPr>
          <w:rFonts w:hint="eastAsia" w:ascii="仿宋" w:hAnsi="仿宋" w:eastAsia="仿宋" w:cs="仿宋"/>
          <w:b/>
          <w:bCs/>
          <w:sz w:val="28"/>
          <w:szCs w:val="28"/>
          <w:highlight w:val="none"/>
          <w:lang w:val="en-US" w:eastAsia="zh-CN"/>
        </w:rPr>
        <w:t>。</w:t>
      </w:r>
      <w:r>
        <w:rPr>
          <w:rFonts w:hint="eastAsia" w:ascii="仿宋" w:hAnsi="仿宋" w:eastAsia="仿宋" w:cs="仿宋"/>
          <w:sz w:val="28"/>
          <w:szCs w:val="28"/>
          <w:highlight w:val="none"/>
        </w:rPr>
        <w:t>报价包括完成该项目的一切费用总和。以人民币为结算单位。报价中免费提供的项目，应注明免费。</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应充分考虑本项目合同实施期间可能发生的一切费用，并承担由此而带来的风险。凡</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在报价中未列明但又为本次采购所必备的费用，</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人将一律视为已包括在其报价中，在合同执行中将不予考虑</w:t>
      </w:r>
      <w:r>
        <w:rPr>
          <w:rFonts w:hint="eastAsia" w:ascii="仿宋" w:hAnsi="仿宋" w:eastAsia="仿宋" w:cs="仿宋"/>
          <w:color w:val="auto"/>
          <w:sz w:val="28"/>
          <w:szCs w:val="28"/>
          <w:highlight w:val="none"/>
          <w:lang w:eastAsia="zh-CN"/>
        </w:rPr>
        <w:t>。</w:t>
      </w:r>
    </w:p>
    <w:p w14:paraId="095B4BC0">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3.4.4报价单位应对本次采购的全部内容进行报价，缺项报价无效。如因报价单位自身的原因报价失误而造成的损失，由报价单位自行承担。</w:t>
      </w:r>
    </w:p>
    <w:p w14:paraId="0755B71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3.5《需求响应表》填写时应响应下列要求：</w:t>
      </w:r>
    </w:p>
    <w:p w14:paraId="2F66898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3.5.1如想拷贝数据到某个待填写单元格，应采用选择性粘贴(只粘贴文本)，否则单元格填写无效或被锁死；</w:t>
      </w:r>
    </w:p>
    <w:p w14:paraId="6191750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3.5.2当招标需求列的内容显示不完整时，请点击编辑栏进行查看；</w:t>
      </w:r>
    </w:p>
    <w:p w14:paraId="5A951AD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3.5.3响应需求请按照商品(服务)的招标</w:t>
      </w:r>
      <w:r>
        <w:rPr>
          <w:rFonts w:hint="eastAsia" w:ascii="仿宋" w:hAnsi="仿宋" w:eastAsia="仿宋" w:cs="仿宋"/>
          <w:sz w:val="28"/>
          <w:szCs w:val="28"/>
          <w:highlight w:val="none"/>
          <w:lang w:eastAsia="zh-CN"/>
        </w:rPr>
        <w:t>需求</w:t>
      </w:r>
      <w:r>
        <w:rPr>
          <w:rFonts w:hint="eastAsia" w:ascii="仿宋" w:hAnsi="仿宋" w:eastAsia="仿宋" w:cs="仿宋"/>
          <w:sz w:val="28"/>
          <w:szCs w:val="28"/>
          <w:highlight w:val="none"/>
        </w:rPr>
        <w:t>逐一说明，如实填写。“响应需求”中需详细列明所报产品（服务）的明细；若与响应文件中提供的产品检测报告（如有）、生产厂家出具的产品彩页等证明材料的实质性响应情况不一致，按无效响应处理。</w:t>
      </w:r>
    </w:p>
    <w:p w14:paraId="624E875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3.5.4按照该表显示位置加盖一个电子印章；</w:t>
      </w:r>
    </w:p>
    <w:p w14:paraId="5743BFB9">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3.5.5该表为固定格式且有数字指纹，必须在原表上填写，填写完毕后只可保存不可另存。删除该表、增加该表、增加行列、删除行列、对固定格式的任何改动均会导致无效响应；</w:t>
      </w:r>
    </w:p>
    <w:p w14:paraId="069EA2E8">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3.6报价在合同执行过程中是固定不变的，不得以任何理由予以变更。</w:t>
      </w:r>
    </w:p>
    <w:p w14:paraId="6DC796C0">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4.采购有效期</w:t>
      </w:r>
    </w:p>
    <w:p w14:paraId="12DF724D">
      <w:pPr>
        <w:snapToGrid w:val="0"/>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4.1采购活动有效期为公开报价之日起90日，报价有效期短于90天的，其响应为无效报价。</w:t>
      </w:r>
    </w:p>
    <w:p w14:paraId="4B3AD2CA">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4.2特殊情况下，按有关法规执行。</w:t>
      </w:r>
    </w:p>
    <w:p w14:paraId="128F02BB">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5.履约保证金的交纳与返还</w:t>
      </w:r>
    </w:p>
    <w:p w14:paraId="08CDA8B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本项目不收取履约保证金。</w:t>
      </w:r>
    </w:p>
    <w:p w14:paraId="717E53E8">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6.关于分包</w:t>
      </w:r>
    </w:p>
    <w:p w14:paraId="73C0155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本项目不得分包。</w:t>
      </w:r>
    </w:p>
    <w:p w14:paraId="36E56394">
      <w:pPr>
        <w:spacing w:line="580" w:lineRule="exact"/>
        <w:ind w:firstLine="561"/>
        <w:rPr>
          <w:rFonts w:hint="eastAsia" w:ascii="仿宋" w:hAnsi="仿宋" w:eastAsia="仿宋" w:cs="仿宋"/>
          <w:b/>
          <w:sz w:val="28"/>
          <w:szCs w:val="28"/>
          <w:highlight w:val="none"/>
        </w:rPr>
      </w:pPr>
      <w:bookmarkStart w:id="34" w:name="_Toc447029607"/>
      <w:r>
        <w:rPr>
          <w:rFonts w:hint="eastAsia" w:ascii="仿宋" w:hAnsi="仿宋" w:eastAsia="仿宋" w:cs="仿宋"/>
          <w:b/>
          <w:sz w:val="28"/>
          <w:szCs w:val="28"/>
          <w:highlight w:val="none"/>
        </w:rPr>
        <w:t>7.响应文件的数量和签署</w:t>
      </w:r>
    </w:p>
    <w:p w14:paraId="3E7B31A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7.1响应文件（pdf格式）1份（第一册）：</w:t>
      </w:r>
    </w:p>
    <w:p w14:paraId="2C760BB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7.1.1报价单位应使用带电子签章功能的CA锁对响应文件须盖章或签名的部位加盖电子印章（单位电子公章、法定代表人电子人名章），电子印章与实物印章具有同等法律效力。</w:t>
      </w:r>
    </w:p>
    <w:p w14:paraId="423DF01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7.1.2报价单位应首先编制word格式响应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响应文件。</w:t>
      </w:r>
    </w:p>
    <w:p w14:paraId="79F5CC4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7.1.3文件中要求法定代表人签字或签章的须加盖法定代表人电子人名章。</w:t>
      </w:r>
    </w:p>
    <w:p w14:paraId="2E7F4F6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7.1.4须被授权人签字的，被授权人又无电子人名章的，可将对应页面打印出来手写签字后再扫描粘贴到响应文件中，须加盖单位电子公章。</w:t>
      </w:r>
    </w:p>
    <w:p w14:paraId="4E8AD8E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7.1.5可使用平台的批量盖章功能快速签章。</w:t>
      </w:r>
    </w:p>
    <w:p w14:paraId="6C49BD55">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7.1.6采用扫描粘贴报价单位公章或扫描法定代表人人名章而不加盖单位电子公章的为</w:t>
      </w:r>
      <w:r>
        <w:rPr>
          <w:rFonts w:hint="eastAsia" w:ascii="仿宋" w:hAnsi="仿宋" w:eastAsia="仿宋" w:cs="仿宋"/>
          <w:b/>
          <w:sz w:val="28"/>
          <w:szCs w:val="28"/>
          <w:highlight w:val="none"/>
        </w:rPr>
        <w:t>无效响应</w:t>
      </w:r>
      <w:r>
        <w:rPr>
          <w:rFonts w:hint="eastAsia" w:ascii="仿宋" w:hAnsi="仿宋" w:eastAsia="仿宋" w:cs="仿宋"/>
          <w:sz w:val="28"/>
          <w:szCs w:val="28"/>
          <w:highlight w:val="none"/>
        </w:rPr>
        <w:t>。</w:t>
      </w:r>
    </w:p>
    <w:p w14:paraId="43D70A1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7.2数据文件（PDF格式）（第二册）1份：</w:t>
      </w:r>
    </w:p>
    <w:p w14:paraId="73DC19F7">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7.2.1报价单位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689B6E2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7.2.2文件中要求法定代表人签字或签章的须加盖法定代表人电子人名章。</w:t>
      </w:r>
    </w:p>
    <w:p w14:paraId="01F614E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7.2.3采用扫描粘贴报价单位公章或法定代表人人名章的为</w:t>
      </w:r>
      <w:r>
        <w:rPr>
          <w:rFonts w:hint="eastAsia" w:ascii="仿宋" w:hAnsi="仿宋" w:eastAsia="仿宋" w:cs="仿宋"/>
          <w:b/>
          <w:sz w:val="28"/>
          <w:szCs w:val="28"/>
          <w:highlight w:val="none"/>
        </w:rPr>
        <w:t>无效响应</w:t>
      </w:r>
      <w:r>
        <w:rPr>
          <w:rFonts w:hint="eastAsia" w:ascii="仿宋" w:hAnsi="仿宋" w:eastAsia="仿宋" w:cs="仿宋"/>
          <w:sz w:val="28"/>
          <w:szCs w:val="28"/>
          <w:highlight w:val="none"/>
        </w:rPr>
        <w:t>。</w:t>
      </w:r>
    </w:p>
    <w:bookmarkEnd w:id="34"/>
    <w:p w14:paraId="2D28B923">
      <w:pPr>
        <w:spacing w:line="580" w:lineRule="exact"/>
        <w:ind w:firstLine="561"/>
        <w:outlineLvl w:val="0"/>
        <w:rPr>
          <w:rFonts w:hint="eastAsia" w:ascii="仿宋" w:hAnsi="仿宋" w:eastAsia="仿宋" w:cs="仿宋"/>
          <w:b/>
          <w:sz w:val="28"/>
          <w:szCs w:val="28"/>
          <w:highlight w:val="none"/>
        </w:rPr>
      </w:pPr>
      <w:bookmarkStart w:id="35" w:name="_Toc2795"/>
      <w:bookmarkStart w:id="36" w:name="_Toc5753"/>
      <w:bookmarkStart w:id="37" w:name="_Toc382557980"/>
      <w:bookmarkStart w:id="38" w:name="_Toc4695"/>
      <w:bookmarkStart w:id="39" w:name="_Toc29668"/>
      <w:r>
        <w:rPr>
          <w:rFonts w:hint="eastAsia" w:ascii="仿宋" w:hAnsi="仿宋" w:eastAsia="仿宋" w:cs="仿宋"/>
          <w:b/>
          <w:sz w:val="28"/>
          <w:szCs w:val="28"/>
          <w:highlight w:val="none"/>
        </w:rPr>
        <w:t>四、响应文件的递交</w:t>
      </w:r>
      <w:bookmarkEnd w:id="35"/>
      <w:bookmarkEnd w:id="36"/>
      <w:bookmarkEnd w:id="37"/>
      <w:bookmarkEnd w:id="38"/>
      <w:bookmarkEnd w:id="39"/>
    </w:p>
    <w:p w14:paraId="5C257687">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报价有效期内，被邀请报价单位不得撤回其响应文件。</w:t>
      </w:r>
    </w:p>
    <w:p w14:paraId="0AF2800C">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1.响应文件的密封和标记</w:t>
      </w:r>
    </w:p>
    <w:p w14:paraId="440EBE0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1.1电子响应文件的密封和标记</w:t>
      </w:r>
    </w:p>
    <w:p w14:paraId="5CFD4B80">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1.1.1加盖了电子印章的电子响应文件和数据文件须在威海市国有企业阳光采购电子化服务平台的标书递交界面进行提交，提交前系统会自动在本地进行加密和数字签名，加密和数字签名后的文件除了会上传到系统中之外还会同步保存到本地计算机。</w:t>
      </w:r>
    </w:p>
    <w:p w14:paraId="1DFB9D2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1.2文件递交</w:t>
      </w:r>
    </w:p>
    <w:p w14:paraId="07C8A54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1.2.1被邀请报价单位应在单源直接采购须知前附表规定的时间前网上递交响应文件和数据文件。被邀请报价单位应充分评估集中报价带来的网络影响，尽量避开报价高峰时间，错峰进行电子报价，系统以收到被邀请报价单位发出的递交指令的时间作为其报价时间，如该时间超过报价截止时间，其</w:t>
      </w:r>
      <w:r>
        <w:rPr>
          <w:rFonts w:hint="eastAsia" w:ascii="仿宋" w:hAnsi="仿宋" w:eastAsia="仿宋" w:cs="仿宋"/>
          <w:b/>
          <w:sz w:val="28"/>
          <w:szCs w:val="28"/>
          <w:highlight w:val="none"/>
        </w:rPr>
        <w:t>报价将会被判定为无效</w:t>
      </w:r>
      <w:r>
        <w:rPr>
          <w:rFonts w:hint="eastAsia" w:ascii="仿宋" w:hAnsi="仿宋" w:eastAsia="仿宋" w:cs="仿宋"/>
          <w:sz w:val="28"/>
          <w:szCs w:val="28"/>
          <w:highlight w:val="none"/>
        </w:rPr>
        <w:t>。</w:t>
      </w:r>
    </w:p>
    <w:p w14:paraId="146BDE09">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1.2.2被邀请报价单位须牢记报价加密密码，该密码将用于商谈时解密其电子响应文件，如忘记密码或输入错误密码超过5次，其递交的电子响应文件将无法解密，导致无法提取数据和供他人阅读文件，致使其报价失败。</w:t>
      </w:r>
    </w:p>
    <w:p w14:paraId="4D82D083">
      <w:pPr>
        <w:spacing w:line="580" w:lineRule="exact"/>
        <w:ind w:firstLine="561"/>
        <w:rPr>
          <w:rFonts w:hint="eastAsia" w:ascii="仿宋" w:hAnsi="仿宋" w:eastAsia="仿宋" w:cs="仿宋"/>
          <w:color w:val="FF0000"/>
          <w:sz w:val="28"/>
          <w:szCs w:val="28"/>
          <w:highlight w:val="none"/>
        </w:rPr>
      </w:pPr>
      <w:bookmarkStart w:id="40" w:name="_Toc382557981"/>
      <w:r>
        <w:rPr>
          <w:rFonts w:hint="eastAsia" w:ascii="仿宋" w:hAnsi="仿宋" w:eastAsia="仿宋" w:cs="仿宋"/>
          <w:sz w:val="28"/>
          <w:szCs w:val="28"/>
          <w:highlight w:val="none"/>
        </w:rPr>
        <w:t>1.2.3除单源直接采购须知前附表另有规定外，代理机构</w:t>
      </w:r>
      <w:r>
        <w:rPr>
          <w:rFonts w:hint="eastAsia" w:ascii="仿宋" w:hAnsi="仿宋" w:eastAsia="仿宋" w:cs="仿宋"/>
          <w:b/>
          <w:color w:val="000000"/>
          <w:sz w:val="28"/>
          <w:szCs w:val="28"/>
          <w:highlight w:val="none"/>
        </w:rPr>
        <w:t>拒绝接收纸质响应文件</w:t>
      </w:r>
      <w:r>
        <w:rPr>
          <w:rFonts w:hint="eastAsia" w:ascii="仿宋" w:hAnsi="仿宋" w:eastAsia="仿宋" w:cs="仿宋"/>
          <w:color w:val="000000"/>
          <w:sz w:val="28"/>
          <w:szCs w:val="28"/>
          <w:highlight w:val="none"/>
        </w:rPr>
        <w:t>。</w:t>
      </w:r>
    </w:p>
    <w:p w14:paraId="6C1CF06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1.2.4报价单位应将网上递交的已盖章未加密的数据文件和响应文件谨慎保存以便启动应急开标程序时使用。</w:t>
      </w:r>
    </w:p>
    <w:p w14:paraId="6CDECCBD">
      <w:pPr>
        <w:spacing w:line="580" w:lineRule="exact"/>
        <w:ind w:firstLine="561"/>
        <w:outlineLvl w:val="0"/>
        <w:rPr>
          <w:rFonts w:hint="eastAsia" w:ascii="仿宋" w:hAnsi="仿宋" w:eastAsia="仿宋" w:cs="仿宋"/>
          <w:b/>
          <w:sz w:val="28"/>
          <w:szCs w:val="28"/>
          <w:highlight w:val="none"/>
        </w:rPr>
      </w:pPr>
      <w:bookmarkStart w:id="41" w:name="_Toc21681"/>
      <w:bookmarkStart w:id="42" w:name="_Toc16829"/>
      <w:bookmarkStart w:id="43" w:name="_Toc12235"/>
      <w:bookmarkStart w:id="44" w:name="_Toc837"/>
      <w:r>
        <w:rPr>
          <w:rFonts w:hint="eastAsia" w:ascii="仿宋" w:hAnsi="仿宋" w:eastAsia="仿宋" w:cs="仿宋"/>
          <w:b/>
          <w:sz w:val="28"/>
          <w:szCs w:val="28"/>
          <w:highlight w:val="none"/>
        </w:rPr>
        <w:t>五、</w:t>
      </w:r>
      <w:bookmarkEnd w:id="40"/>
      <w:r>
        <w:rPr>
          <w:rFonts w:hint="eastAsia" w:ascii="仿宋" w:hAnsi="仿宋" w:eastAsia="仿宋" w:cs="仿宋"/>
          <w:b/>
          <w:sz w:val="28"/>
          <w:szCs w:val="28"/>
          <w:highlight w:val="none"/>
        </w:rPr>
        <w:t>采购协商</w:t>
      </w:r>
      <w:bookmarkEnd w:id="41"/>
      <w:bookmarkEnd w:id="42"/>
      <w:bookmarkEnd w:id="43"/>
      <w:bookmarkEnd w:id="44"/>
    </w:p>
    <w:p w14:paraId="0A32CC1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1.代理机构在单源直接采购文件规定的时间和地点组织协商。</w:t>
      </w:r>
    </w:p>
    <w:p w14:paraId="5BDA8BB6">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2.协商工作由采购代理机构组织，专家和被邀请供应商进行，评审小组成员由评审专家3人以上的单数组成，评审小组的专家依法从阳光国企采购主管部门组建的专家库中随机抽取产生。</w:t>
      </w:r>
    </w:p>
    <w:p w14:paraId="7C12D0A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3.协商过程采用集中办公的方式，按照单源直接采购文件确定的原则和方法进行采购协商，协商的主要内容包括：价格等。</w:t>
      </w:r>
    </w:p>
    <w:p w14:paraId="44767F02">
      <w:pPr>
        <w:spacing w:line="580" w:lineRule="exact"/>
        <w:ind w:firstLine="561"/>
        <w:outlineLvl w:val="0"/>
        <w:rPr>
          <w:rFonts w:hint="eastAsia" w:ascii="仿宋" w:hAnsi="仿宋" w:eastAsia="仿宋" w:cs="仿宋"/>
          <w:b/>
          <w:sz w:val="28"/>
          <w:szCs w:val="28"/>
          <w:highlight w:val="none"/>
        </w:rPr>
      </w:pPr>
      <w:bookmarkStart w:id="45" w:name="_Toc19788"/>
      <w:bookmarkStart w:id="46" w:name="_Toc13524"/>
      <w:bookmarkStart w:id="47" w:name="_Toc995"/>
      <w:bookmarkStart w:id="48" w:name="_Toc10140"/>
      <w:bookmarkStart w:id="49" w:name="_Toc382557982"/>
      <w:r>
        <w:rPr>
          <w:rFonts w:hint="eastAsia" w:ascii="仿宋" w:hAnsi="仿宋" w:eastAsia="仿宋" w:cs="仿宋"/>
          <w:b/>
          <w:sz w:val="28"/>
          <w:szCs w:val="28"/>
          <w:highlight w:val="none"/>
        </w:rPr>
        <w:t>六、确认成交</w:t>
      </w:r>
      <w:bookmarkEnd w:id="45"/>
      <w:bookmarkEnd w:id="46"/>
      <w:bookmarkEnd w:id="47"/>
      <w:bookmarkEnd w:id="48"/>
      <w:bookmarkEnd w:id="49"/>
    </w:p>
    <w:p w14:paraId="01C687A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1.在满足单源直接采购文件，保证采购项目质量和服务的前提下，双方在商定合理价格的基础上，确定</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w:t>
      </w:r>
    </w:p>
    <w:p w14:paraId="6062243F">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2.向</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和采购人发出《成交通知书》。《成交通知书》是合同的组成部分,对</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和采购人具有同等法律效力。</w:t>
      </w:r>
    </w:p>
    <w:p w14:paraId="225152BC">
      <w:pPr>
        <w:spacing w:line="580" w:lineRule="exact"/>
        <w:ind w:firstLine="561"/>
        <w:outlineLvl w:val="0"/>
        <w:rPr>
          <w:rFonts w:hint="eastAsia" w:ascii="仿宋" w:hAnsi="仿宋" w:eastAsia="仿宋" w:cs="仿宋"/>
          <w:b/>
          <w:sz w:val="28"/>
          <w:szCs w:val="28"/>
          <w:highlight w:val="none"/>
        </w:rPr>
      </w:pPr>
      <w:bookmarkStart w:id="50" w:name="_Toc12791"/>
      <w:bookmarkStart w:id="51" w:name="_Toc25003"/>
      <w:bookmarkStart w:id="52" w:name="_Toc20614"/>
      <w:bookmarkStart w:id="53" w:name="_Toc27731"/>
      <w:bookmarkStart w:id="54" w:name="_Toc382557983"/>
      <w:r>
        <w:rPr>
          <w:rFonts w:hint="eastAsia" w:ascii="仿宋" w:hAnsi="仿宋" w:eastAsia="仿宋" w:cs="仿宋"/>
          <w:b/>
          <w:sz w:val="28"/>
          <w:szCs w:val="28"/>
          <w:highlight w:val="none"/>
        </w:rPr>
        <w:t>七</w:t>
      </w:r>
      <w:bookmarkStart w:id="55" w:name="_Toc413596346"/>
      <w:r>
        <w:rPr>
          <w:rFonts w:hint="eastAsia" w:ascii="仿宋" w:hAnsi="仿宋" w:eastAsia="仿宋" w:cs="仿宋"/>
          <w:b/>
          <w:sz w:val="28"/>
          <w:szCs w:val="28"/>
          <w:highlight w:val="none"/>
        </w:rPr>
        <w:t>、公告</w:t>
      </w:r>
      <w:bookmarkEnd w:id="50"/>
      <w:bookmarkEnd w:id="51"/>
      <w:bookmarkEnd w:id="52"/>
      <w:bookmarkEnd w:id="53"/>
      <w:bookmarkEnd w:id="55"/>
    </w:p>
    <w:p w14:paraId="1924881B">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1.公告的发布</w:t>
      </w:r>
    </w:p>
    <w:p w14:paraId="6A39F43E">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w:t>
      </w:r>
      <w:r>
        <w:rPr>
          <w:rFonts w:hint="eastAsia" w:ascii="仿宋" w:hAnsi="仿宋" w:eastAsia="仿宋" w:cs="仿宋"/>
          <w:sz w:val="28"/>
          <w:szCs w:val="28"/>
          <w:highlight w:val="none"/>
          <w:lang w:val="en-US" w:eastAsia="zh-CN"/>
        </w:rPr>
        <w:t>确定成交人后威海正华工程咨询有限公司在</w:t>
      </w:r>
      <w:r>
        <w:rPr>
          <w:rFonts w:hint="eastAsia" w:ascii="仿宋" w:hAnsi="仿宋" w:eastAsia="仿宋" w:cs="仿宋"/>
          <w:sz w:val="28"/>
          <w:szCs w:val="28"/>
          <w:highlight w:val="none"/>
        </w:rPr>
        <w:t>发布招标公告媒体上公告成交结果。成交公告期限为</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日。成交公告应当包括下列内容：</w:t>
      </w:r>
    </w:p>
    <w:p w14:paraId="3BCD3B63">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1.1.1采购人、代理机构的名称、地址和联系方式；</w:t>
      </w:r>
    </w:p>
    <w:p w14:paraId="1A5A019B">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1.1.2项目名称和项目编号；</w:t>
      </w:r>
    </w:p>
    <w:p w14:paraId="1BE527C2">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1.1.3</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名称、地址和成交金额；</w:t>
      </w:r>
    </w:p>
    <w:p w14:paraId="22C8B011">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1.2成交公告结束且无尚未处理的异议后，采购人与代理联合向</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发出成交通知书；《成交通知书》是合同的组成部分,对</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和采购人具有同等法律效力。《成交通知书》发出后，采购人不得违法改变成交结果，</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无正当理由不得放弃成交。</w:t>
      </w:r>
    </w:p>
    <w:bookmarkEnd w:id="54"/>
    <w:p w14:paraId="32C01FDA">
      <w:pPr>
        <w:spacing w:line="580" w:lineRule="exact"/>
        <w:ind w:firstLine="561"/>
        <w:outlineLvl w:val="0"/>
        <w:rPr>
          <w:rFonts w:hint="eastAsia" w:ascii="仿宋" w:hAnsi="仿宋" w:eastAsia="仿宋" w:cs="仿宋"/>
          <w:b/>
          <w:sz w:val="28"/>
          <w:szCs w:val="28"/>
          <w:highlight w:val="none"/>
        </w:rPr>
      </w:pPr>
      <w:bookmarkStart w:id="56" w:name="_Toc29384"/>
      <w:bookmarkStart w:id="57" w:name="_Toc15253"/>
      <w:bookmarkStart w:id="58" w:name="_Toc9063"/>
      <w:bookmarkStart w:id="59" w:name="_Toc15161"/>
      <w:bookmarkStart w:id="60" w:name="_Toc23166"/>
      <w:r>
        <w:rPr>
          <w:rFonts w:hint="eastAsia" w:ascii="仿宋" w:hAnsi="仿宋" w:eastAsia="仿宋" w:cs="仿宋"/>
          <w:b/>
          <w:sz w:val="28"/>
          <w:szCs w:val="28"/>
          <w:highlight w:val="none"/>
        </w:rPr>
        <w:t>八、签订合同</w:t>
      </w:r>
      <w:bookmarkEnd w:id="56"/>
      <w:bookmarkEnd w:id="57"/>
      <w:bookmarkEnd w:id="58"/>
      <w:bookmarkEnd w:id="59"/>
      <w:bookmarkEnd w:id="60"/>
    </w:p>
    <w:p w14:paraId="53E988B8">
      <w:pPr>
        <w:spacing w:line="580" w:lineRule="exact"/>
        <w:ind w:firstLine="561"/>
        <w:rPr>
          <w:rFonts w:hint="eastAsia" w:ascii="仿宋" w:hAnsi="仿宋" w:eastAsia="仿宋" w:cs="仿宋"/>
          <w:b/>
          <w:sz w:val="28"/>
          <w:szCs w:val="28"/>
          <w:highlight w:val="none"/>
        </w:rPr>
      </w:pPr>
      <w:r>
        <w:rPr>
          <w:rFonts w:hint="eastAsia" w:ascii="仿宋" w:hAnsi="仿宋" w:eastAsia="仿宋" w:cs="仿宋"/>
          <w:b/>
          <w:sz w:val="28"/>
          <w:szCs w:val="28"/>
          <w:highlight w:val="none"/>
        </w:rPr>
        <w:t>1.合同的签订</w:t>
      </w:r>
    </w:p>
    <w:p w14:paraId="0201AD47">
      <w:pPr>
        <w:snapToGrid w:val="0"/>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1.1成交通知书发出之日起30日内，按采购文件、</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的响应文件签订采购合同。采购人应当将采购合同上传至威海市国有企业阳光采购电子化服务平台网签合同，但采购合同中涉及国家秘密、商业秘密的内容除外。</w:t>
      </w:r>
    </w:p>
    <w:p w14:paraId="68A7E704">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1.2采购人应按单源直接采购文件要求和</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的响应文件承诺订立书面合同，但不得超出单源直接采购文件和</w:t>
      </w:r>
      <w:r>
        <w:rPr>
          <w:rFonts w:hint="eastAsia" w:ascii="仿宋" w:hAnsi="仿宋" w:eastAsia="仿宋" w:cs="仿宋"/>
          <w:sz w:val="28"/>
          <w:szCs w:val="28"/>
          <w:highlight w:val="none"/>
          <w:lang w:eastAsia="zh-CN"/>
        </w:rPr>
        <w:t>成交人</w:t>
      </w:r>
      <w:r>
        <w:rPr>
          <w:rFonts w:hint="eastAsia" w:ascii="仿宋" w:hAnsi="仿宋" w:eastAsia="仿宋" w:cs="仿宋"/>
          <w:sz w:val="28"/>
          <w:szCs w:val="28"/>
          <w:highlight w:val="none"/>
        </w:rPr>
        <w:t>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1DF0DF58">
      <w:pPr>
        <w:spacing w:line="580" w:lineRule="exact"/>
        <w:ind w:firstLine="56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2.异议处理</w:t>
      </w:r>
    </w:p>
    <w:p w14:paraId="04F0E43B">
      <w:pPr>
        <w:spacing w:line="580" w:lineRule="exact"/>
        <w:ind w:firstLine="56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2.1</w:t>
      </w:r>
      <w:r>
        <w:rPr>
          <w:rFonts w:hint="eastAsia" w:ascii="仿宋" w:hAnsi="仿宋" w:eastAsia="仿宋" w:cs="仿宋"/>
          <w:b/>
          <w:color w:val="auto"/>
          <w:sz w:val="28"/>
          <w:szCs w:val="28"/>
          <w:highlight w:val="none"/>
        </w:rPr>
        <w:t>质疑</w:t>
      </w:r>
    </w:p>
    <w:p w14:paraId="34FF304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2.1.1</w:t>
      </w:r>
      <w:r>
        <w:rPr>
          <w:rFonts w:hint="eastAsia" w:ascii="仿宋" w:hAnsi="仿宋" w:eastAsia="仿宋" w:cs="仿宋"/>
          <w:sz w:val="28"/>
          <w:szCs w:val="28"/>
          <w:highlight w:val="none"/>
        </w:rPr>
        <w:t>供应商认为磋商文件、磋商过程、成交结果使自己的权益受到损害，应于法律法规的规定期限内以书面形式向采购人或采购代理机构提出质疑。采购人或采购代理机构应当在收到供应商的书面质疑后3个工作日内做出书面答复，但答复内容不得涉及商业秘密。</w:t>
      </w:r>
    </w:p>
    <w:p w14:paraId="529C9CB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供应商应按照下列规定进行质疑：</w:t>
      </w:r>
    </w:p>
    <w:p w14:paraId="3F45CC3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1.2</w:t>
      </w:r>
      <w:r>
        <w:rPr>
          <w:rFonts w:hint="eastAsia" w:ascii="仿宋" w:hAnsi="仿宋" w:eastAsia="仿宋" w:cs="仿宋"/>
          <w:sz w:val="28"/>
          <w:szCs w:val="28"/>
          <w:highlight w:val="none"/>
        </w:rPr>
        <w:t>提出质疑的供应商应当是参与本项目采购活动的供应商。</w:t>
      </w:r>
    </w:p>
    <w:p w14:paraId="5E987247">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2.1.3</w:t>
      </w:r>
      <w:r>
        <w:rPr>
          <w:rFonts w:hint="eastAsia" w:ascii="仿宋" w:hAnsi="仿宋" w:eastAsia="仿宋" w:cs="仿宋"/>
          <w:sz w:val="28"/>
          <w:szCs w:val="28"/>
          <w:highlight w:val="none"/>
        </w:rPr>
        <w:t>供应商应在法定质疑期内一次性提出针对同一采购程序环节的质疑。</w:t>
      </w:r>
    </w:p>
    <w:p w14:paraId="1D1DAE2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2.1.4</w:t>
      </w:r>
      <w:r>
        <w:rPr>
          <w:rFonts w:hint="eastAsia" w:ascii="仿宋" w:hAnsi="仿宋" w:eastAsia="仿宋" w:cs="仿宋"/>
          <w:sz w:val="28"/>
          <w:szCs w:val="28"/>
          <w:highlight w:val="none"/>
        </w:rPr>
        <w:t>质疑采用实名制，为了使提出的质疑事项在规定时间内得到有效答复、处理，提交的质疑函务必提供以下内容。</w:t>
      </w:r>
    </w:p>
    <w:p w14:paraId="5373104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（1）供应商的姓名或名称、地址（邮箱）、邮编、联系人及联系电话；</w:t>
      </w:r>
    </w:p>
    <w:p w14:paraId="6FA9FC1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（2）质疑项目的名称、编号；</w:t>
      </w:r>
    </w:p>
    <w:p w14:paraId="4B786310">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（3）具体、明确的质疑事项和与质疑事项相关的请求；</w:t>
      </w:r>
    </w:p>
    <w:p w14:paraId="0D68351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（4）事实依据；</w:t>
      </w:r>
    </w:p>
    <w:p w14:paraId="117951D9">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（5）必要的法律依据；</w:t>
      </w:r>
    </w:p>
    <w:p w14:paraId="7A846CB1">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（6）提出质疑的日期。</w:t>
      </w:r>
    </w:p>
    <w:p w14:paraId="63CB8C78">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供应商为自然人的，应当由本人签字；供应商为法人或者其他组织的，应当由法定代表人、单位负责人，或者其被授权人签字或者盖章，并加盖公章。</w:t>
      </w:r>
    </w:p>
    <w:p w14:paraId="4792E02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2.1.5</w:t>
      </w:r>
      <w:r>
        <w:rPr>
          <w:rFonts w:hint="eastAsia" w:ascii="仿宋" w:hAnsi="仿宋" w:eastAsia="仿宋" w:cs="仿宋"/>
          <w:sz w:val="28"/>
          <w:szCs w:val="28"/>
          <w:highlight w:val="none"/>
        </w:rPr>
        <w:t>采购人或采购代理机构正式受理后方可生效。否则，为无效质疑。</w:t>
      </w:r>
    </w:p>
    <w:p w14:paraId="51B99AF2">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2.1.6</w:t>
      </w:r>
      <w:r>
        <w:rPr>
          <w:rFonts w:hint="eastAsia" w:ascii="仿宋" w:hAnsi="仿宋" w:eastAsia="仿宋" w:cs="仿宋"/>
          <w:sz w:val="28"/>
          <w:szCs w:val="28"/>
          <w:highlight w:val="none"/>
        </w:rPr>
        <w:t xml:space="preserve"> 有下列情况之一的质疑不予受理：</w:t>
      </w:r>
    </w:p>
    <w:p w14:paraId="52A29C5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（1）无质疑函件或质疑函件缺少供应商法人印章、供应商法定代表人签字、有效授权书和联系方式之一的质疑；</w:t>
      </w:r>
    </w:p>
    <w:p w14:paraId="7D716D5A">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（2）质疑函件无实质性内容或佐证文件资料，主观臆断及推理得出结论的质疑；</w:t>
      </w:r>
    </w:p>
    <w:p w14:paraId="4654897D">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（3）相应证明材料不真实或来源不合法的质疑；</w:t>
      </w:r>
    </w:p>
    <w:p w14:paraId="173E21CF">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（4）未按规定时间或超过公示期限提出的质疑。</w:t>
      </w:r>
    </w:p>
    <w:p w14:paraId="1F6B04CC">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2.1.7</w:t>
      </w:r>
      <w:r>
        <w:rPr>
          <w:rFonts w:hint="eastAsia" w:ascii="仿宋" w:hAnsi="仿宋" w:eastAsia="仿宋" w:cs="仿宋"/>
          <w:sz w:val="28"/>
          <w:szCs w:val="28"/>
          <w:highlight w:val="none"/>
        </w:rPr>
        <w:t>对捏造事实，提供虚假材料或者以非法手段取得证明材料进行恶意质疑的，一经查实，将列入平台黑名单。</w:t>
      </w:r>
    </w:p>
    <w:p w14:paraId="0BF516A8">
      <w:pPr>
        <w:spacing w:line="580" w:lineRule="exact"/>
        <w:ind w:firstLine="56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2.2</w:t>
      </w:r>
      <w:r>
        <w:rPr>
          <w:rFonts w:hint="eastAsia" w:ascii="仿宋" w:hAnsi="仿宋" w:eastAsia="仿宋" w:cs="仿宋"/>
          <w:b/>
          <w:color w:val="auto"/>
          <w:sz w:val="28"/>
          <w:szCs w:val="28"/>
          <w:highlight w:val="none"/>
        </w:rPr>
        <w:t>仲裁或起诉</w:t>
      </w:r>
    </w:p>
    <w:p w14:paraId="3EBA9E1E">
      <w:pPr>
        <w:spacing w:line="560" w:lineRule="exact"/>
        <w:ind w:firstLine="562" w:firstLineChars="201"/>
        <w:rPr>
          <w:rFonts w:hint="eastAsia" w:ascii="仿宋" w:hAnsi="仿宋" w:eastAsia="仿宋" w:cs="仿宋"/>
          <w:sz w:val="28"/>
          <w:szCs w:val="28"/>
          <w:highlight w:val="none"/>
        </w:rPr>
      </w:pPr>
      <w:r>
        <w:rPr>
          <w:rFonts w:hint="eastAsia" w:ascii="仿宋" w:hAnsi="仿宋" w:eastAsia="仿宋" w:cs="仿宋"/>
          <w:sz w:val="28"/>
          <w:szCs w:val="28"/>
          <w:highlight w:val="none"/>
        </w:rPr>
        <w:t>供应商对答复不满意，或者采购人、采购代理机构</w:t>
      </w:r>
      <w:r>
        <w:rPr>
          <w:rFonts w:hint="eastAsia" w:ascii="仿宋" w:hAnsi="仿宋" w:eastAsia="仿宋" w:cs="仿宋"/>
          <w:sz w:val="28"/>
          <w:szCs w:val="28"/>
          <w:highlight w:val="none"/>
          <w:lang w:eastAsia="zh-CN"/>
        </w:rPr>
        <w:t>未在规定的时间内作出</w:t>
      </w:r>
      <w:r>
        <w:rPr>
          <w:rFonts w:hint="eastAsia" w:ascii="仿宋" w:hAnsi="仿宋" w:eastAsia="仿宋" w:cs="仿宋"/>
          <w:sz w:val="28"/>
          <w:szCs w:val="28"/>
          <w:highlight w:val="none"/>
        </w:rPr>
        <w:t>书面答复的，供应商可以在答复期满后向采购人所在地仲裁机构、人民法院申请仲裁或起诉。</w:t>
      </w:r>
    </w:p>
    <w:p w14:paraId="608F41F9">
      <w:pPr>
        <w:pStyle w:val="18"/>
        <w:rPr>
          <w:rFonts w:hint="eastAsia" w:ascii="仿宋" w:hAnsi="仿宋" w:eastAsia="仿宋" w:cs="仿宋"/>
          <w:sz w:val="28"/>
          <w:szCs w:val="28"/>
          <w:highlight w:val="none"/>
        </w:rPr>
      </w:pPr>
    </w:p>
    <w:p w14:paraId="1E8EDB01">
      <w:pPr>
        <w:pStyle w:val="18"/>
        <w:rPr>
          <w:rFonts w:hint="eastAsia" w:ascii="仿宋" w:hAnsi="仿宋" w:eastAsia="仿宋" w:cs="仿宋"/>
          <w:sz w:val="28"/>
          <w:szCs w:val="28"/>
          <w:highlight w:val="none"/>
        </w:rPr>
      </w:pPr>
    </w:p>
    <w:p w14:paraId="4C6B32B6">
      <w:pPr>
        <w:pStyle w:val="18"/>
        <w:rPr>
          <w:rFonts w:hint="eastAsia" w:ascii="仿宋" w:hAnsi="仿宋" w:eastAsia="仿宋" w:cs="仿宋"/>
          <w:sz w:val="28"/>
          <w:szCs w:val="28"/>
          <w:highlight w:val="none"/>
        </w:rPr>
      </w:pPr>
    </w:p>
    <w:p w14:paraId="7BB69C8C">
      <w:pPr>
        <w:pStyle w:val="18"/>
        <w:rPr>
          <w:rFonts w:hint="eastAsia" w:ascii="仿宋" w:hAnsi="仿宋" w:eastAsia="仿宋" w:cs="仿宋"/>
          <w:sz w:val="28"/>
          <w:szCs w:val="28"/>
          <w:highlight w:val="none"/>
        </w:rPr>
      </w:pPr>
    </w:p>
    <w:p w14:paraId="7109A67B">
      <w:pPr>
        <w:pStyle w:val="18"/>
        <w:rPr>
          <w:rFonts w:hint="eastAsia" w:ascii="仿宋" w:hAnsi="仿宋" w:eastAsia="仿宋" w:cs="仿宋"/>
          <w:sz w:val="28"/>
          <w:szCs w:val="28"/>
          <w:highlight w:val="none"/>
        </w:rPr>
      </w:pPr>
    </w:p>
    <w:p w14:paraId="6599C312">
      <w:pPr>
        <w:pStyle w:val="18"/>
        <w:rPr>
          <w:rFonts w:hint="eastAsia" w:ascii="仿宋" w:hAnsi="仿宋" w:eastAsia="仿宋" w:cs="仿宋"/>
          <w:sz w:val="28"/>
          <w:szCs w:val="28"/>
          <w:highlight w:val="none"/>
        </w:rPr>
      </w:pPr>
    </w:p>
    <w:p w14:paraId="28536AAB">
      <w:pPr>
        <w:pStyle w:val="18"/>
        <w:rPr>
          <w:rFonts w:hint="eastAsia" w:ascii="仿宋" w:hAnsi="仿宋" w:eastAsia="仿宋" w:cs="仿宋"/>
          <w:sz w:val="28"/>
          <w:szCs w:val="28"/>
          <w:highlight w:val="none"/>
        </w:rPr>
      </w:pPr>
    </w:p>
    <w:p w14:paraId="2E0CCDB7">
      <w:pPr>
        <w:pStyle w:val="18"/>
        <w:rPr>
          <w:rFonts w:hint="eastAsia" w:ascii="仿宋" w:hAnsi="仿宋" w:eastAsia="仿宋" w:cs="仿宋"/>
          <w:sz w:val="28"/>
          <w:szCs w:val="28"/>
          <w:highlight w:val="none"/>
        </w:rPr>
      </w:pPr>
    </w:p>
    <w:p w14:paraId="7BCCE2F8">
      <w:pPr>
        <w:pStyle w:val="18"/>
        <w:rPr>
          <w:rFonts w:hint="eastAsia" w:ascii="仿宋" w:hAnsi="仿宋" w:eastAsia="仿宋" w:cs="仿宋"/>
          <w:sz w:val="28"/>
          <w:szCs w:val="28"/>
          <w:highlight w:val="none"/>
        </w:rPr>
      </w:pPr>
    </w:p>
    <w:p w14:paraId="7596457C">
      <w:pPr>
        <w:pStyle w:val="18"/>
        <w:rPr>
          <w:rFonts w:hint="eastAsia" w:ascii="仿宋" w:hAnsi="仿宋" w:eastAsia="仿宋" w:cs="仿宋"/>
          <w:sz w:val="28"/>
          <w:szCs w:val="28"/>
          <w:highlight w:val="none"/>
        </w:rPr>
      </w:pPr>
    </w:p>
    <w:p w14:paraId="34CFAA07">
      <w:pPr>
        <w:pStyle w:val="18"/>
        <w:rPr>
          <w:rFonts w:hint="eastAsia" w:ascii="仿宋" w:hAnsi="仿宋" w:eastAsia="仿宋" w:cs="仿宋"/>
          <w:sz w:val="28"/>
          <w:szCs w:val="28"/>
          <w:highlight w:val="none"/>
        </w:rPr>
      </w:pPr>
    </w:p>
    <w:p w14:paraId="4BE5BF7F">
      <w:pPr>
        <w:pStyle w:val="18"/>
        <w:rPr>
          <w:rFonts w:hint="eastAsia" w:ascii="仿宋" w:hAnsi="仿宋" w:eastAsia="仿宋" w:cs="仿宋"/>
          <w:sz w:val="28"/>
          <w:szCs w:val="28"/>
          <w:highlight w:val="none"/>
        </w:rPr>
      </w:pPr>
    </w:p>
    <w:p w14:paraId="10B14F44">
      <w:pPr>
        <w:pStyle w:val="18"/>
        <w:rPr>
          <w:rFonts w:hint="eastAsia" w:ascii="仿宋" w:hAnsi="仿宋" w:eastAsia="仿宋" w:cs="仿宋"/>
          <w:sz w:val="28"/>
          <w:szCs w:val="28"/>
          <w:highlight w:val="none"/>
        </w:rPr>
      </w:pPr>
    </w:p>
    <w:p w14:paraId="08A17647">
      <w:pPr>
        <w:keepNext w:val="0"/>
        <w:keepLines w:val="0"/>
        <w:pageBreakBefore/>
        <w:widowControl w:val="0"/>
        <w:numPr>
          <w:ilvl w:val="0"/>
          <w:numId w:val="3"/>
        </w:numPr>
        <w:tabs>
          <w:tab w:val="right" w:pos="7404"/>
        </w:tabs>
        <w:kinsoku/>
        <w:wordWrap/>
        <w:overflowPunct/>
        <w:topLinePunct w:val="0"/>
        <w:autoSpaceDE/>
        <w:autoSpaceDN/>
        <w:bidi w:val="0"/>
        <w:adjustRightInd/>
        <w:snapToGrid/>
        <w:spacing w:line="600" w:lineRule="exact"/>
        <w:jc w:val="center"/>
        <w:textAlignment w:val="auto"/>
        <w:outlineLvl w:val="0"/>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rPr>
        <w:t xml:space="preserve"> </w:t>
      </w:r>
      <w:bookmarkStart w:id="61" w:name="_Toc31171"/>
      <w:r>
        <w:rPr>
          <w:rFonts w:hint="eastAsia" w:ascii="仿宋" w:hAnsi="仿宋" w:eastAsia="仿宋" w:cs="仿宋"/>
          <w:b/>
          <w:bCs/>
          <w:sz w:val="44"/>
          <w:szCs w:val="44"/>
          <w:highlight w:val="none"/>
        </w:rPr>
        <w:t>采购内容与要求</w:t>
      </w:r>
      <w:bookmarkEnd w:id="61"/>
    </w:p>
    <w:p w14:paraId="548A06C6">
      <w:pPr>
        <w:pStyle w:val="18"/>
        <w:rPr>
          <w:rFonts w:hint="eastAsia" w:ascii="仿宋" w:hAnsi="仿宋" w:eastAsia="仿宋" w:cs="仿宋"/>
          <w:highlight w:val="none"/>
          <w:lang w:val="en-US" w:eastAsia="zh-CN"/>
        </w:rPr>
      </w:pPr>
    </w:p>
    <w:p w14:paraId="6483BEAE">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b/>
          <w:bCs/>
          <w:color w:val="auto"/>
          <w:sz w:val="28"/>
          <w:highlight w:val="none"/>
        </w:rPr>
        <w:t>一、项目名称：</w:t>
      </w:r>
      <w:r>
        <w:rPr>
          <w:rFonts w:hint="eastAsia" w:ascii="仿宋" w:hAnsi="仿宋" w:eastAsia="仿宋" w:cs="仿宋"/>
          <w:color w:val="auto"/>
          <w:sz w:val="28"/>
          <w:highlight w:val="none"/>
          <w:lang w:eastAsia="zh-CN"/>
        </w:rPr>
        <w:t>威海市水务集团有限公司车辆燃油服务单位</w:t>
      </w:r>
    </w:p>
    <w:p w14:paraId="5028E390">
      <w:pPr>
        <w:shd w:val="clear"/>
        <w:spacing w:line="240" w:lineRule="auto"/>
        <w:ind w:firstLine="482"/>
        <w:rPr>
          <w:rFonts w:hint="eastAsia" w:ascii="仿宋" w:hAnsi="仿宋" w:eastAsia="仿宋" w:cs="仿宋"/>
          <w:b/>
          <w:bCs/>
          <w:color w:val="auto"/>
          <w:sz w:val="28"/>
          <w:highlight w:val="none"/>
        </w:rPr>
      </w:pPr>
      <w:r>
        <w:rPr>
          <w:rFonts w:hint="eastAsia" w:ascii="仿宋" w:hAnsi="仿宋" w:eastAsia="仿宋" w:cs="仿宋"/>
          <w:b/>
          <w:bCs/>
          <w:color w:val="auto"/>
          <w:sz w:val="28"/>
          <w:highlight w:val="none"/>
        </w:rPr>
        <w:t>二、技术要求：</w:t>
      </w:r>
    </w:p>
    <w:p w14:paraId="2927666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（一）定点加油服务期限：1年，</w:t>
      </w:r>
      <w:r>
        <w:rPr>
          <w:rFonts w:hint="eastAsia" w:ascii="仿宋" w:hAnsi="仿宋" w:eastAsia="仿宋" w:cs="仿宋"/>
          <w:color w:val="auto"/>
          <w:kern w:val="2"/>
          <w:sz w:val="28"/>
          <w:szCs w:val="28"/>
          <w:highlight w:val="none"/>
          <w:lang w:val="en-US" w:eastAsia="zh-CN" w:bidi="ar-SA"/>
        </w:rPr>
        <w:t>合同期满后，甲方对乙方履行情况进行考核，合格可续签合同，续签不超过2次</w:t>
      </w:r>
      <w:r>
        <w:rPr>
          <w:rFonts w:hint="eastAsia" w:ascii="仿宋" w:hAnsi="仿宋" w:eastAsia="仿宋" w:cs="仿宋"/>
          <w:color w:val="auto"/>
          <w:sz w:val="28"/>
          <w:highlight w:val="none"/>
        </w:rPr>
        <w:t>。</w:t>
      </w:r>
    </w:p>
    <w:p w14:paraId="03E09FC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（二）油品品种：包括各种标号的汽油和柴油等成品油。具体加油品种由采购方自行选择。</w:t>
      </w:r>
    </w:p>
    <w:p w14:paraId="7134D55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（三）车辆范围：采购人及权属公司车辆。</w:t>
      </w:r>
    </w:p>
    <w:p w14:paraId="4DBFBAB0">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（四）具有国家法规规定的油品销售（批发）资质，具有合法的运输车辆，确保供应油品质量达到国家法定标准。</w:t>
      </w:r>
    </w:p>
    <w:p w14:paraId="6BD5C8E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（五）服务要求</w:t>
      </w:r>
    </w:p>
    <w:p w14:paraId="44E809E6">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甲方办公地点分布为（环翠区中心、高区中心、经区中心、临港区中心区域及张村镇、孙家疃镇、初村镇、羊亭镇、蔄山镇、米山镇、温泉镇、泊于镇、桥头镇、崮山镇、草庙子镇），投标方须满足甲方车辆就近加油需求（汽油及柴油）。加油站要布局合理，设施齐备，服务优良，具备使用IC卡加油功能，并实行联网统计，结算。</w:t>
      </w:r>
    </w:p>
    <w:p w14:paraId="2B529BF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车辆加油采用加油IC卡方式，加油费用由采购人与中标人按本次招标确定的优惠率自行结算，实现机动车辆加油计算机处理，有统一的数据库。须配备成熟稳定的联网信息结算管理系统，系统具备完整数据统计、查询及结算管控功能，包含但不限于可自主查询各类加油卡单笔消费记录、全量交易流水、分类汇总账单，实时查看每张加油卡账户剩余额，支持数据筛选、导出、对账，可全程实现消费数据智能化管理。</w:t>
      </w:r>
    </w:p>
    <w:p w14:paraId="06B854C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3、油质要求：</w:t>
      </w:r>
      <w:r>
        <w:rPr>
          <w:rFonts w:hint="eastAsia" w:ascii="仿宋" w:hAnsi="仿宋" w:eastAsia="仿宋" w:cs="仿宋"/>
          <w:color w:val="auto"/>
          <w:sz w:val="28"/>
          <w:highlight w:val="none"/>
          <w:lang w:eastAsia="zh-CN"/>
        </w:rPr>
        <w:t>供应商</w:t>
      </w:r>
      <w:r>
        <w:rPr>
          <w:rFonts w:hint="eastAsia" w:ascii="仿宋" w:hAnsi="仿宋" w:eastAsia="仿宋" w:cs="仿宋"/>
          <w:color w:val="auto"/>
          <w:sz w:val="28"/>
          <w:highlight w:val="none"/>
        </w:rPr>
        <w:t>所经销油品必须全部从国家正规炼油厂、国有石油公司采购,绝不能掺杂使假,以次充好，采购人将不定期对中标人的油品质量进行抽查。</w:t>
      </w:r>
    </w:p>
    <w:p w14:paraId="63E81BE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4、油量要求：</w:t>
      </w:r>
      <w:r>
        <w:rPr>
          <w:rFonts w:hint="eastAsia" w:ascii="仿宋" w:hAnsi="仿宋" w:eastAsia="仿宋" w:cs="仿宋"/>
          <w:color w:val="auto"/>
          <w:sz w:val="28"/>
          <w:highlight w:val="none"/>
          <w:lang w:eastAsia="zh-CN"/>
        </w:rPr>
        <w:t>供应商</w:t>
      </w:r>
      <w:r>
        <w:rPr>
          <w:rFonts w:hint="eastAsia" w:ascii="仿宋" w:hAnsi="仿宋" w:eastAsia="仿宋" w:cs="仿宋"/>
          <w:color w:val="auto"/>
          <w:sz w:val="28"/>
          <w:highlight w:val="none"/>
        </w:rPr>
        <w:t>必须使用符合国家规定的加油机加油,绝不允许缺斤短两,克扣用户。</w:t>
      </w:r>
    </w:p>
    <w:p w14:paraId="796BE91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5、油品价格要求：投标价格要在国家有关部门规定零售价格的基础上,给予最大程度的优惠，中标人要在醒目位置公布价格表,并在结算时说明优惠金额,以利监督。</w:t>
      </w:r>
    </w:p>
    <w:p w14:paraId="4B2F8B2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6、服务要求：礼貌待客,热情服务,车到人到,随来随加。</w:t>
      </w:r>
    </w:p>
    <w:p w14:paraId="24786875">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7、守纪律。认真遵守职业道德和行业规范,严格执行财经纪律,坚决杜绝送礼品、给回扣、报销费用等一切不正当竞争行为。</w:t>
      </w:r>
    </w:p>
    <w:p w14:paraId="3E036929">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8、接受采购人定期对加油情况进行监督、检查,定期向采购人提供有关资料,接受采购人的业务指导、管理和工作调度。</w:t>
      </w:r>
    </w:p>
    <w:p w14:paraId="54870E43">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9、</w:t>
      </w:r>
      <w:r>
        <w:rPr>
          <w:rFonts w:hint="eastAsia" w:ascii="仿宋" w:hAnsi="仿宋" w:eastAsia="仿宋" w:cs="仿宋"/>
          <w:color w:val="auto"/>
          <w:sz w:val="28"/>
          <w:highlight w:val="none"/>
          <w:lang w:eastAsia="zh-CN"/>
        </w:rPr>
        <w:t>供应商</w:t>
      </w:r>
      <w:r>
        <w:rPr>
          <w:rFonts w:hint="eastAsia" w:ascii="仿宋" w:hAnsi="仿宋" w:eastAsia="仿宋" w:cs="仿宋"/>
          <w:color w:val="auto"/>
          <w:sz w:val="28"/>
          <w:highlight w:val="none"/>
        </w:rPr>
        <w:t>必须保证在油品供应紧张时，优先保证采购人车辆，定点加油站油品不断档，采购人车辆加油不限量。</w:t>
      </w:r>
    </w:p>
    <w:p w14:paraId="73DD0561">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注：数据文件中的报价填写折扣（折扣为</w:t>
      </w:r>
      <w:r>
        <w:rPr>
          <w:rFonts w:hint="eastAsia" w:ascii="仿宋" w:hAnsi="仿宋" w:eastAsia="仿宋" w:cs="仿宋"/>
          <w:color w:val="auto"/>
          <w:sz w:val="28"/>
          <w:highlight w:val="none"/>
          <w:lang w:eastAsia="zh-CN"/>
        </w:rPr>
        <w:t>供应商</w:t>
      </w:r>
      <w:r>
        <w:rPr>
          <w:rFonts w:hint="eastAsia" w:ascii="仿宋" w:hAnsi="仿宋" w:eastAsia="仿宋" w:cs="仿宋"/>
          <w:color w:val="auto"/>
          <w:sz w:val="28"/>
          <w:highlight w:val="none"/>
        </w:rPr>
        <w:t>在国家发改委指导价的基础上，优惠的比率，如优惠了5%，则折扣率为95%，即95折，即数据文件填95，</w:t>
      </w:r>
      <w:r>
        <w:rPr>
          <w:rFonts w:hint="eastAsia" w:ascii="仿宋" w:hAnsi="仿宋" w:eastAsia="仿宋" w:cs="仿宋"/>
          <w:b/>
          <w:bCs/>
          <w:color w:val="auto"/>
          <w:sz w:val="28"/>
          <w:highlight w:val="none"/>
        </w:rPr>
        <w:t>若单独油品可额外优惠可单独注明折扣</w:t>
      </w:r>
      <w:r>
        <w:rPr>
          <w:rFonts w:hint="eastAsia" w:ascii="仿宋" w:hAnsi="仿宋" w:eastAsia="仿宋" w:cs="仿宋"/>
          <w:color w:val="auto"/>
          <w:sz w:val="28"/>
          <w:highlight w:val="none"/>
        </w:rPr>
        <w:t>）。</w:t>
      </w:r>
      <w:r>
        <w:rPr>
          <w:rFonts w:hint="eastAsia" w:ascii="仿宋" w:hAnsi="仿宋" w:eastAsia="仿宋" w:cs="仿宋"/>
          <w:b w:val="0"/>
          <w:bCs w:val="0"/>
          <w:color w:val="auto"/>
          <w:sz w:val="28"/>
          <w:highlight w:val="none"/>
          <w:lang w:val="en-US" w:eastAsia="zh-CN"/>
        </w:rPr>
        <w:t>供应商</w:t>
      </w:r>
      <w:r>
        <w:rPr>
          <w:rFonts w:hint="eastAsia" w:ascii="仿宋" w:hAnsi="仿宋" w:eastAsia="仿宋" w:cs="仿宋"/>
          <w:b w:val="0"/>
          <w:bCs w:val="0"/>
          <w:color w:val="auto"/>
          <w:sz w:val="28"/>
          <w:highlight w:val="none"/>
        </w:rPr>
        <w:t>在现有市场价格基础上给出不同标号油品的最优惠的统一的折扣</w:t>
      </w:r>
      <w:r>
        <w:rPr>
          <w:rFonts w:hint="eastAsia" w:ascii="仿宋" w:hAnsi="仿宋" w:eastAsia="仿宋" w:cs="仿宋"/>
          <w:color w:val="auto"/>
          <w:sz w:val="28"/>
          <w:highlight w:val="none"/>
        </w:rPr>
        <w:t>。遇国家价格调整，在价格调整基础上折扣不变。注意折扣不等于优惠率。</w:t>
      </w:r>
    </w:p>
    <w:p w14:paraId="7C30D6B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实际收费价格=车辆加油油品当日挂牌价格*折扣（优惠活动期间享受优惠叠加）</w:t>
      </w:r>
    </w:p>
    <w:p w14:paraId="480595AD">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rPr>
        <w:t>例如：车辆及加油油品当日挂牌价格为7元/升，本加油站当天油价优惠后6.8元/升，则本加油站当天价格为6.8元/升，折扣为95%，实际收费价格为6.46元/升。</w:t>
      </w:r>
    </w:p>
    <w:p w14:paraId="0D71D9CC">
      <w:pPr>
        <w:shd w:val="clear"/>
        <w:spacing w:line="240" w:lineRule="auto"/>
        <w:ind w:firstLine="482"/>
        <w:rPr>
          <w:rFonts w:hint="eastAsia" w:ascii="仿宋" w:hAnsi="仿宋" w:eastAsia="仿宋" w:cs="仿宋"/>
          <w:color w:val="auto"/>
          <w:sz w:val="28"/>
          <w:highlight w:val="none"/>
          <w:lang w:val="en-US" w:eastAsia="zh-CN"/>
        </w:rPr>
        <w:sectPr>
          <w:headerReference r:id="rId6" w:type="default"/>
          <w:footerReference r:id="rId7" w:type="default"/>
          <w:pgSz w:w="11906" w:h="16838"/>
          <w:pgMar w:top="1417" w:right="1134" w:bottom="1134" w:left="1417" w:header="851" w:footer="624" w:gutter="0"/>
          <w:pgNumType w:fmt="decimal"/>
          <w:cols w:space="720" w:num="1"/>
          <w:rtlGutter w:val="0"/>
          <w:docGrid w:type="lines" w:linePitch="520" w:charSpace="0"/>
        </w:sectPr>
      </w:pPr>
    </w:p>
    <w:p w14:paraId="0FD3A41A">
      <w:pPr>
        <w:pStyle w:val="3"/>
        <w:jc w:val="center"/>
        <w:rPr>
          <w:rFonts w:hint="eastAsia" w:ascii="仿宋" w:hAnsi="仿宋" w:eastAsia="仿宋" w:cs="仿宋"/>
          <w:highlight w:val="none"/>
        </w:rPr>
      </w:pPr>
      <w:bookmarkStart w:id="62" w:name="_Toc23961"/>
      <w:r>
        <w:rPr>
          <w:rFonts w:hint="eastAsia" w:ascii="仿宋" w:hAnsi="仿宋" w:eastAsia="仿宋" w:cs="仿宋"/>
          <w:highlight w:val="none"/>
          <w:lang w:val="en-US" w:eastAsia="zh-CN"/>
        </w:rPr>
        <w:t>第四章</w:t>
      </w:r>
      <w:r>
        <w:rPr>
          <w:rFonts w:hint="eastAsia" w:ascii="仿宋" w:hAnsi="仿宋" w:eastAsia="仿宋" w:cs="仿宋"/>
          <w:highlight w:val="none"/>
        </w:rPr>
        <w:t xml:space="preserve"> 评审原则与方法</w:t>
      </w:r>
      <w:bookmarkEnd w:id="62"/>
    </w:p>
    <w:p w14:paraId="6731952F">
      <w:pPr>
        <w:spacing w:line="72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一、评审原则</w:t>
      </w:r>
    </w:p>
    <w:p w14:paraId="0CB8190A">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（一）评审原则：公平、公正、择优为本次评审的基本原则，在评审时还恪守以下原则：</w:t>
      </w:r>
    </w:p>
    <w:p w14:paraId="3C21FFF3">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1.客观性原则：严格按照采购文件的要求，对各报价供应商的报价文件进行评审；评审仅依据报价文件本身，而不依靠报价文件以外的任何因素。</w:t>
      </w:r>
    </w:p>
    <w:p w14:paraId="522185AB">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2.统一性原则：按照统一的评审原则和评审方法，用统一标准进行评审。</w:t>
      </w:r>
    </w:p>
    <w:p w14:paraId="473B58B3">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3.独立性原则：评审工作独立进行，不受任何外界因素的干扰和影响。</w:t>
      </w:r>
    </w:p>
    <w:p w14:paraId="45B880CC">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4.保密性原则：有关工作人员将严格保守各报价供应商的商业秘密。</w:t>
      </w:r>
    </w:p>
    <w:p w14:paraId="1036E95D">
      <w:pPr>
        <w:spacing w:line="520" w:lineRule="exact"/>
        <w:ind w:firstLine="560" w:firstLineChars="200"/>
        <w:rPr>
          <w:rFonts w:hint="eastAsia" w:ascii="仿宋" w:hAnsi="仿宋" w:eastAsia="仿宋" w:cs="仿宋"/>
          <w:sz w:val="28"/>
          <w:szCs w:val="32"/>
          <w:highlight w:val="none"/>
        </w:rPr>
      </w:pPr>
      <w:r>
        <w:rPr>
          <w:rFonts w:hint="eastAsia" w:ascii="仿宋" w:hAnsi="仿宋" w:eastAsia="仿宋" w:cs="仿宋"/>
          <w:sz w:val="28"/>
          <w:szCs w:val="32"/>
          <w:highlight w:val="none"/>
        </w:rPr>
        <w:t>5.综合性原则：综合分析、评审报价供应商的各项指标，而不以单项指标的优劣评定出成交人。</w:t>
      </w:r>
    </w:p>
    <w:p w14:paraId="5B5F03EC">
      <w:pPr>
        <w:spacing w:line="72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二、评审办法</w:t>
      </w:r>
    </w:p>
    <w:p w14:paraId="5B979E02">
      <w:pPr>
        <w:spacing w:line="520" w:lineRule="exact"/>
        <w:ind w:firstLine="560" w:firstLineChars="200"/>
        <w:rPr>
          <w:rFonts w:hint="eastAsia" w:ascii="仿宋" w:hAnsi="仿宋" w:eastAsia="仿宋" w:cs="仿宋"/>
          <w:sz w:val="22"/>
          <w:szCs w:val="21"/>
          <w:highlight w:val="none"/>
        </w:rPr>
      </w:pPr>
      <w:r>
        <w:rPr>
          <w:rFonts w:hint="eastAsia" w:ascii="仿宋" w:hAnsi="仿宋" w:eastAsia="仿宋" w:cs="仿宋"/>
          <w:kern w:val="0"/>
          <w:sz w:val="28"/>
          <w:szCs w:val="28"/>
          <w:highlight w:val="none"/>
        </w:rPr>
        <w:t>满足质量和服务要求，双方商定合理价格的基础上确定成交供应商。</w:t>
      </w:r>
    </w:p>
    <w:p w14:paraId="0C5FE2EC">
      <w:pPr>
        <w:pStyle w:val="18"/>
        <w:ind w:left="0" w:leftChars="0" w:firstLine="0" w:firstLineChars="0"/>
        <w:rPr>
          <w:rFonts w:hint="eastAsia" w:ascii="仿宋" w:hAnsi="仿宋" w:eastAsia="仿宋" w:cs="仿宋"/>
          <w:sz w:val="28"/>
          <w:szCs w:val="28"/>
          <w:highlight w:val="none"/>
        </w:rPr>
      </w:pPr>
    </w:p>
    <w:p w14:paraId="2F3A23F8">
      <w:pPr>
        <w:pStyle w:val="18"/>
        <w:ind w:left="0" w:leftChars="0" w:firstLine="0" w:firstLineChars="0"/>
        <w:rPr>
          <w:rFonts w:hint="eastAsia" w:ascii="仿宋" w:hAnsi="仿宋" w:eastAsia="仿宋" w:cs="仿宋"/>
          <w:sz w:val="28"/>
          <w:szCs w:val="28"/>
          <w:highlight w:val="none"/>
        </w:rPr>
      </w:pPr>
    </w:p>
    <w:p w14:paraId="6CDF4DCF">
      <w:pPr>
        <w:pStyle w:val="18"/>
        <w:ind w:left="0" w:leftChars="0" w:firstLine="0" w:firstLineChars="0"/>
        <w:rPr>
          <w:rFonts w:hint="eastAsia" w:ascii="仿宋" w:hAnsi="仿宋" w:eastAsia="仿宋" w:cs="仿宋"/>
          <w:sz w:val="28"/>
          <w:szCs w:val="28"/>
          <w:highlight w:val="none"/>
        </w:rPr>
      </w:pPr>
    </w:p>
    <w:p w14:paraId="0CCE432A">
      <w:pPr>
        <w:pStyle w:val="18"/>
        <w:ind w:left="0" w:leftChars="0" w:firstLine="0" w:firstLineChars="0"/>
        <w:rPr>
          <w:rFonts w:hint="eastAsia" w:ascii="仿宋" w:hAnsi="仿宋" w:eastAsia="仿宋" w:cs="仿宋"/>
          <w:sz w:val="28"/>
          <w:szCs w:val="28"/>
          <w:highlight w:val="none"/>
        </w:rPr>
      </w:pPr>
    </w:p>
    <w:p w14:paraId="77DB4269">
      <w:pPr>
        <w:pStyle w:val="18"/>
        <w:ind w:left="0" w:leftChars="0" w:firstLine="0" w:firstLineChars="0"/>
        <w:rPr>
          <w:rFonts w:hint="eastAsia" w:ascii="仿宋" w:hAnsi="仿宋" w:eastAsia="仿宋" w:cs="仿宋"/>
          <w:sz w:val="28"/>
          <w:szCs w:val="28"/>
          <w:highlight w:val="none"/>
        </w:rPr>
      </w:pPr>
    </w:p>
    <w:p w14:paraId="411CB877">
      <w:pPr>
        <w:pStyle w:val="18"/>
        <w:ind w:left="0" w:leftChars="0" w:firstLine="0" w:firstLineChars="0"/>
        <w:rPr>
          <w:rFonts w:hint="eastAsia" w:ascii="仿宋" w:hAnsi="仿宋" w:eastAsia="仿宋" w:cs="仿宋"/>
          <w:sz w:val="28"/>
          <w:szCs w:val="28"/>
          <w:highlight w:val="none"/>
        </w:rPr>
      </w:pPr>
    </w:p>
    <w:p w14:paraId="40B6858C">
      <w:pPr>
        <w:pStyle w:val="18"/>
        <w:ind w:left="0" w:leftChars="0" w:firstLine="0" w:firstLineChars="0"/>
        <w:rPr>
          <w:rFonts w:hint="eastAsia" w:ascii="仿宋" w:hAnsi="仿宋" w:eastAsia="仿宋" w:cs="仿宋"/>
          <w:sz w:val="28"/>
          <w:szCs w:val="28"/>
          <w:highlight w:val="none"/>
        </w:rPr>
      </w:pPr>
    </w:p>
    <w:p w14:paraId="10E7DA4D">
      <w:pPr>
        <w:pStyle w:val="3"/>
        <w:numPr>
          <w:ilvl w:val="0"/>
          <w:numId w:val="0"/>
        </w:numPr>
        <w:ind w:left="0" w:leftChars="0" w:firstLine="0" w:firstLineChars="0"/>
        <w:jc w:val="center"/>
        <w:rPr>
          <w:rFonts w:hint="eastAsia" w:ascii="仿宋" w:hAnsi="仿宋" w:eastAsia="仿宋" w:cs="仿宋"/>
          <w:highlight w:val="none"/>
        </w:rPr>
      </w:pPr>
      <w:bookmarkStart w:id="63" w:name="_Toc2188"/>
      <w:r>
        <w:rPr>
          <w:rFonts w:hint="eastAsia" w:ascii="仿宋" w:hAnsi="仿宋" w:eastAsia="仿宋" w:cs="仿宋"/>
          <w:b/>
          <w:bCs/>
          <w:kern w:val="44"/>
          <w:sz w:val="44"/>
          <w:szCs w:val="44"/>
          <w:highlight w:val="none"/>
          <w:lang w:val="en-US" w:eastAsia="zh-CN" w:bidi="ar-SA"/>
        </w:rPr>
        <w:t>第五章</w:t>
      </w:r>
      <w:r>
        <w:rPr>
          <w:rFonts w:hint="eastAsia" w:ascii="仿宋" w:hAnsi="仿宋" w:eastAsia="仿宋" w:cs="仿宋"/>
          <w:highlight w:val="none"/>
        </w:rPr>
        <w:t xml:space="preserve"> 响应文件格式</w:t>
      </w:r>
      <w:bookmarkEnd w:id="63"/>
    </w:p>
    <w:p w14:paraId="3CA68EA3">
      <w:pPr>
        <w:numPr>
          <w:ilvl w:val="0"/>
          <w:numId w:val="0"/>
        </w:numPr>
        <w:ind w:leftChars="0"/>
        <w:rPr>
          <w:rFonts w:hint="eastAsia" w:ascii="仿宋" w:hAnsi="仿宋" w:eastAsia="仿宋" w:cs="仿宋"/>
          <w:highlight w:val="none"/>
        </w:rPr>
      </w:pPr>
    </w:p>
    <w:p w14:paraId="3FA390E0">
      <w:pPr>
        <w:jc w:val="center"/>
        <w:rPr>
          <w:rFonts w:hint="eastAsia" w:ascii="仿宋" w:hAnsi="仿宋" w:eastAsia="仿宋" w:cs="仿宋"/>
          <w:sz w:val="84"/>
          <w:highlight w:val="none"/>
        </w:rPr>
      </w:pPr>
      <w:r>
        <w:rPr>
          <w:rFonts w:hint="eastAsia" w:ascii="仿宋" w:hAnsi="仿宋" w:eastAsia="仿宋" w:cs="仿宋"/>
          <w:sz w:val="84"/>
          <w:highlight w:val="none"/>
        </w:rPr>
        <w:t>响 应 文 件</w:t>
      </w:r>
    </w:p>
    <w:p w14:paraId="00F19B95">
      <w:pPr>
        <w:jc w:val="center"/>
        <w:rPr>
          <w:rFonts w:hint="eastAsia" w:ascii="仿宋" w:hAnsi="仿宋" w:eastAsia="仿宋" w:cs="仿宋"/>
          <w:sz w:val="72"/>
          <w:highlight w:val="none"/>
        </w:rPr>
      </w:pPr>
      <w:r>
        <w:rPr>
          <w:rFonts w:hint="eastAsia" w:ascii="仿宋" w:hAnsi="仿宋" w:eastAsia="仿宋" w:cs="仿宋"/>
          <w:sz w:val="72"/>
          <w:szCs w:val="20"/>
          <w:highlight w:val="none"/>
        </w:rPr>
        <w:t>（第一册）</w:t>
      </w:r>
    </w:p>
    <w:p w14:paraId="348DFFE6">
      <w:pPr>
        <w:spacing w:line="560" w:lineRule="exact"/>
        <w:jc w:val="center"/>
        <w:rPr>
          <w:rFonts w:hint="eastAsia" w:ascii="仿宋" w:hAnsi="仿宋" w:eastAsia="仿宋" w:cs="仿宋"/>
          <w:sz w:val="72"/>
          <w:highlight w:val="none"/>
        </w:rPr>
      </w:pPr>
    </w:p>
    <w:p w14:paraId="673197B0">
      <w:pPr>
        <w:spacing w:line="560" w:lineRule="exact"/>
        <w:jc w:val="center"/>
        <w:rPr>
          <w:rFonts w:hint="eastAsia" w:ascii="仿宋" w:hAnsi="仿宋" w:eastAsia="仿宋" w:cs="仿宋"/>
          <w:sz w:val="72"/>
          <w:highlight w:val="none"/>
        </w:rPr>
      </w:pPr>
    </w:p>
    <w:p w14:paraId="02F1CFAB">
      <w:pPr>
        <w:spacing w:line="560" w:lineRule="exact"/>
        <w:jc w:val="center"/>
        <w:rPr>
          <w:rFonts w:hint="eastAsia" w:ascii="仿宋" w:hAnsi="仿宋" w:eastAsia="仿宋" w:cs="仿宋"/>
          <w:sz w:val="72"/>
          <w:highlight w:val="none"/>
        </w:rPr>
      </w:pPr>
    </w:p>
    <w:p w14:paraId="1EA74B4A">
      <w:pPr>
        <w:spacing w:line="560" w:lineRule="exact"/>
        <w:jc w:val="center"/>
        <w:rPr>
          <w:rFonts w:hint="eastAsia" w:ascii="仿宋" w:hAnsi="仿宋" w:eastAsia="仿宋" w:cs="仿宋"/>
          <w:sz w:val="72"/>
          <w:highlight w:val="none"/>
        </w:rPr>
      </w:pPr>
    </w:p>
    <w:p w14:paraId="292506C8">
      <w:pPr>
        <w:spacing w:line="560" w:lineRule="exact"/>
        <w:ind w:left="1606" w:hanging="1686" w:hangingChars="500"/>
        <w:jc w:val="left"/>
        <w:rPr>
          <w:rFonts w:hint="eastAsia" w:ascii="仿宋" w:hAnsi="仿宋" w:eastAsia="仿宋" w:cs="仿宋"/>
          <w:b/>
          <w:bCs/>
          <w:color w:val="000000"/>
          <w:spacing w:val="8"/>
          <w:kern w:val="0"/>
          <w:sz w:val="32"/>
          <w:szCs w:val="32"/>
          <w:highlight w:val="none"/>
          <w:lang w:eastAsia="zh-CN"/>
        </w:rPr>
      </w:pPr>
      <w:r>
        <w:rPr>
          <w:rFonts w:hint="eastAsia" w:ascii="仿宋" w:hAnsi="仿宋" w:eastAsia="仿宋" w:cs="仿宋"/>
          <w:b/>
          <w:bCs/>
          <w:color w:val="000000"/>
          <w:spacing w:val="8"/>
          <w:kern w:val="0"/>
          <w:sz w:val="32"/>
          <w:szCs w:val="32"/>
          <w:highlight w:val="none"/>
          <w:lang w:eastAsia="zh-CN"/>
        </w:rPr>
        <w:t>项目名称：威海市水务集团有限公司车辆燃油服务单位</w:t>
      </w:r>
    </w:p>
    <w:p w14:paraId="46E31728">
      <w:pPr>
        <w:spacing w:line="560" w:lineRule="exact"/>
        <w:ind w:left="1606" w:hanging="1686" w:hangingChars="500"/>
        <w:jc w:val="left"/>
        <w:rPr>
          <w:rFonts w:hint="eastAsia" w:ascii="仿宋" w:hAnsi="仿宋" w:eastAsia="仿宋" w:cs="仿宋"/>
          <w:b/>
          <w:bCs/>
          <w:color w:val="000000"/>
          <w:spacing w:val="8"/>
          <w:kern w:val="0"/>
          <w:sz w:val="32"/>
          <w:szCs w:val="32"/>
          <w:highlight w:val="none"/>
          <w:lang w:eastAsia="zh-CN"/>
        </w:rPr>
      </w:pPr>
      <w:r>
        <w:rPr>
          <w:rFonts w:hint="eastAsia" w:ascii="仿宋" w:hAnsi="仿宋" w:eastAsia="仿宋" w:cs="仿宋"/>
          <w:b/>
          <w:bCs/>
          <w:color w:val="000000"/>
          <w:spacing w:val="8"/>
          <w:kern w:val="0"/>
          <w:sz w:val="32"/>
          <w:szCs w:val="32"/>
          <w:highlight w:val="none"/>
          <w:lang w:eastAsia="zh-CN"/>
        </w:rPr>
        <w:t>招标编号：WHSW2026-010</w:t>
      </w:r>
    </w:p>
    <w:p w14:paraId="7AA00207">
      <w:pPr>
        <w:spacing w:line="560" w:lineRule="exact"/>
        <w:jc w:val="left"/>
        <w:rPr>
          <w:rFonts w:hint="eastAsia" w:ascii="仿宋" w:hAnsi="仿宋" w:eastAsia="仿宋" w:cs="仿宋"/>
          <w:sz w:val="40"/>
          <w:szCs w:val="22"/>
          <w:highlight w:val="none"/>
        </w:rPr>
      </w:pPr>
    </w:p>
    <w:p w14:paraId="4DB07D18">
      <w:pPr>
        <w:spacing w:line="560" w:lineRule="exact"/>
        <w:jc w:val="left"/>
        <w:rPr>
          <w:rFonts w:hint="eastAsia" w:ascii="仿宋" w:hAnsi="仿宋" w:eastAsia="仿宋" w:cs="仿宋"/>
          <w:sz w:val="32"/>
          <w:szCs w:val="22"/>
          <w:highlight w:val="none"/>
        </w:rPr>
      </w:pPr>
    </w:p>
    <w:p w14:paraId="270B23FC">
      <w:pPr>
        <w:spacing w:line="560" w:lineRule="exact"/>
        <w:jc w:val="left"/>
        <w:rPr>
          <w:rFonts w:hint="eastAsia" w:ascii="仿宋" w:hAnsi="仿宋" w:eastAsia="仿宋" w:cs="仿宋"/>
          <w:sz w:val="32"/>
          <w:szCs w:val="22"/>
          <w:highlight w:val="none"/>
        </w:rPr>
      </w:pPr>
    </w:p>
    <w:p w14:paraId="52897535">
      <w:pPr>
        <w:spacing w:line="560" w:lineRule="exact"/>
        <w:jc w:val="left"/>
        <w:rPr>
          <w:rFonts w:hint="eastAsia" w:ascii="仿宋" w:hAnsi="仿宋" w:eastAsia="仿宋" w:cs="仿宋"/>
          <w:sz w:val="32"/>
          <w:szCs w:val="22"/>
          <w:highlight w:val="none"/>
        </w:rPr>
      </w:pPr>
    </w:p>
    <w:p w14:paraId="0B29EB91">
      <w:pPr>
        <w:pStyle w:val="11"/>
        <w:tabs>
          <w:tab w:val="left" w:pos="580"/>
        </w:tabs>
        <w:spacing w:line="560" w:lineRule="exact"/>
        <w:ind w:left="185" w:leftChars="88" w:firstLine="1600" w:firstLineChars="500"/>
        <w:rPr>
          <w:rFonts w:hint="eastAsia" w:ascii="仿宋" w:hAnsi="仿宋" w:eastAsia="仿宋" w:cs="仿宋"/>
          <w:sz w:val="32"/>
          <w:szCs w:val="20"/>
          <w:highlight w:val="none"/>
        </w:rPr>
      </w:pPr>
    </w:p>
    <w:p w14:paraId="514899A3">
      <w:pPr>
        <w:pStyle w:val="11"/>
        <w:tabs>
          <w:tab w:val="left" w:pos="580"/>
        </w:tabs>
        <w:spacing w:line="560" w:lineRule="exact"/>
        <w:ind w:left="185" w:leftChars="88" w:firstLine="1600" w:firstLineChars="500"/>
        <w:rPr>
          <w:rFonts w:hint="eastAsia" w:ascii="仿宋" w:hAnsi="仿宋" w:eastAsia="仿宋" w:cs="仿宋"/>
          <w:sz w:val="32"/>
          <w:szCs w:val="32"/>
          <w:highlight w:val="none"/>
        </w:rPr>
      </w:pPr>
    </w:p>
    <w:p w14:paraId="612BC168">
      <w:pPr>
        <w:pStyle w:val="11"/>
        <w:tabs>
          <w:tab w:val="left" w:pos="580"/>
        </w:tabs>
        <w:spacing w:line="560" w:lineRule="exact"/>
        <w:ind w:firstLine="1600" w:firstLineChars="500"/>
        <w:rPr>
          <w:rFonts w:hint="eastAsia" w:ascii="仿宋" w:hAnsi="仿宋" w:eastAsia="仿宋" w:cs="仿宋"/>
          <w:sz w:val="32"/>
          <w:szCs w:val="32"/>
          <w:highlight w:val="none"/>
        </w:rPr>
      </w:pPr>
      <w:r>
        <w:rPr>
          <w:rFonts w:hint="eastAsia" w:ascii="仿宋" w:hAnsi="仿宋" w:eastAsia="仿宋" w:cs="仿宋"/>
          <w:sz w:val="32"/>
          <w:szCs w:val="32"/>
          <w:highlight w:val="none"/>
        </w:rPr>
        <w:t>供应商名称：*********</w:t>
      </w:r>
    </w:p>
    <w:p w14:paraId="0B82CE65">
      <w:pPr>
        <w:pStyle w:val="11"/>
        <w:tabs>
          <w:tab w:val="left" w:pos="580"/>
        </w:tabs>
        <w:spacing w:line="560" w:lineRule="exact"/>
        <w:ind w:firstLine="1600" w:firstLineChars="500"/>
        <w:rPr>
          <w:rFonts w:hint="eastAsia" w:ascii="仿宋" w:hAnsi="仿宋" w:eastAsia="仿宋" w:cs="仿宋"/>
          <w:sz w:val="32"/>
          <w:szCs w:val="32"/>
          <w:highlight w:val="none"/>
        </w:rPr>
      </w:pPr>
      <w:r>
        <w:rPr>
          <w:rFonts w:hint="eastAsia" w:ascii="仿宋" w:hAnsi="仿宋" w:eastAsia="仿宋" w:cs="仿宋"/>
          <w:sz w:val="32"/>
          <w:szCs w:val="32"/>
          <w:highlight w:val="none"/>
        </w:rPr>
        <w:t>日      期：  年  月  日</w:t>
      </w:r>
    </w:p>
    <w:p w14:paraId="6D337AB7">
      <w:pPr>
        <w:widowControl/>
        <w:spacing w:line="560" w:lineRule="exact"/>
        <w:jc w:val="center"/>
        <w:rPr>
          <w:rFonts w:hint="eastAsia" w:ascii="仿宋" w:hAnsi="仿宋" w:eastAsia="仿宋" w:cs="仿宋"/>
          <w:highlight w:val="none"/>
        </w:rPr>
      </w:pPr>
      <w:r>
        <w:rPr>
          <w:rFonts w:hint="eastAsia" w:ascii="仿宋" w:hAnsi="仿宋" w:eastAsia="仿宋" w:cs="仿宋"/>
          <w:sz w:val="36"/>
          <w:szCs w:val="36"/>
          <w:highlight w:val="none"/>
        </w:rPr>
        <w:br w:type="page"/>
      </w:r>
      <w:r>
        <w:rPr>
          <w:rFonts w:hint="eastAsia" w:ascii="仿宋" w:hAnsi="仿宋" w:eastAsia="仿宋" w:cs="仿宋"/>
          <w:sz w:val="44"/>
          <w:szCs w:val="44"/>
          <w:highlight w:val="none"/>
        </w:rPr>
        <w:t>目录</w:t>
      </w:r>
    </w:p>
    <w:p w14:paraId="26974CB7">
      <w:pPr>
        <w:spacing w:line="560" w:lineRule="exact"/>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（由供应商自行编制）</w:t>
      </w:r>
    </w:p>
    <w:p w14:paraId="7550B36B">
      <w:pPr>
        <w:pStyle w:val="3"/>
        <w:keepNext/>
        <w:keepLines/>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highlight w:val="none"/>
        </w:rPr>
      </w:pPr>
      <w:r>
        <w:rPr>
          <w:rFonts w:hint="eastAsia" w:ascii="仿宋" w:hAnsi="仿宋" w:eastAsia="仿宋" w:cs="仿宋"/>
          <w:sz w:val="30"/>
          <w:szCs w:val="30"/>
          <w:highlight w:val="none"/>
        </w:rPr>
        <w:br w:type="page"/>
      </w:r>
      <w:bookmarkStart w:id="64" w:name="_Toc523388185"/>
      <w:bookmarkStart w:id="65" w:name="_Toc181259822"/>
      <w:bookmarkStart w:id="66" w:name="_Toc8025"/>
      <w:bookmarkStart w:id="67" w:name="_Toc8900"/>
      <w:r>
        <w:rPr>
          <w:rFonts w:hint="eastAsia" w:ascii="仿宋" w:hAnsi="仿宋" w:eastAsia="仿宋" w:cs="仿宋"/>
          <w:highlight w:val="none"/>
        </w:rPr>
        <w:t>报价承诺</w:t>
      </w:r>
      <w:bookmarkEnd w:id="64"/>
      <w:r>
        <w:rPr>
          <w:rFonts w:hint="eastAsia" w:ascii="仿宋" w:hAnsi="仿宋" w:eastAsia="仿宋" w:cs="仿宋"/>
          <w:highlight w:val="none"/>
        </w:rPr>
        <w:t>函</w:t>
      </w:r>
      <w:bookmarkEnd w:id="65"/>
      <w:bookmarkEnd w:id="66"/>
      <w:bookmarkEnd w:id="67"/>
    </w:p>
    <w:p w14:paraId="1E958AA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sz w:val="24"/>
          <w:szCs w:val="24"/>
          <w:highlight w:val="none"/>
        </w:rPr>
      </w:pPr>
      <w:r>
        <w:rPr>
          <w:rFonts w:hint="eastAsia" w:ascii="仿宋" w:hAnsi="仿宋" w:eastAsia="仿宋" w:cs="仿宋"/>
          <w:sz w:val="28"/>
          <w:szCs w:val="28"/>
          <w:highlight w:val="none"/>
          <w:lang w:eastAsia="zh-CN"/>
        </w:rPr>
        <w:t>威海正华工程咨询有限公司</w:t>
      </w:r>
      <w:r>
        <w:rPr>
          <w:rFonts w:hint="eastAsia" w:ascii="仿宋" w:hAnsi="仿宋" w:eastAsia="仿宋" w:cs="仿宋"/>
          <w:color w:val="000000"/>
          <w:sz w:val="24"/>
          <w:szCs w:val="24"/>
          <w:highlight w:val="none"/>
        </w:rPr>
        <w:t>：</w:t>
      </w:r>
    </w:p>
    <w:p w14:paraId="0F30FC8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我方收到招标编号为WHSW2026-010单源直接采购文件，经详细研究，决定参加报价。</w:t>
      </w:r>
    </w:p>
    <w:p w14:paraId="4832B89E">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 我方接受本采购文件中关于电子招投标的各项规定，遵守《中华人民共和国电子签名法》关于电子签名的各项规定。我方愿意按照单源直接采购文件的规定和要求提供服务。</w:t>
      </w:r>
    </w:p>
    <w:p w14:paraId="7C3D6F44">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2.我方同意90日的报价有效期，严格遵守响应文件的各项承诺。在此期限届满之前，本响应文件始终对我方具有约束力，并随时接受成交。我方承诺在报价有效期内不修改、撤销响应文件。</w:t>
      </w:r>
    </w:p>
    <w:p w14:paraId="478A8CB2">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3. 我方愿意遵守本采购文件的规定和要求并提供单源直接采购文件中要求的所有资料，若响应文件中存在虚假资料的，则视为我方隐瞒真实情况、提供虚假资料，我方愿意接受主管部门做出的行政处罚。</w:t>
      </w:r>
    </w:p>
    <w:p w14:paraId="7DA429DD">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4.如果我方成交：</w:t>
      </w:r>
    </w:p>
    <w:p w14:paraId="1E6C464C">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（1）我方承诺在成交通知书发出后，在规定期限内与采购人签订合同；</w:t>
      </w:r>
    </w:p>
    <w:p w14:paraId="67337CDE">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（2）我方承诺在合同约定的期限内，按期、保质、保量完成任务；</w:t>
      </w:r>
    </w:p>
    <w:p w14:paraId="662F117A">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（3）我方承诺将按照单源直接采购文件的规定全额交纳各项费用。</w:t>
      </w:r>
    </w:p>
    <w:p w14:paraId="0ADA1236">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.所有有关本报价的函电，请按下列地址联系：</w:t>
      </w:r>
    </w:p>
    <w:p w14:paraId="3FBE8196">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单    位：                     邮政编码：</w:t>
      </w:r>
    </w:p>
    <w:p w14:paraId="6B68D18C">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地    址：                     联 系 人：</w:t>
      </w:r>
    </w:p>
    <w:p w14:paraId="63176DEF">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电    话：                     传    真：</w:t>
      </w:r>
    </w:p>
    <w:p w14:paraId="71419F0D">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开户名称：</w:t>
      </w:r>
    </w:p>
    <w:p w14:paraId="6A43E854">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开户银行：</w:t>
      </w:r>
    </w:p>
    <w:p w14:paraId="2C19DC00">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开户账号：</w:t>
      </w:r>
    </w:p>
    <w:p w14:paraId="3AAAC074">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 xml:space="preserve">供应商（盖章）： </w:t>
      </w:r>
    </w:p>
    <w:p w14:paraId="64F33E9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法定代表人（签字或盖章）：</w:t>
      </w:r>
    </w:p>
    <w:p w14:paraId="2CA269CF">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报价日期：××年××月××日</w:t>
      </w:r>
    </w:p>
    <w:p w14:paraId="2853E878">
      <w:pPr>
        <w:pStyle w:val="11"/>
        <w:jc w:val="center"/>
        <w:rPr>
          <w:rFonts w:hint="eastAsia" w:ascii="仿宋" w:hAnsi="仿宋" w:eastAsia="仿宋" w:cs="仿宋"/>
          <w:bCs/>
          <w:sz w:val="44"/>
          <w:szCs w:val="32"/>
          <w:highlight w:val="none"/>
        </w:rPr>
      </w:pPr>
      <w:r>
        <w:rPr>
          <w:rFonts w:hint="eastAsia" w:ascii="仿宋" w:hAnsi="仿宋" w:eastAsia="仿宋" w:cs="仿宋"/>
          <w:bCs/>
          <w:sz w:val="44"/>
          <w:szCs w:val="32"/>
          <w:highlight w:val="none"/>
        </w:rPr>
        <w:t>投标（报价）一览表</w:t>
      </w:r>
    </w:p>
    <w:p w14:paraId="06AD35F6">
      <w:pPr>
        <w:pStyle w:val="11"/>
        <w:spacing w:line="520" w:lineRule="exact"/>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val="en-US" w:eastAsia="zh-CN"/>
        </w:rPr>
        <w:t>项目</w:t>
      </w:r>
      <w:r>
        <w:rPr>
          <w:rFonts w:hint="eastAsia" w:ascii="仿宋" w:hAnsi="仿宋" w:eastAsia="仿宋" w:cs="仿宋"/>
          <w:color w:val="000000"/>
          <w:sz w:val="28"/>
          <w:szCs w:val="28"/>
          <w:highlight w:val="none"/>
        </w:rPr>
        <w:t>编号：</w:t>
      </w:r>
      <w:r>
        <w:rPr>
          <w:rFonts w:hint="eastAsia" w:ascii="仿宋" w:hAnsi="仿宋" w:eastAsia="仿宋" w:cs="仿宋"/>
          <w:color w:val="000000"/>
          <w:sz w:val="28"/>
          <w:szCs w:val="28"/>
          <w:highlight w:val="none"/>
          <w:lang w:eastAsia="zh-CN"/>
        </w:rPr>
        <w:t>WHSW2026-010</w:t>
      </w:r>
    </w:p>
    <w:p w14:paraId="100CAA44">
      <w:pPr>
        <w:pStyle w:val="11"/>
        <w:spacing w:line="520" w:lineRule="exact"/>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rPr>
        <w:t>项目名称：</w:t>
      </w:r>
      <w:r>
        <w:rPr>
          <w:rFonts w:hint="eastAsia" w:ascii="仿宋" w:hAnsi="仿宋" w:eastAsia="仿宋" w:cs="仿宋"/>
          <w:color w:val="000000"/>
          <w:sz w:val="28"/>
          <w:szCs w:val="28"/>
          <w:highlight w:val="none"/>
          <w:lang w:eastAsia="zh-CN"/>
        </w:rPr>
        <w:t>威海市水务集团有限公司车辆燃油服务单位</w:t>
      </w:r>
    </w:p>
    <w:p w14:paraId="36C3D4A9">
      <w:pPr>
        <w:spacing w:line="520" w:lineRule="exact"/>
        <w:jc w:val="left"/>
        <w:rPr>
          <w:rFonts w:hint="eastAsia" w:ascii="仿宋" w:hAnsi="仿宋" w:eastAsia="仿宋" w:cs="仿宋"/>
          <w:kern w:val="0"/>
          <w:sz w:val="28"/>
          <w:szCs w:val="28"/>
          <w:highlight w:val="none"/>
        </w:rPr>
      </w:pPr>
    </w:p>
    <w:tbl>
      <w:tblPr>
        <w:tblStyle w:val="19"/>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2318"/>
        <w:gridCol w:w="2182"/>
        <w:gridCol w:w="2714"/>
      </w:tblGrid>
      <w:tr w14:paraId="34DD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2197" w:type="dxa"/>
            <w:vAlign w:val="center"/>
          </w:tcPr>
          <w:p w14:paraId="1E2CEEFC">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4"/>
                <w:szCs w:val="24"/>
                <w:highlight w:val="none"/>
              </w:rPr>
              <w:t>项目名称</w:t>
            </w:r>
          </w:p>
        </w:tc>
        <w:tc>
          <w:tcPr>
            <w:tcW w:w="2318" w:type="dxa"/>
            <w:vAlign w:val="center"/>
          </w:tcPr>
          <w:p w14:paraId="2C814A96">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报价</w:t>
            </w:r>
          </w:p>
        </w:tc>
        <w:tc>
          <w:tcPr>
            <w:tcW w:w="2182" w:type="dxa"/>
            <w:vAlign w:val="center"/>
          </w:tcPr>
          <w:p w14:paraId="25B7AFD0">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最高限价</w:t>
            </w:r>
          </w:p>
        </w:tc>
        <w:tc>
          <w:tcPr>
            <w:tcW w:w="2714" w:type="dxa"/>
            <w:vAlign w:val="center"/>
          </w:tcPr>
          <w:p w14:paraId="3E2852C5">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服务期</w:t>
            </w:r>
          </w:p>
        </w:tc>
      </w:tr>
      <w:tr w14:paraId="4638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2" w:hRule="atLeast"/>
          <w:jc w:val="center"/>
        </w:trPr>
        <w:tc>
          <w:tcPr>
            <w:tcW w:w="2197" w:type="dxa"/>
            <w:vAlign w:val="center"/>
          </w:tcPr>
          <w:p w14:paraId="26D3E8F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威海市水务集团有限公司车辆燃油服务单位</w:t>
            </w:r>
          </w:p>
        </w:tc>
        <w:tc>
          <w:tcPr>
            <w:tcW w:w="2318" w:type="dxa"/>
            <w:vAlign w:val="center"/>
          </w:tcPr>
          <w:p w14:paraId="1EE17127">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Cs/>
                <w:color w:val="auto"/>
                <w:spacing w:val="8"/>
                <w:kern w:val="0"/>
                <w:sz w:val="24"/>
                <w:szCs w:val="24"/>
                <w:highlight w:val="none"/>
                <w:lang w:val="en-US" w:eastAsia="zh-CN"/>
              </w:rPr>
              <w:t>价格在国家发改委指导价基础上的</w:t>
            </w:r>
            <w:r>
              <w:rPr>
                <w:rFonts w:hint="eastAsia" w:ascii="仿宋" w:hAnsi="仿宋" w:eastAsia="仿宋" w:cs="仿宋"/>
                <w:bCs/>
                <w:color w:val="auto"/>
                <w:spacing w:val="8"/>
                <w:kern w:val="0"/>
                <w:sz w:val="24"/>
                <w:szCs w:val="24"/>
                <w:highlight w:val="none"/>
                <w:u w:val="single"/>
                <w:lang w:val="en-US" w:eastAsia="zh-CN"/>
              </w:rPr>
              <w:t xml:space="preserve">      </w:t>
            </w:r>
            <w:r>
              <w:rPr>
                <w:rFonts w:hint="eastAsia" w:ascii="仿宋" w:hAnsi="仿宋" w:eastAsia="仿宋" w:cs="仿宋"/>
                <w:bCs/>
                <w:color w:val="auto"/>
                <w:spacing w:val="8"/>
                <w:kern w:val="0"/>
                <w:sz w:val="24"/>
                <w:szCs w:val="24"/>
                <w:highlight w:val="none"/>
                <w:lang w:val="en-US" w:eastAsia="zh-CN"/>
              </w:rPr>
              <w:t>%结算（含税）</w:t>
            </w:r>
            <w:r>
              <w:rPr>
                <w:rFonts w:hint="eastAsia" w:ascii="仿宋" w:hAnsi="仿宋" w:eastAsia="仿宋" w:cs="仿宋"/>
                <w:color w:val="auto"/>
                <w:sz w:val="24"/>
                <w:szCs w:val="22"/>
                <w:highlight w:val="none"/>
              </w:rPr>
              <w:t>（优惠活动期间享受优惠叠加）</w:t>
            </w:r>
          </w:p>
        </w:tc>
        <w:tc>
          <w:tcPr>
            <w:tcW w:w="2182" w:type="dxa"/>
            <w:vAlign w:val="center"/>
          </w:tcPr>
          <w:p w14:paraId="59899C88">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Cs/>
                <w:color w:val="auto"/>
                <w:spacing w:val="8"/>
                <w:kern w:val="0"/>
                <w:sz w:val="24"/>
                <w:szCs w:val="24"/>
                <w:highlight w:val="none"/>
                <w:lang w:val="en-US" w:eastAsia="zh-CN"/>
              </w:rPr>
            </w:pPr>
            <w:r>
              <w:rPr>
                <w:rFonts w:hint="eastAsia" w:ascii="仿宋" w:hAnsi="仿宋" w:eastAsia="仿宋" w:cs="仿宋"/>
                <w:bCs/>
                <w:color w:val="auto"/>
                <w:spacing w:val="8"/>
                <w:kern w:val="0"/>
                <w:sz w:val="24"/>
                <w:szCs w:val="24"/>
                <w:highlight w:val="none"/>
                <w:lang w:val="en-US" w:eastAsia="zh-CN"/>
              </w:rPr>
              <w:t>价格在国家发改委指导价基础上的</w:t>
            </w:r>
            <w:r>
              <w:rPr>
                <w:rFonts w:hint="eastAsia" w:ascii="仿宋" w:hAnsi="仿宋" w:eastAsia="仿宋" w:cs="仿宋"/>
                <w:bCs/>
                <w:color w:val="auto"/>
                <w:spacing w:val="8"/>
                <w:kern w:val="0"/>
                <w:sz w:val="24"/>
                <w:szCs w:val="24"/>
                <w:highlight w:val="none"/>
                <w:u w:val="single"/>
                <w:lang w:val="en-US" w:eastAsia="zh-CN"/>
              </w:rPr>
              <w:t xml:space="preserve"> 97 </w:t>
            </w:r>
            <w:r>
              <w:rPr>
                <w:rFonts w:hint="eastAsia" w:ascii="仿宋" w:hAnsi="仿宋" w:eastAsia="仿宋" w:cs="仿宋"/>
                <w:bCs/>
                <w:color w:val="auto"/>
                <w:spacing w:val="8"/>
                <w:kern w:val="0"/>
                <w:sz w:val="24"/>
                <w:szCs w:val="24"/>
                <w:highlight w:val="none"/>
                <w:lang w:val="en-US" w:eastAsia="zh-CN"/>
              </w:rPr>
              <w:t>%结算（含税）</w:t>
            </w:r>
            <w:r>
              <w:rPr>
                <w:rFonts w:hint="eastAsia" w:ascii="仿宋" w:hAnsi="仿宋" w:eastAsia="仿宋" w:cs="仿宋"/>
                <w:color w:val="auto"/>
                <w:sz w:val="24"/>
                <w:szCs w:val="22"/>
                <w:highlight w:val="none"/>
              </w:rPr>
              <w:t>（优惠活动期间享受优惠叠加）</w:t>
            </w:r>
          </w:p>
        </w:tc>
        <w:tc>
          <w:tcPr>
            <w:tcW w:w="2714" w:type="dxa"/>
            <w:vAlign w:val="center"/>
          </w:tcPr>
          <w:p w14:paraId="20E794E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Cs/>
                <w:color w:val="auto"/>
                <w:spacing w:val="8"/>
                <w:kern w:val="0"/>
                <w:sz w:val="24"/>
                <w:szCs w:val="24"/>
                <w:highlight w:val="none"/>
                <w:lang w:val="en-US" w:eastAsia="zh-CN"/>
              </w:rPr>
              <w:t>1年，</w:t>
            </w:r>
            <w:r>
              <w:rPr>
                <w:rFonts w:hint="eastAsia" w:ascii="仿宋" w:hAnsi="仿宋" w:eastAsia="仿宋" w:cs="仿宋"/>
                <w:color w:val="auto"/>
                <w:kern w:val="2"/>
                <w:sz w:val="24"/>
                <w:szCs w:val="24"/>
                <w:highlight w:val="none"/>
                <w:lang w:val="en-US" w:eastAsia="zh-CN" w:bidi="ar-SA"/>
              </w:rPr>
              <w:t>合同期满后，甲方对乙方履行情况进行考核，合格可续签合同，续签不超过2次</w:t>
            </w:r>
          </w:p>
        </w:tc>
      </w:tr>
      <w:tr w14:paraId="7F73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2197" w:type="dxa"/>
            <w:vAlign w:val="center"/>
          </w:tcPr>
          <w:p w14:paraId="5522C91B">
            <w:pPr>
              <w:shd w:val="clear"/>
              <w:spacing w:line="4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对采购文件的认同程度</w:t>
            </w:r>
          </w:p>
        </w:tc>
        <w:tc>
          <w:tcPr>
            <w:tcW w:w="7214" w:type="dxa"/>
            <w:gridSpan w:val="3"/>
            <w:vAlign w:val="center"/>
          </w:tcPr>
          <w:p w14:paraId="6C1ED6A5">
            <w:pPr>
              <w:shd w:val="clear"/>
              <w:jc w:val="center"/>
              <w:rPr>
                <w:rFonts w:hint="eastAsia" w:ascii="仿宋" w:hAnsi="仿宋" w:eastAsia="仿宋" w:cs="仿宋"/>
                <w:color w:val="auto"/>
                <w:sz w:val="24"/>
                <w:szCs w:val="24"/>
                <w:highlight w:val="none"/>
                <w:lang w:val="en-US" w:eastAsia="zh-CN"/>
              </w:rPr>
            </w:pPr>
          </w:p>
        </w:tc>
      </w:tr>
      <w:tr w14:paraId="4170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2197" w:type="dxa"/>
            <w:vAlign w:val="center"/>
          </w:tcPr>
          <w:p w14:paraId="5231F503">
            <w:pPr>
              <w:shd w:val="clear"/>
              <w:spacing w:line="44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报价声明</w:t>
            </w:r>
          </w:p>
        </w:tc>
        <w:tc>
          <w:tcPr>
            <w:tcW w:w="7214" w:type="dxa"/>
            <w:gridSpan w:val="3"/>
            <w:vAlign w:val="center"/>
          </w:tcPr>
          <w:p w14:paraId="58F890F1">
            <w:pPr>
              <w:widowControl/>
              <w:shd w:val="clear"/>
              <w:wordWrap w:val="0"/>
              <w:jc w:val="both"/>
              <w:rPr>
                <w:rFonts w:hint="eastAsia" w:ascii="仿宋" w:hAnsi="仿宋" w:eastAsia="仿宋" w:cs="仿宋"/>
                <w:color w:val="auto"/>
                <w:sz w:val="24"/>
                <w:szCs w:val="24"/>
                <w:highlight w:val="none"/>
              </w:rPr>
            </w:pPr>
          </w:p>
        </w:tc>
      </w:tr>
    </w:tbl>
    <w:p w14:paraId="1764F20B">
      <w:pPr>
        <w:pStyle w:val="2"/>
        <w:rPr>
          <w:rFonts w:hint="eastAsia"/>
        </w:rPr>
      </w:pPr>
    </w:p>
    <w:p w14:paraId="26140CC7">
      <w:pPr>
        <w:spacing w:line="520" w:lineRule="exact"/>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供应商（盖章）：</w:t>
      </w:r>
    </w:p>
    <w:p w14:paraId="788C7CCA">
      <w:pPr>
        <w:spacing w:line="520" w:lineRule="exact"/>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法定代表人或委托代理人（签字或盖章）：</w:t>
      </w:r>
    </w:p>
    <w:p w14:paraId="63C1A322">
      <w:pPr>
        <w:spacing w:line="520" w:lineRule="exact"/>
        <w:jc w:val="center"/>
        <w:rPr>
          <w:rFonts w:hint="eastAsia" w:ascii="仿宋" w:hAnsi="仿宋" w:eastAsia="仿宋" w:cs="仿宋"/>
          <w:bCs/>
          <w:sz w:val="44"/>
          <w:szCs w:val="32"/>
          <w:highlight w:val="none"/>
        </w:rPr>
      </w:pPr>
    </w:p>
    <w:p w14:paraId="3C648876">
      <w:pPr>
        <w:spacing w:line="520" w:lineRule="exact"/>
        <w:jc w:val="center"/>
        <w:rPr>
          <w:rFonts w:hint="eastAsia" w:ascii="仿宋" w:hAnsi="仿宋" w:eastAsia="仿宋" w:cs="仿宋"/>
          <w:bCs/>
          <w:sz w:val="44"/>
          <w:szCs w:val="32"/>
          <w:highlight w:val="none"/>
        </w:rPr>
      </w:pPr>
    </w:p>
    <w:p w14:paraId="75FFFC02">
      <w:pPr>
        <w:spacing w:line="520" w:lineRule="exact"/>
        <w:jc w:val="center"/>
        <w:rPr>
          <w:rFonts w:hint="eastAsia" w:ascii="仿宋" w:hAnsi="仿宋" w:eastAsia="仿宋" w:cs="仿宋"/>
          <w:bCs/>
          <w:sz w:val="44"/>
          <w:szCs w:val="32"/>
          <w:highlight w:val="none"/>
        </w:rPr>
      </w:pPr>
    </w:p>
    <w:p w14:paraId="0ABB352F">
      <w:pPr>
        <w:spacing w:line="520" w:lineRule="exact"/>
        <w:jc w:val="center"/>
        <w:rPr>
          <w:rFonts w:hint="eastAsia" w:ascii="仿宋" w:hAnsi="仿宋" w:eastAsia="仿宋" w:cs="仿宋"/>
          <w:bCs/>
          <w:sz w:val="44"/>
          <w:szCs w:val="32"/>
          <w:highlight w:val="none"/>
        </w:rPr>
      </w:pPr>
    </w:p>
    <w:p w14:paraId="6C7B114C">
      <w:pPr>
        <w:spacing w:line="520" w:lineRule="exact"/>
        <w:jc w:val="center"/>
        <w:rPr>
          <w:rFonts w:hint="eastAsia" w:ascii="仿宋" w:hAnsi="仿宋" w:eastAsia="仿宋" w:cs="仿宋"/>
          <w:bCs/>
          <w:sz w:val="44"/>
          <w:szCs w:val="32"/>
          <w:highlight w:val="none"/>
        </w:rPr>
      </w:pPr>
    </w:p>
    <w:p w14:paraId="1401F0A6">
      <w:pPr>
        <w:pStyle w:val="18"/>
        <w:rPr>
          <w:rFonts w:hint="eastAsia" w:ascii="仿宋" w:hAnsi="仿宋" w:eastAsia="仿宋" w:cs="仿宋"/>
          <w:bCs/>
          <w:sz w:val="44"/>
          <w:szCs w:val="32"/>
          <w:highlight w:val="none"/>
        </w:rPr>
      </w:pPr>
    </w:p>
    <w:p w14:paraId="2394B314">
      <w:pPr>
        <w:pStyle w:val="18"/>
        <w:rPr>
          <w:rFonts w:hint="eastAsia" w:ascii="仿宋" w:hAnsi="仿宋" w:eastAsia="仿宋" w:cs="仿宋"/>
          <w:bCs/>
          <w:sz w:val="44"/>
          <w:szCs w:val="32"/>
          <w:highlight w:val="none"/>
        </w:rPr>
      </w:pPr>
    </w:p>
    <w:p w14:paraId="58E143F3">
      <w:pPr>
        <w:pStyle w:val="18"/>
        <w:rPr>
          <w:rFonts w:hint="eastAsia" w:ascii="仿宋" w:hAnsi="仿宋" w:eastAsia="仿宋" w:cs="仿宋"/>
          <w:bCs/>
          <w:sz w:val="44"/>
          <w:szCs w:val="32"/>
          <w:highlight w:val="none"/>
        </w:rPr>
      </w:pPr>
    </w:p>
    <w:p w14:paraId="0DF1379A">
      <w:pPr>
        <w:pStyle w:val="11"/>
        <w:jc w:val="center"/>
        <w:rPr>
          <w:rFonts w:hint="eastAsia" w:ascii="仿宋" w:hAnsi="仿宋" w:eastAsia="仿宋" w:cs="仿宋"/>
          <w:bCs/>
          <w:color w:val="000000"/>
          <w:sz w:val="44"/>
          <w:szCs w:val="32"/>
          <w:highlight w:val="none"/>
        </w:rPr>
      </w:pPr>
      <w:r>
        <w:rPr>
          <w:rFonts w:hint="eastAsia" w:ascii="仿宋" w:hAnsi="仿宋" w:eastAsia="仿宋" w:cs="仿宋"/>
          <w:bCs/>
          <w:color w:val="000000"/>
          <w:sz w:val="44"/>
          <w:szCs w:val="32"/>
          <w:highlight w:val="none"/>
        </w:rPr>
        <w:t>报价偏离表</w:t>
      </w:r>
    </w:p>
    <w:p w14:paraId="1FAA8B3B">
      <w:pPr>
        <w:spacing w:line="360" w:lineRule="exact"/>
        <w:jc w:val="center"/>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w:t>
      </w:r>
      <w:r>
        <w:rPr>
          <w:rFonts w:hint="eastAsia" w:ascii="仿宋" w:hAnsi="仿宋" w:eastAsia="仿宋" w:cs="仿宋"/>
          <w:bCs/>
          <w:sz w:val="28"/>
          <w:szCs w:val="28"/>
          <w:highlight w:val="none"/>
        </w:rPr>
        <w:t>包括技术规格、参数和商务条款偏离</w:t>
      </w:r>
      <w:r>
        <w:rPr>
          <w:rFonts w:hint="eastAsia" w:ascii="仿宋" w:hAnsi="仿宋" w:eastAsia="仿宋" w:cs="仿宋"/>
          <w:bCs/>
          <w:color w:val="000000"/>
          <w:sz w:val="28"/>
          <w:szCs w:val="28"/>
          <w:highlight w:val="none"/>
        </w:rPr>
        <w:t>）</w:t>
      </w:r>
    </w:p>
    <w:tbl>
      <w:tblPr>
        <w:tblStyle w:val="19"/>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5705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noWrap w:val="0"/>
            <w:vAlign w:val="center"/>
          </w:tcPr>
          <w:p w14:paraId="12A73E8D">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序号</w:t>
            </w:r>
          </w:p>
        </w:tc>
        <w:tc>
          <w:tcPr>
            <w:tcW w:w="4228" w:type="dxa"/>
            <w:gridSpan w:val="2"/>
            <w:noWrap w:val="0"/>
            <w:vAlign w:val="center"/>
          </w:tcPr>
          <w:p w14:paraId="72B5D13F">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采购文件条款</w:t>
            </w:r>
          </w:p>
        </w:tc>
        <w:tc>
          <w:tcPr>
            <w:tcW w:w="3959" w:type="dxa"/>
            <w:gridSpan w:val="2"/>
            <w:noWrap w:val="0"/>
            <w:vAlign w:val="center"/>
          </w:tcPr>
          <w:p w14:paraId="5FA7922F">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响应文件条款</w:t>
            </w:r>
          </w:p>
        </w:tc>
        <w:tc>
          <w:tcPr>
            <w:tcW w:w="850" w:type="dxa"/>
            <w:vMerge w:val="restart"/>
            <w:noWrap w:val="0"/>
            <w:vAlign w:val="center"/>
          </w:tcPr>
          <w:p w14:paraId="49E0D469">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偏离</w:t>
            </w:r>
          </w:p>
          <w:p w14:paraId="5CDEE4CD">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情况</w:t>
            </w:r>
          </w:p>
        </w:tc>
      </w:tr>
      <w:tr w14:paraId="2BCE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noWrap w:val="0"/>
            <w:vAlign w:val="center"/>
          </w:tcPr>
          <w:p w14:paraId="52C580C0">
            <w:pPr>
              <w:pStyle w:val="11"/>
              <w:spacing w:line="400" w:lineRule="exact"/>
              <w:jc w:val="center"/>
              <w:rPr>
                <w:rFonts w:hint="eastAsia" w:ascii="仿宋" w:hAnsi="仿宋" w:eastAsia="仿宋" w:cs="仿宋"/>
                <w:color w:val="000000"/>
                <w:sz w:val="28"/>
                <w:szCs w:val="28"/>
                <w:highlight w:val="none"/>
              </w:rPr>
            </w:pPr>
          </w:p>
        </w:tc>
        <w:tc>
          <w:tcPr>
            <w:tcW w:w="1371" w:type="dxa"/>
            <w:noWrap w:val="0"/>
            <w:vAlign w:val="center"/>
          </w:tcPr>
          <w:p w14:paraId="057F52C7">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条款号</w:t>
            </w:r>
          </w:p>
        </w:tc>
        <w:tc>
          <w:tcPr>
            <w:tcW w:w="2857" w:type="dxa"/>
            <w:noWrap w:val="0"/>
            <w:vAlign w:val="center"/>
          </w:tcPr>
          <w:p w14:paraId="377CF66C">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采购文件的内容</w:t>
            </w:r>
          </w:p>
        </w:tc>
        <w:tc>
          <w:tcPr>
            <w:tcW w:w="1323" w:type="dxa"/>
            <w:noWrap w:val="0"/>
            <w:vAlign w:val="center"/>
          </w:tcPr>
          <w:p w14:paraId="07411E1F">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条款号</w:t>
            </w:r>
          </w:p>
        </w:tc>
        <w:tc>
          <w:tcPr>
            <w:tcW w:w="2636" w:type="dxa"/>
            <w:noWrap w:val="0"/>
            <w:vAlign w:val="center"/>
          </w:tcPr>
          <w:p w14:paraId="6503E916">
            <w:pPr>
              <w:pStyle w:val="11"/>
              <w:spacing w:line="400" w:lineRule="exact"/>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响应文件偏离内容</w:t>
            </w:r>
          </w:p>
        </w:tc>
        <w:tc>
          <w:tcPr>
            <w:tcW w:w="850" w:type="dxa"/>
            <w:vMerge w:val="continue"/>
            <w:noWrap w:val="0"/>
            <w:vAlign w:val="top"/>
          </w:tcPr>
          <w:p w14:paraId="221907F4">
            <w:pPr>
              <w:pStyle w:val="11"/>
              <w:spacing w:line="400" w:lineRule="exact"/>
              <w:jc w:val="center"/>
              <w:rPr>
                <w:rFonts w:hint="eastAsia" w:ascii="仿宋" w:hAnsi="仿宋" w:eastAsia="仿宋" w:cs="仿宋"/>
                <w:color w:val="000000"/>
                <w:sz w:val="28"/>
                <w:szCs w:val="28"/>
                <w:highlight w:val="none"/>
              </w:rPr>
            </w:pPr>
          </w:p>
        </w:tc>
      </w:tr>
      <w:tr w14:paraId="1FAF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center"/>
          </w:tcPr>
          <w:p w14:paraId="077E6E0B">
            <w:pPr>
              <w:pStyle w:val="11"/>
              <w:spacing w:line="400" w:lineRule="exact"/>
              <w:jc w:val="center"/>
              <w:rPr>
                <w:rFonts w:hint="eastAsia" w:ascii="仿宋" w:hAnsi="仿宋" w:eastAsia="仿宋" w:cs="仿宋"/>
                <w:color w:val="000000"/>
                <w:sz w:val="28"/>
                <w:szCs w:val="28"/>
                <w:highlight w:val="none"/>
              </w:rPr>
            </w:pPr>
          </w:p>
        </w:tc>
        <w:tc>
          <w:tcPr>
            <w:tcW w:w="1371" w:type="dxa"/>
            <w:noWrap w:val="0"/>
            <w:vAlign w:val="center"/>
          </w:tcPr>
          <w:p w14:paraId="1FDEC167">
            <w:pPr>
              <w:pStyle w:val="11"/>
              <w:spacing w:line="400" w:lineRule="exact"/>
              <w:jc w:val="center"/>
              <w:rPr>
                <w:rFonts w:hint="eastAsia" w:ascii="仿宋" w:hAnsi="仿宋" w:eastAsia="仿宋" w:cs="仿宋"/>
                <w:color w:val="000000"/>
                <w:sz w:val="28"/>
                <w:szCs w:val="28"/>
                <w:highlight w:val="none"/>
              </w:rPr>
            </w:pPr>
          </w:p>
        </w:tc>
        <w:tc>
          <w:tcPr>
            <w:tcW w:w="2857" w:type="dxa"/>
            <w:noWrap w:val="0"/>
            <w:vAlign w:val="center"/>
          </w:tcPr>
          <w:p w14:paraId="2BA4DD1A">
            <w:pPr>
              <w:pStyle w:val="11"/>
              <w:spacing w:line="400" w:lineRule="exact"/>
              <w:jc w:val="center"/>
              <w:rPr>
                <w:rFonts w:hint="eastAsia" w:ascii="仿宋" w:hAnsi="仿宋" w:eastAsia="仿宋" w:cs="仿宋"/>
                <w:color w:val="000000"/>
                <w:sz w:val="28"/>
                <w:szCs w:val="28"/>
                <w:highlight w:val="none"/>
              </w:rPr>
            </w:pPr>
          </w:p>
        </w:tc>
        <w:tc>
          <w:tcPr>
            <w:tcW w:w="1323" w:type="dxa"/>
            <w:noWrap w:val="0"/>
            <w:vAlign w:val="center"/>
          </w:tcPr>
          <w:p w14:paraId="613F69DF">
            <w:pPr>
              <w:pStyle w:val="11"/>
              <w:spacing w:line="400" w:lineRule="exact"/>
              <w:jc w:val="center"/>
              <w:rPr>
                <w:rFonts w:hint="eastAsia" w:ascii="仿宋" w:hAnsi="仿宋" w:eastAsia="仿宋" w:cs="仿宋"/>
                <w:color w:val="000000"/>
                <w:sz w:val="28"/>
                <w:szCs w:val="28"/>
                <w:highlight w:val="none"/>
              </w:rPr>
            </w:pPr>
          </w:p>
        </w:tc>
        <w:tc>
          <w:tcPr>
            <w:tcW w:w="2636" w:type="dxa"/>
            <w:noWrap w:val="0"/>
            <w:vAlign w:val="center"/>
          </w:tcPr>
          <w:p w14:paraId="01DACEB6">
            <w:pPr>
              <w:pStyle w:val="11"/>
              <w:spacing w:line="400" w:lineRule="exact"/>
              <w:jc w:val="center"/>
              <w:rPr>
                <w:rFonts w:hint="eastAsia" w:ascii="仿宋" w:hAnsi="仿宋" w:eastAsia="仿宋" w:cs="仿宋"/>
                <w:color w:val="000000"/>
                <w:sz w:val="28"/>
                <w:szCs w:val="28"/>
                <w:highlight w:val="none"/>
              </w:rPr>
            </w:pPr>
          </w:p>
        </w:tc>
        <w:tc>
          <w:tcPr>
            <w:tcW w:w="850" w:type="dxa"/>
            <w:noWrap w:val="0"/>
            <w:vAlign w:val="top"/>
          </w:tcPr>
          <w:p w14:paraId="57F08819">
            <w:pPr>
              <w:pStyle w:val="11"/>
              <w:spacing w:line="400" w:lineRule="exact"/>
              <w:rPr>
                <w:rFonts w:hint="eastAsia" w:ascii="仿宋" w:hAnsi="仿宋" w:eastAsia="仿宋" w:cs="仿宋"/>
                <w:color w:val="000000"/>
                <w:sz w:val="28"/>
                <w:szCs w:val="28"/>
                <w:highlight w:val="none"/>
              </w:rPr>
            </w:pPr>
          </w:p>
        </w:tc>
      </w:tr>
      <w:tr w14:paraId="4EE9E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top"/>
          </w:tcPr>
          <w:p w14:paraId="35453FA6">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1A5299FC">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3CEFC83C">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36A8F98F">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38146522">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39D1F767">
            <w:pPr>
              <w:pStyle w:val="11"/>
              <w:spacing w:line="400" w:lineRule="exact"/>
              <w:rPr>
                <w:rFonts w:hint="eastAsia" w:ascii="仿宋" w:hAnsi="仿宋" w:eastAsia="仿宋" w:cs="仿宋"/>
                <w:color w:val="000000"/>
                <w:sz w:val="28"/>
                <w:szCs w:val="28"/>
                <w:highlight w:val="none"/>
              </w:rPr>
            </w:pPr>
          </w:p>
        </w:tc>
      </w:tr>
      <w:tr w14:paraId="6864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top"/>
          </w:tcPr>
          <w:p w14:paraId="62EC4220">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161D7621">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07E1D9E3">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25674982">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60F0978E">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0552A3DE">
            <w:pPr>
              <w:pStyle w:val="11"/>
              <w:spacing w:line="400" w:lineRule="exact"/>
              <w:rPr>
                <w:rFonts w:hint="eastAsia" w:ascii="仿宋" w:hAnsi="仿宋" w:eastAsia="仿宋" w:cs="仿宋"/>
                <w:color w:val="000000"/>
                <w:sz w:val="28"/>
                <w:szCs w:val="28"/>
                <w:highlight w:val="none"/>
              </w:rPr>
            </w:pPr>
          </w:p>
        </w:tc>
      </w:tr>
      <w:tr w14:paraId="05F3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top"/>
          </w:tcPr>
          <w:p w14:paraId="5931F7B5">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097D7664">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7894EAB4">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1D5CAE99">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721AEC62">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62706ABA">
            <w:pPr>
              <w:pStyle w:val="11"/>
              <w:spacing w:line="400" w:lineRule="exact"/>
              <w:rPr>
                <w:rFonts w:hint="eastAsia" w:ascii="仿宋" w:hAnsi="仿宋" w:eastAsia="仿宋" w:cs="仿宋"/>
                <w:color w:val="000000"/>
                <w:sz w:val="28"/>
                <w:szCs w:val="28"/>
                <w:highlight w:val="none"/>
              </w:rPr>
            </w:pPr>
          </w:p>
        </w:tc>
      </w:tr>
      <w:tr w14:paraId="6A3C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noWrap w:val="0"/>
            <w:vAlign w:val="top"/>
          </w:tcPr>
          <w:p w14:paraId="242B9B1A">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2A9316E2">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6ED633E1">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3FFB29E4">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244A93E2">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3D62CD9C">
            <w:pPr>
              <w:pStyle w:val="11"/>
              <w:spacing w:line="400" w:lineRule="exact"/>
              <w:rPr>
                <w:rFonts w:hint="eastAsia" w:ascii="仿宋" w:hAnsi="仿宋" w:eastAsia="仿宋" w:cs="仿宋"/>
                <w:color w:val="000000"/>
                <w:sz w:val="28"/>
                <w:szCs w:val="28"/>
                <w:highlight w:val="none"/>
              </w:rPr>
            </w:pPr>
          </w:p>
        </w:tc>
      </w:tr>
      <w:tr w14:paraId="6756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noWrap w:val="0"/>
            <w:vAlign w:val="top"/>
          </w:tcPr>
          <w:p w14:paraId="4F6440DB">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7F8AE0C8">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3B3C3930">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0C5EA218">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321ABC98">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2823560D">
            <w:pPr>
              <w:pStyle w:val="11"/>
              <w:spacing w:line="400" w:lineRule="exact"/>
              <w:rPr>
                <w:rFonts w:hint="eastAsia" w:ascii="仿宋" w:hAnsi="仿宋" w:eastAsia="仿宋" w:cs="仿宋"/>
                <w:color w:val="000000"/>
                <w:sz w:val="28"/>
                <w:szCs w:val="28"/>
                <w:highlight w:val="none"/>
              </w:rPr>
            </w:pPr>
          </w:p>
        </w:tc>
      </w:tr>
      <w:tr w14:paraId="40EF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noWrap w:val="0"/>
            <w:vAlign w:val="top"/>
          </w:tcPr>
          <w:p w14:paraId="4733FF65">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2A0ACE31">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71727F5E">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2C70A783">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77461D2F">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1783EFBE">
            <w:pPr>
              <w:pStyle w:val="11"/>
              <w:spacing w:line="400" w:lineRule="exact"/>
              <w:rPr>
                <w:rFonts w:hint="eastAsia" w:ascii="仿宋" w:hAnsi="仿宋" w:eastAsia="仿宋" w:cs="仿宋"/>
                <w:color w:val="000000"/>
                <w:sz w:val="28"/>
                <w:szCs w:val="28"/>
                <w:highlight w:val="none"/>
              </w:rPr>
            </w:pPr>
          </w:p>
        </w:tc>
      </w:tr>
      <w:tr w14:paraId="05DF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noWrap w:val="0"/>
            <w:vAlign w:val="top"/>
          </w:tcPr>
          <w:p w14:paraId="53D4FF62">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21D1CFA2">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4A170A66">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6C5EEA74">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0CDE5057">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767FB0EC">
            <w:pPr>
              <w:pStyle w:val="11"/>
              <w:spacing w:line="400" w:lineRule="exact"/>
              <w:rPr>
                <w:rFonts w:hint="eastAsia" w:ascii="仿宋" w:hAnsi="仿宋" w:eastAsia="仿宋" w:cs="仿宋"/>
                <w:color w:val="000000"/>
                <w:sz w:val="28"/>
                <w:szCs w:val="28"/>
                <w:highlight w:val="none"/>
              </w:rPr>
            </w:pPr>
          </w:p>
        </w:tc>
      </w:tr>
      <w:tr w14:paraId="0686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noWrap w:val="0"/>
            <w:vAlign w:val="top"/>
          </w:tcPr>
          <w:p w14:paraId="1CF024A1">
            <w:pPr>
              <w:pStyle w:val="11"/>
              <w:spacing w:line="400" w:lineRule="exact"/>
              <w:rPr>
                <w:rFonts w:hint="eastAsia" w:ascii="仿宋" w:hAnsi="仿宋" w:eastAsia="仿宋" w:cs="仿宋"/>
                <w:color w:val="000000"/>
                <w:sz w:val="28"/>
                <w:szCs w:val="28"/>
                <w:highlight w:val="none"/>
              </w:rPr>
            </w:pPr>
          </w:p>
          <w:p w14:paraId="60B03BBC">
            <w:pPr>
              <w:pStyle w:val="11"/>
              <w:spacing w:line="400" w:lineRule="exact"/>
              <w:rPr>
                <w:rFonts w:hint="eastAsia" w:ascii="仿宋" w:hAnsi="仿宋" w:eastAsia="仿宋" w:cs="仿宋"/>
                <w:color w:val="000000"/>
                <w:sz w:val="28"/>
                <w:szCs w:val="28"/>
                <w:highlight w:val="none"/>
              </w:rPr>
            </w:pPr>
          </w:p>
        </w:tc>
        <w:tc>
          <w:tcPr>
            <w:tcW w:w="1371" w:type="dxa"/>
            <w:noWrap w:val="0"/>
            <w:vAlign w:val="top"/>
          </w:tcPr>
          <w:p w14:paraId="75DFF280">
            <w:pPr>
              <w:pStyle w:val="11"/>
              <w:spacing w:line="400" w:lineRule="exact"/>
              <w:rPr>
                <w:rFonts w:hint="eastAsia" w:ascii="仿宋" w:hAnsi="仿宋" w:eastAsia="仿宋" w:cs="仿宋"/>
                <w:color w:val="000000"/>
                <w:sz w:val="28"/>
                <w:szCs w:val="28"/>
                <w:highlight w:val="none"/>
              </w:rPr>
            </w:pPr>
          </w:p>
        </w:tc>
        <w:tc>
          <w:tcPr>
            <w:tcW w:w="2857" w:type="dxa"/>
            <w:noWrap w:val="0"/>
            <w:vAlign w:val="top"/>
          </w:tcPr>
          <w:p w14:paraId="4E249E0B">
            <w:pPr>
              <w:pStyle w:val="11"/>
              <w:spacing w:line="400" w:lineRule="exact"/>
              <w:rPr>
                <w:rFonts w:hint="eastAsia" w:ascii="仿宋" w:hAnsi="仿宋" w:eastAsia="仿宋" w:cs="仿宋"/>
                <w:color w:val="000000"/>
                <w:sz w:val="28"/>
                <w:szCs w:val="28"/>
                <w:highlight w:val="none"/>
              </w:rPr>
            </w:pPr>
          </w:p>
        </w:tc>
        <w:tc>
          <w:tcPr>
            <w:tcW w:w="1323" w:type="dxa"/>
            <w:noWrap w:val="0"/>
            <w:vAlign w:val="top"/>
          </w:tcPr>
          <w:p w14:paraId="5AD5CCF3">
            <w:pPr>
              <w:pStyle w:val="11"/>
              <w:spacing w:line="400" w:lineRule="exact"/>
              <w:rPr>
                <w:rFonts w:hint="eastAsia" w:ascii="仿宋" w:hAnsi="仿宋" w:eastAsia="仿宋" w:cs="仿宋"/>
                <w:color w:val="000000"/>
                <w:sz w:val="28"/>
                <w:szCs w:val="28"/>
                <w:highlight w:val="none"/>
              </w:rPr>
            </w:pPr>
          </w:p>
        </w:tc>
        <w:tc>
          <w:tcPr>
            <w:tcW w:w="2636" w:type="dxa"/>
            <w:noWrap w:val="0"/>
            <w:vAlign w:val="top"/>
          </w:tcPr>
          <w:p w14:paraId="69937490">
            <w:pPr>
              <w:pStyle w:val="11"/>
              <w:spacing w:line="400" w:lineRule="exact"/>
              <w:rPr>
                <w:rFonts w:hint="eastAsia" w:ascii="仿宋" w:hAnsi="仿宋" w:eastAsia="仿宋" w:cs="仿宋"/>
                <w:color w:val="000000"/>
                <w:sz w:val="28"/>
                <w:szCs w:val="28"/>
                <w:highlight w:val="none"/>
              </w:rPr>
            </w:pPr>
          </w:p>
        </w:tc>
        <w:tc>
          <w:tcPr>
            <w:tcW w:w="850" w:type="dxa"/>
            <w:noWrap w:val="0"/>
            <w:vAlign w:val="top"/>
          </w:tcPr>
          <w:p w14:paraId="1D94B2EF">
            <w:pPr>
              <w:pStyle w:val="11"/>
              <w:spacing w:line="400" w:lineRule="exact"/>
              <w:rPr>
                <w:rFonts w:hint="eastAsia" w:ascii="仿宋" w:hAnsi="仿宋" w:eastAsia="仿宋" w:cs="仿宋"/>
                <w:color w:val="000000"/>
                <w:sz w:val="28"/>
                <w:szCs w:val="28"/>
                <w:highlight w:val="none"/>
              </w:rPr>
            </w:pPr>
          </w:p>
        </w:tc>
      </w:tr>
    </w:tbl>
    <w:p w14:paraId="12C19A5A">
      <w:pPr>
        <w:pStyle w:val="11"/>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注：无偏离可填写“无”字，有偏离必须在本表列明，实际存在负偏离而在本表内没有列明的，视为虚假报价。</w:t>
      </w:r>
    </w:p>
    <w:p w14:paraId="5C8D42F3">
      <w:pPr>
        <w:spacing w:line="520" w:lineRule="exact"/>
        <w:jc w:val="center"/>
        <w:rPr>
          <w:rFonts w:hint="eastAsia" w:ascii="仿宋" w:hAnsi="仿宋" w:eastAsia="仿宋" w:cs="仿宋"/>
          <w:bCs/>
          <w:sz w:val="44"/>
          <w:szCs w:val="32"/>
          <w:highlight w:val="none"/>
        </w:rPr>
      </w:pPr>
    </w:p>
    <w:p w14:paraId="4859DD7B">
      <w:pPr>
        <w:spacing w:line="520" w:lineRule="exact"/>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供应商（盖章）：</w:t>
      </w:r>
    </w:p>
    <w:p w14:paraId="2F5F0BB2">
      <w:pPr>
        <w:spacing w:line="520" w:lineRule="exact"/>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法定代表人或委托代理人（签字或盖章）：</w:t>
      </w:r>
    </w:p>
    <w:p w14:paraId="6915354B">
      <w:pPr>
        <w:pStyle w:val="18"/>
        <w:ind w:left="0" w:leftChars="0" w:firstLine="0" w:firstLineChars="0"/>
        <w:rPr>
          <w:rFonts w:hint="eastAsia" w:ascii="仿宋" w:hAnsi="仿宋" w:eastAsia="仿宋" w:cs="仿宋"/>
          <w:sz w:val="28"/>
          <w:szCs w:val="28"/>
          <w:highlight w:val="none"/>
        </w:rPr>
      </w:pPr>
    </w:p>
    <w:p w14:paraId="29C534D5">
      <w:pPr>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highlight w:val="none"/>
        </w:rPr>
      </w:pPr>
      <w:r>
        <w:rPr>
          <w:rFonts w:hint="eastAsia" w:ascii="仿宋" w:hAnsi="仿宋" w:eastAsia="仿宋" w:cs="仿宋"/>
          <w:bCs/>
          <w:sz w:val="44"/>
          <w:szCs w:val="32"/>
          <w:highlight w:val="none"/>
        </w:rPr>
        <w:t>供应商信用承诺书</w:t>
      </w:r>
    </w:p>
    <w:p w14:paraId="7AA4D9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859F51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7D66BA2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104FD2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1B1C28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3BCEB6D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757D702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51D19CB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033D162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00B9B2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0BD8EA9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215E5C1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B6312B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、本《信用承诺书》同意向社会公开。</w:t>
      </w:r>
    </w:p>
    <w:p w14:paraId="106EDA5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77A596DE">
      <w:pPr>
        <w:pStyle w:val="16"/>
        <w:spacing w:before="0" w:beforeAutospacing="0" w:after="0" w:afterAutospacing="0" w:line="520" w:lineRule="exact"/>
        <w:ind w:firstLine="420" w:firstLineChars="150"/>
        <w:rPr>
          <w:rFonts w:hint="eastAsia" w:ascii="仿宋" w:hAnsi="仿宋" w:eastAsia="仿宋" w:cs="仿宋"/>
          <w:sz w:val="28"/>
          <w:szCs w:val="28"/>
          <w:highlight w:val="none"/>
        </w:rPr>
      </w:pPr>
    </w:p>
    <w:p w14:paraId="2EFD9F38">
      <w:pPr>
        <w:pStyle w:val="16"/>
        <w:spacing w:before="0" w:beforeAutospacing="0" w:after="0" w:afterAutospacing="0" w:line="520" w:lineRule="exact"/>
        <w:ind w:firstLine="420" w:firstLineChars="150"/>
        <w:rPr>
          <w:rFonts w:hint="eastAsia" w:ascii="仿宋" w:hAnsi="仿宋" w:eastAsia="仿宋" w:cs="仿宋"/>
          <w:sz w:val="28"/>
          <w:szCs w:val="28"/>
          <w:highlight w:val="none"/>
        </w:rPr>
      </w:pPr>
    </w:p>
    <w:p w14:paraId="5327E219">
      <w:pPr>
        <w:pStyle w:val="16"/>
        <w:spacing w:before="0" w:beforeAutospacing="0" w:after="0" w:afterAutospacing="0" w:line="520" w:lineRule="exact"/>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承诺单位：</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（盖章）</w:t>
      </w:r>
    </w:p>
    <w:p w14:paraId="283238B4">
      <w:pPr>
        <w:pStyle w:val="16"/>
        <w:spacing w:before="0" w:beforeAutospacing="0" w:after="0" w:afterAutospacing="0" w:line="520" w:lineRule="exact"/>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年     月     日</w:t>
      </w:r>
    </w:p>
    <w:p w14:paraId="335F9C84">
      <w:pPr>
        <w:keepNext w:val="0"/>
        <w:keepLines w:val="0"/>
        <w:pageBreakBefore/>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val="0"/>
          <w:sz w:val="44"/>
          <w:szCs w:val="32"/>
          <w:highlight w:val="none"/>
        </w:rPr>
      </w:pPr>
      <w:r>
        <w:rPr>
          <w:rFonts w:hint="eastAsia" w:ascii="仿宋" w:hAnsi="仿宋" w:eastAsia="仿宋" w:cs="仿宋"/>
          <w:b/>
          <w:bCs w:val="0"/>
          <w:sz w:val="44"/>
          <w:szCs w:val="32"/>
          <w:highlight w:val="none"/>
        </w:rPr>
        <w:t>供应商资格证明文件</w:t>
      </w:r>
    </w:p>
    <w:p w14:paraId="2FA71A3C">
      <w:pPr>
        <w:pStyle w:val="11"/>
        <w:jc w:val="center"/>
        <w:rPr>
          <w:rFonts w:hint="eastAsia" w:ascii="仿宋" w:hAnsi="仿宋" w:eastAsia="仿宋" w:cs="仿宋"/>
          <w:b/>
          <w:bCs w:val="0"/>
          <w:kern w:val="2"/>
          <w:sz w:val="32"/>
          <w:szCs w:val="32"/>
          <w:highlight w:val="none"/>
        </w:rPr>
      </w:pPr>
      <w:r>
        <w:rPr>
          <w:rFonts w:hint="eastAsia" w:ascii="仿宋" w:hAnsi="仿宋" w:eastAsia="仿宋" w:cs="仿宋"/>
          <w:b/>
          <w:bCs w:val="0"/>
          <w:kern w:val="2"/>
          <w:sz w:val="32"/>
          <w:szCs w:val="32"/>
          <w:highlight w:val="none"/>
        </w:rPr>
        <w:t>供应商有效的营业执照扫描件</w:t>
      </w:r>
    </w:p>
    <w:p w14:paraId="0B5CE374">
      <w:pPr>
        <w:jc w:val="center"/>
        <w:rPr>
          <w:rFonts w:hint="eastAsia" w:ascii="仿宋" w:hAnsi="仿宋" w:eastAsia="仿宋" w:cs="仿宋"/>
          <w:highlight w:val="none"/>
        </w:rPr>
      </w:pPr>
    </w:p>
    <w:p w14:paraId="224FA60E">
      <w:pPr>
        <w:jc w:val="center"/>
        <w:rPr>
          <w:rFonts w:hint="eastAsia" w:ascii="仿宋" w:hAnsi="仿宋" w:eastAsia="仿宋" w:cs="仿宋"/>
          <w:highlight w:val="none"/>
        </w:rPr>
      </w:pPr>
    </w:p>
    <w:p w14:paraId="61786D01">
      <w:pPr>
        <w:jc w:val="center"/>
        <w:rPr>
          <w:rFonts w:hint="eastAsia" w:ascii="仿宋" w:hAnsi="仿宋" w:eastAsia="仿宋" w:cs="仿宋"/>
          <w:highlight w:val="none"/>
        </w:rPr>
      </w:pPr>
    </w:p>
    <w:p w14:paraId="5EFD3EBD">
      <w:pPr>
        <w:jc w:val="center"/>
        <w:rPr>
          <w:rFonts w:hint="eastAsia" w:ascii="仿宋" w:hAnsi="仿宋" w:eastAsia="仿宋" w:cs="仿宋"/>
          <w:highlight w:val="none"/>
        </w:rPr>
      </w:pPr>
    </w:p>
    <w:p w14:paraId="371E7F38">
      <w:pPr>
        <w:jc w:val="center"/>
        <w:rPr>
          <w:rFonts w:hint="eastAsia" w:ascii="仿宋" w:hAnsi="仿宋" w:eastAsia="仿宋" w:cs="仿宋"/>
          <w:highlight w:val="none"/>
        </w:rPr>
      </w:pPr>
    </w:p>
    <w:p w14:paraId="3AB87FC8">
      <w:pPr>
        <w:jc w:val="center"/>
        <w:rPr>
          <w:rFonts w:hint="eastAsia" w:ascii="仿宋" w:hAnsi="仿宋" w:eastAsia="仿宋" w:cs="仿宋"/>
          <w:highlight w:val="none"/>
        </w:rPr>
      </w:pPr>
    </w:p>
    <w:p w14:paraId="2176B858">
      <w:pPr>
        <w:jc w:val="center"/>
        <w:rPr>
          <w:rFonts w:hint="eastAsia" w:ascii="仿宋" w:hAnsi="仿宋" w:eastAsia="仿宋" w:cs="仿宋"/>
          <w:highlight w:val="none"/>
        </w:rPr>
      </w:pPr>
    </w:p>
    <w:p w14:paraId="4450469E">
      <w:pPr>
        <w:jc w:val="center"/>
        <w:rPr>
          <w:rFonts w:hint="eastAsia" w:ascii="仿宋" w:hAnsi="仿宋" w:eastAsia="仿宋" w:cs="仿宋"/>
          <w:highlight w:val="none"/>
        </w:rPr>
      </w:pPr>
    </w:p>
    <w:p w14:paraId="02DA3DE2">
      <w:pPr>
        <w:jc w:val="center"/>
        <w:rPr>
          <w:rFonts w:hint="eastAsia" w:ascii="仿宋" w:hAnsi="仿宋" w:eastAsia="仿宋" w:cs="仿宋"/>
          <w:highlight w:val="none"/>
        </w:rPr>
      </w:pPr>
    </w:p>
    <w:p w14:paraId="6E6E9BB9">
      <w:pPr>
        <w:jc w:val="center"/>
        <w:rPr>
          <w:rFonts w:hint="eastAsia" w:ascii="仿宋" w:hAnsi="仿宋" w:eastAsia="仿宋" w:cs="仿宋"/>
          <w:highlight w:val="none"/>
        </w:rPr>
      </w:pPr>
    </w:p>
    <w:p w14:paraId="796A86FE">
      <w:pPr>
        <w:jc w:val="center"/>
        <w:rPr>
          <w:rFonts w:hint="eastAsia" w:ascii="仿宋" w:hAnsi="仿宋" w:eastAsia="仿宋" w:cs="仿宋"/>
          <w:highlight w:val="none"/>
        </w:rPr>
      </w:pPr>
    </w:p>
    <w:p w14:paraId="764D671C">
      <w:pPr>
        <w:jc w:val="center"/>
        <w:rPr>
          <w:rFonts w:hint="eastAsia" w:ascii="仿宋" w:hAnsi="仿宋" w:eastAsia="仿宋" w:cs="仿宋"/>
          <w:highlight w:val="none"/>
        </w:rPr>
      </w:pPr>
    </w:p>
    <w:p w14:paraId="508BF8B7">
      <w:pPr>
        <w:jc w:val="center"/>
        <w:rPr>
          <w:rFonts w:hint="eastAsia" w:ascii="仿宋" w:hAnsi="仿宋" w:eastAsia="仿宋" w:cs="仿宋"/>
          <w:highlight w:val="none"/>
        </w:rPr>
      </w:pPr>
    </w:p>
    <w:p w14:paraId="43DF59DB">
      <w:pPr>
        <w:jc w:val="center"/>
        <w:rPr>
          <w:rFonts w:hint="eastAsia" w:ascii="仿宋" w:hAnsi="仿宋" w:eastAsia="仿宋" w:cs="仿宋"/>
          <w:highlight w:val="none"/>
        </w:rPr>
      </w:pPr>
    </w:p>
    <w:p w14:paraId="21F654A3">
      <w:pPr>
        <w:jc w:val="center"/>
        <w:rPr>
          <w:rFonts w:hint="eastAsia" w:ascii="仿宋" w:hAnsi="仿宋" w:eastAsia="仿宋" w:cs="仿宋"/>
          <w:highlight w:val="none"/>
        </w:rPr>
      </w:pPr>
    </w:p>
    <w:p w14:paraId="77D8DAF9">
      <w:pPr>
        <w:jc w:val="center"/>
        <w:rPr>
          <w:rFonts w:hint="eastAsia" w:ascii="仿宋" w:hAnsi="仿宋" w:eastAsia="仿宋" w:cs="仿宋"/>
          <w:highlight w:val="none"/>
        </w:rPr>
      </w:pPr>
    </w:p>
    <w:p w14:paraId="3812BBB7">
      <w:pPr>
        <w:jc w:val="center"/>
        <w:rPr>
          <w:rFonts w:hint="eastAsia" w:ascii="仿宋" w:hAnsi="仿宋" w:eastAsia="仿宋" w:cs="仿宋"/>
          <w:highlight w:val="none"/>
        </w:rPr>
      </w:pPr>
    </w:p>
    <w:p w14:paraId="418FC549">
      <w:pPr>
        <w:jc w:val="center"/>
        <w:rPr>
          <w:rFonts w:hint="eastAsia" w:ascii="仿宋" w:hAnsi="仿宋" w:eastAsia="仿宋" w:cs="仿宋"/>
          <w:highlight w:val="none"/>
        </w:rPr>
      </w:pPr>
    </w:p>
    <w:p w14:paraId="7D3E240C">
      <w:pPr>
        <w:jc w:val="center"/>
        <w:rPr>
          <w:rFonts w:hint="eastAsia" w:ascii="仿宋" w:hAnsi="仿宋" w:eastAsia="仿宋" w:cs="仿宋"/>
          <w:highlight w:val="none"/>
        </w:rPr>
      </w:pPr>
    </w:p>
    <w:p w14:paraId="655BFCDA">
      <w:pPr>
        <w:jc w:val="center"/>
        <w:rPr>
          <w:rFonts w:hint="eastAsia" w:ascii="仿宋" w:hAnsi="仿宋" w:eastAsia="仿宋" w:cs="仿宋"/>
          <w:highlight w:val="none"/>
        </w:rPr>
      </w:pPr>
    </w:p>
    <w:p w14:paraId="7C49A077">
      <w:pPr>
        <w:pStyle w:val="11"/>
        <w:jc w:val="center"/>
        <w:rPr>
          <w:rFonts w:hint="eastAsia" w:ascii="仿宋" w:hAnsi="仿宋" w:eastAsia="仿宋" w:cs="仿宋"/>
          <w:highlight w:val="none"/>
        </w:rPr>
      </w:pPr>
    </w:p>
    <w:p w14:paraId="07D41E19">
      <w:pPr>
        <w:pStyle w:val="11"/>
        <w:jc w:val="center"/>
        <w:rPr>
          <w:rFonts w:hint="eastAsia" w:ascii="仿宋" w:hAnsi="仿宋" w:eastAsia="仿宋" w:cs="仿宋"/>
          <w:highlight w:val="none"/>
        </w:rPr>
      </w:pPr>
    </w:p>
    <w:p w14:paraId="0C397B52">
      <w:pPr>
        <w:pStyle w:val="11"/>
        <w:jc w:val="center"/>
        <w:rPr>
          <w:rFonts w:hint="eastAsia" w:ascii="仿宋" w:hAnsi="仿宋" w:eastAsia="仿宋" w:cs="仿宋"/>
          <w:highlight w:val="none"/>
        </w:rPr>
      </w:pPr>
    </w:p>
    <w:p w14:paraId="2F1C1F88">
      <w:pPr>
        <w:pStyle w:val="11"/>
        <w:jc w:val="center"/>
        <w:rPr>
          <w:rFonts w:hint="eastAsia" w:ascii="仿宋" w:hAnsi="仿宋" w:eastAsia="仿宋" w:cs="仿宋"/>
          <w:highlight w:val="none"/>
        </w:rPr>
      </w:pPr>
    </w:p>
    <w:p w14:paraId="2C458631">
      <w:pPr>
        <w:pStyle w:val="11"/>
        <w:jc w:val="center"/>
        <w:rPr>
          <w:rFonts w:hint="eastAsia" w:ascii="仿宋" w:hAnsi="仿宋" w:eastAsia="仿宋" w:cs="仿宋"/>
          <w:highlight w:val="none"/>
        </w:rPr>
      </w:pPr>
    </w:p>
    <w:p w14:paraId="77616316">
      <w:pPr>
        <w:pStyle w:val="11"/>
        <w:jc w:val="center"/>
        <w:rPr>
          <w:rFonts w:hint="eastAsia" w:ascii="仿宋" w:hAnsi="仿宋" w:eastAsia="仿宋" w:cs="仿宋"/>
          <w:highlight w:val="none"/>
        </w:rPr>
      </w:pPr>
    </w:p>
    <w:p w14:paraId="539F702C">
      <w:pPr>
        <w:pStyle w:val="11"/>
        <w:jc w:val="center"/>
        <w:rPr>
          <w:rFonts w:hint="eastAsia" w:ascii="仿宋" w:hAnsi="仿宋" w:eastAsia="仿宋" w:cs="仿宋"/>
          <w:highlight w:val="none"/>
        </w:rPr>
      </w:pPr>
    </w:p>
    <w:p w14:paraId="3780CAB4">
      <w:pPr>
        <w:pStyle w:val="11"/>
        <w:jc w:val="center"/>
        <w:rPr>
          <w:rFonts w:hint="eastAsia" w:ascii="仿宋" w:hAnsi="仿宋" w:eastAsia="仿宋" w:cs="仿宋"/>
          <w:highlight w:val="none"/>
        </w:rPr>
      </w:pPr>
    </w:p>
    <w:p w14:paraId="0037B7AE">
      <w:pPr>
        <w:pStyle w:val="11"/>
        <w:jc w:val="center"/>
        <w:rPr>
          <w:rFonts w:hint="eastAsia" w:ascii="仿宋" w:hAnsi="仿宋" w:eastAsia="仿宋" w:cs="仿宋"/>
          <w:highlight w:val="none"/>
        </w:rPr>
      </w:pPr>
    </w:p>
    <w:p w14:paraId="095AAE9A">
      <w:pPr>
        <w:pStyle w:val="11"/>
        <w:jc w:val="center"/>
        <w:rPr>
          <w:rFonts w:hint="eastAsia" w:ascii="仿宋" w:hAnsi="仿宋" w:eastAsia="仿宋" w:cs="仿宋"/>
          <w:highlight w:val="none"/>
        </w:rPr>
      </w:pPr>
    </w:p>
    <w:p w14:paraId="5B5A7079">
      <w:pPr>
        <w:pStyle w:val="11"/>
        <w:jc w:val="center"/>
        <w:rPr>
          <w:rFonts w:hint="eastAsia" w:ascii="仿宋" w:hAnsi="仿宋" w:eastAsia="仿宋" w:cs="仿宋"/>
          <w:highlight w:val="none"/>
        </w:rPr>
      </w:pPr>
    </w:p>
    <w:p w14:paraId="03843836">
      <w:pPr>
        <w:pStyle w:val="11"/>
        <w:jc w:val="center"/>
        <w:rPr>
          <w:rFonts w:hint="eastAsia" w:ascii="仿宋" w:hAnsi="仿宋" w:eastAsia="仿宋" w:cs="仿宋"/>
          <w:highlight w:val="none"/>
        </w:rPr>
      </w:pPr>
    </w:p>
    <w:p w14:paraId="3AEA2E0B">
      <w:pPr>
        <w:pStyle w:val="11"/>
        <w:jc w:val="center"/>
        <w:rPr>
          <w:rFonts w:hint="eastAsia" w:ascii="仿宋" w:hAnsi="仿宋" w:eastAsia="仿宋" w:cs="仿宋"/>
          <w:highlight w:val="none"/>
        </w:rPr>
      </w:pPr>
    </w:p>
    <w:p w14:paraId="27BCA14C">
      <w:pPr>
        <w:pStyle w:val="11"/>
        <w:jc w:val="center"/>
        <w:rPr>
          <w:rFonts w:hint="eastAsia" w:ascii="仿宋" w:hAnsi="仿宋" w:eastAsia="仿宋" w:cs="仿宋"/>
          <w:highlight w:val="none"/>
        </w:rPr>
      </w:pPr>
    </w:p>
    <w:p w14:paraId="44EDE225">
      <w:pPr>
        <w:pStyle w:val="11"/>
        <w:jc w:val="center"/>
        <w:rPr>
          <w:rFonts w:hint="eastAsia" w:ascii="仿宋" w:hAnsi="仿宋" w:eastAsia="仿宋" w:cs="仿宋"/>
          <w:highlight w:val="none"/>
        </w:rPr>
      </w:pPr>
    </w:p>
    <w:p w14:paraId="6DE42F51">
      <w:pPr>
        <w:pStyle w:val="11"/>
        <w:jc w:val="center"/>
        <w:rPr>
          <w:rFonts w:hint="eastAsia" w:ascii="仿宋" w:hAnsi="仿宋" w:eastAsia="仿宋" w:cs="仿宋"/>
          <w:highlight w:val="none"/>
        </w:rPr>
      </w:pPr>
    </w:p>
    <w:p w14:paraId="02EF469A">
      <w:pPr>
        <w:pStyle w:val="11"/>
        <w:jc w:val="center"/>
        <w:rPr>
          <w:rFonts w:hint="eastAsia" w:ascii="仿宋" w:hAnsi="仿宋" w:eastAsia="仿宋" w:cs="仿宋"/>
          <w:highlight w:val="none"/>
        </w:rPr>
      </w:pPr>
    </w:p>
    <w:p w14:paraId="4E0A0BC3">
      <w:pPr>
        <w:pStyle w:val="11"/>
        <w:jc w:val="center"/>
        <w:rPr>
          <w:rFonts w:hint="eastAsia" w:ascii="仿宋" w:hAnsi="仿宋" w:eastAsia="仿宋" w:cs="仿宋"/>
          <w:highlight w:val="none"/>
        </w:rPr>
      </w:pPr>
    </w:p>
    <w:p w14:paraId="36DFDB28">
      <w:pPr>
        <w:pStyle w:val="11"/>
        <w:jc w:val="center"/>
        <w:rPr>
          <w:rFonts w:hint="eastAsia" w:ascii="仿宋" w:hAnsi="仿宋" w:eastAsia="仿宋" w:cs="仿宋"/>
          <w:highlight w:val="none"/>
        </w:rPr>
      </w:pPr>
    </w:p>
    <w:p w14:paraId="208D01BD">
      <w:pPr>
        <w:pStyle w:val="11"/>
        <w:keepNext w:val="0"/>
        <w:keepLines w:val="0"/>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bCs w:val="0"/>
          <w:kern w:val="2"/>
          <w:sz w:val="32"/>
          <w:szCs w:val="32"/>
          <w:highlight w:val="none"/>
          <w:lang w:val="en-US" w:eastAsia="zh-CN"/>
        </w:rPr>
      </w:pPr>
      <w:r>
        <w:rPr>
          <w:rFonts w:hint="eastAsia" w:ascii="仿宋" w:hAnsi="仿宋" w:eastAsia="仿宋" w:cs="仿宋"/>
          <w:b/>
          <w:bCs w:val="0"/>
          <w:kern w:val="2"/>
          <w:sz w:val="32"/>
          <w:szCs w:val="32"/>
          <w:highlight w:val="none"/>
          <w:lang w:val="en-US" w:eastAsia="zh-CN"/>
        </w:rPr>
        <w:t>《成品油零售经营批准证书》</w:t>
      </w:r>
    </w:p>
    <w:p w14:paraId="0EEC2251">
      <w:pPr>
        <w:shd w:val="clear"/>
        <w:jc w:val="center"/>
        <w:rPr>
          <w:rFonts w:hint="eastAsia" w:ascii="仿宋" w:hAnsi="仿宋" w:eastAsia="仿宋" w:cs="仿宋"/>
          <w:color w:val="auto"/>
          <w:spacing w:val="8"/>
          <w:kern w:val="0"/>
          <w:sz w:val="28"/>
          <w:szCs w:val="28"/>
          <w:highlight w:val="none"/>
          <w:lang w:val="en-US" w:eastAsia="zh-CN"/>
        </w:rPr>
      </w:pPr>
    </w:p>
    <w:p w14:paraId="08323F7A">
      <w:pPr>
        <w:pStyle w:val="11"/>
        <w:jc w:val="center"/>
        <w:rPr>
          <w:rFonts w:hint="eastAsia" w:ascii="仿宋" w:hAnsi="仿宋" w:eastAsia="仿宋" w:cs="仿宋"/>
          <w:highlight w:val="none"/>
        </w:rPr>
      </w:pPr>
    </w:p>
    <w:p w14:paraId="410BCB87">
      <w:pPr>
        <w:pStyle w:val="11"/>
        <w:jc w:val="center"/>
        <w:rPr>
          <w:rFonts w:hint="eastAsia" w:ascii="仿宋" w:hAnsi="仿宋" w:eastAsia="仿宋" w:cs="仿宋"/>
          <w:highlight w:val="none"/>
        </w:rPr>
      </w:pPr>
    </w:p>
    <w:p w14:paraId="4B69A59B">
      <w:pPr>
        <w:pStyle w:val="11"/>
        <w:jc w:val="center"/>
        <w:rPr>
          <w:rFonts w:hint="eastAsia" w:ascii="仿宋" w:hAnsi="仿宋" w:eastAsia="仿宋" w:cs="仿宋"/>
          <w:highlight w:val="none"/>
        </w:rPr>
      </w:pPr>
    </w:p>
    <w:p w14:paraId="7B97DEBD">
      <w:pPr>
        <w:pStyle w:val="11"/>
        <w:jc w:val="center"/>
        <w:rPr>
          <w:rFonts w:hint="eastAsia" w:ascii="仿宋" w:hAnsi="仿宋" w:eastAsia="仿宋" w:cs="仿宋"/>
          <w:highlight w:val="none"/>
        </w:rPr>
      </w:pPr>
    </w:p>
    <w:p w14:paraId="017FC992">
      <w:pPr>
        <w:pStyle w:val="11"/>
        <w:jc w:val="center"/>
        <w:rPr>
          <w:rFonts w:hint="eastAsia" w:ascii="仿宋" w:hAnsi="仿宋" w:eastAsia="仿宋" w:cs="仿宋"/>
          <w:highlight w:val="none"/>
        </w:rPr>
      </w:pPr>
    </w:p>
    <w:p w14:paraId="2B9FAFAE">
      <w:pPr>
        <w:pStyle w:val="11"/>
        <w:jc w:val="center"/>
        <w:rPr>
          <w:rFonts w:hint="eastAsia" w:ascii="仿宋" w:hAnsi="仿宋" w:eastAsia="仿宋" w:cs="仿宋"/>
          <w:highlight w:val="none"/>
        </w:rPr>
      </w:pPr>
    </w:p>
    <w:p w14:paraId="641C7F59">
      <w:pPr>
        <w:pStyle w:val="11"/>
        <w:jc w:val="center"/>
        <w:rPr>
          <w:rFonts w:hint="eastAsia" w:ascii="仿宋" w:hAnsi="仿宋" w:eastAsia="仿宋" w:cs="仿宋"/>
          <w:highlight w:val="none"/>
        </w:rPr>
      </w:pPr>
    </w:p>
    <w:p w14:paraId="327ECD35">
      <w:pPr>
        <w:pStyle w:val="11"/>
        <w:jc w:val="center"/>
        <w:rPr>
          <w:rFonts w:hint="eastAsia" w:ascii="仿宋" w:hAnsi="仿宋" w:eastAsia="仿宋" w:cs="仿宋"/>
          <w:highlight w:val="none"/>
        </w:rPr>
      </w:pPr>
    </w:p>
    <w:p w14:paraId="347DA67E">
      <w:pPr>
        <w:pStyle w:val="11"/>
        <w:jc w:val="center"/>
        <w:rPr>
          <w:rFonts w:hint="eastAsia" w:ascii="仿宋" w:hAnsi="仿宋" w:eastAsia="仿宋" w:cs="仿宋"/>
          <w:highlight w:val="none"/>
        </w:rPr>
      </w:pPr>
    </w:p>
    <w:p w14:paraId="7CAA6D49">
      <w:pPr>
        <w:pStyle w:val="11"/>
        <w:jc w:val="center"/>
        <w:rPr>
          <w:rFonts w:hint="eastAsia" w:ascii="仿宋" w:hAnsi="仿宋" w:eastAsia="仿宋" w:cs="仿宋"/>
          <w:highlight w:val="none"/>
        </w:rPr>
      </w:pPr>
    </w:p>
    <w:p w14:paraId="124B6976">
      <w:pPr>
        <w:pStyle w:val="11"/>
        <w:jc w:val="center"/>
        <w:rPr>
          <w:rFonts w:hint="eastAsia" w:ascii="仿宋" w:hAnsi="仿宋" w:eastAsia="仿宋" w:cs="仿宋"/>
          <w:highlight w:val="none"/>
        </w:rPr>
      </w:pPr>
    </w:p>
    <w:p w14:paraId="16409D0B">
      <w:pPr>
        <w:pStyle w:val="11"/>
        <w:jc w:val="center"/>
        <w:rPr>
          <w:rFonts w:hint="eastAsia" w:ascii="仿宋" w:hAnsi="仿宋" w:eastAsia="仿宋" w:cs="仿宋"/>
          <w:highlight w:val="none"/>
        </w:rPr>
      </w:pPr>
    </w:p>
    <w:p w14:paraId="1FD2D3EC">
      <w:pPr>
        <w:pStyle w:val="11"/>
        <w:jc w:val="center"/>
        <w:rPr>
          <w:rFonts w:hint="eastAsia" w:ascii="仿宋" w:hAnsi="仿宋" w:eastAsia="仿宋" w:cs="仿宋"/>
          <w:highlight w:val="none"/>
        </w:rPr>
      </w:pPr>
    </w:p>
    <w:p w14:paraId="444EB11C">
      <w:pPr>
        <w:pStyle w:val="11"/>
        <w:jc w:val="center"/>
        <w:rPr>
          <w:rFonts w:hint="eastAsia" w:ascii="仿宋" w:hAnsi="仿宋" w:eastAsia="仿宋" w:cs="仿宋"/>
          <w:highlight w:val="none"/>
        </w:rPr>
      </w:pPr>
    </w:p>
    <w:p w14:paraId="5FCD82D4">
      <w:pPr>
        <w:pStyle w:val="11"/>
        <w:jc w:val="center"/>
        <w:rPr>
          <w:rFonts w:hint="eastAsia" w:ascii="仿宋" w:hAnsi="仿宋" w:eastAsia="仿宋" w:cs="仿宋"/>
          <w:highlight w:val="none"/>
        </w:rPr>
      </w:pPr>
    </w:p>
    <w:p w14:paraId="69DD7E2F">
      <w:pPr>
        <w:pStyle w:val="11"/>
        <w:jc w:val="center"/>
        <w:rPr>
          <w:rFonts w:hint="eastAsia" w:ascii="仿宋" w:hAnsi="仿宋" w:eastAsia="仿宋" w:cs="仿宋"/>
          <w:highlight w:val="none"/>
        </w:rPr>
      </w:pPr>
    </w:p>
    <w:p w14:paraId="0DBC2FE0">
      <w:pPr>
        <w:pStyle w:val="11"/>
        <w:jc w:val="center"/>
        <w:rPr>
          <w:rFonts w:hint="eastAsia" w:ascii="仿宋" w:hAnsi="仿宋" w:eastAsia="仿宋" w:cs="仿宋"/>
          <w:highlight w:val="none"/>
        </w:rPr>
      </w:pPr>
    </w:p>
    <w:p w14:paraId="6463AF1E">
      <w:pPr>
        <w:pStyle w:val="11"/>
        <w:jc w:val="center"/>
        <w:rPr>
          <w:rFonts w:hint="eastAsia" w:ascii="仿宋" w:hAnsi="仿宋" w:eastAsia="仿宋" w:cs="仿宋"/>
          <w:highlight w:val="none"/>
        </w:rPr>
      </w:pPr>
    </w:p>
    <w:p w14:paraId="7D359545">
      <w:pPr>
        <w:pStyle w:val="11"/>
        <w:jc w:val="center"/>
        <w:rPr>
          <w:rFonts w:hint="eastAsia" w:ascii="仿宋" w:hAnsi="仿宋" w:eastAsia="仿宋" w:cs="仿宋"/>
          <w:highlight w:val="none"/>
        </w:rPr>
      </w:pPr>
    </w:p>
    <w:p w14:paraId="7D26A635">
      <w:pPr>
        <w:pStyle w:val="11"/>
        <w:jc w:val="center"/>
        <w:rPr>
          <w:rFonts w:hint="eastAsia" w:ascii="仿宋" w:hAnsi="仿宋" w:eastAsia="仿宋" w:cs="仿宋"/>
          <w:highlight w:val="none"/>
        </w:rPr>
      </w:pPr>
    </w:p>
    <w:p w14:paraId="6D9BC981">
      <w:pPr>
        <w:pStyle w:val="11"/>
        <w:jc w:val="center"/>
        <w:rPr>
          <w:rFonts w:hint="eastAsia" w:ascii="仿宋" w:hAnsi="仿宋" w:eastAsia="仿宋" w:cs="仿宋"/>
          <w:highlight w:val="none"/>
        </w:rPr>
      </w:pPr>
    </w:p>
    <w:p w14:paraId="5A5CD383">
      <w:pPr>
        <w:pStyle w:val="11"/>
        <w:jc w:val="center"/>
        <w:rPr>
          <w:rFonts w:hint="eastAsia" w:ascii="仿宋" w:hAnsi="仿宋" w:eastAsia="仿宋" w:cs="仿宋"/>
          <w:highlight w:val="none"/>
        </w:rPr>
      </w:pPr>
    </w:p>
    <w:p w14:paraId="21441F6D">
      <w:pPr>
        <w:pStyle w:val="11"/>
        <w:jc w:val="center"/>
        <w:rPr>
          <w:rFonts w:hint="eastAsia" w:ascii="仿宋" w:hAnsi="仿宋" w:eastAsia="仿宋" w:cs="仿宋"/>
          <w:highlight w:val="none"/>
        </w:rPr>
      </w:pPr>
    </w:p>
    <w:p w14:paraId="0C7BDCD6">
      <w:pPr>
        <w:pStyle w:val="11"/>
        <w:jc w:val="center"/>
        <w:rPr>
          <w:rFonts w:hint="eastAsia" w:ascii="仿宋" w:hAnsi="仿宋" w:eastAsia="仿宋" w:cs="仿宋"/>
          <w:highlight w:val="none"/>
        </w:rPr>
      </w:pPr>
    </w:p>
    <w:p w14:paraId="680DA98C">
      <w:pPr>
        <w:pStyle w:val="11"/>
        <w:jc w:val="center"/>
        <w:rPr>
          <w:rFonts w:hint="eastAsia" w:ascii="仿宋" w:hAnsi="仿宋" w:eastAsia="仿宋" w:cs="仿宋"/>
          <w:highlight w:val="none"/>
        </w:rPr>
      </w:pPr>
    </w:p>
    <w:p w14:paraId="6C866150">
      <w:pPr>
        <w:pStyle w:val="11"/>
        <w:jc w:val="center"/>
        <w:rPr>
          <w:rFonts w:hint="eastAsia" w:ascii="仿宋" w:hAnsi="仿宋" w:eastAsia="仿宋" w:cs="仿宋"/>
          <w:highlight w:val="none"/>
        </w:rPr>
      </w:pPr>
    </w:p>
    <w:p w14:paraId="061D5411">
      <w:pPr>
        <w:pStyle w:val="11"/>
        <w:jc w:val="center"/>
        <w:rPr>
          <w:rFonts w:hint="eastAsia" w:ascii="仿宋" w:hAnsi="仿宋" w:eastAsia="仿宋" w:cs="仿宋"/>
          <w:highlight w:val="none"/>
        </w:rPr>
      </w:pPr>
    </w:p>
    <w:p w14:paraId="5346CE35">
      <w:pPr>
        <w:pStyle w:val="11"/>
        <w:jc w:val="center"/>
        <w:rPr>
          <w:rFonts w:hint="eastAsia" w:ascii="仿宋" w:hAnsi="仿宋" w:eastAsia="仿宋" w:cs="仿宋"/>
          <w:highlight w:val="none"/>
        </w:rPr>
      </w:pPr>
    </w:p>
    <w:p w14:paraId="58377A23">
      <w:pPr>
        <w:pStyle w:val="11"/>
        <w:jc w:val="center"/>
        <w:rPr>
          <w:rFonts w:hint="eastAsia" w:ascii="仿宋" w:hAnsi="仿宋" w:eastAsia="仿宋" w:cs="仿宋"/>
          <w:highlight w:val="none"/>
        </w:rPr>
      </w:pPr>
    </w:p>
    <w:p w14:paraId="76AF4EDD">
      <w:pPr>
        <w:pStyle w:val="11"/>
        <w:jc w:val="center"/>
        <w:rPr>
          <w:rFonts w:hint="eastAsia" w:ascii="仿宋" w:hAnsi="仿宋" w:eastAsia="仿宋" w:cs="仿宋"/>
          <w:highlight w:val="none"/>
        </w:rPr>
      </w:pPr>
    </w:p>
    <w:p w14:paraId="6FCF0E4D">
      <w:pPr>
        <w:pStyle w:val="11"/>
        <w:jc w:val="center"/>
        <w:rPr>
          <w:rFonts w:hint="eastAsia" w:ascii="仿宋" w:hAnsi="仿宋" w:eastAsia="仿宋" w:cs="仿宋"/>
          <w:highlight w:val="none"/>
        </w:rPr>
      </w:pPr>
    </w:p>
    <w:p w14:paraId="7A0519BD">
      <w:pPr>
        <w:pStyle w:val="11"/>
        <w:jc w:val="center"/>
        <w:rPr>
          <w:rFonts w:hint="eastAsia" w:ascii="仿宋" w:hAnsi="仿宋" w:eastAsia="仿宋" w:cs="仿宋"/>
          <w:highlight w:val="none"/>
        </w:rPr>
      </w:pPr>
    </w:p>
    <w:p w14:paraId="1408F2B5">
      <w:pPr>
        <w:pStyle w:val="11"/>
        <w:jc w:val="center"/>
        <w:rPr>
          <w:rFonts w:hint="eastAsia" w:ascii="仿宋" w:hAnsi="仿宋" w:eastAsia="仿宋" w:cs="仿宋"/>
          <w:highlight w:val="none"/>
        </w:rPr>
      </w:pPr>
    </w:p>
    <w:p w14:paraId="5CF677A1">
      <w:pPr>
        <w:pStyle w:val="11"/>
        <w:jc w:val="center"/>
        <w:rPr>
          <w:rFonts w:hint="eastAsia" w:ascii="仿宋" w:hAnsi="仿宋" w:eastAsia="仿宋" w:cs="仿宋"/>
          <w:highlight w:val="none"/>
        </w:rPr>
      </w:pPr>
    </w:p>
    <w:p w14:paraId="71F373A6">
      <w:pPr>
        <w:pStyle w:val="11"/>
        <w:jc w:val="center"/>
        <w:rPr>
          <w:rFonts w:hint="eastAsia" w:ascii="仿宋" w:hAnsi="仿宋" w:eastAsia="仿宋" w:cs="仿宋"/>
          <w:highlight w:val="none"/>
        </w:rPr>
      </w:pPr>
    </w:p>
    <w:p w14:paraId="06127DDB">
      <w:pPr>
        <w:pStyle w:val="11"/>
        <w:jc w:val="center"/>
        <w:rPr>
          <w:rFonts w:hint="eastAsia" w:ascii="仿宋" w:hAnsi="仿宋" w:eastAsia="仿宋" w:cs="仿宋"/>
          <w:highlight w:val="none"/>
        </w:rPr>
      </w:pPr>
    </w:p>
    <w:p w14:paraId="65836E05">
      <w:pPr>
        <w:pStyle w:val="11"/>
        <w:jc w:val="center"/>
        <w:rPr>
          <w:rFonts w:hint="eastAsia" w:ascii="仿宋" w:hAnsi="仿宋" w:eastAsia="仿宋" w:cs="仿宋"/>
          <w:highlight w:val="none"/>
        </w:rPr>
      </w:pPr>
    </w:p>
    <w:p w14:paraId="430ED42B">
      <w:pPr>
        <w:pStyle w:val="11"/>
        <w:jc w:val="center"/>
        <w:rPr>
          <w:rFonts w:hint="eastAsia" w:ascii="仿宋" w:hAnsi="仿宋" w:eastAsia="仿宋" w:cs="仿宋"/>
          <w:highlight w:val="none"/>
        </w:rPr>
      </w:pPr>
    </w:p>
    <w:p w14:paraId="796A7BD1">
      <w:pPr>
        <w:pStyle w:val="11"/>
        <w:keepNext w:val="0"/>
        <w:keepLines w:val="0"/>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bCs w:val="0"/>
          <w:kern w:val="2"/>
          <w:sz w:val="32"/>
          <w:szCs w:val="32"/>
          <w:highlight w:val="none"/>
          <w:lang w:val="en-US" w:eastAsia="zh-CN"/>
        </w:rPr>
      </w:pPr>
      <w:r>
        <w:rPr>
          <w:rFonts w:hint="eastAsia" w:ascii="仿宋" w:hAnsi="仿宋" w:eastAsia="仿宋" w:cs="仿宋"/>
          <w:b/>
          <w:bCs w:val="0"/>
          <w:kern w:val="2"/>
          <w:sz w:val="32"/>
          <w:szCs w:val="32"/>
          <w:highlight w:val="none"/>
          <w:lang w:val="en-US" w:eastAsia="zh-CN"/>
        </w:rPr>
        <w:t>《危险化学品经营许可证》</w:t>
      </w:r>
    </w:p>
    <w:p w14:paraId="01E76007">
      <w:pPr>
        <w:pStyle w:val="11"/>
        <w:jc w:val="center"/>
        <w:rPr>
          <w:rFonts w:hint="eastAsia" w:ascii="仿宋" w:hAnsi="仿宋" w:eastAsia="仿宋" w:cs="仿宋"/>
          <w:sz w:val="30"/>
          <w:szCs w:val="30"/>
          <w:highlight w:val="none"/>
        </w:rPr>
      </w:pPr>
      <w:r>
        <w:rPr>
          <w:rFonts w:hint="eastAsia" w:ascii="仿宋" w:hAnsi="仿宋" w:eastAsia="仿宋" w:cs="仿宋"/>
          <w:highlight w:val="none"/>
        </w:rPr>
        <w:br w:type="page"/>
      </w:r>
      <w:bookmarkStart w:id="68" w:name="_Toc522526782"/>
      <w:bookmarkStart w:id="69" w:name="_Toc521936044"/>
      <w:r>
        <w:rPr>
          <w:rFonts w:hint="eastAsia" w:ascii="仿宋" w:hAnsi="仿宋" w:eastAsia="仿宋" w:cs="仿宋"/>
          <w:b/>
          <w:bCs w:val="0"/>
          <w:kern w:val="2"/>
          <w:sz w:val="32"/>
          <w:szCs w:val="32"/>
          <w:highlight w:val="none"/>
        </w:rPr>
        <w:t>法定代表人身份证明</w:t>
      </w:r>
    </w:p>
    <w:p w14:paraId="65DDFCCE">
      <w:pPr>
        <w:rPr>
          <w:rFonts w:hint="eastAsia" w:ascii="仿宋" w:hAnsi="仿宋" w:eastAsia="仿宋" w:cs="仿宋"/>
          <w:highlight w:val="none"/>
        </w:rPr>
      </w:pPr>
    </w:p>
    <w:p w14:paraId="7AB6D480">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3769410B">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5B3BE844">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u w:val="single"/>
        </w:rPr>
        <w:t xml:space="preserve">                                   </w:t>
      </w:r>
    </w:p>
    <w:p w14:paraId="3798075A">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3BD586E6">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15C0AA54">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w:t>
      </w:r>
    </w:p>
    <w:p w14:paraId="4A383C69">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（供应商名称）的法定代表人。</w:t>
      </w:r>
    </w:p>
    <w:p w14:paraId="20CF62A3">
      <w:pP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53142147">
      <w:pPr>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（盖单位章）</w:t>
      </w:r>
    </w:p>
    <w:p w14:paraId="03BBF77D">
      <w:pPr>
        <w:pStyle w:val="11"/>
        <w:spacing w:line="480" w:lineRule="exact"/>
        <w:rPr>
          <w:rFonts w:hint="eastAsia" w:ascii="仿宋" w:hAnsi="仿宋" w:eastAsia="仿宋" w:cs="仿宋"/>
          <w:sz w:val="28"/>
          <w:szCs w:val="28"/>
          <w:highlight w:val="none"/>
        </w:rPr>
      </w:pP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3995C5B3">
      <w:pPr>
        <w:pStyle w:val="11"/>
        <w:ind w:firstLine="560" w:firstLineChars="200"/>
        <w:jc w:val="center"/>
        <w:rPr>
          <w:rFonts w:hint="eastAsia" w:ascii="仿宋" w:hAnsi="仿宋" w:eastAsia="仿宋" w:cs="仿宋"/>
          <w:sz w:val="28"/>
          <w:szCs w:val="28"/>
          <w:highlight w:val="none"/>
        </w:rPr>
      </w:pPr>
    </w:p>
    <w:p w14:paraId="4163FDA3">
      <w:pPr>
        <w:pStyle w:val="11"/>
        <w:ind w:firstLine="560" w:firstLineChars="200"/>
        <w:jc w:val="center"/>
        <w:rPr>
          <w:rFonts w:hint="eastAsia" w:ascii="仿宋" w:hAnsi="仿宋" w:eastAsia="仿宋" w:cs="仿宋"/>
          <w:sz w:val="28"/>
          <w:szCs w:val="28"/>
          <w:highlight w:val="none"/>
        </w:rPr>
      </w:pPr>
    </w:p>
    <w:tbl>
      <w:tblPr>
        <w:tblStyle w:val="19"/>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6"/>
      </w:tblGrid>
      <w:tr w14:paraId="4436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6516" w:type="dxa"/>
            <w:tcBorders>
              <w:top w:val="single" w:color="auto" w:sz="4" w:space="0"/>
              <w:left w:val="single" w:color="auto" w:sz="4" w:space="0"/>
              <w:bottom w:val="single" w:color="auto" w:sz="4" w:space="0"/>
              <w:right w:val="single" w:color="auto" w:sz="4" w:space="0"/>
            </w:tcBorders>
            <w:noWrap w:val="0"/>
            <w:vAlign w:val="center"/>
          </w:tcPr>
          <w:p w14:paraId="4FB647E1">
            <w:pPr>
              <w:pStyle w:val="16"/>
              <w:ind w:firstLine="560"/>
              <w:jc w:val="center"/>
              <w:rPr>
                <w:rFonts w:hint="eastAsia" w:ascii="仿宋" w:hAnsi="仿宋" w:eastAsia="仿宋" w:cs="仿宋"/>
                <w:sz w:val="28"/>
                <w:szCs w:val="28"/>
                <w:highlight w:val="none"/>
              </w:rPr>
            </w:pPr>
            <w:r>
              <w:rPr>
                <w:rFonts w:hint="eastAsia" w:ascii="仿宋" w:hAnsi="仿宋" w:eastAsia="仿宋" w:cs="仿宋"/>
                <w:kern w:val="2"/>
                <w:sz w:val="28"/>
                <w:szCs w:val="28"/>
                <w:highlight w:val="none"/>
              </w:rPr>
              <w:t>（法定代表人身份证正反面扫描件）</w:t>
            </w:r>
          </w:p>
        </w:tc>
      </w:tr>
    </w:tbl>
    <w:p w14:paraId="3C326350">
      <w:pPr>
        <w:pStyle w:val="11"/>
        <w:ind w:firstLine="420" w:firstLineChars="200"/>
        <w:jc w:val="center"/>
        <w:rPr>
          <w:rFonts w:hint="eastAsia" w:ascii="仿宋" w:hAnsi="仿宋" w:eastAsia="仿宋" w:cs="仿宋"/>
          <w:kern w:val="0"/>
          <w:highlight w:val="none"/>
        </w:rPr>
      </w:pPr>
    </w:p>
    <w:p w14:paraId="23928FF2">
      <w:pPr>
        <w:pStyle w:val="11"/>
        <w:ind w:firstLine="420" w:firstLineChars="200"/>
        <w:jc w:val="center"/>
        <w:rPr>
          <w:rFonts w:hint="eastAsia" w:ascii="仿宋" w:hAnsi="仿宋" w:eastAsia="仿宋" w:cs="仿宋"/>
          <w:highlight w:val="none"/>
        </w:rPr>
      </w:pPr>
    </w:p>
    <w:p w14:paraId="6DF30D29">
      <w:pPr>
        <w:pStyle w:val="11"/>
        <w:ind w:firstLine="420" w:firstLineChars="200"/>
        <w:jc w:val="center"/>
        <w:rPr>
          <w:rFonts w:hint="eastAsia" w:ascii="仿宋" w:hAnsi="仿宋" w:eastAsia="仿宋" w:cs="仿宋"/>
          <w:highlight w:val="none"/>
        </w:rPr>
      </w:pPr>
    </w:p>
    <w:p w14:paraId="299AA3DE">
      <w:pPr>
        <w:pStyle w:val="11"/>
        <w:ind w:firstLine="420" w:firstLineChars="200"/>
        <w:jc w:val="center"/>
        <w:rPr>
          <w:rFonts w:hint="eastAsia" w:ascii="仿宋" w:hAnsi="仿宋" w:eastAsia="仿宋" w:cs="仿宋"/>
          <w:highlight w:val="none"/>
        </w:rPr>
      </w:pPr>
    </w:p>
    <w:p w14:paraId="20F02378">
      <w:pPr>
        <w:pStyle w:val="5"/>
        <w:rPr>
          <w:rFonts w:hint="eastAsia" w:ascii="仿宋" w:hAnsi="仿宋" w:eastAsia="仿宋" w:cs="仿宋"/>
          <w:highlight w:val="none"/>
        </w:rPr>
      </w:pPr>
    </w:p>
    <w:p w14:paraId="6819CEF6">
      <w:pPr>
        <w:rPr>
          <w:rFonts w:hint="eastAsia" w:ascii="仿宋" w:hAnsi="仿宋" w:eastAsia="仿宋" w:cs="仿宋"/>
          <w:highlight w:val="none"/>
        </w:rPr>
      </w:pPr>
    </w:p>
    <w:p w14:paraId="17BC3C1A">
      <w:pPr>
        <w:pStyle w:val="5"/>
        <w:rPr>
          <w:rFonts w:hint="eastAsia" w:ascii="仿宋" w:hAnsi="仿宋" w:eastAsia="仿宋" w:cs="仿宋"/>
          <w:highlight w:val="none"/>
        </w:rPr>
      </w:pPr>
    </w:p>
    <w:p w14:paraId="43F2D295">
      <w:pPr>
        <w:rPr>
          <w:rFonts w:hint="eastAsia" w:ascii="仿宋" w:hAnsi="仿宋" w:eastAsia="仿宋" w:cs="仿宋"/>
          <w:highlight w:val="none"/>
        </w:rPr>
      </w:pPr>
    </w:p>
    <w:p w14:paraId="7E24B56C">
      <w:pPr>
        <w:pStyle w:val="5"/>
        <w:rPr>
          <w:rFonts w:hint="eastAsia" w:ascii="仿宋" w:hAnsi="仿宋" w:eastAsia="仿宋" w:cs="仿宋"/>
          <w:highlight w:val="none"/>
        </w:rPr>
      </w:pPr>
    </w:p>
    <w:p w14:paraId="504130C7">
      <w:pPr>
        <w:jc w:val="center"/>
        <w:rPr>
          <w:rFonts w:hint="eastAsia" w:ascii="仿宋" w:hAnsi="仿宋" w:eastAsia="仿宋" w:cs="仿宋"/>
          <w:highlight w:val="none"/>
        </w:rPr>
      </w:pPr>
    </w:p>
    <w:p w14:paraId="719C7465">
      <w:pPr>
        <w:jc w:val="center"/>
        <w:rPr>
          <w:rFonts w:hint="eastAsia" w:ascii="仿宋" w:hAnsi="仿宋" w:eastAsia="仿宋" w:cs="仿宋"/>
          <w:highlight w:val="none"/>
        </w:rPr>
      </w:pPr>
    </w:p>
    <w:p w14:paraId="1E83EC61">
      <w:pPr>
        <w:jc w:val="center"/>
        <w:rPr>
          <w:rFonts w:hint="eastAsia" w:ascii="仿宋" w:hAnsi="仿宋" w:eastAsia="仿宋" w:cs="仿宋"/>
          <w:bCs/>
          <w:sz w:val="32"/>
          <w:szCs w:val="32"/>
          <w:highlight w:val="none"/>
        </w:rPr>
      </w:pPr>
    </w:p>
    <w:p w14:paraId="4D4DB145">
      <w:pPr>
        <w:pStyle w:val="2"/>
        <w:rPr>
          <w:rFonts w:hint="eastAsia" w:ascii="仿宋" w:hAnsi="仿宋" w:eastAsia="仿宋" w:cs="仿宋"/>
          <w:color w:val="auto"/>
          <w:highlight w:val="none"/>
        </w:rPr>
      </w:pPr>
    </w:p>
    <w:p w14:paraId="6481DF25">
      <w:pPr>
        <w:jc w:val="center"/>
        <w:rPr>
          <w:rFonts w:hint="eastAsia" w:ascii="仿宋" w:hAnsi="仿宋" w:eastAsia="仿宋" w:cs="仿宋"/>
          <w:bCs/>
          <w:sz w:val="32"/>
          <w:szCs w:val="32"/>
          <w:highlight w:val="none"/>
        </w:rPr>
      </w:pPr>
    </w:p>
    <w:p w14:paraId="033289F6">
      <w:pPr>
        <w:pStyle w:val="11"/>
        <w:jc w:val="center"/>
        <w:rPr>
          <w:rFonts w:hint="eastAsia" w:ascii="仿宋" w:hAnsi="仿宋" w:eastAsia="仿宋" w:cs="仿宋"/>
          <w:bCs/>
          <w:sz w:val="32"/>
          <w:szCs w:val="32"/>
          <w:highlight w:val="none"/>
        </w:rPr>
      </w:pPr>
      <w:r>
        <w:rPr>
          <w:rFonts w:hint="eastAsia" w:ascii="仿宋" w:hAnsi="仿宋" w:eastAsia="仿宋" w:cs="仿宋"/>
          <w:bCs/>
          <w:sz w:val="32"/>
          <w:szCs w:val="32"/>
          <w:highlight w:val="none"/>
        </w:rPr>
        <w:br w:type="page"/>
      </w:r>
      <w:r>
        <w:rPr>
          <w:rFonts w:hint="eastAsia" w:ascii="仿宋" w:hAnsi="仿宋" w:eastAsia="仿宋" w:cs="仿宋"/>
          <w:b/>
          <w:bCs w:val="0"/>
          <w:kern w:val="2"/>
          <w:sz w:val="32"/>
          <w:szCs w:val="32"/>
          <w:highlight w:val="none"/>
        </w:rPr>
        <w:t>法定代表人授权委托书</w:t>
      </w:r>
      <w:bookmarkEnd w:id="68"/>
      <w:bookmarkEnd w:id="69"/>
    </w:p>
    <w:p w14:paraId="7C5DBB34">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本授权书声明：注册于</w:t>
      </w:r>
      <w:r>
        <w:rPr>
          <w:rFonts w:hint="eastAsia" w:ascii="仿宋" w:hAnsi="仿宋" w:eastAsia="仿宋" w:cs="仿宋"/>
          <w:sz w:val="28"/>
          <w:szCs w:val="28"/>
          <w:highlight w:val="none"/>
          <w:u w:val="single"/>
        </w:rPr>
        <w:t xml:space="preserve">   （国家或地区的名称）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（公司名称）  </w:t>
      </w:r>
      <w:r>
        <w:rPr>
          <w:rFonts w:hint="eastAsia" w:ascii="仿宋" w:hAnsi="仿宋" w:eastAsia="仿宋" w:cs="仿宋"/>
          <w:sz w:val="28"/>
          <w:szCs w:val="28"/>
          <w:highlight w:val="none"/>
        </w:rPr>
        <w:t>的</w:t>
      </w:r>
      <w:r>
        <w:rPr>
          <w:rFonts w:hint="eastAsia" w:ascii="仿宋" w:hAnsi="仿宋" w:eastAsia="仿宋" w:cs="仿宋"/>
          <w:sz w:val="28"/>
          <w:szCs w:val="28"/>
          <w:highlight w:val="none"/>
          <w:u w:val="single"/>
        </w:rPr>
        <w:t xml:space="preserve"> （法定代表人姓名、职务）  </w:t>
      </w:r>
      <w:r>
        <w:rPr>
          <w:rFonts w:hint="eastAsia" w:ascii="仿宋" w:hAnsi="仿宋" w:eastAsia="仿宋" w:cs="仿宋"/>
          <w:sz w:val="28"/>
          <w:szCs w:val="28"/>
          <w:highlight w:val="none"/>
        </w:rPr>
        <w:t>，代表本公司授权</w:t>
      </w:r>
      <w:r>
        <w:rPr>
          <w:rFonts w:hint="eastAsia" w:ascii="仿宋" w:hAnsi="仿宋" w:eastAsia="仿宋" w:cs="仿宋"/>
          <w:sz w:val="28"/>
          <w:szCs w:val="28"/>
          <w:highlight w:val="none"/>
          <w:u w:val="single"/>
        </w:rPr>
        <w:t xml:space="preserve">  （被授权人的姓名、职务）</w:t>
      </w:r>
      <w:r>
        <w:rPr>
          <w:rFonts w:hint="eastAsia" w:ascii="仿宋" w:hAnsi="仿宋" w:eastAsia="仿宋" w:cs="仿宋"/>
          <w:sz w:val="28"/>
          <w:szCs w:val="28"/>
          <w:highlight w:val="none"/>
        </w:rPr>
        <w:t>联系方式</w:t>
      </w:r>
      <w:r>
        <w:rPr>
          <w:rFonts w:hint="eastAsia" w:ascii="仿宋" w:hAnsi="仿宋" w:eastAsia="仿宋" w:cs="仿宋"/>
          <w:sz w:val="28"/>
          <w:szCs w:val="28"/>
          <w:highlight w:val="none"/>
          <w:u w:val="single"/>
        </w:rPr>
        <w:t xml:space="preserve">    （手机号码、邮箱）   </w:t>
      </w:r>
      <w:r>
        <w:rPr>
          <w:rFonts w:hint="eastAsia" w:ascii="仿宋" w:hAnsi="仿宋" w:eastAsia="仿宋" w:cs="仿宋"/>
          <w:sz w:val="28"/>
          <w:szCs w:val="28"/>
          <w:highlight w:val="none"/>
        </w:rPr>
        <w:t>为本公司的合法代理人，参加编号为</w:t>
      </w:r>
      <w:r>
        <w:rPr>
          <w:rFonts w:hint="eastAsia" w:ascii="仿宋" w:hAnsi="仿宋" w:eastAsia="仿宋" w:cs="仿宋"/>
          <w:kern w:val="0"/>
          <w:sz w:val="28"/>
          <w:szCs w:val="28"/>
          <w:highlight w:val="none"/>
          <w:lang w:eastAsia="zh-CN"/>
        </w:rPr>
        <w:t>WHSW2026-010</w:t>
      </w:r>
      <w:r>
        <w:rPr>
          <w:rFonts w:hint="eastAsia" w:ascii="仿宋" w:hAnsi="仿宋" w:eastAsia="仿宋" w:cs="仿宋"/>
          <w:sz w:val="28"/>
          <w:szCs w:val="28"/>
          <w:highlight w:val="none"/>
        </w:rPr>
        <w:t>号的</w:t>
      </w:r>
      <w:r>
        <w:rPr>
          <w:rFonts w:hint="eastAsia" w:ascii="仿宋" w:hAnsi="仿宋" w:eastAsia="仿宋" w:cs="仿宋"/>
          <w:sz w:val="28"/>
          <w:szCs w:val="28"/>
          <w:highlight w:val="none"/>
          <w:lang w:val="en-US" w:eastAsia="zh-CN"/>
        </w:rPr>
        <w:t>单源直接采购</w:t>
      </w:r>
      <w:r>
        <w:rPr>
          <w:rFonts w:hint="eastAsia" w:ascii="仿宋" w:hAnsi="仿宋" w:eastAsia="仿宋" w:cs="仿宋"/>
          <w:sz w:val="28"/>
          <w:szCs w:val="28"/>
          <w:highlight w:val="none"/>
        </w:rPr>
        <w:t>活动，以本公司名义处理一切与之有关的事宜。</w:t>
      </w:r>
    </w:p>
    <w:p w14:paraId="651F9BAF">
      <w:pPr>
        <w:spacing w:line="56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如果本公司在此次采购活动中成交，被授权人有权代表本公司签署采购合同。</w:t>
      </w:r>
    </w:p>
    <w:p w14:paraId="46318940">
      <w:pPr>
        <w:spacing w:line="56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本授权书于</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日法定代表人签字或盖章并由单位盖章生效，特此声明。</w:t>
      </w:r>
    </w:p>
    <w:p w14:paraId="0C4B9D76">
      <w:pPr>
        <w:spacing w:line="56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被授权人无转委托权。</w:t>
      </w:r>
    </w:p>
    <w:p w14:paraId="10C16577">
      <w:pPr>
        <w:spacing w:line="56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法定代表人（签字或盖章）：</w:t>
      </w:r>
    </w:p>
    <w:p w14:paraId="2106BF1D">
      <w:pPr>
        <w:spacing w:line="56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供应商（公章）:</w:t>
      </w:r>
    </w:p>
    <w:tbl>
      <w:tblPr>
        <w:tblStyle w:val="19"/>
        <w:tblpPr w:leftFromText="180" w:rightFromText="180" w:vertAnchor="text" w:horzAnchor="margin" w:tblpXSpec="center" w:tblpY="2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7"/>
      </w:tblGrid>
      <w:tr w14:paraId="50C5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2" w:hRule="atLeast"/>
        </w:trPr>
        <w:tc>
          <w:tcPr>
            <w:tcW w:w="6147" w:type="dxa"/>
            <w:noWrap w:val="0"/>
            <w:vAlign w:val="center"/>
          </w:tcPr>
          <w:p w14:paraId="0FFEA101">
            <w:pPr>
              <w:widowControl/>
              <w:spacing w:beforeAutospacing="1" w:afterAutospacing="1" w:line="360" w:lineRule="auto"/>
              <w:jc w:val="center"/>
              <w:rPr>
                <w:rFonts w:hint="eastAsia" w:ascii="仿宋" w:hAnsi="仿宋" w:eastAsia="仿宋" w:cs="仿宋"/>
                <w:kern w:val="0"/>
                <w:sz w:val="28"/>
                <w:szCs w:val="28"/>
                <w:highlight w:val="none"/>
              </w:rPr>
            </w:pPr>
            <w:r>
              <w:rPr>
                <w:rFonts w:hint="eastAsia" w:ascii="仿宋" w:hAnsi="仿宋" w:eastAsia="仿宋" w:cs="仿宋"/>
                <w:sz w:val="28"/>
                <w:szCs w:val="28"/>
                <w:highlight w:val="none"/>
              </w:rPr>
              <w:t>被授权人身份证正反面扫描件</w:t>
            </w:r>
          </w:p>
        </w:tc>
      </w:tr>
    </w:tbl>
    <w:p w14:paraId="4EAA2E50">
      <w:pPr>
        <w:rPr>
          <w:rFonts w:hint="eastAsia" w:ascii="仿宋" w:hAnsi="仿宋" w:eastAsia="仿宋" w:cs="仿宋"/>
          <w:vanish/>
          <w:highlight w:val="none"/>
        </w:rPr>
      </w:pPr>
    </w:p>
    <w:p w14:paraId="1AEF01DC">
      <w:pPr>
        <w:rPr>
          <w:rFonts w:hint="eastAsia" w:ascii="仿宋" w:hAnsi="仿宋" w:eastAsia="仿宋" w:cs="仿宋"/>
          <w:highlight w:val="none"/>
        </w:rPr>
      </w:pPr>
    </w:p>
    <w:p w14:paraId="5FADDD7C">
      <w:pPr>
        <w:keepNext/>
        <w:keepLines/>
        <w:spacing w:line="560" w:lineRule="exact"/>
        <w:ind w:firstLine="281" w:firstLineChars="100"/>
        <w:jc w:val="center"/>
        <w:outlineLvl w:val="2"/>
        <w:rPr>
          <w:rFonts w:hint="eastAsia" w:ascii="仿宋" w:hAnsi="仿宋" w:eastAsia="仿宋" w:cs="仿宋"/>
          <w:b/>
          <w:bCs/>
          <w:sz w:val="28"/>
          <w:szCs w:val="28"/>
          <w:highlight w:val="none"/>
        </w:rPr>
      </w:pPr>
    </w:p>
    <w:p w14:paraId="4E61CC5C">
      <w:pPr>
        <w:keepNext/>
        <w:keepLines/>
        <w:spacing w:line="560" w:lineRule="exact"/>
        <w:ind w:firstLine="281" w:firstLineChars="100"/>
        <w:jc w:val="center"/>
        <w:outlineLvl w:val="2"/>
        <w:rPr>
          <w:rFonts w:hint="eastAsia" w:ascii="仿宋" w:hAnsi="仿宋" w:eastAsia="仿宋" w:cs="仿宋"/>
          <w:b/>
          <w:bCs/>
          <w:sz w:val="28"/>
          <w:szCs w:val="28"/>
          <w:highlight w:val="none"/>
        </w:rPr>
      </w:pPr>
    </w:p>
    <w:p w14:paraId="6347F023">
      <w:pPr>
        <w:keepNext/>
        <w:keepLines/>
        <w:spacing w:line="560" w:lineRule="exact"/>
        <w:ind w:firstLine="281" w:firstLineChars="100"/>
        <w:jc w:val="center"/>
        <w:outlineLvl w:val="2"/>
        <w:rPr>
          <w:rFonts w:hint="eastAsia" w:ascii="仿宋" w:hAnsi="仿宋" w:eastAsia="仿宋" w:cs="仿宋"/>
          <w:b/>
          <w:bCs/>
          <w:sz w:val="28"/>
          <w:szCs w:val="28"/>
          <w:highlight w:val="none"/>
        </w:rPr>
      </w:pPr>
    </w:p>
    <w:p w14:paraId="617AE992">
      <w:pPr>
        <w:keepNext/>
        <w:keepLines/>
        <w:spacing w:line="560" w:lineRule="exact"/>
        <w:ind w:firstLine="281" w:firstLineChars="100"/>
        <w:jc w:val="center"/>
        <w:outlineLvl w:val="2"/>
        <w:rPr>
          <w:rFonts w:hint="eastAsia" w:ascii="仿宋" w:hAnsi="仿宋" w:eastAsia="仿宋" w:cs="仿宋"/>
          <w:b/>
          <w:bCs/>
          <w:sz w:val="28"/>
          <w:szCs w:val="28"/>
          <w:highlight w:val="none"/>
        </w:rPr>
      </w:pPr>
    </w:p>
    <w:p w14:paraId="5F876EF0">
      <w:pPr>
        <w:keepNext/>
        <w:keepLines/>
        <w:spacing w:line="560" w:lineRule="exact"/>
        <w:ind w:firstLine="280" w:firstLineChars="100"/>
        <w:jc w:val="center"/>
        <w:outlineLvl w:val="2"/>
        <w:rPr>
          <w:rFonts w:hint="eastAsia" w:ascii="仿宋" w:hAnsi="仿宋" w:eastAsia="仿宋" w:cs="仿宋"/>
          <w:b/>
          <w:bCs/>
          <w:sz w:val="28"/>
          <w:szCs w:val="28"/>
          <w:highlight w:val="none"/>
        </w:rPr>
      </w:pPr>
      <w:bookmarkStart w:id="70" w:name="_Hlk183433789"/>
      <w:r>
        <w:rPr>
          <w:rFonts w:hint="eastAsia" w:ascii="仿宋" w:hAnsi="仿宋" w:eastAsia="仿宋" w:cs="仿宋"/>
          <w:color w:val="000000"/>
          <w:sz w:val="28"/>
          <w:szCs w:val="28"/>
          <w:highlight w:val="none"/>
        </w:rPr>
        <w:t>注：若由法定代表人亲自签署响应文件并参与相关活动，则无需提供授权委托书；若为授权委托代理人，则需提供授权委托书。</w:t>
      </w:r>
      <w:bookmarkEnd w:id="70"/>
    </w:p>
    <w:p w14:paraId="5146C137">
      <w:pPr>
        <w:keepNext w:val="0"/>
        <w:keepLines w:val="0"/>
        <w:pageBreakBefore/>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32"/>
          <w:szCs w:val="32"/>
          <w:highlight w:val="none"/>
          <w:lang w:val="en-US" w:eastAsia="zh-CN"/>
        </w:rPr>
        <w:t>供应商参与报价的声明函</w:t>
      </w:r>
    </w:p>
    <w:p w14:paraId="4879A4B6">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B6A6C90">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（1）具有独立承担民事责任的能力；</w:t>
      </w:r>
    </w:p>
    <w:p w14:paraId="0C265A1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（2）具有良好的商业信誉和健全的财务会计制度；</w:t>
      </w:r>
    </w:p>
    <w:p w14:paraId="5F8C234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（3）具有履行合同所</w:t>
      </w:r>
      <w:r>
        <w:rPr>
          <w:rFonts w:hint="eastAsia" w:ascii="仿宋" w:hAnsi="仿宋" w:eastAsia="仿宋" w:cs="仿宋"/>
          <w:color w:val="auto"/>
          <w:spacing w:val="8"/>
          <w:kern w:val="0"/>
          <w:sz w:val="28"/>
          <w:szCs w:val="28"/>
          <w:highlight w:val="none"/>
          <w:lang w:eastAsia="zh-CN"/>
        </w:rPr>
        <w:t>必需</w:t>
      </w:r>
      <w:r>
        <w:rPr>
          <w:rFonts w:hint="eastAsia" w:ascii="仿宋" w:hAnsi="仿宋" w:eastAsia="仿宋" w:cs="仿宋"/>
          <w:color w:val="auto"/>
          <w:spacing w:val="8"/>
          <w:kern w:val="0"/>
          <w:sz w:val="28"/>
          <w:szCs w:val="28"/>
          <w:highlight w:val="none"/>
          <w:lang w:val="en-US" w:eastAsia="zh-CN"/>
        </w:rPr>
        <w:t>的</w:t>
      </w:r>
      <w:r>
        <w:rPr>
          <w:rFonts w:hint="eastAsia" w:ascii="仿宋" w:hAnsi="仿宋" w:eastAsia="仿宋" w:cs="仿宋"/>
          <w:color w:val="auto"/>
          <w:spacing w:val="8"/>
          <w:kern w:val="0"/>
          <w:sz w:val="28"/>
          <w:szCs w:val="28"/>
          <w:highlight w:val="none"/>
        </w:rPr>
        <w:t>设备和专业技术能力，并能提供优质的服务；</w:t>
      </w:r>
    </w:p>
    <w:p w14:paraId="534C51D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（4）具有依法缴纳税收和社会保障资金的良好记录；</w:t>
      </w:r>
    </w:p>
    <w:p w14:paraId="1F1F0F0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（5）参加本次招标活动前三年内（若成立时间不足三年，则自成立时间至今），在经营活动中没有重大违法记录；</w:t>
      </w:r>
    </w:p>
    <w:p w14:paraId="7EC693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w:t>
      </w:r>
      <w:r>
        <w:rPr>
          <w:rFonts w:hint="eastAsia" w:ascii="仿宋" w:hAnsi="仿宋" w:eastAsia="仿宋" w:cs="仿宋"/>
          <w:color w:val="auto"/>
          <w:spacing w:val="8"/>
          <w:kern w:val="0"/>
          <w:sz w:val="28"/>
          <w:szCs w:val="28"/>
          <w:highlight w:val="none"/>
          <w:lang w:eastAsia="zh-CN"/>
        </w:rPr>
        <w:t>最高人民法院</w:t>
      </w:r>
      <w:r>
        <w:rPr>
          <w:rFonts w:hint="eastAsia" w:ascii="仿宋" w:hAnsi="仿宋" w:eastAsia="仿宋" w:cs="仿宋"/>
          <w:color w:val="auto"/>
          <w:spacing w:val="8"/>
          <w:kern w:val="0"/>
          <w:sz w:val="28"/>
          <w:szCs w:val="28"/>
          <w:highlight w:val="none"/>
        </w:rPr>
        <w:t>（查询网址为：http://zxgk.court.gov.cn/shixin/）列入失信被执行人；</w:t>
      </w:r>
    </w:p>
    <w:p w14:paraId="1CC4979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（7）我单位近一年在“信用中国”或“信用中国（山东）”无严重失信记录；</w:t>
      </w:r>
    </w:p>
    <w:p w14:paraId="60E853E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（8）我单位及法定代理人、委托代理人近三年内（若单位成立时间不足三年，则自成立时间至今）无行贿犯罪行为记录；</w:t>
      </w:r>
    </w:p>
    <w:p w14:paraId="1BBB40A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（9）我单位本次非联合体</w:t>
      </w:r>
      <w:r>
        <w:rPr>
          <w:rFonts w:hint="eastAsia" w:ascii="仿宋" w:hAnsi="仿宋" w:eastAsia="仿宋" w:cs="仿宋"/>
          <w:color w:val="auto"/>
          <w:spacing w:val="8"/>
          <w:kern w:val="0"/>
          <w:sz w:val="28"/>
          <w:szCs w:val="28"/>
          <w:highlight w:val="none"/>
          <w:lang w:val="en-US" w:eastAsia="zh-CN"/>
        </w:rPr>
        <w:t>报价</w:t>
      </w:r>
      <w:r>
        <w:rPr>
          <w:rFonts w:hint="eastAsia" w:ascii="仿宋" w:hAnsi="仿宋" w:eastAsia="仿宋" w:cs="仿宋"/>
          <w:color w:val="auto"/>
          <w:spacing w:val="8"/>
          <w:kern w:val="0"/>
          <w:sz w:val="28"/>
          <w:szCs w:val="28"/>
          <w:highlight w:val="none"/>
        </w:rPr>
        <w:t>。</w:t>
      </w:r>
    </w:p>
    <w:p w14:paraId="4E542FD9">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rPr>
        <w:t>，我单位承诺不分包或转包本项目。若我单位提供虚假承诺，我单位同意所提交的</w:t>
      </w:r>
      <w:r>
        <w:rPr>
          <w:rFonts w:hint="eastAsia" w:ascii="仿宋" w:hAnsi="仿宋" w:eastAsia="仿宋" w:cs="仿宋"/>
          <w:color w:val="auto"/>
          <w:kern w:val="0"/>
          <w:sz w:val="28"/>
          <w:szCs w:val="28"/>
          <w:highlight w:val="none"/>
          <w:lang w:val="en-US" w:eastAsia="zh-CN"/>
        </w:rPr>
        <w:t>响应</w:t>
      </w:r>
      <w:r>
        <w:rPr>
          <w:rFonts w:hint="eastAsia" w:ascii="仿宋" w:hAnsi="仿宋" w:eastAsia="仿宋" w:cs="仿宋"/>
          <w:color w:val="auto"/>
          <w:kern w:val="0"/>
          <w:sz w:val="28"/>
          <w:szCs w:val="28"/>
          <w:highlight w:val="none"/>
        </w:rPr>
        <w:t>文件作无效处理，并愿意接受通报，按照有关法律法规规定接受处罚，由此造成的一切经济责任和法律责任由我单位自行承担。</w:t>
      </w:r>
    </w:p>
    <w:p w14:paraId="1FC8F2F3">
      <w:pPr>
        <w:snapToGrid w:val="0"/>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：（盖章）</w:t>
      </w:r>
    </w:p>
    <w:p w14:paraId="6D90A652">
      <w:pPr>
        <w:keepNext w:val="0"/>
        <w:keepLines w:val="0"/>
        <w:pageBreakBefore w:val="0"/>
        <w:widowControl w:val="0"/>
        <w:kinsoku/>
        <w:wordWrap/>
        <w:overflowPunct/>
        <w:topLinePunct w:val="0"/>
        <w:autoSpaceDE/>
        <w:autoSpaceDN/>
        <w:bidi w:val="0"/>
        <w:adjustRightInd/>
        <w:snapToGrid w:val="0"/>
        <w:spacing w:line="360" w:lineRule="auto"/>
        <w:ind w:firstLine="280" w:firstLineChars="100"/>
        <w:textAlignment w:val="auto"/>
        <w:outlineLvl w:val="9"/>
        <w:rPr>
          <w:rFonts w:hint="eastAsia" w:ascii="仿宋" w:hAnsi="仿宋" w:eastAsia="仿宋" w:cs="仿宋"/>
          <w:sz w:val="28"/>
          <w:szCs w:val="28"/>
          <w:highlight w:val="none"/>
        </w:rPr>
      </w:pPr>
      <w:bookmarkStart w:id="71" w:name="_Toc19624"/>
      <w:bookmarkStart w:id="72" w:name="_Toc29767"/>
      <w:r>
        <w:rPr>
          <w:rFonts w:hint="eastAsia" w:ascii="仿宋" w:hAnsi="仿宋" w:eastAsia="仿宋" w:cs="仿宋"/>
          <w:sz w:val="28"/>
          <w:szCs w:val="28"/>
          <w:highlight w:val="none"/>
        </w:rPr>
        <w:t xml:space="preserve">法定代表人或委托代理人：      </w:t>
      </w:r>
      <w:r>
        <w:rPr>
          <w:rFonts w:hint="eastAsia" w:ascii="仿宋" w:hAnsi="仿宋" w:eastAsia="仿宋" w:cs="仿宋"/>
          <w:sz w:val="28"/>
          <w:szCs w:val="28"/>
          <w:highlight w:val="none"/>
          <w:lang w:val="zh-CN"/>
        </w:rPr>
        <w:t>（签字或盖章）</w:t>
      </w:r>
      <w:bookmarkEnd w:id="71"/>
      <w:bookmarkEnd w:id="72"/>
    </w:p>
    <w:p w14:paraId="321C7CDA">
      <w:pPr>
        <w:snapToGrid w:val="0"/>
        <w:spacing w:line="360" w:lineRule="auto"/>
        <w:ind w:firstLine="280" w:firstLineChars="100"/>
        <w:rPr>
          <w:rFonts w:hint="eastAsia" w:ascii="仿宋" w:hAnsi="仿宋" w:eastAsia="仿宋" w:cs="仿宋"/>
          <w:b/>
          <w:bCs/>
          <w:sz w:val="28"/>
          <w:szCs w:val="28"/>
          <w:highlight w:val="none"/>
        </w:rPr>
      </w:pPr>
      <w:r>
        <w:rPr>
          <w:rFonts w:hint="eastAsia" w:ascii="仿宋" w:hAnsi="仿宋" w:eastAsia="仿宋" w:cs="仿宋"/>
          <w:sz w:val="28"/>
          <w:szCs w:val="28"/>
          <w:highlight w:val="none"/>
        </w:rPr>
        <w:t>日期：</w:t>
      </w:r>
    </w:p>
    <w:p w14:paraId="753FF899">
      <w:pPr>
        <w:keepNext w:val="0"/>
        <w:keepLines w:val="0"/>
        <w:pageBreakBefore/>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交纳保证金的证明材料</w:t>
      </w:r>
    </w:p>
    <w:p w14:paraId="25A7349E">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p>
    <w:p w14:paraId="5BF8C3B9">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（1）企业银行基本账户开户证明（如开户许可证或银行开户证明等）；</w:t>
      </w:r>
    </w:p>
    <w:p w14:paraId="71796E64">
      <w:pPr>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（2）电汇凭证或电子汇款截图扫描件。</w:t>
      </w:r>
    </w:p>
    <w:p w14:paraId="280E012A">
      <w:pPr>
        <w:pStyle w:val="7"/>
        <w:rPr>
          <w:rFonts w:hint="eastAsia" w:ascii="仿宋" w:hAnsi="仿宋" w:eastAsia="仿宋" w:cs="仿宋"/>
          <w:color w:val="000000"/>
          <w:highlight w:val="none"/>
        </w:rPr>
      </w:pPr>
    </w:p>
    <w:p w14:paraId="34AE0A0B">
      <w:pPr>
        <w:pStyle w:val="8"/>
        <w:ind w:left="5250"/>
        <w:rPr>
          <w:rFonts w:hint="eastAsia" w:ascii="仿宋" w:hAnsi="仿宋" w:eastAsia="仿宋" w:cs="仿宋"/>
          <w:color w:val="000000"/>
          <w:highlight w:val="none"/>
        </w:rPr>
      </w:pPr>
    </w:p>
    <w:p w14:paraId="2966FFD4">
      <w:pPr>
        <w:rPr>
          <w:rFonts w:hint="eastAsia" w:ascii="仿宋" w:hAnsi="仿宋" w:eastAsia="仿宋" w:cs="仿宋"/>
          <w:color w:val="000000"/>
          <w:highlight w:val="none"/>
        </w:rPr>
      </w:pPr>
    </w:p>
    <w:p w14:paraId="2B9A538E">
      <w:pPr>
        <w:pStyle w:val="7"/>
        <w:rPr>
          <w:rFonts w:hint="eastAsia" w:ascii="仿宋" w:hAnsi="仿宋" w:eastAsia="仿宋" w:cs="仿宋"/>
          <w:color w:val="000000"/>
          <w:highlight w:val="none"/>
        </w:rPr>
      </w:pPr>
    </w:p>
    <w:p w14:paraId="19D0FA24">
      <w:pPr>
        <w:pStyle w:val="8"/>
        <w:ind w:left="5250"/>
        <w:rPr>
          <w:rFonts w:hint="eastAsia" w:ascii="仿宋" w:hAnsi="仿宋" w:eastAsia="仿宋" w:cs="仿宋"/>
          <w:color w:val="000000"/>
          <w:highlight w:val="none"/>
        </w:rPr>
      </w:pPr>
    </w:p>
    <w:p w14:paraId="552609B7">
      <w:pPr>
        <w:rPr>
          <w:rFonts w:hint="eastAsia" w:ascii="仿宋" w:hAnsi="仿宋" w:eastAsia="仿宋" w:cs="仿宋"/>
          <w:color w:val="000000"/>
          <w:highlight w:val="none"/>
        </w:rPr>
      </w:pPr>
    </w:p>
    <w:p w14:paraId="22E7E287">
      <w:pPr>
        <w:pStyle w:val="7"/>
        <w:rPr>
          <w:rFonts w:hint="eastAsia" w:ascii="仿宋" w:hAnsi="仿宋" w:eastAsia="仿宋" w:cs="仿宋"/>
          <w:color w:val="000000"/>
          <w:highlight w:val="none"/>
        </w:rPr>
      </w:pPr>
    </w:p>
    <w:p w14:paraId="33F7DF8F">
      <w:pPr>
        <w:pStyle w:val="8"/>
        <w:ind w:left="5250"/>
        <w:rPr>
          <w:rFonts w:hint="eastAsia" w:ascii="仿宋" w:hAnsi="仿宋" w:eastAsia="仿宋" w:cs="仿宋"/>
          <w:color w:val="000000"/>
          <w:highlight w:val="none"/>
        </w:rPr>
      </w:pPr>
    </w:p>
    <w:p w14:paraId="5BFA49FC">
      <w:pPr>
        <w:rPr>
          <w:rFonts w:hint="eastAsia" w:ascii="仿宋" w:hAnsi="仿宋" w:eastAsia="仿宋" w:cs="仿宋"/>
          <w:color w:val="000000"/>
          <w:highlight w:val="none"/>
        </w:rPr>
      </w:pPr>
    </w:p>
    <w:p w14:paraId="09EE4C4A">
      <w:pPr>
        <w:pStyle w:val="7"/>
        <w:rPr>
          <w:rFonts w:hint="eastAsia" w:ascii="仿宋" w:hAnsi="仿宋" w:eastAsia="仿宋" w:cs="仿宋"/>
          <w:color w:val="000000"/>
          <w:highlight w:val="none"/>
        </w:rPr>
      </w:pPr>
    </w:p>
    <w:p w14:paraId="10AA65EF">
      <w:pPr>
        <w:spacing w:line="560" w:lineRule="exact"/>
        <w:ind w:firstLine="560" w:firstLineChars="200"/>
        <w:jc w:val="left"/>
        <w:rPr>
          <w:rFonts w:hint="eastAsia" w:ascii="仿宋" w:hAnsi="仿宋" w:eastAsia="仿宋" w:cs="仿宋"/>
          <w:kern w:val="0"/>
          <w:sz w:val="28"/>
          <w:szCs w:val="28"/>
          <w:highlight w:val="none"/>
        </w:rPr>
      </w:pPr>
    </w:p>
    <w:p w14:paraId="7F26916D">
      <w:pPr>
        <w:spacing w:line="560" w:lineRule="exact"/>
        <w:ind w:firstLine="560" w:firstLineChars="200"/>
        <w:jc w:val="left"/>
        <w:rPr>
          <w:rFonts w:hint="eastAsia" w:ascii="仿宋" w:hAnsi="仿宋" w:eastAsia="仿宋" w:cs="仿宋"/>
          <w:kern w:val="0"/>
          <w:sz w:val="28"/>
          <w:szCs w:val="28"/>
          <w:highlight w:val="none"/>
        </w:rPr>
      </w:pPr>
    </w:p>
    <w:p w14:paraId="7C0499C4">
      <w:pPr>
        <w:spacing w:line="560" w:lineRule="exact"/>
        <w:ind w:firstLine="560" w:firstLineChars="200"/>
        <w:jc w:val="left"/>
        <w:rPr>
          <w:rFonts w:hint="eastAsia" w:ascii="仿宋" w:hAnsi="仿宋" w:eastAsia="仿宋" w:cs="仿宋"/>
          <w:kern w:val="0"/>
          <w:sz w:val="28"/>
          <w:szCs w:val="28"/>
          <w:highlight w:val="none"/>
        </w:rPr>
      </w:pPr>
    </w:p>
    <w:p w14:paraId="25DA2F0C">
      <w:pPr>
        <w:spacing w:line="560" w:lineRule="exact"/>
        <w:ind w:firstLine="560" w:firstLineChars="200"/>
        <w:jc w:val="left"/>
        <w:rPr>
          <w:rFonts w:hint="eastAsia" w:ascii="仿宋" w:hAnsi="仿宋" w:eastAsia="仿宋" w:cs="仿宋"/>
          <w:kern w:val="0"/>
          <w:sz w:val="28"/>
          <w:szCs w:val="28"/>
          <w:highlight w:val="none"/>
        </w:rPr>
      </w:pPr>
    </w:p>
    <w:p w14:paraId="05E9694D">
      <w:pPr>
        <w:spacing w:line="560" w:lineRule="exact"/>
        <w:ind w:firstLine="560" w:firstLineChars="200"/>
        <w:jc w:val="left"/>
        <w:rPr>
          <w:rFonts w:hint="eastAsia" w:ascii="仿宋" w:hAnsi="仿宋" w:eastAsia="仿宋" w:cs="仿宋"/>
          <w:kern w:val="0"/>
          <w:sz w:val="28"/>
          <w:szCs w:val="28"/>
          <w:highlight w:val="none"/>
        </w:rPr>
      </w:pPr>
    </w:p>
    <w:p w14:paraId="5D0DF77F">
      <w:pPr>
        <w:spacing w:line="560" w:lineRule="exact"/>
        <w:ind w:firstLine="560" w:firstLineChars="200"/>
        <w:jc w:val="left"/>
        <w:rPr>
          <w:rFonts w:hint="eastAsia" w:ascii="仿宋" w:hAnsi="仿宋" w:eastAsia="仿宋" w:cs="仿宋"/>
          <w:kern w:val="0"/>
          <w:sz w:val="28"/>
          <w:szCs w:val="28"/>
          <w:highlight w:val="none"/>
        </w:rPr>
      </w:pPr>
    </w:p>
    <w:p w14:paraId="2D07C9E2">
      <w:pPr>
        <w:spacing w:line="560" w:lineRule="exact"/>
        <w:ind w:firstLine="560" w:firstLineChars="200"/>
        <w:jc w:val="left"/>
        <w:rPr>
          <w:rFonts w:hint="eastAsia" w:ascii="仿宋" w:hAnsi="仿宋" w:eastAsia="仿宋" w:cs="仿宋"/>
          <w:kern w:val="0"/>
          <w:sz w:val="28"/>
          <w:szCs w:val="28"/>
          <w:highlight w:val="none"/>
        </w:rPr>
      </w:pPr>
    </w:p>
    <w:p w14:paraId="27FEE27E">
      <w:pPr>
        <w:spacing w:line="560" w:lineRule="exact"/>
        <w:ind w:firstLine="560" w:firstLineChars="200"/>
        <w:jc w:val="left"/>
        <w:rPr>
          <w:rFonts w:hint="eastAsia" w:ascii="仿宋" w:hAnsi="仿宋" w:eastAsia="仿宋" w:cs="仿宋"/>
          <w:kern w:val="0"/>
          <w:sz w:val="28"/>
          <w:szCs w:val="28"/>
          <w:highlight w:val="none"/>
        </w:rPr>
      </w:pPr>
    </w:p>
    <w:p w14:paraId="1AA093A7">
      <w:pPr>
        <w:spacing w:line="560" w:lineRule="exact"/>
        <w:ind w:firstLine="560" w:firstLineChars="200"/>
        <w:jc w:val="left"/>
        <w:rPr>
          <w:rFonts w:hint="eastAsia" w:ascii="仿宋" w:hAnsi="仿宋" w:eastAsia="仿宋" w:cs="仿宋"/>
          <w:kern w:val="0"/>
          <w:sz w:val="28"/>
          <w:szCs w:val="28"/>
          <w:highlight w:val="none"/>
        </w:rPr>
      </w:pPr>
    </w:p>
    <w:p w14:paraId="7200F0C9">
      <w:pPr>
        <w:rPr>
          <w:rFonts w:hint="eastAsia" w:ascii="仿宋" w:hAnsi="仿宋" w:eastAsia="仿宋" w:cs="仿宋"/>
          <w:color w:val="000000"/>
          <w:highlight w:val="none"/>
        </w:rPr>
      </w:pPr>
    </w:p>
    <w:p w14:paraId="1C9BE877">
      <w:pPr>
        <w:pStyle w:val="7"/>
        <w:rPr>
          <w:rFonts w:hint="eastAsia" w:ascii="仿宋" w:hAnsi="仿宋" w:eastAsia="仿宋" w:cs="仿宋"/>
          <w:color w:val="000000"/>
          <w:highlight w:val="none"/>
        </w:rPr>
      </w:pPr>
    </w:p>
    <w:p w14:paraId="01B9035E">
      <w:pPr>
        <w:pStyle w:val="8"/>
        <w:ind w:left="5250"/>
        <w:rPr>
          <w:rFonts w:hint="eastAsia" w:ascii="仿宋" w:hAnsi="仿宋" w:eastAsia="仿宋" w:cs="仿宋"/>
          <w:color w:val="000000"/>
          <w:highlight w:val="none"/>
        </w:rPr>
      </w:pPr>
    </w:p>
    <w:p w14:paraId="09301D15">
      <w:pPr>
        <w:rPr>
          <w:rFonts w:hint="eastAsia" w:ascii="仿宋" w:hAnsi="仿宋" w:eastAsia="仿宋" w:cs="仿宋"/>
          <w:color w:val="000000"/>
          <w:highlight w:val="none"/>
        </w:rPr>
      </w:pPr>
    </w:p>
    <w:p w14:paraId="0B62A8D7">
      <w:pPr>
        <w:pStyle w:val="18"/>
        <w:rPr>
          <w:rFonts w:hint="eastAsia" w:ascii="仿宋" w:hAnsi="仿宋" w:eastAsia="仿宋" w:cs="仿宋"/>
          <w:color w:val="000000"/>
          <w:highlight w:val="none"/>
        </w:rPr>
      </w:pPr>
    </w:p>
    <w:p w14:paraId="68EAD331">
      <w:pPr>
        <w:pStyle w:val="18"/>
        <w:rPr>
          <w:rFonts w:hint="eastAsia" w:ascii="仿宋" w:hAnsi="仿宋" w:eastAsia="仿宋" w:cs="仿宋"/>
          <w:color w:val="000000"/>
          <w:highlight w:val="none"/>
        </w:rPr>
      </w:pPr>
    </w:p>
    <w:p w14:paraId="20197D26">
      <w:pPr>
        <w:pStyle w:val="7"/>
        <w:rPr>
          <w:rFonts w:hint="eastAsia" w:ascii="仿宋" w:hAnsi="仿宋" w:eastAsia="仿宋" w:cs="仿宋"/>
          <w:color w:val="000000"/>
          <w:highlight w:val="none"/>
        </w:rPr>
      </w:pPr>
    </w:p>
    <w:p w14:paraId="701E6F2B">
      <w:pPr>
        <w:pStyle w:val="8"/>
        <w:rPr>
          <w:rFonts w:hint="eastAsia" w:ascii="仿宋" w:hAnsi="仿宋" w:eastAsia="仿宋" w:cs="仿宋"/>
          <w:color w:val="000000"/>
          <w:highlight w:val="none"/>
        </w:rPr>
      </w:pPr>
    </w:p>
    <w:p w14:paraId="28B3386C">
      <w:pPr>
        <w:rPr>
          <w:rFonts w:hint="eastAsia" w:ascii="仿宋" w:hAnsi="仿宋" w:eastAsia="仿宋" w:cs="仿宋"/>
          <w:highlight w:val="none"/>
        </w:rPr>
      </w:pPr>
    </w:p>
    <w:p w14:paraId="64CAD304">
      <w:pPr>
        <w:pStyle w:val="8"/>
        <w:ind w:left="5250"/>
        <w:rPr>
          <w:rFonts w:hint="eastAsia" w:ascii="仿宋" w:hAnsi="仿宋" w:eastAsia="仿宋" w:cs="仿宋"/>
          <w:color w:val="000000"/>
          <w:highlight w:val="none"/>
        </w:rPr>
      </w:pPr>
    </w:p>
    <w:p w14:paraId="1657B7A2">
      <w:pPr>
        <w:rPr>
          <w:rFonts w:hint="eastAsia" w:ascii="仿宋" w:hAnsi="仿宋" w:eastAsia="仿宋" w:cs="仿宋"/>
          <w:highlight w:val="none"/>
        </w:rPr>
      </w:pPr>
    </w:p>
    <w:p w14:paraId="12476B61">
      <w:pPr>
        <w:snapToGrid w:val="0"/>
        <w:spacing w:line="360" w:lineRule="auto"/>
        <w:jc w:val="center"/>
        <w:rPr>
          <w:rFonts w:hint="eastAsia" w:ascii="仿宋" w:hAnsi="仿宋" w:eastAsia="仿宋" w:cs="仿宋"/>
          <w:b/>
          <w:bCs/>
          <w:sz w:val="32"/>
          <w:szCs w:val="32"/>
          <w:highlight w:val="none"/>
          <w:lang w:val="en-US" w:eastAsia="zh-CN"/>
        </w:rPr>
      </w:pPr>
      <w:bookmarkStart w:id="73" w:name="_Toc522526789"/>
      <w:bookmarkStart w:id="74" w:name="_Toc521936050"/>
      <w:r>
        <w:rPr>
          <w:rFonts w:hint="eastAsia" w:ascii="仿宋" w:hAnsi="仿宋" w:eastAsia="仿宋" w:cs="仿宋"/>
          <w:b/>
          <w:bCs/>
          <w:sz w:val="32"/>
          <w:szCs w:val="32"/>
          <w:highlight w:val="none"/>
          <w:lang w:val="en-US" w:eastAsia="zh-CN"/>
        </w:rPr>
        <w:t>供应商及其法定代表人、委托代理人未被最高人民法院（查询网址为：http://zxgk.court.gov.cn/shixin/）列入失信被执行人。</w:t>
      </w:r>
    </w:p>
    <w:p w14:paraId="22CEB174">
      <w:pPr>
        <w:pStyle w:val="18"/>
        <w:rPr>
          <w:rFonts w:hint="eastAsia" w:ascii="仿宋" w:hAnsi="仿宋" w:eastAsia="仿宋" w:cs="仿宋"/>
          <w:b/>
          <w:bCs/>
          <w:sz w:val="32"/>
          <w:szCs w:val="32"/>
          <w:highlight w:val="none"/>
          <w:lang w:val="en-US" w:eastAsia="zh-CN"/>
        </w:rPr>
      </w:pPr>
    </w:p>
    <w:p w14:paraId="1AF29636">
      <w:pPr>
        <w:pStyle w:val="18"/>
        <w:rPr>
          <w:rFonts w:hint="eastAsia" w:ascii="仿宋" w:hAnsi="仿宋" w:eastAsia="仿宋" w:cs="仿宋"/>
          <w:b/>
          <w:bCs/>
          <w:sz w:val="32"/>
          <w:szCs w:val="32"/>
          <w:highlight w:val="none"/>
          <w:lang w:val="en-US" w:eastAsia="zh-CN"/>
        </w:rPr>
      </w:pPr>
    </w:p>
    <w:p w14:paraId="1736A3C0">
      <w:pPr>
        <w:pStyle w:val="18"/>
        <w:rPr>
          <w:rFonts w:hint="eastAsia" w:ascii="仿宋" w:hAnsi="仿宋" w:eastAsia="仿宋" w:cs="仿宋"/>
          <w:b/>
          <w:bCs/>
          <w:sz w:val="32"/>
          <w:szCs w:val="32"/>
          <w:highlight w:val="none"/>
          <w:lang w:val="en-US" w:eastAsia="zh-CN"/>
        </w:rPr>
      </w:pPr>
    </w:p>
    <w:p w14:paraId="1A4A5E02">
      <w:pPr>
        <w:snapToGrid w:val="0"/>
        <w:spacing w:line="360" w:lineRule="auto"/>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注：</w:t>
      </w:r>
      <w:r>
        <w:rPr>
          <w:rFonts w:hint="eastAsia" w:ascii="仿宋" w:hAnsi="仿宋" w:eastAsia="仿宋" w:cs="仿宋"/>
          <w:color w:val="000000"/>
          <w:sz w:val="28"/>
          <w:szCs w:val="28"/>
          <w:highlight w:val="none"/>
        </w:rPr>
        <w:t>附通过网站查询信息记录，包含供应商、法定代表人、授权委托代理人失信被执行人情况网页截图</w:t>
      </w:r>
      <w:r>
        <w:rPr>
          <w:rFonts w:hint="eastAsia" w:ascii="仿宋" w:hAnsi="仿宋" w:eastAsia="仿宋" w:cs="仿宋"/>
          <w:b/>
          <w:bCs/>
          <w:color w:val="000000"/>
          <w:sz w:val="28"/>
          <w:szCs w:val="28"/>
          <w:highlight w:val="none"/>
        </w:rPr>
        <w:t>（省份为全部）</w:t>
      </w:r>
    </w:p>
    <w:p w14:paraId="57635C74">
      <w:pPr>
        <w:pStyle w:val="7"/>
        <w:jc w:val="center"/>
        <w:rPr>
          <w:rFonts w:hint="eastAsia" w:ascii="仿宋" w:hAnsi="仿宋" w:eastAsia="仿宋" w:cs="仿宋"/>
          <w:color w:val="000000"/>
          <w:highlight w:val="none"/>
        </w:rPr>
      </w:pPr>
    </w:p>
    <w:p w14:paraId="63E4D599">
      <w:pPr>
        <w:pStyle w:val="8"/>
        <w:ind w:left="5250"/>
        <w:rPr>
          <w:rFonts w:hint="eastAsia" w:ascii="仿宋" w:hAnsi="仿宋" w:eastAsia="仿宋" w:cs="仿宋"/>
          <w:color w:val="000000"/>
          <w:highlight w:val="none"/>
        </w:rPr>
      </w:pPr>
    </w:p>
    <w:p w14:paraId="098F9410">
      <w:pPr>
        <w:rPr>
          <w:rFonts w:hint="eastAsia" w:ascii="仿宋" w:hAnsi="仿宋" w:eastAsia="仿宋" w:cs="仿宋"/>
          <w:color w:val="000000"/>
          <w:highlight w:val="none"/>
        </w:rPr>
      </w:pPr>
    </w:p>
    <w:p w14:paraId="68297785">
      <w:pPr>
        <w:pStyle w:val="7"/>
        <w:rPr>
          <w:rFonts w:hint="eastAsia" w:ascii="仿宋" w:hAnsi="仿宋" w:eastAsia="仿宋" w:cs="仿宋"/>
          <w:color w:val="000000"/>
          <w:highlight w:val="none"/>
        </w:rPr>
      </w:pPr>
    </w:p>
    <w:p w14:paraId="2D4B6DB9">
      <w:pPr>
        <w:pStyle w:val="8"/>
        <w:ind w:left="5250"/>
        <w:rPr>
          <w:rFonts w:hint="eastAsia" w:ascii="仿宋" w:hAnsi="仿宋" w:eastAsia="仿宋" w:cs="仿宋"/>
          <w:color w:val="000000"/>
          <w:highlight w:val="none"/>
        </w:rPr>
      </w:pPr>
    </w:p>
    <w:p w14:paraId="24B1DF5D">
      <w:pPr>
        <w:rPr>
          <w:rFonts w:hint="eastAsia" w:ascii="仿宋" w:hAnsi="仿宋" w:eastAsia="仿宋" w:cs="仿宋"/>
          <w:color w:val="000000"/>
          <w:highlight w:val="none"/>
        </w:rPr>
      </w:pPr>
    </w:p>
    <w:p w14:paraId="76BDDAAE">
      <w:pPr>
        <w:pStyle w:val="7"/>
        <w:rPr>
          <w:rFonts w:hint="eastAsia" w:ascii="仿宋" w:hAnsi="仿宋" w:eastAsia="仿宋" w:cs="仿宋"/>
          <w:color w:val="000000"/>
          <w:highlight w:val="none"/>
        </w:rPr>
      </w:pPr>
    </w:p>
    <w:p w14:paraId="0A0396AF">
      <w:pPr>
        <w:pStyle w:val="6"/>
        <w:rPr>
          <w:rFonts w:hint="eastAsia" w:ascii="仿宋" w:hAnsi="仿宋" w:eastAsia="仿宋" w:cs="仿宋"/>
          <w:highlight w:val="none"/>
        </w:rPr>
      </w:pPr>
    </w:p>
    <w:p w14:paraId="324CD6E9">
      <w:pPr>
        <w:pStyle w:val="8"/>
        <w:ind w:left="5250"/>
        <w:rPr>
          <w:rFonts w:hint="eastAsia" w:ascii="仿宋" w:hAnsi="仿宋" w:eastAsia="仿宋" w:cs="仿宋"/>
          <w:color w:val="000000"/>
          <w:highlight w:val="none"/>
        </w:rPr>
      </w:pPr>
    </w:p>
    <w:p w14:paraId="140C8E79">
      <w:pPr>
        <w:rPr>
          <w:rFonts w:hint="eastAsia" w:ascii="仿宋" w:hAnsi="仿宋" w:eastAsia="仿宋" w:cs="仿宋"/>
          <w:color w:val="000000"/>
          <w:highlight w:val="none"/>
        </w:rPr>
      </w:pPr>
    </w:p>
    <w:p w14:paraId="547D4B79">
      <w:pPr>
        <w:spacing w:line="560" w:lineRule="exact"/>
        <w:ind w:firstLine="560" w:firstLineChars="200"/>
        <w:jc w:val="left"/>
        <w:rPr>
          <w:rFonts w:hint="eastAsia" w:ascii="仿宋" w:hAnsi="仿宋" w:eastAsia="仿宋" w:cs="仿宋"/>
          <w:kern w:val="0"/>
          <w:sz w:val="28"/>
          <w:szCs w:val="28"/>
          <w:highlight w:val="none"/>
        </w:rPr>
      </w:pPr>
    </w:p>
    <w:p w14:paraId="0D79851D">
      <w:pPr>
        <w:spacing w:line="560" w:lineRule="exact"/>
        <w:ind w:firstLine="560" w:firstLineChars="200"/>
        <w:jc w:val="left"/>
        <w:rPr>
          <w:rFonts w:hint="eastAsia" w:ascii="仿宋" w:hAnsi="仿宋" w:eastAsia="仿宋" w:cs="仿宋"/>
          <w:kern w:val="0"/>
          <w:sz w:val="28"/>
          <w:szCs w:val="28"/>
          <w:highlight w:val="none"/>
        </w:rPr>
      </w:pPr>
    </w:p>
    <w:p w14:paraId="4F3A536B">
      <w:pPr>
        <w:spacing w:line="560" w:lineRule="exact"/>
        <w:ind w:firstLine="560" w:firstLineChars="200"/>
        <w:jc w:val="left"/>
        <w:rPr>
          <w:rFonts w:hint="eastAsia" w:ascii="仿宋" w:hAnsi="仿宋" w:eastAsia="仿宋" w:cs="仿宋"/>
          <w:kern w:val="0"/>
          <w:sz w:val="28"/>
          <w:szCs w:val="28"/>
          <w:highlight w:val="none"/>
        </w:rPr>
      </w:pPr>
    </w:p>
    <w:p w14:paraId="03CF71B7">
      <w:pPr>
        <w:rPr>
          <w:rFonts w:hint="eastAsia" w:ascii="仿宋" w:hAnsi="仿宋" w:eastAsia="仿宋" w:cs="仿宋"/>
          <w:color w:val="000000"/>
          <w:highlight w:val="none"/>
        </w:rPr>
      </w:pPr>
    </w:p>
    <w:p w14:paraId="1C918B29">
      <w:pPr>
        <w:pStyle w:val="7"/>
        <w:rPr>
          <w:rFonts w:hint="eastAsia" w:ascii="仿宋" w:hAnsi="仿宋" w:eastAsia="仿宋" w:cs="仿宋"/>
          <w:color w:val="000000"/>
          <w:highlight w:val="none"/>
        </w:rPr>
      </w:pPr>
    </w:p>
    <w:p w14:paraId="326E63FB">
      <w:pPr>
        <w:pStyle w:val="8"/>
        <w:ind w:left="5250"/>
        <w:rPr>
          <w:rFonts w:hint="eastAsia" w:ascii="仿宋" w:hAnsi="仿宋" w:eastAsia="仿宋" w:cs="仿宋"/>
          <w:color w:val="000000"/>
          <w:highlight w:val="none"/>
        </w:rPr>
      </w:pPr>
    </w:p>
    <w:p w14:paraId="0DBFF7D1">
      <w:pPr>
        <w:rPr>
          <w:rFonts w:hint="eastAsia" w:ascii="仿宋" w:hAnsi="仿宋" w:eastAsia="仿宋" w:cs="仿宋"/>
          <w:color w:val="000000"/>
          <w:highlight w:val="none"/>
        </w:rPr>
      </w:pPr>
    </w:p>
    <w:p w14:paraId="500EF013">
      <w:pPr>
        <w:pStyle w:val="7"/>
        <w:rPr>
          <w:rFonts w:hint="eastAsia" w:ascii="仿宋" w:hAnsi="仿宋" w:eastAsia="仿宋" w:cs="仿宋"/>
          <w:color w:val="000000"/>
          <w:highlight w:val="none"/>
        </w:rPr>
      </w:pPr>
    </w:p>
    <w:p w14:paraId="12F27FFD">
      <w:pPr>
        <w:pStyle w:val="8"/>
        <w:ind w:left="5250"/>
        <w:rPr>
          <w:rFonts w:hint="eastAsia" w:ascii="仿宋" w:hAnsi="仿宋" w:eastAsia="仿宋" w:cs="仿宋"/>
          <w:color w:val="000000"/>
          <w:highlight w:val="none"/>
        </w:rPr>
      </w:pPr>
    </w:p>
    <w:p w14:paraId="1CDE5813">
      <w:pPr>
        <w:rPr>
          <w:rFonts w:hint="eastAsia" w:ascii="仿宋" w:hAnsi="仿宋" w:eastAsia="仿宋" w:cs="仿宋"/>
          <w:color w:val="000000"/>
          <w:highlight w:val="none"/>
        </w:rPr>
      </w:pPr>
    </w:p>
    <w:p w14:paraId="126C0332">
      <w:pPr>
        <w:pStyle w:val="18"/>
        <w:rPr>
          <w:rFonts w:hint="eastAsia" w:ascii="仿宋" w:hAnsi="仿宋" w:eastAsia="仿宋" w:cs="仿宋"/>
          <w:color w:val="000000"/>
          <w:highlight w:val="none"/>
        </w:rPr>
      </w:pPr>
    </w:p>
    <w:p w14:paraId="3BBBEF8C">
      <w:pPr>
        <w:keepNext w:val="0"/>
        <w:keepLines w:val="0"/>
        <w:pageBreakBefore/>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供应商近一年在“信用中国”或“信用中国（山东）”无严重失信记录</w:t>
      </w:r>
    </w:p>
    <w:p w14:paraId="533D7D77">
      <w:pPr>
        <w:pStyle w:val="8"/>
        <w:rPr>
          <w:rFonts w:hint="eastAsia" w:ascii="仿宋" w:hAnsi="仿宋" w:eastAsia="仿宋" w:cs="仿宋"/>
          <w:highlight w:val="none"/>
        </w:rPr>
      </w:pPr>
    </w:p>
    <w:p w14:paraId="0841B633">
      <w:pPr>
        <w:snapToGrid w:val="0"/>
        <w:spacing w:line="560" w:lineRule="exact"/>
        <w:ind w:firstLine="482" w:firstLineChars="201"/>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通过信用中国（查询网址：https://www.creditchina.gov.cn）或信用中国（山东）（https://credit.shandong.gov.cn）查询的信用报告（个体工商户可提供通过“信用中国”各省级分站网站下载的无“严重失信主体名单”记录或无“失信惩戒信息”记录的公共信用信息报告）</w:t>
      </w:r>
    </w:p>
    <w:p w14:paraId="75F85DD2">
      <w:pPr>
        <w:snapToGrid w:val="0"/>
        <w:spacing w:line="360" w:lineRule="auto"/>
        <w:jc w:val="center"/>
        <w:rPr>
          <w:rFonts w:hint="eastAsia" w:ascii="仿宋" w:hAnsi="仿宋" w:eastAsia="仿宋" w:cs="仿宋"/>
          <w:b/>
          <w:bCs/>
          <w:sz w:val="24"/>
          <w:szCs w:val="24"/>
          <w:highlight w:val="none"/>
        </w:rPr>
      </w:pPr>
    </w:p>
    <w:p w14:paraId="377F5BB2">
      <w:pPr>
        <w:pStyle w:val="15"/>
        <w:rPr>
          <w:rFonts w:hint="eastAsia" w:ascii="仿宋" w:hAnsi="仿宋" w:eastAsia="仿宋" w:cs="仿宋"/>
          <w:b/>
          <w:bCs/>
          <w:sz w:val="24"/>
          <w:szCs w:val="24"/>
          <w:highlight w:val="none"/>
        </w:rPr>
      </w:pPr>
    </w:p>
    <w:p w14:paraId="6AF4765A">
      <w:pPr>
        <w:pStyle w:val="15"/>
        <w:rPr>
          <w:rFonts w:hint="eastAsia" w:ascii="仿宋" w:hAnsi="仿宋" w:eastAsia="仿宋" w:cs="仿宋"/>
          <w:b/>
          <w:bCs/>
          <w:sz w:val="24"/>
          <w:szCs w:val="24"/>
          <w:highlight w:val="none"/>
        </w:rPr>
      </w:pPr>
    </w:p>
    <w:p w14:paraId="2DC43475">
      <w:pPr>
        <w:pStyle w:val="15"/>
        <w:rPr>
          <w:rFonts w:hint="eastAsia" w:ascii="仿宋" w:hAnsi="仿宋" w:eastAsia="仿宋" w:cs="仿宋"/>
          <w:b/>
          <w:bCs/>
          <w:sz w:val="24"/>
          <w:szCs w:val="24"/>
          <w:highlight w:val="none"/>
        </w:rPr>
      </w:pPr>
    </w:p>
    <w:p w14:paraId="2F3D578F">
      <w:pPr>
        <w:pStyle w:val="15"/>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信用信息报告查询路径：</w:t>
      </w:r>
    </w:p>
    <w:p w14:paraId="401C16D8">
      <w:pPr>
        <w:pStyle w:val="15"/>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（1）信用中国：进入信用中国首页→右上方“信用信息”查询框内输入企业名称/统一社会信用代码等信息搜索→点击要查询的企业→下载信用信息报告。</w:t>
      </w:r>
    </w:p>
    <w:p w14:paraId="2AFAA175">
      <w:pPr>
        <w:pStyle w:val="15"/>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（2）信用中国（山东）：进入信用中国（山东）首页→上方“信用中国信息查询”查询框内输入企业名称/统一社会信用代码等信息查询→点击要查询的企业→下载信用信息报告。</w:t>
      </w:r>
    </w:p>
    <w:p w14:paraId="14B86D56">
      <w:pPr>
        <w:pStyle w:val="15"/>
        <w:keepNext w:val="0"/>
        <w:keepLines w:val="0"/>
        <w:pageBreakBefore w:val="0"/>
        <w:kinsoku/>
        <w:wordWrap/>
        <w:overflowPunct/>
        <w:topLinePunct w:val="0"/>
        <w:autoSpaceDE/>
        <w:autoSpaceDN/>
        <w:bidi w:val="0"/>
        <w:adjustRightInd/>
        <w:spacing w:line="24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（3）个体工商户可提供通过“信用中国”各省级分站网站下载的无“严重失信主体名单”记录或无“失信惩戒信息”记录的公共信用信息报告。</w:t>
      </w:r>
    </w:p>
    <w:p w14:paraId="2E2539AF">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000000"/>
          <w:sz w:val="24"/>
          <w:szCs w:val="24"/>
          <w:highlight w:val="none"/>
        </w:rPr>
      </w:pPr>
      <w:r>
        <w:rPr>
          <w:rFonts w:hint="eastAsia" w:ascii="仿宋" w:hAnsi="仿宋" w:eastAsia="仿宋" w:cs="仿宋"/>
          <w:b/>
          <w:bCs/>
          <w:sz w:val="24"/>
          <w:szCs w:val="24"/>
          <w:highlight w:val="none"/>
        </w:rPr>
        <w:t>注：若</w:t>
      </w:r>
      <w:r>
        <w:rPr>
          <w:rFonts w:hint="eastAsia" w:ascii="仿宋" w:hAnsi="仿宋" w:eastAsia="仿宋" w:cs="仿宋"/>
          <w:b/>
          <w:bCs/>
          <w:sz w:val="24"/>
          <w:szCs w:val="24"/>
          <w:highlight w:val="none"/>
          <w:lang w:eastAsia="zh-CN"/>
        </w:rPr>
        <w:t>供应商</w:t>
      </w:r>
      <w:r>
        <w:rPr>
          <w:rFonts w:hint="eastAsia" w:ascii="仿宋" w:hAnsi="仿宋" w:eastAsia="仿宋" w:cs="仿宋"/>
          <w:b/>
          <w:bCs/>
          <w:sz w:val="24"/>
          <w:szCs w:val="24"/>
          <w:highlight w:val="none"/>
        </w:rPr>
        <w:t>所附信用信息报告与以上查询路径内容不一致的，以</w:t>
      </w:r>
      <w:r>
        <w:rPr>
          <w:rFonts w:hint="eastAsia" w:ascii="仿宋" w:hAnsi="仿宋" w:eastAsia="仿宋" w:cs="仿宋"/>
          <w:b/>
          <w:bCs/>
          <w:sz w:val="24"/>
          <w:szCs w:val="24"/>
          <w:highlight w:val="none"/>
          <w:lang w:val="en-US" w:eastAsia="zh-CN"/>
        </w:rPr>
        <w:t>单源直接采购</w:t>
      </w:r>
      <w:r>
        <w:rPr>
          <w:rFonts w:hint="eastAsia" w:ascii="仿宋" w:hAnsi="仿宋" w:eastAsia="仿宋" w:cs="仿宋"/>
          <w:b/>
          <w:bCs/>
          <w:sz w:val="24"/>
          <w:szCs w:val="24"/>
          <w:highlight w:val="none"/>
          <w:lang w:eastAsia="zh-CN"/>
        </w:rPr>
        <w:t>文件</w:t>
      </w:r>
      <w:r>
        <w:rPr>
          <w:rFonts w:hint="eastAsia" w:ascii="仿宋" w:hAnsi="仿宋" w:eastAsia="仿宋" w:cs="仿宋"/>
          <w:b/>
          <w:bCs/>
          <w:sz w:val="24"/>
          <w:szCs w:val="24"/>
          <w:highlight w:val="none"/>
        </w:rPr>
        <w:t>中查询路径内容为准。</w:t>
      </w:r>
    </w:p>
    <w:p w14:paraId="520E5B87">
      <w:pPr>
        <w:spacing w:line="360" w:lineRule="auto"/>
        <w:ind w:firstLine="360" w:firstLineChars="150"/>
        <w:jc w:val="left"/>
        <w:textAlignment w:val="top"/>
        <w:rPr>
          <w:rFonts w:hint="eastAsia" w:ascii="仿宋" w:hAnsi="仿宋" w:eastAsia="仿宋" w:cs="仿宋"/>
          <w:color w:val="000000"/>
          <w:sz w:val="24"/>
          <w:highlight w:val="none"/>
        </w:rPr>
      </w:pPr>
    </w:p>
    <w:p w14:paraId="092B4EE2">
      <w:pPr>
        <w:snapToGrid w:val="0"/>
        <w:spacing w:line="560" w:lineRule="exact"/>
        <w:rPr>
          <w:rFonts w:hint="eastAsia" w:ascii="仿宋" w:hAnsi="仿宋" w:eastAsia="仿宋" w:cs="仿宋"/>
          <w:color w:val="000000"/>
          <w:sz w:val="30"/>
          <w:szCs w:val="30"/>
          <w:highlight w:val="none"/>
        </w:rPr>
      </w:pPr>
    </w:p>
    <w:p w14:paraId="466F0554">
      <w:pPr>
        <w:spacing w:line="560" w:lineRule="exact"/>
        <w:jc w:val="center"/>
        <w:rPr>
          <w:rFonts w:hint="eastAsia" w:ascii="仿宋" w:hAnsi="仿宋" w:eastAsia="仿宋" w:cs="仿宋"/>
          <w:sz w:val="32"/>
          <w:szCs w:val="32"/>
          <w:highlight w:val="none"/>
        </w:rPr>
      </w:pPr>
      <w:r>
        <w:rPr>
          <w:rFonts w:hint="eastAsia" w:ascii="仿宋" w:hAnsi="仿宋" w:eastAsia="仿宋" w:cs="仿宋"/>
          <w:color w:val="000000"/>
          <w:sz w:val="30"/>
          <w:szCs w:val="30"/>
          <w:highlight w:val="none"/>
        </w:rPr>
        <w:br w:type="page"/>
      </w:r>
      <w:r>
        <w:rPr>
          <w:rFonts w:hint="eastAsia" w:ascii="仿宋" w:hAnsi="仿宋" w:eastAsia="仿宋" w:cs="仿宋"/>
          <w:b/>
          <w:bCs/>
          <w:sz w:val="32"/>
          <w:szCs w:val="32"/>
          <w:highlight w:val="none"/>
        </w:rPr>
        <w:t>供应商认为需要提供的资质资格证明文件</w:t>
      </w:r>
    </w:p>
    <w:p w14:paraId="4D49310C">
      <w:pPr>
        <w:jc w:val="center"/>
        <w:rPr>
          <w:rFonts w:hint="eastAsia" w:ascii="仿宋" w:hAnsi="仿宋" w:eastAsia="仿宋" w:cs="仿宋"/>
          <w:sz w:val="32"/>
          <w:szCs w:val="32"/>
          <w:highlight w:val="none"/>
        </w:rPr>
      </w:pPr>
    </w:p>
    <w:p w14:paraId="7BD4EC7B">
      <w:pPr>
        <w:jc w:val="center"/>
        <w:rPr>
          <w:rFonts w:hint="eastAsia" w:ascii="仿宋" w:hAnsi="仿宋" w:eastAsia="仿宋" w:cs="仿宋"/>
          <w:sz w:val="32"/>
          <w:szCs w:val="32"/>
          <w:highlight w:val="none"/>
        </w:rPr>
      </w:pPr>
    </w:p>
    <w:p w14:paraId="084AEC7C">
      <w:pPr>
        <w:jc w:val="center"/>
        <w:rPr>
          <w:rFonts w:hint="eastAsia" w:ascii="仿宋" w:hAnsi="仿宋" w:eastAsia="仿宋" w:cs="仿宋"/>
          <w:sz w:val="32"/>
          <w:szCs w:val="32"/>
          <w:highlight w:val="none"/>
        </w:rPr>
      </w:pPr>
    </w:p>
    <w:p w14:paraId="0A93A627">
      <w:pPr>
        <w:jc w:val="center"/>
        <w:rPr>
          <w:rFonts w:hint="eastAsia" w:ascii="仿宋" w:hAnsi="仿宋" w:eastAsia="仿宋" w:cs="仿宋"/>
          <w:sz w:val="32"/>
          <w:szCs w:val="32"/>
          <w:highlight w:val="none"/>
        </w:rPr>
      </w:pPr>
    </w:p>
    <w:p w14:paraId="6605FE52">
      <w:pPr>
        <w:jc w:val="center"/>
        <w:rPr>
          <w:rFonts w:hint="eastAsia" w:ascii="仿宋" w:hAnsi="仿宋" w:eastAsia="仿宋" w:cs="仿宋"/>
          <w:sz w:val="32"/>
          <w:szCs w:val="32"/>
          <w:highlight w:val="none"/>
        </w:rPr>
      </w:pPr>
    </w:p>
    <w:p w14:paraId="21E49030">
      <w:pPr>
        <w:jc w:val="center"/>
        <w:rPr>
          <w:rFonts w:hint="eastAsia" w:ascii="仿宋" w:hAnsi="仿宋" w:eastAsia="仿宋" w:cs="仿宋"/>
          <w:sz w:val="32"/>
          <w:szCs w:val="32"/>
          <w:highlight w:val="none"/>
        </w:rPr>
      </w:pPr>
    </w:p>
    <w:p w14:paraId="157DFD44">
      <w:pPr>
        <w:jc w:val="center"/>
        <w:rPr>
          <w:rFonts w:hint="eastAsia" w:ascii="仿宋" w:hAnsi="仿宋" w:eastAsia="仿宋" w:cs="仿宋"/>
          <w:sz w:val="32"/>
          <w:szCs w:val="32"/>
          <w:highlight w:val="none"/>
        </w:rPr>
      </w:pPr>
    </w:p>
    <w:p w14:paraId="1796FB98">
      <w:pPr>
        <w:jc w:val="center"/>
        <w:rPr>
          <w:rFonts w:hint="eastAsia" w:ascii="仿宋" w:hAnsi="仿宋" w:eastAsia="仿宋" w:cs="仿宋"/>
          <w:sz w:val="32"/>
          <w:szCs w:val="32"/>
          <w:highlight w:val="none"/>
        </w:rPr>
      </w:pPr>
    </w:p>
    <w:p w14:paraId="2AC598E9">
      <w:pPr>
        <w:jc w:val="center"/>
        <w:rPr>
          <w:rFonts w:hint="eastAsia" w:ascii="仿宋" w:hAnsi="仿宋" w:eastAsia="仿宋" w:cs="仿宋"/>
          <w:sz w:val="32"/>
          <w:szCs w:val="32"/>
          <w:highlight w:val="none"/>
        </w:rPr>
      </w:pPr>
    </w:p>
    <w:p w14:paraId="14FA64FD">
      <w:pPr>
        <w:rPr>
          <w:rFonts w:hint="eastAsia" w:ascii="仿宋" w:hAnsi="仿宋" w:eastAsia="仿宋" w:cs="仿宋"/>
          <w:sz w:val="28"/>
          <w:szCs w:val="28"/>
          <w:highlight w:val="none"/>
        </w:rPr>
      </w:pPr>
    </w:p>
    <w:p w14:paraId="15DD88BA">
      <w:pPr>
        <w:jc w:val="center"/>
        <w:rPr>
          <w:rFonts w:hint="eastAsia" w:ascii="仿宋" w:hAnsi="仿宋" w:eastAsia="仿宋" w:cs="仿宋"/>
          <w:sz w:val="32"/>
          <w:szCs w:val="32"/>
          <w:highlight w:val="none"/>
        </w:rPr>
      </w:pPr>
    </w:p>
    <w:p w14:paraId="540355FE">
      <w:pPr>
        <w:jc w:val="center"/>
        <w:rPr>
          <w:rFonts w:hint="eastAsia" w:ascii="仿宋" w:hAnsi="仿宋" w:eastAsia="仿宋" w:cs="仿宋"/>
          <w:sz w:val="32"/>
          <w:szCs w:val="32"/>
          <w:highlight w:val="none"/>
        </w:rPr>
      </w:pPr>
    </w:p>
    <w:p w14:paraId="6DDC26C2">
      <w:pPr>
        <w:jc w:val="center"/>
        <w:rPr>
          <w:rFonts w:hint="eastAsia" w:ascii="仿宋" w:hAnsi="仿宋" w:eastAsia="仿宋" w:cs="仿宋"/>
          <w:sz w:val="32"/>
          <w:szCs w:val="32"/>
          <w:highlight w:val="none"/>
        </w:rPr>
      </w:pPr>
    </w:p>
    <w:p w14:paraId="15D016DB">
      <w:pPr>
        <w:pStyle w:val="7"/>
        <w:rPr>
          <w:rFonts w:hint="eastAsia" w:ascii="仿宋" w:hAnsi="仿宋" w:eastAsia="仿宋" w:cs="仿宋"/>
          <w:highlight w:val="none"/>
        </w:rPr>
      </w:pPr>
    </w:p>
    <w:p w14:paraId="4088F8B5">
      <w:pPr>
        <w:pStyle w:val="7"/>
        <w:rPr>
          <w:rFonts w:hint="eastAsia" w:ascii="仿宋" w:hAnsi="仿宋" w:eastAsia="仿宋" w:cs="仿宋"/>
          <w:highlight w:val="none"/>
        </w:rPr>
      </w:pPr>
    </w:p>
    <w:p w14:paraId="243B7C99">
      <w:pPr>
        <w:pStyle w:val="7"/>
        <w:rPr>
          <w:rFonts w:hint="eastAsia" w:ascii="仿宋" w:hAnsi="仿宋" w:eastAsia="仿宋" w:cs="仿宋"/>
          <w:highlight w:val="none"/>
        </w:rPr>
      </w:pPr>
    </w:p>
    <w:p w14:paraId="4FF725B3">
      <w:pPr>
        <w:pStyle w:val="7"/>
        <w:rPr>
          <w:rFonts w:hint="eastAsia" w:ascii="仿宋" w:hAnsi="仿宋" w:eastAsia="仿宋" w:cs="仿宋"/>
          <w:highlight w:val="none"/>
        </w:rPr>
      </w:pPr>
    </w:p>
    <w:p w14:paraId="7A21A344">
      <w:pPr>
        <w:pStyle w:val="7"/>
        <w:rPr>
          <w:rFonts w:hint="eastAsia" w:ascii="仿宋" w:hAnsi="仿宋" w:eastAsia="仿宋" w:cs="仿宋"/>
          <w:highlight w:val="none"/>
        </w:rPr>
      </w:pPr>
    </w:p>
    <w:p w14:paraId="7FED5725">
      <w:pPr>
        <w:pStyle w:val="7"/>
        <w:rPr>
          <w:rFonts w:hint="eastAsia" w:ascii="仿宋" w:hAnsi="仿宋" w:eastAsia="仿宋" w:cs="仿宋"/>
          <w:highlight w:val="none"/>
        </w:rPr>
      </w:pPr>
    </w:p>
    <w:p w14:paraId="2B66F874">
      <w:pPr>
        <w:pStyle w:val="7"/>
        <w:rPr>
          <w:rFonts w:hint="eastAsia" w:ascii="仿宋" w:hAnsi="仿宋" w:eastAsia="仿宋" w:cs="仿宋"/>
          <w:highlight w:val="none"/>
        </w:rPr>
      </w:pPr>
    </w:p>
    <w:p w14:paraId="307AC64B">
      <w:pPr>
        <w:pStyle w:val="7"/>
        <w:rPr>
          <w:rFonts w:hint="eastAsia" w:ascii="仿宋" w:hAnsi="仿宋" w:eastAsia="仿宋" w:cs="仿宋"/>
          <w:highlight w:val="none"/>
        </w:rPr>
      </w:pPr>
    </w:p>
    <w:bookmarkEnd w:id="73"/>
    <w:bookmarkEnd w:id="74"/>
    <w:p w14:paraId="342E4635">
      <w:pPr>
        <w:snapToGrid w:val="0"/>
        <w:spacing w:line="560" w:lineRule="exact"/>
        <w:jc w:val="left"/>
        <w:rPr>
          <w:rFonts w:hint="eastAsia" w:ascii="仿宋" w:hAnsi="仿宋" w:eastAsia="仿宋" w:cs="仿宋"/>
          <w:sz w:val="28"/>
          <w:szCs w:val="28"/>
          <w:highlight w:val="none"/>
        </w:rPr>
      </w:pPr>
    </w:p>
    <w:p w14:paraId="4C91CCF5">
      <w:pPr>
        <w:pStyle w:val="2"/>
        <w:rPr>
          <w:rFonts w:hint="eastAsia" w:ascii="仿宋" w:hAnsi="仿宋" w:eastAsia="仿宋" w:cs="仿宋"/>
          <w:highlight w:val="none"/>
        </w:rPr>
      </w:pPr>
    </w:p>
    <w:p w14:paraId="48DF9F9F">
      <w:pPr>
        <w:pStyle w:val="24"/>
        <w:ind w:firstLine="640"/>
        <w:rPr>
          <w:rFonts w:hint="eastAsia" w:ascii="仿宋" w:hAnsi="仿宋" w:eastAsia="仿宋" w:cs="仿宋"/>
          <w:highlight w:val="none"/>
        </w:rPr>
      </w:pPr>
    </w:p>
    <w:p w14:paraId="0A1E5C78">
      <w:pPr>
        <w:pStyle w:val="18"/>
        <w:rPr>
          <w:rFonts w:hint="eastAsia" w:ascii="仿宋" w:hAnsi="仿宋" w:eastAsia="仿宋" w:cs="仿宋"/>
          <w:highlight w:val="none"/>
        </w:rPr>
      </w:pPr>
    </w:p>
    <w:p w14:paraId="518078B9">
      <w:pPr>
        <w:pStyle w:val="11"/>
        <w:keepNext w:val="0"/>
        <w:keepLines w:val="0"/>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bCs w:val="0"/>
          <w:kern w:val="2"/>
          <w:sz w:val="32"/>
          <w:szCs w:val="32"/>
          <w:highlight w:val="none"/>
        </w:rPr>
      </w:pPr>
      <w:r>
        <w:rPr>
          <w:rFonts w:hint="eastAsia" w:ascii="仿宋" w:hAnsi="仿宋" w:eastAsia="仿宋" w:cs="仿宋"/>
          <w:b/>
          <w:bCs w:val="0"/>
          <w:kern w:val="2"/>
          <w:sz w:val="32"/>
          <w:szCs w:val="32"/>
          <w:highlight w:val="none"/>
          <w:lang w:eastAsia="zh-CN"/>
        </w:rPr>
        <w:t>供应商</w:t>
      </w:r>
      <w:r>
        <w:rPr>
          <w:rFonts w:hint="eastAsia" w:ascii="仿宋" w:hAnsi="仿宋" w:eastAsia="仿宋" w:cs="仿宋"/>
          <w:b/>
          <w:bCs w:val="0"/>
          <w:kern w:val="2"/>
          <w:sz w:val="32"/>
          <w:szCs w:val="32"/>
          <w:highlight w:val="none"/>
        </w:rPr>
        <w:t>基本情况表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1915"/>
        <w:gridCol w:w="2260"/>
        <w:gridCol w:w="2140"/>
        <w:gridCol w:w="427"/>
        <w:gridCol w:w="1581"/>
      </w:tblGrid>
      <w:tr w14:paraId="2060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2350" w:type="dxa"/>
            <w:gridSpan w:val="2"/>
            <w:noWrap w:val="0"/>
            <w:vAlign w:val="center"/>
          </w:tcPr>
          <w:p w14:paraId="5634E09A">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单位名称</w:t>
            </w:r>
          </w:p>
        </w:tc>
        <w:tc>
          <w:tcPr>
            <w:tcW w:w="2260" w:type="dxa"/>
            <w:noWrap w:val="0"/>
            <w:vAlign w:val="center"/>
          </w:tcPr>
          <w:p w14:paraId="6233CD74">
            <w:pPr>
              <w:spacing w:line="440" w:lineRule="exact"/>
              <w:jc w:val="center"/>
              <w:rPr>
                <w:rFonts w:hint="eastAsia" w:ascii="仿宋" w:hAnsi="仿宋" w:eastAsia="仿宋" w:cs="仿宋"/>
                <w:sz w:val="24"/>
                <w:szCs w:val="24"/>
                <w:highlight w:val="none"/>
              </w:rPr>
            </w:pPr>
          </w:p>
        </w:tc>
        <w:tc>
          <w:tcPr>
            <w:tcW w:w="2567" w:type="dxa"/>
            <w:gridSpan w:val="2"/>
            <w:noWrap w:val="0"/>
            <w:vAlign w:val="center"/>
          </w:tcPr>
          <w:p w14:paraId="07AC04D4">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tc>
        <w:tc>
          <w:tcPr>
            <w:tcW w:w="1581" w:type="dxa"/>
            <w:noWrap w:val="0"/>
            <w:vAlign w:val="center"/>
          </w:tcPr>
          <w:p w14:paraId="52AF00E5">
            <w:pPr>
              <w:spacing w:line="440" w:lineRule="exact"/>
              <w:jc w:val="center"/>
              <w:rPr>
                <w:rFonts w:hint="eastAsia" w:ascii="仿宋" w:hAnsi="仿宋" w:eastAsia="仿宋" w:cs="仿宋"/>
                <w:sz w:val="24"/>
                <w:szCs w:val="24"/>
                <w:highlight w:val="none"/>
              </w:rPr>
            </w:pPr>
          </w:p>
        </w:tc>
      </w:tr>
      <w:tr w14:paraId="0F5E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2350" w:type="dxa"/>
            <w:gridSpan w:val="2"/>
            <w:noWrap w:val="0"/>
            <w:vAlign w:val="center"/>
          </w:tcPr>
          <w:p w14:paraId="44265292">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办公电话/传真</w:t>
            </w:r>
          </w:p>
        </w:tc>
        <w:tc>
          <w:tcPr>
            <w:tcW w:w="2260" w:type="dxa"/>
            <w:noWrap w:val="0"/>
            <w:vAlign w:val="center"/>
          </w:tcPr>
          <w:p w14:paraId="75B54639">
            <w:pPr>
              <w:spacing w:line="440" w:lineRule="exact"/>
              <w:jc w:val="center"/>
              <w:rPr>
                <w:rFonts w:hint="eastAsia" w:ascii="仿宋" w:hAnsi="仿宋" w:eastAsia="仿宋" w:cs="仿宋"/>
                <w:sz w:val="24"/>
                <w:szCs w:val="24"/>
                <w:highlight w:val="none"/>
              </w:rPr>
            </w:pPr>
          </w:p>
        </w:tc>
        <w:tc>
          <w:tcPr>
            <w:tcW w:w="2567" w:type="dxa"/>
            <w:gridSpan w:val="2"/>
            <w:noWrap w:val="0"/>
            <w:vAlign w:val="center"/>
          </w:tcPr>
          <w:p w14:paraId="33FCF64F">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p>
        </w:tc>
        <w:tc>
          <w:tcPr>
            <w:tcW w:w="1581" w:type="dxa"/>
            <w:noWrap w:val="0"/>
            <w:vAlign w:val="center"/>
          </w:tcPr>
          <w:p w14:paraId="003BDDBD">
            <w:pPr>
              <w:spacing w:line="440" w:lineRule="exact"/>
              <w:jc w:val="center"/>
              <w:rPr>
                <w:rFonts w:hint="eastAsia" w:ascii="仿宋" w:hAnsi="仿宋" w:eastAsia="仿宋" w:cs="仿宋"/>
                <w:sz w:val="24"/>
                <w:szCs w:val="24"/>
                <w:highlight w:val="none"/>
              </w:rPr>
            </w:pPr>
          </w:p>
        </w:tc>
      </w:tr>
      <w:tr w14:paraId="1A46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2350" w:type="dxa"/>
            <w:gridSpan w:val="2"/>
            <w:noWrap w:val="0"/>
            <w:vAlign w:val="center"/>
          </w:tcPr>
          <w:p w14:paraId="7609BD0B">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总经理</w:t>
            </w:r>
          </w:p>
        </w:tc>
        <w:tc>
          <w:tcPr>
            <w:tcW w:w="2260" w:type="dxa"/>
            <w:noWrap w:val="0"/>
            <w:vAlign w:val="center"/>
          </w:tcPr>
          <w:p w14:paraId="1D79FA7A">
            <w:pPr>
              <w:spacing w:line="440" w:lineRule="exact"/>
              <w:jc w:val="center"/>
              <w:rPr>
                <w:rFonts w:hint="eastAsia" w:ascii="仿宋" w:hAnsi="仿宋" w:eastAsia="仿宋" w:cs="仿宋"/>
                <w:sz w:val="24"/>
                <w:szCs w:val="24"/>
                <w:highlight w:val="none"/>
              </w:rPr>
            </w:pPr>
          </w:p>
        </w:tc>
        <w:tc>
          <w:tcPr>
            <w:tcW w:w="2567" w:type="dxa"/>
            <w:gridSpan w:val="2"/>
            <w:noWrap w:val="0"/>
            <w:vAlign w:val="center"/>
          </w:tcPr>
          <w:p w14:paraId="53DDE0EC">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固定办公面积</w:t>
            </w:r>
          </w:p>
          <w:p w14:paraId="5622BA9E">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平方米</w:t>
            </w:r>
            <w:r>
              <w:rPr>
                <w:rFonts w:hint="eastAsia" w:ascii="仿宋" w:hAnsi="仿宋" w:eastAsia="仿宋" w:cs="仿宋"/>
                <w:sz w:val="24"/>
                <w:szCs w:val="24"/>
                <w:highlight w:val="none"/>
              </w:rPr>
              <w:t>）</w:t>
            </w:r>
          </w:p>
        </w:tc>
        <w:tc>
          <w:tcPr>
            <w:tcW w:w="1581" w:type="dxa"/>
            <w:noWrap w:val="0"/>
            <w:vAlign w:val="center"/>
          </w:tcPr>
          <w:p w14:paraId="0E18FE09">
            <w:pPr>
              <w:spacing w:line="440" w:lineRule="exact"/>
              <w:jc w:val="center"/>
              <w:rPr>
                <w:rFonts w:hint="eastAsia" w:ascii="仿宋" w:hAnsi="仿宋" w:eastAsia="仿宋" w:cs="仿宋"/>
                <w:sz w:val="24"/>
                <w:szCs w:val="24"/>
                <w:highlight w:val="none"/>
              </w:rPr>
            </w:pPr>
          </w:p>
        </w:tc>
      </w:tr>
      <w:tr w14:paraId="70F2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35" w:type="dxa"/>
            <w:vMerge w:val="restart"/>
            <w:noWrap w:val="0"/>
            <w:vAlign w:val="center"/>
          </w:tcPr>
          <w:p w14:paraId="17984A4D">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注册情况</w:t>
            </w:r>
          </w:p>
        </w:tc>
        <w:tc>
          <w:tcPr>
            <w:tcW w:w="1915" w:type="dxa"/>
            <w:noWrap w:val="0"/>
            <w:vAlign w:val="center"/>
          </w:tcPr>
          <w:p w14:paraId="0D4FE964">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工商注册号</w:t>
            </w:r>
          </w:p>
        </w:tc>
        <w:tc>
          <w:tcPr>
            <w:tcW w:w="6408" w:type="dxa"/>
            <w:gridSpan w:val="4"/>
            <w:noWrap w:val="0"/>
            <w:vAlign w:val="top"/>
          </w:tcPr>
          <w:p w14:paraId="15DBFDB6">
            <w:pPr>
              <w:spacing w:line="440" w:lineRule="exact"/>
              <w:jc w:val="center"/>
              <w:rPr>
                <w:rFonts w:hint="eastAsia" w:ascii="仿宋" w:hAnsi="仿宋" w:eastAsia="仿宋" w:cs="仿宋"/>
                <w:sz w:val="24"/>
                <w:szCs w:val="24"/>
                <w:highlight w:val="none"/>
              </w:rPr>
            </w:pPr>
          </w:p>
        </w:tc>
      </w:tr>
      <w:tr w14:paraId="2841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35" w:type="dxa"/>
            <w:vMerge w:val="continue"/>
            <w:noWrap w:val="0"/>
            <w:textDirection w:val="tbRlV"/>
            <w:vAlign w:val="center"/>
          </w:tcPr>
          <w:p w14:paraId="08C371C8">
            <w:pPr>
              <w:spacing w:line="440" w:lineRule="exact"/>
              <w:jc w:val="center"/>
              <w:rPr>
                <w:rFonts w:hint="eastAsia" w:ascii="仿宋" w:hAnsi="仿宋" w:eastAsia="仿宋" w:cs="仿宋"/>
                <w:sz w:val="24"/>
                <w:szCs w:val="24"/>
                <w:highlight w:val="none"/>
              </w:rPr>
            </w:pPr>
          </w:p>
        </w:tc>
        <w:tc>
          <w:tcPr>
            <w:tcW w:w="1915" w:type="dxa"/>
            <w:noWrap w:val="0"/>
            <w:vAlign w:val="center"/>
          </w:tcPr>
          <w:p w14:paraId="6C7A579D">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注册资本（万元）</w:t>
            </w:r>
          </w:p>
        </w:tc>
        <w:tc>
          <w:tcPr>
            <w:tcW w:w="6408" w:type="dxa"/>
            <w:gridSpan w:val="4"/>
            <w:noWrap w:val="0"/>
            <w:vAlign w:val="top"/>
          </w:tcPr>
          <w:p w14:paraId="399A7D50">
            <w:pPr>
              <w:spacing w:line="440" w:lineRule="exact"/>
              <w:jc w:val="center"/>
              <w:rPr>
                <w:rFonts w:hint="eastAsia" w:ascii="仿宋" w:hAnsi="仿宋" w:eastAsia="仿宋" w:cs="仿宋"/>
                <w:sz w:val="24"/>
                <w:szCs w:val="24"/>
                <w:highlight w:val="none"/>
              </w:rPr>
            </w:pPr>
          </w:p>
        </w:tc>
      </w:tr>
      <w:tr w14:paraId="4D77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jc w:val="center"/>
        </w:trPr>
        <w:tc>
          <w:tcPr>
            <w:tcW w:w="435" w:type="dxa"/>
            <w:vMerge w:val="continue"/>
            <w:noWrap w:val="0"/>
            <w:textDirection w:val="tbRlV"/>
            <w:vAlign w:val="center"/>
          </w:tcPr>
          <w:p w14:paraId="046268B4">
            <w:pPr>
              <w:spacing w:line="440" w:lineRule="exact"/>
              <w:jc w:val="center"/>
              <w:rPr>
                <w:rFonts w:hint="eastAsia" w:ascii="仿宋" w:hAnsi="仿宋" w:eastAsia="仿宋" w:cs="仿宋"/>
                <w:sz w:val="24"/>
                <w:szCs w:val="24"/>
                <w:highlight w:val="none"/>
              </w:rPr>
            </w:pPr>
          </w:p>
        </w:tc>
        <w:tc>
          <w:tcPr>
            <w:tcW w:w="1915" w:type="dxa"/>
            <w:noWrap w:val="0"/>
            <w:vAlign w:val="center"/>
          </w:tcPr>
          <w:p w14:paraId="3524ED72">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260" w:type="dxa"/>
            <w:noWrap w:val="0"/>
            <w:vAlign w:val="center"/>
          </w:tcPr>
          <w:p w14:paraId="577A5EA5">
            <w:pPr>
              <w:spacing w:line="440" w:lineRule="exact"/>
              <w:jc w:val="center"/>
              <w:rPr>
                <w:rFonts w:hint="eastAsia" w:ascii="仿宋" w:hAnsi="仿宋" w:eastAsia="仿宋" w:cs="仿宋"/>
                <w:sz w:val="24"/>
                <w:szCs w:val="24"/>
                <w:highlight w:val="none"/>
              </w:rPr>
            </w:pPr>
          </w:p>
        </w:tc>
        <w:tc>
          <w:tcPr>
            <w:tcW w:w="2140" w:type="dxa"/>
            <w:noWrap w:val="0"/>
            <w:vAlign w:val="center"/>
          </w:tcPr>
          <w:p w14:paraId="5B04AF79">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单位类型</w:t>
            </w:r>
          </w:p>
        </w:tc>
        <w:tc>
          <w:tcPr>
            <w:tcW w:w="2008" w:type="dxa"/>
            <w:gridSpan w:val="2"/>
            <w:noWrap w:val="0"/>
            <w:vAlign w:val="center"/>
          </w:tcPr>
          <w:p w14:paraId="71E47B83">
            <w:pPr>
              <w:spacing w:line="440" w:lineRule="exact"/>
              <w:jc w:val="center"/>
              <w:rPr>
                <w:rFonts w:hint="eastAsia" w:ascii="仿宋" w:hAnsi="仿宋" w:eastAsia="仿宋" w:cs="仿宋"/>
                <w:sz w:val="24"/>
                <w:szCs w:val="24"/>
                <w:highlight w:val="none"/>
              </w:rPr>
            </w:pPr>
          </w:p>
        </w:tc>
      </w:tr>
      <w:tr w14:paraId="19E1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435" w:type="dxa"/>
            <w:vMerge w:val="continue"/>
            <w:noWrap w:val="0"/>
            <w:textDirection w:val="tbRlV"/>
            <w:vAlign w:val="center"/>
          </w:tcPr>
          <w:p w14:paraId="35B2C931">
            <w:pPr>
              <w:spacing w:line="440" w:lineRule="exact"/>
              <w:jc w:val="center"/>
              <w:rPr>
                <w:rFonts w:hint="eastAsia" w:ascii="仿宋" w:hAnsi="仿宋" w:eastAsia="仿宋" w:cs="仿宋"/>
                <w:sz w:val="24"/>
                <w:szCs w:val="24"/>
                <w:highlight w:val="none"/>
              </w:rPr>
            </w:pPr>
          </w:p>
        </w:tc>
        <w:tc>
          <w:tcPr>
            <w:tcW w:w="1915" w:type="dxa"/>
            <w:noWrap w:val="0"/>
            <w:vAlign w:val="center"/>
          </w:tcPr>
          <w:p w14:paraId="5D53B6B3">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260" w:type="dxa"/>
            <w:noWrap w:val="0"/>
            <w:vAlign w:val="center"/>
          </w:tcPr>
          <w:p w14:paraId="5BF32724">
            <w:pPr>
              <w:spacing w:line="440" w:lineRule="exact"/>
              <w:jc w:val="center"/>
              <w:rPr>
                <w:rFonts w:hint="eastAsia" w:ascii="仿宋" w:hAnsi="仿宋" w:eastAsia="仿宋" w:cs="仿宋"/>
                <w:sz w:val="24"/>
                <w:szCs w:val="24"/>
                <w:highlight w:val="none"/>
              </w:rPr>
            </w:pPr>
          </w:p>
        </w:tc>
        <w:tc>
          <w:tcPr>
            <w:tcW w:w="2140" w:type="dxa"/>
            <w:noWrap w:val="0"/>
            <w:vAlign w:val="center"/>
          </w:tcPr>
          <w:p w14:paraId="326092AD">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营业期限</w:t>
            </w:r>
          </w:p>
        </w:tc>
        <w:tc>
          <w:tcPr>
            <w:tcW w:w="2008" w:type="dxa"/>
            <w:gridSpan w:val="2"/>
            <w:noWrap w:val="0"/>
            <w:vAlign w:val="center"/>
          </w:tcPr>
          <w:p w14:paraId="341B1652">
            <w:pPr>
              <w:spacing w:line="440" w:lineRule="exact"/>
              <w:jc w:val="center"/>
              <w:rPr>
                <w:rFonts w:hint="eastAsia" w:ascii="仿宋" w:hAnsi="仿宋" w:eastAsia="仿宋" w:cs="仿宋"/>
                <w:sz w:val="24"/>
                <w:szCs w:val="24"/>
                <w:highlight w:val="none"/>
              </w:rPr>
            </w:pPr>
          </w:p>
        </w:tc>
      </w:tr>
      <w:tr w14:paraId="3ADE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435" w:type="dxa"/>
            <w:vMerge w:val="continue"/>
            <w:noWrap w:val="0"/>
            <w:textDirection w:val="tbRlV"/>
            <w:vAlign w:val="center"/>
          </w:tcPr>
          <w:p w14:paraId="390408E5">
            <w:pPr>
              <w:spacing w:line="440" w:lineRule="exact"/>
              <w:jc w:val="center"/>
              <w:rPr>
                <w:rFonts w:hint="eastAsia" w:ascii="仿宋" w:hAnsi="仿宋" w:eastAsia="仿宋" w:cs="仿宋"/>
                <w:sz w:val="24"/>
                <w:szCs w:val="24"/>
                <w:highlight w:val="none"/>
              </w:rPr>
            </w:pPr>
          </w:p>
        </w:tc>
        <w:tc>
          <w:tcPr>
            <w:tcW w:w="1915" w:type="dxa"/>
            <w:noWrap w:val="0"/>
            <w:vAlign w:val="center"/>
          </w:tcPr>
          <w:p w14:paraId="096B6868">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6408" w:type="dxa"/>
            <w:gridSpan w:val="4"/>
            <w:noWrap w:val="0"/>
            <w:vAlign w:val="top"/>
          </w:tcPr>
          <w:p w14:paraId="55E08EDC">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tc>
      </w:tr>
      <w:tr w14:paraId="65E9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8758" w:type="dxa"/>
            <w:gridSpan w:val="6"/>
            <w:noWrap w:val="0"/>
            <w:vAlign w:val="top"/>
          </w:tcPr>
          <w:p w14:paraId="05CBBBF4">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情况简介</w:t>
            </w:r>
          </w:p>
        </w:tc>
      </w:tr>
      <w:tr w14:paraId="28A0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jc w:val="center"/>
        </w:trPr>
        <w:tc>
          <w:tcPr>
            <w:tcW w:w="8758" w:type="dxa"/>
            <w:gridSpan w:val="6"/>
            <w:noWrap w:val="0"/>
            <w:vAlign w:val="top"/>
          </w:tcPr>
          <w:p w14:paraId="1216C1FA">
            <w:pPr>
              <w:spacing w:line="440" w:lineRule="exact"/>
              <w:rPr>
                <w:rFonts w:hint="eastAsia" w:ascii="仿宋" w:hAnsi="仿宋" w:eastAsia="仿宋" w:cs="仿宋"/>
                <w:sz w:val="24"/>
                <w:szCs w:val="24"/>
                <w:highlight w:val="none"/>
              </w:rPr>
            </w:pPr>
          </w:p>
        </w:tc>
      </w:tr>
    </w:tbl>
    <w:p w14:paraId="1C26659D">
      <w:pPr>
        <w:snapToGrid w:val="0"/>
        <w:spacing w:line="360" w:lineRule="auto"/>
        <w:ind w:left="0" w:leftChars="0" w:firstLine="480" w:firstLineChars="200"/>
        <w:rPr>
          <w:rFonts w:hint="eastAsia" w:ascii="仿宋" w:hAnsi="仿宋" w:eastAsia="仿宋" w:cs="仿宋"/>
          <w:strike/>
          <w:dstrike w:val="0"/>
          <w:sz w:val="24"/>
          <w:szCs w:val="24"/>
          <w:highlight w:val="none"/>
        </w:rPr>
      </w:pPr>
    </w:p>
    <w:p w14:paraId="666040F2">
      <w:pPr>
        <w:pStyle w:val="18"/>
        <w:rPr>
          <w:rFonts w:hint="eastAsia" w:ascii="仿宋" w:hAnsi="仿宋" w:eastAsia="仿宋" w:cs="仿宋"/>
          <w:highlight w:val="none"/>
        </w:rPr>
      </w:pPr>
    </w:p>
    <w:p w14:paraId="40371B64">
      <w:pPr>
        <w:snapToGrid w:val="0"/>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：（盖章）</w:t>
      </w:r>
    </w:p>
    <w:p w14:paraId="63130079">
      <w:pPr>
        <w:snapToGrid w:val="0"/>
        <w:spacing w:line="360" w:lineRule="auto"/>
        <w:ind w:left="0" w:leftChars="0" w:firstLine="0" w:firstLineChars="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法定代表人或委托代理人：      </w:t>
      </w:r>
      <w:r>
        <w:rPr>
          <w:rFonts w:hint="eastAsia" w:ascii="仿宋" w:hAnsi="仿宋" w:eastAsia="仿宋" w:cs="仿宋"/>
          <w:sz w:val="24"/>
          <w:szCs w:val="24"/>
          <w:highlight w:val="none"/>
          <w:lang w:val="zh-CN"/>
        </w:rPr>
        <w:t>（签字或盖章）</w:t>
      </w:r>
    </w:p>
    <w:p w14:paraId="62A2F7A2">
      <w:pPr>
        <w:snapToGrid w:val="0"/>
        <w:spacing w:line="360" w:lineRule="auto"/>
        <w:ind w:left="0" w:leftChars="0" w:firstLine="0" w:firstLineChars="0"/>
        <w:rPr>
          <w:rFonts w:hint="eastAsia" w:ascii="仿宋" w:hAnsi="仿宋" w:eastAsia="仿宋" w:cs="仿宋"/>
          <w:sz w:val="32"/>
          <w:szCs w:val="32"/>
          <w:highlight w:val="none"/>
        </w:rPr>
      </w:pPr>
      <w:r>
        <w:rPr>
          <w:rFonts w:hint="eastAsia" w:ascii="仿宋" w:hAnsi="仿宋" w:eastAsia="仿宋" w:cs="仿宋"/>
          <w:sz w:val="24"/>
          <w:szCs w:val="24"/>
          <w:highlight w:val="none"/>
        </w:rPr>
        <w:t>日期：</w:t>
      </w:r>
      <w:r>
        <w:rPr>
          <w:rFonts w:hint="eastAsia" w:ascii="仿宋" w:hAnsi="仿宋" w:eastAsia="仿宋" w:cs="仿宋"/>
          <w:sz w:val="32"/>
          <w:szCs w:val="32"/>
          <w:highlight w:val="none"/>
        </w:rPr>
        <w:t xml:space="preserve"> </w:t>
      </w:r>
      <w:r>
        <w:rPr>
          <w:rFonts w:hint="eastAsia" w:ascii="仿宋" w:hAnsi="仿宋" w:eastAsia="仿宋" w:cs="仿宋"/>
          <w:sz w:val="28"/>
          <w:szCs w:val="28"/>
          <w:highlight w:val="none"/>
        </w:rPr>
        <w:t xml:space="preserve">  </w:t>
      </w:r>
      <w:r>
        <w:rPr>
          <w:rFonts w:hint="eastAsia" w:ascii="仿宋" w:hAnsi="仿宋" w:eastAsia="仿宋" w:cs="仿宋"/>
          <w:sz w:val="32"/>
          <w:szCs w:val="32"/>
          <w:highlight w:val="none"/>
        </w:rPr>
        <w:t xml:space="preserve">  </w:t>
      </w:r>
    </w:p>
    <w:p w14:paraId="5A2D363A">
      <w:pPr>
        <w:pStyle w:val="18"/>
        <w:rPr>
          <w:rFonts w:hint="eastAsia" w:ascii="仿宋" w:hAnsi="仿宋" w:eastAsia="仿宋" w:cs="仿宋"/>
          <w:bCs/>
          <w:sz w:val="44"/>
          <w:szCs w:val="32"/>
          <w:highlight w:val="none"/>
        </w:rPr>
      </w:pPr>
    </w:p>
    <w:p w14:paraId="34A16D47">
      <w:pPr>
        <w:pStyle w:val="18"/>
        <w:rPr>
          <w:rFonts w:hint="eastAsia" w:ascii="仿宋" w:hAnsi="仿宋" w:eastAsia="仿宋" w:cs="仿宋"/>
          <w:bCs/>
          <w:sz w:val="44"/>
          <w:szCs w:val="32"/>
          <w:highlight w:val="none"/>
        </w:rPr>
      </w:pPr>
    </w:p>
    <w:p w14:paraId="10D5898A">
      <w:pPr>
        <w:pStyle w:val="18"/>
        <w:rPr>
          <w:rFonts w:hint="eastAsia" w:ascii="仿宋" w:hAnsi="仿宋" w:eastAsia="仿宋" w:cs="仿宋"/>
          <w:highlight w:val="none"/>
        </w:rPr>
      </w:pPr>
    </w:p>
    <w:p w14:paraId="14C8B8B7">
      <w:pPr>
        <w:pStyle w:val="18"/>
        <w:rPr>
          <w:rFonts w:hint="eastAsia" w:ascii="仿宋" w:hAnsi="仿宋" w:eastAsia="仿宋" w:cs="仿宋"/>
          <w:highlight w:val="none"/>
        </w:rPr>
      </w:pPr>
    </w:p>
    <w:p w14:paraId="519AAE56">
      <w:pPr>
        <w:snapToGrid w:val="0"/>
        <w:spacing w:line="360" w:lineRule="auto"/>
        <w:jc w:val="center"/>
        <w:rPr>
          <w:rFonts w:hint="eastAsia" w:ascii="仿宋" w:hAnsi="仿宋" w:eastAsia="仿宋" w:cs="仿宋"/>
          <w:b/>
          <w:bCs/>
          <w:sz w:val="30"/>
          <w:szCs w:val="30"/>
          <w:highlight w:val="none"/>
        </w:rPr>
      </w:pPr>
      <w:r>
        <w:rPr>
          <w:rFonts w:hint="eastAsia" w:ascii="仿宋" w:hAnsi="仿宋" w:eastAsia="仿宋" w:cs="仿宋"/>
          <w:b/>
          <w:sz w:val="36"/>
          <w:szCs w:val="36"/>
          <w:highlight w:val="none"/>
          <w:lang w:val="zh-CN"/>
        </w:rPr>
        <w:t>技术文件</w:t>
      </w:r>
    </w:p>
    <w:p w14:paraId="7BD3CD81">
      <w:pPr>
        <w:pStyle w:val="11"/>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包括但不限于以下内容：</w:t>
      </w:r>
    </w:p>
    <w:p w14:paraId="61E640EB">
      <w:pPr>
        <w:pStyle w:val="11"/>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lang w:val="en-US" w:eastAsia="zh-CN"/>
        </w:rPr>
      </w:pPr>
      <w:bookmarkStart w:id="75" w:name="_Toc26518"/>
      <w:bookmarkStart w:id="76" w:name="_Toc66864056"/>
      <w:bookmarkStart w:id="77" w:name="_Toc27231"/>
      <w:r>
        <w:rPr>
          <w:rFonts w:hint="eastAsia" w:ascii="仿宋" w:hAnsi="仿宋" w:eastAsia="仿宋" w:cs="仿宋"/>
          <w:sz w:val="24"/>
          <w:szCs w:val="24"/>
          <w:highlight w:val="none"/>
          <w:lang w:val="en-US" w:eastAsia="zh-CN"/>
        </w:rPr>
        <w:t>1.油品来源及质量保证措施</w:t>
      </w:r>
    </w:p>
    <w:p w14:paraId="7B1B4F84">
      <w:pPr>
        <w:pStyle w:val="11"/>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2.加油网点布局情况、位置及规模</w:t>
      </w:r>
    </w:p>
    <w:p w14:paraId="2083FF8A">
      <w:pPr>
        <w:pStyle w:val="11"/>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.服务承诺</w:t>
      </w:r>
    </w:p>
    <w:p w14:paraId="78A49531">
      <w:pPr>
        <w:keepNext w:val="0"/>
        <w:keepLines w:val="0"/>
        <w:pageBreakBefore/>
        <w:widowControl w:val="0"/>
        <w:kinsoku/>
        <w:wordWrap/>
        <w:overflowPunct/>
        <w:topLinePunct w:val="0"/>
        <w:autoSpaceDE/>
        <w:autoSpaceDN/>
        <w:bidi w:val="0"/>
        <w:adjustRightInd/>
        <w:snapToGrid/>
        <w:jc w:val="center"/>
        <w:textAlignment w:val="auto"/>
        <w:outlineLvl w:val="0"/>
        <w:rPr>
          <w:rFonts w:hint="eastAsia" w:ascii="仿宋" w:hAnsi="仿宋" w:eastAsia="仿宋" w:cs="仿宋"/>
          <w:b/>
          <w:bCs/>
          <w:kern w:val="44"/>
          <w:sz w:val="44"/>
          <w:szCs w:val="44"/>
          <w:highlight w:val="none"/>
          <w:lang w:val="en-US" w:eastAsia="zh-CN" w:bidi="ar-SA"/>
        </w:rPr>
      </w:pPr>
      <w:r>
        <w:rPr>
          <w:rFonts w:hint="eastAsia" w:ascii="仿宋" w:hAnsi="仿宋" w:eastAsia="仿宋" w:cs="仿宋"/>
          <w:b/>
          <w:bCs/>
          <w:kern w:val="44"/>
          <w:sz w:val="44"/>
          <w:szCs w:val="44"/>
          <w:highlight w:val="none"/>
          <w:lang w:val="en-US" w:eastAsia="zh-CN" w:bidi="ar-SA"/>
        </w:rPr>
        <w:t xml:space="preserve">第六章  </w:t>
      </w:r>
      <w:bookmarkStart w:id="78" w:name="_Toc130891924"/>
      <w:r>
        <w:rPr>
          <w:rFonts w:hint="eastAsia" w:ascii="仿宋" w:hAnsi="仿宋" w:eastAsia="仿宋" w:cs="仿宋"/>
          <w:b/>
          <w:bCs/>
          <w:kern w:val="44"/>
          <w:sz w:val="44"/>
          <w:szCs w:val="44"/>
          <w:highlight w:val="none"/>
          <w:lang w:val="en-US" w:eastAsia="zh-CN" w:bidi="ar-SA"/>
        </w:rPr>
        <w:t>合同（范本）</w:t>
      </w:r>
      <w:bookmarkEnd w:id="75"/>
      <w:bookmarkEnd w:id="76"/>
      <w:bookmarkEnd w:id="77"/>
      <w:bookmarkEnd w:id="78"/>
    </w:p>
    <w:p w14:paraId="0039904F">
      <w:pPr>
        <w:pStyle w:val="16"/>
        <w:spacing w:before="0" w:beforeAutospacing="0" w:after="0" w:afterAutospacing="0" w:line="360" w:lineRule="atLeast"/>
        <w:ind w:left="1400" w:hanging="560"/>
        <w:jc w:val="right"/>
        <w:rPr>
          <w:sz w:val="28"/>
          <w:szCs w:val="28"/>
          <w:highlight w:val="none"/>
        </w:rPr>
      </w:pPr>
      <w:r>
        <w:rPr>
          <w:rFonts w:hint="eastAsia" w:ascii="仿宋" w:hAnsi="仿宋" w:eastAsia="仿宋" w:cs="仿宋"/>
          <w:sz w:val="28"/>
          <w:szCs w:val="28"/>
          <w:highlight w:val="none"/>
        </w:rPr>
        <w:t xml:space="preserve">                            </w:t>
      </w:r>
      <w:r>
        <w:rPr>
          <w:rFonts w:hint="eastAsia"/>
          <w:sz w:val="28"/>
          <w:szCs w:val="28"/>
          <w:highlight w:val="none"/>
        </w:rPr>
        <w:t xml:space="preserve"> </w:t>
      </w:r>
      <w:r>
        <w:rPr>
          <w:sz w:val="28"/>
          <w:szCs w:val="28"/>
          <w:highlight w:val="none"/>
        </w:rPr>
        <w:t>合同编号：</w:t>
      </w:r>
      <w:r>
        <w:rPr>
          <w:sz w:val="28"/>
          <w:szCs w:val="28"/>
          <w:highlight w:val="none"/>
          <w:u w:val="single"/>
        </w:rPr>
        <w:t>        </w:t>
      </w:r>
    </w:p>
    <w:p w14:paraId="4C37850C">
      <w:pPr>
        <w:spacing w:line="360" w:lineRule="auto"/>
        <w:jc w:val="center"/>
        <w:rPr>
          <w:rFonts w:hint="eastAsia"/>
          <w:b/>
          <w:bCs/>
          <w:sz w:val="30"/>
          <w:szCs w:val="30"/>
          <w:highlight w:val="none"/>
        </w:rPr>
      </w:pPr>
      <w:bookmarkStart w:id="79" w:name="_Hlk70257198"/>
      <w:r>
        <w:rPr>
          <w:rFonts w:hint="eastAsia"/>
          <w:b/>
          <w:bCs/>
          <w:sz w:val="30"/>
          <w:szCs w:val="30"/>
          <w:highlight w:val="none"/>
        </w:rPr>
        <w:t>威海市水务集团有限公司选定车辆燃油服务单位</w:t>
      </w:r>
    </w:p>
    <w:p w14:paraId="49FA2186">
      <w:pPr>
        <w:spacing w:line="360" w:lineRule="auto"/>
        <w:jc w:val="center"/>
        <w:rPr>
          <w:rFonts w:hint="eastAsia" w:ascii="宋体" w:hAnsi="宋体" w:cs="宋体"/>
          <w:b/>
          <w:bCs/>
          <w:sz w:val="30"/>
          <w:szCs w:val="30"/>
          <w:highlight w:val="none"/>
        </w:rPr>
      </w:pPr>
      <w:r>
        <w:rPr>
          <w:rFonts w:hint="eastAsia" w:ascii="宋体" w:hAnsi="宋体" w:cs="宋体"/>
          <w:b/>
          <w:bCs/>
          <w:sz w:val="30"/>
          <w:szCs w:val="30"/>
          <w:highlight w:val="none"/>
        </w:rPr>
        <w:t>采购合同</w:t>
      </w:r>
    </w:p>
    <w:bookmarkEnd w:id="79"/>
    <w:p w14:paraId="20D1344A">
      <w:pPr>
        <w:pStyle w:val="11"/>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甲方：威海市水务集团有限公司</w:t>
      </w:r>
    </w:p>
    <w:p w14:paraId="763F5844">
      <w:pPr>
        <w:pStyle w:val="11"/>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乙方：</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 xml:space="preserve"> </w:t>
      </w:r>
    </w:p>
    <w:p w14:paraId="6BC58F7C">
      <w:pPr>
        <w:pStyle w:val="11"/>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甲乙双方根据《中华人民共和国民法典》的规定，就车辆加油事宜在平等协商的基础上达成如下协议：</w:t>
      </w:r>
    </w:p>
    <w:p w14:paraId="515A9ED7">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一、签订时间</w:t>
      </w:r>
      <w:r>
        <w:rPr>
          <w:rFonts w:hint="eastAsia" w:ascii="仿宋" w:hAnsi="仿宋" w:eastAsia="仿宋" w:cs="仿宋"/>
          <w:sz w:val="30"/>
          <w:szCs w:val="30"/>
          <w:highlight w:val="none"/>
        </w:rPr>
        <w:t>：年</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月</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日</w:t>
      </w:r>
    </w:p>
    <w:p w14:paraId="7460B73F">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二、服务期限</w:t>
      </w:r>
      <w:r>
        <w:rPr>
          <w:rFonts w:hint="eastAsia" w:ascii="仿宋" w:hAnsi="仿宋" w:eastAsia="仿宋" w:cs="仿宋"/>
          <w:sz w:val="30"/>
          <w:szCs w:val="30"/>
          <w:highlight w:val="none"/>
        </w:rPr>
        <w:t>：</w:t>
      </w:r>
    </w:p>
    <w:p w14:paraId="4B5BE8E9">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自合同签订之日起</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年( 年 月 日至 年 月 日)。</w:t>
      </w:r>
    </w:p>
    <w:p w14:paraId="17B2DAED">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三、业务项目范围</w:t>
      </w:r>
      <w:r>
        <w:rPr>
          <w:rFonts w:hint="eastAsia" w:ascii="仿宋" w:hAnsi="仿宋" w:eastAsia="仿宋" w:cs="仿宋"/>
          <w:sz w:val="30"/>
          <w:szCs w:val="30"/>
          <w:highlight w:val="none"/>
        </w:rPr>
        <w:t>：</w:t>
      </w:r>
    </w:p>
    <w:p w14:paraId="32A7598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威海市水务集团有限公司及权属公司（包括威海市水务集团给排水工程有限公司、威海水务投资有限责任公司、威海毅恒环境科技有限公司、威海市水务集团矿泉水有限公司）车辆加油均纳入本协议范围，并享受本协议确定的政府采购优惠价格和服务。油品品种：包括各种标号的汽油和柴油等成品油。定点加油站名单、地点及联系方式等详见附件。</w:t>
      </w:r>
    </w:p>
    <w:p w14:paraId="743AD804">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四、加油服务优惠及付款方式</w:t>
      </w:r>
    </w:p>
    <w:p w14:paraId="240604D1">
      <w:pPr>
        <w:pStyle w:val="11"/>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在国家发改委指导价基础上</w:t>
      </w:r>
      <w:r>
        <w:rPr>
          <w:rFonts w:hint="eastAsia" w:ascii="仿宋" w:hAnsi="仿宋" w:eastAsia="仿宋" w:cs="仿宋"/>
          <w:sz w:val="30"/>
          <w:szCs w:val="30"/>
          <w:highlight w:val="none"/>
        </w:rPr>
        <w:t>给予</w:t>
      </w:r>
      <w:r>
        <w:rPr>
          <w:rFonts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rPr>
        <w:t xml:space="preserve"> </w:t>
      </w:r>
      <w:r>
        <w:rPr>
          <w:rFonts w:ascii="仿宋" w:hAnsi="仿宋" w:eastAsia="仿宋" w:cs="仿宋"/>
          <w:sz w:val="30"/>
          <w:szCs w:val="30"/>
          <w:highlight w:val="none"/>
          <w:u w:val="single"/>
        </w:rPr>
        <w:t xml:space="preserve">  </w:t>
      </w:r>
      <w:r>
        <w:rPr>
          <w:rFonts w:ascii="仿宋" w:hAnsi="仿宋" w:eastAsia="仿宋" w:cs="仿宋"/>
          <w:sz w:val="30"/>
          <w:szCs w:val="30"/>
          <w:highlight w:val="none"/>
        </w:rPr>
        <w:t>%</w:t>
      </w:r>
      <w:r>
        <w:rPr>
          <w:rFonts w:hint="eastAsia" w:ascii="仿宋" w:hAnsi="仿宋" w:eastAsia="仿宋" w:cs="仿宋"/>
          <w:sz w:val="30"/>
          <w:szCs w:val="30"/>
          <w:highlight w:val="none"/>
        </w:rPr>
        <w:t>优惠。</w:t>
      </w:r>
      <w:r>
        <w:rPr>
          <w:rFonts w:hint="eastAsia" w:ascii="仿宋" w:hAnsi="仿宋" w:eastAsia="仿宋" w:cs="仿宋"/>
          <w:color w:val="auto"/>
          <w:sz w:val="28"/>
          <w:highlight w:val="none"/>
        </w:rPr>
        <w:t>（优惠活动期间享受优惠叠加）</w:t>
      </w:r>
    </w:p>
    <w:p w14:paraId="3BA31B5C">
      <w:pPr>
        <w:pStyle w:val="11"/>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2、付款方式：甲方把现金以电汇方式打到乙方</w:t>
      </w:r>
      <w:r>
        <w:rPr>
          <w:rFonts w:hint="eastAsia" w:ascii="仿宋" w:hAnsi="仿宋" w:eastAsia="仿宋" w:cs="仿宋"/>
          <w:sz w:val="30"/>
          <w:szCs w:val="30"/>
          <w:highlight w:val="none"/>
          <w:lang w:eastAsia="zh-CN"/>
        </w:rPr>
        <w:t>指定账户</w:t>
      </w:r>
      <w:r>
        <w:rPr>
          <w:rFonts w:hint="eastAsia" w:ascii="仿宋" w:hAnsi="仿宋" w:eastAsia="仿宋" w:cs="仿宋"/>
          <w:sz w:val="30"/>
          <w:szCs w:val="30"/>
          <w:highlight w:val="none"/>
        </w:rPr>
        <w:t>，甲方方可使用。</w:t>
      </w:r>
    </w:p>
    <w:p w14:paraId="5F428944">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五、车辆加油基本内容</w:t>
      </w:r>
      <w:r>
        <w:rPr>
          <w:rFonts w:hint="eastAsia" w:ascii="仿宋" w:hAnsi="仿宋" w:eastAsia="仿宋" w:cs="仿宋"/>
          <w:sz w:val="30"/>
          <w:szCs w:val="30"/>
          <w:highlight w:val="none"/>
        </w:rPr>
        <w:t>：</w:t>
      </w:r>
    </w:p>
    <w:p w14:paraId="4809F35C">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、乙方根据甲方要求，严格按牌价加优惠费率的办法承办甲方及权属公司车辆定点加油业务。</w:t>
      </w:r>
    </w:p>
    <w:p w14:paraId="79DF00DB">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、乙方应根据甲方的要求，指定专人负责甲方及权属公司车辆加油管理，为车属单位提供二十四小时的优质加油服务。</w:t>
      </w:r>
    </w:p>
    <w:p w14:paraId="346AEFE0">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、遇国家调整油价，乙方必须及时将油价变动情况按甲方的要求向甲方备案。</w:t>
      </w:r>
    </w:p>
    <w:p w14:paraId="78AF3A82">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六、双方责任和义务</w:t>
      </w:r>
    </w:p>
    <w:p w14:paraId="20CC3E59">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甲方的责任和义务</w:t>
      </w:r>
    </w:p>
    <w:p w14:paraId="3BB2786F">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（一）负责将本次采购确定的加油定点单位、站点布局、服务承诺、价格优惠等向车属单位公布。</w:t>
      </w:r>
    </w:p>
    <w:p w14:paraId="6B3F86A1">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（二）甲方代表威海市水务集团及权属公司与乙方签订本协议书。严格按照《中华人民共和国招标投标法》及本协议书的约定，全过程参与监督车辆定点加油服务的履行情况。</w:t>
      </w:r>
    </w:p>
    <w:p w14:paraId="78357BC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（三）负责提供威海市水务集团及权属公司单位名录。</w:t>
      </w:r>
    </w:p>
    <w:p w14:paraId="5B6F6A14">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（四）在检查中发现乙方严重违反本协议书规定，甲方有权终止乙方的定点单位资格。</w:t>
      </w:r>
    </w:p>
    <w:p w14:paraId="19FC1155">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（五）甲方负责接受加油单位就车辆加油对乙方的投诉，经调查属实则记录为有效投诉。有效投诉视情节可处以警告直至取消定点单位资格的处罚。</w:t>
      </w:r>
    </w:p>
    <w:p w14:paraId="30C87C69">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乙方的责任和义务</w:t>
      </w:r>
    </w:p>
    <w:p w14:paraId="5C60983B">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（一）严格遵守国家法律、法规和有关规定，合法经营，按章办事，自觉维护行政事业单位的利益。</w:t>
      </w:r>
    </w:p>
    <w:p w14:paraId="1B4C5A5D">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（二）严格执行本协议，全面履行服务承诺，提供快捷、方便、满意的服务。</w:t>
      </w:r>
    </w:p>
    <w:p w14:paraId="5EF64451">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（三）严格遵守价格优惠承诺，在办理加油业务时，不得收取本协议规定以外的其它费用。</w:t>
      </w:r>
    </w:p>
    <w:p w14:paraId="4E0AD91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（四）确定具体定点加油站，配备兼职工作人员，优先办理公务车辆加油业务，对公务车辆加油做到“服务热情、品质优良、优先加油”。</w:t>
      </w:r>
    </w:p>
    <w:p w14:paraId="1F4B7850">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（五）及时向甲方通报各种油品价格变化等方面的情况。</w:t>
      </w:r>
    </w:p>
    <w:p w14:paraId="3DDD2E7E">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（六）承诺不违规加油，计量用具符合国家有关标准，不缺斤短两，不套取现金、回扣，否则愿意接受处罚。</w:t>
      </w:r>
    </w:p>
    <w:p w14:paraId="452360CA">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（七）乙方定点加油站要布局合理，设施齐备，服务优良，并具备使用</w:t>
      </w:r>
      <w:r>
        <w:rPr>
          <w:rFonts w:ascii="仿宋" w:hAnsi="仿宋" w:eastAsia="仿宋" w:cs="仿宋"/>
          <w:sz w:val="30"/>
          <w:szCs w:val="30"/>
          <w:highlight w:val="none"/>
        </w:rPr>
        <w:t xml:space="preserve"> IC </w:t>
      </w:r>
      <w:r>
        <w:rPr>
          <w:rFonts w:hint="eastAsia" w:ascii="仿宋" w:hAnsi="仿宋" w:eastAsia="仿宋" w:cs="仿宋"/>
          <w:sz w:val="30"/>
          <w:szCs w:val="30"/>
          <w:highlight w:val="none"/>
        </w:rPr>
        <w:t>卡加油功能，并实行联网统计，结算。</w:t>
      </w:r>
    </w:p>
    <w:p w14:paraId="59CDC739">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（八）公务车辆加油采用加油</w:t>
      </w:r>
      <w:r>
        <w:rPr>
          <w:rFonts w:ascii="仿宋" w:hAnsi="仿宋" w:eastAsia="仿宋" w:cs="仿宋"/>
          <w:sz w:val="30"/>
          <w:szCs w:val="30"/>
          <w:highlight w:val="none"/>
        </w:rPr>
        <w:t xml:space="preserve"> IC </w:t>
      </w:r>
      <w:r>
        <w:rPr>
          <w:rFonts w:hint="eastAsia" w:ascii="仿宋" w:hAnsi="仿宋" w:eastAsia="仿宋" w:cs="仿宋"/>
          <w:sz w:val="30"/>
          <w:szCs w:val="30"/>
          <w:highlight w:val="none"/>
        </w:rPr>
        <w:t>卡方式，实现机动车辆加油计算机处理，有统一的数据库。</w:t>
      </w:r>
    </w:p>
    <w:p w14:paraId="2384C7A6">
      <w:pPr>
        <w:pStyle w:val="11"/>
        <w:spacing w:line="560" w:lineRule="exact"/>
        <w:ind w:firstLine="600" w:firstLineChars="200"/>
        <w:rPr>
          <w:rFonts w:ascii="仿宋" w:hAnsi="仿宋" w:eastAsia="仿宋" w:cs="仿宋"/>
          <w:sz w:val="30"/>
          <w:szCs w:val="30"/>
          <w:highlight w:val="none"/>
          <w:u w:val="single"/>
        </w:rPr>
      </w:pPr>
      <w:r>
        <w:rPr>
          <w:rFonts w:hint="eastAsia" w:ascii="仿宋" w:hAnsi="仿宋" w:eastAsia="仿宋" w:cs="仿宋"/>
          <w:sz w:val="30"/>
          <w:szCs w:val="30"/>
          <w:highlight w:val="none"/>
        </w:rPr>
        <w:t>（九）油质要求：乙方所经销油品必须符合国家标准</w:t>
      </w:r>
      <w:r>
        <w:rPr>
          <w:rFonts w:ascii="仿宋" w:hAnsi="仿宋" w:eastAsia="仿宋" w:cs="仿宋"/>
          <w:sz w:val="30"/>
          <w:szCs w:val="30"/>
          <w:highlight w:val="none"/>
        </w:rPr>
        <w:t>,</w:t>
      </w:r>
      <w:r>
        <w:rPr>
          <w:rFonts w:hint="eastAsia" w:ascii="仿宋" w:hAnsi="仿宋" w:eastAsia="仿宋" w:cs="仿宋"/>
          <w:sz w:val="30"/>
          <w:szCs w:val="30"/>
          <w:highlight w:val="none"/>
        </w:rPr>
        <w:t>绝不能掺杂使假</w:t>
      </w:r>
      <w:r>
        <w:rPr>
          <w:rFonts w:ascii="仿宋" w:hAnsi="仿宋" w:eastAsia="仿宋" w:cs="仿宋"/>
          <w:sz w:val="30"/>
          <w:szCs w:val="30"/>
          <w:highlight w:val="none"/>
        </w:rPr>
        <w:t>,</w:t>
      </w:r>
      <w:r>
        <w:rPr>
          <w:rFonts w:hint="eastAsia" w:ascii="仿宋" w:hAnsi="仿宋" w:eastAsia="仿宋" w:cs="仿宋"/>
          <w:sz w:val="30"/>
          <w:szCs w:val="30"/>
          <w:highlight w:val="none"/>
        </w:rPr>
        <w:t>以次充好，</w:t>
      </w:r>
      <w:r>
        <w:rPr>
          <w:rFonts w:hint="eastAsia" w:ascii="仿宋" w:hAnsi="仿宋" w:eastAsia="仿宋" w:cs="仿宋"/>
          <w:sz w:val="30"/>
          <w:szCs w:val="30"/>
          <w:highlight w:val="none"/>
          <w:u w:val="single"/>
        </w:rPr>
        <w:t>甲方将联合相关执法部门不定期对乙方的油品质量进行抽查。</w:t>
      </w:r>
    </w:p>
    <w:p w14:paraId="4B5489A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保证在油品供应紧张时，保证加油站油品不断档，满足威海市水务集团有限公司及权属公司的公务车辆、工程车辆的正常加油需要。如乙方无法保证在油品供应紧张时期为甲方提供正常加油服务，则须向甲方支付2000元/天的违约赔偿。</w:t>
      </w:r>
    </w:p>
    <w:p w14:paraId="2A2D9D08">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（十一）认真落实防火安全责任制，确保加油车辆的安全，因安全生产措施不力，造成加油车辆损失的，应负赔偿责任。</w:t>
      </w:r>
    </w:p>
    <w:p w14:paraId="266626F2">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（十二）确保有加油站点</w:t>
      </w:r>
      <w:r>
        <w:rPr>
          <w:rFonts w:ascii="仿宋" w:hAnsi="仿宋" w:eastAsia="仿宋" w:cs="仿宋"/>
          <w:sz w:val="30"/>
          <w:szCs w:val="30"/>
          <w:highlight w:val="none"/>
        </w:rPr>
        <w:t xml:space="preserve">24 </w:t>
      </w:r>
      <w:r>
        <w:rPr>
          <w:rFonts w:hint="eastAsia" w:ascii="仿宋" w:hAnsi="仿宋" w:eastAsia="仿宋" w:cs="仿宋"/>
          <w:sz w:val="30"/>
          <w:szCs w:val="30"/>
          <w:highlight w:val="none"/>
        </w:rPr>
        <w:t>小时提供加油服务，节假日照常营业。</w:t>
      </w:r>
    </w:p>
    <w:p w14:paraId="7BADB6AB">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（十三）每月结束后</w:t>
      </w:r>
      <w:r>
        <w:rPr>
          <w:rFonts w:ascii="仿宋" w:hAnsi="仿宋" w:eastAsia="仿宋" w:cs="仿宋"/>
          <w:sz w:val="30"/>
          <w:szCs w:val="30"/>
          <w:highlight w:val="none"/>
        </w:rPr>
        <w:t xml:space="preserve"> 5 </w:t>
      </w:r>
      <w:r>
        <w:rPr>
          <w:rFonts w:hint="eastAsia" w:ascii="仿宋" w:hAnsi="仿宋" w:eastAsia="仿宋" w:cs="仿宋"/>
          <w:sz w:val="30"/>
          <w:szCs w:val="30"/>
          <w:highlight w:val="none"/>
        </w:rPr>
        <w:t>日内，将当月公务车辆加油明细反馈</w:t>
      </w:r>
      <w:r>
        <w:rPr>
          <w:rFonts w:hint="eastAsia" w:ascii="仿宋" w:hAnsi="仿宋" w:eastAsia="仿宋" w:cs="仿宋"/>
          <w:sz w:val="30"/>
          <w:szCs w:val="30"/>
          <w:highlight w:val="none"/>
          <w:lang w:eastAsia="zh-CN"/>
        </w:rPr>
        <w:t>威</w:t>
      </w:r>
      <w:r>
        <w:rPr>
          <w:rFonts w:hint="eastAsia" w:ascii="仿宋" w:hAnsi="仿宋" w:eastAsia="仿宋" w:cs="仿宋"/>
          <w:sz w:val="30"/>
          <w:szCs w:val="30"/>
          <w:highlight w:val="none"/>
        </w:rPr>
        <w:t>海市水务集团及下属企业，作为</w:t>
      </w:r>
      <w:r>
        <w:rPr>
          <w:rFonts w:hint="eastAsia" w:ascii="仿宋" w:hAnsi="仿宋" w:eastAsia="仿宋" w:cs="仿宋"/>
          <w:sz w:val="30"/>
          <w:szCs w:val="30"/>
          <w:highlight w:val="none"/>
          <w:lang w:eastAsia="zh-CN"/>
        </w:rPr>
        <w:t>对账</w:t>
      </w:r>
      <w:r>
        <w:rPr>
          <w:rFonts w:hint="eastAsia" w:ascii="仿宋" w:hAnsi="仿宋" w:eastAsia="仿宋" w:cs="仿宋"/>
          <w:sz w:val="30"/>
          <w:szCs w:val="30"/>
          <w:highlight w:val="none"/>
        </w:rPr>
        <w:t>依据。并及时上报甲方要求的各种报表，确保及时、准确，配合做好信息统计工作。</w:t>
      </w:r>
    </w:p>
    <w:p w14:paraId="1AB8B14F">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各方当事人应严格履行《协议》承诺的各项服务及优惠条件，自觉接受监察机关、审计部门的监督检查。</w:t>
      </w:r>
    </w:p>
    <w:p w14:paraId="12519042">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七、结算</w:t>
      </w:r>
    </w:p>
    <w:p w14:paraId="09026592">
      <w:pPr>
        <w:pStyle w:val="11"/>
        <w:spacing w:line="52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甲方把现金以电汇方式打到乙方</w:t>
      </w:r>
      <w:r>
        <w:rPr>
          <w:rFonts w:hint="eastAsia" w:ascii="仿宋" w:hAnsi="仿宋" w:eastAsia="仿宋" w:cs="仿宋"/>
          <w:sz w:val="30"/>
          <w:szCs w:val="30"/>
          <w:highlight w:val="none"/>
          <w:lang w:eastAsia="zh-CN"/>
        </w:rPr>
        <w:t>指定账户</w:t>
      </w:r>
      <w:r>
        <w:rPr>
          <w:rFonts w:hint="eastAsia" w:ascii="仿宋" w:hAnsi="仿宋" w:eastAsia="仿宋" w:cs="仿宋"/>
          <w:sz w:val="30"/>
          <w:szCs w:val="30"/>
          <w:highlight w:val="none"/>
        </w:rPr>
        <w:t>，甲方方可使用。</w:t>
      </w:r>
    </w:p>
    <w:p w14:paraId="5C6849D2">
      <w:pPr>
        <w:pStyle w:val="11"/>
        <w:numPr>
          <w:ilvl w:val="0"/>
          <w:numId w:val="4"/>
        </w:numPr>
        <w:spacing w:line="560" w:lineRule="exact"/>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rPr>
        <w:t>联系方式</w:t>
      </w:r>
    </w:p>
    <w:p w14:paraId="40850832">
      <w:pPr>
        <w:pStyle w:val="11"/>
        <w:spacing w:line="560" w:lineRule="exact"/>
        <w:rPr>
          <w:rFonts w:hint="eastAsia" w:ascii="仿宋" w:hAnsi="仿宋" w:eastAsia="仿宋" w:cs="仿宋"/>
          <w:bCs/>
          <w:sz w:val="30"/>
          <w:szCs w:val="30"/>
          <w:highlight w:val="none"/>
        </w:rPr>
      </w:pPr>
      <w:r>
        <w:rPr>
          <w:rFonts w:hint="eastAsia" w:ascii="仿宋" w:hAnsi="仿宋" w:eastAsia="仿宋" w:cs="仿宋"/>
          <w:b/>
          <w:sz w:val="30"/>
          <w:szCs w:val="30"/>
          <w:highlight w:val="none"/>
        </w:rPr>
        <w:t xml:space="preserve">   </w:t>
      </w:r>
      <w:r>
        <w:rPr>
          <w:rFonts w:hint="eastAsia" w:ascii="仿宋" w:hAnsi="仿宋" w:eastAsia="仿宋" w:cs="仿宋"/>
          <w:bCs/>
          <w:sz w:val="30"/>
          <w:szCs w:val="30"/>
          <w:highlight w:val="none"/>
        </w:rPr>
        <w:t xml:space="preserve"> 为更好</w:t>
      </w:r>
      <w:r>
        <w:rPr>
          <w:rFonts w:hint="eastAsia" w:ascii="仿宋" w:hAnsi="仿宋" w:eastAsia="仿宋" w:cs="仿宋"/>
          <w:bCs/>
          <w:sz w:val="30"/>
          <w:szCs w:val="30"/>
          <w:highlight w:val="none"/>
          <w:lang w:eastAsia="zh-CN"/>
        </w:rPr>
        <w:t>地</w:t>
      </w:r>
      <w:r>
        <w:rPr>
          <w:rFonts w:hint="eastAsia" w:ascii="仿宋" w:hAnsi="仿宋" w:eastAsia="仿宋" w:cs="仿宋"/>
          <w:bCs/>
          <w:sz w:val="30"/>
          <w:szCs w:val="30"/>
          <w:highlight w:val="none"/>
        </w:rPr>
        <w:t>履行本合同，双方提供如下联系方式：</w:t>
      </w:r>
    </w:p>
    <w:p w14:paraId="3C81F304">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1、甲方联系方式</w:t>
      </w:r>
    </w:p>
    <w:p w14:paraId="2E43BBB0">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邮寄地址：</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529504FF">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联系人：</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591B885C">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电话：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 。</w:t>
      </w:r>
    </w:p>
    <w:p w14:paraId="410031BA">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2、乙方联系方式</w:t>
      </w:r>
    </w:p>
    <w:p w14:paraId="52798D3D">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邮寄地址：</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26D83D4E">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联系人：</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1580C095">
      <w:pPr>
        <w:pStyle w:val="11"/>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电话：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 。</w:t>
      </w:r>
    </w:p>
    <w:p w14:paraId="099863CB">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九、合同的解除</w:t>
      </w:r>
    </w:p>
    <w:p w14:paraId="49380C77">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乙方迟延履行义务或者履行义务不符合约定以及违反其他有关规定而应解除协议的，除承担违约责任外，经威海市水务集团书面同意后，向其发出书面通知，解除本协议。</w:t>
      </w:r>
    </w:p>
    <w:p w14:paraId="42650B8D">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十、其他约定事项</w:t>
      </w:r>
    </w:p>
    <w:p w14:paraId="1DECE68D">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、双方当事人应当保守在履行本合同过程中获知的对方商业秘密。</w:t>
      </w:r>
    </w:p>
    <w:p w14:paraId="3EDCE553">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、乙方必须严格按合同要求进行服务，不得擅自变更。如确需变更，经报甲方审查批准后，方可实施。</w:t>
      </w:r>
    </w:p>
    <w:p w14:paraId="73C0510B">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、未经甲方事先书面同意，乙方不得部分转让或全部转让其应履行的合同义务。</w:t>
      </w:r>
    </w:p>
    <w:p w14:paraId="096ED222">
      <w:pPr>
        <w:pStyle w:val="11"/>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十一、争议解决</w:t>
      </w:r>
      <w:r>
        <w:rPr>
          <w:rFonts w:hint="eastAsia" w:ascii="仿宋" w:hAnsi="仿宋" w:eastAsia="仿宋" w:cs="仿宋"/>
          <w:sz w:val="30"/>
          <w:szCs w:val="30"/>
          <w:highlight w:val="none"/>
        </w:rPr>
        <w:t>：</w:t>
      </w:r>
    </w:p>
    <w:p w14:paraId="007DBBF4">
      <w:pPr>
        <w:pStyle w:val="11"/>
        <w:spacing w:line="560" w:lineRule="exact"/>
        <w:ind w:firstLine="600" w:firstLineChars="200"/>
        <w:rPr>
          <w:rFonts w:hint="eastAsia"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、合同各方应通过友好协商，解决执行本合同中所发生的或与本合同有关的一切争议，如协商不成，可向合同签约地的人民法院提起诉讼；</w:t>
      </w:r>
    </w:p>
    <w:p w14:paraId="5470328B">
      <w:pPr>
        <w:pStyle w:val="11"/>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、在诉讼期间，本合同无争议的部分应继续执行。</w:t>
      </w:r>
    </w:p>
    <w:p w14:paraId="664A0C45">
      <w:pPr>
        <w:pStyle w:val="11"/>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十二、合同生效：</w:t>
      </w:r>
    </w:p>
    <w:p w14:paraId="04CD7083">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1、本合同书共6</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份，甲方执5份，乙方执</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1</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份，代理机构1份。</w:t>
      </w:r>
    </w:p>
    <w:p w14:paraId="3A21D52A">
      <w:pPr>
        <w:pStyle w:val="11"/>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2、本合同由甲乙双方代表签字或加盖甲乙双方公章（或合同章）后生效。</w:t>
      </w:r>
    </w:p>
    <w:p w14:paraId="240C2ED3">
      <w:pPr>
        <w:widowControl/>
        <w:spacing w:line="560" w:lineRule="exact"/>
        <w:ind w:firstLine="300" w:firstLineChars="100"/>
        <w:rPr>
          <w:rFonts w:hint="eastAsia" w:ascii="仿宋" w:hAnsi="仿宋" w:eastAsia="仿宋" w:cs="仿宋"/>
          <w:sz w:val="30"/>
          <w:szCs w:val="30"/>
          <w:highlight w:val="none"/>
        </w:rPr>
      </w:pPr>
    </w:p>
    <w:p w14:paraId="0E01BD32">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签署地点：威海市经区</w:t>
      </w:r>
    </w:p>
    <w:p w14:paraId="2377F589">
      <w:pPr>
        <w:widowControl/>
        <w:spacing w:line="560" w:lineRule="exact"/>
        <w:ind w:firstLine="600" w:firstLineChars="200"/>
        <w:rPr>
          <w:rFonts w:hint="eastAsia" w:ascii="仿宋" w:hAnsi="仿宋" w:eastAsia="仿宋" w:cs="仿宋"/>
          <w:sz w:val="30"/>
          <w:szCs w:val="30"/>
          <w:highlight w:val="none"/>
        </w:rPr>
      </w:pPr>
    </w:p>
    <w:p w14:paraId="59030826">
      <w:pPr>
        <w:widowControl/>
        <w:spacing w:line="560" w:lineRule="exact"/>
        <w:ind w:firstLine="600" w:firstLineChars="200"/>
        <w:rPr>
          <w:rFonts w:hint="eastAsia" w:ascii="仿宋" w:hAnsi="仿宋" w:eastAsia="仿宋" w:cs="仿宋"/>
          <w:sz w:val="30"/>
          <w:szCs w:val="30"/>
          <w:highlight w:val="none"/>
        </w:rPr>
      </w:pPr>
    </w:p>
    <w:p w14:paraId="2BD82FF7">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甲方：                        乙方： </w:t>
      </w:r>
    </w:p>
    <w:p w14:paraId="4193DDCB">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单位盖章：                    单位盖章：</w:t>
      </w:r>
    </w:p>
    <w:p w14:paraId="6C2E60D9">
      <w:pPr>
        <w:pStyle w:val="16"/>
        <w:spacing w:before="0" w:beforeAutospacing="0" w:after="0" w:afterAutospacing="0" w:line="560" w:lineRule="exact"/>
        <w:ind w:firstLine="600" w:firstLineChars="200"/>
        <w:rPr>
          <w:rFonts w:hint="eastAsia" w:ascii="仿宋" w:hAnsi="仿宋" w:eastAsia="仿宋" w:cs="仿宋"/>
          <w:kern w:val="2"/>
          <w:sz w:val="30"/>
          <w:szCs w:val="30"/>
          <w:highlight w:val="none"/>
        </w:rPr>
      </w:pPr>
      <w:r>
        <w:rPr>
          <w:rFonts w:hint="eastAsia" w:ascii="仿宋" w:hAnsi="仿宋" w:eastAsia="仿宋" w:cs="仿宋"/>
          <w:kern w:val="2"/>
          <w:sz w:val="30"/>
          <w:szCs w:val="30"/>
          <w:highlight w:val="none"/>
        </w:rPr>
        <w:t>代表签字：                    代表签字：</w:t>
      </w:r>
    </w:p>
    <w:p w14:paraId="364CA679">
      <w:pPr>
        <w:rPr>
          <w:highlight w:val="none"/>
        </w:rPr>
      </w:pPr>
    </w:p>
    <w:p w14:paraId="71AE1772">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5A38C14">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C3CE35F">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7EFD7A46">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1AAAAB64">
      <w:pPr>
        <w:pStyle w:val="11"/>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B34E21F">
      <w:pPr>
        <w:pStyle w:val="11"/>
        <w:pageBreakBefore w:val="0"/>
        <w:kinsoku/>
        <w:wordWrap/>
        <w:overflowPunct/>
        <w:topLinePunct w:val="0"/>
        <w:autoSpaceDE/>
        <w:autoSpaceDN/>
        <w:bidi w:val="0"/>
        <w:adjustRightInd/>
        <w:snapToGrid/>
        <w:spacing w:line="480" w:lineRule="exact"/>
        <w:jc w:val="both"/>
        <w:rPr>
          <w:rStyle w:val="22"/>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kern w:val="0"/>
          <w:sz w:val="24"/>
          <w:szCs w:val="24"/>
          <w:highlight w:val="none"/>
          <w:lang w:val="en-US" w:eastAsia="zh-CN" w:bidi="ar-SA"/>
        </w:rPr>
        <w:t>附件</w:t>
      </w:r>
    </w:p>
    <w:p w14:paraId="57C0FFCF">
      <w:pPr>
        <w:pStyle w:val="11"/>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2"/>
          <w:sz w:val="32"/>
          <w:szCs w:val="32"/>
          <w:highlight w:val="none"/>
        </w:rPr>
      </w:pPr>
      <w:r>
        <w:rPr>
          <w:rFonts w:hint="eastAsia" w:ascii="仿宋" w:hAnsi="仿宋" w:eastAsia="仿宋" w:cs="仿宋"/>
          <w:b/>
          <w:bCs w:val="0"/>
          <w:color w:val="auto"/>
          <w:kern w:val="2"/>
          <w:sz w:val="32"/>
          <w:szCs w:val="32"/>
          <w:highlight w:val="none"/>
        </w:rPr>
        <w:t>信用承诺书</w:t>
      </w:r>
    </w:p>
    <w:p w14:paraId="6DED7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37E3D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活动中申报的所有资料都是真实、准确完整的，如发现提供虚假资料，或与事实不符而导致</w:t>
      </w:r>
      <w:r>
        <w:rPr>
          <w:rFonts w:hint="eastAsia" w:ascii="仿宋" w:hAnsi="仿宋" w:eastAsia="仿宋" w:cs="仿宋"/>
          <w:color w:val="auto"/>
          <w:kern w:val="0"/>
          <w:sz w:val="28"/>
          <w:szCs w:val="28"/>
          <w:highlight w:val="none"/>
          <w:lang w:val="en-US" w:eastAsia="zh-CN"/>
        </w:rPr>
        <w:t>投标（</w:t>
      </w:r>
      <w:r>
        <w:rPr>
          <w:rFonts w:hint="eastAsia" w:ascii="仿宋" w:hAnsi="仿宋" w:eastAsia="仿宋" w:cs="仿宋"/>
          <w:color w:val="auto"/>
          <w:kern w:val="0"/>
          <w:sz w:val="28"/>
          <w:szCs w:val="28"/>
          <w:highlight w:val="none"/>
        </w:rPr>
        <w:t>报价</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无效，甚至造成任何法律和经济责任，完全由我方负责。</w:t>
      </w:r>
    </w:p>
    <w:p w14:paraId="09DC7E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中绝无资质挂靠、串标、围标情形，若经贵方查出，立即取消我方</w:t>
      </w:r>
      <w:r>
        <w:rPr>
          <w:rFonts w:hint="eastAsia" w:ascii="仿宋" w:hAnsi="仿宋" w:eastAsia="仿宋" w:cs="仿宋"/>
          <w:color w:val="auto"/>
          <w:kern w:val="0"/>
          <w:sz w:val="28"/>
          <w:szCs w:val="28"/>
          <w:highlight w:val="none"/>
          <w:lang w:val="en-US" w:eastAsia="zh-CN"/>
        </w:rPr>
        <w:t>中标（成交）</w:t>
      </w:r>
      <w:r>
        <w:rPr>
          <w:rFonts w:hint="eastAsia" w:ascii="仿宋" w:hAnsi="仿宋" w:eastAsia="仿宋" w:cs="仿宋"/>
          <w:color w:val="auto"/>
          <w:kern w:val="0"/>
          <w:sz w:val="28"/>
          <w:szCs w:val="28"/>
          <w:highlight w:val="none"/>
        </w:rPr>
        <w:t>资格并承担相应的法律责任。</w:t>
      </w:r>
    </w:p>
    <w:p w14:paraId="13DCAB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中，无重大违法、违规的不良记录；或虽有不良记录，但已超过处理期限。</w:t>
      </w:r>
    </w:p>
    <w:p w14:paraId="086B08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，将按规定及时与</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签订合同，严格按照投标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文件中所承诺的报价、质量、服务期等内容组织实施。</w:t>
      </w:r>
    </w:p>
    <w:p w14:paraId="65921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2F609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rPr>
        <w:t>规定，积极参与社会信用体系建设，</w:t>
      </w:r>
      <w:r>
        <w:rPr>
          <w:rFonts w:hint="eastAsia" w:ascii="仿宋" w:hAnsi="仿宋" w:eastAsia="仿宋" w:cs="仿宋"/>
          <w:color w:val="auto"/>
          <w:kern w:val="0"/>
          <w:sz w:val="28"/>
          <w:szCs w:val="28"/>
          <w:highlight w:val="none"/>
          <w:lang w:val="en-US" w:eastAsia="zh-CN"/>
        </w:rPr>
        <w:t>倡导树立</w:t>
      </w:r>
      <w:r>
        <w:rPr>
          <w:rFonts w:hint="eastAsia" w:ascii="仿宋" w:hAnsi="仿宋" w:eastAsia="仿宋" w:cs="仿宋"/>
          <w:color w:val="auto"/>
          <w:kern w:val="0"/>
          <w:sz w:val="28"/>
          <w:szCs w:val="28"/>
          <w:highlight w:val="none"/>
        </w:rPr>
        <w:t>以信笃行，以诚兴业的传统美德，争当信用市民，争创信用企业。</w:t>
      </w:r>
    </w:p>
    <w:p w14:paraId="6D9FA0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w:t>
      </w:r>
      <w:r>
        <w:rPr>
          <w:rFonts w:hint="eastAsia" w:ascii="仿宋" w:hAnsi="仿宋" w:eastAsia="仿宋" w:cs="仿宋"/>
          <w:color w:val="auto"/>
          <w:kern w:val="0"/>
          <w:sz w:val="28"/>
          <w:szCs w:val="28"/>
          <w:highlight w:val="none"/>
          <w:lang w:val="en-US" w:eastAsia="zh-CN"/>
        </w:rPr>
        <w:t>我单位</w:t>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授权委托人</w:t>
      </w:r>
      <w:r>
        <w:rPr>
          <w:rFonts w:hint="eastAsia" w:ascii="仿宋" w:hAnsi="仿宋" w:eastAsia="仿宋" w:cs="仿宋"/>
          <w:color w:val="auto"/>
          <w:kern w:val="0"/>
          <w:sz w:val="28"/>
          <w:szCs w:val="28"/>
          <w:highlight w:val="none"/>
        </w:rPr>
        <w:t>近三年内无行贿犯罪记录。如有不实，愿意承担一切后果。</w:t>
      </w:r>
    </w:p>
    <w:p w14:paraId="65F98D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八、我方或代理人承诺不向贵方工作人员提供正常业务接待以外的宴请、度假、旅游、娱乐（包括但不限于到营业性的会所、夜总会、桑拿、按摩和高尔夫球场）等消费，不参加贵方工作人员的婚丧喜庆等活动。</w:t>
      </w:r>
    </w:p>
    <w:p w14:paraId="609766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九、我方或代理人承诺不向贵方工作人员支付应由其个人支付的各项费用（包括但不限于住宅装修、婚丧嫁娶、旅游、度假、食宿、购物、学费、子女出国留学等）。</w:t>
      </w:r>
    </w:p>
    <w:p w14:paraId="51EEC0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十、 我方或代理人承诺</w:t>
      </w:r>
      <w:r>
        <w:rPr>
          <w:rFonts w:hint="eastAsia" w:ascii="仿宋" w:hAnsi="仿宋" w:eastAsia="仿宋" w:cs="仿宋"/>
          <w:color w:val="auto"/>
          <w:kern w:val="0"/>
          <w:sz w:val="28"/>
          <w:szCs w:val="28"/>
          <w:highlight w:val="none"/>
          <w:u w:val="none"/>
          <w:lang w:val="en-US" w:eastAsia="zh-CN"/>
        </w:rPr>
        <w:t>不接受贵方工作人员介绍、指定或限定的工程分包单位、物资供应商、物资设备等。</w:t>
      </w:r>
    </w:p>
    <w:p w14:paraId="553B7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十一</w:t>
      </w:r>
      <w:r>
        <w:rPr>
          <w:rFonts w:hint="eastAsia" w:ascii="仿宋" w:hAnsi="仿宋" w:eastAsia="仿宋" w:cs="仿宋"/>
          <w:color w:val="auto"/>
          <w:kern w:val="0"/>
          <w:sz w:val="28"/>
          <w:szCs w:val="28"/>
          <w:highlight w:val="none"/>
        </w:rPr>
        <w:t>、我方的股东、直接投资人、负责人、法定代表人以及高管并无贵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离职或退休后3年内干部职工。在与贵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及所属任何单位交易活动中若存在上述情况，贵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有权对我</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采取禁止参与新的采购活动、取消</w:t>
      </w:r>
      <w:r>
        <w:rPr>
          <w:rFonts w:hint="eastAsia" w:ascii="仿宋" w:hAnsi="仿宋" w:eastAsia="仿宋" w:cs="仿宋"/>
          <w:color w:val="auto"/>
          <w:kern w:val="0"/>
          <w:sz w:val="28"/>
          <w:szCs w:val="28"/>
          <w:highlight w:val="none"/>
          <w:lang w:val="en-US" w:eastAsia="zh-CN"/>
        </w:rPr>
        <w:t>中标（</w:t>
      </w:r>
      <w:r>
        <w:rPr>
          <w:rFonts w:hint="eastAsia" w:ascii="仿宋" w:hAnsi="仿宋" w:eastAsia="仿宋" w:cs="仿宋"/>
          <w:color w:val="auto"/>
          <w:kern w:val="0"/>
          <w:sz w:val="28"/>
          <w:szCs w:val="28"/>
          <w:highlight w:val="none"/>
        </w:rPr>
        <w:t>成交</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资格、终止合同等限制交易措施。贵方有权采取列入供应商黑名单、终止采购合作、经济索赔等措施，我方将无条件接受。</w:t>
      </w:r>
    </w:p>
    <w:p w14:paraId="449232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w:t>
      </w:r>
      <w:r>
        <w:rPr>
          <w:rFonts w:hint="eastAsia" w:ascii="仿宋" w:hAnsi="仿宋" w:eastAsia="仿宋" w:cs="仿宋"/>
          <w:color w:val="auto"/>
          <w:kern w:val="0"/>
          <w:sz w:val="28"/>
          <w:szCs w:val="28"/>
          <w:highlight w:val="none"/>
        </w:rPr>
        <w:t>我方知晓并充分理解贵方的《供应商管理办法》《供应商黑名单管理</w:t>
      </w:r>
      <w:r>
        <w:rPr>
          <w:rFonts w:hint="eastAsia" w:ascii="仿宋" w:hAnsi="仿宋" w:eastAsia="仿宋" w:cs="仿宋"/>
          <w:color w:val="auto"/>
          <w:kern w:val="0"/>
          <w:sz w:val="28"/>
          <w:szCs w:val="28"/>
          <w:highlight w:val="none"/>
          <w:lang w:val="en-US" w:eastAsia="zh-CN"/>
        </w:rPr>
        <w:t>办法》</w:t>
      </w:r>
      <w:r>
        <w:rPr>
          <w:rFonts w:hint="eastAsia" w:ascii="仿宋" w:hAnsi="仿宋" w:eastAsia="仿宋" w:cs="仿宋"/>
          <w:color w:val="auto"/>
          <w:kern w:val="0"/>
          <w:sz w:val="28"/>
          <w:szCs w:val="28"/>
          <w:highlight w:val="none"/>
        </w:rPr>
        <w:t>。</w:t>
      </w:r>
    </w:p>
    <w:p w14:paraId="2C1DC6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十三、</w:t>
      </w:r>
      <w:r>
        <w:rPr>
          <w:rFonts w:hint="eastAsia" w:ascii="仿宋" w:hAnsi="仿宋" w:eastAsia="仿宋" w:cs="仿宋"/>
          <w:color w:val="auto"/>
          <w:kern w:val="0"/>
          <w:sz w:val="28"/>
          <w:szCs w:val="28"/>
          <w:highlight w:val="none"/>
        </w:rPr>
        <w:t>本《信用承诺书》同意向社会公开。</w:t>
      </w:r>
    </w:p>
    <w:p w14:paraId="48B909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特别声明：上述《信用承诺书》系我单位真实意思表示，我单位已仔细阅读，充分理解并认识到须承担的法律责任和义务，自愿承担相应的法律风险。</w:t>
      </w:r>
    </w:p>
    <w:p w14:paraId="40E0E0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p>
    <w:p w14:paraId="77C5C6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p>
    <w:p w14:paraId="5D55343B">
      <w:pPr>
        <w:keepNext w:val="0"/>
        <w:keepLines w:val="0"/>
        <w:pageBreakBefore w:val="0"/>
        <w:widowControl w:val="0"/>
        <w:kinsoku/>
        <w:wordWrap/>
        <w:overflowPunct/>
        <w:topLinePunct w:val="0"/>
        <w:autoSpaceDE/>
        <w:autoSpaceDN/>
        <w:bidi w:val="0"/>
        <w:adjustRightInd/>
        <w:snapToGrid/>
        <w:spacing w:line="360" w:lineRule="auto"/>
        <w:ind w:firstLine="4200" w:firstLineChars="15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名称及</w:t>
      </w:r>
      <w:r>
        <w:rPr>
          <w:rFonts w:hint="eastAsia" w:ascii="仿宋" w:hAnsi="仿宋" w:eastAsia="仿宋" w:cs="仿宋"/>
          <w:color w:val="auto"/>
          <w:kern w:val="0"/>
          <w:sz w:val="28"/>
          <w:szCs w:val="28"/>
          <w:highlight w:val="none"/>
        </w:rPr>
        <w:t>盖章）</w:t>
      </w:r>
    </w:p>
    <w:p w14:paraId="69478F78">
      <w:pPr>
        <w:keepNext w:val="0"/>
        <w:keepLines w:val="0"/>
        <w:pageBreakBefore w:val="0"/>
        <w:widowControl w:val="0"/>
        <w:kinsoku/>
        <w:wordWrap/>
        <w:overflowPunct/>
        <w:topLinePunct w:val="0"/>
        <w:autoSpaceDE/>
        <w:autoSpaceDN/>
        <w:bidi w:val="0"/>
        <w:adjustRightInd/>
        <w:snapToGrid/>
        <w:spacing w:line="360" w:lineRule="auto"/>
        <w:ind w:firstLine="4200" w:firstLineChars="1500"/>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主要负责人:</w:t>
      </w:r>
    </w:p>
    <w:p w14:paraId="719715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月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39FEA023">
      <w:pPr>
        <w:pStyle w:val="18"/>
        <w:ind w:left="0" w:leftChars="0" w:firstLine="0" w:firstLineChars="0"/>
        <w:rPr>
          <w:rFonts w:hint="eastAsia" w:ascii="仿宋" w:hAnsi="仿宋" w:eastAsia="仿宋" w:cs="仿宋"/>
          <w:sz w:val="28"/>
          <w:szCs w:val="28"/>
          <w:highlight w:val="none"/>
        </w:rPr>
      </w:pPr>
    </w:p>
    <w:sectPr>
      <w:headerReference r:id="rId8" w:type="default"/>
      <w:footerReference r:id="rId9" w:type="default"/>
      <w:pgSz w:w="11906" w:h="16838"/>
      <w:pgMar w:top="1440" w:right="1542" w:bottom="1440" w:left="1542"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BC6CB">
    <w:pPr>
      <w:pStyle w:val="12"/>
      <w:jc w:val="center"/>
    </w:pPr>
  </w:p>
  <w:p w14:paraId="163679DB">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56EB8">
    <w:pPr>
      <w:pStyle w:val="12"/>
      <w:jc w:val="center"/>
    </w:pPr>
  </w:p>
  <w:p w14:paraId="15A1BA96">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1C38">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9DEB5EB">
                          <w:pPr>
                            <w:pStyle w:val="12"/>
                            <w:jc w:val="center"/>
                          </w:pPr>
                          <w:r>
                            <w:fldChar w:fldCharType="begin"/>
                          </w:r>
                          <w:r>
                            <w:instrText xml:space="preserve"> PAGE   \* MERGEFORMAT </w:instrText>
                          </w:r>
                          <w:r>
                            <w:fldChar w:fldCharType="separate"/>
                          </w:r>
                          <w:r>
                            <w:rPr>
                              <w:lang w:val="zh-CN"/>
                            </w:rPr>
                            <w:t>30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e76mr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97vqatIBAACjAwAADgAAAAAAAAABACAAAAAi&#10;AQAAZHJzL2Uyb0RvYy54bWxQSwUGAAAAAAYABgBZAQAAZgUAAAAA&#10;">
              <v:fill on="f" focussize="0,0"/>
              <v:stroke on="f" weight="1.25pt"/>
              <v:imagedata o:title=""/>
              <o:lock v:ext="edit" aspectratio="f"/>
              <v:textbox inset="0mm,0mm,0mm,0mm" style="mso-fit-shape-to-text:t;">
                <w:txbxContent>
                  <w:p w14:paraId="19DEB5EB">
                    <w:pPr>
                      <w:pStyle w:val="12"/>
                      <w:jc w:val="center"/>
                    </w:pPr>
                    <w:r>
                      <w:fldChar w:fldCharType="begin"/>
                    </w:r>
                    <w:r>
                      <w:instrText xml:space="preserve"> PAGE   \* MERGEFORMAT </w:instrText>
                    </w:r>
                    <w:r>
                      <w:fldChar w:fldCharType="separate"/>
                    </w:r>
                    <w:r>
                      <w:rPr>
                        <w:lang w:val="zh-CN"/>
                      </w:rPr>
                      <w:t>30</w:t>
                    </w:r>
                    <w:r>
                      <w:fldChar w:fldCharType="end"/>
                    </w:r>
                  </w:p>
                </w:txbxContent>
              </v:textbox>
            </v:shape>
          </w:pict>
        </mc:Fallback>
      </mc:AlternateContent>
    </w:r>
  </w:p>
  <w:p w14:paraId="3D26E7F3">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C5207">
    <w:pPr>
      <w:pStyle w:val="12"/>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7BE6EA">
                          <w:pPr>
                            <w:pStyle w:val="12"/>
                          </w:pPr>
                          <w:r>
                            <w:t xml:space="preserve">第 </w:t>
                          </w:r>
                          <w:r>
                            <w:fldChar w:fldCharType="begin"/>
                          </w:r>
                          <w:r>
                            <w:instrText xml:space="preserve"> PAGE  \* MERGEFORMAT </w:instrText>
                          </w:r>
                          <w:r>
                            <w:fldChar w:fldCharType="separate"/>
                          </w:r>
                          <w:r>
                            <w:t>65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617BE6EA">
                    <w:pPr>
                      <w:pStyle w:val="12"/>
                    </w:pPr>
                    <w:r>
                      <w:t xml:space="preserve">第 </w:t>
                    </w:r>
                    <w:r>
                      <w:fldChar w:fldCharType="begin"/>
                    </w:r>
                    <w:r>
                      <w:instrText xml:space="preserve"> PAGE  \* MERGEFORMAT </w:instrText>
                    </w:r>
                    <w:r>
                      <w:fldChar w:fldCharType="separate"/>
                    </w:r>
                    <w:r>
                      <w:t>65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650BA">
    <w:pPr>
      <w:tabs>
        <w:tab w:val="left" w:pos="3135"/>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882D">
    <w:pPr>
      <w:pStyle w:val="13"/>
      <w:pBdr>
        <w:bottom w:val="none" w:color="auto" w:sz="0" w:space="0"/>
      </w:pBdr>
      <w:tabs>
        <w:tab w:val="center" w:pos="4153"/>
        <w:tab w:val="right" w:pos="8306"/>
      </w:tabs>
      <w:jc w:val="righ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DD213">
    <w:pPr>
      <w:tabs>
        <w:tab w:val="left" w:pos="313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39E2C"/>
    <w:multiLevelType w:val="singleLevel"/>
    <w:tmpl w:val="CEF39E2C"/>
    <w:lvl w:ilvl="0" w:tentative="0">
      <w:start w:val="8"/>
      <w:numFmt w:val="chineseCounting"/>
      <w:suff w:val="nothing"/>
      <w:lvlText w:val="%1、"/>
      <w:lvlJc w:val="left"/>
      <w:rPr>
        <w:rFonts w:hint="eastAsia"/>
      </w:rPr>
    </w:lvl>
  </w:abstractNum>
  <w:abstractNum w:abstractNumId="1">
    <w:nsid w:val="224B6DBC"/>
    <w:multiLevelType w:val="singleLevel"/>
    <w:tmpl w:val="224B6DBC"/>
    <w:lvl w:ilvl="0" w:tentative="0">
      <w:start w:val="1"/>
      <w:numFmt w:val="decimal"/>
      <w:lvlText w:val="%1."/>
      <w:lvlJc w:val="left"/>
      <w:pPr>
        <w:tabs>
          <w:tab w:val="left" w:pos="312"/>
        </w:tabs>
      </w:pPr>
    </w:lvl>
  </w:abstractNum>
  <w:abstractNum w:abstractNumId="2">
    <w:nsid w:val="25145EFC"/>
    <w:multiLevelType w:val="singleLevel"/>
    <w:tmpl w:val="25145EFC"/>
    <w:lvl w:ilvl="0" w:tentative="0">
      <w:start w:val="3"/>
      <w:numFmt w:val="chineseCounting"/>
      <w:suff w:val="space"/>
      <w:lvlText w:val="第%1章"/>
      <w:lvlJc w:val="left"/>
      <w:rPr>
        <w:rFonts w:hint="eastAsia"/>
      </w:rPr>
    </w:lvl>
  </w:abstractNum>
  <w:abstractNum w:abstractNumId="3">
    <w:nsid w:val="4B1D6644"/>
    <w:multiLevelType w:val="singleLevel"/>
    <w:tmpl w:val="4B1D6644"/>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F24753"/>
    <w:rsid w:val="004E51BC"/>
    <w:rsid w:val="03F2191F"/>
    <w:rsid w:val="040E4C6A"/>
    <w:rsid w:val="041B215C"/>
    <w:rsid w:val="043925AA"/>
    <w:rsid w:val="047064A8"/>
    <w:rsid w:val="04867E54"/>
    <w:rsid w:val="05030D94"/>
    <w:rsid w:val="073B6A93"/>
    <w:rsid w:val="073F3CA8"/>
    <w:rsid w:val="078C3F3A"/>
    <w:rsid w:val="08253337"/>
    <w:rsid w:val="0868187F"/>
    <w:rsid w:val="08E01487"/>
    <w:rsid w:val="09342573"/>
    <w:rsid w:val="094B1616"/>
    <w:rsid w:val="094B4C9A"/>
    <w:rsid w:val="099466F1"/>
    <w:rsid w:val="0A8204C2"/>
    <w:rsid w:val="0CA97454"/>
    <w:rsid w:val="0CBD4502"/>
    <w:rsid w:val="0D5D25BB"/>
    <w:rsid w:val="0E073650"/>
    <w:rsid w:val="0E905688"/>
    <w:rsid w:val="10326DCA"/>
    <w:rsid w:val="1072615C"/>
    <w:rsid w:val="11D90AD7"/>
    <w:rsid w:val="136014AE"/>
    <w:rsid w:val="13834E05"/>
    <w:rsid w:val="160E7877"/>
    <w:rsid w:val="165F6E23"/>
    <w:rsid w:val="171A076A"/>
    <w:rsid w:val="1833673B"/>
    <w:rsid w:val="185A5EE4"/>
    <w:rsid w:val="1884691C"/>
    <w:rsid w:val="188D46E0"/>
    <w:rsid w:val="18D84A0F"/>
    <w:rsid w:val="18F174DD"/>
    <w:rsid w:val="19211C4D"/>
    <w:rsid w:val="1B155544"/>
    <w:rsid w:val="1BB2075C"/>
    <w:rsid w:val="1BFA79F2"/>
    <w:rsid w:val="1D3E4E4B"/>
    <w:rsid w:val="1D962AB3"/>
    <w:rsid w:val="1DC53ABB"/>
    <w:rsid w:val="1EFA027C"/>
    <w:rsid w:val="1FAF78B8"/>
    <w:rsid w:val="2020322B"/>
    <w:rsid w:val="20DE27F5"/>
    <w:rsid w:val="218A65A0"/>
    <w:rsid w:val="22754915"/>
    <w:rsid w:val="22A158B9"/>
    <w:rsid w:val="22DD31AD"/>
    <w:rsid w:val="22EA6821"/>
    <w:rsid w:val="23555C91"/>
    <w:rsid w:val="238F5B75"/>
    <w:rsid w:val="23952F11"/>
    <w:rsid w:val="2476677D"/>
    <w:rsid w:val="253E7CEE"/>
    <w:rsid w:val="26233A75"/>
    <w:rsid w:val="27286E69"/>
    <w:rsid w:val="27365C01"/>
    <w:rsid w:val="274C2B57"/>
    <w:rsid w:val="27900CA9"/>
    <w:rsid w:val="27E84ED2"/>
    <w:rsid w:val="281A0EA7"/>
    <w:rsid w:val="2952263A"/>
    <w:rsid w:val="2AE932B4"/>
    <w:rsid w:val="2B4F37C2"/>
    <w:rsid w:val="2B605B02"/>
    <w:rsid w:val="2EB870E1"/>
    <w:rsid w:val="2FA9624B"/>
    <w:rsid w:val="315C56FD"/>
    <w:rsid w:val="320B7037"/>
    <w:rsid w:val="32311CC0"/>
    <w:rsid w:val="33523AA1"/>
    <w:rsid w:val="335949B5"/>
    <w:rsid w:val="33A14084"/>
    <w:rsid w:val="33E4480A"/>
    <w:rsid w:val="346B4C35"/>
    <w:rsid w:val="34CB6572"/>
    <w:rsid w:val="34F01F02"/>
    <w:rsid w:val="36056E91"/>
    <w:rsid w:val="368F6681"/>
    <w:rsid w:val="37367994"/>
    <w:rsid w:val="389B2795"/>
    <w:rsid w:val="39264AEB"/>
    <w:rsid w:val="39A97F00"/>
    <w:rsid w:val="39E20FDC"/>
    <w:rsid w:val="3A29649C"/>
    <w:rsid w:val="3A941AE4"/>
    <w:rsid w:val="3AF107AD"/>
    <w:rsid w:val="3B094BFF"/>
    <w:rsid w:val="3BE64D84"/>
    <w:rsid w:val="3CB4206C"/>
    <w:rsid w:val="3D185EC0"/>
    <w:rsid w:val="3D327113"/>
    <w:rsid w:val="3F6D6DCD"/>
    <w:rsid w:val="3FC6744B"/>
    <w:rsid w:val="40853D0B"/>
    <w:rsid w:val="40961A16"/>
    <w:rsid w:val="4180016B"/>
    <w:rsid w:val="42907C2D"/>
    <w:rsid w:val="42CE7BBB"/>
    <w:rsid w:val="45C15E51"/>
    <w:rsid w:val="45D26F2E"/>
    <w:rsid w:val="4619260F"/>
    <w:rsid w:val="4665649A"/>
    <w:rsid w:val="466D514C"/>
    <w:rsid w:val="467E2CED"/>
    <w:rsid w:val="46D07FCE"/>
    <w:rsid w:val="47102631"/>
    <w:rsid w:val="493C1595"/>
    <w:rsid w:val="498C3ED6"/>
    <w:rsid w:val="49B46DD4"/>
    <w:rsid w:val="49CD37E3"/>
    <w:rsid w:val="4A33479B"/>
    <w:rsid w:val="4A822C9B"/>
    <w:rsid w:val="4A9F1A26"/>
    <w:rsid w:val="4AAC44E4"/>
    <w:rsid w:val="4AC30F88"/>
    <w:rsid w:val="4B257098"/>
    <w:rsid w:val="4B4A15AD"/>
    <w:rsid w:val="4BC74904"/>
    <w:rsid w:val="4D065E64"/>
    <w:rsid w:val="4D2C408C"/>
    <w:rsid w:val="4D3C17AA"/>
    <w:rsid w:val="4D753D5C"/>
    <w:rsid w:val="4D803E61"/>
    <w:rsid w:val="4DF4489F"/>
    <w:rsid w:val="4E1120F4"/>
    <w:rsid w:val="4E244560"/>
    <w:rsid w:val="4EEA0D24"/>
    <w:rsid w:val="507F4E8A"/>
    <w:rsid w:val="51492300"/>
    <w:rsid w:val="51D115E4"/>
    <w:rsid w:val="530C6B14"/>
    <w:rsid w:val="540C1776"/>
    <w:rsid w:val="55197C6D"/>
    <w:rsid w:val="551A1A98"/>
    <w:rsid w:val="556829A3"/>
    <w:rsid w:val="563048FF"/>
    <w:rsid w:val="5630532A"/>
    <w:rsid w:val="569E1225"/>
    <w:rsid w:val="56F64773"/>
    <w:rsid w:val="56FF0AB4"/>
    <w:rsid w:val="57D73D1A"/>
    <w:rsid w:val="58B0635C"/>
    <w:rsid w:val="58C66EF3"/>
    <w:rsid w:val="58D54BB9"/>
    <w:rsid w:val="59015619"/>
    <w:rsid w:val="5A207DE6"/>
    <w:rsid w:val="5AE44F5C"/>
    <w:rsid w:val="5C433822"/>
    <w:rsid w:val="5C5A5526"/>
    <w:rsid w:val="5E63087F"/>
    <w:rsid w:val="5F180423"/>
    <w:rsid w:val="5FB2199F"/>
    <w:rsid w:val="60722571"/>
    <w:rsid w:val="624613C5"/>
    <w:rsid w:val="629E7EC3"/>
    <w:rsid w:val="635E20D4"/>
    <w:rsid w:val="63C925CE"/>
    <w:rsid w:val="63F24753"/>
    <w:rsid w:val="659F138D"/>
    <w:rsid w:val="66374183"/>
    <w:rsid w:val="66B71FE0"/>
    <w:rsid w:val="66C07695"/>
    <w:rsid w:val="66C57C90"/>
    <w:rsid w:val="66D23FC9"/>
    <w:rsid w:val="671617CD"/>
    <w:rsid w:val="67170B0A"/>
    <w:rsid w:val="67F1647E"/>
    <w:rsid w:val="67F1666D"/>
    <w:rsid w:val="68646FFA"/>
    <w:rsid w:val="69211B6B"/>
    <w:rsid w:val="6A1011E7"/>
    <w:rsid w:val="6A835157"/>
    <w:rsid w:val="6C224F57"/>
    <w:rsid w:val="6CB70E20"/>
    <w:rsid w:val="6FAA4187"/>
    <w:rsid w:val="7027728A"/>
    <w:rsid w:val="70A32FE1"/>
    <w:rsid w:val="71245513"/>
    <w:rsid w:val="72FE71E1"/>
    <w:rsid w:val="74357F80"/>
    <w:rsid w:val="75D80132"/>
    <w:rsid w:val="77291DDC"/>
    <w:rsid w:val="777179CA"/>
    <w:rsid w:val="78C627E1"/>
    <w:rsid w:val="791F547A"/>
    <w:rsid w:val="79AF2A4C"/>
    <w:rsid w:val="7A5A27D5"/>
    <w:rsid w:val="7A8E7551"/>
    <w:rsid w:val="7A932C81"/>
    <w:rsid w:val="7B871A7C"/>
    <w:rsid w:val="7BA210A1"/>
    <w:rsid w:val="7D4C6582"/>
    <w:rsid w:val="7E5D3966"/>
    <w:rsid w:val="7EA4153B"/>
    <w:rsid w:val="7EC1789B"/>
    <w:rsid w:val="7F091AD6"/>
    <w:rsid w:val="7F0E7B87"/>
    <w:rsid w:val="7F3C5271"/>
    <w:rsid w:val="7F8B6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0"/>
    <w:pPr>
      <w:keepNext/>
      <w:keepLines/>
      <w:spacing w:before="340" w:after="330" w:line="578" w:lineRule="auto"/>
      <w:outlineLvl w:val="0"/>
    </w:pPr>
    <w:rPr>
      <w:b/>
      <w:bCs/>
      <w:kern w:val="44"/>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spacing w:line="440" w:lineRule="exact"/>
      <w:jc w:val="center"/>
      <w:outlineLvl w:val="3"/>
    </w:pPr>
    <w:rPr>
      <w:rFonts w:ascii="仿宋_GB2312" w:eastAsia="仿宋_GB2312"/>
      <w:sz w:val="28"/>
      <w:szCs w:val="28"/>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customStyle="1" w:styleId="2">
    <w:name w:val="Default"/>
    <w:next w:val="1"/>
    <w:qFormat/>
    <w:uiPriority w:val="99"/>
    <w:pPr>
      <w:widowControl w:val="0"/>
      <w:autoSpaceDE w:val="0"/>
      <w:autoSpaceDN w:val="0"/>
      <w:adjustRightInd w:val="0"/>
    </w:pPr>
    <w:rPr>
      <w:rFonts w:ascii="......." w:hAnsi="等线" w:eastAsia="......." w:cs="宋体"/>
      <w:color w:val="000000"/>
      <w:kern w:val="2"/>
      <w:sz w:val="24"/>
      <w:szCs w:val="24"/>
      <w:lang w:val="en-US" w:eastAsia="zh-CN" w:bidi="ar-SA"/>
    </w:rPr>
  </w:style>
  <w:style w:type="paragraph" w:styleId="6">
    <w:name w:val="Normal Indent"/>
    <w:basedOn w:val="1"/>
    <w:qFormat/>
    <w:uiPriority w:val="0"/>
    <w:pPr>
      <w:ind w:firstLine="420"/>
    </w:pPr>
    <w:rPr>
      <w:rFonts w:ascii="等线" w:hAnsi="等线" w:eastAsia="等线"/>
      <w:kern w:val="0"/>
      <w:sz w:val="20"/>
      <w:szCs w:val="20"/>
    </w:rPr>
  </w:style>
  <w:style w:type="paragraph" w:styleId="7">
    <w:name w:val="Body Text"/>
    <w:basedOn w:val="1"/>
    <w:next w:val="8"/>
    <w:qFormat/>
    <w:uiPriority w:val="0"/>
    <w:pPr>
      <w:spacing w:line="300" w:lineRule="exact"/>
    </w:pPr>
    <w:rPr>
      <w:rFonts w:ascii="宋体" w:hAnsi="宋体"/>
      <w:sz w:val="24"/>
    </w:rPr>
  </w:style>
  <w:style w:type="paragraph" w:styleId="8">
    <w:name w:val="Date"/>
    <w:basedOn w:val="1"/>
    <w:next w:val="1"/>
    <w:qFormat/>
    <w:uiPriority w:val="99"/>
    <w:pPr>
      <w:ind w:left="100" w:leftChars="2500"/>
    </w:pPr>
    <w:rPr>
      <w:rFonts w:ascii="宋体" w:hAnsi="Courier New" w:eastAsia="等线" w:cs="宋体"/>
      <w:szCs w:val="21"/>
    </w:rPr>
  </w:style>
  <w:style w:type="paragraph" w:styleId="9">
    <w:name w:val="Body Text Indent"/>
    <w:basedOn w:val="1"/>
    <w:qFormat/>
    <w:uiPriority w:val="0"/>
    <w:pPr>
      <w:spacing w:after="120"/>
      <w:ind w:left="420" w:leftChars="200"/>
    </w:pPr>
  </w:style>
  <w:style w:type="paragraph" w:styleId="10">
    <w:name w:val="toc 5"/>
    <w:basedOn w:val="1"/>
    <w:next w:val="1"/>
    <w:semiHidden/>
    <w:qFormat/>
    <w:uiPriority w:val="0"/>
    <w:pPr>
      <w:ind w:left="800"/>
      <w:jc w:val="left"/>
    </w:pPr>
    <w:rPr>
      <w:rFonts w:ascii="Times New Roman" w:hAnsi="Times New Roman"/>
      <w:kern w:val="0"/>
      <w:sz w:val="18"/>
      <w:szCs w:val="18"/>
    </w:rPr>
  </w:style>
  <w:style w:type="paragraph" w:styleId="11">
    <w:name w:val="Plain Text"/>
    <w:basedOn w:val="1"/>
    <w:next w:val="1"/>
    <w:qFormat/>
    <w:uiPriority w:val="6"/>
    <w:rPr>
      <w:rFonts w:ascii="宋体" w:hAnsi="Courier New"/>
      <w:kern w:val="0"/>
      <w:szCs w:val="21"/>
    </w:rPr>
  </w:style>
  <w:style w:type="paragraph" w:styleId="12">
    <w:name w:val="footer"/>
    <w:basedOn w:val="1"/>
    <w:qFormat/>
    <w:uiPriority w:val="99"/>
    <w:pPr>
      <w:tabs>
        <w:tab w:val="center" w:pos="4153"/>
        <w:tab w:val="right" w:pos="8306"/>
      </w:tabs>
      <w:snapToGrid w:val="0"/>
      <w:jc w:val="left"/>
    </w:pPr>
    <w:rPr>
      <w:sz w:val="18"/>
      <w:szCs w:val="20"/>
    </w:rPr>
  </w:style>
  <w:style w:type="paragraph" w:styleId="13">
    <w:name w:val="header"/>
    <w:basedOn w:val="1"/>
    <w:qFormat/>
    <w:uiPriority w:val="0"/>
    <w:pPr>
      <w:pBdr>
        <w:bottom w:val="single" w:color="auto" w:sz="6" w:space="1"/>
      </w:pBdr>
      <w:snapToGrid w:val="0"/>
      <w:jc w:val="center"/>
    </w:pPr>
    <w:rPr>
      <w:sz w:val="18"/>
      <w:szCs w:val="18"/>
    </w:rPr>
  </w:style>
  <w:style w:type="paragraph" w:styleId="14">
    <w:name w:val="toc 1"/>
    <w:basedOn w:val="1"/>
    <w:next w:val="1"/>
    <w:qFormat/>
    <w:uiPriority w:val="0"/>
  </w:style>
  <w:style w:type="paragraph" w:styleId="1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styleId="16">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styleId="17">
    <w:name w:val="Title"/>
    <w:basedOn w:val="1"/>
    <w:next w:val="1"/>
    <w:qFormat/>
    <w:uiPriority w:val="0"/>
    <w:pPr>
      <w:spacing w:before="240" w:after="60"/>
      <w:jc w:val="center"/>
      <w:outlineLvl w:val="0"/>
    </w:pPr>
    <w:rPr>
      <w:rFonts w:ascii="Cambria" w:hAnsi="Cambria" w:eastAsia="方正小标宋简体"/>
      <w:b/>
      <w:sz w:val="32"/>
      <w:szCs w:val="32"/>
    </w:rPr>
  </w:style>
  <w:style w:type="paragraph" w:styleId="18">
    <w:name w:val="Body Text First Indent 2"/>
    <w:basedOn w:val="9"/>
    <w:qFormat/>
    <w:uiPriority w:val="0"/>
    <w:pPr>
      <w:ind w:firstLine="420" w:firstLineChars="200"/>
    </w:pPr>
    <w:rPr>
      <w:rFonts w:ascii="仿宋_GB2312" w:eastAsia="仿宋_GB2312"/>
      <w:kern w:val="0"/>
    </w:rPr>
  </w:style>
  <w:style w:type="table" w:styleId="20">
    <w:name w:val="Table Grid"/>
    <w:basedOn w:val="19"/>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basedOn w:val="21"/>
    <w:qFormat/>
    <w:uiPriority w:val="22"/>
    <w:rPr>
      <w:b/>
      <w:bCs/>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大标题"/>
    <w:basedOn w:val="17"/>
    <w:next w:val="18"/>
    <w:qFormat/>
    <w:uiPriority w:val="0"/>
    <w:pPr>
      <w:tabs>
        <w:tab w:val="left" w:pos="795"/>
        <w:tab w:val="center" w:pos="4156"/>
      </w:tabs>
      <w:spacing w:line="360" w:lineRule="auto"/>
      <w:ind w:firstLine="200" w:firstLineChars="200"/>
    </w:pPr>
    <w:rPr>
      <w:rFonts w:ascii="宋体" w:hAnsi="宋体"/>
      <w:kern w:val="0"/>
      <w:szCs w:val="20"/>
    </w:rPr>
  </w:style>
  <w:style w:type="character" w:customStyle="1" w:styleId="25">
    <w:name w:val="标题 1 字符"/>
    <w:link w:val="3"/>
    <w:qFormat/>
    <w:uiPriority w:val="0"/>
    <w:rPr>
      <w:b/>
      <w:bCs/>
      <w:kern w:val="44"/>
      <w:sz w:val="44"/>
      <w:szCs w:val="44"/>
    </w:rPr>
  </w:style>
  <w:style w:type="paragraph" w:customStyle="1" w:styleId="26">
    <w:name w:val="普通(网站)1"/>
    <w:basedOn w:val="1"/>
    <w:qFormat/>
    <w:uiPriority w:val="0"/>
    <w:pPr>
      <w:widowControl/>
      <w:spacing w:before="100" w:beforeAutospacing="1" w:after="100" w:afterAutospacing="1"/>
      <w:jc w:val="left"/>
    </w:pPr>
    <w:rPr>
      <w:rFonts w:ascii="宋体" w:hAnsi="宋体" w:eastAsia="等线"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971f6853-d6a8-4b63-a7f9-73b243e022e2</errorID>
      <errorWord>国家发改委</errorWord>
      <group>L1_Knowledge</group>
      <groupName>知识性问题</groupName>
      <ability>L2_Knowledge</ability>
      <abilityName>其他知识</abilityName>
      <candidateList>
        <item>国家发展改革委</item>
      </candidateList>
      <explain/>
      <paraID>4D2A1AA0</paraID>
      <start>11</start>
      <end>16</end>
      <status>unmodified</status>
      <modifiedWord/>
      <trackRevisions>false</trackRevisions>
    </reviewItem>
    <reviewItem>
      <errorID>9caf1062-a69e-41df-928e-cb609bf1902d</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4</start>
      <end>8</end>
      <status>unmodified</status>
      <modifiedWord/>
      <trackRevisions>false</trackRevisions>
    </reviewItem>
    <reviewItem>
      <errorID>0184d0f3-1e14-4498-bf41-bcf25233e411</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55</start>
      <end>59</end>
      <status>unmodified</status>
      <modifiedWord/>
      <trackRevisions>false</trackRevisions>
    </reviewItem>
    <reviewItem>
      <errorID>67db2141-03a2-4e9b-9db1-1058ecfd61e2</errorID>
      <errorWord>-</errorWord>
      <group>L1_Format</group>
      <groupName>格式问题</groupName>
      <ability>L2_HalfPunc_CN</ability>
      <abilityName>全半角问题</abilityName>
      <candidateList>
        <item>－</item>
      </candidateList>
      <explain>文本全半角错误。</explain>
      <paraID>260392A2</paraID>
      <start>34</start>
      <end>35</end>
      <status>unmodified</status>
      <modifiedWord/>
      <trackRevisions>false</trackRevisions>
    </reviewItem>
    <reviewItem>
      <errorID>bee4815e-dc7f-4e62-aca4-8bda1dc922f5</errorID>
      <errorWord>其它</errorWord>
      <group>L1_Word</group>
      <groupName>字词问题</groupName>
      <ability>L2_Alias</ability>
      <abilityName>也作/曾用词</abilityName>
      <candidateList>
        <item>其他</item>
      </candidateList>
      <explain>词汇[其它]为不规范表述或旧称，其规范书面表述为[其他]。</explain>
      <paraID>5A9A5D87</paraID>
      <start>2</start>
      <end>4</end>
      <status>unmodified</status>
      <modifiedWord/>
      <trackRevisions>false</trackRevisions>
    </reviewItem>
    <reviewItem>
      <errorID>282c40f2-5f76-4e5b-8cc0-6f855d6d6404</errorID>
      <errorWord>，</errorWord>
      <group>L1_Word</group>
      <groupName>字词问题</groupName>
      <ability>L2_Typo</ability>
      <abilityName>字词错误</abilityName>
      <candidateList>
        <item>，在</item>
      </candidateList>
      <explain/>
      <paraID>766FF5DF</paraID>
      <start>13</start>
      <end>14</end>
      <status>unmodified</status>
      <modifiedWord/>
      <trackRevisions>false</trackRevisions>
    </reviewItem>
    <reviewItem>
      <errorID>f9bf8696-d3f1-4090-baf0-396967a148f6</errorID>
      <errorWord>保持通讯畅通</errorWord>
      <group>L1_Word</group>
      <groupName>字词问题</groupName>
      <ability>L2_Typo</ability>
      <abilityName>字词错误</abilityName>
      <candidateList>
        <item>保持通信畅通</item>
      </candidateList>
      <explain/>
      <paraID>2A043A71</paraID>
      <start>61</start>
      <end>67</end>
      <status>unmodified</status>
      <modifiedWord/>
      <trackRevisions>false</trackRevisions>
    </reviewItem>
    <reviewItem>
      <errorID>b68e7d4d-178e-4d3a-9ea1-381f7715e3ff</errorID>
      <errorWord>-</errorWord>
      <group>L1_Format</group>
      <groupName>格式问题</groupName>
      <ability>L2_HalfPunc_CN</ability>
      <abilityName>全半角问题</abilityName>
      <candidateList>
        <item>－</item>
      </candidateList>
      <explain>文本全半角错误。</explain>
      <paraID>35318AC1</paraID>
      <start>55</start>
      <end>56</end>
      <status>unmodified</status>
      <modifiedWord/>
      <trackRevisions>false</trackRevisions>
    </reviewItem>
    <reviewItem>
      <errorID>28f57876-f71f-409f-9a06-66b5a077625b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3CFF9525</paraID>
      <start>0</start>
      <end>2</end>
      <status>unmodified</status>
      <modifiedWord/>
      <trackRevisions>false</trackRevisions>
    </reviewItem>
    <reviewItem>
      <errorID>a02abe32-c288-452e-8240-37a12b7326e8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1251DC40</paraID>
      <start>0</start>
      <end>2</end>
      <status>unmodified</status>
      <modifiedWord/>
      <trackRevisions>false</trackRevisions>
    </reviewItem>
    <reviewItem>
      <errorID>0dbe5075-fe71-4d07-a963-7034abb233b1</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1251DC40</paraID>
      <start>38</start>
      <end>39</end>
      <status>unmodified</status>
      <modifiedWord/>
      <trackRevisions>false</trackRevisions>
    </reviewItem>
    <reviewItem>
      <errorID>aaee8fbd-e9f5-4b26-abe0-ad018b104cfc</errorID>
      <errorWord>-</errorWord>
      <group>L1_Format</group>
      <groupName>格式问题</groupName>
      <ability>L2_HalfPunc_CN</ability>
      <abilityName>全半角问题</abilityName>
      <candidateList>
        <item>－</item>
      </candidateList>
      <explain>文本全半角错误。</explain>
      <paraID>1251DC40</paraID>
      <start>45</start>
      <end>46</end>
      <status>unmodified</status>
      <modifiedWord/>
      <trackRevisions>false</trackRevisions>
    </reviewItem>
    <reviewItem>
      <errorID>c7630739-a8a5-4d9e-b784-9b88a769c27e</errorID>
      <errorWord>-</errorWord>
      <group>L1_Format</group>
      <groupName>格式问题</groupName>
      <ability>L2_HalfPunc_CN</ability>
      <abilityName>全半角问题</abilityName>
      <candidateList>
        <item>－</item>
      </candidateList>
      <explain>文本全半角错误。</explain>
      <paraID>1251DC40</paraID>
      <start>52</start>
      <end>53</end>
      <status>unmodified</status>
      <modifiedWord/>
      <trackRevisions>false</trackRevisions>
    </reviewItem>
    <reviewItem>
      <errorID>313f42a9-a909-4a66-b4d6-c9fe06da0ffc</errorID>
      <errorWord>:</errorWord>
      <group>L1_Format</group>
      <groupName>格式问题</groupName>
      <ability>L2_HalfPunc_CN</ability>
      <abilityName>全半角问题</abilityName>
      <candidateList>
        <item>：</item>
      </candidateList>
      <explain>文本全半角错误。</explain>
      <paraID>1251DC40</paraID>
      <start>86</start>
      <end>87</end>
      <status>unmodified</status>
      <modifiedWord/>
      <trackRevisions>false</trackRevisions>
    </reviewItem>
    <reviewItem>
      <errorID>85c8341f-2f88-456b-a445-a6c89c893e97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792610A3</paraID>
      <start>0</start>
      <end>2</end>
      <status>unmodified</status>
      <modifiedWord/>
      <trackRevisions>false</trackRevisions>
    </reviewItem>
    <reviewItem>
      <errorID>34cba93f-514a-4e0a-8061-8a291b0a8923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6956ABCC</paraID>
      <start>0</start>
      <end>2</end>
      <status>unmodified</status>
      <modifiedWord/>
      <trackRevisions>false</trackRevisions>
    </reviewItem>
    <reviewItem>
      <errorID>36ed9726-bf02-4866-b0c8-7a99ffc6f113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7E9EF0A6</paraID>
      <start>0</start>
      <end>2</end>
      <status>unmodified</status>
      <modifiedWord/>
      <trackRevisions>false</trackRevisions>
    </reviewItem>
    <reviewItem>
      <errorID>abf6fda7-5554-49c5-9248-2b156c04acca</errorID>
      <errorWord>必需</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7E9EF0A6</paraID>
      <start>12</start>
      <end>14</end>
      <status>unmodified</status>
      <modifiedWord/>
      <trackRevisions>false</trackRevisions>
    </reviewItem>
    <reviewItem>
      <errorID>bb892ee7-d8a6-45da-80af-4bcb98b9c4ee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2435137E</paraID>
      <start>0</start>
      <end>2</end>
      <status>unmodified</status>
      <modifiedWord/>
      <trackRevisions>false</trackRevisions>
    </reviewItem>
    <reviewItem>
      <errorID>092a9a0a-4e76-4721-b60e-9d22b297e1b9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3D7CCA2B</paraID>
      <start>0</start>
      <end>2</end>
      <status>unmodified</status>
      <modifiedWord/>
      <trackRevisions>false</trackRevisions>
    </reviewItem>
    <reviewItem>
      <errorID>47b47a38-7252-42ad-aeeb-7f13e00ccc49</errorID>
      <errorWord>，</errorWord>
      <group>L1_Word</group>
      <groupName>字词问题</groupName>
      <ability>L2_Typo</ability>
      <abilityName>字词错误</abilityName>
      <candidateList>
        <item>，在</item>
      </candidateList>
      <explain/>
      <paraID>39B89EA8</paraID>
      <start>9</start>
      <end>10</end>
      <status>unmodified</status>
      <modifiedWord/>
      <trackRevisions>false</trackRevisions>
    </reviewItem>
    <reviewItem>
      <errorID>c47e22f0-65d0-466f-8094-c8f51231dd9f</errorID>
      <errorWord>交纳</errorWord>
      <group>L1_Word</group>
      <groupName>字词问题</groupName>
      <ability>L2_Typo</ability>
      <abilityName>字词错误</abilityName>
      <candidateList>
        <item>缴纳</item>
      </candidateList>
      <explain>〈动〉交纳：～税款。</explain>
      <paraID>295C424A</paraID>
      <start>216</start>
      <end>218</end>
      <status>unmodified</status>
      <modifiedWord/>
      <trackRevisions>false</trackRevisions>
    </reviewItem>
    <reviewItem>
      <errorID>24d63682-1ef7-48c7-8f0d-431fd87f7e75</errorID>
      <errorWord>法律、法规</errorWord>
      <group>L1_Word</group>
      <groupName>字词问题</groupName>
      <ability>L2_Typo</ability>
      <abilityName>字词错误</abilityName>
      <candidateList>
        <item>法律法规</item>
      </candidateList>
      <explain/>
      <paraID>44865719</paraID>
      <start>91</start>
      <end>96</end>
      <status>ignored</status>
      <modifiedWord/>
      <trackRevisions>false</trackRevisions>
    </reviewItem>
    <reviewItem>
      <errorID>db42b6c9-de8d-4365-9c16-7405aef8c552</errorID>
      <errorWord>单源</errorWord>
      <group>L1_Word</group>
      <groupName>字词问题</groupName>
      <ability>L2_Typo</ability>
      <abilityName>字词错误</abilityName>
      <candidateList>
        <item>单元</item>
      </candidateList>
      <explain/>
      <paraID>44865719</paraID>
      <start>117</start>
      <end>119</end>
      <status>unmodified</status>
      <modifiedWord/>
      <trackRevisions>false</trackRevisions>
    </reviewItem>
    <reviewItem>
      <errorID>38030eab-0183-4e17-88dc-16a4661644ad</errorID>
      <errorWord>法律、法规</errorWord>
      <group>L1_Word</group>
      <groupName>字词问题</groupName>
      <ability>L2_Typo</ability>
      <abilityName>字词错误</abilityName>
      <candidateList>
        <item>法律法规</item>
      </candidateList>
      <explain/>
      <paraID> 1FABAA7</paraID>
      <start>24</start>
      <end>29</end>
      <status>unmodified</status>
      <modifiedWord/>
      <trackRevisions>false</trackRevisions>
    </reviewItem>
    <reviewItem>
      <errorID>fc8e5ef5-c19a-4236-bdc0-965dc3dd786b</errorID>
      <errorWord>由本文件</errorWord>
      <group>L1_Knowledge</group>
      <groupName>知识性问题</groupName>
      <ability>L2_Term</ability>
      <abilityName>专业术语</abilityName>
      <candidateList>
        <item>文本文件</item>
      </candidateList>
      <explain/>
      <paraID> B6AD1DF</paraID>
      <start>0</start>
      <end>4</end>
      <status>unmodified</status>
      <modifiedWord/>
      <trackRevisions>false</trackRevisions>
    </reviewItem>
    <reviewItem>
      <errorID>da55a31f-8c98-4526-87c3-50693763abfb</errorID>
      <errorWord>(</errorWord>
      <group>L1_Format</group>
      <groupName>格式问题</groupName>
      <ability>L2_HalfPunc_CN</ability>
      <abilityName>全半角问题</abilityName>
      <candidateList>
        <item>（</item>
      </candidateList>
      <explain>文本全半角错误。</explain>
      <paraID>1BF5F2CC</paraID>
      <start>31</start>
      <end>32</end>
      <status>unmodified</status>
      <modifiedWord/>
      <trackRevisions>false</trackRevisions>
    </reviewItem>
    <reviewItem>
      <errorID>98a7766f-cca4-4bcc-8fc7-bfcda74d7e07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1803A6F9</paraID>
      <start>0</start>
      <end>2</end>
      <status>unmodified</status>
      <modifiedWord/>
      <trackRevisions>false</trackRevisions>
    </reviewItem>
    <reviewItem>
      <errorID>0a52b252-c812-4ad5-9eab-9750f5f3aad1</errorID>
      <errorWord>其它语言</errorWord>
      <group>L1_Word</group>
      <groupName>字词问题</groupName>
      <ability>L2_Alias</ability>
      <abilityName>也作/曾用词</abilityName>
      <candidateList>
        <item>其他语言</item>
      </candidateList>
      <explain>词汇[其它语言]为不规范表述或旧称，其规范书面表述为[其他语言]。</explain>
      <paraID>3751D089</paraID>
      <start>57</start>
      <end>61</end>
      <status>unmodified</status>
      <modifiedWord/>
      <trackRevisions>false</trackRevisions>
    </reviewItem>
    <reviewItem>
      <errorID>f0127d51-14f9-4acf-8411-c69420a3dd26</errorID>
      <errorWord>,</errorWord>
      <group>L1_Format</group>
      <groupName>格式问题</groupName>
      <ability>L2_HalfPunc_CN</ability>
      <abilityName>全半角问题</abilityName>
      <candidateList>
        <item>，</item>
      </candidateList>
      <explain>文本全半角错误。</explain>
      <paraID>13FDA90D</paraID>
      <start>39</start>
      <end>40</end>
      <status>unmodified</status>
      <modifiedWord/>
      <trackRevisions>false</trackRevisions>
    </reviewItem>
    <reviewItem>
      <errorID>8a321e21-e4d8-45ec-b4bc-0710153614c3</errorID>
      <errorWord>(</errorWord>
      <group>L1_Format</group>
      <groupName>格式问题</groupName>
      <ability>L2_HalfPunc_CN</ability>
      <abilityName>全半角问题</abilityName>
      <candidateList>
        <item>（</item>
      </candidateList>
      <explain>文本全半角错误。</explain>
      <paraID>188B6861</paraID>
      <start>48</start>
      <end>49</end>
      <status>unmodified</status>
      <modifiedWord/>
      <trackRevisions>false</trackRevisions>
    </reviewItem>
    <reviewItem>
      <errorID>8b2bc388-cc2b-4f8a-a2a8-4b5f9aedf833</errorID>
      <errorWord>)</errorWord>
      <group>L1_Format</group>
      <groupName>格式问题</groupName>
      <ability>L2_HalfPunc_CN</ability>
      <abilityName>全半角问题</abilityName>
      <candidateList>
        <item>）</item>
      </candidateList>
      <explain>文本全半角错误。</explain>
      <paraID>188B6861</paraID>
      <start>51</start>
      <end>52</end>
      <status>unmodified</status>
      <modifiedWord/>
      <trackRevisions>false</trackRevisions>
    </reviewItem>
    <reviewItem>
      <errorID>8d2b01ab-3ed8-4f51-a3e5-ff85111131b5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188B6861</paraID>
      <start>84</start>
      <end>87</end>
      <status>unmodified</status>
      <modifiedWord/>
      <trackRevisions>false</trackRevisions>
    </reviewItem>
    <reviewItem>
      <errorID>62df7e6f-7417-4215-92cd-11b2719f791b</errorID>
      <errorWord>(</errorWord>
      <group>L1_Format</group>
      <groupName>格式问题</groupName>
      <ability>L2_HalfPunc_CN</ability>
      <abilityName>全半角问题</abilityName>
      <candidateList>
        <item>（</item>
      </candidateList>
      <explain>文本全半角错误。</explain>
      <paraID>188B6861</paraID>
      <start>92</start>
      <end>93</end>
      <status>unmodified</status>
      <modifiedWord/>
      <trackRevisions>false</trackRevisions>
    </reviewItem>
    <reviewItem>
      <errorID>a6d625a9-cb4b-4afb-9855-d2b68af24238</errorID>
      <errorWord>)</errorWord>
      <group>L1_Format</group>
      <groupName>格式问题</groupName>
      <ability>L2_HalfPunc_CN</ability>
      <abilityName>全半角问题</abilityName>
      <candidateList>
        <item>）</item>
      </candidateList>
      <explain>文本全半角错误。</explain>
      <paraID>188B6861</paraID>
      <start>95</start>
      <end>96</end>
      <status>unmodified</status>
      <modifiedWord/>
      <trackRevisions>false</trackRevisions>
    </reviewItem>
    <reviewItem>
      <errorID>5210d882-9d5c-445c-a9e1-33abfc92f810</errorID>
      <errorWord>发生几率</errorWord>
      <group>L1_Word</group>
      <groupName>字词问题</groupName>
      <ability>L2_Typo</ability>
      <abilityName>字词错误</abilityName>
      <candidateList>
        <item>发生概率</item>
      </candidateList>
      <explain/>
      <paraID>64404E47</paraID>
      <start>73</start>
      <end>77</end>
      <status>unmodified</status>
      <modifiedWord/>
      <trackRevisions>false</trackRevisions>
    </reviewItem>
    <reviewItem>
      <errorID>432d7e4e-052c-4d78-bc00-45fe6e01dc44</errorID>
      <errorWord>其它</errorWord>
      <group>L1_Word</group>
      <groupName>字词问题</groupName>
      <ability>L2_Alias</ability>
      <abilityName>也作/曾用词</abilityName>
      <candidateList>
        <item>其他</item>
      </candidateList>
      <explain>词汇[其它]为不规范表述或旧称，其规范书面表述为[其他]。</explain>
      <paraID>6CCEFDE3</paraID>
      <start>12</start>
      <end>14</end>
      <status>unmodified</status>
      <modifiedWord/>
      <trackRevisions>false</trackRevisions>
    </reviewItem>
    <reviewItem>
      <errorID>60b21eff-ed13-4eea-9e4f-0ce5ea258083</errorID>
      <errorWord>(</errorWord>
      <group>L1_Format</group>
      <groupName>格式问题</groupName>
      <ability>L2_HalfPunc_CN</ability>
      <abilityName>全半角问题</abilityName>
      <candidateList>
        <item>（</item>
      </candidateList>
      <explain>文本全半角错误。</explain>
      <paraID>2F668989</paraID>
      <start>29</start>
      <end>30</end>
      <status>unmodified</status>
      <modifiedWord/>
      <trackRevisions>false</trackRevisions>
    </reviewItem>
    <reviewItem>
      <errorID>15cd9092-7b3e-49ba-b7fe-154e2cbfd0f9</errorID>
      <errorWord>)</errorWord>
      <group>L1_Format</group>
      <groupName>格式问题</groupName>
      <ability>L2_HalfPunc_CN</ability>
      <abilityName>全半角问题</abilityName>
      <candidateList>
        <item>）</item>
      </candidateList>
      <explain>文本全半角错误。</explain>
      <paraID>2F668989</paraID>
      <start>35</start>
      <end>36</end>
      <status>unmodified</status>
      <modifiedWord/>
      <trackRevisions>false</trackRevisions>
    </reviewItem>
    <reviewItem>
      <errorID>5fa023cc-30dd-450f-98f7-6e589111dec7</errorID>
      <errorWord>(</errorWord>
      <group>L1_Format</group>
      <groupName>格式问题</groupName>
      <ability>L2_HalfPunc_CN</ability>
      <abilityName>全半角问题</abilityName>
      <candidateList>
        <item>（</item>
      </candidateList>
      <explain>文本全半角错误。</explain>
      <paraID>5A951AD2</paraID>
      <start>14</start>
      <end>15</end>
      <status>unmodified</status>
      <modifiedWord/>
      <trackRevisions>false</trackRevisions>
    </reviewItem>
    <reviewItem>
      <errorID>4b06c9eb-1084-4c09-83e5-7429c0469820</errorID>
      <errorWord>)</errorWord>
      <group>L1_Format</group>
      <groupName>格式问题</groupName>
      <ability>L2_HalfPunc_CN</ability>
      <abilityName>全半角问题</abilityName>
      <candidateList>
        <item>）</item>
      </candidateList>
      <explain>文本全半角错误。</explain>
      <paraID>5A951AD2</paraID>
      <start>17</start>
      <end>18</end>
      <status>unmodified</status>
      <modifiedWord/>
      <trackRevisions>false</trackRevisions>
    </reviewItem>
    <reviewItem>
      <errorID>503596bc-72a7-464e-a8b4-6010084ed2c8</errorID>
      <errorWord>,</errorWord>
      <group>L1_Format</group>
      <groupName>格式问题</groupName>
      <ability>L2_HalfPunc_CN</ability>
      <abilityName>全半角问题</abilityName>
      <candidateList>
        <item>，</item>
      </candidateList>
      <explain>文本全半角错误。</explain>
      <paraID>6062243F</paraID>
      <start>35</start>
      <end>36</end>
      <status>unmodified</status>
      <modifiedWord/>
      <trackRevisions>false</trackRevisions>
    </reviewItem>
    <reviewItem>
      <errorID>1fc3fff9-b0f3-4821-bbfd-f605c03a4e9a</errorID>
      <errorWord>,</errorWord>
      <group>L1_Format</group>
      <groupName>格式问题</groupName>
      <ability>L2_HalfPunc_CN</ability>
      <abilityName>全半角问题</abilityName>
      <candidateList>
        <item>，</item>
      </candidateList>
      <explain>文本全半角错误。</explain>
      <paraID>22C8B011</paraID>
      <start>55</start>
      <end>56</end>
      <status>unmodified</status>
      <modifiedWord/>
      <trackRevisions>false</trackRevisions>
    </reviewItem>
    <reviewItem>
      <errorID>192affb2-1095-4fed-8607-98144231c4aa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44E809E6</paraID>
      <start>0</start>
      <end>2</end>
      <status>unmodified</status>
      <modifiedWord/>
      <trackRevisions>false</trackRevisions>
    </reviewItem>
    <reviewItem>
      <errorID>aaedfd2e-a0bb-4873-be9c-e5d9a7c3e974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2B529BFC</paraID>
      <start>0</start>
      <end>2</end>
      <status>unmodified</status>
      <modifiedWord/>
      <trackRevisions>false</trackRevisions>
    </reviewItem>
    <reviewItem>
      <errorID>fbf91262-8600-45fd-ab06-72fdc69c4843</errorID>
      <errorWord>，</errorWord>
      <group>L1_Word</group>
      <groupName>字词问题</groupName>
      <ability>L2_Typo</ability>
      <abilityName>字词错误</abilityName>
      <candidateList>
        <item>，具</item>
      </candidateList>
      <explain/>
      <paraID>2B529BFC</paraID>
      <start>57</start>
      <end>58</end>
      <status>unmodified</status>
      <modifiedWord/>
      <trackRevisions>false</trackRevisions>
    </reviewItem>
    <reviewItem>
      <errorID>66f8f231-1795-4c81-83df-c31cbd2abd16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6B854C2</paraID>
      <start>0</start>
      <end>2</end>
      <status>unmodified</status>
      <modifiedWord/>
      <trackRevisions>false</trackRevisions>
    </reviewItem>
    <reviewItem>
      <errorID>04e707e0-faaf-4c21-b26b-b1d15f8aace8</errorID>
      <errorWord>,</errorWord>
      <group>L1_Format</group>
      <groupName>格式问题</groupName>
      <ability>L2_HalfPunc_CN</ability>
      <abilityName>全半角问题</abilityName>
      <candidateList>
        <item>，</item>
      </candidateList>
      <explain>文本全半角错误。</explain>
      <paraID> 6B854C2</paraID>
      <start>36</start>
      <end>37</end>
      <status>unmodified</status>
      <modifiedWord/>
      <trackRevisions>false</trackRevisions>
    </reviewItem>
    <reviewItem>
      <errorID>d9eb9ae8-a9c3-49e1-b8fc-8fda36dafaf1</errorID>
      <errorWord>,</errorWord>
      <group>L1_Format</group>
      <groupName>格式问题</groupName>
      <ability>L2_HalfPunc_CN</ability>
      <abilityName>全半角问题</abilityName>
      <candidateList>
        <item>，</item>
      </candidateList>
      <explain>文本全半角错误。</explain>
      <paraID> 6B854C2</paraID>
      <start>44</start>
      <end>45</end>
      <status>unmodified</status>
      <modifiedWord/>
      <trackRevisions>false</trackRevisions>
    </reviewItem>
    <reviewItem>
      <errorID>baaf4a60-cdb5-4c4a-8896-d8680f1dc7f3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63E81BE2</paraID>
      <start>0</start>
      <end>2</end>
      <status>unmodified</status>
      <modifiedWord/>
      <trackRevisions>false</trackRevisions>
    </reviewItem>
    <reviewItem>
      <errorID>d3fb221b-2cea-4a8a-a26c-0f2281b954fa</errorID>
      <errorWord>,</errorWord>
      <group>L1_Format</group>
      <groupName>格式问题</groupName>
      <ability>L2_HalfPunc_CN</ability>
      <abilityName>全半角问题</abilityName>
      <candidateList>
        <item>，</item>
      </candidateList>
      <explain>文本全半角错误。</explain>
      <paraID>63E81BE2</paraID>
      <start>26</start>
      <end>27</end>
      <status>unmodified</status>
      <modifiedWord/>
      <trackRevisions>false</trackRevisions>
    </reviewItem>
    <reviewItem>
      <errorID>38f2e8ab-e7fc-4ee6-9845-e4389f209b4e</errorID>
      <errorWord>,</errorWord>
      <group>L1_Format</group>
      <groupName>格式问题</groupName>
      <ability>L2_HalfPunc_CN</ability>
      <abilityName>全半角问题</abilityName>
      <candidateList>
        <item>，</item>
      </candidateList>
      <explain>文本全半角错误。</explain>
      <paraID>63E81BE2</paraID>
      <start>35</start>
      <end>36</end>
      <status>unmodified</status>
      <modifiedWord/>
      <trackRevisions>false</trackRevisions>
    </reviewItem>
    <reviewItem>
      <errorID>3412f331-9989-48eb-84b0-2eb718edf3e9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796BE912</paraID>
      <start>0</start>
      <end>2</end>
      <status>unmodified</status>
      <modifiedWord/>
      <trackRevisions>false</trackRevisions>
    </reviewItem>
    <reviewItem>
      <errorID>6657f304-4047-4d74-b38d-fe365af7dbe5</errorID>
      <errorWord>,</errorWord>
      <group>L1_Format</group>
      <groupName>格式问题</groupName>
      <ability>L2_HalfPunc_CN</ability>
      <abilityName>全半角问题</abilityName>
      <candidateList>
        <item>，</item>
      </candidateList>
      <explain>文本全半角错误。</explain>
      <paraID>796BE912</paraID>
      <start>31</start>
      <end>32</end>
      <status>unmodified</status>
      <modifiedWord/>
      <trackRevisions>false</trackRevisions>
    </reviewItem>
    <reviewItem>
      <errorID>2e1aba54-88bd-48e9-b139-b3ba5a0a030d</errorID>
      <errorWord>,</errorWord>
      <group>L1_Format</group>
      <groupName>格式问题</groupName>
      <ability>L2_HalfPunc_CN</ability>
      <abilityName>全半角问题</abilityName>
      <candidateList>
        <item>，</item>
      </candidateList>
      <explain>文本全半角错误。</explain>
      <paraID>796BE912</paraID>
      <start>56</start>
      <end>57</end>
      <status>unmodified</status>
      <modifiedWord/>
      <trackRevisions>false</trackRevisions>
    </reviewItem>
    <reviewItem>
      <errorID>5fa170a9-e3d5-414c-b831-8ad3a67d6bfe</errorID>
      <errorWord>,</errorWord>
      <group>L1_Format</group>
      <groupName>格式问题</groupName>
      <ability>L2_HalfPunc_CN</ability>
      <abilityName>全半角问题</abilityName>
      <candidateList>
        <item>，</item>
      </candidateList>
      <explain>文本全半角错误。</explain>
      <paraID>796BE912</paraID>
      <start>68</start>
      <end>69</end>
      <status>unmodified</status>
      <modifiedWord/>
      <trackRevisions>false</trackRevisions>
    </reviewItem>
    <reviewItem>
      <errorID>2dfdd5fc-63a4-4da1-a64e-33eacbefa371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4B2F8B2B</paraID>
      <start>0</start>
      <end>2</end>
      <status>unmodified</status>
      <modifiedWord/>
      <trackRevisions>false</trackRevisions>
    </reviewItem>
    <reviewItem>
      <errorID>f810f83b-2388-4668-9cf1-6fe1658fe8b2</errorID>
      <errorWord>,</errorWord>
      <group>L1_Format</group>
      <groupName>格式问题</groupName>
      <ability>L2_HalfPunc_CN</ability>
      <abilityName>全半角问题</abilityName>
      <candidateList>
        <item>，</item>
      </candidateList>
      <explain>文本全半角错误。</explain>
      <paraID>4B2F8B2B</paraID>
      <start>11</start>
      <end>12</end>
      <status>unmodified</status>
      <modifiedWord/>
      <trackRevisions>false</trackRevisions>
    </reviewItem>
    <reviewItem>
      <errorID>69327ccd-220c-4827-b504-64608f181290</errorID>
      <errorWord>,</errorWord>
      <group>L1_Format</group>
      <groupName>格式问题</groupName>
      <ability>L2_HalfPunc_CN</ability>
      <abilityName>全半角问题</abilityName>
      <candidateList>
        <item>，</item>
      </candidateList>
      <explain>文本全半角错误。</explain>
      <paraID>4B2F8B2B</paraID>
      <start>16</start>
      <end>17</end>
      <status>unmodified</status>
      <modifiedWord/>
      <trackRevisions>false</trackRevisions>
    </reviewItem>
    <reviewItem>
      <errorID>2ae9e475-2c08-418f-af88-e7431e310d22</errorID>
      <errorWord>,</errorWord>
      <group>L1_Format</group>
      <groupName>格式问题</groupName>
      <ability>L2_HalfPunc_CN</ability>
      <abilityName>全半角问题</abilityName>
      <candidateList>
        <item>，</item>
      </candidateList>
      <explain>文本全半角错误。</explain>
      <paraID>4B2F8B2B</paraID>
      <start>21</start>
      <end>22</end>
      <status>unmodified</status>
      <modifiedWord/>
      <trackRevisions>false</trackRevisions>
    </reviewItem>
    <reviewItem>
      <errorID>d7c31c5f-65dc-44ef-8281-9c44fa77e3e6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24786875</paraID>
      <start>0</start>
      <end>2</end>
      <status>unmodified</status>
      <modifiedWord/>
      <trackRevisions>false</trackRevisions>
    </reviewItem>
    <reviewItem>
      <errorID>1888fb2a-af3b-4c10-a1a4-da149c0d721f</errorID>
      <errorWord>,</errorWord>
      <group>L1_Format</group>
      <groupName>格式问题</groupName>
      <ability>L2_HalfPunc_CN</ability>
      <abilityName>全半角问题</abilityName>
      <candidateList>
        <item>，</item>
      </candidateList>
      <explain>文本全半角错误。</explain>
      <paraID>24786875</paraID>
      <start>19</start>
      <end>20</end>
      <status>unmodified</status>
      <modifiedWord/>
      <trackRevisions>false</trackRevisions>
    </reviewItem>
    <reviewItem>
      <errorID>c439952f-8531-4df5-b777-0cf381ca75b0</errorID>
      <errorWord>,</errorWord>
      <group>L1_Format</group>
      <groupName>格式问题</groupName>
      <ability>L2_HalfPunc_CN</ability>
      <abilityName>全半角问题</abilityName>
      <candidateList>
        <item>，</item>
      </candidateList>
      <explain>文本全半角错误。</explain>
      <paraID>24786875</paraID>
      <start>28</start>
      <end>29</end>
      <status>unmodified</status>
      <modifiedWord/>
      <trackRevisions>false</trackRevisions>
    </reviewItem>
    <reviewItem>
      <errorID>bf0a5a5d-6211-46ed-993a-4bc42ea9eceb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3E036929</paraID>
      <start>0</start>
      <end>2</end>
      <status>unmodified</status>
      <modifiedWord/>
      <trackRevisions>false</trackRevisions>
    </reviewItem>
    <reviewItem>
      <errorID>6246e95e-4f33-4996-b4cd-7efbe299e895</errorID>
      <errorWord>,</errorWord>
      <group>L1_Format</group>
      <groupName>格式问题</groupName>
      <ability>L2_HalfPunc_CN</ability>
      <abilityName>全半角问题</abilityName>
      <candidateList>
        <item>，</item>
      </candidateList>
      <explain>文本全半角错误。</explain>
      <paraID>3E036929</paraID>
      <start>21</start>
      <end>22</end>
      <status>unmodified</status>
      <modifiedWord/>
      <trackRevisions>false</trackRevisions>
    </reviewItem>
    <reviewItem>
      <errorID>41f0d922-0ed2-4116-8a45-d9bfc0bc353a</errorID>
      <errorWord>,</errorWord>
      <group>L1_Format</group>
      <groupName>格式问题</groupName>
      <ability>L2_HalfPunc_CN</ability>
      <abilityName>全半角问题</abilityName>
      <candidateList>
        <item>，</item>
      </candidateList>
      <explain>文本全半角错误。</explain>
      <paraID>3E036929</paraID>
      <start>34</start>
      <end>35</end>
      <status>unmodified</status>
      <modifiedWord/>
      <trackRevisions>false</trackRevisions>
    </reviewItem>
    <reviewItem>
      <errorID>3488170f-953e-41a7-b436-856b0db387c0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54870E43</paraID>
      <start>0</start>
      <end>2</end>
      <status>unmodified</status>
      <modifiedWord/>
      <trackRevisions>false</trackRevisions>
    </reviewItem>
    <reviewItem>
      <errorID>210d1fd3-6655-4b46-8e9d-549bd79f11a6</errorID>
      <errorWord>国家发改委</errorWord>
      <group>L1_Knowledge</group>
      <groupName>知识性问题</groupName>
      <ability>L2_Knowledge</ability>
      <abilityName>其他知识</abilityName>
      <candidateList>
        <item>国家发展改革委</item>
      </candidateList>
      <explain/>
      <paraID>73DD0561</paraID>
      <start>22</start>
      <end>27</end>
      <status>unmodified</status>
      <modifiedWord/>
      <trackRevisions>false</trackRevisions>
    </reviewItem>
    <reviewItem>
      <errorID>38679975-d86d-403d-9c10-543f14150308</errorID>
      <errorWord>，</errorWord>
      <group>L1_Word</group>
      <groupName>字词问题</groupName>
      <ability>L2_Typo</ability>
      <abilityName>字词错误</abilityName>
      <candidateList>
        <item>，在</item>
      </candidateList>
      <explain/>
      <paraID>5B979E02</paraID>
      <start>9</start>
      <end>10</end>
      <status>unmodified</status>
      <modifiedWord/>
      <trackRevisions>false</trackRevisions>
    </reviewItem>
    <reviewItem>
      <errorID>34b9dc23-8b9a-4f66-b9d8-b0b3c4caf828</errorID>
      <errorWord>国家发改委</errorWord>
      <group>L1_Knowledge</group>
      <groupName>知识性问题</groupName>
      <ability>L2_Knowledge</ability>
      <abilityName>其他知识</abilityName>
      <candidateList>
        <item>国家发展改革委</item>
      </candidateList>
      <explain/>
      <paraID>1EE17127</paraID>
      <start>3</start>
      <end>8</end>
      <status>unmodified</status>
      <modifiedWord/>
      <trackRevisions>false</trackRevisions>
    </reviewItem>
    <reviewItem>
      <errorID>2218c7c3-d0a1-4969-b0cd-fd1b16df507d</errorID>
      <errorWord>国家发改委</errorWord>
      <group>L1_Knowledge</group>
      <groupName>知识性问题</groupName>
      <ability>L2_Knowledge</ability>
      <abilityName>其他知识</abilityName>
      <candidateList>
        <item>国家发展改革委</item>
      </candidateList>
      <explain/>
      <paraID>59899C88</paraID>
      <start>3</start>
      <end>8</end>
      <status>unmodified</status>
      <modifiedWord/>
      <trackRevisions>false</trackRevisions>
    </reviewItem>
    <reviewItem>
      <errorID>d2a79ce2-14bf-44da-9ba6-3d6053989f15</errorID>
      <errorWord>法律、法规</errorWord>
      <group>L1_Word</group>
      <groupName>字词问题</groupName>
      <ability>L2_Typo</ability>
      <abilityName>字词错误</abilityName>
      <candidateList>
        <item>法律法规</item>
      </candidateList>
      <explain/>
      <paraID>757D7027</paraID>
      <start>8</start>
      <end>13</end>
      <status>unmodified</status>
      <modifiedWord/>
      <trackRevisions>false</trackRevisions>
    </reviewItem>
    <reviewItem>
      <errorID>609c89a8-7e31-41fb-b57e-1208d9bc7812</errorID>
      <errorWord>:</errorWord>
      <group>L1_Format</group>
      <groupName>格式问题</groupName>
      <ability>L2_HalfPunc_CN</ability>
      <abilityName>全半角问题</abilityName>
      <candidateList>
        <item>：</item>
      </candidateList>
      <explain>文本全半角错误。</explain>
      <paraID>2106BF1D</paraID>
      <start>7</start>
      <end>8</end>
      <status>unmodified</status>
      <modifiedWord/>
      <trackRevisions>false</trackRevisions>
    </reviewItem>
    <reviewItem>
      <errorID>0fcd8430-e925-42ed-b37d-29f04f7a6def</errorID>
      <errorWord>(</errorWord>
      <group>L1_Format</group>
      <groupName>格式问题</groupName>
      <ability>L2_HalfPunc_CN</ability>
      <abilityName>全半角问题</abilityName>
      <candidateList>
        <item>（</item>
      </candidateList>
      <explain>文本全半角错误。</explain>
      <paraID>4B5BE8E9</paraID>
      <start>13</start>
      <end>14</end>
      <status>unmodified</status>
      <modifiedWord/>
      <trackRevisions>false</trackRevisions>
    </reviewItem>
    <reviewItem>
      <errorID>63fb4dab-43dc-4b31-909a-48b92ef7935c</errorID>
      <errorWord>)</errorWord>
      <group>L1_Format</group>
      <groupName>格式问题</groupName>
      <ability>L2_HalfPunc_CN</ability>
      <abilityName>全半角问题</abilityName>
      <candidateList>
        <item>）</item>
      </candidateList>
      <explain>文本全半角错误。</explain>
      <paraID>4B5BE8E9</paraID>
      <start>27</start>
      <end>28</end>
      <status>unmodified</status>
      <modifiedWord/>
      <trackRevisions>false</trackRevisions>
    </reviewItem>
    <reviewItem>
      <errorID>ac9455c4-d79c-4e8c-808b-fe4777ae42c6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240604D1</paraID>
      <start>0</start>
      <end>2</end>
      <status>unmodified</status>
      <modifiedWord/>
      <trackRevisions>false</trackRevisions>
    </reviewItem>
    <reviewItem>
      <errorID>a236d3e5-2641-4eb2-ad8a-bbeb574a7fe6</errorID>
      <errorWord>国家发改委</errorWord>
      <group>L1_Knowledge</group>
      <groupName>知识性问题</groupName>
      <ability>L2_Knowledge</ability>
      <abilityName>其他知识</abilityName>
      <candidateList>
        <item>国家发展改革委</item>
      </candidateList>
      <explain/>
      <paraID>240604D1</paraID>
      <start>3</start>
      <end>8</end>
      <status>unmodified</status>
      <modifiedWord/>
      <trackRevisions>false</trackRevisions>
    </reviewItem>
    <reviewItem>
      <errorID>313db6fe-0e3a-4cfc-a11c-c2146d4b91fc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3BA31B5C</paraID>
      <start>0</start>
      <end>2</end>
      <status>unmodified</status>
      <modifiedWord/>
      <trackRevisions>false</trackRevisions>
    </reviewItem>
    <reviewItem>
      <errorID>b3f43daf-e49a-4900-b316-51263edec216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4809F35C</paraID>
      <start>0</start>
      <end>2</end>
      <status>unmodified</status>
      <modifiedWord/>
      <trackRevisions>false</trackRevisions>
    </reviewItem>
    <reviewItem>
      <errorID>ef2a3495-08e5-48c9-b184-923195e058e7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79DF00DB</paraID>
      <start>0</start>
      <end>2</end>
      <status>unmodified</status>
      <modifiedWord/>
      <trackRevisions>false</trackRevisions>
    </reviewItem>
    <reviewItem>
      <errorID>6fe89deb-7f1e-4b5d-954f-b07bb5df3172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346AEFE0</paraID>
      <start>0</start>
      <end>2</end>
      <status>unmodified</status>
      <modifiedWord/>
      <trackRevisions>false</trackRevisions>
    </reviewItem>
    <reviewItem>
      <errorID>e9b36eba-fdc6-49ed-adaf-1ab92aa38a14</errorID>
      <errorWord>接受</errorWord>
      <group>L1_Word</group>
      <groupName>字词问题</groupName>
      <ability>L2_Typo</ability>
      <abilityName>字词错误</abilityName>
      <candidateList>
        <item>接收</item>
      </candidateList>
      <explain>〈动〉❶收受：～来稿｜～无线电信号。❷根据法令把机构、财产等拿过来：～逆产。❸接纳：～新会员。</explain>
      <paraID>19FC1155</paraID>
      <start>7</start>
      <end>9</end>
      <status>unmodified</status>
      <modifiedWord/>
      <trackRevisions>false</trackRevisions>
    </reviewItem>
    <reviewItem>
      <errorID>6c8b0e54-2267-4848-a592-ce75455c8cb5</errorID>
      <errorWord>法律、法规</errorWord>
      <group>L1_Word</group>
      <groupName>字词问题</groupName>
      <ability>L2_Typo</ability>
      <abilityName>字词错误</abilityName>
      <candidateList>
        <item>法律法规</item>
      </candidateList>
      <explain/>
      <paraID>5C60983B</paraID>
      <start>9</start>
      <end>14</end>
      <status>unmodified</status>
      <modifiedWord/>
      <trackRevisions>false</trackRevisions>
    </reviewItem>
    <reviewItem>
      <errorID>f49d785c-5ffc-48de-a2d8-4b9e13b01db8</errorID>
      <errorWord>的其它费用</errorWord>
      <group>L1_Word</group>
      <groupName>字词问题</groupName>
      <ability>L2_Alias</ability>
      <abilityName>也作/曾用词</abilityName>
      <candidateList>
        <item>的其他费用</item>
      </candidateList>
      <explain>词汇[的其它费用]为不规范表述或旧称，其规范书面表述为[的其他费用]。</explain>
      <paraID>5EF64451</paraID>
      <start>34</start>
      <end>39</end>
      <status>unmodified</status>
      <modifiedWord/>
      <trackRevisions>false</trackRevisions>
    </reviewItem>
    <reviewItem>
      <errorID>0b6c425d-8e2b-40f3-afff-b9bc3b339670</errorID>
      <errorWord>，</errorWord>
      <group>L1_Word</group>
      <groupName>字词问题</groupName>
      <ability>L2_Typo</ability>
      <abilityName>字词错误</abilityName>
      <candidateList>
        <item>，具</item>
      </candidateList>
      <explain/>
      <paraID>59CDC739</paraID>
      <start>34</start>
      <end>35</end>
      <status>unmodified</status>
      <modifiedWord/>
      <trackRevisions>false</trackRevisions>
    </reviewItem>
    <reviewItem>
      <errorID>17bd846c-056b-4078-ae2c-f1f3dfe924d3</errorID>
      <errorWord>,</errorWord>
      <group>L1_Format</group>
      <groupName>格式问题</groupName>
      <ability>L2_HalfPunc_CN</ability>
      <abilityName>全半角问题</abilityName>
      <candidateList>
        <item>，</item>
      </candidateList>
      <explain>文本全半角错误。</explain>
      <paraID>2384C7A6</paraID>
      <start>23</start>
      <end>24</end>
      <status>unmodified</status>
      <modifiedWord/>
      <trackRevisions>false</trackRevisions>
    </reviewItem>
    <reviewItem>
      <errorID>e30984de-716c-42af-b1d8-9cf34204f971</errorID>
      <errorWord>,</errorWord>
      <group>L1_Format</group>
      <groupName>格式问题</groupName>
      <ability>L2_HalfPunc_CN</ability>
      <abilityName>全半角问题</abilityName>
      <candidateList>
        <item>，</item>
      </candidateList>
      <explain>文本全半角错误。</explain>
      <paraID>2384C7A6</paraID>
      <start>31</start>
      <end>32</end>
      <status>unmodified</status>
      <modifiedWord/>
      <trackRevisions>false</trackRevisions>
    </reviewItem>
    <reviewItem>
      <errorID>6b3368e1-4ae8-4a76-87eb-b30e222df468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3C81F304</paraID>
      <start>0</start>
      <end>2</end>
      <status>unmodified</status>
      <modifiedWord/>
      <trackRevisions>false</trackRevisions>
    </reviewItem>
    <reviewItem>
      <errorID>121ac021-f258-477f-bc41-9c907ea46de6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410031BA</paraID>
      <start>0</start>
      <end>2</end>
      <status>unmodified</status>
      <modifiedWord/>
      <trackRevisions>false</trackRevisions>
    </reviewItem>
    <reviewItem>
      <errorID>71e9f547-ccd7-4e4a-8c56-26b5a6d5c3f3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1DECE68D</paraID>
      <start>0</start>
      <end>2</end>
      <status>unmodified</status>
      <modifiedWord/>
      <trackRevisions>false</trackRevisions>
    </reviewItem>
    <reviewItem>
      <errorID>37118557-88b6-40f6-b2ee-88bce351025b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3EDCE553</paraID>
      <start>0</start>
      <end>2</end>
      <status>unmodified</status>
      <modifiedWord/>
      <trackRevisions>false</trackRevisions>
    </reviewItem>
    <reviewItem>
      <errorID>d6fe616c-f948-4f04-be1c-1026ed1af644</errorID>
      <errorWord>必须严格按</errorWord>
      <group>L1_Word</group>
      <groupName>字词问题</groupName>
      <ability>L2_Typo</ability>
      <abilityName>字词错误</abilityName>
      <candidateList>
        <item>必须严格按照</item>
      </candidateList>
      <explain/>
      <paraID>3EDCE553</paraID>
      <start>4</start>
      <end>9</end>
      <status>unmodified</status>
      <modifiedWord/>
      <trackRevisions>false</trackRevisions>
    </reviewItem>
    <reviewItem>
      <errorID>8beb6a33-11d0-4848-aa6d-66ef19636788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73C0510B</paraID>
      <start>0</start>
      <end>2</end>
      <status>unmodified</status>
      <modifiedWord/>
      <trackRevisions>false</trackRevisions>
    </reviewItem>
    <reviewItem>
      <errorID>aa21bd71-09f7-49da-8e48-39af157cf386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7DBBF4</paraID>
      <start>0</start>
      <end>2</end>
      <status>unmodified</status>
      <modifiedWord/>
      <trackRevisions>false</trackRevisions>
    </reviewItem>
    <reviewItem>
      <errorID>3fae33ab-39b4-409c-aa81-8bfe873776a9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5470328B</paraID>
      <start>0</start>
      <end>2</end>
      <status>unmodified</status>
      <modifiedWord/>
      <trackRevisions>false</trackRevisions>
    </reviewItem>
    <reviewItem>
      <errorID>d7ee42ea-0dbd-4c7d-b914-b257c2f65a47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4CD7083</paraID>
      <start>0</start>
      <end>2</end>
      <status>unmodified</status>
      <modifiedWord/>
      <trackRevisions>false</trackRevisions>
    </reviewItem>
    <reviewItem>
      <errorID>ef67f845-564e-4d99-9a73-9c80520d4e43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3A21D52A</paraID>
      <start>0</start>
      <end>2</end>
      <status>unmodified</status>
      <modifiedWord/>
      <trackRevisions>false</trackRevisions>
    </reviewItem>
    <reviewItem>
      <errorID>5a6f314d-a6d3-4a22-a1da-312958179880</errorID>
      <errorWord>法律、法规</errorWord>
      <group>L1_Word</group>
      <groupName>字词问题</groupName>
      <ability>L2_Typo</ability>
      <abilityName>字词错误</abilityName>
      <candidateList>
        <item>法律法规</item>
      </candidateList>
      <explain/>
      <paraID>2F6094F1</paraID>
      <start>8</start>
      <end>13</end>
      <status>unmodified</status>
      <modifiedWord/>
      <trackRevisions>false</trackRevisions>
    </reviewItem>
    <reviewItem>
      <errorID>658a0c1b-479f-470a-b71a-5a01097d5618</errorID>
      <errorWord>》</errorWord>
      <group>L1_Word</group>
      <groupName>字词问题</groupName>
      <ability>L2_Typo</ability>
      <abilityName>字词错误</abilityName>
      <candidateList>
        <item>》和</item>
      </candidateList>
      <explain/>
      <paraID>4492329A</paraID>
      <start>23</start>
      <end>24</end>
      <status>unmodified</status>
      <modifiedWord/>
      <trackRevisions>false</trackRevisions>
    </reviewItem>
    <reviewItem>
      <errorID>62904917-78e0-44d9-bb78-e8bd27cb7592</errorID>
      <errorWord>:</errorWord>
      <group>L1_Format</group>
      <groupName>格式问题</groupName>
      <ability>L2_HalfPunc_CN</ability>
      <abilityName>全半角问题</abilityName>
      <candidateList>
        <item>：</item>
      </candidateList>
      <explain>文本全半角错误。</explain>
      <paraID>69478F78</paraID>
      <start>5</start>
      <end>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235d4-4af2-4991-a2d3-03f3d194ae81}">
  <ds:schemaRefs/>
</ds:datastoreItem>
</file>

<file path=docProps/app.xml><?xml version="1.0" encoding="utf-8"?>
<Properties xmlns="http://schemas.openxmlformats.org/officeDocument/2006/extended-properties" xmlns:vt="http://schemas.openxmlformats.org/officeDocument/2006/docPropsVTypes">
  <Template>Normal.dotm</Template>
  <Pages>55</Pages>
  <Words>18887</Words>
  <Characters>20244</Characters>
  <Lines>0</Lines>
  <Paragraphs>0</Paragraphs>
  <TotalTime>3</TotalTime>
  <ScaleCrop>false</ScaleCrop>
  <LinksUpToDate>false</LinksUpToDate>
  <CharactersWithSpaces>20998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2025-12-30T00:59:00Z</dcterms:created>
  <dc:creator>Mr刘</dc:creator>
  <cp:lastModifiedBy>素颜</cp:lastModifiedBy>
  <dcterms:modified xsi:type="dcterms:W3CDTF">2026-07-15T02:30:50Z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BC290AB24E814EC3A265AE30221B693A_11</vt:lpwstr>
  </property>
  <property fmtid="{D5CDD505-2E9C-101B-9397-08002B2CF9AE}" pid="4" name="KSOTemplateDocerSaveRecord">
    <vt:lpwstr>eyJoZGlkIjoiMGNlODVlMjRhNGFmMjVmY2RkNjA2MmVjNjBhYTU4NTMiLCJ1c2VySWQiOiI2NDU0OTA1MzMifQ==</vt:lpwstr>
  </property>
</Properties>
</file>