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5B33F">
      <w:pPr>
        <w:pStyle w:val="9"/>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14D17702">
      <w:pPr>
        <w:pStyle w:val="9"/>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4085B3F4">
      <w:pPr>
        <w:keepNext w:val="0"/>
        <w:keepLines w:val="0"/>
        <w:pageBreakBefore w:val="0"/>
        <w:kinsoku/>
        <w:overflowPunct/>
        <w:topLinePunct/>
        <w:autoSpaceDE/>
        <w:autoSpaceDN/>
        <w:bidi w:val="0"/>
        <w:spacing w:after="165" w:afterLines="50" w:line="360" w:lineRule="auto"/>
        <w:jc w:val="center"/>
        <w:textAlignment w:val="auto"/>
        <w:outlineLvl w:val="9"/>
        <w:rPr>
          <w:rFonts w:hint="eastAsia" w:ascii="仿宋" w:hAnsi="仿宋" w:eastAsia="仿宋" w:cs="仿宋"/>
          <w:b/>
          <w:bCs w:val="0"/>
          <w:sz w:val="72"/>
          <w:szCs w:val="72"/>
          <w:lang w:eastAsia="zh-CN"/>
        </w:rPr>
      </w:pPr>
      <w:r>
        <w:rPr>
          <w:rFonts w:hint="eastAsia" w:ascii="仿宋" w:hAnsi="仿宋" w:eastAsia="仿宋" w:cs="仿宋"/>
          <w:b/>
          <w:bCs w:val="0"/>
          <w:sz w:val="72"/>
          <w:szCs w:val="72"/>
          <w:lang w:eastAsia="zh-CN"/>
        </w:rPr>
        <w:t>威海环晟文旅发展有限公司</w:t>
      </w:r>
    </w:p>
    <w:p w14:paraId="7931E70A">
      <w:pPr>
        <w:keepNext w:val="0"/>
        <w:keepLines w:val="0"/>
        <w:pageBreakBefore w:val="0"/>
        <w:kinsoku/>
        <w:overflowPunct/>
        <w:topLinePunct/>
        <w:autoSpaceDE/>
        <w:autoSpaceDN/>
        <w:bidi w:val="0"/>
        <w:spacing w:after="165" w:afterLines="50" w:line="360" w:lineRule="auto"/>
        <w:jc w:val="center"/>
        <w:textAlignment w:val="auto"/>
        <w:outlineLvl w:val="9"/>
        <w:rPr>
          <w:rFonts w:hint="eastAsia" w:ascii="仿宋" w:hAnsi="仿宋" w:eastAsia="仿宋" w:cs="仿宋"/>
          <w:b/>
          <w:bCs w:val="0"/>
          <w:sz w:val="72"/>
          <w:szCs w:val="72"/>
          <w:lang w:eastAsia="zh-CN"/>
        </w:rPr>
      </w:pPr>
      <w:bookmarkStart w:id="0" w:name="_Toc12524"/>
      <w:r>
        <w:rPr>
          <w:rFonts w:hint="eastAsia" w:ascii="仿宋" w:hAnsi="仿宋" w:eastAsia="仿宋" w:cs="仿宋"/>
          <w:b/>
          <w:bCs w:val="0"/>
          <w:sz w:val="72"/>
          <w:szCs w:val="72"/>
          <w:lang w:eastAsia="zh-CN"/>
        </w:rPr>
        <w:t>选定景区物料供应入围单位</w:t>
      </w:r>
    </w:p>
    <w:p w14:paraId="74EC1F1E">
      <w:pPr>
        <w:keepNext w:val="0"/>
        <w:keepLines w:val="0"/>
        <w:pageBreakBefore w:val="0"/>
        <w:kinsoku/>
        <w:overflowPunct/>
        <w:topLinePunct/>
        <w:autoSpaceDE/>
        <w:autoSpaceDN/>
        <w:bidi w:val="0"/>
        <w:spacing w:after="165" w:afterLines="50" w:line="360" w:lineRule="auto"/>
        <w:jc w:val="center"/>
        <w:textAlignment w:val="auto"/>
        <w:outlineLvl w:val="9"/>
        <w:rPr>
          <w:rFonts w:hint="eastAsia" w:ascii="仿宋" w:hAnsi="仿宋" w:eastAsia="仿宋" w:cs="仿宋"/>
          <w:b/>
          <w:bCs/>
          <w:color w:val="auto"/>
          <w:spacing w:val="0"/>
          <w:kern w:val="2"/>
          <w:sz w:val="72"/>
          <w:szCs w:val="72"/>
          <w:highlight w:val="none"/>
          <w:lang w:val="en-US" w:eastAsia="zh-CN" w:bidi="ar-SA"/>
        </w:rPr>
      </w:pPr>
      <w:r>
        <w:rPr>
          <w:rFonts w:hint="eastAsia" w:ascii="仿宋" w:hAnsi="仿宋" w:eastAsia="仿宋" w:cs="仿宋"/>
          <w:b/>
          <w:sz w:val="72"/>
          <w:szCs w:val="72"/>
        </w:rPr>
        <w:t>公开</w:t>
      </w:r>
      <w:r>
        <w:rPr>
          <w:rFonts w:hint="eastAsia" w:ascii="仿宋" w:hAnsi="仿宋" w:eastAsia="仿宋" w:cs="仿宋"/>
          <w:b/>
          <w:bCs/>
          <w:color w:val="auto"/>
          <w:spacing w:val="0"/>
          <w:kern w:val="2"/>
          <w:sz w:val="72"/>
          <w:szCs w:val="72"/>
          <w:highlight w:val="none"/>
          <w:lang w:val="en-US" w:eastAsia="zh-CN" w:bidi="ar-SA"/>
        </w:rPr>
        <w:t>招标文件</w:t>
      </w:r>
      <w:bookmarkEnd w:id="0"/>
    </w:p>
    <w:p w14:paraId="78A031CA">
      <w:pPr>
        <w:pStyle w:val="9"/>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r>
        <w:rPr>
          <w:rFonts w:hint="eastAsia" w:ascii="宋体" w:hAnsi="宋体" w:eastAsia="宋体" w:cs="宋体"/>
          <w:sz w:val="21"/>
          <w:szCs w:val="21"/>
          <w:highlight w:val="none"/>
        </w:rPr>
        <w:drawing>
          <wp:anchor distT="0" distB="0" distL="114300" distR="114300" simplePos="0" relativeHeight="251659264" behindDoc="0" locked="0" layoutInCell="1" allowOverlap="1">
            <wp:simplePos x="0" y="0"/>
            <wp:positionH relativeFrom="column">
              <wp:posOffset>1543050</wp:posOffset>
            </wp:positionH>
            <wp:positionV relativeFrom="paragraph">
              <wp:posOffset>103505</wp:posOffset>
            </wp:positionV>
            <wp:extent cx="2666365" cy="2007235"/>
            <wp:effectExtent l="0" t="0" r="0" b="12700"/>
            <wp:wrapNone/>
            <wp:docPr id="4"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1"/>
                    <pic:cNvPicPr>
                      <a:picLocks noChangeAspect="1"/>
                    </pic:cNvPicPr>
                  </pic:nvPicPr>
                  <pic:blipFill>
                    <a:blip r:embed="rId10"/>
                    <a:stretch>
                      <a:fillRect/>
                    </a:stretch>
                  </pic:blipFill>
                  <pic:spPr>
                    <a:xfrm>
                      <a:off x="0" y="0"/>
                      <a:ext cx="2666365" cy="2007235"/>
                    </a:xfrm>
                    <a:prstGeom prst="rect">
                      <a:avLst/>
                    </a:prstGeom>
                    <a:noFill/>
                    <a:ln>
                      <a:noFill/>
                    </a:ln>
                  </pic:spPr>
                </pic:pic>
              </a:graphicData>
            </a:graphic>
          </wp:anchor>
        </w:drawing>
      </w:r>
    </w:p>
    <w:p w14:paraId="2CD014F0">
      <w:pPr>
        <w:pStyle w:val="9"/>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233A9ECB">
      <w:pPr>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1EA6DEA2">
      <w:pPr>
        <w:pStyle w:val="9"/>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2C7E74AE">
      <w:pPr>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4CE5E3C2">
      <w:pPr>
        <w:keepNext w:val="0"/>
        <w:keepLines w:val="0"/>
        <w:pageBreakBefore w:val="0"/>
        <w:kinsoku/>
        <w:overflowPunct/>
        <w:topLinePunct/>
        <w:autoSpaceDE/>
        <w:autoSpaceDN/>
        <w:bidi w:val="0"/>
        <w:spacing w:line="460" w:lineRule="exact"/>
        <w:ind w:left="0" w:leftChars="0" w:firstLine="0" w:firstLineChars="0"/>
        <w:textAlignment w:val="auto"/>
        <w:rPr>
          <w:rFonts w:hint="eastAsia" w:ascii="宋体" w:hAnsi="宋体" w:eastAsia="宋体" w:cs="宋体"/>
          <w:highlight w:val="none"/>
        </w:rPr>
      </w:pPr>
    </w:p>
    <w:p w14:paraId="61444C20">
      <w:pPr>
        <w:keepNext w:val="0"/>
        <w:keepLines w:val="0"/>
        <w:pageBreakBefore w:val="0"/>
        <w:kinsoku/>
        <w:overflowPunct/>
        <w:topLinePunct/>
        <w:autoSpaceDE/>
        <w:autoSpaceDN/>
        <w:bidi w:val="0"/>
        <w:spacing w:line="460" w:lineRule="exact"/>
        <w:ind w:left="0" w:leftChars="0" w:firstLine="0" w:firstLineChars="0"/>
        <w:textAlignment w:val="auto"/>
        <w:rPr>
          <w:rFonts w:hint="eastAsia" w:ascii="宋体" w:hAnsi="宋体" w:eastAsia="宋体" w:cs="宋体"/>
          <w:highlight w:val="none"/>
        </w:rPr>
      </w:pPr>
    </w:p>
    <w:p w14:paraId="17F81738">
      <w:pPr>
        <w:keepNext w:val="0"/>
        <w:keepLines w:val="0"/>
        <w:pageBreakBefore w:val="0"/>
        <w:kinsoku/>
        <w:overflowPunct/>
        <w:topLinePunct/>
        <w:autoSpaceDE/>
        <w:autoSpaceDN/>
        <w:bidi w:val="0"/>
        <w:spacing w:line="460" w:lineRule="exact"/>
        <w:ind w:left="0" w:leftChars="0" w:firstLine="0" w:firstLineChars="0"/>
        <w:textAlignment w:val="auto"/>
        <w:rPr>
          <w:rFonts w:hint="eastAsia" w:ascii="宋体" w:hAnsi="宋体" w:eastAsia="宋体" w:cs="宋体"/>
          <w:highlight w:val="none"/>
        </w:rPr>
      </w:pPr>
    </w:p>
    <w:p w14:paraId="5FA8F536">
      <w:pPr>
        <w:pStyle w:val="33"/>
        <w:keepNext w:val="0"/>
        <w:keepLines w:val="0"/>
        <w:pageBreakBefore w:val="0"/>
        <w:kinsoku/>
        <w:overflowPunct/>
        <w:topLinePunct/>
        <w:autoSpaceDE/>
        <w:autoSpaceDN/>
        <w:bidi w:val="0"/>
        <w:textAlignment w:val="auto"/>
        <w:rPr>
          <w:rFonts w:hint="eastAsia" w:ascii="宋体" w:hAnsi="宋体" w:eastAsia="宋体" w:cs="宋体"/>
          <w:highlight w:val="none"/>
        </w:rPr>
      </w:pPr>
    </w:p>
    <w:p w14:paraId="0F5D37AA">
      <w:pPr>
        <w:keepNext w:val="0"/>
        <w:keepLines w:val="0"/>
        <w:pageBreakBefore w:val="0"/>
        <w:kinsoku/>
        <w:overflowPunct/>
        <w:topLinePunct/>
        <w:autoSpaceDE/>
        <w:autoSpaceDN/>
        <w:bidi w:val="0"/>
        <w:spacing w:before="165" w:beforeLines="50" w:line="480" w:lineRule="auto"/>
        <w:ind w:left="-198" w:leftChars="-189" w:hanging="199" w:hangingChars="62"/>
        <w:jc w:val="center"/>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招标人：威海环晟文旅发展有限公司</w:t>
      </w:r>
    </w:p>
    <w:p w14:paraId="47985D91">
      <w:pPr>
        <w:keepNext w:val="0"/>
        <w:keepLines w:val="0"/>
        <w:pageBreakBefore w:val="0"/>
        <w:kinsoku/>
        <w:overflowPunct/>
        <w:topLinePunct/>
        <w:autoSpaceDE/>
        <w:autoSpaceDN/>
        <w:bidi w:val="0"/>
        <w:spacing w:before="165" w:beforeLines="50" w:line="480" w:lineRule="auto"/>
        <w:ind w:left="-198" w:leftChars="-189" w:hanging="199" w:hangingChars="62"/>
        <w:jc w:val="center"/>
        <w:textAlignment w:val="auto"/>
        <w:outlineLvl w:val="9"/>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val="en-US" w:eastAsia="zh-CN"/>
        </w:rPr>
        <w:t>代理机构：</w:t>
      </w:r>
      <w:r>
        <w:rPr>
          <w:rFonts w:hint="eastAsia" w:ascii="仿宋" w:hAnsi="仿宋" w:eastAsia="仿宋" w:cs="仿宋"/>
          <w:b/>
          <w:color w:val="auto"/>
          <w:sz w:val="32"/>
          <w:szCs w:val="32"/>
          <w:highlight w:val="none"/>
          <w:lang w:eastAsia="zh-CN"/>
        </w:rPr>
        <w:t>山东瀚泰建设管理有限公司</w:t>
      </w:r>
    </w:p>
    <w:p w14:paraId="132C37D7">
      <w:pPr>
        <w:keepNext w:val="0"/>
        <w:keepLines w:val="0"/>
        <w:pageBreakBefore w:val="0"/>
        <w:kinsoku/>
        <w:overflowPunct/>
        <w:topLinePunct/>
        <w:autoSpaceDE/>
        <w:autoSpaceDN/>
        <w:bidi w:val="0"/>
        <w:spacing w:line="480" w:lineRule="auto"/>
        <w:jc w:val="center"/>
        <w:textAlignment w:val="auto"/>
        <w:rPr>
          <w:rFonts w:hint="eastAsia" w:ascii="宋体" w:hAnsi="宋体" w:eastAsia="宋体" w:cs="宋体"/>
          <w:b/>
          <w:sz w:val="32"/>
          <w:highlight w:val="none"/>
          <w:lang w:val="en-US" w:eastAsia="zh-CN"/>
        </w:rPr>
        <w:sectPr>
          <w:headerReference r:id="rId4" w:type="first"/>
          <w:headerReference r:id="rId3" w:type="default"/>
          <w:footerReference r:id="rId5" w:type="even"/>
          <w:pgSz w:w="11907" w:h="16840"/>
          <w:pgMar w:top="1318" w:right="1020" w:bottom="850" w:left="1134" w:header="1511" w:footer="572" w:gutter="567"/>
          <w:paperSrc w:first="7" w:other="7"/>
          <w:pgBorders>
            <w:top w:val="none" w:sz="0" w:space="0"/>
            <w:left w:val="none" w:sz="0" w:space="0"/>
            <w:bottom w:val="none" w:sz="0" w:space="0"/>
            <w:right w:val="none" w:sz="0" w:space="0"/>
          </w:pgBorders>
          <w:pgNumType w:fmt="decimal"/>
          <w:cols w:space="720" w:num="1"/>
          <w:titlePg/>
          <w:rtlGutter w:val="0"/>
          <w:docGrid w:linePitch="312" w:charSpace="0"/>
        </w:sectPr>
      </w:pPr>
      <w:r>
        <w:rPr>
          <w:rFonts w:hint="eastAsia" w:ascii="仿宋" w:hAnsi="仿宋" w:eastAsia="仿宋" w:cs="仿宋"/>
          <w:b/>
          <w:color w:val="auto"/>
          <w:sz w:val="32"/>
          <w:szCs w:val="32"/>
          <w:highlight w:val="none"/>
          <w:lang w:val="en-US" w:eastAsia="zh-CN"/>
        </w:rPr>
        <w:t>时间：二〇二六年八月</w:t>
      </w:r>
    </w:p>
    <w:sdt>
      <w:sdtPr>
        <w:rPr>
          <w:rFonts w:hint="eastAsia" w:ascii="仿宋" w:hAnsi="仿宋" w:eastAsia="仿宋" w:cs="仿宋"/>
          <w:b/>
          <w:bCs/>
          <w:color w:val="auto"/>
          <w:kern w:val="2"/>
          <w:sz w:val="44"/>
          <w:szCs w:val="44"/>
          <w:highlight w:val="none"/>
          <w:lang w:val="en-US" w:eastAsia="zh-CN" w:bidi="ar-SA"/>
        </w:rPr>
        <w:id w:val="147459276"/>
        <w15:color w:val="DBDBDB"/>
        <w:docPartObj>
          <w:docPartGallery w:val="Table of Contents"/>
          <w:docPartUnique/>
        </w:docPartObj>
      </w:sdtPr>
      <w:sdtEndPr>
        <w:rPr>
          <w:rFonts w:hint="eastAsia" w:ascii="仿宋" w:hAnsi="仿宋" w:eastAsia="仿宋" w:cs="仿宋"/>
          <w:b/>
          <w:bCs/>
          <w:color w:val="auto"/>
          <w:kern w:val="2"/>
          <w:sz w:val="20"/>
          <w:szCs w:val="32"/>
          <w:highlight w:val="none"/>
          <w:lang w:val="en-US" w:eastAsia="zh-CN" w:bidi="ar-SA"/>
        </w:rPr>
      </w:sdtEndPr>
      <w:sdtContent>
        <w:p w14:paraId="1ECB4717">
          <w:pPr>
            <w:pStyle w:val="23"/>
            <w:keepNext w:val="0"/>
            <w:keepLines w:val="0"/>
            <w:pageBreakBefore w:val="0"/>
            <w:kinsoku/>
            <w:overflowPunct/>
            <w:topLinePunct/>
            <w:autoSpaceDE/>
            <w:autoSpaceDN/>
            <w:bidi w:val="0"/>
            <w:spacing w:line="360" w:lineRule="auto"/>
            <w:jc w:val="center"/>
            <w:textAlignment w:val="auto"/>
            <w:rPr>
              <w:rFonts w:hint="eastAsia" w:ascii="仿宋" w:hAnsi="仿宋" w:eastAsia="仿宋" w:cs="仿宋"/>
              <w:b/>
              <w:bCs/>
              <w:color w:val="auto"/>
              <w:sz w:val="44"/>
              <w:szCs w:val="44"/>
              <w:highlight w:val="none"/>
            </w:rPr>
          </w:pPr>
          <w:r>
            <w:rPr>
              <w:rFonts w:hint="eastAsia" w:ascii="仿宋" w:hAnsi="仿宋" w:eastAsia="仿宋" w:cs="仿宋"/>
              <w:b/>
              <w:bCs/>
              <w:color w:val="auto"/>
              <w:kern w:val="0"/>
              <w:sz w:val="44"/>
              <w:szCs w:val="44"/>
              <w:highlight w:val="none"/>
              <w:lang w:val="en-US" w:eastAsia="zh-CN" w:bidi="ar-SA"/>
            </w:rPr>
            <w:t>目  录</w:t>
          </w:r>
        </w:p>
        <w:p w14:paraId="141FEDD1">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
              <w:bCs/>
              <w:color w:val="auto"/>
              <w:kern w:val="2"/>
              <w:sz w:val="36"/>
              <w:szCs w:val="36"/>
              <w:highlight w:val="none"/>
              <w:lang w:val="en-US" w:eastAsia="zh-CN" w:bidi="ar-SA"/>
            </w:rPr>
            <w:fldChar w:fldCharType="begin"/>
          </w:r>
          <w:r>
            <w:rPr>
              <w:rFonts w:hint="eastAsia" w:ascii="仿宋" w:hAnsi="仿宋" w:eastAsia="仿宋" w:cs="仿宋"/>
              <w:b/>
              <w:bCs/>
              <w:color w:val="auto"/>
              <w:kern w:val="2"/>
              <w:sz w:val="36"/>
              <w:szCs w:val="36"/>
              <w:highlight w:val="none"/>
              <w:lang w:val="en-US" w:eastAsia="zh-CN" w:bidi="ar-SA"/>
            </w:rPr>
            <w:instrText xml:space="preserve">TOC \o "1-2" \h \u </w:instrText>
          </w:r>
          <w:r>
            <w:rPr>
              <w:rFonts w:hint="eastAsia" w:ascii="仿宋" w:hAnsi="仿宋" w:eastAsia="仿宋" w:cs="仿宋"/>
              <w:b/>
              <w:bCs/>
              <w:color w:val="auto"/>
              <w:kern w:val="2"/>
              <w:sz w:val="36"/>
              <w:szCs w:val="36"/>
              <w:highlight w:val="none"/>
              <w:lang w:val="en-US" w:eastAsia="zh-CN" w:bidi="ar-SA"/>
            </w:rPr>
            <w:fldChar w:fldCharType="separate"/>
          </w: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_Toc7017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第一章</w:t>
          </w:r>
          <w:r>
            <w:rPr>
              <w:rFonts w:hint="eastAsia" w:ascii="仿宋" w:hAnsi="仿宋" w:eastAsia="仿宋" w:cs="仿宋"/>
              <w:color w:val="auto"/>
              <w:sz w:val="30"/>
              <w:szCs w:val="30"/>
              <w:highlight w:val="none"/>
              <w:lang w:val="en-US" w:eastAsia="zh-CN"/>
            </w:rPr>
            <w:t xml:space="preserve"> 招标</w:t>
          </w:r>
          <w:r>
            <w:rPr>
              <w:rFonts w:hint="eastAsia" w:ascii="仿宋" w:hAnsi="仿宋" w:eastAsia="仿宋" w:cs="仿宋"/>
              <w:color w:val="auto"/>
              <w:sz w:val="30"/>
              <w:szCs w:val="30"/>
              <w:highlight w:val="none"/>
            </w:rPr>
            <w:t>公告</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_Toc7017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27F1C86B">
          <w:pPr>
            <w:pStyle w:val="22"/>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p>
        <w:p w14:paraId="2C266F92">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_Toc3210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第二章 投标须知</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_Toc3210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4</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3BBA001A">
          <w:pPr>
            <w:pStyle w:val="22"/>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p>
        <w:p w14:paraId="79455381">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_Toc27540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第三章 招标内容与要求</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_Toc27540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38</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19AD5C2F">
          <w:pPr>
            <w:pStyle w:val="22"/>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p>
        <w:p w14:paraId="70B8CE1A">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_Toc6837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第四章 评标原则、程序与方法</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_Toc6837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41</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518AF0FF">
          <w:pPr>
            <w:pStyle w:val="22"/>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p>
        <w:p w14:paraId="50474755">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_Toc18976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第五章 投标文件（格式）</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_Toc18976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50</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1799011A">
          <w:pPr>
            <w:pStyle w:val="22"/>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p>
        <w:p w14:paraId="3B58FDF3">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_Toc30028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第六章 合同（范本）</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_Toc30028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69</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4EBB5710">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6"/>
              <w:szCs w:val="36"/>
              <w:highlight w:val="none"/>
            </w:rPr>
          </w:pPr>
        </w:p>
        <w:p w14:paraId="0F54C512">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r>
            <w:rPr>
              <w:rFonts w:hint="eastAsia" w:ascii="仿宋" w:hAnsi="仿宋" w:eastAsia="仿宋" w:cs="仿宋"/>
              <w:bCs/>
              <w:color w:val="auto"/>
              <w:kern w:val="2"/>
              <w:sz w:val="36"/>
              <w:szCs w:val="36"/>
              <w:highlight w:val="none"/>
              <w:lang w:val="en-US" w:eastAsia="zh-CN" w:bidi="ar-SA"/>
            </w:rPr>
            <w:fldChar w:fldCharType="end"/>
          </w:r>
        </w:p>
      </w:sdtContent>
    </w:sdt>
    <w:p w14:paraId="2A538A48">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p>
    <w:p w14:paraId="39FB4070">
      <w:pPr>
        <w:pStyle w:val="23"/>
        <w:keepNext w:val="0"/>
        <w:keepLines w:val="0"/>
        <w:pageBreakBefore w:val="0"/>
        <w:tabs>
          <w:tab w:val="clear" w:pos="916"/>
          <w:tab w:val="clear" w:pos="2748"/>
          <w:tab w:val="clear" w:pos="4580"/>
          <w:tab w:val="clear" w:pos="6412"/>
          <w:tab w:val="clear" w:pos="8244"/>
          <w:tab w:val="clear" w:pos="10076"/>
          <w:tab w:val="clear" w:pos="11908"/>
          <w:tab w:val="clear" w:pos="13740"/>
        </w:tabs>
        <w:kinsoku/>
        <w:overflowPunct/>
        <w:topLinePunct/>
        <w:autoSpaceDE/>
        <w:autoSpaceDN/>
        <w:bidi w:val="0"/>
        <w:spacing w:line="360" w:lineRule="auto"/>
        <w:jc w:val="center"/>
        <w:textAlignment w:val="auto"/>
        <w:rPr>
          <w:rFonts w:hint="eastAsia" w:ascii="仿宋" w:hAnsi="仿宋" w:eastAsia="仿宋" w:cs="仿宋"/>
          <w:color w:val="auto"/>
          <w:sz w:val="32"/>
          <w:szCs w:val="32"/>
          <w:highlight w:val="none"/>
        </w:rPr>
      </w:pPr>
    </w:p>
    <w:p w14:paraId="55EEC2CE">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p>
    <w:p w14:paraId="1F4B9270">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p>
    <w:p w14:paraId="1134B9AC">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p>
    <w:p w14:paraId="2CAA0B24">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p>
    <w:p w14:paraId="2A48602C">
      <w:pPr>
        <w:keepNext w:val="0"/>
        <w:keepLines w:val="0"/>
        <w:pageBreakBefore w:val="0"/>
        <w:kinsoku/>
        <w:overflowPunct/>
        <w:topLinePunct/>
        <w:autoSpaceDE/>
        <w:autoSpaceDN/>
        <w:bidi w:val="0"/>
        <w:spacing w:line="475" w:lineRule="exact"/>
        <w:ind w:right="140"/>
        <w:textAlignment w:val="auto"/>
        <w:rPr>
          <w:rFonts w:hint="eastAsia" w:ascii="仿宋" w:hAnsi="仿宋" w:eastAsia="仿宋" w:cs="仿宋"/>
          <w:color w:val="auto"/>
          <w:sz w:val="32"/>
          <w:highlight w:val="none"/>
        </w:rPr>
      </w:pPr>
    </w:p>
    <w:p w14:paraId="46EA0853">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3069B900">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0152305C">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6A9BBC13">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2E761F3A">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020BAA1B">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254E914C">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306F3101">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3A1C0FCD">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0"/>
          <w:szCs w:val="44"/>
          <w:highlight w:val="none"/>
          <w:lang w:val="en-US" w:eastAsia="zh-CN" w:bidi="ar-SA"/>
        </w:rPr>
        <w:sectPr>
          <w:headerReference r:id="rId6" w:type="default"/>
          <w:footerReference r:id="rId7" w:type="default"/>
          <w:pgSz w:w="11906" w:h="16838"/>
          <w:pgMar w:top="1260" w:right="1142" w:bottom="1118" w:left="1324" w:header="567" w:footer="680" w:gutter="0"/>
          <w:pgNumType w:fmt="decimal"/>
          <w:cols w:space="0" w:num="1"/>
          <w:docGrid w:linePitch="312" w:charSpace="0"/>
        </w:sectPr>
      </w:pPr>
      <w:bookmarkStart w:id="1" w:name="_Toc7017"/>
    </w:p>
    <w:p w14:paraId="13DA0F2C">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color w:val="auto"/>
          <w:sz w:val="48"/>
          <w:szCs w:val="48"/>
          <w:highlight w:val="none"/>
        </w:rPr>
      </w:pPr>
      <w:r>
        <w:rPr>
          <w:rFonts w:hint="eastAsia" w:ascii="仿宋" w:hAnsi="仿宋" w:eastAsia="仿宋" w:cs="仿宋"/>
          <w:b/>
          <w:bCs/>
          <w:color w:val="auto"/>
          <w:kern w:val="0"/>
          <w:sz w:val="48"/>
          <w:szCs w:val="48"/>
          <w:highlight w:val="none"/>
          <w:lang w:val="en-US" w:eastAsia="zh-CN" w:bidi="ar-SA"/>
        </w:rPr>
        <w:t>第一章</w:t>
      </w:r>
      <w:r>
        <w:rPr>
          <w:rFonts w:hint="eastAsia" w:ascii="仿宋" w:hAnsi="仿宋" w:eastAsia="仿宋" w:cs="仿宋"/>
          <w:color w:val="auto"/>
          <w:sz w:val="48"/>
          <w:szCs w:val="48"/>
          <w:highlight w:val="none"/>
          <w:lang w:val="en-US" w:eastAsia="zh-CN"/>
        </w:rPr>
        <w:t xml:space="preserve"> 招标</w:t>
      </w:r>
      <w:r>
        <w:rPr>
          <w:rFonts w:hint="eastAsia" w:ascii="仿宋" w:hAnsi="仿宋" w:eastAsia="仿宋" w:cs="仿宋"/>
          <w:color w:val="auto"/>
          <w:sz w:val="48"/>
          <w:szCs w:val="48"/>
          <w:highlight w:val="none"/>
        </w:rPr>
        <w:t>公告</w:t>
      </w:r>
      <w:bookmarkEnd w:id="1"/>
    </w:p>
    <w:p w14:paraId="757CEB6E">
      <w:pPr>
        <w:pStyle w:val="24"/>
        <w:keepNext w:val="0"/>
        <w:keepLines w:val="0"/>
        <w:pageBreakBefore w:val="0"/>
        <w:kinsoku/>
        <w:overflowPunct/>
        <w:topLinePunct/>
        <w:autoSpaceDE/>
        <w:autoSpaceDN/>
        <w:bidi w:val="0"/>
        <w:jc w:val="center"/>
        <w:textAlignment w:val="auto"/>
        <w:outlineLvl w:val="1"/>
        <w:rPr>
          <w:rFonts w:hint="eastAsia" w:ascii="仿宋" w:hAnsi="仿宋" w:eastAsia="仿宋" w:cs="仿宋"/>
          <w:color w:val="auto"/>
          <w:sz w:val="36"/>
          <w:szCs w:val="36"/>
          <w:highlight w:val="none"/>
        </w:rPr>
      </w:pPr>
      <w:bookmarkStart w:id="2" w:name="_Toc6197"/>
      <w:r>
        <w:rPr>
          <w:rFonts w:hint="eastAsia" w:ascii="仿宋" w:hAnsi="仿宋" w:eastAsia="仿宋" w:cs="仿宋"/>
          <w:color w:val="auto"/>
          <w:sz w:val="36"/>
          <w:szCs w:val="36"/>
          <w:highlight w:val="none"/>
          <w:lang w:val="en-US" w:eastAsia="zh-CN"/>
        </w:rPr>
        <w:t>选定景区物料供应入围单位</w:t>
      </w:r>
      <w:r>
        <w:rPr>
          <w:rFonts w:hint="eastAsia" w:ascii="仿宋" w:hAnsi="仿宋" w:eastAsia="仿宋" w:cs="仿宋"/>
          <w:color w:val="auto"/>
          <w:sz w:val="36"/>
          <w:szCs w:val="36"/>
          <w:highlight w:val="none"/>
          <w:lang w:eastAsia="zh-CN"/>
        </w:rPr>
        <w:t>招标</w:t>
      </w:r>
      <w:r>
        <w:rPr>
          <w:rFonts w:hint="eastAsia" w:ascii="仿宋" w:hAnsi="仿宋" w:eastAsia="仿宋" w:cs="仿宋"/>
          <w:color w:val="auto"/>
          <w:sz w:val="36"/>
          <w:szCs w:val="36"/>
          <w:highlight w:val="none"/>
        </w:rPr>
        <w:t>公告</w:t>
      </w:r>
      <w:bookmarkEnd w:id="2"/>
    </w:p>
    <w:p w14:paraId="3A22FFFA">
      <w:pPr>
        <w:keepNext w:val="0"/>
        <w:keepLines w:val="0"/>
        <w:pageBreakBefore w:val="0"/>
        <w:widowControl w:val="0"/>
        <w:shd w:val="clear"/>
        <w:kinsoku/>
        <w:wordWrap/>
        <w:overflowPunct/>
        <w:topLinePunct/>
        <w:autoSpaceDE/>
        <w:autoSpaceDN/>
        <w:bidi w:val="0"/>
        <w:adjustRightInd/>
        <w:snapToGrid/>
        <w:spacing w:afterLines="50" w:line="360" w:lineRule="auto"/>
        <w:jc w:val="center"/>
        <w:textAlignment w:val="auto"/>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(采购</w:t>
      </w:r>
      <w:r>
        <w:rPr>
          <w:rFonts w:hint="eastAsia" w:ascii="仿宋" w:hAnsi="仿宋" w:eastAsia="仿宋" w:cs="仿宋"/>
          <w:b/>
          <w:color w:val="auto"/>
          <w:sz w:val="28"/>
          <w:szCs w:val="28"/>
          <w:highlight w:val="none"/>
        </w:rPr>
        <w:t>编号：HSZBFW20260001</w:t>
      </w:r>
      <w:r>
        <w:rPr>
          <w:rFonts w:hint="eastAsia" w:ascii="仿宋" w:hAnsi="仿宋" w:eastAsia="仿宋" w:cs="仿宋"/>
          <w:b/>
          <w:color w:val="auto"/>
          <w:sz w:val="28"/>
          <w:szCs w:val="28"/>
          <w:highlight w:val="none"/>
          <w:lang w:val="en-US" w:eastAsia="zh-CN"/>
        </w:rPr>
        <w:t>)</w:t>
      </w:r>
    </w:p>
    <w:p w14:paraId="21A5638B">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一、招标条件</w:t>
      </w:r>
    </w:p>
    <w:p w14:paraId="6B2C6D2B">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本招标项目选定景区物料供应入围单位，招标申请已经相关部门批准，招标人为</w:t>
      </w:r>
      <w:r>
        <w:rPr>
          <w:rFonts w:hint="eastAsia" w:ascii="仿宋" w:hAnsi="仿宋" w:eastAsia="仿宋" w:cs="仿宋"/>
          <w:color w:val="auto"/>
          <w:sz w:val="28"/>
          <w:szCs w:val="28"/>
          <w:highlight w:val="none"/>
          <w:lang w:eastAsia="zh-CN"/>
        </w:rPr>
        <w:t>威海环晟文旅发展有限公司</w:t>
      </w:r>
      <w:r>
        <w:rPr>
          <w:rFonts w:hint="eastAsia" w:ascii="仿宋" w:hAnsi="仿宋" w:eastAsia="仿宋" w:cs="仿宋"/>
          <w:i w:val="0"/>
          <w:iCs w:val="0"/>
          <w:color w:val="auto"/>
          <w:spacing w:val="8"/>
          <w:kern w:val="0"/>
          <w:sz w:val="28"/>
          <w:szCs w:val="28"/>
          <w:highlight w:val="none"/>
          <w:lang w:val="en-US" w:eastAsia="zh-CN"/>
        </w:rPr>
        <w:t>，项目资金来源为自筹，出资比例为100%。项目已具备招标条件，现对该项目进行公开招标。</w:t>
      </w:r>
    </w:p>
    <w:p w14:paraId="7613DEAC">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二、项目概况和招标范围</w:t>
      </w:r>
    </w:p>
    <w:p w14:paraId="3EA767D8">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1、项目名称：选定景区物料供应入围单位；</w:t>
      </w:r>
    </w:p>
    <w:p w14:paraId="34B987AC">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招标范围：选定2家入围单位，能够根据半月湾景区(包含但不限于环海路、中国油画交易中心等运营项目)日常运营及活动需求，提供各类通用物资、基础物品的供应或租赁服务，并配套仓储管理和紧急补货物流服务，</w:t>
      </w:r>
      <w:r>
        <w:rPr>
          <w:rFonts w:hint="eastAsia" w:ascii="仿宋" w:hAnsi="仿宋" w:eastAsia="仿宋" w:cs="仿宋"/>
          <w:bCs/>
          <w:color w:val="000000" w:themeColor="text1"/>
          <w:spacing w:val="8"/>
          <w:kern w:val="0"/>
          <w:sz w:val="28"/>
          <w:szCs w:val="28"/>
        </w:rPr>
        <w:t>具体要求详见招标文件。</w:t>
      </w:r>
    </w:p>
    <w:p w14:paraId="1F9D75E5">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三、投标人资格要求</w:t>
      </w:r>
    </w:p>
    <w:p w14:paraId="6C26B2A6">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1、具有独立承担民事责任的能力；</w:t>
      </w:r>
    </w:p>
    <w:p w14:paraId="29E10EAD">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2、具有良好的商业信誉和健全的财务会计制度；</w:t>
      </w:r>
    </w:p>
    <w:p w14:paraId="7FEC272A">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3、具有依法缴纳税收和社会保障资金的良好记录；</w:t>
      </w:r>
    </w:p>
    <w:p w14:paraId="3176C230">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4、具有履行合同所必需的设备和人员，并能提供优质的服务；</w:t>
      </w:r>
    </w:p>
    <w:p w14:paraId="26265C56">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5、参加本次采购活动前三年内，在经营活动中没有重大违法记录；</w:t>
      </w:r>
    </w:p>
    <w:p w14:paraId="7DAA48C6">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6、投标人、法定代表人、委托代理人未被最高法院列入失信被执行人；</w:t>
      </w:r>
    </w:p>
    <w:p w14:paraId="51432E8E">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7、近一年在“信用中国”或“信用中国（山东）”无严重失信记录；</w:t>
      </w:r>
    </w:p>
    <w:p w14:paraId="0AFAFAAF">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8、法律、行政法规及招标文件规定的其他要求；</w:t>
      </w:r>
    </w:p>
    <w:p w14:paraId="27EC6BB7">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9、本次招标不接受联合体投标。</w:t>
      </w:r>
    </w:p>
    <w:p w14:paraId="564CD7F7">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bookmarkStart w:id="3" w:name="_Toc17309"/>
      <w:r>
        <w:rPr>
          <w:rFonts w:hint="eastAsia" w:ascii="仿宋" w:hAnsi="仿宋" w:eastAsia="仿宋" w:cs="仿宋"/>
          <w:b/>
          <w:bCs/>
          <w:color w:val="auto"/>
          <w:sz w:val="28"/>
          <w:szCs w:val="28"/>
          <w:highlight w:val="none"/>
          <w:lang w:val="en-US" w:eastAsia="zh-CN"/>
        </w:rPr>
        <w:t>四、招标文件的获取</w:t>
      </w:r>
    </w:p>
    <w:p w14:paraId="4EDF0F4D">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获取时间：从202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08</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04</w:t>
      </w:r>
      <w:r>
        <w:rPr>
          <w:rFonts w:hint="eastAsia" w:ascii="仿宋" w:hAnsi="仿宋" w:eastAsia="仿宋" w:cs="仿宋"/>
          <w:color w:val="auto"/>
          <w:sz w:val="28"/>
          <w:szCs w:val="28"/>
          <w:highlight w:val="none"/>
        </w:rPr>
        <w:t>日17时30分到202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08</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日17时30分</w:t>
      </w:r>
      <w:r>
        <w:rPr>
          <w:rFonts w:hint="eastAsia" w:ascii="仿宋" w:hAnsi="仿宋" w:eastAsia="仿宋" w:cs="仿宋"/>
          <w:spacing w:val="8"/>
          <w:kern w:val="0"/>
          <w:sz w:val="28"/>
          <w:szCs w:val="28"/>
        </w:rPr>
        <w:t>（北京时间）</w:t>
      </w:r>
      <w:r>
        <w:rPr>
          <w:rFonts w:hint="eastAsia" w:ascii="仿宋" w:hAnsi="仿宋" w:eastAsia="仿宋" w:cs="仿宋"/>
          <w:spacing w:val="8"/>
          <w:kern w:val="0"/>
          <w:sz w:val="28"/>
          <w:szCs w:val="28"/>
          <w:lang w:eastAsia="zh-CN"/>
        </w:rPr>
        <w:t>。</w:t>
      </w:r>
    </w:p>
    <w:p w14:paraId="41801446">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获取方式：登录“威海市公共资源交易网”首页右侧“交易服务一网通办系统</w:t>
      </w:r>
      <w:r>
        <w:rPr>
          <w:rFonts w:hint="eastAsia" w:ascii="仿宋" w:hAnsi="仿宋" w:eastAsia="仿宋" w:cs="仿宋"/>
          <w:spacing w:val="8"/>
          <w:kern w:val="0"/>
          <w:sz w:val="28"/>
          <w:szCs w:val="28"/>
        </w:rPr>
        <w:t>-（新版）一网通办系统</w:t>
      </w:r>
      <w:r>
        <w:rPr>
          <w:rFonts w:hint="eastAsia" w:ascii="仿宋" w:hAnsi="仿宋" w:eastAsia="仿宋" w:cs="仿宋"/>
          <w:color w:val="auto"/>
          <w:sz w:val="28"/>
          <w:szCs w:val="28"/>
          <w:highlight w:val="none"/>
        </w:rPr>
        <w:t>”进行“平台切换”点击“国企采购”进入国企阳光采购平台获取文件(网址：http://ggzyjy</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weihai</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逾期无法从威海市国有企业阳光采购服务平台中获取文件，未在规定时间内从系统中获取招标文件的报价单位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报价单位）：1046971257。</w:t>
      </w:r>
    </w:p>
    <w:p w14:paraId="681599E0">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bookmarkEnd w:id="3"/>
    <w:p w14:paraId="7A1C2F88">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五、投标文件的提交</w:t>
      </w:r>
    </w:p>
    <w:p w14:paraId="577BFC27">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08</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17</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rPr>
        <w:t>时00分</w:t>
      </w:r>
    </w:p>
    <w:p w14:paraId="5EB68590">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方式：登录“威海市公共资源交易网”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p>
    <w:p w14:paraId="6CC41773">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六、开标时间及地点</w:t>
      </w:r>
    </w:p>
    <w:p w14:paraId="018557AF">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08</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17</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rPr>
        <w:t>时00分</w:t>
      </w:r>
    </w:p>
    <w:p w14:paraId="10F791A9">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开标地点：威海市公共资源交易中心交易</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rPr>
        <w:t>厅（威海市环翠区塔山中路317号）。</w:t>
      </w:r>
    </w:p>
    <w:p w14:paraId="635BF8E6">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七、发布公告的媒介</w:t>
      </w:r>
    </w:p>
    <w:p w14:paraId="45F0257D">
      <w:pPr>
        <w:keepNext w:val="0"/>
        <w:keepLines w:val="0"/>
        <w:pageBreakBefore w:val="0"/>
        <w:widowControl w:val="0"/>
        <w:kinsoku/>
        <w:wordWrap w:val="0"/>
        <w:overflowPunct/>
        <w:topLinePunct/>
        <w:autoSpaceDE/>
        <w:autoSpaceDN/>
        <w:bidi w:val="0"/>
        <w:adjustRightInd/>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本次公告在威海市公共资源交易网（http://ggzyjy.weihai.cn/）</w:t>
      </w:r>
      <w:r>
        <w:rPr>
          <w:rFonts w:hint="eastAsia" w:ascii="仿宋_GB2312" w:hAnsi="微软雅黑" w:eastAsia="仿宋_GB2312" w:cs="宋体"/>
          <w:spacing w:val="8"/>
          <w:kern w:val="0"/>
          <w:sz w:val="28"/>
          <w:szCs w:val="28"/>
          <w:lang w:eastAsia="zh-CN"/>
        </w:rPr>
        <w:t>、</w:t>
      </w:r>
      <w:r>
        <w:rPr>
          <w:rFonts w:hint="eastAsia" w:ascii="仿宋" w:hAnsi="仿宋" w:eastAsia="仿宋" w:cs="仿宋"/>
          <w:color w:val="auto"/>
          <w:sz w:val="28"/>
          <w:szCs w:val="28"/>
          <w:highlight w:val="none"/>
          <w:lang w:val="en-US" w:eastAsia="zh-CN"/>
        </w:rPr>
        <w:t>中国招标投标公共服务平台（www.cebpubservice.com）发布。</w:t>
      </w:r>
    </w:p>
    <w:p w14:paraId="0AFFEB39">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八、其它补充事宜</w:t>
      </w:r>
    </w:p>
    <w:p w14:paraId="2F5FE943">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本项目实行全流程电子化，提交投标文件截止时间前，随时关注威海市公共资源交易网（变更公告栏）内变更提醒。</w:t>
      </w:r>
    </w:p>
    <w:p w14:paraId="63000FE5">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自行准备电脑，提前在个人电脑上进行测试确保音频、视频功能、CA签章功能可正常使用。投标人不到现场参与开评标，但应保持通讯畅通，因通讯不畅造成的一切后果由投标人自行承担；投标人提前熟悉交易系统（国企采购报价单位操作手册网址：https://ggzyjy.weihai.cn/bszn/005005/20260109/eb4ba418-4b35-4f05-aa69-44fd7d8a7ffb.html），通过交易系统线上参加开标活动，不熟悉系统操作产生的风险由投标人承担。</w:t>
      </w:r>
    </w:p>
    <w:p w14:paraId="578CE359">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rPr>
      </w:pPr>
      <w:bookmarkStart w:id="4" w:name="_Toc23324"/>
      <w:r>
        <w:rPr>
          <w:rFonts w:hint="eastAsia" w:ascii="仿宋" w:hAnsi="仿宋" w:eastAsia="仿宋" w:cs="仿宋"/>
          <w:b/>
          <w:bCs/>
          <w:color w:val="auto"/>
          <w:sz w:val="28"/>
          <w:szCs w:val="28"/>
          <w:highlight w:val="none"/>
          <w:lang w:val="en-US" w:eastAsia="zh-CN"/>
        </w:rPr>
        <w:t>九</w:t>
      </w:r>
      <w:r>
        <w:rPr>
          <w:rFonts w:hint="eastAsia" w:ascii="仿宋" w:hAnsi="仿宋" w:eastAsia="仿宋" w:cs="仿宋"/>
          <w:b/>
          <w:bCs/>
          <w:color w:val="auto"/>
          <w:sz w:val="28"/>
          <w:szCs w:val="28"/>
          <w:highlight w:val="none"/>
        </w:rPr>
        <w:t>、</w:t>
      </w:r>
      <w:bookmarkEnd w:id="4"/>
      <w:r>
        <w:rPr>
          <w:rFonts w:hint="eastAsia" w:ascii="仿宋" w:hAnsi="仿宋" w:eastAsia="仿宋" w:cs="仿宋"/>
          <w:b/>
          <w:bCs/>
          <w:color w:val="auto"/>
          <w:sz w:val="28"/>
          <w:szCs w:val="28"/>
          <w:highlight w:val="none"/>
        </w:rPr>
        <w:t>联系方式</w:t>
      </w:r>
    </w:p>
    <w:p w14:paraId="63500075">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招标人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威海环晟文旅发展有限公司</w:t>
      </w:r>
    </w:p>
    <w:p w14:paraId="1F1FF6A7">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威海市环翠区嵩山路106-2号2层3单元</w:t>
      </w:r>
    </w:p>
    <w:p w14:paraId="1F792B7A">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val="en-US" w:eastAsia="zh-CN"/>
        </w:rPr>
        <w:t>毕亚男</w:t>
      </w:r>
    </w:p>
    <w:p w14:paraId="7F076037">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联系方式：0631-5813181</w:t>
      </w:r>
    </w:p>
    <w:p w14:paraId="11F19592">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招标代理机构</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山东瀚泰建设管理有限公司</w:t>
      </w:r>
    </w:p>
    <w:p w14:paraId="52CC28BC">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址：威海市华田世昌名都-B区11号楼211室</w:t>
      </w:r>
    </w:p>
    <w:p w14:paraId="468DB4B7">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联系人：</w:t>
      </w:r>
      <w:r>
        <w:rPr>
          <w:rFonts w:hint="eastAsia" w:ascii="仿宋" w:hAnsi="仿宋" w:eastAsia="仿宋" w:cs="仿宋"/>
          <w:sz w:val="28"/>
          <w:szCs w:val="28"/>
        </w:rPr>
        <w:t>唐园园  崔祉毓</w:t>
      </w:r>
    </w:p>
    <w:p w14:paraId="45B3F3BA">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联系方式：0631-5866369</w:t>
      </w:r>
    </w:p>
    <w:p w14:paraId="72B1B391">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电子邮箱：</w:t>
      </w:r>
      <w:r>
        <w:rPr>
          <w:rFonts w:hint="eastAsia" w:ascii="仿宋" w:hAnsi="仿宋" w:eastAsia="仿宋" w:cs="仿宋"/>
          <w:color w:val="auto"/>
          <w:sz w:val="28"/>
          <w:szCs w:val="28"/>
          <w:highlight w:val="none"/>
          <w:lang w:val="en-US" w:eastAsia="zh-CN"/>
        </w:rPr>
        <w:t>whhtgc@163.com</w:t>
      </w:r>
    </w:p>
    <w:p w14:paraId="29CC87F9">
      <w:pPr>
        <w:keepNext w:val="0"/>
        <w:keepLines w:val="0"/>
        <w:pageBreakBefore w:val="0"/>
        <w:kinsoku/>
        <w:wordWrap/>
        <w:overflowPunct/>
        <w:topLinePunct/>
        <w:autoSpaceDE/>
        <w:autoSpaceDN/>
        <w:bidi w:val="0"/>
        <w:snapToGrid/>
        <w:spacing w:line="520" w:lineRule="exact"/>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发布人：</w:t>
      </w: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rPr>
        <w:t xml:space="preserve"> </w:t>
      </w:r>
    </w:p>
    <w:p w14:paraId="017876FC">
      <w:pPr>
        <w:keepNext w:val="0"/>
        <w:keepLines w:val="0"/>
        <w:pageBreakBefore w:val="0"/>
        <w:widowControl/>
        <w:kinsoku/>
        <w:wordWrap/>
        <w:overflowPunct/>
        <w:topLinePunct/>
        <w:autoSpaceDE/>
        <w:autoSpaceDN/>
        <w:bidi w:val="0"/>
        <w:adjustRightInd w:val="0"/>
        <w:snapToGrid/>
        <w:spacing w:line="520" w:lineRule="exact"/>
        <w:ind w:left="-240"/>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08</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04</w:t>
      </w:r>
      <w:r>
        <w:rPr>
          <w:rFonts w:hint="eastAsia" w:ascii="仿宋" w:hAnsi="仿宋" w:eastAsia="仿宋" w:cs="仿宋"/>
          <w:color w:val="auto"/>
          <w:sz w:val="28"/>
          <w:szCs w:val="28"/>
          <w:highlight w:val="none"/>
        </w:rPr>
        <w:t>日</w:t>
      </w:r>
    </w:p>
    <w:p w14:paraId="7C14F584">
      <w:pPr>
        <w:pStyle w:val="23"/>
        <w:keepNext w:val="0"/>
        <w:keepLines w:val="0"/>
        <w:pageBreakBefore w:val="0"/>
        <w:kinsoku/>
        <w:overflowPunct/>
        <w:topLinePunct/>
        <w:autoSpaceDE/>
        <w:autoSpaceDN/>
        <w:bidi w:val="0"/>
        <w:spacing w:line="530" w:lineRule="exact"/>
        <w:textAlignment w:val="auto"/>
        <w:rPr>
          <w:rFonts w:hint="eastAsia" w:ascii="仿宋" w:hAnsi="仿宋" w:eastAsia="仿宋" w:cs="仿宋"/>
          <w:color w:val="auto"/>
          <w:sz w:val="24"/>
          <w:szCs w:val="24"/>
          <w:highlight w:val="none"/>
        </w:rPr>
      </w:pPr>
    </w:p>
    <w:p w14:paraId="3926F362">
      <w:pPr>
        <w:pStyle w:val="23"/>
        <w:keepNext w:val="0"/>
        <w:keepLines w:val="0"/>
        <w:pageBreakBefore w:val="0"/>
        <w:kinsoku/>
        <w:overflowPunct/>
        <w:topLinePunct/>
        <w:autoSpaceDE/>
        <w:autoSpaceDN/>
        <w:bidi w:val="0"/>
        <w:spacing w:line="530" w:lineRule="exact"/>
        <w:textAlignment w:val="auto"/>
        <w:rPr>
          <w:rFonts w:hint="eastAsia" w:ascii="仿宋" w:hAnsi="仿宋" w:eastAsia="仿宋" w:cs="仿宋"/>
          <w:color w:val="auto"/>
          <w:sz w:val="24"/>
          <w:szCs w:val="24"/>
          <w:highlight w:val="none"/>
        </w:rPr>
        <w:sectPr>
          <w:footerReference r:id="rId8" w:type="default"/>
          <w:pgSz w:w="11906" w:h="16838"/>
          <w:pgMar w:top="1260" w:right="1142" w:bottom="1118" w:left="1324" w:header="454" w:footer="680" w:gutter="0"/>
          <w:pgNumType w:fmt="decimal" w:start="1"/>
          <w:cols w:space="0" w:num="1"/>
          <w:docGrid w:linePitch="312" w:charSpace="0"/>
        </w:sectPr>
      </w:pPr>
      <w:bookmarkStart w:id="45" w:name="_GoBack"/>
      <w:bookmarkEnd w:id="45"/>
    </w:p>
    <w:p w14:paraId="5404760B">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5" w:name="_Toc13991"/>
      <w:bookmarkStart w:id="6" w:name="_Toc3210"/>
      <w:r>
        <w:rPr>
          <w:rFonts w:hint="eastAsia" w:ascii="仿宋" w:hAnsi="仿宋" w:eastAsia="仿宋" w:cs="仿宋"/>
          <w:b/>
          <w:bCs/>
          <w:color w:val="auto"/>
          <w:kern w:val="0"/>
          <w:sz w:val="48"/>
          <w:szCs w:val="48"/>
          <w:highlight w:val="none"/>
          <w:lang w:val="en-US" w:eastAsia="zh-CN" w:bidi="ar-SA"/>
        </w:rPr>
        <w:t xml:space="preserve">第二章 </w:t>
      </w:r>
      <w:bookmarkEnd w:id="5"/>
      <w:r>
        <w:rPr>
          <w:rFonts w:hint="eastAsia" w:ascii="仿宋" w:hAnsi="仿宋" w:eastAsia="仿宋" w:cs="仿宋"/>
          <w:b/>
          <w:bCs/>
          <w:color w:val="auto"/>
          <w:kern w:val="0"/>
          <w:sz w:val="48"/>
          <w:szCs w:val="48"/>
          <w:highlight w:val="none"/>
          <w:lang w:val="en-US" w:eastAsia="zh-CN" w:bidi="ar-SA"/>
        </w:rPr>
        <w:t>投标须知</w:t>
      </w:r>
      <w:bookmarkEnd w:id="6"/>
    </w:p>
    <w:p w14:paraId="247BBEAE">
      <w:pPr>
        <w:pStyle w:val="24"/>
        <w:keepNext w:val="0"/>
        <w:keepLines w:val="0"/>
        <w:pageBreakBefore w:val="0"/>
        <w:kinsoku/>
        <w:overflowPunct/>
        <w:topLinePunct/>
        <w:autoSpaceDE/>
        <w:autoSpaceDN/>
        <w:bidi w:val="0"/>
        <w:jc w:val="center"/>
        <w:textAlignment w:val="auto"/>
        <w:outlineLvl w:val="1"/>
        <w:rPr>
          <w:rFonts w:hint="eastAsia" w:ascii="仿宋" w:hAnsi="仿宋" w:eastAsia="仿宋" w:cs="仿宋"/>
          <w:color w:val="auto"/>
          <w:sz w:val="36"/>
          <w:szCs w:val="36"/>
          <w:highlight w:val="none"/>
          <w:lang w:val="en-US" w:eastAsia="zh-CN"/>
        </w:rPr>
      </w:pPr>
      <w:bookmarkStart w:id="7" w:name="_Toc8001"/>
      <w:r>
        <w:rPr>
          <w:rFonts w:hint="eastAsia" w:ascii="仿宋" w:hAnsi="仿宋" w:eastAsia="仿宋" w:cs="仿宋"/>
          <w:color w:val="auto"/>
          <w:sz w:val="36"/>
          <w:szCs w:val="36"/>
          <w:highlight w:val="none"/>
          <w:lang w:val="en-US" w:eastAsia="zh-CN"/>
        </w:rPr>
        <w:t>投标须知前附表</w:t>
      </w:r>
      <w:bookmarkEnd w:id="7"/>
    </w:p>
    <w:p w14:paraId="3E1BB679">
      <w:pPr>
        <w:keepNext w:val="0"/>
        <w:keepLines w:val="0"/>
        <w:pageBreakBefore w:val="0"/>
        <w:widowControl w:val="0"/>
        <w:kinsoku/>
        <w:overflowPunct/>
        <w:topLinePunct/>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本表是本采购项目的具体资料，是对</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须知的汇总和补充，如本次</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中其他内容与本表载明的内容不一致，应以本表为准。</w:t>
      </w:r>
    </w:p>
    <w:tbl>
      <w:tblPr>
        <w:tblStyle w:val="26"/>
        <w:tblW w:w="996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6910"/>
      </w:tblGrid>
      <w:tr w14:paraId="5A03A7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800" w:type="dxa"/>
            <w:tcBorders>
              <w:top w:val="single" w:color="auto" w:sz="4" w:space="0"/>
              <w:bottom w:val="single" w:color="auto" w:sz="4" w:space="0"/>
              <w:right w:val="single" w:color="auto" w:sz="4" w:space="0"/>
            </w:tcBorders>
            <w:vAlign w:val="center"/>
          </w:tcPr>
          <w:p w14:paraId="5B35767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07741E8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6910" w:type="dxa"/>
            <w:tcBorders>
              <w:top w:val="single" w:color="auto" w:sz="4" w:space="0"/>
              <w:left w:val="single" w:color="auto" w:sz="4" w:space="0"/>
              <w:bottom w:val="single" w:color="auto" w:sz="4" w:space="0"/>
            </w:tcBorders>
            <w:vAlign w:val="center"/>
          </w:tcPr>
          <w:p w14:paraId="2AD486F4">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6B7E42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0" w:hRule="atLeast"/>
          <w:jc w:val="center"/>
        </w:trPr>
        <w:tc>
          <w:tcPr>
            <w:tcW w:w="800" w:type="dxa"/>
            <w:tcBorders>
              <w:top w:val="single" w:color="auto" w:sz="4" w:space="0"/>
              <w:bottom w:val="single" w:color="auto" w:sz="4" w:space="0"/>
              <w:right w:val="single" w:color="auto" w:sz="4" w:space="0"/>
            </w:tcBorders>
            <w:vAlign w:val="center"/>
          </w:tcPr>
          <w:p w14:paraId="77D0E722">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1426C33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910" w:type="dxa"/>
            <w:tcBorders>
              <w:top w:val="single" w:color="auto" w:sz="4" w:space="0"/>
              <w:left w:val="single" w:color="auto" w:sz="4" w:space="0"/>
              <w:bottom w:val="single" w:color="auto" w:sz="4" w:space="0"/>
            </w:tcBorders>
            <w:vAlign w:val="center"/>
          </w:tcPr>
          <w:p w14:paraId="06FFC03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选定景区物料供应入围单位</w:t>
            </w:r>
          </w:p>
        </w:tc>
      </w:tr>
      <w:tr w14:paraId="60275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800" w:type="dxa"/>
            <w:tcBorders>
              <w:top w:val="single" w:color="auto" w:sz="4" w:space="0"/>
              <w:bottom w:val="single" w:color="auto" w:sz="4" w:space="0"/>
              <w:right w:val="single" w:color="auto" w:sz="4" w:space="0"/>
            </w:tcBorders>
            <w:vAlign w:val="center"/>
          </w:tcPr>
          <w:p w14:paraId="3AEA9FF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56D5BC3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编号</w:t>
            </w:r>
          </w:p>
        </w:tc>
        <w:tc>
          <w:tcPr>
            <w:tcW w:w="6910" w:type="dxa"/>
            <w:tcBorders>
              <w:top w:val="single" w:color="auto" w:sz="4" w:space="0"/>
              <w:left w:val="single" w:color="auto" w:sz="4" w:space="0"/>
              <w:bottom w:val="single" w:color="auto" w:sz="4" w:space="0"/>
            </w:tcBorders>
            <w:vAlign w:val="center"/>
          </w:tcPr>
          <w:p w14:paraId="553E619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HSZBFW20260001</w:t>
            </w:r>
          </w:p>
        </w:tc>
      </w:tr>
      <w:tr w14:paraId="79C29B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28DF12F2">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14:paraId="58AE532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6910" w:type="dxa"/>
            <w:tcBorders>
              <w:top w:val="single" w:color="auto" w:sz="4" w:space="0"/>
              <w:left w:val="single" w:color="auto" w:sz="4" w:space="0"/>
              <w:bottom w:val="single" w:color="auto" w:sz="4" w:space="0"/>
            </w:tcBorders>
            <w:vAlign w:val="center"/>
          </w:tcPr>
          <w:p w14:paraId="256E789B">
            <w:pPr>
              <w:keepNext w:val="0"/>
              <w:keepLines w:val="0"/>
              <w:pageBreakBefore w:val="0"/>
              <w:tabs>
                <w:tab w:val="left" w:pos="4860"/>
              </w:tabs>
              <w:kinsoku/>
              <w:wordWrap/>
              <w:overflowPunct/>
              <w:topLinePunct/>
              <w:autoSpaceDE/>
              <w:autoSpaceDN/>
              <w:bidi w:val="0"/>
              <w:adjustRightInd/>
              <w:snapToGrid/>
              <w:spacing w:line="520" w:lineRule="exact"/>
              <w:jc w:val="left"/>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lang w:val="en-US" w:eastAsia="zh-CN"/>
              </w:rPr>
              <w:t>名  称</w:t>
            </w:r>
            <w:r>
              <w:rPr>
                <w:rFonts w:hint="eastAsia" w:ascii="仿宋" w:hAnsi="仿宋" w:eastAsia="仿宋" w:cs="仿宋"/>
                <w:color w:val="auto"/>
                <w:spacing w:val="-4"/>
                <w:sz w:val="28"/>
                <w:szCs w:val="28"/>
                <w:highlight w:val="none"/>
              </w:rPr>
              <w:t>：</w:t>
            </w:r>
            <w:r>
              <w:rPr>
                <w:rFonts w:hint="eastAsia" w:ascii="仿宋" w:hAnsi="仿宋" w:eastAsia="仿宋" w:cs="仿宋"/>
                <w:color w:val="auto"/>
                <w:spacing w:val="-4"/>
                <w:sz w:val="28"/>
                <w:szCs w:val="28"/>
                <w:highlight w:val="none"/>
                <w:lang w:val="en-US" w:eastAsia="zh-CN"/>
              </w:rPr>
              <w:t>威海环晟文旅发展有限公司</w:t>
            </w:r>
          </w:p>
          <w:p w14:paraId="55A5A020">
            <w:pPr>
              <w:keepNext w:val="0"/>
              <w:keepLines w:val="0"/>
              <w:pageBreakBefore w:val="0"/>
              <w:tabs>
                <w:tab w:val="left" w:pos="4860"/>
              </w:tabs>
              <w:kinsoku/>
              <w:wordWrap/>
              <w:overflowPunct/>
              <w:topLinePunct/>
              <w:autoSpaceDE/>
              <w:autoSpaceDN/>
              <w:bidi w:val="0"/>
              <w:adjustRightInd/>
              <w:snapToGrid/>
              <w:spacing w:line="520" w:lineRule="exact"/>
              <w:jc w:val="left"/>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地</w:t>
            </w:r>
            <w:r>
              <w:rPr>
                <w:rFonts w:hint="eastAsia" w:ascii="仿宋" w:hAnsi="仿宋" w:eastAsia="仿宋" w:cs="仿宋"/>
                <w:color w:val="auto"/>
                <w:spacing w:val="-4"/>
                <w:sz w:val="28"/>
                <w:szCs w:val="28"/>
                <w:highlight w:val="none"/>
                <w:lang w:val="en-US" w:eastAsia="zh-CN"/>
              </w:rPr>
              <w:t xml:space="preserve"> </w:t>
            </w:r>
            <w:r>
              <w:rPr>
                <w:rFonts w:hint="eastAsia" w:ascii="仿宋" w:hAnsi="仿宋" w:eastAsia="仿宋" w:cs="仿宋"/>
                <w:color w:val="auto"/>
                <w:spacing w:val="-4"/>
                <w:sz w:val="28"/>
                <w:szCs w:val="28"/>
                <w:highlight w:val="none"/>
              </w:rPr>
              <w:t xml:space="preserve"> 址：</w:t>
            </w:r>
            <w:r>
              <w:rPr>
                <w:rFonts w:hint="eastAsia" w:ascii="仿宋" w:hAnsi="仿宋" w:eastAsia="仿宋" w:cs="仿宋"/>
                <w:color w:val="auto"/>
                <w:sz w:val="28"/>
                <w:szCs w:val="28"/>
                <w:highlight w:val="none"/>
                <w:lang w:eastAsia="zh-CN"/>
              </w:rPr>
              <w:t>威海市环翠区嵩山路106-2号2层3单元</w:t>
            </w:r>
          </w:p>
          <w:p w14:paraId="2B60975D">
            <w:pPr>
              <w:keepNext w:val="0"/>
              <w:keepLines w:val="0"/>
              <w:pageBreakBefore w:val="0"/>
              <w:widowControl/>
              <w:suppressLineNumbers w:val="0"/>
              <w:kinsoku/>
              <w:overflowPunct/>
              <w:topLinePunct/>
              <w:autoSpaceDE/>
              <w:autoSpaceDN/>
              <w:bidi w:val="0"/>
              <w:adjustRightInd w:val="0"/>
              <w:snapToGri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eastAsia="zh-CN"/>
              </w:rPr>
              <w:t>联系人：</w:t>
            </w:r>
            <w:r>
              <w:rPr>
                <w:rFonts w:hint="eastAsia" w:ascii="仿宋" w:hAnsi="仿宋" w:eastAsia="仿宋" w:cs="仿宋"/>
                <w:color w:val="auto"/>
                <w:sz w:val="28"/>
                <w:szCs w:val="28"/>
                <w:highlight w:val="none"/>
                <w:lang w:val="en-US" w:eastAsia="zh-CN"/>
              </w:rPr>
              <w:t>毕亚男</w:t>
            </w:r>
          </w:p>
          <w:p w14:paraId="0F0C9A41">
            <w:pPr>
              <w:keepNext w:val="0"/>
              <w:keepLines w:val="0"/>
              <w:pageBreakBefore w:val="0"/>
              <w:widowControl/>
              <w:suppressLineNumbers w:val="0"/>
              <w:kinsoku/>
              <w:overflowPunct/>
              <w:topLinePunct/>
              <w:autoSpaceDE/>
              <w:autoSpaceDN/>
              <w:bidi w:val="0"/>
              <w:adjustRightInd w:val="0"/>
              <w:snapToGri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eastAsia="zh-CN"/>
              </w:rPr>
              <w:t>联系方式：</w:t>
            </w:r>
            <w:r>
              <w:rPr>
                <w:rFonts w:hint="eastAsia" w:ascii="仿宋" w:hAnsi="仿宋" w:eastAsia="仿宋" w:cs="仿宋"/>
                <w:color w:val="auto"/>
                <w:sz w:val="28"/>
                <w:szCs w:val="28"/>
                <w:highlight w:val="none"/>
              </w:rPr>
              <w:t>0631-5813181</w:t>
            </w:r>
          </w:p>
        </w:tc>
      </w:tr>
      <w:tr w14:paraId="40D297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1509368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15A27E2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6910" w:type="dxa"/>
            <w:tcBorders>
              <w:top w:val="single" w:color="auto" w:sz="4" w:space="0"/>
              <w:left w:val="single" w:color="auto" w:sz="4" w:space="0"/>
              <w:bottom w:val="single" w:color="auto" w:sz="4" w:space="0"/>
            </w:tcBorders>
            <w:vAlign w:val="center"/>
          </w:tcPr>
          <w:p w14:paraId="71012816">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山东瀚泰建设管理有限公司</w:t>
            </w:r>
          </w:p>
          <w:p w14:paraId="1FB4C2F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址：威海市华田世昌名都-B区11号楼211室</w:t>
            </w:r>
          </w:p>
          <w:p w14:paraId="1E75C74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联系人：唐园园  崔祉毓</w:t>
            </w:r>
          </w:p>
          <w:p w14:paraId="2ADA760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联系方式：0631-5866369</w:t>
            </w:r>
          </w:p>
          <w:p w14:paraId="423542D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电子邮箱：whhtgc@163.com</w:t>
            </w:r>
          </w:p>
        </w:tc>
      </w:tr>
      <w:tr w14:paraId="391A2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800" w:type="dxa"/>
            <w:tcBorders>
              <w:top w:val="single" w:color="auto" w:sz="4" w:space="0"/>
              <w:bottom w:val="single" w:color="auto" w:sz="4" w:space="0"/>
              <w:right w:val="single" w:color="auto" w:sz="4" w:space="0"/>
            </w:tcBorders>
            <w:vAlign w:val="center"/>
          </w:tcPr>
          <w:p w14:paraId="3876795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5B95DD9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910" w:type="dxa"/>
            <w:tcBorders>
              <w:top w:val="single" w:color="auto" w:sz="4" w:space="0"/>
              <w:left w:val="single" w:color="auto" w:sz="4" w:space="0"/>
              <w:bottom w:val="single" w:color="auto" w:sz="4" w:space="0"/>
            </w:tcBorders>
            <w:vAlign w:val="center"/>
          </w:tcPr>
          <w:p w14:paraId="08BEE0B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01193F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00" w:type="dxa"/>
            <w:tcBorders>
              <w:top w:val="single" w:color="auto" w:sz="4" w:space="0"/>
              <w:bottom w:val="single" w:color="auto" w:sz="4" w:space="0"/>
              <w:right w:val="single" w:color="auto" w:sz="4" w:space="0"/>
            </w:tcBorders>
            <w:vAlign w:val="center"/>
          </w:tcPr>
          <w:p w14:paraId="16A8898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600CBCB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资金落实情况</w:t>
            </w:r>
          </w:p>
        </w:tc>
        <w:tc>
          <w:tcPr>
            <w:tcW w:w="6910" w:type="dxa"/>
            <w:tcBorders>
              <w:top w:val="single" w:color="auto" w:sz="4" w:space="0"/>
              <w:left w:val="single" w:color="auto" w:sz="4" w:space="0"/>
              <w:bottom w:val="single" w:color="auto" w:sz="4" w:space="0"/>
            </w:tcBorders>
            <w:vAlign w:val="center"/>
          </w:tcPr>
          <w:p w14:paraId="7CCA183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7FCC78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800" w:type="dxa"/>
            <w:tcBorders>
              <w:top w:val="single" w:color="auto" w:sz="4" w:space="0"/>
              <w:bottom w:val="single" w:color="auto" w:sz="4" w:space="0"/>
              <w:right w:val="single" w:color="auto" w:sz="4" w:space="0"/>
            </w:tcBorders>
            <w:vAlign w:val="center"/>
          </w:tcPr>
          <w:p w14:paraId="528DF1A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7</w:t>
            </w:r>
          </w:p>
        </w:tc>
        <w:tc>
          <w:tcPr>
            <w:tcW w:w="2254" w:type="dxa"/>
            <w:tcBorders>
              <w:top w:val="single" w:color="auto" w:sz="4" w:space="0"/>
              <w:left w:val="single" w:color="auto" w:sz="4" w:space="0"/>
              <w:bottom w:val="single" w:color="auto" w:sz="4" w:space="0"/>
              <w:right w:val="single" w:color="auto" w:sz="4" w:space="0"/>
            </w:tcBorders>
            <w:vAlign w:val="center"/>
          </w:tcPr>
          <w:p w14:paraId="1971160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2F4C9F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910" w:type="dxa"/>
            <w:tcBorders>
              <w:top w:val="single" w:color="auto" w:sz="4" w:space="0"/>
              <w:left w:val="single" w:color="auto" w:sz="4" w:space="0"/>
              <w:bottom w:val="single" w:color="auto" w:sz="4" w:space="0"/>
            </w:tcBorders>
            <w:vAlign w:val="center"/>
          </w:tcPr>
          <w:p w14:paraId="2DADBC9C">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.登录“威海市公共资源交易网”首页右侧“交易服务一网通办系统”进行注册，取得用户名和密码（已经完成注册的投标人无须重复注册）；首次注册的投标人应及时办理安全证书（CA锁）及电子签章。</w:t>
            </w:r>
          </w:p>
          <w:p w14:paraId="3B771A74">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67512C1B">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本项目必须网上提交投标文件，</w:t>
            </w:r>
            <w:r>
              <w:rPr>
                <w:rFonts w:hint="eastAsia" w:ascii="仿宋" w:hAnsi="仿宋" w:eastAsia="仿宋" w:cs="仿宋"/>
                <w:color w:val="auto"/>
                <w:sz w:val="28"/>
                <w:szCs w:val="28"/>
                <w:highlight w:val="none"/>
              </w:rPr>
              <w:t>参与本项目投标人应利用办理好的CA锁登录威海市国有企业阳光采购电子化服务平台进行招标文件的获取、文件下载和网上提交投标文件，且安全证书（CA锁）在有效期内。</w:t>
            </w:r>
          </w:p>
          <w:p w14:paraId="3F48AB22">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w:t>
            </w:r>
          </w:p>
          <w:p w14:paraId="3FDE29DF">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投标文件制作及系统使用咨询电话：17863029936；平台QQ服务群：1046971257。</w:t>
            </w:r>
          </w:p>
          <w:p w14:paraId="319F8CCE">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.网上提交投标文件时，登录交易平台的电脑须满足环境要求（详见新版威海市国有企业阳光采购服务平台供应商用户手册https://ggzyjy.weihai.cn/bszn/005005/20260109/eb4ba418-4b35-4f05-aa69-44fd7d8a7ffb.html）</w:t>
            </w:r>
            <w:r>
              <w:rPr>
                <w:rFonts w:hint="eastAsia" w:ascii="仿宋" w:hAnsi="仿宋" w:eastAsia="仿宋" w:cs="仿宋"/>
                <w:color w:val="auto"/>
                <w:sz w:val="28"/>
                <w:szCs w:val="28"/>
                <w:highlight w:val="none"/>
              </w:rPr>
              <w:t>。</w:t>
            </w:r>
          </w:p>
          <w:p w14:paraId="7E3CE57F">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r>
              <w:rPr>
                <w:rFonts w:hint="eastAsia" w:ascii="仿宋" w:hAnsi="仿宋" w:eastAsia="仿宋" w:cs="仿宋"/>
                <w:color w:val="auto"/>
                <w:sz w:val="28"/>
                <w:szCs w:val="28"/>
                <w:highlight w:val="none"/>
              </w:rPr>
              <w:t>。</w:t>
            </w:r>
          </w:p>
          <w:p w14:paraId="055F6E15">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EE1C98E">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投标人投标文件中的相关扫描件应保证清晰度，无法辨认的评审时受到影响的，由投标人承担相应责任。</w:t>
            </w:r>
          </w:p>
          <w:p w14:paraId="5551888C">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除网上提交电子投标文件外，如有要求递交相关资质证明文件原件的，还须按其要求独立密封递交（被授权人身份证原件除外）</w:t>
            </w:r>
            <w:r>
              <w:rPr>
                <w:rFonts w:hint="eastAsia" w:ascii="仿宋" w:hAnsi="仿宋" w:eastAsia="仿宋" w:cs="仿宋"/>
                <w:color w:val="auto"/>
                <w:sz w:val="28"/>
                <w:szCs w:val="28"/>
                <w:highlight w:val="none"/>
                <w:lang w:eastAsia="zh-CN"/>
              </w:rPr>
              <w:t>。</w:t>
            </w:r>
          </w:p>
          <w:p w14:paraId="2109B167">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投标人应充分考虑到网上提交投标文件会发生的故障和风险。对发生的任何故障和风险造成投标人报价内容不一致或利益受损或投标失败的，招标人及招标代理机构不承担任何责任。</w:t>
            </w:r>
          </w:p>
        </w:tc>
      </w:tr>
      <w:tr w14:paraId="4263C7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00" w:type="dxa"/>
            <w:tcBorders>
              <w:top w:val="single" w:color="auto" w:sz="4" w:space="0"/>
              <w:bottom w:val="single" w:color="auto" w:sz="4" w:space="0"/>
              <w:right w:val="single" w:color="auto" w:sz="4" w:space="0"/>
            </w:tcBorders>
            <w:vAlign w:val="center"/>
          </w:tcPr>
          <w:p w14:paraId="1F5351B8">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val="en-US" w:eastAsia="zh-CN"/>
              </w:rPr>
              <w:t>8</w:t>
            </w:r>
          </w:p>
        </w:tc>
        <w:tc>
          <w:tcPr>
            <w:tcW w:w="2254" w:type="dxa"/>
            <w:tcBorders>
              <w:top w:val="single" w:color="auto" w:sz="4" w:space="0"/>
              <w:left w:val="single" w:color="auto" w:sz="4" w:space="0"/>
              <w:bottom w:val="single" w:color="auto" w:sz="4" w:space="0"/>
              <w:right w:val="single" w:color="auto" w:sz="4" w:space="0"/>
            </w:tcBorders>
            <w:vAlign w:val="center"/>
          </w:tcPr>
          <w:p w14:paraId="15682B41">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资质证明文件原件</w:t>
            </w:r>
          </w:p>
        </w:tc>
        <w:tc>
          <w:tcPr>
            <w:tcW w:w="6910" w:type="dxa"/>
            <w:tcBorders>
              <w:top w:val="single" w:color="auto" w:sz="4" w:space="0"/>
              <w:left w:val="single" w:color="auto" w:sz="4" w:space="0"/>
              <w:bottom w:val="single" w:color="auto" w:sz="4" w:space="0"/>
            </w:tcBorders>
            <w:vAlign w:val="center"/>
          </w:tcPr>
          <w:p w14:paraId="5DA988D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564E5A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00" w:type="dxa"/>
            <w:tcBorders>
              <w:top w:val="single" w:color="auto" w:sz="4" w:space="0"/>
              <w:bottom w:val="single" w:color="auto" w:sz="4" w:space="0"/>
              <w:right w:val="single" w:color="auto" w:sz="4" w:space="0"/>
            </w:tcBorders>
            <w:vAlign w:val="center"/>
          </w:tcPr>
          <w:p w14:paraId="04DFEA4F">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9</w:t>
            </w:r>
          </w:p>
        </w:tc>
        <w:tc>
          <w:tcPr>
            <w:tcW w:w="2254" w:type="dxa"/>
            <w:tcBorders>
              <w:top w:val="single" w:color="auto" w:sz="4" w:space="0"/>
              <w:left w:val="single" w:color="auto" w:sz="4" w:space="0"/>
              <w:bottom w:val="single" w:color="auto" w:sz="4" w:space="0"/>
              <w:right w:val="single" w:color="auto" w:sz="4" w:space="0"/>
            </w:tcBorders>
            <w:vAlign w:val="center"/>
          </w:tcPr>
          <w:p w14:paraId="36E4741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910" w:type="dxa"/>
            <w:tcBorders>
              <w:top w:val="single" w:color="auto" w:sz="4" w:space="0"/>
              <w:left w:val="single" w:color="auto" w:sz="4" w:space="0"/>
              <w:bottom w:val="single" w:color="auto" w:sz="4" w:space="0"/>
            </w:tcBorders>
            <w:vAlign w:val="center"/>
          </w:tcPr>
          <w:p w14:paraId="4C38201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网上按时</w:t>
            </w:r>
            <w:r>
              <w:rPr>
                <w:rFonts w:hint="eastAsia" w:ascii="仿宋" w:hAnsi="仿宋" w:eastAsia="仿宋" w:cs="仿宋"/>
                <w:bCs/>
                <w:color w:val="auto"/>
                <w:sz w:val="28"/>
                <w:szCs w:val="28"/>
                <w:highlight w:val="none"/>
                <w:lang w:val="en-US" w:eastAsia="zh-CN"/>
              </w:rPr>
              <w:t>提</w:t>
            </w:r>
            <w:r>
              <w:rPr>
                <w:rFonts w:hint="eastAsia" w:ascii="仿宋" w:hAnsi="仿宋" w:eastAsia="仿宋" w:cs="仿宋"/>
                <w:bCs/>
                <w:color w:val="auto"/>
                <w:sz w:val="28"/>
                <w:szCs w:val="28"/>
                <w:highlight w:val="none"/>
              </w:rPr>
              <w:t>交电子投标文件1份</w:t>
            </w:r>
            <w:r>
              <w:rPr>
                <w:rFonts w:hint="eastAsia" w:ascii="仿宋" w:hAnsi="仿宋" w:eastAsia="仿宋" w:cs="仿宋"/>
                <w:bCs/>
                <w:color w:val="auto"/>
                <w:sz w:val="28"/>
                <w:szCs w:val="28"/>
                <w:highlight w:val="none"/>
                <w:lang w:eastAsia="zh-CN"/>
              </w:rPr>
              <w:t>。</w:t>
            </w:r>
          </w:p>
          <w:p w14:paraId="710B7731">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rPr>
              <w:t>纸质投标文件：</w:t>
            </w:r>
            <w:r>
              <w:rPr>
                <w:rFonts w:hint="eastAsia" w:ascii="仿宋" w:hAnsi="仿宋" w:eastAsia="仿宋" w:cs="仿宋"/>
                <w:color w:val="auto"/>
                <w:sz w:val="28"/>
                <w:szCs w:val="28"/>
                <w:highlight w:val="none"/>
                <w:lang w:val="en-US" w:eastAsia="zh-CN"/>
              </w:rPr>
              <w:t>2份</w:t>
            </w:r>
            <w:r>
              <w:rPr>
                <w:rFonts w:hint="eastAsia" w:ascii="仿宋" w:hAnsi="仿宋" w:eastAsia="仿宋" w:cs="仿宋"/>
                <w:color w:val="auto"/>
                <w:sz w:val="28"/>
                <w:szCs w:val="28"/>
                <w:highlight w:val="none"/>
              </w:rPr>
              <w:t>，请各投标单位将纸质投标文件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包含投标文件和数据文件两部分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胶装成</w:t>
            </w: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rPr>
              <w:t>册于开标</w:t>
            </w:r>
            <w:r>
              <w:rPr>
                <w:rFonts w:hint="eastAsia" w:ascii="仿宋" w:hAnsi="仿宋" w:eastAsia="仿宋" w:cs="仿宋"/>
                <w:color w:val="auto"/>
                <w:sz w:val="28"/>
                <w:szCs w:val="28"/>
                <w:highlight w:val="none"/>
                <w:lang w:val="en-US" w:eastAsia="zh-CN"/>
              </w:rPr>
              <w:t>结束</w:t>
            </w:r>
            <w:r>
              <w:rPr>
                <w:rFonts w:hint="eastAsia" w:ascii="仿宋" w:hAnsi="仿宋" w:eastAsia="仿宋" w:cs="仿宋"/>
                <w:color w:val="auto"/>
                <w:sz w:val="28"/>
                <w:szCs w:val="28"/>
                <w:highlight w:val="none"/>
              </w:rPr>
              <w:t>后三个工作日内递交或邮寄至招标代理公司，接收人：</w:t>
            </w:r>
            <w:r>
              <w:rPr>
                <w:rFonts w:hint="eastAsia" w:ascii="仿宋" w:hAnsi="仿宋" w:eastAsia="仿宋" w:cs="仿宋"/>
                <w:color w:val="auto"/>
                <w:sz w:val="28"/>
                <w:szCs w:val="28"/>
                <w:highlight w:val="none"/>
                <w:lang w:val="en-US" w:eastAsia="zh-CN"/>
              </w:rPr>
              <w:t>崔祉毓</w:t>
            </w: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0631-5866369</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lang w:val="en-US" w:eastAsia="zh-CN"/>
              </w:rPr>
              <w:t>招标部</w:t>
            </w:r>
            <w:r>
              <w:rPr>
                <w:rFonts w:hint="eastAsia" w:ascii="仿宋" w:hAnsi="仿宋" w:eastAsia="仿宋" w:cs="仿宋"/>
                <w:color w:val="auto"/>
                <w:sz w:val="28"/>
                <w:szCs w:val="28"/>
                <w:highlight w:val="none"/>
              </w:rPr>
              <w:t>（威海市华田世昌名</w:t>
            </w:r>
            <w:r>
              <w:rPr>
                <w:rFonts w:hint="eastAsia" w:ascii="仿宋" w:hAnsi="仿宋" w:eastAsia="仿宋" w:cs="仿宋"/>
                <w:bCs/>
                <w:color w:val="auto"/>
                <w:sz w:val="28"/>
                <w:szCs w:val="28"/>
                <w:highlight w:val="none"/>
              </w:rPr>
              <w:t>都-B区11号楼211</w:t>
            </w:r>
            <w:r>
              <w:rPr>
                <w:rFonts w:hint="eastAsia" w:ascii="仿宋" w:hAnsi="仿宋" w:eastAsia="仿宋" w:cs="仿宋"/>
                <w:bCs/>
                <w:color w:val="auto"/>
                <w:sz w:val="28"/>
                <w:szCs w:val="28"/>
                <w:highlight w:val="none"/>
                <w:lang w:eastAsia="zh-CN"/>
              </w:rPr>
              <w:t>室</w:t>
            </w:r>
            <w:r>
              <w:rPr>
                <w:rFonts w:hint="eastAsia" w:ascii="仿宋" w:hAnsi="仿宋" w:eastAsia="仿宋" w:cs="仿宋"/>
                <w:bCs/>
                <w:color w:val="auto"/>
                <w:sz w:val="28"/>
                <w:szCs w:val="28"/>
                <w:highlight w:val="none"/>
              </w:rPr>
              <w:t>）。</w:t>
            </w:r>
          </w:p>
          <w:p w14:paraId="59CFE62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将纸质投标文件密封在密封袋中，并在封口处粘贴封条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封套内容：</w:t>
            </w:r>
          </w:p>
          <w:p w14:paraId="72C2451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w:t>
            </w:r>
          </w:p>
          <w:p w14:paraId="3B0E7023">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w:t>
            </w:r>
          </w:p>
          <w:p w14:paraId="55A9613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（3）招标编号：</w:t>
            </w:r>
          </w:p>
          <w:p w14:paraId="46DCF4E3">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w:t>
            </w:r>
          </w:p>
          <w:p w14:paraId="2FC9D0D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rPr>
            </w:pPr>
            <w:r>
              <w:rPr>
                <w:rFonts w:hint="eastAsia" w:ascii="仿宋" w:hAnsi="仿宋" w:eastAsia="仿宋" w:cs="仿宋"/>
                <w:color w:val="auto"/>
                <w:sz w:val="28"/>
                <w:szCs w:val="28"/>
                <w:highlight w:val="none"/>
              </w:rPr>
              <w:t>（5）注明“公开开标前不得启封”字样。</w:t>
            </w:r>
          </w:p>
        </w:tc>
      </w:tr>
      <w:tr w14:paraId="1DFEFE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2456A7F6">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center"/>
          </w:tcPr>
          <w:p w14:paraId="3DA3B163">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实物样品</w:t>
            </w:r>
          </w:p>
        </w:tc>
        <w:tc>
          <w:tcPr>
            <w:tcW w:w="6910" w:type="dxa"/>
            <w:tcBorders>
              <w:top w:val="single" w:color="auto" w:sz="4" w:space="0"/>
              <w:left w:val="single" w:color="auto" w:sz="4" w:space="0"/>
              <w:bottom w:val="single" w:color="auto" w:sz="4" w:space="0"/>
            </w:tcBorders>
            <w:shd w:val="clear" w:color="auto" w:fill="auto"/>
            <w:vAlign w:val="center"/>
          </w:tcPr>
          <w:p w14:paraId="1944F874">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无</w:t>
            </w:r>
          </w:p>
        </w:tc>
      </w:tr>
      <w:tr w14:paraId="1468DD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800" w:type="dxa"/>
            <w:tcBorders>
              <w:top w:val="single" w:color="auto" w:sz="4" w:space="0"/>
              <w:bottom w:val="single" w:color="auto" w:sz="4" w:space="0"/>
              <w:right w:val="single" w:color="auto" w:sz="4" w:space="0"/>
            </w:tcBorders>
            <w:vAlign w:val="center"/>
          </w:tcPr>
          <w:p w14:paraId="08D566EE">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11</w:t>
            </w:r>
          </w:p>
        </w:tc>
        <w:tc>
          <w:tcPr>
            <w:tcW w:w="2254" w:type="dxa"/>
            <w:tcBorders>
              <w:top w:val="single" w:color="auto" w:sz="4" w:space="0"/>
              <w:left w:val="single" w:color="auto" w:sz="4" w:space="0"/>
              <w:bottom w:val="single" w:color="auto" w:sz="4" w:space="0"/>
              <w:right w:val="single" w:color="auto" w:sz="4" w:space="0"/>
            </w:tcBorders>
            <w:vAlign w:val="center"/>
          </w:tcPr>
          <w:p w14:paraId="1E7C543D">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现场踏勘</w:t>
            </w:r>
          </w:p>
        </w:tc>
        <w:tc>
          <w:tcPr>
            <w:tcW w:w="6910" w:type="dxa"/>
            <w:tcBorders>
              <w:top w:val="single" w:color="auto" w:sz="4" w:space="0"/>
              <w:left w:val="single" w:color="auto" w:sz="4" w:space="0"/>
              <w:bottom w:val="single" w:color="auto" w:sz="4" w:space="0"/>
            </w:tcBorders>
            <w:vAlign w:val="center"/>
          </w:tcPr>
          <w:p w14:paraId="070003BE">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val="en-US" w:eastAsia="zh-CN"/>
              </w:rPr>
              <w:t>不组织</w:t>
            </w:r>
          </w:p>
        </w:tc>
      </w:tr>
      <w:tr w14:paraId="7310B2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80D0A48">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2</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center"/>
          </w:tcPr>
          <w:p w14:paraId="57783FC5">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rPr>
              <w:t>投标预备会</w:t>
            </w:r>
          </w:p>
        </w:tc>
        <w:tc>
          <w:tcPr>
            <w:tcW w:w="6910" w:type="dxa"/>
            <w:tcBorders>
              <w:top w:val="single" w:color="auto" w:sz="4" w:space="0"/>
              <w:left w:val="single" w:color="auto" w:sz="4" w:space="0"/>
              <w:bottom w:val="single" w:color="auto" w:sz="4" w:space="0"/>
            </w:tcBorders>
            <w:shd w:val="clear" w:color="auto" w:fill="auto"/>
            <w:vAlign w:val="center"/>
          </w:tcPr>
          <w:p w14:paraId="3E5B3F1C">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rPr>
              <w:t>不召开</w:t>
            </w:r>
          </w:p>
        </w:tc>
      </w:tr>
      <w:tr w14:paraId="227F4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800" w:type="dxa"/>
            <w:tcBorders>
              <w:top w:val="single" w:color="auto" w:sz="4" w:space="0"/>
              <w:bottom w:val="single" w:color="auto" w:sz="4" w:space="0"/>
              <w:right w:val="single" w:color="auto" w:sz="4" w:space="0"/>
            </w:tcBorders>
            <w:vAlign w:val="center"/>
          </w:tcPr>
          <w:p w14:paraId="2B40BCCD">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13</w:t>
            </w:r>
          </w:p>
        </w:tc>
        <w:tc>
          <w:tcPr>
            <w:tcW w:w="2254" w:type="dxa"/>
            <w:tcBorders>
              <w:top w:val="single" w:color="auto" w:sz="4" w:space="0"/>
              <w:left w:val="single" w:color="auto" w:sz="4" w:space="0"/>
              <w:bottom w:val="single" w:color="auto" w:sz="4" w:space="0"/>
              <w:right w:val="single" w:color="auto" w:sz="4" w:space="0"/>
            </w:tcBorders>
            <w:vAlign w:val="center"/>
          </w:tcPr>
          <w:p w14:paraId="6D6625B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投标有效期</w:t>
            </w:r>
          </w:p>
        </w:tc>
        <w:tc>
          <w:tcPr>
            <w:tcW w:w="6910" w:type="dxa"/>
            <w:tcBorders>
              <w:top w:val="single" w:color="auto" w:sz="4" w:space="0"/>
              <w:left w:val="single" w:color="auto" w:sz="4" w:space="0"/>
              <w:bottom w:val="single" w:color="auto" w:sz="4" w:space="0"/>
            </w:tcBorders>
            <w:vAlign w:val="center"/>
          </w:tcPr>
          <w:p w14:paraId="2A2568D7">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开标之日起90</w:t>
            </w:r>
            <w:r>
              <w:rPr>
                <w:rFonts w:hint="eastAsia" w:ascii="仿宋" w:hAnsi="仿宋" w:eastAsia="仿宋" w:cs="仿宋"/>
                <w:bCs/>
                <w:color w:val="auto"/>
                <w:kern w:val="0"/>
                <w:sz w:val="28"/>
                <w:szCs w:val="28"/>
                <w:highlight w:val="none"/>
                <w:lang w:val="en-US" w:eastAsia="zh-CN"/>
              </w:rPr>
              <w:t>日历</w:t>
            </w:r>
            <w:r>
              <w:rPr>
                <w:rFonts w:hint="eastAsia" w:ascii="仿宋" w:hAnsi="仿宋" w:eastAsia="仿宋" w:cs="仿宋"/>
                <w:bCs/>
                <w:color w:val="auto"/>
                <w:kern w:val="0"/>
                <w:sz w:val="28"/>
                <w:szCs w:val="28"/>
                <w:highlight w:val="none"/>
              </w:rPr>
              <w:t>天</w:t>
            </w:r>
          </w:p>
        </w:tc>
      </w:tr>
      <w:tr w14:paraId="2FA81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2FF5F116">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4</w:t>
            </w:r>
          </w:p>
        </w:tc>
        <w:tc>
          <w:tcPr>
            <w:tcW w:w="2254" w:type="dxa"/>
            <w:tcBorders>
              <w:top w:val="single" w:color="auto" w:sz="4" w:space="0"/>
              <w:left w:val="single" w:color="auto" w:sz="4" w:space="0"/>
              <w:bottom w:val="single" w:color="auto" w:sz="4" w:space="0"/>
              <w:right w:val="single" w:color="auto" w:sz="4" w:space="0"/>
            </w:tcBorders>
            <w:vAlign w:val="center"/>
          </w:tcPr>
          <w:p w14:paraId="400B9D5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w:t>
            </w:r>
            <w:r>
              <w:rPr>
                <w:rFonts w:hint="eastAsia" w:ascii="仿宋" w:hAnsi="仿宋" w:eastAsia="仿宋" w:cs="仿宋"/>
                <w:color w:val="auto"/>
                <w:sz w:val="28"/>
                <w:szCs w:val="28"/>
                <w:highlight w:val="none"/>
                <w:lang w:val="en-US" w:eastAsia="zh-CN"/>
              </w:rPr>
              <w:t>提交</w:t>
            </w:r>
            <w:r>
              <w:rPr>
                <w:rFonts w:hint="eastAsia" w:ascii="仿宋" w:hAnsi="仿宋" w:eastAsia="仿宋" w:cs="仿宋"/>
                <w:color w:val="auto"/>
                <w:sz w:val="28"/>
                <w:szCs w:val="28"/>
                <w:highlight w:val="none"/>
              </w:rPr>
              <w:t>时间及地点</w:t>
            </w:r>
          </w:p>
        </w:tc>
        <w:tc>
          <w:tcPr>
            <w:tcW w:w="6910" w:type="dxa"/>
            <w:tcBorders>
              <w:top w:val="single" w:color="auto" w:sz="4" w:space="0"/>
              <w:left w:val="single" w:color="auto" w:sz="4" w:space="0"/>
              <w:bottom w:val="single" w:color="auto" w:sz="4" w:space="0"/>
            </w:tcBorders>
            <w:vAlign w:val="center"/>
          </w:tcPr>
          <w:p w14:paraId="254E047A">
            <w:pPr>
              <w:keepNext w:val="0"/>
              <w:keepLines w:val="0"/>
              <w:pageBreakBefore w:val="0"/>
              <w:numPr>
                <w:ilvl w:val="0"/>
                <w:numId w:val="0"/>
              </w:numPr>
              <w:suppressLineNumbers w:val="0"/>
              <w:kinsoku/>
              <w:wordWrap w:val="0"/>
              <w:overflowPunct/>
              <w:topLinePunct/>
              <w:autoSpaceDE/>
              <w:autoSpaceDN/>
              <w:bidi w:val="0"/>
              <w:spacing w:before="0" w:beforeAutospacing="0" w:after="0" w:afterAutospacing="0" w:line="520" w:lineRule="exact"/>
              <w:ind w:left="0" w:leftChars="0" w:right="0" w:rightChars="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电子投标文件递交时间：详见招标公告（以威海市国企采购电子交易平台具体显示时间为准）</w:t>
            </w:r>
          </w:p>
          <w:p w14:paraId="09B53677">
            <w:pPr>
              <w:keepNext w:val="0"/>
              <w:keepLines w:val="0"/>
              <w:pageBreakBefore w:val="0"/>
              <w:numPr>
                <w:ilvl w:val="0"/>
                <w:numId w:val="0"/>
              </w:numPr>
              <w:suppressLineNumbers w:val="0"/>
              <w:kinsoku/>
              <w:wordWrap w:val="0"/>
              <w:overflowPunct/>
              <w:topLinePunct/>
              <w:autoSpaceDE/>
              <w:autoSpaceDN/>
              <w:bidi w:val="0"/>
              <w:spacing w:before="0" w:beforeAutospacing="0" w:after="0" w:afterAutospacing="0" w:line="520" w:lineRule="exact"/>
              <w:ind w:left="0" w:leftChars="0" w:right="0" w:rightChars="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递交网址：http://60.212.191.167:28088/login?cloudid=12</w:t>
            </w:r>
          </w:p>
        </w:tc>
      </w:tr>
      <w:tr w14:paraId="296B61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00" w:type="dxa"/>
            <w:tcBorders>
              <w:top w:val="single" w:color="auto" w:sz="4" w:space="0"/>
              <w:bottom w:val="single" w:color="auto" w:sz="4" w:space="0"/>
              <w:right w:val="single" w:color="auto" w:sz="4" w:space="0"/>
            </w:tcBorders>
            <w:vAlign w:val="center"/>
          </w:tcPr>
          <w:p w14:paraId="5C877E3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5</w:t>
            </w:r>
          </w:p>
        </w:tc>
        <w:tc>
          <w:tcPr>
            <w:tcW w:w="2254" w:type="dxa"/>
            <w:tcBorders>
              <w:top w:val="single" w:color="auto" w:sz="4" w:space="0"/>
              <w:left w:val="single" w:color="auto" w:sz="4" w:space="0"/>
              <w:bottom w:val="single" w:color="auto" w:sz="4" w:space="0"/>
              <w:right w:val="single" w:color="auto" w:sz="4" w:space="0"/>
            </w:tcBorders>
            <w:vAlign w:val="center"/>
          </w:tcPr>
          <w:p w14:paraId="224A33A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910" w:type="dxa"/>
            <w:tcBorders>
              <w:top w:val="single" w:color="auto" w:sz="4" w:space="0"/>
              <w:left w:val="single" w:color="auto" w:sz="4" w:space="0"/>
              <w:bottom w:val="single" w:color="auto" w:sz="4" w:space="0"/>
            </w:tcBorders>
            <w:vAlign w:val="center"/>
          </w:tcPr>
          <w:p w14:paraId="7496A03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63AC2E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1" w:hRule="atLeast"/>
          <w:jc w:val="center"/>
        </w:trPr>
        <w:tc>
          <w:tcPr>
            <w:tcW w:w="800" w:type="dxa"/>
            <w:tcBorders>
              <w:top w:val="single" w:color="auto" w:sz="4" w:space="0"/>
              <w:bottom w:val="single" w:color="auto" w:sz="4" w:space="0"/>
              <w:right w:val="single" w:color="auto" w:sz="4" w:space="0"/>
            </w:tcBorders>
            <w:vAlign w:val="center"/>
          </w:tcPr>
          <w:p w14:paraId="3BA07B5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6</w:t>
            </w:r>
          </w:p>
        </w:tc>
        <w:tc>
          <w:tcPr>
            <w:tcW w:w="2254" w:type="dxa"/>
            <w:tcBorders>
              <w:top w:val="single" w:color="auto" w:sz="4" w:space="0"/>
              <w:left w:val="single" w:color="auto" w:sz="4" w:space="0"/>
              <w:bottom w:val="single" w:color="auto" w:sz="4" w:space="0"/>
              <w:right w:val="single" w:color="auto" w:sz="4" w:space="0"/>
            </w:tcBorders>
            <w:vAlign w:val="center"/>
          </w:tcPr>
          <w:p w14:paraId="18CDB0E4">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910" w:type="dxa"/>
            <w:tcBorders>
              <w:top w:val="single" w:color="auto" w:sz="4" w:space="0"/>
              <w:left w:val="single" w:color="auto" w:sz="4" w:space="0"/>
              <w:bottom w:val="single" w:color="auto" w:sz="4" w:space="0"/>
            </w:tcBorders>
            <w:vAlign w:val="center"/>
          </w:tcPr>
          <w:p w14:paraId="4E2E0FC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0A4C6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3" w:hRule="atLeast"/>
          <w:jc w:val="center"/>
        </w:trPr>
        <w:tc>
          <w:tcPr>
            <w:tcW w:w="800" w:type="dxa"/>
            <w:tcBorders>
              <w:top w:val="single" w:color="auto" w:sz="4" w:space="0"/>
              <w:bottom w:val="single" w:color="auto" w:sz="4" w:space="0"/>
              <w:right w:val="single" w:color="auto" w:sz="4" w:space="0"/>
            </w:tcBorders>
            <w:vAlign w:val="center"/>
          </w:tcPr>
          <w:p w14:paraId="731C5454">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17</w:t>
            </w:r>
          </w:p>
        </w:tc>
        <w:tc>
          <w:tcPr>
            <w:tcW w:w="2254" w:type="dxa"/>
            <w:tcBorders>
              <w:top w:val="single" w:color="auto" w:sz="4" w:space="0"/>
              <w:left w:val="single" w:color="auto" w:sz="4" w:space="0"/>
              <w:bottom w:val="single" w:color="auto" w:sz="4" w:space="0"/>
              <w:right w:val="single" w:color="auto" w:sz="4" w:space="0"/>
            </w:tcBorders>
            <w:vAlign w:val="center"/>
          </w:tcPr>
          <w:p w14:paraId="3353BD74">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910" w:type="dxa"/>
            <w:tcBorders>
              <w:top w:val="single" w:color="auto" w:sz="4" w:space="0"/>
              <w:left w:val="single" w:color="auto" w:sz="4" w:space="0"/>
              <w:bottom w:val="single" w:color="auto" w:sz="4" w:space="0"/>
            </w:tcBorders>
            <w:vAlign w:val="center"/>
          </w:tcPr>
          <w:p w14:paraId="5318BFF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b w:val="0"/>
                <w:bCs w:val="0"/>
                <w:color w:val="auto"/>
                <w:spacing w:val="8"/>
                <w:kern w:val="0"/>
                <w:sz w:val="28"/>
                <w:szCs w:val="28"/>
                <w:highlight w:val="none"/>
              </w:rPr>
              <w:t>本项目实行全流程电子化，实行远程解密，投标人无需到现场，并保持通讯畅通，提前在个人电脑上进行测试确保音频、视频功能可正常使用，</w:t>
            </w:r>
            <w:r>
              <w:rPr>
                <w:rFonts w:hint="eastAsia" w:ascii="仿宋" w:hAnsi="仿宋" w:eastAsia="仿宋" w:cs="仿宋"/>
                <w:b w:val="0"/>
                <w:bCs w:val="0"/>
                <w:color w:val="auto"/>
                <w:sz w:val="28"/>
                <w:szCs w:val="28"/>
                <w:highlight w:val="none"/>
              </w:rPr>
              <w:t>开评标期间需实时关注交易系统相关通知，且被授权人的联络方式应保持畅通。</w:t>
            </w:r>
          </w:p>
        </w:tc>
      </w:tr>
      <w:tr w14:paraId="167B7E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800" w:type="dxa"/>
            <w:tcBorders>
              <w:top w:val="single" w:color="auto" w:sz="4" w:space="0"/>
              <w:bottom w:val="single" w:color="auto" w:sz="4" w:space="0"/>
              <w:right w:val="single" w:color="auto" w:sz="4" w:space="0"/>
            </w:tcBorders>
            <w:vAlign w:val="center"/>
          </w:tcPr>
          <w:p w14:paraId="7D9F7E44">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18</w:t>
            </w:r>
          </w:p>
        </w:tc>
        <w:tc>
          <w:tcPr>
            <w:tcW w:w="2254" w:type="dxa"/>
            <w:tcBorders>
              <w:top w:val="single" w:color="auto" w:sz="4" w:space="0"/>
              <w:left w:val="single" w:color="auto" w:sz="4" w:space="0"/>
              <w:bottom w:val="single" w:color="auto" w:sz="4" w:space="0"/>
              <w:right w:val="single" w:color="auto" w:sz="4" w:space="0"/>
            </w:tcBorders>
            <w:vAlign w:val="center"/>
          </w:tcPr>
          <w:p w14:paraId="4344394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910" w:type="dxa"/>
            <w:tcBorders>
              <w:top w:val="single" w:color="auto" w:sz="4" w:space="0"/>
              <w:left w:val="single" w:color="auto" w:sz="4" w:space="0"/>
              <w:bottom w:val="single" w:color="auto" w:sz="4" w:space="0"/>
            </w:tcBorders>
            <w:vAlign w:val="center"/>
          </w:tcPr>
          <w:p w14:paraId="5741635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签到时间：开标时间前30分钟内完成</w:t>
            </w:r>
          </w:p>
          <w:p w14:paraId="7698EAD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分钟内完成</w:t>
            </w:r>
          </w:p>
          <w:p w14:paraId="43DEA08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投标人随时关注交易系统，及时刷新页面，在规定时间内完成解密。未能按时完成解密的，将会被视为无效投标（响应）</w:t>
            </w:r>
          </w:p>
        </w:tc>
      </w:tr>
      <w:tr w14:paraId="793C12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2E2C7BB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default"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lang w:val="en-US" w:eastAsia="zh-CN"/>
              </w:rPr>
              <w:t>19</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center"/>
          </w:tcPr>
          <w:p w14:paraId="5105D72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rPr>
              <w:t>资格审查方式</w:t>
            </w:r>
          </w:p>
        </w:tc>
        <w:tc>
          <w:tcPr>
            <w:tcW w:w="6910" w:type="dxa"/>
            <w:tcBorders>
              <w:top w:val="single" w:color="auto" w:sz="4" w:space="0"/>
              <w:left w:val="single" w:color="auto" w:sz="4" w:space="0"/>
              <w:bottom w:val="single" w:color="auto" w:sz="4" w:space="0"/>
            </w:tcBorders>
            <w:shd w:val="clear" w:color="auto" w:fill="auto"/>
            <w:vAlign w:val="center"/>
          </w:tcPr>
          <w:p w14:paraId="6F8B05F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rPr>
              <w:t>资格后审</w:t>
            </w:r>
          </w:p>
        </w:tc>
      </w:tr>
      <w:tr w14:paraId="452289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800" w:type="dxa"/>
            <w:tcBorders>
              <w:top w:val="single" w:color="auto" w:sz="4" w:space="0"/>
              <w:bottom w:val="single" w:color="auto" w:sz="4" w:space="0"/>
              <w:right w:val="single" w:color="auto" w:sz="4" w:space="0"/>
            </w:tcBorders>
            <w:vAlign w:val="center"/>
          </w:tcPr>
          <w:p w14:paraId="2C4C41A5">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center"/>
              <w:textAlignment w:val="auto"/>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20</w:t>
            </w:r>
          </w:p>
        </w:tc>
        <w:tc>
          <w:tcPr>
            <w:tcW w:w="2254" w:type="dxa"/>
            <w:tcBorders>
              <w:top w:val="single" w:color="auto" w:sz="4" w:space="0"/>
              <w:left w:val="single" w:color="auto" w:sz="4" w:space="0"/>
              <w:bottom w:val="single" w:color="auto" w:sz="4" w:space="0"/>
              <w:right w:val="single" w:color="auto" w:sz="4" w:space="0"/>
            </w:tcBorders>
            <w:vAlign w:val="center"/>
          </w:tcPr>
          <w:p w14:paraId="7B36F50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6910" w:type="dxa"/>
            <w:tcBorders>
              <w:top w:val="single" w:color="auto" w:sz="4" w:space="0"/>
              <w:left w:val="single" w:color="auto" w:sz="4" w:space="0"/>
              <w:bottom w:val="single" w:color="auto" w:sz="4" w:space="0"/>
            </w:tcBorders>
            <w:vAlign w:val="center"/>
          </w:tcPr>
          <w:p w14:paraId="291C3D8E">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468F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00" w:type="dxa"/>
            <w:tcBorders>
              <w:top w:val="single" w:color="auto" w:sz="4" w:space="0"/>
              <w:bottom w:val="single" w:color="auto" w:sz="4" w:space="0"/>
              <w:right w:val="single" w:color="auto" w:sz="4" w:space="0"/>
            </w:tcBorders>
            <w:vAlign w:val="center"/>
          </w:tcPr>
          <w:p w14:paraId="0F0C3F61">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21</w:t>
            </w:r>
          </w:p>
        </w:tc>
        <w:tc>
          <w:tcPr>
            <w:tcW w:w="2254" w:type="dxa"/>
            <w:tcBorders>
              <w:top w:val="single" w:color="auto" w:sz="4" w:space="0"/>
              <w:left w:val="single" w:color="auto" w:sz="4" w:space="0"/>
              <w:bottom w:val="single" w:color="auto" w:sz="4" w:space="0"/>
              <w:right w:val="single" w:color="auto" w:sz="4" w:space="0"/>
            </w:tcBorders>
            <w:vAlign w:val="center"/>
          </w:tcPr>
          <w:p w14:paraId="55557FE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6910" w:type="dxa"/>
            <w:tcBorders>
              <w:top w:val="single" w:color="auto" w:sz="4" w:space="0"/>
              <w:left w:val="single" w:color="auto" w:sz="4" w:space="0"/>
              <w:bottom w:val="single" w:color="auto" w:sz="4" w:space="0"/>
            </w:tcBorders>
            <w:vAlign w:val="center"/>
          </w:tcPr>
          <w:p w14:paraId="2F30E92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w:t>
            </w:r>
            <w:r>
              <w:rPr>
                <w:rFonts w:hint="eastAsia" w:ascii="仿宋" w:hAnsi="仿宋" w:eastAsia="仿宋" w:cs="仿宋"/>
                <w:color w:val="auto"/>
                <w:sz w:val="28"/>
                <w:szCs w:val="28"/>
                <w:highlight w:val="none"/>
                <w:lang w:val="en-US" w:eastAsia="zh-CN"/>
              </w:rPr>
              <w:t>允许</w:t>
            </w:r>
          </w:p>
        </w:tc>
      </w:tr>
      <w:tr w14:paraId="4DA276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2480E9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rPr>
              <w:t>2</w:t>
            </w:r>
            <w:r>
              <w:rPr>
                <w:rFonts w:hint="eastAsia" w:ascii="仿宋" w:hAnsi="仿宋" w:eastAsia="仿宋" w:cs="仿宋"/>
                <w:color w:val="000000" w:themeColor="text1"/>
                <w:sz w:val="28"/>
                <w:szCs w:val="28"/>
                <w:highlight w:val="none"/>
                <w:lang w:val="en-US" w:eastAsia="zh-CN"/>
              </w:rPr>
              <w:t>2</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center"/>
          </w:tcPr>
          <w:p w14:paraId="009D5DA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rPr>
              <w:t>分（转）包</w:t>
            </w:r>
          </w:p>
        </w:tc>
        <w:tc>
          <w:tcPr>
            <w:tcW w:w="6910" w:type="dxa"/>
            <w:tcBorders>
              <w:top w:val="single" w:color="auto" w:sz="4" w:space="0"/>
              <w:left w:val="single" w:color="auto" w:sz="4" w:space="0"/>
              <w:bottom w:val="single" w:color="auto" w:sz="4" w:space="0"/>
            </w:tcBorders>
            <w:shd w:val="clear" w:color="auto" w:fill="auto"/>
            <w:vAlign w:val="center"/>
          </w:tcPr>
          <w:p w14:paraId="02A636D6">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rPr>
              <w:t>不允许</w:t>
            </w:r>
          </w:p>
        </w:tc>
      </w:tr>
      <w:tr w14:paraId="55110A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309F646D">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rPr>
              <w:t>2</w:t>
            </w:r>
            <w:r>
              <w:rPr>
                <w:rFonts w:hint="eastAsia" w:ascii="仿宋" w:hAnsi="仿宋" w:eastAsia="仿宋" w:cs="仿宋"/>
                <w:bCs/>
                <w:color w:val="auto"/>
                <w:kern w:val="0"/>
                <w:sz w:val="28"/>
                <w:szCs w:val="28"/>
                <w:highlight w:val="none"/>
                <w:lang w:val="en-US" w:eastAsia="zh-CN"/>
              </w:rPr>
              <w:t>3</w:t>
            </w:r>
          </w:p>
        </w:tc>
        <w:tc>
          <w:tcPr>
            <w:tcW w:w="2254" w:type="dxa"/>
            <w:tcBorders>
              <w:top w:val="single" w:color="auto" w:sz="4" w:space="0"/>
              <w:left w:val="single" w:color="auto" w:sz="4" w:space="0"/>
              <w:bottom w:val="single" w:color="auto" w:sz="4" w:space="0"/>
              <w:right w:val="single" w:color="auto" w:sz="4" w:space="0"/>
            </w:tcBorders>
            <w:vAlign w:val="center"/>
          </w:tcPr>
          <w:p w14:paraId="0A95542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910" w:type="dxa"/>
            <w:tcBorders>
              <w:top w:val="single" w:color="auto" w:sz="4" w:space="0"/>
              <w:left w:val="single" w:color="auto" w:sz="4" w:space="0"/>
              <w:bottom w:val="single" w:color="auto" w:sz="4" w:space="0"/>
            </w:tcBorders>
            <w:vAlign w:val="center"/>
          </w:tcPr>
          <w:p w14:paraId="72C2162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yellow"/>
                <w:lang w:val="en-US" w:eastAsia="zh-CN"/>
              </w:rPr>
            </w:pPr>
            <w:r>
              <w:rPr>
                <w:rFonts w:hint="eastAsia" w:ascii="仿宋" w:hAnsi="仿宋" w:eastAsia="仿宋" w:cs="仿宋"/>
                <w:color w:val="auto"/>
                <w:sz w:val="28"/>
                <w:szCs w:val="28"/>
                <w:highlight w:val="none"/>
                <w:lang w:val="en-US" w:eastAsia="zh-CN"/>
              </w:rPr>
              <w:t>1.投标保证金的金额：人民币5000元整。</w:t>
            </w:r>
          </w:p>
          <w:p w14:paraId="25CD804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本项目的投标保证金必须通过威海市国有企业阳光采购服务平台交纳，使用说明参见威海市公共资源交易网（http://ggzyjy.weihai.cn）的“办事指南—国企采购专区”中《新版威海市国有企业阳光采购服务平台供应商线上投标保证金操作手册》。</w:t>
            </w:r>
          </w:p>
          <w:p w14:paraId="75A2FCD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为确保投标工作有序进行，保证金应当在开标（提交投标文件截止）时间前（以到账时间为准）到达威海公共资源交易服务有限公司账户，以网银、电汇等方式一次性足额交纳保证金，不接受支付宝等第三方平台转账。禁止第三方代交。保证金交纳单位应与提交投标文件的投标人名称一致。</w:t>
            </w:r>
          </w:p>
          <w:p w14:paraId="6F88D30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为确保投标人保证金及时足额到账，请尽量提前交纳保证金，由于银行系统原因，请至少在提交投标文件截止时间前12小时将保证金汇出。如不按招标文件和系统使用指南操作，导致开标过程中威海市国有企业阳光采购服务平台未出现投标人名称或者显示保证金未按时到账，视为其未按照招标文件的规定提交投标保证金，投标人对此应有明确的认识，自行承担后果。投标人可以使用威海市国有企业阳光采购服务平台查询并及时更新交纳情况。</w:t>
            </w:r>
          </w:p>
          <w:p w14:paraId="3843CB6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意：每个标段（若分多个标段）都应申请收款人虚拟账号，一个收款人虚拟账号仅限定一个投标人在本项目上使用。各投标人应严格按照招标文件的要求进行保证金的缴纳工作，在汇款时认真核对国企阳光采购平台的收款人名称和开户银行等信息是否与招标文件提供的信息一致，如有出入请及时联系招标人或采购代理机构，未按招标文件要求操作的，可能导致保证金无法确认，进而影响投标资格，由此引发的后果由投标人自行承担。</w:t>
            </w:r>
          </w:p>
          <w:p w14:paraId="736E65D6">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退还保证金：目前系统采用自动退还保证金操作，分为未中标人退还和中标人退还。代理机构向中标人发送中标通知书后，系统自动退还未中标人保证金；招标人和中标人签署完合同后，系统自动退还中标人保证金。</w:t>
            </w:r>
          </w:p>
          <w:p w14:paraId="4C1B376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2.要求：</w:t>
            </w:r>
          </w:p>
          <w:p w14:paraId="3F296AF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2.1保证金必须从投标人基本账户转出。</w:t>
            </w:r>
          </w:p>
          <w:p w14:paraId="451BFBA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2.2提供基本账户汇款证明，且保证金转出账户需与基本账户相同。</w:t>
            </w:r>
          </w:p>
          <w:p w14:paraId="13C1842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未按规定交纳保证金否决其投标（报价）。</w:t>
            </w:r>
          </w:p>
        </w:tc>
      </w:tr>
      <w:tr w14:paraId="07F04E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2917B40">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rPr>
              <w:t>24</w:t>
            </w:r>
          </w:p>
        </w:tc>
        <w:tc>
          <w:tcPr>
            <w:tcW w:w="2254" w:type="dxa"/>
            <w:tcBorders>
              <w:top w:val="single" w:color="auto" w:sz="4" w:space="0"/>
              <w:left w:val="single" w:color="auto" w:sz="4" w:space="0"/>
              <w:bottom w:val="single" w:color="auto" w:sz="4" w:space="0"/>
              <w:right w:val="single" w:color="auto" w:sz="4" w:space="0"/>
            </w:tcBorders>
            <w:vAlign w:val="center"/>
          </w:tcPr>
          <w:p w14:paraId="37DEF8B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910" w:type="dxa"/>
            <w:tcBorders>
              <w:top w:val="single" w:color="auto" w:sz="4" w:space="0"/>
              <w:left w:val="single" w:color="auto" w:sz="4" w:space="0"/>
              <w:bottom w:val="single" w:color="auto" w:sz="4" w:space="0"/>
            </w:tcBorders>
            <w:vAlign w:val="center"/>
          </w:tcPr>
          <w:p w14:paraId="6125ABD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5EDA8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2EE6892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25</w:t>
            </w:r>
          </w:p>
        </w:tc>
        <w:tc>
          <w:tcPr>
            <w:tcW w:w="2254" w:type="dxa"/>
            <w:tcBorders>
              <w:top w:val="single" w:color="auto" w:sz="4" w:space="0"/>
              <w:left w:val="single" w:color="auto" w:sz="4" w:space="0"/>
              <w:bottom w:val="single" w:color="auto" w:sz="4" w:space="0"/>
              <w:right w:val="single" w:color="auto" w:sz="4" w:space="0"/>
            </w:tcBorders>
            <w:vAlign w:val="center"/>
          </w:tcPr>
          <w:p w14:paraId="22FFD2F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服务费</w:t>
            </w:r>
          </w:p>
        </w:tc>
        <w:tc>
          <w:tcPr>
            <w:tcW w:w="6910" w:type="dxa"/>
            <w:tcBorders>
              <w:top w:val="single" w:color="auto" w:sz="4" w:space="0"/>
              <w:left w:val="single" w:color="auto" w:sz="4" w:space="0"/>
              <w:bottom w:val="single" w:color="auto" w:sz="4" w:space="0"/>
            </w:tcBorders>
            <w:vAlign w:val="center"/>
          </w:tcPr>
          <w:p w14:paraId="4555C564">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代理服务费和评审费均由中标人支付，此费用包含在投标报价中，采购人不再另行考虑，评审费均摊。</w:t>
            </w:r>
          </w:p>
          <w:p w14:paraId="12AE92D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代理服务费人民币3000.00元整/家，由各中标人在领取中标通知书的同时向招标公司全额交纳。</w:t>
            </w:r>
          </w:p>
          <w:p w14:paraId="442A6B2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户名：山东瀚泰建设管理有限公司</w:t>
            </w:r>
          </w:p>
          <w:p w14:paraId="30D32BC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开户行：中信银行股份有限公司威海火炬高技术产业开发区支行</w:t>
            </w:r>
          </w:p>
          <w:p w14:paraId="4B48328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账号：8110601014200864050</w:t>
            </w:r>
          </w:p>
        </w:tc>
      </w:tr>
      <w:tr w14:paraId="2F088F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7D452A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rPr>
              <w:t>26</w:t>
            </w:r>
          </w:p>
        </w:tc>
        <w:tc>
          <w:tcPr>
            <w:tcW w:w="2254" w:type="dxa"/>
            <w:tcBorders>
              <w:top w:val="single" w:color="auto" w:sz="4" w:space="0"/>
              <w:left w:val="single" w:color="auto" w:sz="4" w:space="0"/>
              <w:bottom w:val="single" w:color="auto" w:sz="4" w:space="0"/>
              <w:right w:val="single" w:color="auto" w:sz="4" w:space="0"/>
            </w:tcBorders>
            <w:vAlign w:val="center"/>
          </w:tcPr>
          <w:p w14:paraId="4049167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910" w:type="dxa"/>
            <w:tcBorders>
              <w:top w:val="single" w:color="auto" w:sz="4" w:space="0"/>
              <w:left w:val="single" w:color="auto" w:sz="4" w:space="0"/>
              <w:bottom w:val="single" w:color="auto" w:sz="4" w:space="0"/>
            </w:tcBorders>
            <w:vAlign w:val="center"/>
          </w:tcPr>
          <w:p w14:paraId="3348EF69">
            <w:pPr>
              <w:keepNext w:val="0"/>
              <w:keepLines w:val="0"/>
              <w:pageBreakBefore w:val="0"/>
              <w:widowControl/>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lang w:val="en-US" w:eastAsia="zh-CN"/>
              </w:rPr>
              <w:t>是</w:t>
            </w:r>
          </w:p>
        </w:tc>
      </w:tr>
      <w:tr w14:paraId="6A1E24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37B7F8C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rPr>
              <w:t>27</w:t>
            </w:r>
          </w:p>
        </w:tc>
        <w:tc>
          <w:tcPr>
            <w:tcW w:w="2254" w:type="dxa"/>
            <w:tcBorders>
              <w:top w:val="single" w:color="auto" w:sz="4" w:space="0"/>
              <w:left w:val="single" w:color="auto" w:sz="4" w:space="0"/>
              <w:bottom w:val="single" w:color="auto" w:sz="4" w:space="0"/>
              <w:right w:val="single" w:color="auto" w:sz="4" w:space="0"/>
            </w:tcBorders>
            <w:vAlign w:val="center"/>
          </w:tcPr>
          <w:p w14:paraId="1ABF861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910" w:type="dxa"/>
            <w:tcBorders>
              <w:top w:val="single" w:color="auto" w:sz="4" w:space="0"/>
              <w:left w:val="single" w:color="auto" w:sz="4" w:space="0"/>
              <w:bottom w:val="single" w:color="auto" w:sz="4" w:space="0"/>
            </w:tcBorders>
            <w:vAlign w:val="center"/>
          </w:tcPr>
          <w:p w14:paraId="5D513EF3">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本项目按</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类以公开招标方式实施采购。</w:t>
            </w:r>
          </w:p>
          <w:p w14:paraId="05857954">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如投标人在本次项目中弄虚作假成为中标人的，后期一经发现将取消其已中标资格，且今后不再录用，给招标人造成损失的，招标人有权索要赔偿。</w:t>
            </w:r>
          </w:p>
          <w:p w14:paraId="04FC16F5">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投标人在本次招标成功中标后，拒绝或不能按照招标人的要求完成任务等，招标人有权撤销其已中标资格，给招标人造成损失的，招标人有权索要赔偿。</w:t>
            </w:r>
          </w:p>
          <w:p w14:paraId="7902CFD7">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信用信息报告查询路径：</w:t>
            </w:r>
          </w:p>
          <w:p w14:paraId="72EBAD47">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787D1CB8">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0B28B85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bl>
    <w:p w14:paraId="4DDB942B">
      <w:pPr>
        <w:pStyle w:val="24"/>
        <w:keepNext w:val="0"/>
        <w:keepLines w:val="0"/>
        <w:pageBreakBefore w:val="0"/>
        <w:kinsoku/>
        <w:overflowPunct/>
        <w:topLinePunct/>
        <w:autoSpaceDE/>
        <w:autoSpaceDN/>
        <w:bidi w:val="0"/>
        <w:textAlignment w:val="auto"/>
        <w:outlineLvl w:val="9"/>
        <w:rPr>
          <w:rFonts w:hint="eastAsia" w:ascii="仿宋" w:hAnsi="仿宋" w:eastAsia="仿宋" w:cs="仿宋"/>
          <w:color w:val="auto"/>
          <w:sz w:val="32"/>
          <w:szCs w:val="32"/>
          <w:highlight w:val="none"/>
          <w:lang w:val="en-US" w:eastAsia="zh-CN"/>
        </w:rPr>
      </w:pPr>
      <w:bookmarkStart w:id="8" w:name="_Toc7818"/>
    </w:p>
    <w:p w14:paraId="23907A26">
      <w:pPr>
        <w:keepNext w:val="0"/>
        <w:keepLines w:val="0"/>
        <w:pageBreakBefore w:val="0"/>
        <w:kinsoku/>
        <w:overflowPunct/>
        <w:autoSpaceDE/>
        <w:autoSpaceDN/>
        <w:bidi w:val="0"/>
        <w:rPr>
          <w:rFonts w:hint="eastAsia" w:ascii="仿宋" w:hAnsi="仿宋" w:eastAsia="仿宋" w:cs="仿宋"/>
          <w:color w:val="auto"/>
          <w:sz w:val="32"/>
          <w:szCs w:val="32"/>
          <w:highlight w:val="none"/>
          <w:lang w:val="en-US" w:eastAsia="zh-CN"/>
        </w:rPr>
        <w:sectPr>
          <w:pgSz w:w="11906" w:h="16838"/>
          <w:pgMar w:top="1300" w:right="1142" w:bottom="1118" w:left="1324" w:header="454" w:footer="680" w:gutter="0"/>
          <w:pgNumType w:fmt="decimal"/>
          <w:cols w:space="0" w:num="1"/>
          <w:docGrid w:linePitch="312" w:charSpace="0"/>
        </w:sectPr>
      </w:pPr>
    </w:p>
    <w:p w14:paraId="6BB4BCD9">
      <w:pPr>
        <w:pStyle w:val="24"/>
        <w:keepNext w:val="0"/>
        <w:keepLines w:val="0"/>
        <w:pageBreakBefore w:val="0"/>
        <w:kinsoku/>
        <w:overflowPunct/>
        <w:topLinePunct/>
        <w:autoSpaceDE/>
        <w:autoSpaceDN/>
        <w:bidi w:val="0"/>
        <w:textAlignment w:val="auto"/>
        <w:outlineLvl w:val="1"/>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《实质性条款一览表》</w:t>
      </w:r>
      <w:bookmarkEnd w:id="8"/>
    </w:p>
    <w:p w14:paraId="2E53B6C6">
      <w:pPr>
        <w:keepNext w:val="0"/>
        <w:keepLines w:val="0"/>
        <w:pageBreakBefore w:val="0"/>
        <w:widowControl w:val="0"/>
        <w:kinsoku/>
        <w:wordWrap/>
        <w:overflowPunct/>
        <w:topLinePunct/>
        <w:autoSpaceDE/>
        <w:autoSpaceDN/>
        <w:bidi w:val="0"/>
        <w:adjustRightInd/>
        <w:snapToGrid w:val="0"/>
        <w:spacing w:line="480" w:lineRule="exact"/>
        <w:ind w:firstLine="561"/>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26"/>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46A10E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379B24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25B7D64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14:paraId="477CB7B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703C9E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D78FA2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5DCD3FC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资格性核查</w:t>
            </w:r>
          </w:p>
        </w:tc>
        <w:tc>
          <w:tcPr>
            <w:tcW w:w="6498" w:type="dxa"/>
            <w:tcBorders>
              <w:top w:val="single" w:color="auto" w:sz="4" w:space="0"/>
              <w:left w:val="single" w:color="auto" w:sz="4" w:space="0"/>
              <w:bottom w:val="single" w:color="auto" w:sz="4" w:space="0"/>
            </w:tcBorders>
          </w:tcPr>
          <w:p w14:paraId="7646D3E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投标人具有有效的营业执照扫描件</w:t>
            </w:r>
            <w:r>
              <w:rPr>
                <w:rFonts w:hint="eastAsia" w:ascii="仿宋" w:hAnsi="仿宋" w:eastAsia="仿宋" w:cs="仿宋"/>
                <w:color w:val="auto"/>
                <w:sz w:val="28"/>
                <w:szCs w:val="28"/>
                <w:highlight w:val="none"/>
                <w:lang w:val="en-US" w:eastAsia="zh-CN"/>
              </w:rPr>
              <w:t>或其他能证明具有独立承担民事责任能力的材料扫描件</w:t>
            </w:r>
            <w:r>
              <w:rPr>
                <w:rFonts w:hint="eastAsia" w:ascii="仿宋" w:hAnsi="仿宋" w:eastAsia="仿宋" w:cs="仿宋"/>
                <w:color w:val="auto"/>
                <w:sz w:val="28"/>
                <w:szCs w:val="28"/>
                <w:highlight w:val="none"/>
              </w:rPr>
              <w:t>；</w:t>
            </w:r>
          </w:p>
          <w:p w14:paraId="378F841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法定代表人授权委托书；被授权人身份证扫描件；</w:t>
            </w:r>
          </w:p>
          <w:p w14:paraId="2CEA3A2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若投标人代表为企业法定代表人的，则只需提供企业法定代表人身份证明及法定代表人身份证扫描件；</w:t>
            </w:r>
          </w:p>
          <w:p w14:paraId="3066E34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投标人信用承诺书；</w:t>
            </w:r>
          </w:p>
          <w:p w14:paraId="3CB8F33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投标人参与投标的声明函；</w:t>
            </w:r>
          </w:p>
          <w:p w14:paraId="1B3F7A63">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i w:val="0"/>
                <w:iCs w:val="0"/>
                <w:color w:val="auto"/>
                <w:spacing w:val="8"/>
                <w:kern w:val="0"/>
                <w:sz w:val="28"/>
                <w:szCs w:val="28"/>
                <w:highlight w:val="none"/>
                <w:lang w:val="en-US" w:eastAsia="zh-CN"/>
              </w:rPr>
              <w:t>投标人、法定代表人、委托代理人</w:t>
            </w:r>
            <w:r>
              <w:rPr>
                <w:rFonts w:hint="eastAsia" w:ascii="仿宋" w:hAnsi="仿宋" w:eastAsia="仿宋" w:cs="仿宋"/>
                <w:color w:val="auto"/>
                <w:sz w:val="28"/>
                <w:szCs w:val="28"/>
                <w:highlight w:val="none"/>
                <w:lang w:val="en-US" w:eastAsia="zh-CN"/>
              </w:rPr>
              <w:t>未被最高法院列入失信被执行人（查询网址:http://zxgk.court.gov.cn/shixin/，须填写完整，查询省份为全部），附网上查询截图</w:t>
            </w:r>
            <w:r>
              <w:rPr>
                <w:rFonts w:hint="eastAsia" w:ascii="仿宋" w:hAnsi="仿宋" w:eastAsia="仿宋" w:cs="仿宋"/>
                <w:color w:val="auto"/>
                <w:sz w:val="28"/>
                <w:szCs w:val="28"/>
                <w:highlight w:val="none"/>
                <w:lang w:eastAsia="zh-CN"/>
              </w:rPr>
              <w:t>；</w:t>
            </w:r>
          </w:p>
          <w:p w14:paraId="6D0E0FF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6.投标人近一年在“信用中国”或“信用中国（山东）”无严重失信记录。附信用中国（www.creditchina.gov.cn）或信用中国（山东）（credit.shandong.gov.cn）查询的信用报告；</w:t>
            </w:r>
          </w:p>
          <w:p w14:paraId="5BD6846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本项目不接受联合体投标。</w:t>
            </w:r>
          </w:p>
        </w:tc>
      </w:tr>
      <w:tr w14:paraId="634ED8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68E020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2C7A8C6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符合性检查</w:t>
            </w:r>
          </w:p>
        </w:tc>
        <w:tc>
          <w:tcPr>
            <w:tcW w:w="6498" w:type="dxa"/>
            <w:tcBorders>
              <w:top w:val="single" w:color="auto" w:sz="4" w:space="0"/>
              <w:left w:val="single" w:color="auto" w:sz="4" w:space="0"/>
              <w:bottom w:val="single" w:color="auto" w:sz="4" w:space="0"/>
            </w:tcBorders>
            <w:vAlign w:val="center"/>
          </w:tcPr>
          <w:p w14:paraId="7AFB017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投标文件按规定签署及盖章的；</w:t>
            </w:r>
          </w:p>
          <w:p w14:paraId="037F6653">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投标总报价</w:t>
            </w:r>
            <w:r>
              <w:rPr>
                <w:rFonts w:hint="eastAsia" w:ascii="仿宋" w:hAnsi="仿宋" w:eastAsia="仿宋" w:cs="仿宋"/>
                <w:color w:val="auto"/>
                <w:sz w:val="28"/>
                <w:szCs w:val="28"/>
                <w:highlight w:val="none"/>
                <w:lang w:val="en-US" w:eastAsia="zh-CN"/>
              </w:rPr>
              <w:t>未</w:t>
            </w:r>
            <w:r>
              <w:rPr>
                <w:rFonts w:hint="eastAsia" w:ascii="仿宋" w:hAnsi="仿宋" w:eastAsia="仿宋" w:cs="仿宋"/>
                <w:color w:val="auto"/>
                <w:sz w:val="28"/>
                <w:szCs w:val="28"/>
                <w:highlight w:val="none"/>
              </w:rPr>
              <w:t>超出最高限价的；</w:t>
            </w:r>
          </w:p>
          <w:p w14:paraId="3FC4C9B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.投标保证金按招标文件要求交纳；</w:t>
            </w:r>
          </w:p>
          <w:p w14:paraId="303E697A">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报价有效期未比招标文件规定短的；</w:t>
            </w:r>
          </w:p>
          <w:p w14:paraId="58BE2D7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服务期限</w:t>
            </w:r>
            <w:r>
              <w:rPr>
                <w:rFonts w:hint="eastAsia" w:ascii="仿宋" w:hAnsi="仿宋" w:eastAsia="仿宋" w:cs="仿宋"/>
                <w:color w:val="auto"/>
                <w:sz w:val="28"/>
                <w:szCs w:val="28"/>
                <w:highlight w:val="none"/>
              </w:rPr>
              <w:t>、质量标准满足招标文件要求；</w:t>
            </w:r>
          </w:p>
          <w:p w14:paraId="72FE50D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.不存在招标文件规定的关于投标人串通投标的情形及其他投标无效的情形</w:t>
            </w:r>
            <w:r>
              <w:rPr>
                <w:rFonts w:hint="eastAsia" w:ascii="仿宋" w:hAnsi="仿宋" w:eastAsia="仿宋" w:cs="仿宋"/>
                <w:color w:val="auto"/>
                <w:sz w:val="28"/>
                <w:szCs w:val="28"/>
                <w:highlight w:val="none"/>
              </w:rPr>
              <w:t>。</w:t>
            </w:r>
          </w:p>
        </w:tc>
      </w:tr>
    </w:tbl>
    <w:p w14:paraId="6F14418C">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sectPr>
          <w:pgSz w:w="11906" w:h="16838"/>
          <w:pgMar w:top="1280" w:right="1142" w:bottom="1118" w:left="1324" w:header="454" w:footer="680" w:gutter="0"/>
          <w:pgNumType w:fmt="decimal"/>
          <w:cols w:space="0" w:num="1"/>
          <w:docGrid w:linePitch="312" w:charSpace="0"/>
        </w:sectPr>
      </w:pPr>
      <w:bookmarkStart w:id="9" w:name="_Toc13586"/>
    </w:p>
    <w:p w14:paraId="711BA51E">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一、说明</w:t>
      </w:r>
      <w:bookmarkEnd w:id="9"/>
    </w:p>
    <w:p w14:paraId="5A9E265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w:t>
      </w:r>
      <w:r>
        <w:rPr>
          <w:rFonts w:hint="eastAsia" w:ascii="仿宋" w:hAnsi="仿宋" w:eastAsia="仿宋" w:cs="仿宋"/>
          <w:color w:val="auto"/>
          <w:sz w:val="28"/>
          <w:szCs w:val="28"/>
          <w:highlight w:val="none"/>
          <w:lang w:val="en-US" w:eastAsia="zh-CN"/>
        </w:rPr>
        <w:t>管理</w:t>
      </w:r>
      <w:r>
        <w:rPr>
          <w:rFonts w:hint="eastAsia" w:ascii="仿宋" w:hAnsi="仿宋" w:eastAsia="仿宋" w:cs="仿宋"/>
          <w:color w:val="auto"/>
          <w:sz w:val="28"/>
          <w:szCs w:val="28"/>
          <w:highlight w:val="none"/>
        </w:rPr>
        <w:t>办法》等法律法规，参照《国有企业采购操作规范》《国有企业采购管理规范》，结合《威海市市属国有企业阳光采购监督管理暂行办法》</w:t>
      </w:r>
      <w:r>
        <w:rPr>
          <w:rFonts w:hint="eastAsia" w:ascii="仿宋_GB2312" w:hAnsi="仿宋" w:eastAsia="仿宋_GB2312" w:cs="宋体"/>
          <w:sz w:val="28"/>
          <w:szCs w:val="28"/>
          <w:highlight w:val="none"/>
        </w:rPr>
        <w:t>《环翠区区属国有企业阳光采购监督管理暂行办法》</w:t>
      </w:r>
      <w:r>
        <w:rPr>
          <w:rFonts w:hint="eastAsia" w:ascii="仿宋" w:hAnsi="仿宋" w:eastAsia="仿宋" w:cs="仿宋"/>
          <w:color w:val="auto"/>
          <w:sz w:val="28"/>
          <w:szCs w:val="28"/>
          <w:highlight w:val="none"/>
        </w:rPr>
        <w:t>及国家和山东省有关法律、法规、规章制度编制。参加本项目投标人应接受本招标文件关于电子招投标各项规定。</w:t>
      </w:r>
    </w:p>
    <w:p w14:paraId="0BCB602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适用范围</w:t>
      </w:r>
    </w:p>
    <w:p w14:paraId="4F72BF8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1本招标文件仅适用于本次招标公告中所涉及的项目和内容。</w:t>
      </w:r>
    </w:p>
    <w:p w14:paraId="1750EB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2本招标文件的解释权为招标代理机构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以书面解释为准。</w:t>
      </w:r>
    </w:p>
    <w:p w14:paraId="68F8192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3招标文件未做须知明示，而又有相关法律、法规规定的，从其规定。</w:t>
      </w:r>
    </w:p>
    <w:p w14:paraId="3285694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相关要求</w:t>
      </w:r>
    </w:p>
    <w:p w14:paraId="254343B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1投标人应承担所有与准备和参加投标有关的费用。不论投标结果如何，招标代理机构和招标人均无义务和责任承担这些费用。</w:t>
      </w:r>
    </w:p>
    <w:p w14:paraId="6B5C3D3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2本项目若涉及采购货物，则合格的货物及相应服务应满足以下要求：</w:t>
      </w:r>
    </w:p>
    <w:p w14:paraId="1FC5384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4E8C629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1F000F5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2274F7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41C821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14:paraId="424A832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4招标人或招标代理机构均无义务向投标人解释其中标或未中标的原因，且不予退还其投标文件。</w:t>
      </w:r>
    </w:p>
    <w:p w14:paraId="64A6C757">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0" w:name="_Toc17471"/>
      <w:r>
        <w:rPr>
          <w:rFonts w:hint="eastAsia" w:ascii="仿宋" w:hAnsi="仿宋" w:eastAsia="仿宋" w:cs="仿宋"/>
          <w:b/>
          <w:bCs/>
          <w:color w:val="auto"/>
          <w:sz w:val="28"/>
          <w:szCs w:val="28"/>
          <w:highlight w:val="none"/>
        </w:rPr>
        <w:t>二、招标文件</w:t>
      </w:r>
      <w:bookmarkEnd w:id="10"/>
    </w:p>
    <w:p w14:paraId="5B685999">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招标文件的构成</w:t>
      </w:r>
    </w:p>
    <w:p w14:paraId="6138272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由各包段文本文件（word格式）和各包段的数据文件（excel格式）构成，采用压缩包电子版文件格式提供。</w:t>
      </w:r>
    </w:p>
    <w:p w14:paraId="6B8B79C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1本文件（word格式）由下列文件组成：</w:t>
      </w:r>
    </w:p>
    <w:p w14:paraId="3CB5A3E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538AC93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27F3B98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42EC774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561870F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p>
    <w:p w14:paraId="3C0AE44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合同（范本）</w:t>
      </w:r>
    </w:p>
    <w:p w14:paraId="4DF17CD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（7）在采购过程中由招标人或招标代理机构发出的修正和补充文件等（如有）</w:t>
      </w:r>
    </w:p>
    <w:p w14:paraId="6451471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2数据文件（excel格式）由下列文件组成：</w:t>
      </w:r>
    </w:p>
    <w:p w14:paraId="6F1A1FD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01284AE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08AA4D6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1F67510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E8C23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F3E811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6B03AE4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4</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招标文件的澄清</w:t>
      </w:r>
    </w:p>
    <w:p w14:paraId="22D5803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1投标人在收到招标文件后，对招标文件若有任何疑问或要求澄清招标文件的，应在有效期投标截止前2日内按“投标须知前附表”第四项向招标代理机构提出，必要时招标代理机构将协助招标人组织所有获取</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5800969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2投标人在规定的时间内未对招标文件澄清或提出疑问的，招标代理机构将视其为接受招标文件的所有条款，对招标文件没有异议，此后也不再受理对招标文件的相关质疑。</w:t>
      </w:r>
    </w:p>
    <w:p w14:paraId="4B2637A1">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5</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招标文件的修改</w:t>
      </w:r>
    </w:p>
    <w:p w14:paraId="49B4519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l在投标截止时间</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日以前，无论出于何种原因，招标代理机构或招标人可主动或在解答投标人提出的疑问时对招标文件进行修改。</w:t>
      </w:r>
    </w:p>
    <w:p w14:paraId="765DC59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710ECCD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3澄清或者修改的内容可能影响投标文件编制的，招标人或招标代理机构将在投标截止时间</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日前，通过原网站发布公告的形式（电子交易系统内发送更正提醒通知）通知所有获取招标文件的潜在投标人（</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变更的，投标人必须从电子交易系统中重新下载</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，并在新下载文件的基础上编制投标文件）；不足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日的，招标人或者招标代理机构将顺延提交投标文件的截止时间。</w:t>
      </w:r>
    </w:p>
    <w:p w14:paraId="3A147414">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1" w:name="_Toc11926"/>
      <w:r>
        <w:rPr>
          <w:rFonts w:hint="eastAsia" w:ascii="仿宋" w:hAnsi="仿宋" w:eastAsia="仿宋" w:cs="仿宋"/>
          <w:b/>
          <w:bCs/>
          <w:color w:val="auto"/>
          <w:sz w:val="28"/>
          <w:szCs w:val="28"/>
          <w:highlight w:val="none"/>
        </w:rPr>
        <w:t>三、投标文件的编制</w:t>
      </w:r>
      <w:bookmarkEnd w:id="11"/>
    </w:p>
    <w:p w14:paraId="4D5CA48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投标文件编制要求</w:t>
      </w:r>
    </w:p>
    <w:p w14:paraId="487049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1投标人编写的文件和往来信件应以简体中文书写。如果投标文件或与投标有关的其它文件、信件及来往函电以其它语言书写的，投标人应将其译成中文，如未翻译该文件为无效文件。</w:t>
      </w:r>
    </w:p>
    <w:p w14:paraId="1AE58F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2投标文件中使用的计量单位应使用中华人民共和国法定计量单位。</w:t>
      </w:r>
    </w:p>
    <w:p w14:paraId="2D97956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3B12D25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14:paraId="5425297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5投标人按照</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要求所提供的各种证明文件必须真实且合法有效,经扫描后粘贴到投标文件的相关页上，确保清晰度可辨认，评审时由于无法辨认所产生的后果，由投标人自行承担。</w:t>
      </w:r>
    </w:p>
    <w:p w14:paraId="285361A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8F91CF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7为了保证系统整体效率，系统对所投递的电子文件有大小的限制，因此，投标人应尽可能降低本文件的大小，小尺寸投标文件将使递交更快捷、减少差错发生几率，避免投标截止时间前未能完整上传文件。</w:t>
      </w:r>
    </w:p>
    <w:p w14:paraId="424ADEC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8投标文件具有法律效力，投标人与招标代理机构或招标人任何人的口头协议不影响投标文件的任何条款和内容。</w:t>
      </w:r>
    </w:p>
    <w:p w14:paraId="7023BC2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9招标人或招标代理机构均无义务向投标人解释其中标或未中标的原因，且无论投标人是否中标，投标人所递交的投标文件均不予退还，不提供副本拷贝。</w:t>
      </w:r>
    </w:p>
    <w:p w14:paraId="0106BD56">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数据文件编制要求</w:t>
      </w:r>
    </w:p>
    <w:p w14:paraId="2FAFDF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bCs/>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04F2E34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662532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3投标人在对数据文件电子签章前，应按照上述2项的要求进行认真检查、确认。因投标人自身原因所导致其投标失败的，须自行承担相关责任。</w:t>
      </w:r>
    </w:p>
    <w:p w14:paraId="79363C56">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8</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文件构成</w:t>
      </w:r>
    </w:p>
    <w:p w14:paraId="2EB3C8C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7A72F53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1投标人编制的投标文件（pdf格式）（第一册）应包括但不少于下列内容：</w:t>
      </w:r>
    </w:p>
    <w:p w14:paraId="4042CD2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w:t>
      </w:r>
    </w:p>
    <w:p w14:paraId="3B73DB4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4D9E1B2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w:t>
      </w:r>
    </w:p>
    <w:p w14:paraId="78CD649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投标人资格证明文件</w:t>
      </w:r>
      <w:r>
        <w:rPr>
          <w:rFonts w:hint="eastAsia" w:ascii="仿宋" w:hAnsi="仿宋" w:eastAsia="仿宋" w:cs="仿宋"/>
          <w:color w:val="auto"/>
          <w:sz w:val="28"/>
          <w:szCs w:val="28"/>
          <w:highlight w:val="none"/>
          <w:lang w:eastAsia="zh-CN"/>
        </w:rPr>
        <w:t>：</w:t>
      </w:r>
    </w:p>
    <w:p w14:paraId="53915A6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val="en-US" w:eastAsia="zh-CN"/>
        </w:rPr>
        <w:t>投标人具有</w:t>
      </w:r>
      <w:r>
        <w:rPr>
          <w:rFonts w:hint="eastAsia" w:ascii="仿宋" w:hAnsi="仿宋" w:eastAsia="仿宋" w:cs="仿宋"/>
          <w:color w:val="auto"/>
          <w:sz w:val="28"/>
          <w:szCs w:val="28"/>
          <w:highlight w:val="none"/>
        </w:rPr>
        <w:t>有效的营业执照扫描件</w:t>
      </w:r>
      <w:r>
        <w:rPr>
          <w:rFonts w:hint="eastAsia" w:ascii="仿宋" w:hAnsi="仿宋" w:eastAsia="仿宋" w:cs="仿宋"/>
          <w:color w:val="auto"/>
          <w:sz w:val="28"/>
          <w:szCs w:val="28"/>
          <w:highlight w:val="none"/>
          <w:lang w:val="en-US" w:eastAsia="zh-CN"/>
        </w:rPr>
        <w:t>或其他能证明具有独立承担民事责任能力的材料扫描件</w:t>
      </w:r>
      <w:r>
        <w:rPr>
          <w:rFonts w:hint="eastAsia" w:ascii="仿宋" w:hAnsi="仿宋" w:eastAsia="仿宋" w:cs="仿宋"/>
          <w:color w:val="auto"/>
          <w:sz w:val="28"/>
          <w:szCs w:val="28"/>
          <w:highlight w:val="none"/>
        </w:rPr>
        <w:t>；</w:t>
      </w:r>
    </w:p>
    <w:p w14:paraId="69F6DC7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②法定代表人授权委托书；被授权人身份证扫描件；</w:t>
      </w:r>
    </w:p>
    <w:p w14:paraId="6445A15D">
      <w:pPr>
        <w:keepNext w:val="0"/>
        <w:keepLines w:val="0"/>
        <w:pageBreakBefore w:val="0"/>
        <w:widowControl/>
        <w:kinsoku/>
        <w:wordWrap w:val="0"/>
        <w:overflowPunct/>
        <w:topLinePunct/>
        <w:autoSpaceDE/>
        <w:autoSpaceDN/>
        <w:bidi w:val="0"/>
        <w:adjustRightInd w:val="0"/>
        <w:snapToGrid/>
        <w:spacing w:line="520" w:lineRule="exact"/>
        <w:ind w:firstLine="560"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color w:val="auto"/>
          <w:sz w:val="28"/>
          <w:szCs w:val="28"/>
          <w:highlight w:val="none"/>
        </w:rPr>
        <w:t>若投标人代表为企业法定代表人，则只需提供企业法定代表人身份证明及法定代表人身份证扫描件</w:t>
      </w:r>
      <w:r>
        <w:rPr>
          <w:rFonts w:hint="eastAsia" w:ascii="仿宋" w:hAnsi="仿宋" w:eastAsia="仿宋" w:cs="仿宋"/>
          <w:i w:val="0"/>
          <w:iCs w:val="0"/>
          <w:color w:val="auto"/>
          <w:spacing w:val="8"/>
          <w:kern w:val="0"/>
          <w:sz w:val="28"/>
          <w:szCs w:val="28"/>
          <w:highlight w:val="none"/>
          <w:lang w:val="en-US" w:eastAsia="zh-CN"/>
        </w:rPr>
        <w:t>；</w:t>
      </w:r>
    </w:p>
    <w:p w14:paraId="3381AF12">
      <w:pPr>
        <w:keepNext w:val="0"/>
        <w:keepLines w:val="0"/>
        <w:pageBreakBefore w:val="0"/>
        <w:widowControl/>
        <w:kinsoku/>
        <w:wordWrap w:val="0"/>
        <w:overflowPunct/>
        <w:topLinePunct/>
        <w:autoSpaceDE/>
        <w:autoSpaceDN/>
        <w:bidi w:val="0"/>
        <w:adjustRightInd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w:t>
      </w:r>
      <w:r>
        <w:rPr>
          <w:rFonts w:hint="eastAsia" w:ascii="仿宋" w:hAnsi="仿宋" w:eastAsia="仿宋" w:cs="仿宋"/>
          <w:color w:val="auto"/>
          <w:sz w:val="28"/>
          <w:szCs w:val="28"/>
          <w:highlight w:val="none"/>
          <w:lang w:val="en-US" w:eastAsia="zh-CN"/>
        </w:rPr>
        <w:t>投标人信用承诺书</w:t>
      </w:r>
      <w:r>
        <w:rPr>
          <w:rFonts w:hint="eastAsia" w:ascii="仿宋" w:hAnsi="仿宋" w:eastAsia="仿宋" w:cs="仿宋"/>
          <w:color w:val="auto"/>
          <w:sz w:val="28"/>
          <w:szCs w:val="28"/>
          <w:highlight w:val="none"/>
        </w:rPr>
        <w:t>；</w:t>
      </w:r>
    </w:p>
    <w:p w14:paraId="3A1BA26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w:t>
      </w:r>
      <w:r>
        <w:rPr>
          <w:rFonts w:hint="eastAsia" w:ascii="仿宋" w:hAnsi="仿宋" w:eastAsia="仿宋" w:cs="仿宋"/>
          <w:color w:val="auto"/>
          <w:sz w:val="28"/>
          <w:szCs w:val="28"/>
          <w:highlight w:val="none"/>
          <w:lang w:val="en-US" w:eastAsia="zh-CN"/>
        </w:rPr>
        <w:t>投标人参与投标的声明函；</w:t>
      </w:r>
    </w:p>
    <w:p w14:paraId="52AD06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⑤</w:t>
      </w:r>
      <w:r>
        <w:rPr>
          <w:rFonts w:hint="eastAsia" w:ascii="仿宋" w:hAnsi="仿宋" w:eastAsia="仿宋" w:cs="仿宋"/>
          <w:i w:val="0"/>
          <w:iCs w:val="0"/>
          <w:color w:val="auto"/>
          <w:spacing w:val="8"/>
          <w:kern w:val="0"/>
          <w:sz w:val="28"/>
          <w:szCs w:val="28"/>
          <w:highlight w:val="none"/>
          <w:lang w:val="en-US" w:eastAsia="zh-CN"/>
        </w:rPr>
        <w:t>投标单位、法定代表人、委托代理人</w:t>
      </w:r>
      <w:r>
        <w:rPr>
          <w:rFonts w:hint="eastAsia" w:ascii="仿宋" w:hAnsi="仿宋" w:eastAsia="仿宋" w:cs="仿宋"/>
          <w:color w:val="auto"/>
          <w:sz w:val="28"/>
          <w:szCs w:val="28"/>
          <w:highlight w:val="none"/>
          <w:lang w:val="en-US" w:eastAsia="zh-CN"/>
        </w:rPr>
        <w:t>未被最高法院列入失信被执行人（查询网址:http://zxgk.court.gov.cn/shixin/，须填写完整，查询省份为全部），附网上查询截图</w:t>
      </w:r>
      <w:r>
        <w:rPr>
          <w:rFonts w:hint="eastAsia" w:ascii="仿宋" w:hAnsi="仿宋" w:eastAsia="仿宋" w:cs="仿宋"/>
          <w:color w:val="auto"/>
          <w:sz w:val="28"/>
          <w:szCs w:val="28"/>
          <w:highlight w:val="none"/>
          <w:lang w:eastAsia="zh-CN"/>
        </w:rPr>
        <w:t>；</w:t>
      </w:r>
    </w:p>
    <w:p w14:paraId="57C63F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⑥投标人近一年在“信用中国”或“信用中国（山东）”无严重失信记录。附信</w:t>
      </w:r>
      <w:r>
        <w:rPr>
          <w:rFonts w:hint="eastAsia" w:ascii="仿宋" w:hAnsi="仿宋" w:eastAsia="仿宋" w:cs="仿宋"/>
          <w:color w:val="auto"/>
          <w:sz w:val="28"/>
          <w:szCs w:val="28"/>
          <w:highlight w:val="none"/>
        </w:rPr>
        <w:t>用中国（www</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creditchina</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gov</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cn）或信用中国（山东）（credit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shandong</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gov</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cn）查询的信用报告</w:t>
      </w:r>
      <w:r>
        <w:rPr>
          <w:rFonts w:hint="eastAsia" w:ascii="仿宋" w:hAnsi="仿宋" w:eastAsia="仿宋" w:cs="仿宋"/>
          <w:color w:val="auto"/>
          <w:sz w:val="28"/>
          <w:szCs w:val="28"/>
          <w:highlight w:val="none"/>
          <w:lang w:val="en-US" w:eastAsia="zh-CN"/>
        </w:rPr>
        <w:t>；</w:t>
      </w:r>
    </w:p>
    <w:p w14:paraId="47F5102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⑦交纳投标保证金的证明材料；</w:t>
      </w:r>
    </w:p>
    <w:p w14:paraId="7AFFCCE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fldChar w:fldCharType="begin"/>
      </w:r>
      <w:r>
        <w:rPr>
          <w:rFonts w:hint="eastAsia" w:ascii="仿宋" w:hAnsi="仿宋" w:eastAsia="仿宋" w:cs="仿宋"/>
          <w:color w:val="auto"/>
          <w:sz w:val="28"/>
          <w:szCs w:val="28"/>
          <w:highlight w:val="none"/>
          <w:lang w:val="en-US" w:eastAsia="zh-CN"/>
        </w:rPr>
        <w:instrText xml:space="preserve"> = 8 \* GB3 \* MERGEFORMAT </w:instrText>
      </w:r>
      <w:r>
        <w:rPr>
          <w:rFonts w:hint="eastAsia" w:ascii="仿宋" w:hAnsi="仿宋" w:eastAsia="仿宋" w:cs="仿宋"/>
          <w:color w:val="auto"/>
          <w:sz w:val="28"/>
          <w:szCs w:val="28"/>
          <w:highlight w:val="none"/>
          <w:lang w:val="en-US" w:eastAsia="zh-CN"/>
        </w:rPr>
        <w:fldChar w:fldCharType="separate"/>
      </w:r>
      <w:r>
        <w:rPr>
          <w:rFonts w:hint="eastAsia" w:ascii="仿宋" w:hAnsi="仿宋" w:eastAsia="仿宋" w:cs="仿宋"/>
          <w:color w:val="auto"/>
          <w:sz w:val="28"/>
          <w:szCs w:val="28"/>
          <w:highlight w:val="none"/>
          <w:lang w:val="en-US" w:eastAsia="zh-CN"/>
        </w:rPr>
        <w:t>⑧</w:t>
      </w:r>
      <w:r>
        <w:rPr>
          <w:rFonts w:hint="eastAsia" w:ascii="仿宋" w:hAnsi="仿宋" w:eastAsia="仿宋" w:cs="仿宋"/>
          <w:color w:val="auto"/>
          <w:sz w:val="28"/>
          <w:szCs w:val="28"/>
          <w:highlight w:val="none"/>
          <w:lang w:val="en-US" w:eastAsia="zh-CN"/>
        </w:rPr>
        <w:fldChar w:fldCharType="end"/>
      </w:r>
      <w:r>
        <w:rPr>
          <w:rFonts w:hint="eastAsia" w:ascii="仿宋" w:hAnsi="仿宋" w:eastAsia="仿宋" w:cs="仿宋"/>
          <w:color w:val="auto"/>
          <w:sz w:val="28"/>
          <w:szCs w:val="28"/>
          <w:highlight w:val="none"/>
        </w:rPr>
        <w:t>投标人认为需要提供的资质资格证明文件。</w:t>
      </w:r>
    </w:p>
    <w:p w14:paraId="02A630E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以上所有资质资格证明文件均需加盖投标人</w:t>
      </w:r>
      <w:r>
        <w:rPr>
          <w:rFonts w:hint="eastAsia" w:ascii="仿宋" w:hAnsi="仿宋" w:eastAsia="仿宋" w:cs="仿宋"/>
          <w:b/>
          <w:bCs/>
          <w:color w:val="auto"/>
          <w:sz w:val="28"/>
          <w:szCs w:val="28"/>
          <w:highlight w:val="none"/>
          <w:lang w:val="en-US" w:eastAsia="zh-CN"/>
        </w:rPr>
        <w:t>公</w:t>
      </w:r>
      <w:r>
        <w:rPr>
          <w:rFonts w:hint="eastAsia" w:ascii="仿宋" w:hAnsi="仿宋" w:eastAsia="仿宋" w:cs="仿宋"/>
          <w:b/>
          <w:bCs/>
          <w:color w:val="auto"/>
          <w:sz w:val="28"/>
          <w:szCs w:val="28"/>
          <w:highlight w:val="none"/>
        </w:rPr>
        <w:t>章。</w:t>
      </w:r>
    </w:p>
    <w:p w14:paraId="7638472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商务文件</w:t>
      </w:r>
    </w:p>
    <w:p w14:paraId="0A1EC3E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①投标人基本情况</w:t>
      </w:r>
      <w:r>
        <w:rPr>
          <w:rFonts w:hint="eastAsia" w:ascii="仿宋" w:hAnsi="仿宋" w:eastAsia="仿宋" w:cs="仿宋"/>
          <w:color w:val="auto"/>
          <w:sz w:val="28"/>
          <w:szCs w:val="28"/>
          <w:highlight w:val="none"/>
          <w:lang w:eastAsia="zh-CN"/>
        </w:rPr>
        <w:t>；</w:t>
      </w:r>
    </w:p>
    <w:p w14:paraId="1B2DB16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②</w:t>
      </w:r>
      <w:r>
        <w:rPr>
          <w:rFonts w:hint="eastAsia" w:ascii="仿宋" w:hAnsi="仿宋" w:eastAsia="仿宋" w:cs="仿宋"/>
          <w:color w:val="auto"/>
          <w:sz w:val="28"/>
          <w:szCs w:val="28"/>
          <w:highlight w:val="none"/>
          <w:lang w:val="en-US" w:eastAsia="zh-CN"/>
        </w:rPr>
        <w:t>企业</w:t>
      </w:r>
      <w:r>
        <w:rPr>
          <w:rFonts w:hint="eastAsia" w:ascii="仿宋" w:hAnsi="仿宋" w:eastAsia="仿宋" w:cs="仿宋"/>
          <w:color w:val="auto"/>
          <w:sz w:val="28"/>
          <w:szCs w:val="28"/>
          <w:highlight w:val="none"/>
        </w:rPr>
        <w:t>业绩表</w:t>
      </w:r>
      <w:r>
        <w:rPr>
          <w:rFonts w:hint="eastAsia" w:ascii="仿宋" w:hAnsi="仿宋" w:eastAsia="仿宋" w:cs="仿宋"/>
          <w:color w:val="auto"/>
          <w:sz w:val="28"/>
          <w:szCs w:val="28"/>
          <w:highlight w:val="none"/>
          <w:lang w:val="en-US" w:eastAsia="zh-CN"/>
        </w:rPr>
        <w:t>;</w:t>
      </w:r>
    </w:p>
    <w:p w14:paraId="4CDC07D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③</w:t>
      </w:r>
      <w:r>
        <w:rPr>
          <w:rFonts w:hint="eastAsia" w:ascii="仿宋" w:hAnsi="仿宋" w:eastAsia="仿宋" w:cs="仿宋"/>
          <w:color w:val="auto"/>
          <w:sz w:val="28"/>
          <w:szCs w:val="28"/>
          <w:highlight w:val="none"/>
          <w:lang w:val="en-US" w:eastAsia="zh-CN"/>
        </w:rPr>
        <w:t>响应偏离表</w:t>
      </w:r>
      <w:r>
        <w:rPr>
          <w:rFonts w:hint="eastAsia" w:ascii="仿宋" w:hAnsi="仿宋" w:eastAsia="仿宋" w:cs="仿宋"/>
          <w:color w:val="auto"/>
          <w:sz w:val="28"/>
          <w:szCs w:val="28"/>
          <w:highlight w:val="none"/>
          <w:lang w:eastAsia="zh-CN"/>
        </w:rPr>
        <w:t>；</w:t>
      </w:r>
    </w:p>
    <w:p w14:paraId="6A7FC24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④</w:t>
      </w:r>
      <w:r>
        <w:rPr>
          <w:rFonts w:hint="eastAsia" w:ascii="仿宋" w:hAnsi="仿宋" w:eastAsia="仿宋" w:cs="仿宋"/>
          <w:color w:val="auto"/>
          <w:sz w:val="28"/>
          <w:szCs w:val="28"/>
          <w:highlight w:val="none"/>
          <w:lang w:val="en-US" w:eastAsia="zh-CN"/>
        </w:rPr>
        <w:t>投标人认为需要提交的其他材料。</w:t>
      </w:r>
    </w:p>
    <w:p w14:paraId="4E179479">
      <w:pPr>
        <w:keepNext w:val="0"/>
        <w:keepLines w:val="0"/>
        <w:pageBreakBefore w:val="0"/>
        <w:widowControl w:val="0"/>
        <w:kinsoku/>
        <w:wordWrap/>
        <w:overflowPunct/>
        <w:topLinePunct/>
        <w:autoSpaceDE/>
        <w:autoSpaceDN/>
        <w:bidi w:val="0"/>
        <w:adjustRightInd/>
        <w:snapToGrid w:val="0"/>
        <w:spacing w:line="52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技术文件。</w:t>
      </w:r>
    </w:p>
    <w:p w14:paraId="6DFE7EF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2数据文件（PDF格式）（第二册）</w:t>
      </w:r>
    </w:p>
    <w:p w14:paraId="6176FB1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44D01E9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数据文件（PDF格式）包含下列内容：</w:t>
      </w:r>
    </w:p>
    <w:p w14:paraId="0C16A92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1510480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05A5D7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7113B0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2C471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0FBAC83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9</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投标报价</w:t>
      </w:r>
    </w:p>
    <w:p w14:paraId="7050E7B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1投标人所提供的服务均以人民币报价，精确到小数点后两位。</w:t>
      </w:r>
    </w:p>
    <w:p w14:paraId="54F9078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2投标人应按照“第三章 采购内容与要求”的服务内容、责任范围以及合同条款进行报价。并按数据文件中“投标报价表（含明细）”规定的格式报出分项价格和总价。</w:t>
      </w:r>
    </w:p>
    <w:p w14:paraId="5CE6388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3投标人应按数据文件“投标报价表（含明细）”要求的统一格式填写，并加盖电子公章。</w:t>
      </w:r>
    </w:p>
    <w:p w14:paraId="74C783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4《投标报价表（含明细）》填写时应响应下列要求：</w:t>
      </w:r>
    </w:p>
    <w:p w14:paraId="134B687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59875EC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（2）投标报价包括完成该项目的一切费用总和，以及招标文件和合同中明确的其他责任和义务,包括合同条款中以及招标文件中规定的及合理推算出履行自身义务需支付的所有费用。</w:t>
      </w:r>
    </w:p>
    <w:p w14:paraId="1E85DA3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5878DB1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（4）投标人须严格按照报价明细表说明进行填写，报价明细表中“*”是必填项，任何必填项为空时都可能导致本次投标无效。</w:t>
      </w:r>
    </w:p>
    <w:p w14:paraId="3F8CA60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（5）《投标报价表（含明细）》中合价将由单价*数量自动计算，无需手工录入。</w:t>
      </w:r>
    </w:p>
    <w:p w14:paraId="73EDB5D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b/>
          <w:bCs/>
          <w:color w:val="auto"/>
          <w:sz w:val="28"/>
          <w:szCs w:val="28"/>
          <w:highlight w:val="none"/>
        </w:rPr>
        <w:t>《投标报价表（含明细）》中的交付期填报“响应招标文件要求”、服务期填报“响应招标文件要求”、服务地点填报“响应招标文件要求”。</w:t>
      </w:r>
    </w:p>
    <w:p w14:paraId="44EDC63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5《需求响应表》（如有）填写时应响应下列要求：</w:t>
      </w:r>
    </w:p>
    <w:p w14:paraId="4865487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（1）有底色标识的单元格须填写，有“*”的列是必输项，任何必输项为空都可能导致您的本次投标（响应）无效；</w:t>
      </w:r>
    </w:p>
    <w:p w14:paraId="2BCB909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6D57CC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38A7C59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bCs/>
          <w:color w:val="auto"/>
          <w:sz w:val="28"/>
          <w:szCs w:val="28"/>
          <w:highlight w:val="none"/>
        </w:rPr>
        <w:t>无效投标（响应）处理</w:t>
      </w:r>
      <w:r>
        <w:rPr>
          <w:rFonts w:hint="eastAsia" w:ascii="仿宋" w:hAnsi="仿宋" w:eastAsia="仿宋" w:cs="仿宋"/>
          <w:color w:val="auto"/>
          <w:sz w:val="28"/>
          <w:szCs w:val="28"/>
          <w:highlight w:val="none"/>
          <w:lang w:eastAsia="zh-CN"/>
        </w:rPr>
        <w:t>；</w:t>
      </w:r>
    </w:p>
    <w:p w14:paraId="6EA74E8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5BD8C38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lang w:eastAsia="zh-CN"/>
        </w:rPr>
        <w:t>。</w:t>
      </w:r>
    </w:p>
    <w:p w14:paraId="52827AD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6投标人的报价在合同执行过程中是固定不变的，不得以任何理由改变。所有价格折扣、优惠条件必须在投标（报价）一览表中注明，否则评审时不予认可。</w:t>
      </w:r>
    </w:p>
    <w:p w14:paraId="2A2FF40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10</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联合体投标</w:t>
      </w:r>
    </w:p>
    <w:p w14:paraId="149BA0A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两个以上的自然人、法人或者其他组织可以组成一个联合体，以一个投标人的身份共同参加投标。</w:t>
      </w:r>
    </w:p>
    <w:p w14:paraId="671418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1以联合体形式进行投标的，应当提交联合协议，载明联合体各方承担的工作和义务。联合体各方应当共同与招标人签订采购合同，就采购合同约定的事项对招标人承担连带责任。</w:t>
      </w:r>
    </w:p>
    <w:p w14:paraId="27BC5CC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2联合体中有同类资质的投标人按照联合体分工承担相同工作的，应当按照资质等级较低的投标人确定资质等级。</w:t>
      </w:r>
    </w:p>
    <w:p w14:paraId="5DAB572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rPr>
        <w:t>。</w:t>
      </w:r>
    </w:p>
    <w:p w14:paraId="4DA0DD0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4以联合体形式参加采购活动的，联合体各方不得再单独参加或者与其他投标人另外组成联合体参加同一合同项下的采购活动。</w:t>
      </w:r>
    </w:p>
    <w:p w14:paraId="548E11E1">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本项目是否接受联合体投标详见《投标须知前附表》。</w:t>
      </w:r>
    </w:p>
    <w:p w14:paraId="3D30F8E9">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关于分包</w:t>
      </w:r>
    </w:p>
    <w:p w14:paraId="75942D0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1投标人拟将成交项目的非主体、非关键性工作分包的，应当在投标文件中载明分包承担主体，分包承担主体应当具备相应资质条件且不得再次分包。</w:t>
      </w:r>
    </w:p>
    <w:p w14:paraId="07BFBE2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2投标人应当就分包项目向招标人负责，分包承担主体就分包项目承担责任。</w:t>
      </w:r>
    </w:p>
    <w:p w14:paraId="4B18636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本项目是否接受分包投标详见《投标须知前附表》</w:t>
      </w:r>
      <w:r>
        <w:rPr>
          <w:rFonts w:hint="eastAsia" w:ascii="仿宋" w:hAnsi="仿宋" w:eastAsia="仿宋" w:cs="仿宋"/>
          <w:b/>
          <w:bCs/>
          <w:color w:val="auto"/>
          <w:sz w:val="28"/>
          <w:szCs w:val="28"/>
          <w:highlight w:val="none"/>
          <w:lang w:eastAsia="zh-CN"/>
        </w:rPr>
        <w:t>。</w:t>
      </w:r>
    </w:p>
    <w:p w14:paraId="024C895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现场踏勘</w:t>
      </w:r>
    </w:p>
    <w:p w14:paraId="54DFFE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481A4C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2投标人及其人员经过招标人的允许，可以踏勘目的进入招标单位的项目现场。若本项目招标文件要求投标人于统一时间地点踏勘现场的，投标人应当按时前往。</w:t>
      </w:r>
    </w:p>
    <w:p w14:paraId="41F0DEB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3除招标人的原因外，投标人自行负责在踏勘现场中所发生的人员伤亡和财产损失。</w:t>
      </w:r>
    </w:p>
    <w:p w14:paraId="6A0B9C1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4未参与现场踏勘不作为否定投标人资格的理由。</w:t>
      </w:r>
    </w:p>
    <w:p w14:paraId="4DB3BACF">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本项目是否组织现场踏勘详见《投标须知前附表》</w:t>
      </w:r>
    </w:p>
    <w:p w14:paraId="24B3BFA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投标的有效期</w:t>
      </w:r>
    </w:p>
    <w:p w14:paraId="544D029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1从开标之日起，投标有效期为90天。投标有效期短于90天的，其投标为无效投标（响应）。</w:t>
      </w:r>
    </w:p>
    <w:p w14:paraId="5C0C7D1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2特殊情况下，在投标有效期满之前，招标代理机构可以要求投标人延长投标有效期，投标人可以书面形式拒绝或接受上述要求。同意延长投标有效期的投标人不得修改投标文件的实质性内容。</w:t>
      </w:r>
    </w:p>
    <w:p w14:paraId="63CDB38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14</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投标保证金</w:t>
      </w:r>
    </w:p>
    <w:p w14:paraId="7A89094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本项目投标保证金要求：详见投标须知前附表。</w:t>
      </w:r>
    </w:p>
    <w:p w14:paraId="47D3B4B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缴纳截止时间：投标文件递交截止时间前。</w:t>
      </w:r>
    </w:p>
    <w:p w14:paraId="6ECC4F1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投标保证金的交纳单位必须与投标人名称一致，投标保证金须从其基本账户转出，否则其投标无效；</w:t>
      </w:r>
    </w:p>
    <w:p w14:paraId="1CA0C39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4本项目的投标保证金必须通过威海市国有企业阳光采购电子化服务平台交纳，使用说明参见威海市公共资源交易网（http://ggzyjy</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weihai</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cn）的“办事指南—国企采购专区”中《威海市国有企业阳光采购电子化服务平台线上投标保证金操作手册》。</w:t>
      </w:r>
    </w:p>
    <w:p w14:paraId="4ABDBBA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投标文件的投标人名称一致。</w:t>
      </w:r>
    </w:p>
    <w:p w14:paraId="3227F92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556B3E0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7退还保证金：目前系统采用自动退还保证金操作，分为未中标人退还和中标人退还。代理公司向中标人发送中标通知书后，系统自动退还未中标人保证金；</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和中标人签署完合同后，系统自动退还中标人保证金。非由中标人原因未能签订合同的，应在</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作出处理结果之日起五个工作日内退还中标人的保证金。采购项目流标的，应在确定流标之日起五个工作日内退还所有投标人的保证金。</w:t>
      </w:r>
    </w:p>
    <w:p w14:paraId="26122B5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8有下列情况之一的，投标保证金不予返还。</w:t>
      </w:r>
    </w:p>
    <w:p w14:paraId="1B75DBF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486ABEB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0AC866C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签订合同的；</w:t>
      </w:r>
    </w:p>
    <w:p w14:paraId="1EFCAC2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、其他投标人或者采购代理机构恶意串通的；</w:t>
      </w:r>
    </w:p>
    <w:p w14:paraId="1CFD1C9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0B79A0A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4B84286F">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本项目投标保证金收取情况见《投标须知前附表》。</w:t>
      </w:r>
    </w:p>
    <w:p w14:paraId="049D4C2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15</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履约保证金的交纳与返还</w:t>
      </w:r>
    </w:p>
    <w:p w14:paraId="72D1149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p w14:paraId="49E43A05">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投标文件的数量和签署</w:t>
      </w:r>
    </w:p>
    <w:p w14:paraId="7F1B8C0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1投标文件（pdf格式）（第一册）1份</w:t>
      </w:r>
    </w:p>
    <w:p w14:paraId="17C477F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4E736FB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313E2E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3文件中要求法定代表人签字或签章的须加盖法定代表人电子人名章。</w:t>
      </w:r>
    </w:p>
    <w:p w14:paraId="000F108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51D84DD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5可使用系统的批量盖章功能快速签章。但须逐页浏览检查并注意印章重叠及完整性。</w:t>
      </w:r>
    </w:p>
    <w:p w14:paraId="1D52A06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6采用扫描粘贴投标人公章或扫描法定代表人人名章而不加盖单位电子公章的为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42559B0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2数据文件（PDF格式）（第二册）1份</w:t>
      </w:r>
    </w:p>
    <w:p w14:paraId="3165354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C673DF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2文件中要求法定代表人签字或签章的须加盖法定代表人电子人名章。</w:t>
      </w:r>
    </w:p>
    <w:p w14:paraId="3F90F19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3采用扫描粘贴投标人公章或法定代表人人名章的为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7433D5E5">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2" w:name="_Toc14186"/>
      <w:r>
        <w:rPr>
          <w:rFonts w:hint="eastAsia" w:ascii="仿宋" w:hAnsi="仿宋" w:eastAsia="仿宋" w:cs="仿宋"/>
          <w:b/>
          <w:bCs/>
          <w:color w:val="auto"/>
          <w:sz w:val="28"/>
          <w:szCs w:val="28"/>
          <w:highlight w:val="none"/>
        </w:rPr>
        <w:t>四、投标文件的递交</w:t>
      </w:r>
      <w:bookmarkEnd w:id="12"/>
    </w:p>
    <w:p w14:paraId="028AE4B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投标文件的密封和标记</w:t>
      </w:r>
    </w:p>
    <w:p w14:paraId="07C6B855">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1电子投标文件的密封和标记</w:t>
      </w:r>
    </w:p>
    <w:p w14:paraId="6603185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4DEC56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2资质证明文件原件的密封和标记</w:t>
      </w:r>
    </w:p>
    <w:p w14:paraId="7D8D7BA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*:*之前不准启封”（开标时间）的字样。加盖公章或由法定代表人或经其正式授权的代表在旁边签字。</w:t>
      </w:r>
    </w:p>
    <w:p w14:paraId="1109748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2投标人按上述规定进行密封和标记后，按照招标文件的要求送达指定地点。</w:t>
      </w:r>
    </w:p>
    <w:p w14:paraId="7C39F4A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3如果未按上述规定进行密封和标记，招标代理机构对误投或提前启封概不负责。</w:t>
      </w:r>
    </w:p>
    <w:p w14:paraId="4FA3D4C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3文件递交</w:t>
      </w:r>
    </w:p>
    <w:p w14:paraId="10B3D2B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bCs/>
          <w:color w:val="auto"/>
          <w:sz w:val="28"/>
          <w:szCs w:val="28"/>
          <w:highlight w:val="none"/>
        </w:rPr>
        <w:t>其投标将会被判定为无效。</w:t>
      </w:r>
    </w:p>
    <w:p w14:paraId="714B4ED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2投标人须牢记投标加密密码，该密码将用于开标时解密其电子投标文件，如忘记密码或输入错误密码超过5次，其递交的电子投标文件将无法解密，导致无法提取数据和供他人阅读文件，致使其投标失败。</w:t>
      </w:r>
    </w:p>
    <w:p w14:paraId="3B55CE8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3除投标须知前附表另有规定外，招标代理机构拒绝接收纸质投标文件。</w:t>
      </w:r>
    </w:p>
    <w:p w14:paraId="3BD2FE4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4投标人应将网上递交的已盖章未加密的数据文件和投标文件谨慎保存备份，以便启动应急开标程序时备案使用。</w:t>
      </w:r>
    </w:p>
    <w:p w14:paraId="3712317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18</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投标截止期</w:t>
      </w:r>
    </w:p>
    <w:p w14:paraId="2A35626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本次招标的投标截止期见《投标须知前附表》。</w:t>
      </w:r>
    </w:p>
    <w:p w14:paraId="578D775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19</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迟交的投标文件</w:t>
      </w:r>
    </w:p>
    <w:p w14:paraId="7FB2B11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威海市国有企业阳光采购电子化服务平台无法接收投标截止期后递交的电子投标文件。</w:t>
      </w:r>
    </w:p>
    <w:p w14:paraId="6C18449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20</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现场演示/样品递交</w:t>
      </w:r>
    </w:p>
    <w:p w14:paraId="77B78A0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1招标人可以要求投标人对其提供的信息化、自动化等相关类别服务进行演示。</w:t>
      </w:r>
    </w:p>
    <w:p w14:paraId="47EB7EE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2若服务项目涉及货物时，招标人可以要求投标人提供样品，样品作为投标文件的一部分。未中标投标人提供的样品将于评审结束后退还。中标人的样品由招标人保留，作为验收的依据。</w:t>
      </w:r>
    </w:p>
    <w:p w14:paraId="079FD31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是否要求投标人提供演示/提交样品，详见招标文件《投标须知前附表》的有关规定。</w:t>
      </w:r>
    </w:p>
    <w:p w14:paraId="3790481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投标文件的修改和撤回</w:t>
      </w:r>
    </w:p>
    <w:p w14:paraId="4B40522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1投标人必须在规定的投标截止期之前将修改的投标文件和数据文件上传到威海市国有企业阳光采购电子化服务平台,在投标截止期之后，投标人不得对其投标文件做任何修改。</w:t>
      </w:r>
    </w:p>
    <w:p w14:paraId="5803011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2投标人在递交投标文件后，可以在投标截止期之前撤回其投标。</w:t>
      </w:r>
    </w:p>
    <w:p w14:paraId="30F83AC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3开标后不允许对投标文件做实质性修改和补充，不得撤回投标文件。</w:t>
      </w:r>
    </w:p>
    <w:p w14:paraId="127D05B5">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3" w:name="_Toc22292"/>
      <w:r>
        <w:rPr>
          <w:rFonts w:hint="eastAsia" w:ascii="仿宋" w:hAnsi="仿宋" w:eastAsia="仿宋" w:cs="仿宋"/>
          <w:b/>
          <w:bCs/>
          <w:color w:val="auto"/>
          <w:sz w:val="28"/>
          <w:szCs w:val="28"/>
          <w:highlight w:val="none"/>
        </w:rPr>
        <w:t>五、开标与评审</w:t>
      </w:r>
      <w:bookmarkEnd w:id="13"/>
    </w:p>
    <w:p w14:paraId="5E88D669">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开标</w:t>
      </w:r>
    </w:p>
    <w:p w14:paraId="6B443F8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1投标截止时间结束后，投标人不足3家的不得开标。</w:t>
      </w:r>
    </w:p>
    <w:p w14:paraId="1DFFE88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2招标代理机构在招标公告规定的时间和地点组织开标。投标人需提前准备已配置好环境的电脑，在规定的时间进行远程开标的各项操作。</w:t>
      </w:r>
    </w:p>
    <w:p w14:paraId="45434D5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3远程开标的投标人代表应在签到表格相应位置上加盖CA锁中的</w:t>
      </w:r>
      <w:r>
        <w:rPr>
          <w:rFonts w:hint="eastAsia" w:ascii="仿宋" w:hAnsi="仿宋" w:eastAsia="仿宋" w:cs="仿宋"/>
          <w:b/>
          <w:bCs/>
          <w:color w:val="auto"/>
          <w:sz w:val="28"/>
          <w:szCs w:val="28"/>
          <w:highlight w:val="none"/>
        </w:rPr>
        <w:t>法定代表人电子人名章</w:t>
      </w:r>
      <w:r>
        <w:rPr>
          <w:rFonts w:hint="eastAsia" w:ascii="仿宋" w:hAnsi="仿宋" w:eastAsia="仿宋" w:cs="仿宋"/>
          <w:color w:val="auto"/>
          <w:sz w:val="28"/>
          <w:szCs w:val="28"/>
          <w:highlight w:val="none"/>
        </w:rPr>
        <w:t>以证明其出席，在开标时间前未完成签到的将会被视作认同开标结果。</w:t>
      </w:r>
    </w:p>
    <w:p w14:paraId="1BD9268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1204E16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5开标过程应当由招标人或招标代理机构负责记录，最终形成开标一览表并由各投标人代表和相关工作人员签字或盖章确认。</w:t>
      </w:r>
    </w:p>
    <w:p w14:paraId="033E0B1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1E209F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7录音、录像：威海市公共资源交易中心负责从递交投标文件开始到定标结束全过程的录音、录像工作，确保声音清楚、图像清晰、内容无遗漏。</w:t>
      </w:r>
    </w:p>
    <w:p w14:paraId="2AFE6DA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8评审过程中，如遇特殊情况，服从公共资源交易中心场地调配，并遵守相关规章制度。</w:t>
      </w:r>
    </w:p>
    <w:p w14:paraId="5434294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9对投标文件报价出现前后不一致的，按以下规定修正：</w:t>
      </w:r>
    </w:p>
    <w:p w14:paraId="7B247C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（1）“投标（报价）一览表”的报价与“报价明细表”的报价不一致的，以“投标（报价）一览表”的报价为准；</w:t>
      </w:r>
    </w:p>
    <w:p w14:paraId="2D32306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74F826C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3E63798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0421EAB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559A265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10开标程序</w:t>
      </w:r>
    </w:p>
    <w:p w14:paraId="264F3E4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签到：在投标须知前附表规定的时间完成签到。</w:t>
      </w:r>
    </w:p>
    <w:p w14:paraId="6103AA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开标：工作人员在投标须知前附表规定的开标时间启动开标。</w:t>
      </w:r>
    </w:p>
    <w:p w14:paraId="1B9761D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解密：开标后工作人员启动开始解密指令，投标人开始输入解密密码，解密时间到后工作人员启动停止解密指令。</w:t>
      </w:r>
    </w:p>
    <w:p w14:paraId="110D5C9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3B67E3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投标人可使用电子交易系统“网上开标”中的“看直播”功能参与开标程序。</w:t>
      </w:r>
    </w:p>
    <w:p w14:paraId="39794D1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11应急开标程序</w:t>
      </w:r>
    </w:p>
    <w:p w14:paraId="42C347C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电子开标过程中如出现下列情况，导致系统无法正常运行，或者无法保证开标过程的公平、公正和信息安全时，经与行政监督部门沟通后可启动应急开标程序。</w:t>
      </w:r>
    </w:p>
    <w:p w14:paraId="4BA6DBD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7D279A4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0F69D2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p w14:paraId="716C29E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0559ECB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1F5D73C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39E7BC9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29A7A06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51435EC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bCs/>
          <w:color w:val="auto"/>
          <w:sz w:val="28"/>
          <w:szCs w:val="28"/>
          <w:highlight w:val="none"/>
        </w:rPr>
        <w:t>无效投标（响应）处理</w:t>
      </w:r>
      <w:r>
        <w:rPr>
          <w:rFonts w:hint="eastAsia" w:ascii="仿宋" w:hAnsi="仿宋" w:eastAsia="仿宋" w:cs="仿宋"/>
          <w:color w:val="auto"/>
          <w:sz w:val="28"/>
          <w:szCs w:val="28"/>
          <w:highlight w:val="none"/>
        </w:rPr>
        <w:t>。</w:t>
      </w:r>
    </w:p>
    <w:p w14:paraId="1EB2DF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时留有本单位详细的邮箱和电话，否则由此产生的不利后果由投标人自己承担。对未按规定递交或递交的文件未按要求进行编制、签署的投标人作</w:t>
      </w:r>
      <w:r>
        <w:rPr>
          <w:rFonts w:hint="eastAsia" w:ascii="仿宋" w:hAnsi="仿宋" w:eastAsia="仿宋" w:cs="仿宋"/>
          <w:b/>
          <w:bCs/>
          <w:color w:val="auto"/>
          <w:sz w:val="28"/>
          <w:szCs w:val="28"/>
          <w:highlight w:val="none"/>
        </w:rPr>
        <w:t>无效投标（响应）处理</w:t>
      </w:r>
      <w:r>
        <w:rPr>
          <w:rFonts w:hint="eastAsia" w:ascii="仿宋" w:hAnsi="仿宋" w:eastAsia="仿宋" w:cs="仿宋"/>
          <w:color w:val="auto"/>
          <w:sz w:val="28"/>
          <w:szCs w:val="28"/>
          <w:highlight w:val="none"/>
        </w:rPr>
        <w:t>。</w:t>
      </w:r>
    </w:p>
    <w:p w14:paraId="0CE7E3D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12应急开标电子邮件递交规定</w:t>
      </w:r>
    </w:p>
    <w:p w14:paraId="7AAA5D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whhtgc@163.com</w:t>
      </w:r>
    </w:p>
    <w:p w14:paraId="09D4638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22EA915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1AF8246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0094B9B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210ADD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13启动电子邮件开标流程</w:t>
      </w:r>
    </w:p>
    <w:p w14:paraId="5B7B28E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018BFEF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投标人收到通知后在规定时间内通过电子邮件递交投标文件（在非应急开标期间招标代理机构不接受、不处理任何通过电子邮件提交的投标文件）；</w:t>
      </w:r>
    </w:p>
    <w:p w14:paraId="3832557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递交截止时间到，工作人员开始下载投标文件，将投标报价形成开标报告并邮件回复各投标人；</w:t>
      </w:r>
    </w:p>
    <w:p w14:paraId="46A4A7B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p w14:paraId="756845D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评标委员会的组成和评标方法</w:t>
      </w:r>
    </w:p>
    <w:p w14:paraId="4C8CB49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233750F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084E915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3评标委员会成员职责：</w:t>
      </w:r>
    </w:p>
    <w:p w14:paraId="7823DDD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6E26AC5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77291B2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35076BB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63AB2C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61DA367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4AA464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（7）向主管部门反映评标工作中的问题，提出意见和建议。</w:t>
      </w:r>
    </w:p>
    <w:p w14:paraId="631E9B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4评标委员会集体职责：</w:t>
      </w:r>
    </w:p>
    <w:p w14:paraId="568D0CF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69A16C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3E1165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24CAD40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（4）必要时，向投标人解释评标结果；</w:t>
      </w:r>
    </w:p>
    <w:p w14:paraId="770BC47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（5）向主管部门或者有关部门报告非法干预评标工作的行为。</w:t>
      </w:r>
    </w:p>
    <w:p w14:paraId="6F3A5B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5招标代理机构或招标人的职责：</w:t>
      </w:r>
    </w:p>
    <w:p w14:paraId="6D5813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（1）核对评审专家身份和招标人委托授权，对评审专家在采购活动中的职责履行情况予以记录，并及时将有关违法违规行为向主管部门报告；</w:t>
      </w:r>
    </w:p>
    <w:p w14:paraId="7F5063D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503D46F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6C192BB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（4）组织评标委员会推选评标组长，招标人代表不得担任组长；</w:t>
      </w:r>
    </w:p>
    <w:p w14:paraId="5C87E12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（5）在评标期间采取必要的通讯管理措施，保证评标活动不受外界干扰；</w:t>
      </w:r>
    </w:p>
    <w:p w14:paraId="219C168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3EF604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（7）维护评标秩序，监督评标委员会依照招标文件规定的评标程序、方法和标准进行独立评审，及时制止和纠正招标人代表、评审专家的倾向性言论或者违法违规行为；</w:t>
      </w:r>
    </w:p>
    <w:p w14:paraId="6DDAF8C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51A6A39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r>
        <w:rPr>
          <w:rFonts w:hint="eastAsia" w:ascii="仿宋" w:hAnsi="仿宋" w:eastAsia="仿宋" w:cs="仿宋"/>
          <w:color w:val="auto"/>
          <w:sz w:val="28"/>
          <w:szCs w:val="28"/>
          <w:highlight w:val="none"/>
          <w:lang w:eastAsia="zh-CN"/>
        </w:rPr>
        <w:t>；</w:t>
      </w:r>
    </w:p>
    <w:p w14:paraId="20C8B41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20EAE53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招标人可以在评标前说明项目背景和采购需求，说明内容不得含有歧视性、倾向性意见，不得超出招标文件所述范围。说明应当提交书面材料，并随</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一并存档。</w:t>
      </w:r>
    </w:p>
    <w:p w14:paraId="64EB96C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6评标委员会采用集中办公、封闭方式进行评审。评标前，招标代理机构工作人员向评标委员会成员宣布评标纪律和工作规则。评标委员会成员签署《无利害关系声明表》，并遵照执行。</w:t>
      </w:r>
    </w:p>
    <w:p w14:paraId="2F9E2F3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7评标委员会成员对与自己有利害关系的评标项目应当主动提出回避。</w:t>
      </w:r>
    </w:p>
    <w:p w14:paraId="5E28DD4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8评标委员会将按照招标文件确定的评标原则和方法进行评标。招标人对投标人进行资格性审查，评标委员会对投标文件的评审内容分为符合性审查、商务评议、技术评议和价格评议。</w:t>
      </w:r>
    </w:p>
    <w:p w14:paraId="25898C3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9评标委员会独立履行下列职责：</w:t>
      </w:r>
    </w:p>
    <w:p w14:paraId="5080609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22965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10531C9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452CA6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12AD481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44EC6F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10评标中因评标委员会成员缺席、回避或者健康等特殊原因导致评标委员会组成不符合本办法规定的，招标代理机构应当依法补足后继续评标。被更换的评标委员会成员所作出的评标意见无效。</w:t>
      </w:r>
    </w:p>
    <w:p w14:paraId="5461F9E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2E7DC16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一并存档。</w:t>
      </w:r>
    </w:p>
    <w:p w14:paraId="3E8A5D2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24</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投标文件的初审</w:t>
      </w:r>
    </w:p>
    <w:p w14:paraId="2369A92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58ADB54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（1）投标文件不完整的；</w:t>
      </w:r>
    </w:p>
    <w:p w14:paraId="3081F62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（2）资质、资格证明文件不完整或不符合招标文件要求或过期失效的；</w:t>
      </w:r>
    </w:p>
    <w:p w14:paraId="2A57352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（3）投标文件未按规定签署及盖章的；</w:t>
      </w:r>
    </w:p>
    <w:p w14:paraId="43AD713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（4）投标人的法定代表人或授权代表不在规定时间内答疑或澄清的；</w:t>
      </w:r>
    </w:p>
    <w:p w14:paraId="234D9A5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（5）与招标人存在利害关系且可能影响招标活动的公正性；</w:t>
      </w:r>
    </w:p>
    <w:p w14:paraId="13E4E9A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00CF8D9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6306A47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05DD8DD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5510DF3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0B19513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2DD6F48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3057B0A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0C08F24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5130871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（15）评标委员会认为不符合招标文件其他实质性要求或法律规定的；</w:t>
      </w:r>
    </w:p>
    <w:p w14:paraId="22BF2E8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p w14:paraId="169320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040086D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具体内容详见《投标须知》-《实质性条款一览表》中符合性审查条件。</w:t>
      </w:r>
    </w:p>
    <w:p w14:paraId="77469A9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24.3</w:t>
      </w:r>
      <w:r>
        <w:rPr>
          <w:rFonts w:hint="eastAsia" w:ascii="仿宋" w:hAnsi="仿宋" w:eastAsia="仿宋" w:cs="仿宋"/>
          <w:color w:val="auto"/>
          <w:sz w:val="28"/>
          <w:szCs w:val="28"/>
          <w:highlight w:val="none"/>
        </w:rPr>
        <w:t>投标人有下列情形之一的，视为投标人串通投标，其投标无效：</w:t>
      </w:r>
    </w:p>
    <w:p w14:paraId="37924DF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4743F31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22725DD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095BFEA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4D72E74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74A1E7B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68F6032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14E547E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0905FD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投标截止后投标人不足3家或者通过资格审查或符合性审查的投标人不足3家的，除采购任务取消情形外，按照以下方式处理：</w:t>
      </w:r>
    </w:p>
    <w:p w14:paraId="63C6A34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（1）招标文件存在不合理条款或者招标程序不符合规定的，招标人、招标代理机构改正后依法重新招标；</w:t>
      </w:r>
    </w:p>
    <w:p w14:paraId="00405F0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（2）招标文件没有不合理条款、招标程序符合规定，需要采用其他招标方式招标的，招标人应当依法报主管部门批准。</w:t>
      </w:r>
    </w:p>
    <w:p w14:paraId="7B05933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25</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投标文件的澄清</w:t>
      </w:r>
    </w:p>
    <w:p w14:paraId="49FEE20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9629A8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0320B7B">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投标文件的评价</w:t>
      </w:r>
    </w:p>
    <w:p w14:paraId="25B4C58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1评审采用百分制。评标委员会各成员分别独立对实质上响应投标文件的投标人进行逐项评价打分，对评标委员会各成员每一因素的打分汇总后的得分为投标人的得分，汇总得分保留两位小数。</w:t>
      </w:r>
    </w:p>
    <w:p w14:paraId="503C3D8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2评标委员会只对确定为实质响应招标文件要求的投标文件进行评价和比较。必要时需标明评审理由。</w:t>
      </w:r>
    </w:p>
    <w:p w14:paraId="544B8C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3评标采用综合评分法的，价格分值由评审系统根据投标人上传的《投标（报价）一览表》中的投标报价，依据规定公式自动计算，其结果由评标委员会所有成员签字确认。</w:t>
      </w:r>
    </w:p>
    <w:p w14:paraId="6BCD3FD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招标代理机构工作人员负责复核、统计评标委员会成员的评审情况，发现评审意见有失公正时，提请该评标委员会成员修改评审意见，并形成书面意见备查。</w:t>
      </w:r>
    </w:p>
    <w:p w14:paraId="7EA7C77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4评审时除考虑投标人的报价之外，还将考虑以下因素：</w:t>
      </w:r>
    </w:p>
    <w:p w14:paraId="6C7C52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4AAFACE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780DADA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D17BFC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364B058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70BA1F80">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废标条款</w:t>
      </w:r>
    </w:p>
    <w:p w14:paraId="627A9BD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在招标采购中，出现下列情形之一的，应予废标：</w:t>
      </w:r>
    </w:p>
    <w:p w14:paraId="25B377C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6BBF644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02C596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（3）投标报价超过招标文件中规定的最高限价，招标人不能支付的；</w:t>
      </w:r>
    </w:p>
    <w:p w14:paraId="43D226A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0CB3F21B">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4" w:name="_Toc21652"/>
      <w:r>
        <w:rPr>
          <w:rFonts w:hint="eastAsia" w:ascii="仿宋" w:hAnsi="仿宋" w:eastAsia="仿宋" w:cs="仿宋"/>
          <w:b/>
          <w:bCs/>
          <w:color w:val="auto"/>
          <w:sz w:val="28"/>
          <w:szCs w:val="28"/>
          <w:highlight w:val="none"/>
        </w:rPr>
        <w:t>六、定标</w:t>
      </w:r>
      <w:bookmarkEnd w:id="14"/>
    </w:p>
    <w:p w14:paraId="6F252AA0">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28</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定标</w:t>
      </w:r>
    </w:p>
    <w:p w14:paraId="538B1FE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E696B1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2评委会所有成员应当在评标报告上签字确认，评标报告的主要内容包括：</w:t>
      </w:r>
    </w:p>
    <w:p w14:paraId="4C19855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（1）招标公告刊登的媒体名称、开标日期和地点；</w:t>
      </w:r>
    </w:p>
    <w:p w14:paraId="14093F5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31E98E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1C00652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6005B6B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57922D1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p>
    <w:p w14:paraId="4DE5E3D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14:paraId="6CB94DC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4评标结果汇总完成后，除下列情形外，任何人不得修改评标结果：</w:t>
      </w:r>
    </w:p>
    <w:p w14:paraId="216EAE4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（1）分值汇总计算错误的；</w:t>
      </w:r>
    </w:p>
    <w:p w14:paraId="1166809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（2）分项评分超出评分标准范围的；</w:t>
      </w:r>
    </w:p>
    <w:p w14:paraId="2A988AC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（3）评标委员会成员对客观评审因素评分不一致的；</w:t>
      </w:r>
    </w:p>
    <w:p w14:paraId="59E094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（4）经评标委员会认定评分畸高、畸低的。</w:t>
      </w:r>
    </w:p>
    <w:p w14:paraId="004D9C4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60DB60F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6中标人在规定的期限内无正当理由拒绝签订合同，招标人可以按照评审报告推荐的中标候选人名单排序，确定下一候选人为中标人，也可以重新开展招标活动。</w:t>
      </w:r>
    </w:p>
    <w:p w14:paraId="7F0F2A2E">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5" w:name="_Toc26058"/>
      <w:r>
        <w:rPr>
          <w:rFonts w:hint="eastAsia" w:ascii="仿宋" w:hAnsi="仿宋" w:eastAsia="仿宋" w:cs="仿宋"/>
          <w:b/>
          <w:bCs/>
          <w:color w:val="auto"/>
          <w:sz w:val="28"/>
          <w:szCs w:val="28"/>
          <w:highlight w:val="none"/>
        </w:rPr>
        <w:t>七、公告</w:t>
      </w:r>
      <w:bookmarkEnd w:id="15"/>
    </w:p>
    <w:p w14:paraId="5F2EF440">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29</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公告</w:t>
      </w:r>
    </w:p>
    <w:p w14:paraId="4DE0CF8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1招标代理机构自中标人确定之日起2个工作日内，在原招标公告发布媒介上发布中标结果。中标公告期限为1个工作日。中标公告应当包括下列内容：</w:t>
      </w:r>
    </w:p>
    <w:p w14:paraId="4B8C00F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（1）招标人、招标代理机构的名称、地址和联系方式；</w:t>
      </w:r>
    </w:p>
    <w:p w14:paraId="7B275D9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（2）项目名称和项目编号；</w:t>
      </w:r>
    </w:p>
    <w:p w14:paraId="1600753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413F735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中标公告结束且无尚未处理的异议后，招标人和招标代理机构联合向中标人发出中标通知书。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6E9B579E">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6" w:name="_Toc30582"/>
      <w:r>
        <w:rPr>
          <w:rFonts w:hint="eastAsia" w:ascii="仿宋" w:hAnsi="仿宋" w:eastAsia="仿宋" w:cs="仿宋"/>
          <w:b/>
          <w:bCs/>
          <w:color w:val="auto"/>
          <w:sz w:val="28"/>
          <w:szCs w:val="28"/>
          <w:highlight w:val="none"/>
        </w:rPr>
        <w:t>八、质疑</w:t>
      </w:r>
      <w:bookmarkEnd w:id="16"/>
    </w:p>
    <w:p w14:paraId="2E395BB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30</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质疑</w:t>
      </w:r>
    </w:p>
    <w:p w14:paraId="6AFE428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bookmarkStart w:id="17" w:name="_Toc2872"/>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依据《威海市市属国有企业阳光采购监督管理办法》规定，投标人认为招标文件、采购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投标人提出的质疑超出招标人对招标代理机构委托授权范围的，招标代理机构应当告知投标人向招标人提出。投标人应按照下列规定进行质疑：</w:t>
      </w:r>
    </w:p>
    <w:p w14:paraId="79BD744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2提出质疑的投标人应当是参与本项目采购活动的投标人。</w:t>
      </w:r>
    </w:p>
    <w:p w14:paraId="1FAFD87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3投标人应在法定质疑期内一次性提出针对同一采购程序环节的质疑。</w:t>
      </w:r>
    </w:p>
    <w:p w14:paraId="7D2D30B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4质疑采用实名制，为了使提出的质疑事项在规定时间内得到有效答复、处理，提交的质疑函务必提供以下内容。</w:t>
      </w:r>
    </w:p>
    <w:p w14:paraId="5DCFEC2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400E77A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039B018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3729141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3182B2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3483813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2A0CB7A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5D8BDBB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5招标人或招标代理机构正式受理后方可生效。否则，为无效质疑。</w:t>
      </w:r>
    </w:p>
    <w:p w14:paraId="38DCABD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6有下列情况之一的质疑不予受理：</w:t>
      </w:r>
    </w:p>
    <w:p w14:paraId="28AE466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62B733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2EF2672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21F3088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56B1AF3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7对捏造事实，提供虚假材料或者以非法手段取得证明材料进行恶意质疑的，一经查实，将列入平台黑名单。</w:t>
      </w:r>
    </w:p>
    <w:p w14:paraId="6511270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仲裁或起诉</w:t>
      </w:r>
    </w:p>
    <w:p w14:paraId="3ECC0BC5">
      <w:pPr>
        <w:keepNext w:val="0"/>
        <w:keepLines w:val="0"/>
        <w:pageBreakBefore w:val="0"/>
        <w:kinsoku/>
        <w:overflowPunct/>
        <w:topLinePunct/>
        <w:autoSpaceDE/>
        <w:autoSpaceDN/>
        <w:bidi w:val="0"/>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投标人对答复不满意，或者</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、代理机构未在规定的时间内做出书面答复的，投标人可以在答复期满后向</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所在地仲裁机构、人民法院申请仲裁或起诉。</w:t>
      </w:r>
    </w:p>
    <w:p w14:paraId="5568C2B4">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九、签订合同</w:t>
      </w:r>
      <w:bookmarkEnd w:id="17"/>
    </w:p>
    <w:p w14:paraId="79985C1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合同的签订</w:t>
      </w:r>
    </w:p>
    <w:p w14:paraId="51A24B0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37709F5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w:t>
      </w:r>
      <w:r>
        <w:rPr>
          <w:rFonts w:hint="eastAsia" w:ascii="仿宋" w:hAnsi="仿宋" w:eastAsia="仿宋" w:cs="仿宋"/>
          <w:color w:val="auto"/>
          <w:sz w:val="28"/>
          <w:szCs w:val="28"/>
          <w:highlight w:val="none"/>
          <w:lang w:val="en-US" w:eastAsia="zh-CN"/>
        </w:rPr>
        <w:t>合同（范本）</w:t>
      </w:r>
      <w:r>
        <w:rPr>
          <w:rFonts w:hint="eastAsia" w:ascii="仿宋" w:hAnsi="仿宋" w:eastAsia="仿宋" w:cs="仿宋"/>
          <w:color w:val="auto"/>
          <w:sz w:val="28"/>
          <w:szCs w:val="28"/>
          <w:highlight w:val="none"/>
        </w:rPr>
        <w:t>为基础，并根据响应、答疑情况进行修改补充，自签订之日起生效。</w:t>
      </w:r>
    </w:p>
    <w:p w14:paraId="777A7C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3中标人在规定时间内无正当理由拒绝与招标人签订合同的，有效投标人符合法定数量的，招标人可以按照评审报告推荐的中标候选人名单排序，确定下一候选人为中标人，也可以重新开展招标活动。</w:t>
      </w:r>
    </w:p>
    <w:p w14:paraId="2B306CA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4采购合同的履行、违约责任和解决争议的方法适用《中华人民共和国民法典》。</w:t>
      </w:r>
    </w:p>
    <w:p w14:paraId="3BD49EA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sectPr>
          <w:pgSz w:w="11906" w:h="16838"/>
          <w:pgMar w:top="1280" w:right="1142" w:bottom="1118" w:left="1324" w:header="454" w:footer="680" w:gutter="0"/>
          <w:pgNumType w:fmt="decimal"/>
          <w:cols w:space="0" w:num="1"/>
          <w:docGrid w:linePitch="312" w:charSpace="0"/>
        </w:sectPr>
      </w:pPr>
    </w:p>
    <w:p w14:paraId="02A708E6">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18" w:name="_Toc27540"/>
      <w:r>
        <w:rPr>
          <w:rFonts w:hint="eastAsia" w:ascii="仿宋" w:hAnsi="仿宋" w:eastAsia="仿宋" w:cs="仿宋"/>
          <w:b/>
          <w:bCs/>
          <w:color w:val="auto"/>
          <w:kern w:val="0"/>
          <w:sz w:val="48"/>
          <w:szCs w:val="48"/>
          <w:highlight w:val="none"/>
          <w:lang w:val="en-US" w:eastAsia="zh-CN" w:bidi="ar-SA"/>
        </w:rPr>
        <w:t>第三章 采购内容与要求</w:t>
      </w:r>
      <w:bookmarkEnd w:id="18"/>
    </w:p>
    <w:p w14:paraId="7AB55EBF">
      <w:pPr>
        <w:keepNext w:val="0"/>
        <w:keepLines w:val="0"/>
        <w:pageBreakBefore w:val="0"/>
        <w:widowControl/>
        <w:shd w:val="clear" w:color="auto" w:fill="auto"/>
        <w:kinsoku/>
        <w:wordWrap w:val="0"/>
        <w:overflowPunct/>
        <w:topLinePunct/>
        <w:autoSpaceDE/>
        <w:autoSpaceDN/>
        <w:bidi w:val="0"/>
        <w:adjustRightInd w:val="0"/>
        <w:snapToGrid/>
        <w:spacing w:line="520" w:lineRule="exact"/>
        <w:jc w:val="left"/>
        <w:textAlignment w:val="auto"/>
        <w:outlineLvl w:val="1"/>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val="en-US" w:eastAsia="zh-CN"/>
        </w:rPr>
        <w:t>一、项目名称：</w:t>
      </w:r>
      <w:r>
        <w:rPr>
          <w:rFonts w:hint="eastAsia" w:ascii="仿宋" w:hAnsi="仿宋" w:eastAsia="仿宋" w:cs="仿宋"/>
          <w:color w:val="auto"/>
          <w:sz w:val="28"/>
          <w:szCs w:val="28"/>
          <w:highlight w:val="none"/>
          <w:lang w:eastAsia="zh-CN"/>
        </w:rPr>
        <w:t>选定景区物料供应入围单位</w:t>
      </w:r>
    </w:p>
    <w:p w14:paraId="37598FA9">
      <w:pPr>
        <w:keepNext w:val="0"/>
        <w:keepLines w:val="0"/>
        <w:pageBreakBefore w:val="0"/>
        <w:kinsoku/>
        <w:wordWrap/>
        <w:overflowPunct/>
        <w:topLinePunct/>
        <w:autoSpaceDE/>
        <w:autoSpaceDN/>
        <w:bidi w:val="0"/>
        <w:snapToGrid/>
        <w:spacing w:line="520" w:lineRule="exact"/>
        <w:textAlignment w:val="auto"/>
        <w:outlineLvl w:val="1"/>
        <w:rPr>
          <w:rFonts w:hint="default" w:ascii="仿宋" w:hAnsi="仿宋" w:eastAsia="仿宋" w:cs="仿宋"/>
          <w:b/>
          <w:bCs/>
          <w:color w:val="auto"/>
          <w:sz w:val="28"/>
          <w:szCs w:val="28"/>
          <w:highlight w:val="none"/>
          <w:lang w:val="en-US" w:eastAsia="zh-CN"/>
        </w:rPr>
      </w:pPr>
      <w:bookmarkStart w:id="19" w:name="_Toc21963"/>
      <w:r>
        <w:rPr>
          <w:rFonts w:hint="eastAsia" w:ascii="仿宋" w:hAnsi="仿宋" w:eastAsia="仿宋" w:cs="仿宋"/>
          <w:b/>
          <w:bCs/>
          <w:color w:val="auto"/>
          <w:sz w:val="28"/>
          <w:szCs w:val="28"/>
          <w:highlight w:val="none"/>
          <w:lang w:val="en-US" w:eastAsia="zh-CN"/>
        </w:rPr>
        <w:t>二、</w:t>
      </w:r>
      <w:bookmarkEnd w:id="19"/>
      <w:r>
        <w:rPr>
          <w:rFonts w:hint="eastAsia" w:ascii="仿宋" w:hAnsi="仿宋" w:eastAsia="仿宋" w:cs="仿宋"/>
          <w:b/>
          <w:bCs/>
          <w:color w:val="auto"/>
          <w:sz w:val="28"/>
          <w:szCs w:val="28"/>
          <w:highlight w:val="none"/>
          <w:lang w:val="en-US" w:eastAsia="zh-CN"/>
        </w:rPr>
        <w:t>服务内容</w:t>
      </w:r>
    </w:p>
    <w:p w14:paraId="65BF54CE">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选定2家入围单位，能够根据半月湾景区(包含但不限于环海路、中国油画交易中心等运营项目)日常运营及活动需求，提供各类通用物资、基础物品的供应或租赁服务，并配套仓储管理和紧急补货物流服务。</w:t>
      </w:r>
    </w:p>
    <w:p w14:paraId="362A453E">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三、主要服务范围（包括但不限于）</w:t>
      </w:r>
    </w:p>
    <w:p w14:paraId="588B2D7B">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（一）通用物资类</w:t>
      </w:r>
    </w:p>
    <w:p w14:paraId="5E7AF57E">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1.桌椅类：折叠椅、塑料凳、沙滩椅、长条桌、洽谈桌等。</w:t>
      </w:r>
    </w:p>
    <w:p w14:paraId="10CA16C9">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2.遮阳避雨类：太阳伞、户外遮阳伞、普通帐篷、天幕等。</w:t>
      </w:r>
    </w:p>
    <w:p w14:paraId="1BDAA128">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3.隔离引导类：铁马护栏、隔离栏、移动护栏等。</w:t>
      </w:r>
    </w:p>
    <w:p w14:paraId="7B75330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4.其他设备：对讲机、扩音器、移动厕所、风扇、电暖气等。</w:t>
      </w:r>
    </w:p>
    <w:p w14:paraId="19C3CBF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（二）基础物品类</w:t>
      </w:r>
    </w:p>
    <w:p w14:paraId="77D593CD">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1.活动消耗品：气球、仿真花、成品灯笼、普通装饰道具等。</w:t>
      </w:r>
    </w:p>
    <w:p w14:paraId="544B98A8">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2.游客服务物资：轮椅、拐杖、婴儿车、雨具、便民药箱等。</w:t>
      </w:r>
    </w:p>
    <w:p w14:paraId="008C9383">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3.运营保障物资（户外用品、体育用品及器材、劳保用品等）、低价引流品（可供售卖的小商品、玩具、纪念品等）、通用互动道具（荧光棒、手拍掌、泡泡机等）。</w:t>
      </w:r>
    </w:p>
    <w:p w14:paraId="0F0B5ADF">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（三）仓储与物流服务</w:t>
      </w:r>
    </w:p>
    <w:p w14:paraId="540D7F58">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1.活动仓储管理：提供符合安全标准的仓库，物资分类存储，防火、防盗、防潮，可适配各类物资存储需求。</w:t>
      </w:r>
    </w:p>
    <w:p w14:paraId="6795D73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2.紧急补货：活动期间接到需求后，在规定时间内（如2-4小时）完成物资配送至景区指定地点；</w:t>
      </w:r>
    </w:p>
    <w:p w14:paraId="7CC31B87">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3.物流配送：负责物资的提货运输、现场摆放、回收撤场清运。</w:t>
      </w:r>
    </w:p>
    <w:p w14:paraId="29E584E7">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四、服务要求</w:t>
      </w:r>
    </w:p>
    <w:p w14:paraId="3258DD14">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1.服务单位需按采购单位要求提供样品、按需调整规格、无条件退换不合格产品，并具备7×24小时应急响应能力。</w:t>
      </w:r>
    </w:p>
    <w:p w14:paraId="55B61BDE">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2.服务单位自有或长期租赁仓库，具备分类存储和防雨防潮条件。自有或长期合作运输车辆不少于1辆，能保证紧急配送。</w:t>
      </w:r>
    </w:p>
    <w:p w14:paraId="6E7EA234">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3.服务单位应确保服务质量，如果服务单位因自身原因，影响到提供服务时，应当提前通知采购单位，并提交采购单位认同的解决方案，否则由此而造成的损失由服务单位承担。</w:t>
      </w:r>
    </w:p>
    <w:p w14:paraId="4579F1B0">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4.对不符合采购单位要求的货物，服务单位须无条件进行退换，全部费用均由服务单位承担。</w:t>
      </w:r>
    </w:p>
    <w:p w14:paraId="55C612CE">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5.服务单位提供的货物若存在质量问题造成采购单位、采购单位使用人及相关联第三方人身伤亡或财产损失的，服务单位承担由此产生的全部责任和经济损失。</w:t>
      </w:r>
    </w:p>
    <w:p w14:paraId="54A3AD81">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6.服务单位须保障采购单位及最终用户在使用其货物、服务及其它任何部分不受到第三方关于侵犯专利、商标和设计权等一切可能的知识产权侵权的指控。</w:t>
      </w:r>
    </w:p>
    <w:p w14:paraId="4B3843A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7.服务单位必须按照采购单位的要求提供货品，不得随意更换品牌、规格、数量，没有订单的货品，验收人员有权拒绝收货。</w:t>
      </w:r>
    </w:p>
    <w:p w14:paraId="1D2E8FC8">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8.服务单位不得以没有库存不进行报价，应对采购单位需求的货品进行市场询价并报价，若服务单位多次出现货品不全的情况，采购单位有权解除合同。</w:t>
      </w:r>
    </w:p>
    <w:p w14:paraId="04B7E772">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9.服务单位应与采购单位进行账单核对，服务单位应定期对账，对有误差的部分应及时查明并及时处理，若因服务单位原因导致的订单丢失，采购单位未记账等情况，由服务单位承担损失，采购单位不承担责任不对此部分订单进行更改，此部分订单不予付款。</w:t>
      </w:r>
    </w:p>
    <w:p w14:paraId="6C24B71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10.采购单位对服务单位采取定期考核制，</w:t>
      </w:r>
      <w:r>
        <w:rPr>
          <w:rFonts w:hint="default" w:ascii="仿宋" w:hAnsi="仿宋" w:eastAsia="仿宋" w:cs="仿宋"/>
          <w:i w:val="0"/>
          <w:iCs w:val="0"/>
          <w:color w:val="auto"/>
          <w:spacing w:val="8"/>
          <w:kern w:val="0"/>
          <w:sz w:val="28"/>
          <w:szCs w:val="28"/>
          <w:highlight w:val="none"/>
          <w:lang w:val="en-US" w:eastAsia="zh-CN"/>
        </w:rPr>
        <w:t>根据服务质量、供货速度等方面对</w:t>
      </w:r>
      <w:r>
        <w:rPr>
          <w:rFonts w:hint="eastAsia" w:ascii="仿宋" w:hAnsi="仿宋" w:eastAsia="仿宋" w:cs="仿宋"/>
          <w:i w:val="0"/>
          <w:iCs w:val="0"/>
          <w:color w:val="auto"/>
          <w:spacing w:val="8"/>
          <w:kern w:val="0"/>
          <w:sz w:val="28"/>
          <w:szCs w:val="28"/>
          <w:highlight w:val="none"/>
          <w:lang w:val="en-US" w:eastAsia="zh-CN"/>
        </w:rPr>
        <w:t>服务</w:t>
      </w:r>
      <w:r>
        <w:rPr>
          <w:rFonts w:hint="default" w:ascii="仿宋" w:hAnsi="仿宋" w:eastAsia="仿宋" w:cs="仿宋"/>
          <w:i w:val="0"/>
          <w:iCs w:val="0"/>
          <w:color w:val="auto"/>
          <w:spacing w:val="8"/>
          <w:kern w:val="0"/>
          <w:sz w:val="28"/>
          <w:szCs w:val="28"/>
          <w:highlight w:val="none"/>
          <w:lang w:val="en-US" w:eastAsia="zh-CN"/>
        </w:rPr>
        <w:t>单位进行考核</w:t>
      </w:r>
      <w:r>
        <w:rPr>
          <w:rFonts w:hint="eastAsia" w:ascii="仿宋" w:hAnsi="仿宋" w:eastAsia="仿宋" w:cs="仿宋"/>
          <w:i w:val="0"/>
          <w:iCs w:val="0"/>
          <w:color w:val="auto"/>
          <w:spacing w:val="8"/>
          <w:kern w:val="0"/>
          <w:sz w:val="28"/>
          <w:szCs w:val="28"/>
          <w:highlight w:val="none"/>
          <w:lang w:val="en-US" w:eastAsia="zh-CN"/>
        </w:rPr>
        <w:t>打分，以季度为周期，考核得分80分以上为合格，对于评分不合格或出现货品质量等问题的服务单位采购单位有权暂停其供货资格及解除合同。给采购单位造成损失或不良影响的，服务单位需予以赔偿或消除影响。</w:t>
      </w:r>
    </w:p>
    <w:p w14:paraId="342001BA">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以上条款服务单位有违约项，采购单位有权对服务单位暂停其供货资格及解除合同，采购单位无需承担任何费用及其他法律责任。</w:t>
      </w:r>
    </w:p>
    <w:p w14:paraId="21A246AA">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五、合作方式与计费说明</w:t>
      </w:r>
    </w:p>
    <w:p w14:paraId="10639E5E">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1.合作方式</w:t>
      </w:r>
      <w:r>
        <w:rPr>
          <w:rFonts w:hint="default" w:ascii="仿宋" w:hAnsi="仿宋" w:eastAsia="仿宋" w:cs="仿宋"/>
          <w:i w:val="0"/>
          <w:iCs w:val="0"/>
          <w:color w:val="auto"/>
          <w:spacing w:val="8"/>
          <w:kern w:val="0"/>
          <w:sz w:val="28"/>
          <w:szCs w:val="28"/>
          <w:highlight w:val="none"/>
          <w:lang w:val="en-US" w:eastAsia="zh-CN"/>
        </w:rPr>
        <w:t>：本次入库仅代表具备合作资格，不承诺具体业务量。</w:t>
      </w:r>
      <w:r>
        <w:rPr>
          <w:rFonts w:hint="eastAsia" w:ascii="仿宋" w:hAnsi="仿宋" w:eastAsia="仿宋" w:cs="仿宋"/>
          <w:i w:val="0"/>
          <w:iCs w:val="0"/>
          <w:color w:val="auto"/>
          <w:spacing w:val="8"/>
          <w:kern w:val="0"/>
          <w:sz w:val="28"/>
          <w:szCs w:val="28"/>
          <w:highlight w:val="none"/>
          <w:lang w:val="en-US" w:eastAsia="zh-CN"/>
        </w:rPr>
        <w:t>费用按实际发生据实结算。配送价格应包含所有费用。</w:t>
      </w:r>
    </w:p>
    <w:p w14:paraId="76F32771">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采购单位将采购需求以采购单的形式发至服务单位，服务单位应2小时内对采购需求进行报价，报价最低的服务单位即为本项需求的供货服务单位。未能对采购需求做到及时响应的行为将列入服务单位考核中，月内超三次次未对需求响应的服务单位，采购单位有权解除合同。</w:t>
      </w:r>
    </w:p>
    <w:p w14:paraId="108E45F1">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w:t>
      </w:r>
      <w:r>
        <w:rPr>
          <w:rFonts w:hint="default" w:ascii="仿宋" w:hAnsi="仿宋" w:eastAsia="仿宋" w:cs="仿宋"/>
          <w:i w:val="0"/>
          <w:iCs w:val="0"/>
          <w:color w:val="auto"/>
          <w:spacing w:val="8"/>
          <w:kern w:val="0"/>
          <w:sz w:val="28"/>
          <w:szCs w:val="28"/>
          <w:highlight w:val="none"/>
          <w:lang w:val="en-US" w:eastAsia="zh-CN"/>
        </w:rPr>
        <w:t>服务期限：</w:t>
      </w:r>
      <w:r>
        <w:rPr>
          <w:rFonts w:hint="eastAsia" w:ascii="仿宋" w:hAnsi="仿宋" w:eastAsia="仿宋" w:cs="仿宋"/>
          <w:i w:val="0"/>
          <w:iCs w:val="0"/>
          <w:color w:val="auto"/>
          <w:spacing w:val="8"/>
          <w:kern w:val="0"/>
          <w:sz w:val="28"/>
          <w:szCs w:val="28"/>
          <w:highlight w:val="none"/>
          <w:lang w:val="en-US" w:eastAsia="zh-CN"/>
        </w:rPr>
        <w:t>自合同签订之日起1年。服务期满后由采购单位根据对服务单位的考核情况决定是否续签服务合同。</w:t>
      </w:r>
    </w:p>
    <w:p w14:paraId="130CCFA7">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3.付款方式：根据具体项目合同约定，通常为验收合格后一次性结算或按批次据实结算。</w:t>
      </w:r>
    </w:p>
    <w:p w14:paraId="42D606AB">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六、选定数量</w:t>
      </w:r>
    </w:p>
    <w:p w14:paraId="64BAFE09">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综合得分由高到低的顺序确定2家为中标服务单位。</w:t>
      </w:r>
    </w:p>
    <w:p w14:paraId="14E7A539">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对于综合得分排序在前的服务单位，采购单位有权在任何时间和情况下对其提供的人员、设备、业绩、证书及办公场所等进行核实检查，核实检查方式包括函证、现场查询等方式，如服务单位提供虚假资料，将取消其中标资格。</w:t>
      </w:r>
    </w:p>
    <w:p w14:paraId="155F35D9">
      <w:pPr>
        <w:pStyle w:val="23"/>
        <w:keepNext w:val="0"/>
        <w:keepLines w:val="0"/>
        <w:pageBreakBefore w:val="0"/>
        <w:kinsoku/>
        <w:overflowPunct/>
        <w:autoSpaceDE/>
        <w:autoSpaceDN/>
        <w:bidi w:val="0"/>
        <w:rPr>
          <w:rFonts w:hint="eastAsia"/>
          <w:lang w:val="en-US" w:eastAsia="zh-CN"/>
        </w:rPr>
      </w:pPr>
    </w:p>
    <w:p w14:paraId="1B6A277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sectPr>
          <w:pgSz w:w="11906" w:h="16838"/>
          <w:pgMar w:top="1280" w:right="1142" w:bottom="1118" w:left="1324" w:header="454" w:footer="680" w:gutter="0"/>
          <w:pgNumType w:fmt="decimal"/>
          <w:cols w:space="0" w:num="1"/>
          <w:docGrid w:linePitch="312" w:charSpace="0"/>
        </w:sectPr>
      </w:pPr>
    </w:p>
    <w:p w14:paraId="41FEAD97">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20" w:name="_Toc6837"/>
      <w:r>
        <w:rPr>
          <w:rFonts w:hint="eastAsia" w:ascii="仿宋" w:hAnsi="仿宋" w:eastAsia="仿宋" w:cs="仿宋"/>
          <w:b/>
          <w:bCs/>
          <w:color w:val="auto"/>
          <w:kern w:val="0"/>
          <w:sz w:val="48"/>
          <w:szCs w:val="48"/>
          <w:highlight w:val="none"/>
          <w:lang w:val="en-US" w:eastAsia="zh-CN" w:bidi="ar-SA"/>
        </w:rPr>
        <w:t xml:space="preserve">第四章 </w:t>
      </w:r>
      <w:bookmarkEnd w:id="20"/>
      <w:r>
        <w:rPr>
          <w:rFonts w:hint="eastAsia" w:ascii="仿宋" w:hAnsi="仿宋" w:eastAsia="仿宋" w:cs="仿宋"/>
          <w:b/>
          <w:bCs/>
          <w:color w:val="auto"/>
          <w:kern w:val="0"/>
          <w:sz w:val="48"/>
          <w:szCs w:val="48"/>
          <w:highlight w:val="none"/>
          <w:lang w:val="en-US" w:eastAsia="zh-CN" w:bidi="ar-SA"/>
        </w:rPr>
        <w:t>评标原则、程序与方法</w:t>
      </w:r>
    </w:p>
    <w:p w14:paraId="20C53682">
      <w:pPr>
        <w:keepNext w:val="0"/>
        <w:keepLines w:val="0"/>
        <w:pageBreakBefore w:val="0"/>
        <w:widowControl w:val="0"/>
        <w:kinsoku/>
        <w:wordWrap/>
        <w:overflowPunct/>
        <w:topLinePunct/>
        <w:autoSpaceDE/>
        <w:autoSpaceDN/>
        <w:bidi w:val="0"/>
        <w:adjustRightInd/>
        <w:snapToGrid/>
        <w:spacing w:line="520" w:lineRule="exact"/>
        <w:textAlignment w:val="auto"/>
        <w:outlineLvl w:val="1"/>
        <w:rPr>
          <w:rFonts w:hint="eastAsia" w:ascii="仿宋" w:hAnsi="仿宋" w:eastAsia="仿宋" w:cs="仿宋"/>
          <w:b/>
          <w:bCs/>
          <w:color w:val="auto"/>
          <w:sz w:val="28"/>
          <w:szCs w:val="28"/>
          <w:highlight w:val="none"/>
          <w:lang w:val="en-US" w:eastAsia="zh-CN"/>
        </w:rPr>
      </w:pPr>
      <w:bookmarkStart w:id="21" w:name="_Toc4343"/>
      <w:r>
        <w:rPr>
          <w:rFonts w:hint="eastAsia" w:ascii="仿宋" w:hAnsi="仿宋" w:eastAsia="仿宋" w:cs="仿宋"/>
          <w:b/>
          <w:bCs/>
          <w:color w:val="auto"/>
          <w:sz w:val="28"/>
          <w:szCs w:val="28"/>
          <w:highlight w:val="none"/>
          <w:lang w:val="en-US" w:eastAsia="zh-CN"/>
        </w:rPr>
        <w:t>一、评审原则</w:t>
      </w:r>
      <w:bookmarkEnd w:id="21"/>
    </w:p>
    <w:p w14:paraId="3802AA3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4536CA0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14:paraId="021F84E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统一性原则：评标委员会将按照统一的评标原则和评标方法，采用统一标准进行评标。</w:t>
      </w:r>
    </w:p>
    <w:p w14:paraId="45DD178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独立性原则：评标工作在评标委员会内部独立进行，不受外界任何因素的干扰和影响。</w:t>
      </w:r>
    </w:p>
    <w:p w14:paraId="45A7BA4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保密性原则：评标委员会及熟知情况的有关工作人员必须对每位评委的评标意见和投标人的商业秘密严格保密，不得外泄。</w:t>
      </w:r>
    </w:p>
    <w:p w14:paraId="7078E2F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综合性原则：评标委员会将综合分析、评审投标人的各项指标，而不以单项指标的优劣评定出中标人。</w:t>
      </w:r>
    </w:p>
    <w:p w14:paraId="674E9D6E">
      <w:pPr>
        <w:keepNext w:val="0"/>
        <w:keepLines w:val="0"/>
        <w:pageBreakBefore w:val="0"/>
        <w:widowControl w:val="0"/>
        <w:kinsoku/>
        <w:wordWrap/>
        <w:overflowPunct/>
        <w:topLinePunct/>
        <w:autoSpaceDE/>
        <w:autoSpaceDN/>
        <w:bidi w:val="0"/>
        <w:adjustRightInd/>
        <w:snapToGrid/>
        <w:spacing w:line="520" w:lineRule="exact"/>
        <w:textAlignment w:val="auto"/>
        <w:outlineLvl w:val="1"/>
        <w:rPr>
          <w:rFonts w:hint="eastAsia" w:ascii="仿宋" w:hAnsi="仿宋" w:eastAsia="仿宋" w:cs="仿宋"/>
          <w:b/>
          <w:bCs/>
          <w:color w:val="auto"/>
          <w:sz w:val="28"/>
          <w:szCs w:val="28"/>
          <w:highlight w:val="none"/>
          <w:lang w:val="en-US" w:eastAsia="zh-CN"/>
        </w:rPr>
      </w:pPr>
      <w:bookmarkStart w:id="22" w:name="_Toc12323"/>
      <w:r>
        <w:rPr>
          <w:rFonts w:hint="eastAsia" w:ascii="仿宋" w:hAnsi="仿宋" w:eastAsia="仿宋" w:cs="仿宋"/>
          <w:b/>
          <w:bCs/>
          <w:color w:val="auto"/>
          <w:sz w:val="28"/>
          <w:szCs w:val="28"/>
          <w:highlight w:val="none"/>
          <w:lang w:val="en-US" w:eastAsia="zh-CN"/>
        </w:rPr>
        <w:t>二、评标程序</w:t>
      </w:r>
      <w:bookmarkEnd w:id="22"/>
    </w:p>
    <w:p w14:paraId="4D1E795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评标委员会将按照招标文件的规定对投标文件进行资格性和符合性审查，以确定投标文件的有效性。</w:t>
      </w:r>
    </w:p>
    <w:p w14:paraId="6C87824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出现下列情形之一的，视为对招标文件未做出实质性响应，按照无效投标处理。</w:t>
      </w:r>
    </w:p>
    <w:p w14:paraId="29639DF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详见《投标须知前附表》-《实质性条款一览表》中检查条款。</w:t>
      </w:r>
    </w:p>
    <w:p w14:paraId="43098C9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属于无效投标的，投标人不能通过修正或撤消投标文件中不符合之处而成为实质性响应的投标，招标代理机构将通知投标人，并说明无效投标理由；属于有效投标文件的，将进行下一轮次的询标和澄清。</w:t>
      </w:r>
    </w:p>
    <w:p w14:paraId="78186BE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澄清、说明或者补正</w:t>
      </w:r>
    </w:p>
    <w:p w14:paraId="5C5128D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DDFA2C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6B8EB42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比较与评价</w:t>
      </w:r>
    </w:p>
    <w:p w14:paraId="2BA00C0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0A7B32F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出现下列情况之一的，均予以废标</w:t>
      </w:r>
    </w:p>
    <w:p w14:paraId="662E5E8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(1)合格的投标人或参加投标的企业不足三家的； </w:t>
      </w:r>
    </w:p>
    <w:p w14:paraId="7D877E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(2)出现影响采购公正的违法、违规行为的； </w:t>
      </w:r>
    </w:p>
    <w:p w14:paraId="5EF74C1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(3)投标人的报价均超过了预算上限价格，</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 xml:space="preserve">不能支付的； </w:t>
      </w:r>
    </w:p>
    <w:p w14:paraId="3012315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(4)因重大变故，采购任务取消的。 </w:t>
      </w:r>
    </w:p>
    <w:p w14:paraId="3087EC15">
      <w:pPr>
        <w:keepNext w:val="0"/>
        <w:keepLines w:val="0"/>
        <w:pageBreakBefore w:val="0"/>
        <w:widowControl w:val="0"/>
        <w:kinsoku/>
        <w:wordWrap/>
        <w:overflowPunct/>
        <w:topLinePunct/>
        <w:autoSpaceDE/>
        <w:autoSpaceDN/>
        <w:bidi w:val="0"/>
        <w:adjustRightInd/>
        <w:snapToGrid/>
        <w:spacing w:line="520" w:lineRule="exact"/>
        <w:textAlignment w:val="auto"/>
        <w:outlineLvl w:val="1"/>
        <w:rPr>
          <w:rFonts w:hint="eastAsia" w:ascii="仿宋" w:hAnsi="仿宋" w:eastAsia="仿宋" w:cs="仿宋"/>
          <w:b/>
          <w:bCs/>
          <w:color w:val="auto"/>
          <w:sz w:val="28"/>
          <w:szCs w:val="28"/>
          <w:highlight w:val="none"/>
          <w:lang w:val="en-US" w:eastAsia="zh-CN"/>
        </w:rPr>
      </w:pPr>
      <w:bookmarkStart w:id="23" w:name="_Toc6650"/>
      <w:r>
        <w:rPr>
          <w:rFonts w:hint="eastAsia" w:ascii="仿宋" w:hAnsi="仿宋" w:eastAsia="仿宋" w:cs="仿宋"/>
          <w:b/>
          <w:bCs/>
          <w:color w:val="auto"/>
          <w:sz w:val="28"/>
          <w:szCs w:val="28"/>
          <w:highlight w:val="none"/>
          <w:lang w:val="en-US" w:eastAsia="zh-CN"/>
        </w:rPr>
        <w:t>三、评标方法</w:t>
      </w:r>
      <w:bookmarkEnd w:id="23"/>
    </w:p>
    <w:p w14:paraId="79AA969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(1)评标方法：综合评分法，即投标人的投标文件满足招标文件全部实质性要求，且按评审因素的量化指标评审得分最高的投标人为中标候选人的评审方法。</w:t>
      </w:r>
    </w:p>
    <w:p w14:paraId="501CDC3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(2)评标细则：</w:t>
      </w:r>
    </w:p>
    <w:tbl>
      <w:tblPr>
        <w:tblStyle w:val="26"/>
        <w:tblW w:w="99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305"/>
        <w:gridCol w:w="5160"/>
        <w:gridCol w:w="1054"/>
        <w:gridCol w:w="791"/>
      </w:tblGrid>
      <w:tr w14:paraId="1FC30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644" w:hRule="atLeast"/>
          <w:jc w:val="center"/>
        </w:trPr>
        <w:tc>
          <w:tcPr>
            <w:tcW w:w="826" w:type="dxa"/>
            <w:shd w:val="clear" w:color="auto" w:fill="D9D9D9"/>
            <w:vAlign w:val="center"/>
          </w:tcPr>
          <w:p w14:paraId="23B8E03D">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编号</w:t>
            </w:r>
          </w:p>
        </w:tc>
        <w:tc>
          <w:tcPr>
            <w:tcW w:w="773" w:type="dxa"/>
            <w:shd w:val="clear" w:color="auto" w:fill="D9D9D9"/>
            <w:vAlign w:val="center"/>
          </w:tcPr>
          <w:p w14:paraId="5ABE94B2">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305" w:type="dxa"/>
            <w:shd w:val="clear" w:color="auto" w:fill="D9D9D9"/>
            <w:vAlign w:val="center"/>
          </w:tcPr>
          <w:p w14:paraId="58278073">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评分标题</w:t>
            </w:r>
          </w:p>
        </w:tc>
        <w:tc>
          <w:tcPr>
            <w:tcW w:w="5160" w:type="dxa"/>
            <w:shd w:val="clear" w:color="auto" w:fill="D9D9D9"/>
            <w:vAlign w:val="center"/>
          </w:tcPr>
          <w:p w14:paraId="72B71150">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054" w:type="dxa"/>
            <w:shd w:val="clear" w:color="auto" w:fill="D9D9D9"/>
            <w:vAlign w:val="center"/>
          </w:tcPr>
          <w:p w14:paraId="6058040A">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性质</w:t>
            </w:r>
          </w:p>
        </w:tc>
        <w:tc>
          <w:tcPr>
            <w:tcW w:w="791" w:type="dxa"/>
            <w:shd w:val="clear" w:color="auto" w:fill="D9D9D9"/>
            <w:vAlign w:val="center"/>
          </w:tcPr>
          <w:p w14:paraId="32C10458">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06A2D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57234289">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default" w:ascii="仿宋" w:hAnsi="仿宋" w:eastAsia="仿宋" w:cs="仿宋"/>
                <w:color w:val="auto"/>
                <w:spacing w:val="-10"/>
                <w:kern w:val="2"/>
                <w:position w:val="-4"/>
                <w:sz w:val="28"/>
                <w:szCs w:val="28"/>
                <w:highlight w:val="none"/>
                <w:lang w:val="en-US" w:eastAsia="zh-CN" w:bidi="ar-SA"/>
              </w:rPr>
            </w:pPr>
            <w:r>
              <w:rPr>
                <w:rFonts w:hint="eastAsia" w:ascii="仿宋" w:hAnsi="仿宋" w:eastAsia="仿宋" w:cs="仿宋"/>
                <w:color w:val="auto"/>
                <w:spacing w:val="-10"/>
                <w:position w:val="-4"/>
                <w:sz w:val="28"/>
                <w:szCs w:val="28"/>
                <w:highlight w:val="none"/>
                <w:lang w:val="en-US" w:eastAsia="zh-CN"/>
              </w:rPr>
              <w:t>1.01</w:t>
            </w:r>
          </w:p>
        </w:tc>
        <w:tc>
          <w:tcPr>
            <w:tcW w:w="773" w:type="dxa"/>
            <w:shd w:val="clear" w:color="auto" w:fill="auto"/>
            <w:vAlign w:val="center"/>
          </w:tcPr>
          <w:p w14:paraId="1047D0F9">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pacing w:val="-10"/>
                <w:kern w:val="2"/>
                <w:position w:val="-4"/>
                <w:sz w:val="28"/>
                <w:szCs w:val="28"/>
                <w:highlight w:val="none"/>
                <w:lang w:val="en-US" w:eastAsia="zh-CN" w:bidi="ar-SA"/>
              </w:rPr>
            </w:pPr>
            <w:r>
              <w:rPr>
                <w:rFonts w:hint="eastAsia" w:ascii="仿宋" w:hAnsi="仿宋" w:eastAsia="仿宋" w:cs="仿宋"/>
                <w:color w:val="auto"/>
                <w:sz w:val="28"/>
                <w:szCs w:val="28"/>
                <w:highlight w:val="none"/>
              </w:rPr>
              <w:t>商务</w:t>
            </w:r>
          </w:p>
        </w:tc>
        <w:tc>
          <w:tcPr>
            <w:tcW w:w="1305" w:type="dxa"/>
            <w:shd w:val="clear" w:color="auto" w:fill="auto"/>
            <w:vAlign w:val="center"/>
          </w:tcPr>
          <w:p w14:paraId="4BA63C6C">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企业</w:t>
            </w:r>
            <w:r>
              <w:rPr>
                <w:rFonts w:hint="eastAsia" w:ascii="仿宋" w:hAnsi="仿宋" w:eastAsia="仿宋" w:cs="仿宋"/>
                <w:color w:val="auto"/>
                <w:sz w:val="28"/>
                <w:szCs w:val="28"/>
                <w:highlight w:val="none"/>
              </w:rPr>
              <w:t>业绩</w:t>
            </w:r>
          </w:p>
        </w:tc>
        <w:tc>
          <w:tcPr>
            <w:tcW w:w="5160" w:type="dxa"/>
            <w:shd w:val="clear" w:color="auto" w:fill="auto"/>
            <w:vAlign w:val="center"/>
          </w:tcPr>
          <w:p w14:paraId="42D26269">
            <w:pPr>
              <w:pStyle w:val="7"/>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投标人自202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年1月1日(以合同签订日期为准)至今</w:t>
            </w:r>
            <w:r>
              <w:rPr>
                <w:rFonts w:hint="eastAsia" w:ascii="仿宋" w:hAnsi="仿宋" w:eastAsia="仿宋" w:cs="仿宋"/>
                <w:color w:val="auto"/>
                <w:sz w:val="28"/>
                <w:szCs w:val="28"/>
                <w:highlight w:val="none"/>
                <w:lang w:val="en-US" w:eastAsia="zh-CN"/>
              </w:rPr>
              <w:t>承揽的类似供货服务</w:t>
            </w:r>
            <w:r>
              <w:rPr>
                <w:rFonts w:hint="eastAsia" w:ascii="仿宋" w:hAnsi="仿宋" w:eastAsia="仿宋" w:cs="仿宋"/>
                <w:color w:val="auto"/>
                <w:sz w:val="28"/>
                <w:szCs w:val="28"/>
                <w:highlight w:val="none"/>
              </w:rPr>
              <w:t>项目</w:t>
            </w:r>
            <w:r>
              <w:rPr>
                <w:rFonts w:hint="eastAsia" w:ascii="仿宋" w:hAnsi="仿宋" w:eastAsia="仿宋" w:cs="仿宋"/>
                <w:color w:val="auto"/>
                <w:sz w:val="28"/>
                <w:szCs w:val="28"/>
                <w:highlight w:val="none"/>
                <w:lang w:val="en-US" w:eastAsia="zh-CN"/>
              </w:rPr>
              <w:t>业绩</w:t>
            </w:r>
            <w:r>
              <w:rPr>
                <w:rFonts w:hint="eastAsia" w:ascii="仿宋" w:hAnsi="仿宋" w:eastAsia="仿宋" w:cs="仿宋"/>
                <w:color w:val="auto"/>
                <w:sz w:val="28"/>
                <w:szCs w:val="28"/>
                <w:highlight w:val="none"/>
              </w:rPr>
              <w:t>，每有一个得</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分，最高得</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分。</w:t>
            </w:r>
          </w:p>
          <w:p w14:paraId="0D6C0FCB">
            <w:pPr>
              <w:pStyle w:val="7"/>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注：投标文件中附</w:t>
            </w:r>
            <w:r>
              <w:rPr>
                <w:rFonts w:hint="eastAsia" w:ascii="仿宋" w:hAnsi="仿宋" w:eastAsia="仿宋" w:cs="仿宋"/>
                <w:color w:val="auto"/>
                <w:sz w:val="28"/>
                <w:szCs w:val="28"/>
                <w:highlight w:val="none"/>
                <w:lang w:val="en-US" w:eastAsia="zh-CN"/>
              </w:rPr>
              <w:t>有效</w:t>
            </w:r>
            <w:r>
              <w:rPr>
                <w:rFonts w:hint="eastAsia" w:ascii="仿宋" w:hAnsi="仿宋" w:eastAsia="仿宋" w:cs="仿宋"/>
                <w:color w:val="auto"/>
                <w:sz w:val="28"/>
                <w:szCs w:val="28"/>
                <w:highlight w:val="none"/>
              </w:rPr>
              <w:t>合同</w:t>
            </w:r>
            <w:r>
              <w:rPr>
                <w:rFonts w:hint="eastAsia" w:ascii="仿宋" w:hAnsi="仿宋" w:eastAsia="仿宋" w:cs="仿宋"/>
                <w:color w:val="auto"/>
                <w:sz w:val="28"/>
                <w:szCs w:val="28"/>
                <w:highlight w:val="none"/>
                <w:lang w:val="en-US" w:eastAsia="zh-CN"/>
              </w:rPr>
              <w:t>扫描件</w:t>
            </w:r>
            <w:r>
              <w:rPr>
                <w:rFonts w:hint="eastAsia" w:ascii="仿宋" w:hAnsi="仿宋" w:eastAsia="仿宋" w:cs="仿宋"/>
                <w:color w:val="auto"/>
                <w:sz w:val="28"/>
                <w:szCs w:val="28"/>
                <w:highlight w:val="none"/>
              </w:rPr>
              <w:t>，合同需清晰体现仓储、物流配送服务内容，仅框架协议、无金额无服务内容的合同不予计分</w:t>
            </w:r>
            <w:r>
              <w:rPr>
                <w:rFonts w:hint="eastAsia" w:ascii="仿宋" w:hAnsi="仿宋" w:eastAsia="仿宋" w:cs="仿宋"/>
                <w:color w:val="auto"/>
                <w:sz w:val="28"/>
                <w:szCs w:val="28"/>
                <w:highlight w:val="none"/>
                <w:lang w:eastAsia="zh-CN"/>
              </w:rPr>
              <w:t>，提供对应项目验收单、履约发票、现场实施照片任一佐证材料，仅提供合同无任何履约佐证的，业绩不予计分。</w:t>
            </w:r>
          </w:p>
        </w:tc>
        <w:tc>
          <w:tcPr>
            <w:tcW w:w="1054" w:type="dxa"/>
            <w:shd w:val="clear" w:color="auto" w:fill="auto"/>
            <w:vAlign w:val="center"/>
          </w:tcPr>
          <w:p w14:paraId="6379F29D">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客观分</w:t>
            </w:r>
          </w:p>
        </w:tc>
        <w:tc>
          <w:tcPr>
            <w:tcW w:w="791" w:type="dxa"/>
            <w:shd w:val="clear" w:color="auto" w:fill="auto"/>
            <w:vAlign w:val="center"/>
          </w:tcPr>
          <w:p w14:paraId="63C3CDE0">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540224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3477F62F">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default" w:ascii="仿宋" w:hAnsi="仿宋" w:eastAsia="仿宋" w:cs="仿宋"/>
                <w:color w:val="auto"/>
                <w:spacing w:val="-10"/>
                <w:position w:val="-4"/>
                <w:sz w:val="28"/>
                <w:szCs w:val="28"/>
                <w:highlight w:val="none"/>
                <w:lang w:val="en-US" w:eastAsia="zh-CN"/>
              </w:rPr>
            </w:pPr>
            <w:r>
              <w:rPr>
                <w:rFonts w:hint="eastAsia" w:ascii="仿宋" w:hAnsi="仿宋" w:eastAsia="仿宋" w:cs="仿宋"/>
                <w:color w:val="auto"/>
                <w:spacing w:val="-10"/>
                <w:position w:val="-4"/>
                <w:sz w:val="28"/>
                <w:szCs w:val="28"/>
                <w:highlight w:val="none"/>
                <w:lang w:val="en-US" w:eastAsia="zh-CN"/>
              </w:rPr>
              <w:t>1.02</w:t>
            </w:r>
          </w:p>
        </w:tc>
        <w:tc>
          <w:tcPr>
            <w:tcW w:w="773" w:type="dxa"/>
            <w:shd w:val="clear" w:color="auto" w:fill="auto"/>
            <w:vAlign w:val="center"/>
          </w:tcPr>
          <w:p w14:paraId="59E83AEF">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商务</w:t>
            </w:r>
          </w:p>
        </w:tc>
        <w:tc>
          <w:tcPr>
            <w:tcW w:w="1305" w:type="dxa"/>
            <w:shd w:val="clear" w:color="auto" w:fill="auto"/>
            <w:vAlign w:val="center"/>
          </w:tcPr>
          <w:p w14:paraId="5F5ADC89">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用户满意度评价</w:t>
            </w:r>
          </w:p>
        </w:tc>
        <w:tc>
          <w:tcPr>
            <w:tcW w:w="5160" w:type="dxa"/>
            <w:shd w:val="clear" w:color="auto" w:fill="auto"/>
            <w:vAlign w:val="center"/>
          </w:tcPr>
          <w:p w14:paraId="7F0161ED">
            <w:pPr>
              <w:pStyle w:val="7"/>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投标人提供符合上述要求的202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年1月1日至今的同类项目经验的用户单位出具的满意度评价，评价情况至少须为“满意或类似好评”的方可计分：每提供一项得</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分，最高</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分。</w:t>
            </w:r>
          </w:p>
          <w:p w14:paraId="51E37340">
            <w:pPr>
              <w:pStyle w:val="7"/>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注：①同一客户或同一项目提供多项用户满意度评价的，按一项计算；②须与投标人上述提供的202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年1月1日至今的同类项目经验的用户单位一致；③用户满意度评价须经用户单位或用户管理部门盖章，评价情况至少须为满意或类似好评的方可计分</w:t>
            </w:r>
            <w:r>
              <w:rPr>
                <w:rFonts w:hint="eastAsia" w:ascii="仿宋" w:hAnsi="仿宋" w:eastAsia="仿宋" w:cs="仿宋"/>
                <w:color w:val="auto"/>
                <w:sz w:val="28"/>
                <w:szCs w:val="28"/>
                <w:highlight w:val="none"/>
                <w:lang w:eastAsia="zh-CN"/>
              </w:rPr>
              <w:t>。</w:t>
            </w:r>
          </w:p>
        </w:tc>
        <w:tc>
          <w:tcPr>
            <w:tcW w:w="1054" w:type="dxa"/>
            <w:shd w:val="clear" w:color="auto" w:fill="auto"/>
            <w:vAlign w:val="center"/>
          </w:tcPr>
          <w:p w14:paraId="39594BA8">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客观分</w:t>
            </w:r>
          </w:p>
        </w:tc>
        <w:tc>
          <w:tcPr>
            <w:tcW w:w="791" w:type="dxa"/>
            <w:shd w:val="clear" w:color="auto" w:fill="auto"/>
            <w:vAlign w:val="center"/>
          </w:tcPr>
          <w:p w14:paraId="5F3FD835">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5D2C1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2BCF48C2">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default"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03</w:t>
            </w:r>
          </w:p>
        </w:tc>
        <w:tc>
          <w:tcPr>
            <w:tcW w:w="773" w:type="dxa"/>
            <w:shd w:val="clear" w:color="auto" w:fill="auto"/>
            <w:vAlign w:val="center"/>
          </w:tcPr>
          <w:p w14:paraId="0B87BA30">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02915499">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对本项目的认识、服务定位及重点难点分析</w:t>
            </w:r>
          </w:p>
        </w:tc>
        <w:tc>
          <w:tcPr>
            <w:tcW w:w="5160" w:type="dxa"/>
            <w:shd w:val="clear" w:color="auto" w:fill="auto"/>
            <w:vAlign w:val="center"/>
          </w:tcPr>
          <w:p w14:paraId="557F5845">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对投标人从服务好采购人角度出发对本项目的整体统筹规划、认识、定位情况、重点难点分析进行综合评价：</w:t>
            </w:r>
          </w:p>
          <w:p w14:paraId="4503AC42">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项目的整体统筹规划详实、完善，认识深刻，服务定位恰当，针对性强，重点难点分析准确、充分、切中要害，并提出了切实可行的措施，完全满足服务需求，得10分，每有一处内容表述不完善或有瑕疵的扣2分，表述缺项的不得分。</w:t>
            </w:r>
          </w:p>
          <w:p w14:paraId="080DC5A2">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shd w:val="clear" w:color="auto" w:fill="auto"/>
            <w:vAlign w:val="center"/>
          </w:tcPr>
          <w:p w14:paraId="559F70CB">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7E40E980">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10.0</w:t>
            </w:r>
          </w:p>
        </w:tc>
      </w:tr>
      <w:tr w14:paraId="68582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57754878">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4</w:t>
            </w:r>
          </w:p>
        </w:tc>
        <w:tc>
          <w:tcPr>
            <w:tcW w:w="773" w:type="dxa"/>
            <w:shd w:val="clear" w:color="auto" w:fill="auto"/>
            <w:vAlign w:val="center"/>
          </w:tcPr>
          <w:p w14:paraId="7D1966C8">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技术</w:t>
            </w:r>
          </w:p>
        </w:tc>
        <w:tc>
          <w:tcPr>
            <w:tcW w:w="1305" w:type="dxa"/>
            <w:shd w:val="clear" w:color="auto" w:fill="auto"/>
            <w:vAlign w:val="center"/>
          </w:tcPr>
          <w:p w14:paraId="63FDC6DA">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供货服务实施方案</w:t>
            </w:r>
          </w:p>
        </w:tc>
        <w:tc>
          <w:tcPr>
            <w:tcW w:w="5160" w:type="dxa"/>
            <w:shd w:val="clear" w:color="auto" w:fill="auto"/>
            <w:vAlign w:val="center"/>
          </w:tcPr>
          <w:p w14:paraId="7A603004">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对投标人提供的供货服务实施方案进行综合评价：</w:t>
            </w:r>
          </w:p>
          <w:p w14:paraId="4E5D7E73">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项目供货服务实施方案详实，流程安排合理，操作规程详尽，配送服务方案详尽，针对性强，完全满足服务需求，得10分，每有一处内容表述不完善或有瑕疵的扣2分，表述缺项的不得分。</w:t>
            </w:r>
          </w:p>
          <w:p w14:paraId="785E919C">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shd w:val="clear" w:color="auto" w:fill="auto"/>
            <w:vAlign w:val="center"/>
          </w:tcPr>
          <w:p w14:paraId="5041BA83">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2D6C61FC">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10.0</w:t>
            </w:r>
          </w:p>
        </w:tc>
      </w:tr>
      <w:tr w14:paraId="6AF11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26" w:type="dxa"/>
            <w:shd w:val="clear" w:color="auto" w:fill="auto"/>
            <w:vAlign w:val="center"/>
          </w:tcPr>
          <w:p w14:paraId="7A5F8310">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5</w:t>
            </w:r>
          </w:p>
        </w:tc>
        <w:tc>
          <w:tcPr>
            <w:tcW w:w="773" w:type="dxa"/>
            <w:shd w:val="clear" w:color="auto" w:fill="auto"/>
            <w:vAlign w:val="center"/>
          </w:tcPr>
          <w:p w14:paraId="1636E9E1">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2910BF56">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质量控制措施</w:t>
            </w:r>
          </w:p>
        </w:tc>
        <w:tc>
          <w:tcPr>
            <w:tcW w:w="5160" w:type="dxa"/>
            <w:shd w:val="clear" w:color="auto" w:fill="auto"/>
            <w:vAlign w:val="center"/>
          </w:tcPr>
          <w:p w14:paraId="16739971">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对投标人提供的物品质量、实施流程、操作规程等质量控制措施进行综合评价：</w:t>
            </w:r>
          </w:p>
          <w:p w14:paraId="1D07DB6B">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质量控制措施详实，流程安排合理，操作规程详尽，针对性强，完全满足服务需求，得10分，每有一处内容表述不完善或有瑕疵的扣2分，表述缺项的不得分。</w:t>
            </w:r>
          </w:p>
          <w:p w14:paraId="74038BD1">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shd w:val="clear" w:color="auto" w:fill="auto"/>
            <w:vAlign w:val="center"/>
          </w:tcPr>
          <w:p w14:paraId="7A415780">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1419DE6B">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5AD87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09FEDDAD">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6</w:t>
            </w:r>
          </w:p>
        </w:tc>
        <w:tc>
          <w:tcPr>
            <w:tcW w:w="773" w:type="dxa"/>
            <w:shd w:val="clear" w:color="auto" w:fill="auto"/>
            <w:vAlign w:val="center"/>
          </w:tcPr>
          <w:p w14:paraId="64287BAE">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1AE4F2FF">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备货服务方案</w:t>
            </w:r>
          </w:p>
        </w:tc>
        <w:tc>
          <w:tcPr>
            <w:tcW w:w="5160" w:type="dxa"/>
            <w:shd w:val="clear" w:color="auto" w:fill="auto"/>
            <w:vAlign w:val="center"/>
          </w:tcPr>
          <w:p w14:paraId="37CDF99C">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对投标人提供的备货服务方案（包括但不限于备货仓储面积、物资分类存储规划，仓库物料台账、车辆运输保障能力、备货保障措施）进行综合评价：</w:t>
            </w:r>
          </w:p>
          <w:p w14:paraId="140FCEC6">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仓储规模及面积能够完全满足仓储备货要求，严格按物资属性分区，具备防雨防潮、通风等设施，仓库物料台账清晰，车辆完全覆盖项目配送运力，备货保障措施完备，完全满足服务需求，得15分，每有一处内容表述不完善或有瑕疵的扣3分，表述缺项的不得分。</w:t>
            </w:r>
          </w:p>
          <w:p w14:paraId="2ECBBC1F">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p w14:paraId="457806A2">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default"/>
                <w:lang w:val="en-US" w:eastAsia="zh-CN"/>
              </w:rPr>
            </w:pPr>
            <w:r>
              <w:rPr>
                <w:rFonts w:hint="eastAsia" w:ascii="仿宋" w:hAnsi="仿宋" w:eastAsia="仿宋" w:cs="仿宋"/>
                <w:color w:val="auto"/>
                <w:sz w:val="28"/>
                <w:szCs w:val="28"/>
                <w:highlight w:val="none"/>
                <w:lang w:val="en-US" w:eastAsia="zh-CN"/>
              </w:rPr>
              <w:t>投标文件中要提供自有或长期租赁仓库（具备分类存储和防雨防潮条件）和自有或长期合作运输车辆（不少于1辆）相关证明材料加盖投标人公章。</w:t>
            </w: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val="en-US" w:eastAsia="zh-CN"/>
              </w:rPr>
              <w:t>仓库全套佐证材料：产权证书或有效期1年以上租赁合同、仓库精确地址、绘制仓库平面分区图，</w:t>
            </w:r>
            <w:r>
              <w:rPr>
                <w:rFonts w:hint="eastAsia" w:ascii="仿宋" w:hAnsi="仿宋" w:eastAsia="仿宋" w:cs="仿宋"/>
                <w:i w:val="0"/>
                <w:iCs w:val="0"/>
                <w:color w:val="auto"/>
                <w:spacing w:val="8"/>
                <w:kern w:val="0"/>
                <w:sz w:val="28"/>
                <w:szCs w:val="28"/>
                <w:highlight w:val="none"/>
                <w:lang w:val="en-US" w:eastAsia="zh-CN"/>
              </w:rPr>
              <w:t>物资</w:t>
            </w:r>
            <w:r>
              <w:rPr>
                <w:rFonts w:hint="eastAsia" w:ascii="仿宋" w:hAnsi="仿宋" w:eastAsia="仿宋" w:cs="仿宋"/>
                <w:color w:val="auto"/>
                <w:sz w:val="28"/>
                <w:szCs w:val="28"/>
                <w:highlight w:val="none"/>
                <w:lang w:val="en-US" w:eastAsia="zh-CN"/>
              </w:rPr>
              <w:t>分区现场多角度实拍图、消防验收/备案凭证。所有资料必须真实，租赁协议有效期须完整覆盖本项目全部服务周期，不得为临时短期转租、共享合用仓库。</w:t>
            </w:r>
            <w:r>
              <w:rPr>
                <w:rFonts w:hint="eastAsia" w:ascii="仿宋" w:hAnsi="仿宋" w:eastAsia="仿宋" w:cs="仿宋"/>
                <w:color w:val="auto"/>
                <w:sz w:val="28"/>
                <w:szCs w:val="28"/>
                <w:highlight w:val="none"/>
              </w:rPr>
              <w:t>②</w:t>
            </w:r>
            <w:r>
              <w:rPr>
                <w:rFonts w:hint="eastAsia" w:ascii="仿宋" w:hAnsi="仿宋" w:eastAsia="仿宋" w:cs="仿宋"/>
                <w:color w:val="auto"/>
                <w:sz w:val="28"/>
                <w:szCs w:val="28"/>
                <w:highlight w:val="none"/>
                <w:lang w:val="en-US" w:eastAsia="zh-CN"/>
              </w:rPr>
              <w:t>车辆全套佐证材料：自有/长期固定合作配送车辆≥1台，提供⻋辆合同（或发票）或长期合作协议、车辆行驶证、车辆实拍图。只有方案无佐证材料，本项不得分。</w:t>
            </w:r>
          </w:p>
        </w:tc>
        <w:tc>
          <w:tcPr>
            <w:tcW w:w="1054" w:type="dxa"/>
            <w:shd w:val="clear" w:color="auto" w:fill="auto"/>
            <w:vAlign w:val="center"/>
          </w:tcPr>
          <w:p w14:paraId="36C2AC1A">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4659D146">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0C7EB2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474EF6FF">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7</w:t>
            </w:r>
          </w:p>
        </w:tc>
        <w:tc>
          <w:tcPr>
            <w:tcW w:w="773" w:type="dxa"/>
            <w:vAlign w:val="center"/>
          </w:tcPr>
          <w:p w14:paraId="78F36780">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3608A72F">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团队人员配备</w:t>
            </w:r>
          </w:p>
        </w:tc>
        <w:tc>
          <w:tcPr>
            <w:tcW w:w="5160" w:type="dxa"/>
            <w:shd w:val="clear" w:color="auto" w:fill="auto"/>
            <w:vAlign w:val="center"/>
          </w:tcPr>
          <w:p w14:paraId="33763B37">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对投标人提供的团队人员配备进行综合评价：</w:t>
            </w:r>
          </w:p>
          <w:p w14:paraId="07BD323F">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为本项目配置的人员数量充足，岗位设置合理，职责明确，团队整体资质水平高，以往服务经验丰富，服务能力强，完全满足服务需求，得5分，每有一处内容表述不完善或有瑕疵的扣1分，表述缺项的不得分。</w:t>
            </w:r>
          </w:p>
          <w:p w14:paraId="59EEAA25">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shd w:val="clear" w:color="auto" w:fill="auto"/>
            <w:vAlign w:val="center"/>
          </w:tcPr>
          <w:p w14:paraId="232CDA6A">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7982341B">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7742D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7924C8A0">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8</w:t>
            </w:r>
          </w:p>
        </w:tc>
        <w:tc>
          <w:tcPr>
            <w:tcW w:w="773" w:type="dxa"/>
            <w:vAlign w:val="center"/>
          </w:tcPr>
          <w:p w14:paraId="1F4374E4">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305" w:type="dxa"/>
            <w:vAlign w:val="center"/>
          </w:tcPr>
          <w:p w14:paraId="62373AFB">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考核方案</w:t>
            </w:r>
          </w:p>
        </w:tc>
        <w:tc>
          <w:tcPr>
            <w:tcW w:w="5160" w:type="dxa"/>
            <w:vAlign w:val="center"/>
          </w:tcPr>
          <w:p w14:paraId="35CEFACE">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对投标人提供的考核方案进行评价：</w:t>
            </w:r>
          </w:p>
          <w:p w14:paraId="6D6EE055">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有对日常管理进行考核，如达不到采购人要求，采购人有权对其进行相应的处罚，承诺并制定了相应措施，科学完整性，方案合理可落地，得10分，每有一处内容表述不完善或有瑕疵的扣2分，表述缺项的不得分。</w:t>
            </w:r>
          </w:p>
          <w:p w14:paraId="79B1FB83">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vAlign w:val="center"/>
          </w:tcPr>
          <w:p w14:paraId="3B1ED4A4">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主观分</w:t>
            </w:r>
          </w:p>
        </w:tc>
        <w:tc>
          <w:tcPr>
            <w:tcW w:w="791" w:type="dxa"/>
            <w:vAlign w:val="center"/>
          </w:tcPr>
          <w:p w14:paraId="5FF1E177">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0236E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3BE291DA">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09</w:t>
            </w:r>
          </w:p>
        </w:tc>
        <w:tc>
          <w:tcPr>
            <w:tcW w:w="773" w:type="dxa"/>
            <w:vAlign w:val="center"/>
          </w:tcPr>
          <w:p w14:paraId="48AA5B98">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技术</w:t>
            </w:r>
          </w:p>
        </w:tc>
        <w:tc>
          <w:tcPr>
            <w:tcW w:w="1305" w:type="dxa"/>
            <w:vAlign w:val="center"/>
          </w:tcPr>
          <w:p w14:paraId="29E8EA72">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应急响应能力方案</w:t>
            </w:r>
          </w:p>
        </w:tc>
        <w:tc>
          <w:tcPr>
            <w:tcW w:w="5160" w:type="dxa"/>
            <w:vAlign w:val="center"/>
          </w:tcPr>
          <w:p w14:paraId="7112529F">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对投标人提供的应急响应能力方案进行综合评价：</w:t>
            </w:r>
          </w:p>
          <w:p w14:paraId="12843ADF">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方案详实明确，预见情形充分，断货、物资损坏、工期加急、极端天气、仓库检修等应急方案处理措施合法有力、灵活妥当，人员调配得当，有针对性，得10分，每有一处内容表述不完善或有瑕疵的扣2分，表述缺项的不得分。</w:t>
            </w:r>
          </w:p>
          <w:p w14:paraId="623796C9">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vAlign w:val="center"/>
          </w:tcPr>
          <w:p w14:paraId="408A2BFD">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主观分</w:t>
            </w:r>
          </w:p>
        </w:tc>
        <w:tc>
          <w:tcPr>
            <w:tcW w:w="791" w:type="dxa"/>
            <w:vAlign w:val="center"/>
          </w:tcPr>
          <w:p w14:paraId="657DB999">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2BB8B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77CB7414">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w:t>
            </w:r>
          </w:p>
        </w:tc>
        <w:tc>
          <w:tcPr>
            <w:tcW w:w="773" w:type="dxa"/>
            <w:vAlign w:val="center"/>
          </w:tcPr>
          <w:p w14:paraId="2C75D441">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技术</w:t>
            </w:r>
          </w:p>
        </w:tc>
        <w:tc>
          <w:tcPr>
            <w:tcW w:w="1305" w:type="dxa"/>
            <w:vAlign w:val="center"/>
          </w:tcPr>
          <w:p w14:paraId="5F755F8B">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售后服务保障与支持</w:t>
            </w:r>
          </w:p>
        </w:tc>
        <w:tc>
          <w:tcPr>
            <w:tcW w:w="5160" w:type="dxa"/>
            <w:vAlign w:val="center"/>
          </w:tcPr>
          <w:p w14:paraId="061A2091">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对投标人的售后服务方案（包含质保期内的售后服务方案、响应时间承诺、服务标准承诺、因产品质量问题造成事故的责任承担及赔偿方案、退换货措施），进行综合评价：</w:t>
            </w:r>
          </w:p>
          <w:p w14:paraId="74F1EFE5">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售后服务方案详实明确、流程及保证措施清晰合理的，得10分，在此基础上每发现一处表述不清晰、不合理或不满足本次采购要求的扣2分，扣完为止。</w:t>
            </w:r>
          </w:p>
        </w:tc>
        <w:tc>
          <w:tcPr>
            <w:tcW w:w="1054" w:type="dxa"/>
            <w:vAlign w:val="center"/>
          </w:tcPr>
          <w:p w14:paraId="69E4C98B">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主观分</w:t>
            </w:r>
          </w:p>
        </w:tc>
        <w:tc>
          <w:tcPr>
            <w:tcW w:w="791" w:type="dxa"/>
            <w:vAlign w:val="center"/>
          </w:tcPr>
          <w:p w14:paraId="4E5B51FA">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bl>
    <w:p w14:paraId="0EB96027">
      <w:pPr>
        <w:keepNext w:val="0"/>
        <w:keepLines w:val="0"/>
        <w:pageBreakBefore w:val="0"/>
        <w:kinsoku/>
        <w:overflowPunct/>
        <w:topLinePunct/>
        <w:autoSpaceDE/>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2ABEE57E">
      <w:pPr>
        <w:keepNext w:val="0"/>
        <w:keepLines w:val="0"/>
        <w:pageBreakBefore w:val="0"/>
        <w:kinsoku/>
        <w:overflowPunct/>
        <w:topLinePunct/>
        <w:autoSpaceDE/>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②计算得分时，四舍五入保留至小数点后二位。</w:t>
      </w:r>
    </w:p>
    <w:p w14:paraId="6D385FDD">
      <w:pPr>
        <w:keepNext w:val="0"/>
        <w:keepLines w:val="0"/>
        <w:pageBreakBefore w:val="0"/>
        <w:kinsoku/>
        <w:overflowPunct/>
        <w:topLinePunct/>
        <w:autoSpaceDE/>
        <w:autoSpaceDN/>
        <w:bidi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③汇总各评委打分进行算术平均，计算出各投标人的综合</w:t>
      </w:r>
      <w:r>
        <w:rPr>
          <w:rFonts w:hint="eastAsia" w:ascii="仿宋" w:hAnsi="仿宋" w:eastAsia="仿宋" w:cs="仿宋"/>
          <w:color w:val="auto"/>
          <w:sz w:val="28"/>
          <w:szCs w:val="28"/>
          <w:highlight w:val="none"/>
          <w:lang w:val="en-US" w:eastAsia="zh-CN"/>
        </w:rPr>
        <w:t>得分。</w:t>
      </w:r>
    </w:p>
    <w:p w14:paraId="663BD3D9">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4" w:name="_Toc24274"/>
      <w:bookmarkStart w:id="25" w:name="_Toc130891916"/>
      <w:r>
        <w:rPr>
          <w:rFonts w:hint="eastAsia" w:ascii="仿宋" w:hAnsi="仿宋" w:eastAsia="仿宋" w:cs="仿宋"/>
          <w:b/>
          <w:bCs/>
          <w:color w:val="auto"/>
          <w:sz w:val="28"/>
          <w:szCs w:val="28"/>
          <w:highlight w:val="none"/>
          <w:lang w:val="en-US" w:eastAsia="zh-CN"/>
        </w:rPr>
        <w:t>四、编写评标报告</w:t>
      </w:r>
      <w:bookmarkEnd w:id="24"/>
      <w:bookmarkEnd w:id="25"/>
    </w:p>
    <w:p w14:paraId="27BBC57D">
      <w:pPr>
        <w:keepNext w:val="0"/>
        <w:keepLines w:val="0"/>
        <w:pageBreakBefore w:val="0"/>
        <w:kinsoku/>
        <w:overflowPunct/>
        <w:topLinePunct/>
        <w:autoSpaceDE/>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依据评标委员会签字的原始记录和评标结果，按照规定的内容要求编写评标报告，并由全体评委签名。</w:t>
      </w:r>
    </w:p>
    <w:p w14:paraId="03C3B83A">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6" w:name="_Toc16352"/>
      <w:r>
        <w:rPr>
          <w:rFonts w:hint="eastAsia" w:ascii="仿宋" w:hAnsi="仿宋" w:eastAsia="仿宋" w:cs="仿宋"/>
          <w:b/>
          <w:bCs/>
          <w:color w:val="auto"/>
          <w:sz w:val="28"/>
          <w:szCs w:val="28"/>
          <w:highlight w:val="none"/>
          <w:lang w:val="en-US" w:eastAsia="zh-CN"/>
        </w:rPr>
        <w:t>五、定标</w:t>
      </w:r>
      <w:bookmarkEnd w:id="26"/>
    </w:p>
    <w:p w14:paraId="1A72B8B7">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评标委员会根据招标文件载明的评标细则进行综合评审，并按评审后综合得分由高到低顺序排列，</w:t>
      </w:r>
      <w:r>
        <w:rPr>
          <w:rFonts w:hint="eastAsia" w:ascii="仿宋" w:hAnsi="仿宋" w:eastAsia="仿宋" w:cs="仿宋"/>
          <w:color w:val="auto"/>
          <w:sz w:val="28"/>
          <w:szCs w:val="21"/>
          <w:highlight w:val="none"/>
          <w:lang w:val="en-US" w:eastAsia="zh-CN"/>
        </w:rPr>
        <w:t>确定排名第一的投标人为中标</w:t>
      </w:r>
      <w:r>
        <w:rPr>
          <w:rFonts w:hint="eastAsia" w:ascii="仿宋" w:hAnsi="仿宋" w:eastAsia="仿宋" w:cs="仿宋"/>
          <w:color w:val="auto"/>
          <w:sz w:val="28"/>
          <w:szCs w:val="21"/>
          <w:highlight w:val="none"/>
        </w:rPr>
        <w:t>人。</w:t>
      </w:r>
    </w:p>
    <w:p w14:paraId="42B68E33">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评标结束后，公示无异议确定排名第一的为中标人。如发现中标人存在与招标文件、投标文件不符或弄虚作假等其它违法行为，经招标人同意，取消中标人资格，由排名次之的中标，依次类推或重新招标。</w:t>
      </w:r>
    </w:p>
    <w:p w14:paraId="62F69998">
      <w:pPr>
        <w:keepNext w:val="0"/>
        <w:keepLines w:val="0"/>
        <w:pageBreakBefore w:val="0"/>
        <w:kinsoku/>
        <w:overflowPunct/>
        <w:topLinePunct/>
        <w:autoSpaceDE/>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1"/>
          <w:highlight w:val="none"/>
        </w:rPr>
        <w:t>3</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评标结果将在原招标公告发布媒介予以公告。</w:t>
      </w:r>
      <w:r>
        <w:rPr>
          <w:rFonts w:hint="eastAsia" w:ascii="仿宋" w:hAnsi="仿宋" w:eastAsia="仿宋" w:cs="仿宋"/>
          <w:color w:val="auto"/>
          <w:sz w:val="28"/>
          <w:szCs w:val="28"/>
          <w:highlight w:val="none"/>
        </w:rPr>
        <w:t>中标公告期限为1个工作日。</w:t>
      </w:r>
    </w:p>
    <w:p w14:paraId="290E3A6E">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7" w:name="_Toc130891919"/>
      <w:bookmarkStart w:id="28" w:name="_Toc10724"/>
      <w:r>
        <w:rPr>
          <w:rFonts w:hint="eastAsia" w:ascii="仿宋" w:hAnsi="仿宋" w:eastAsia="仿宋" w:cs="仿宋"/>
          <w:b/>
          <w:bCs/>
          <w:color w:val="auto"/>
          <w:sz w:val="28"/>
          <w:szCs w:val="28"/>
          <w:highlight w:val="none"/>
          <w:lang w:val="en-US" w:eastAsia="zh-CN"/>
        </w:rPr>
        <w:t>六、签发中标通知书</w:t>
      </w:r>
      <w:bookmarkEnd w:id="27"/>
      <w:bookmarkEnd w:id="28"/>
    </w:p>
    <w:p w14:paraId="2A9E98F3">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333656C">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9" w:name="_Toc12417"/>
      <w:bookmarkStart w:id="30" w:name="_Toc130891920"/>
      <w:r>
        <w:rPr>
          <w:rFonts w:hint="eastAsia" w:ascii="仿宋" w:hAnsi="仿宋" w:eastAsia="仿宋" w:cs="仿宋"/>
          <w:b/>
          <w:bCs/>
          <w:color w:val="auto"/>
          <w:sz w:val="28"/>
          <w:szCs w:val="28"/>
          <w:highlight w:val="none"/>
          <w:lang w:val="en-US" w:eastAsia="zh-CN"/>
        </w:rPr>
        <w:t>七、签订合同</w:t>
      </w:r>
      <w:bookmarkEnd w:id="29"/>
      <w:bookmarkEnd w:id="30"/>
    </w:p>
    <w:p w14:paraId="34EF8DE4">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中标合同原则以第六章</w:t>
      </w:r>
      <w:r>
        <w:rPr>
          <w:rFonts w:hint="eastAsia" w:ascii="仿宋" w:hAnsi="仿宋" w:eastAsia="仿宋" w:cs="仿宋"/>
          <w:color w:val="auto"/>
          <w:sz w:val="28"/>
          <w:szCs w:val="21"/>
          <w:highlight w:val="none"/>
          <w:lang w:val="en-US" w:eastAsia="zh-CN"/>
        </w:rPr>
        <w:t>合同（范本）</w:t>
      </w:r>
      <w:r>
        <w:rPr>
          <w:rFonts w:hint="eastAsia" w:ascii="仿宋" w:hAnsi="仿宋" w:eastAsia="仿宋" w:cs="仿宋"/>
          <w:color w:val="auto"/>
          <w:sz w:val="28"/>
          <w:szCs w:val="21"/>
          <w:highlight w:val="none"/>
        </w:rPr>
        <w:t>为基础，并根据投标、答疑情况进行修改补充，自签订之日起生效。</w:t>
      </w:r>
    </w:p>
    <w:p w14:paraId="02B82065">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中标人在规定的期限内无正当理由拒绝签订合同,取消原中标决定，招标人可以按照评标报告推荐的中标候选人名单排序，与排名次之的中标候选人签订合同或重新组织招标。</w:t>
      </w:r>
    </w:p>
    <w:p w14:paraId="05A51977">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3</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中标合同，按照监督部门的要求，通过威海市国有企业阳光采购电子化服务平台进行签订。</w:t>
      </w:r>
    </w:p>
    <w:p w14:paraId="75CEEC8C">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sectPr>
          <w:pgSz w:w="11906" w:h="16838"/>
          <w:pgMar w:top="1280" w:right="1142" w:bottom="1118" w:left="1324" w:header="454" w:footer="680" w:gutter="0"/>
          <w:pgNumType w:fmt="decimal"/>
          <w:cols w:space="0" w:num="1"/>
          <w:docGrid w:linePitch="312" w:charSpace="0"/>
        </w:sectPr>
      </w:pPr>
    </w:p>
    <w:p w14:paraId="0BC74B6C">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31" w:name="_Toc156836841"/>
      <w:bookmarkStart w:id="32" w:name="_Toc3232"/>
      <w:bookmarkStart w:id="33" w:name="_Toc18976"/>
      <w:r>
        <w:rPr>
          <w:rFonts w:hint="eastAsia" w:ascii="仿宋" w:hAnsi="仿宋" w:eastAsia="仿宋" w:cs="仿宋"/>
          <w:b/>
          <w:bCs/>
          <w:color w:val="auto"/>
          <w:kern w:val="0"/>
          <w:sz w:val="48"/>
          <w:szCs w:val="48"/>
          <w:highlight w:val="none"/>
          <w:lang w:val="en-US" w:eastAsia="zh-CN" w:bidi="ar-SA"/>
        </w:rPr>
        <w:t xml:space="preserve">第五章 </w:t>
      </w:r>
      <w:bookmarkEnd w:id="31"/>
      <w:bookmarkEnd w:id="32"/>
      <w:r>
        <w:rPr>
          <w:rFonts w:hint="eastAsia" w:ascii="仿宋" w:hAnsi="仿宋" w:eastAsia="仿宋" w:cs="仿宋"/>
          <w:b/>
          <w:bCs/>
          <w:color w:val="auto"/>
          <w:kern w:val="0"/>
          <w:sz w:val="48"/>
          <w:szCs w:val="48"/>
          <w:highlight w:val="none"/>
          <w:lang w:val="en-US" w:eastAsia="zh-CN" w:bidi="ar-SA"/>
        </w:rPr>
        <w:t>投标文件（格式）</w:t>
      </w:r>
      <w:bookmarkEnd w:id="33"/>
    </w:p>
    <w:p w14:paraId="7D38F938">
      <w:pPr>
        <w:pStyle w:val="33"/>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47E16117">
      <w:pPr>
        <w:keepNext w:val="0"/>
        <w:keepLines w:val="0"/>
        <w:pageBreakBefore w:val="0"/>
        <w:kinsoku/>
        <w:overflowPunct/>
        <w:topLinePunct/>
        <w:autoSpaceDE/>
        <w:autoSpaceDN/>
        <w:bidi w:val="0"/>
        <w:textAlignment w:val="auto"/>
        <w:rPr>
          <w:rFonts w:hint="eastAsia" w:ascii="仿宋" w:hAnsi="仿宋" w:eastAsia="仿宋" w:cs="仿宋"/>
          <w:color w:val="auto"/>
          <w:sz w:val="84"/>
          <w:highlight w:val="none"/>
        </w:rPr>
        <w:sectPr>
          <w:pgSz w:w="11906" w:h="16838"/>
          <w:pgMar w:top="1280" w:right="1142" w:bottom="1118" w:left="1324" w:header="454" w:footer="680" w:gutter="0"/>
          <w:pgNumType w:fmt="decimal"/>
          <w:cols w:space="0" w:num="1"/>
          <w:docGrid w:linePitch="312" w:charSpace="0"/>
        </w:sectPr>
      </w:pPr>
    </w:p>
    <w:p w14:paraId="10F90A80">
      <w:pPr>
        <w:keepNext w:val="0"/>
        <w:keepLines w:val="0"/>
        <w:pageBreakBefore w:val="0"/>
        <w:kinsoku/>
        <w:overflowPunct/>
        <w:topLinePunct/>
        <w:autoSpaceDE/>
        <w:autoSpaceDN/>
        <w:bidi w:val="0"/>
        <w:textAlignment w:val="auto"/>
        <w:outlineLvl w:val="9"/>
        <w:rPr>
          <w:rFonts w:hint="eastAsia" w:ascii="仿宋" w:hAnsi="仿宋" w:eastAsia="仿宋" w:cs="仿宋"/>
          <w:color w:val="auto"/>
          <w:sz w:val="84"/>
          <w:highlight w:val="none"/>
        </w:rPr>
      </w:pPr>
    </w:p>
    <w:p w14:paraId="72ECB120">
      <w:pPr>
        <w:keepNext w:val="0"/>
        <w:keepLines w:val="0"/>
        <w:pageBreakBefore w:val="0"/>
        <w:kinsoku/>
        <w:overflowPunct/>
        <w:topLinePunct/>
        <w:autoSpaceDE/>
        <w:autoSpaceDN/>
        <w:bidi w:val="0"/>
        <w:textAlignment w:val="auto"/>
        <w:outlineLvl w:val="9"/>
        <w:rPr>
          <w:rFonts w:hint="eastAsia" w:ascii="仿宋" w:hAnsi="仿宋" w:eastAsia="仿宋" w:cs="仿宋"/>
          <w:color w:val="auto"/>
          <w:sz w:val="84"/>
          <w:highlight w:val="none"/>
        </w:rPr>
      </w:pPr>
    </w:p>
    <w:p w14:paraId="7F54AFD4">
      <w:pPr>
        <w:keepNext w:val="0"/>
        <w:keepLines w:val="0"/>
        <w:pageBreakBefore w:val="0"/>
        <w:kinsoku/>
        <w:overflowPunct/>
        <w:topLinePunct/>
        <w:autoSpaceDE/>
        <w:autoSpaceDN/>
        <w:bidi w:val="0"/>
        <w:textAlignment w:val="auto"/>
        <w:outlineLvl w:val="9"/>
        <w:rPr>
          <w:rFonts w:hint="eastAsia" w:ascii="仿宋" w:hAnsi="仿宋" w:eastAsia="仿宋" w:cs="仿宋"/>
          <w:color w:val="auto"/>
          <w:sz w:val="84"/>
          <w:highlight w:val="none"/>
        </w:rPr>
      </w:pPr>
    </w:p>
    <w:p w14:paraId="13CE676B">
      <w:pPr>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6F6E6A7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84"/>
          <w:highlight w:val="none"/>
        </w:rPr>
      </w:pPr>
      <w:r>
        <w:rPr>
          <w:rFonts w:hint="eastAsia" w:ascii="仿宋" w:hAnsi="仿宋" w:eastAsia="仿宋" w:cs="仿宋"/>
          <w:color w:val="auto"/>
          <w:sz w:val="84"/>
          <w:highlight w:val="none"/>
          <w:lang w:val="en-US" w:eastAsia="zh-CN"/>
        </w:rPr>
        <w:t>投</w:t>
      </w:r>
      <w:r>
        <w:rPr>
          <w:rFonts w:hint="eastAsia" w:ascii="仿宋" w:hAnsi="仿宋" w:eastAsia="仿宋" w:cs="仿宋"/>
          <w:color w:val="auto"/>
          <w:sz w:val="84"/>
          <w:highlight w:val="none"/>
        </w:rPr>
        <w:t xml:space="preserve"> </w:t>
      </w:r>
      <w:r>
        <w:rPr>
          <w:rFonts w:hint="eastAsia" w:ascii="仿宋" w:hAnsi="仿宋" w:eastAsia="仿宋" w:cs="仿宋"/>
          <w:color w:val="auto"/>
          <w:sz w:val="84"/>
          <w:highlight w:val="none"/>
          <w:lang w:val="en-US" w:eastAsia="zh-CN"/>
        </w:rPr>
        <w:t>标</w:t>
      </w:r>
      <w:r>
        <w:rPr>
          <w:rFonts w:hint="eastAsia" w:ascii="仿宋" w:hAnsi="仿宋" w:eastAsia="仿宋" w:cs="仿宋"/>
          <w:color w:val="auto"/>
          <w:sz w:val="84"/>
          <w:highlight w:val="none"/>
        </w:rPr>
        <w:t xml:space="preserve"> 文 件</w:t>
      </w:r>
    </w:p>
    <w:p w14:paraId="1C52D802">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72"/>
          <w:highlight w:val="none"/>
        </w:rPr>
      </w:pPr>
      <w:r>
        <w:rPr>
          <w:rFonts w:hint="eastAsia" w:ascii="仿宋" w:hAnsi="仿宋" w:eastAsia="仿宋" w:cs="仿宋"/>
          <w:color w:val="auto"/>
          <w:sz w:val="72"/>
          <w:szCs w:val="20"/>
          <w:highlight w:val="none"/>
        </w:rPr>
        <w:t>（第一册）</w:t>
      </w:r>
    </w:p>
    <w:p w14:paraId="7673C8C0">
      <w:pPr>
        <w:keepNext w:val="0"/>
        <w:keepLines w:val="0"/>
        <w:pageBreakBefore w:val="0"/>
        <w:kinsoku/>
        <w:overflowPunct/>
        <w:topLinePunct/>
        <w:autoSpaceDE/>
        <w:autoSpaceDN/>
        <w:bidi w:val="0"/>
        <w:jc w:val="both"/>
        <w:textAlignment w:val="auto"/>
        <w:rPr>
          <w:rFonts w:hint="eastAsia" w:ascii="仿宋" w:hAnsi="仿宋" w:eastAsia="仿宋" w:cs="仿宋"/>
          <w:color w:val="auto"/>
          <w:sz w:val="72"/>
          <w:highlight w:val="none"/>
        </w:rPr>
      </w:pPr>
    </w:p>
    <w:p w14:paraId="0CE0F16B">
      <w:pPr>
        <w:keepNext w:val="0"/>
        <w:keepLines w:val="0"/>
        <w:pageBreakBefore w:val="0"/>
        <w:kinsoku/>
        <w:overflowPunct/>
        <w:topLinePunct/>
        <w:autoSpaceDE/>
        <w:autoSpaceDN/>
        <w:bidi w:val="0"/>
        <w:jc w:val="both"/>
        <w:textAlignment w:val="auto"/>
        <w:rPr>
          <w:rFonts w:hint="eastAsia" w:ascii="仿宋" w:hAnsi="仿宋" w:eastAsia="仿宋" w:cs="仿宋"/>
          <w:color w:val="auto"/>
          <w:sz w:val="72"/>
          <w:highlight w:val="none"/>
        </w:rPr>
      </w:pPr>
    </w:p>
    <w:p w14:paraId="5376F40D">
      <w:pPr>
        <w:pStyle w:val="9"/>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5E193F1A">
      <w:pPr>
        <w:keepNext w:val="0"/>
        <w:keepLines w:val="0"/>
        <w:pageBreakBefore w:val="0"/>
        <w:kinsoku/>
        <w:overflowPunct/>
        <w:topLinePunct/>
        <w:autoSpaceDE/>
        <w:autoSpaceDN/>
        <w:bidi w:val="0"/>
        <w:spacing w:after="165" w:afterLines="50" w:line="360" w:lineRule="auto"/>
        <w:ind w:firstLine="643" w:firstLineChars="200"/>
        <w:jc w:val="left"/>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项目名称：选定景区物料供应入围单位</w:t>
      </w:r>
    </w:p>
    <w:p w14:paraId="1B30628C">
      <w:pPr>
        <w:keepNext w:val="0"/>
        <w:keepLines w:val="0"/>
        <w:pageBreakBefore w:val="0"/>
        <w:kinsoku/>
        <w:overflowPunct/>
        <w:topLinePunct/>
        <w:autoSpaceDE/>
        <w:autoSpaceDN/>
        <w:bidi w:val="0"/>
        <w:spacing w:after="165" w:afterLines="50" w:line="360" w:lineRule="auto"/>
        <w:ind w:firstLine="643" w:firstLineChars="200"/>
        <w:jc w:val="left"/>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采购编号：</w:t>
      </w:r>
    </w:p>
    <w:p w14:paraId="6EB0F609">
      <w:pPr>
        <w:keepNext w:val="0"/>
        <w:keepLines w:val="0"/>
        <w:pageBreakBefore w:val="0"/>
        <w:kinsoku/>
        <w:overflowPunct/>
        <w:topLinePunct/>
        <w:autoSpaceDE/>
        <w:autoSpaceDN/>
        <w:bidi w:val="0"/>
        <w:jc w:val="left"/>
        <w:textAlignment w:val="auto"/>
        <w:rPr>
          <w:rFonts w:hint="eastAsia" w:ascii="仿宋" w:hAnsi="仿宋" w:eastAsia="仿宋" w:cs="仿宋"/>
          <w:color w:val="auto"/>
          <w:sz w:val="36"/>
          <w:highlight w:val="none"/>
        </w:rPr>
      </w:pPr>
    </w:p>
    <w:p w14:paraId="3DFDBD07">
      <w:pPr>
        <w:keepNext w:val="0"/>
        <w:keepLines w:val="0"/>
        <w:pageBreakBefore w:val="0"/>
        <w:tabs>
          <w:tab w:val="left" w:pos="580"/>
        </w:tabs>
        <w:kinsoku/>
        <w:overflowPunct/>
        <w:topLinePunct/>
        <w:autoSpaceDE/>
        <w:autoSpaceDN/>
        <w:bidi w:val="0"/>
        <w:ind w:left="185" w:leftChars="88" w:firstLine="1800" w:firstLineChars="500"/>
        <w:textAlignment w:val="auto"/>
        <w:rPr>
          <w:rFonts w:hint="eastAsia" w:ascii="仿宋" w:hAnsi="仿宋" w:eastAsia="仿宋" w:cs="仿宋"/>
          <w:color w:val="auto"/>
          <w:kern w:val="0"/>
          <w:sz w:val="36"/>
          <w:szCs w:val="21"/>
          <w:highlight w:val="none"/>
        </w:rPr>
      </w:pPr>
    </w:p>
    <w:p w14:paraId="756B94DC">
      <w:pPr>
        <w:keepNext w:val="0"/>
        <w:keepLines w:val="0"/>
        <w:pageBreakBefore w:val="0"/>
        <w:tabs>
          <w:tab w:val="left" w:pos="580"/>
        </w:tabs>
        <w:kinsoku/>
        <w:overflowPunct/>
        <w:topLinePunct/>
        <w:autoSpaceDE/>
        <w:autoSpaceDN/>
        <w:bidi w:val="0"/>
        <w:ind w:left="185" w:leftChars="88" w:firstLine="1800" w:firstLineChars="500"/>
        <w:textAlignment w:val="auto"/>
        <w:rPr>
          <w:rFonts w:hint="eastAsia" w:ascii="仿宋" w:hAnsi="仿宋" w:eastAsia="仿宋" w:cs="仿宋"/>
          <w:color w:val="auto"/>
          <w:kern w:val="0"/>
          <w:sz w:val="36"/>
          <w:szCs w:val="36"/>
          <w:highlight w:val="none"/>
        </w:rPr>
      </w:pPr>
    </w:p>
    <w:p w14:paraId="5E53FF7F">
      <w:pPr>
        <w:keepNext w:val="0"/>
        <w:keepLines w:val="0"/>
        <w:pageBreakBefore w:val="0"/>
        <w:tabs>
          <w:tab w:val="left" w:pos="580"/>
        </w:tabs>
        <w:kinsoku/>
        <w:overflowPunct/>
        <w:topLinePunct/>
        <w:autoSpaceDE/>
        <w:autoSpaceDN/>
        <w:bidi w:val="0"/>
        <w:ind w:left="185" w:leftChars="88" w:firstLine="1800" w:firstLineChars="500"/>
        <w:textAlignment w:val="auto"/>
        <w:rPr>
          <w:rFonts w:hint="eastAsia" w:ascii="仿宋" w:hAnsi="仿宋" w:eastAsia="仿宋" w:cs="仿宋"/>
          <w:color w:val="auto"/>
          <w:kern w:val="0"/>
          <w:sz w:val="36"/>
          <w:szCs w:val="36"/>
          <w:highlight w:val="none"/>
        </w:rPr>
      </w:pPr>
    </w:p>
    <w:p w14:paraId="6B5C060E">
      <w:pPr>
        <w:keepNext w:val="0"/>
        <w:keepLines w:val="0"/>
        <w:pageBreakBefore w:val="0"/>
        <w:tabs>
          <w:tab w:val="left" w:pos="580"/>
        </w:tabs>
        <w:kinsoku/>
        <w:overflowPunct/>
        <w:topLinePunct/>
        <w:autoSpaceDE/>
        <w:autoSpaceDN/>
        <w:bidi w:val="0"/>
        <w:ind w:left="185" w:leftChars="88" w:firstLine="1800" w:firstLineChars="500"/>
        <w:textAlignment w:val="auto"/>
        <w:rPr>
          <w:rFonts w:hint="eastAsia" w:ascii="仿宋" w:hAnsi="仿宋" w:eastAsia="仿宋" w:cs="仿宋"/>
          <w:color w:val="auto"/>
          <w:kern w:val="0"/>
          <w:sz w:val="36"/>
          <w:szCs w:val="36"/>
          <w:highlight w:val="none"/>
        </w:rPr>
      </w:pPr>
    </w:p>
    <w:p w14:paraId="7E16333F">
      <w:pPr>
        <w:keepNext w:val="0"/>
        <w:keepLines w:val="0"/>
        <w:pageBreakBefore w:val="0"/>
        <w:tabs>
          <w:tab w:val="left" w:pos="580"/>
        </w:tabs>
        <w:kinsoku/>
        <w:overflowPunct/>
        <w:topLinePunct/>
        <w:autoSpaceDE/>
        <w:autoSpaceDN/>
        <w:bidi w:val="0"/>
        <w:spacing w:line="600" w:lineRule="auto"/>
        <w:jc w:val="center"/>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投标人</w:t>
      </w:r>
      <w:r>
        <w:rPr>
          <w:rFonts w:hint="eastAsia" w:ascii="仿宋" w:hAnsi="仿宋" w:eastAsia="仿宋" w:cs="仿宋"/>
          <w:color w:val="auto"/>
          <w:kern w:val="0"/>
          <w:sz w:val="32"/>
          <w:szCs w:val="32"/>
          <w:highlight w:val="none"/>
        </w:rPr>
        <w:t>名称：***有限公司</w:t>
      </w:r>
    </w:p>
    <w:p w14:paraId="2F84CF6A">
      <w:pPr>
        <w:keepNext w:val="0"/>
        <w:keepLines w:val="0"/>
        <w:pageBreakBefore w:val="0"/>
        <w:tabs>
          <w:tab w:val="left" w:pos="580"/>
        </w:tabs>
        <w:kinsoku/>
        <w:overflowPunct/>
        <w:topLinePunct/>
        <w:autoSpaceDE/>
        <w:autoSpaceDN/>
        <w:bidi w:val="0"/>
        <w:spacing w:line="600" w:lineRule="auto"/>
        <w:jc w:val="center"/>
        <w:textAlignment w:val="auto"/>
        <w:rPr>
          <w:rFonts w:hint="eastAsia" w:ascii="仿宋" w:hAnsi="仿宋" w:eastAsia="仿宋" w:cs="仿宋"/>
          <w:color w:val="auto"/>
          <w:kern w:val="0"/>
          <w:sz w:val="32"/>
          <w:szCs w:val="32"/>
          <w:highlight w:val="none"/>
        </w:rPr>
        <w:sectPr>
          <w:pgSz w:w="11906" w:h="16838"/>
          <w:pgMar w:top="1280" w:right="1142" w:bottom="1118" w:left="1324" w:header="454" w:footer="680" w:gutter="0"/>
          <w:pgNumType w:fmt="decimal"/>
          <w:cols w:space="0" w:num="1"/>
          <w:docGrid w:linePitch="312" w:charSpace="0"/>
        </w:sectPr>
      </w:pPr>
      <w:r>
        <w:rPr>
          <w:rFonts w:hint="eastAsia" w:ascii="仿宋" w:hAnsi="仿宋" w:eastAsia="仿宋" w:cs="仿宋"/>
          <w:color w:val="auto"/>
          <w:kern w:val="0"/>
          <w:sz w:val="32"/>
          <w:szCs w:val="32"/>
          <w:highlight w:val="none"/>
        </w:rPr>
        <w:t xml:space="preserve">日      期：   </w:t>
      </w:r>
      <w:r>
        <w:rPr>
          <w:rFonts w:hint="eastAsia" w:ascii="仿宋" w:hAnsi="仿宋" w:eastAsia="仿宋" w:cs="仿宋"/>
          <w:color w:val="auto"/>
          <w:kern w:val="0"/>
          <w:sz w:val="32"/>
          <w:szCs w:val="32"/>
          <w:highlight w:val="none"/>
          <w:lang w:val="en-US" w:eastAsia="zh-CN"/>
        </w:rPr>
        <w:t xml:space="preserve"> </w:t>
      </w:r>
      <w:r>
        <w:rPr>
          <w:rFonts w:hint="eastAsia" w:ascii="仿宋" w:hAnsi="仿宋" w:eastAsia="仿宋" w:cs="仿宋"/>
          <w:color w:val="auto"/>
          <w:kern w:val="0"/>
          <w:sz w:val="32"/>
          <w:szCs w:val="32"/>
          <w:highlight w:val="none"/>
        </w:rPr>
        <w:t>年  月  日</w:t>
      </w:r>
    </w:p>
    <w:p w14:paraId="68E2B172">
      <w:pPr>
        <w:keepNext w:val="0"/>
        <w:keepLines w:val="0"/>
        <w:pageBreakBefore w:val="0"/>
        <w:widowControl/>
        <w:kinsoku/>
        <w:overflowPunct/>
        <w:topLinePunct/>
        <w:autoSpaceDE/>
        <w:autoSpaceDN/>
        <w:bidi w:val="0"/>
        <w:jc w:val="center"/>
        <w:textAlignment w:val="auto"/>
        <w:rPr>
          <w:rFonts w:hint="eastAsia" w:ascii="仿宋" w:hAnsi="仿宋" w:eastAsia="仿宋" w:cs="仿宋"/>
          <w:color w:val="auto"/>
          <w:sz w:val="44"/>
          <w:szCs w:val="44"/>
          <w:highlight w:val="none"/>
        </w:rPr>
      </w:pPr>
      <w:r>
        <w:rPr>
          <w:rFonts w:hint="eastAsia" w:ascii="仿宋" w:hAnsi="仿宋" w:eastAsia="仿宋" w:cs="仿宋"/>
          <w:b/>
          <w:bCs/>
          <w:color w:val="auto"/>
          <w:sz w:val="44"/>
          <w:szCs w:val="44"/>
          <w:highlight w:val="none"/>
        </w:rPr>
        <w:t>目</w:t>
      </w:r>
      <w:r>
        <w:rPr>
          <w:rFonts w:hint="eastAsia" w:ascii="仿宋" w:hAnsi="仿宋" w:eastAsia="仿宋" w:cs="仿宋"/>
          <w:b/>
          <w:bCs/>
          <w:color w:val="auto"/>
          <w:sz w:val="44"/>
          <w:szCs w:val="44"/>
          <w:highlight w:val="none"/>
          <w:lang w:val="en-US" w:eastAsia="zh-CN"/>
        </w:rPr>
        <w:t xml:space="preserve"> </w:t>
      </w:r>
      <w:r>
        <w:rPr>
          <w:rFonts w:hint="eastAsia" w:ascii="仿宋" w:hAnsi="仿宋" w:eastAsia="仿宋" w:cs="仿宋"/>
          <w:b/>
          <w:bCs/>
          <w:color w:val="auto"/>
          <w:sz w:val="44"/>
          <w:szCs w:val="44"/>
          <w:highlight w:val="none"/>
        </w:rPr>
        <w:t>录</w:t>
      </w:r>
    </w:p>
    <w:p w14:paraId="370EDFE7">
      <w:pPr>
        <w:keepNext w:val="0"/>
        <w:keepLines w:val="0"/>
        <w:pageBreakBefore w:val="0"/>
        <w:widowControl/>
        <w:kinsoku/>
        <w:overflowPunct/>
        <w:topLinePunct/>
        <w:autoSpaceDE/>
        <w:autoSpaceDN/>
        <w:bidi w:val="0"/>
        <w:jc w:val="center"/>
        <w:textAlignment w:val="auto"/>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（由</w:t>
      </w:r>
      <w:r>
        <w:rPr>
          <w:rFonts w:hint="eastAsia" w:ascii="仿宋" w:hAnsi="仿宋" w:eastAsia="仿宋" w:cs="仿宋"/>
          <w:color w:val="auto"/>
          <w:sz w:val="32"/>
          <w:szCs w:val="36"/>
          <w:highlight w:val="none"/>
          <w:lang w:eastAsia="zh-CN"/>
        </w:rPr>
        <w:t>投标人</w:t>
      </w:r>
      <w:r>
        <w:rPr>
          <w:rFonts w:hint="eastAsia" w:ascii="仿宋" w:hAnsi="仿宋" w:eastAsia="仿宋" w:cs="仿宋"/>
          <w:color w:val="auto"/>
          <w:sz w:val="32"/>
          <w:szCs w:val="36"/>
          <w:highlight w:val="none"/>
        </w:rPr>
        <w:t>自行编制</w:t>
      </w:r>
      <w:r>
        <w:rPr>
          <w:rFonts w:hint="eastAsia" w:ascii="仿宋" w:hAnsi="仿宋" w:eastAsia="仿宋" w:cs="仿宋"/>
          <w:color w:val="auto"/>
          <w:sz w:val="32"/>
          <w:szCs w:val="36"/>
          <w:highlight w:val="none"/>
          <w:lang w:eastAsia="zh-CN"/>
        </w:rPr>
        <w:t>，</w:t>
      </w:r>
      <w:r>
        <w:rPr>
          <w:rFonts w:hint="eastAsia" w:ascii="仿宋" w:hAnsi="仿宋" w:eastAsia="仿宋" w:cs="仿宋"/>
          <w:color w:val="auto"/>
          <w:sz w:val="32"/>
          <w:szCs w:val="36"/>
          <w:highlight w:val="none"/>
          <w:lang w:val="en-US" w:eastAsia="zh-CN"/>
        </w:rPr>
        <w:t>页码连续</w:t>
      </w:r>
      <w:r>
        <w:rPr>
          <w:rFonts w:hint="eastAsia" w:ascii="仿宋" w:hAnsi="仿宋" w:eastAsia="仿宋" w:cs="仿宋"/>
          <w:color w:val="auto"/>
          <w:sz w:val="32"/>
          <w:szCs w:val="36"/>
          <w:highlight w:val="none"/>
        </w:rPr>
        <w:t>）</w:t>
      </w:r>
    </w:p>
    <w:p w14:paraId="34B1F333">
      <w:pPr>
        <w:keepNext w:val="0"/>
        <w:keepLines w:val="0"/>
        <w:pageBreakBefore w:val="0"/>
        <w:widowControl/>
        <w:kinsoku/>
        <w:overflowPunct/>
        <w:topLinePunct/>
        <w:autoSpaceDE/>
        <w:autoSpaceDN/>
        <w:bidi w:val="0"/>
        <w:jc w:val="center"/>
        <w:textAlignment w:val="auto"/>
        <w:rPr>
          <w:rFonts w:hint="eastAsia" w:ascii="仿宋" w:hAnsi="仿宋" w:eastAsia="仿宋" w:cs="仿宋"/>
          <w:color w:val="auto"/>
          <w:sz w:val="32"/>
          <w:szCs w:val="36"/>
          <w:highlight w:val="none"/>
        </w:rPr>
        <w:sectPr>
          <w:pgSz w:w="11906" w:h="16838"/>
          <w:pgMar w:top="1280" w:right="1142" w:bottom="1118" w:left="1324" w:header="454" w:footer="680" w:gutter="0"/>
          <w:pgNumType w:fmt="decimal"/>
          <w:cols w:space="0" w:num="1"/>
          <w:docGrid w:linePitch="312" w:charSpace="0"/>
        </w:sectPr>
      </w:pPr>
    </w:p>
    <w:p w14:paraId="2CB17FA1">
      <w:pPr>
        <w:pStyle w:val="15"/>
        <w:keepNext w:val="0"/>
        <w:keepLines w:val="0"/>
        <w:pageBreakBefore w:val="0"/>
        <w:kinsoku/>
        <w:overflowPunct/>
        <w:topLinePunct/>
        <w:autoSpaceDE/>
        <w:autoSpaceDN/>
        <w:bidi w:val="0"/>
        <w:jc w:val="center"/>
        <w:textAlignment w:val="auto"/>
        <w:outlineLvl w:val="1"/>
        <w:rPr>
          <w:rFonts w:hint="eastAsia" w:ascii="仿宋" w:hAnsi="仿宋" w:eastAsia="仿宋" w:cs="仿宋"/>
          <w:b/>
          <w:color w:val="auto"/>
          <w:sz w:val="44"/>
          <w:szCs w:val="44"/>
          <w:highlight w:val="none"/>
        </w:rPr>
      </w:pPr>
      <w:bookmarkStart w:id="34" w:name="_Toc17037"/>
      <w:bookmarkStart w:id="35" w:name="_Toc20409"/>
      <w:r>
        <w:rPr>
          <w:rFonts w:hint="eastAsia" w:ascii="仿宋" w:hAnsi="仿宋" w:eastAsia="仿宋" w:cs="仿宋"/>
          <w:b/>
          <w:color w:val="auto"/>
          <w:sz w:val="44"/>
          <w:szCs w:val="44"/>
          <w:highlight w:val="none"/>
          <w:lang w:val="en-US" w:eastAsia="zh-CN"/>
        </w:rPr>
        <w:t>投标承诺</w:t>
      </w:r>
      <w:r>
        <w:rPr>
          <w:rFonts w:hint="eastAsia" w:ascii="仿宋" w:hAnsi="仿宋" w:eastAsia="仿宋" w:cs="仿宋"/>
          <w:b/>
          <w:color w:val="auto"/>
          <w:sz w:val="44"/>
          <w:szCs w:val="44"/>
          <w:highlight w:val="none"/>
        </w:rPr>
        <w:t>函</w:t>
      </w:r>
      <w:bookmarkEnd w:id="34"/>
      <w:bookmarkEnd w:id="35"/>
    </w:p>
    <w:p w14:paraId="37682268">
      <w:pPr>
        <w:keepNext w:val="0"/>
        <w:keepLines w:val="0"/>
        <w:pageBreakBefore w:val="0"/>
        <w:widowControl/>
        <w:kinsoku/>
        <w:wordWrap/>
        <w:overflowPunct/>
        <w:topLinePunct/>
        <w:autoSpaceDE/>
        <w:autoSpaceDN/>
        <w:bidi w:val="0"/>
        <w:adjustRightInd w:val="0"/>
        <w:snapToGrid w:val="0"/>
        <w:spacing w:line="540" w:lineRule="exact"/>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rPr>
        <w:t>：</w:t>
      </w:r>
    </w:p>
    <w:p w14:paraId="655E6336">
      <w:pPr>
        <w:keepNext w:val="0"/>
        <w:keepLines w:val="0"/>
        <w:pageBreakBefore w:val="0"/>
        <w:widowControl w:val="0"/>
        <w:kinsoku/>
        <w:wordWrap/>
        <w:overflowPunct/>
        <w:topLinePunct/>
        <w:autoSpaceDE/>
        <w:autoSpaceDN/>
        <w:bidi w:val="0"/>
        <w:adjustRightInd/>
        <w:snapToGrid w:val="0"/>
        <w:spacing w:line="540" w:lineRule="exact"/>
        <w:ind w:firstLine="562" w:firstLineChars="201"/>
        <w:textAlignment w:val="auto"/>
        <w:rPr>
          <w:rFonts w:hint="eastAsia" w:ascii="仿宋" w:hAnsi="仿宋" w:eastAsia="仿宋" w:cs="仿宋"/>
          <w:color w:val="auto"/>
          <w:kern w:val="0"/>
          <w:sz w:val="28"/>
          <w:szCs w:val="28"/>
          <w:highlight w:val="none"/>
        </w:rPr>
      </w:pPr>
      <w:bookmarkStart w:id="36" w:name="_Toc13714"/>
      <w:r>
        <w:rPr>
          <w:rFonts w:hint="eastAsia" w:ascii="仿宋" w:hAnsi="仿宋" w:eastAsia="仿宋" w:cs="仿宋"/>
          <w:color w:val="auto"/>
          <w:sz w:val="28"/>
          <w:szCs w:val="28"/>
          <w:highlight w:val="none"/>
        </w:rPr>
        <w:t>我方根据项目名称为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（编号为：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none"/>
          <w:lang w:val="en-US" w:eastAsia="zh-CN"/>
        </w:rPr>
        <w:t>的</w:t>
      </w:r>
      <w:r>
        <w:rPr>
          <w:rFonts w:hint="eastAsia" w:ascii="仿宋" w:hAnsi="仿宋" w:eastAsia="仿宋" w:cs="仿宋"/>
          <w:color w:val="auto"/>
          <w:kern w:val="0"/>
          <w:sz w:val="28"/>
          <w:szCs w:val="28"/>
          <w:highlight w:val="none"/>
          <w:lang w:eastAsia="zh-CN"/>
        </w:rPr>
        <w:t>招标</w:t>
      </w:r>
      <w:r>
        <w:rPr>
          <w:rFonts w:hint="eastAsia" w:ascii="仿宋" w:hAnsi="仿宋" w:eastAsia="仿宋" w:cs="仿宋"/>
          <w:color w:val="auto"/>
          <w:sz w:val="28"/>
          <w:szCs w:val="28"/>
          <w:highlight w:val="none"/>
        </w:rPr>
        <w:t>文件要求，</w:t>
      </w:r>
      <w:bookmarkEnd w:id="36"/>
      <w:r>
        <w:rPr>
          <w:rFonts w:hint="eastAsia" w:ascii="仿宋" w:hAnsi="仿宋" w:eastAsia="仿宋" w:cs="仿宋"/>
          <w:color w:val="auto"/>
          <w:kern w:val="0"/>
          <w:sz w:val="28"/>
          <w:szCs w:val="28"/>
          <w:highlight w:val="none"/>
        </w:rPr>
        <w:t>经详细研究决定参加投标。</w:t>
      </w:r>
    </w:p>
    <w:p w14:paraId="3B020BDA">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我方接受本</w:t>
      </w:r>
      <w:r>
        <w:rPr>
          <w:rFonts w:hint="eastAsia" w:ascii="仿宋" w:hAnsi="仿宋" w:eastAsia="仿宋" w:cs="仿宋"/>
          <w:color w:val="auto"/>
          <w:kern w:val="0"/>
          <w:sz w:val="28"/>
          <w:szCs w:val="28"/>
          <w:highlight w:val="none"/>
          <w:lang w:eastAsia="zh-CN"/>
        </w:rPr>
        <w:t>招标文件</w:t>
      </w:r>
      <w:r>
        <w:rPr>
          <w:rFonts w:hint="eastAsia" w:ascii="仿宋" w:hAnsi="仿宋" w:eastAsia="仿宋" w:cs="仿宋"/>
          <w:color w:val="auto"/>
          <w:kern w:val="0"/>
          <w:sz w:val="28"/>
          <w:szCs w:val="28"/>
          <w:highlight w:val="none"/>
        </w:rPr>
        <w:t>中关于电子招投标的各项规定，遵守《中华人民共和国电子签名法》关于电子签名的各项规定。我方愿意按照招标文件的规定和要求提供服务，报价详见《开标（报价）一览表》。</w:t>
      </w:r>
    </w:p>
    <w:p w14:paraId="1DA25B19">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我方同意</w:t>
      </w:r>
      <w:r>
        <w:rPr>
          <w:rFonts w:hint="eastAsia" w:ascii="仿宋" w:hAnsi="仿宋" w:eastAsia="仿宋" w:cs="仿宋"/>
          <w:color w:val="auto"/>
          <w:kern w:val="0"/>
          <w:sz w:val="28"/>
          <w:szCs w:val="28"/>
          <w:highlight w:val="none"/>
          <w:u w:val="none"/>
        </w:rPr>
        <w:t>90</w:t>
      </w:r>
      <w:r>
        <w:rPr>
          <w:rFonts w:hint="eastAsia" w:ascii="仿宋" w:hAnsi="仿宋" w:eastAsia="仿宋" w:cs="仿宋"/>
          <w:color w:val="auto"/>
          <w:kern w:val="0"/>
          <w:sz w:val="28"/>
          <w:szCs w:val="28"/>
          <w:highlight w:val="none"/>
        </w:rPr>
        <w:t>天的投标有效期，严格遵守投标文件的各项承诺。在此期限届满之前，本投标文件始终对我方具有约束力，并随时接受中标。我方承诺在投标有效期内不修改、撤销投标文件。</w:t>
      </w:r>
    </w:p>
    <w:p w14:paraId="5D81CF92">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我方愿意遵守本招标文件的规定和要求并提供招标文件中要求的所有资料，若投标文件中存在虚假资料的，则视为我方隐瞒真实情况、提供虚假资料，我方愿意接受主管部门做出的行政处罚。</w:t>
      </w:r>
    </w:p>
    <w:p w14:paraId="655E58A9">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如果我方中标：</w:t>
      </w:r>
    </w:p>
    <w:p w14:paraId="23627485">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（1）我方承诺在中标通知书发出后，在规定期限内与招标人签订合同； </w:t>
      </w:r>
    </w:p>
    <w:p w14:paraId="7A0DFBC4">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w:t>
      </w:r>
      <w:r>
        <w:rPr>
          <w:rFonts w:hint="eastAsia" w:ascii="仿宋" w:hAnsi="仿宋" w:eastAsia="仿宋" w:cs="仿宋"/>
          <w:color w:val="auto"/>
          <w:kern w:val="0"/>
          <w:sz w:val="28"/>
          <w:szCs w:val="28"/>
          <w:highlight w:val="none"/>
          <w:lang w:val="en-US" w:eastAsia="zh-CN"/>
        </w:rPr>
        <w:t>合同</w:t>
      </w:r>
      <w:r>
        <w:rPr>
          <w:rFonts w:hint="eastAsia" w:ascii="仿宋" w:hAnsi="仿宋" w:eastAsia="仿宋" w:cs="仿宋"/>
          <w:color w:val="auto"/>
          <w:kern w:val="0"/>
          <w:sz w:val="28"/>
          <w:szCs w:val="28"/>
          <w:highlight w:val="none"/>
        </w:rPr>
        <w:t xml:space="preserve">任务； </w:t>
      </w:r>
    </w:p>
    <w:p w14:paraId="60CF9938">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（3）我方承诺将按照招标文件的规定全额交纳代理服务费。 </w:t>
      </w:r>
    </w:p>
    <w:p w14:paraId="5861F0E7">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我方在此声明，所递交的投标文件及有关资料内容完整、真实和准确，如有弄虚作假，一旦中标将取消中标资格。</w:t>
      </w:r>
    </w:p>
    <w:p w14:paraId="2D535468">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所有有关本报价的函电，请按下列地址联系：</w:t>
      </w:r>
    </w:p>
    <w:p w14:paraId="20B80F5F">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    位：                     邮政编码：</w:t>
      </w:r>
    </w:p>
    <w:p w14:paraId="64EB2F30">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    址：                     联 系 人：</w:t>
      </w:r>
    </w:p>
    <w:p w14:paraId="54BD37DF">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    话：                     传    真：</w:t>
      </w:r>
    </w:p>
    <w:p w14:paraId="041017B7">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51C15EC2">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558FDC2D">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开户帐号：</w:t>
      </w:r>
    </w:p>
    <w:p w14:paraId="3CA1FF44">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22C76137">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49A4A33C">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报价</w:t>
      </w:r>
      <w:r>
        <w:rPr>
          <w:rFonts w:hint="eastAsia" w:ascii="仿宋" w:hAnsi="仿宋" w:eastAsia="仿宋" w:cs="仿宋"/>
          <w:color w:val="auto"/>
          <w:kern w:val="0"/>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2686F566">
      <w:pPr>
        <w:keepNext w:val="0"/>
        <w:keepLines w:val="0"/>
        <w:pageBreakBefore w:val="0"/>
        <w:kinsoku/>
        <w:wordWrap/>
        <w:overflowPunct/>
        <w:topLinePunct/>
        <w:autoSpaceDE/>
        <w:autoSpaceDN/>
        <w:bidi w:val="0"/>
        <w:spacing w:line="520" w:lineRule="exact"/>
        <w:ind w:firstLine="641"/>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27BFFE26">
      <w:pPr>
        <w:pStyle w:val="15"/>
        <w:keepNext w:val="0"/>
        <w:keepLines w:val="0"/>
        <w:pageBreakBefore w:val="0"/>
        <w:kinsoku/>
        <w:overflowPunct/>
        <w:topLinePunct/>
        <w:autoSpaceDE/>
        <w:autoSpaceDN/>
        <w:bidi w:val="0"/>
        <w:jc w:val="center"/>
        <w:textAlignment w:val="auto"/>
        <w:outlineLvl w:val="1"/>
        <w:rPr>
          <w:rFonts w:hint="eastAsia" w:ascii="仿宋" w:hAnsi="仿宋" w:eastAsia="仿宋" w:cs="仿宋"/>
          <w:b/>
          <w:color w:val="auto"/>
          <w:sz w:val="44"/>
          <w:szCs w:val="44"/>
          <w:highlight w:val="none"/>
        </w:rPr>
      </w:pPr>
      <w:bookmarkStart w:id="37" w:name="_Toc11495"/>
      <w:r>
        <w:rPr>
          <w:rFonts w:hint="eastAsia" w:ascii="仿宋" w:hAnsi="仿宋" w:eastAsia="仿宋" w:cs="仿宋"/>
          <w:b/>
          <w:color w:val="auto"/>
          <w:sz w:val="44"/>
          <w:szCs w:val="44"/>
          <w:highlight w:val="none"/>
          <w:lang w:eastAsia="zh-CN"/>
        </w:rPr>
        <w:t>投标人</w:t>
      </w:r>
      <w:r>
        <w:rPr>
          <w:rFonts w:hint="eastAsia" w:ascii="仿宋" w:hAnsi="仿宋" w:eastAsia="仿宋" w:cs="仿宋"/>
          <w:b/>
          <w:color w:val="auto"/>
          <w:sz w:val="44"/>
          <w:szCs w:val="44"/>
          <w:highlight w:val="none"/>
        </w:rPr>
        <w:t>资格证明文件</w:t>
      </w:r>
      <w:bookmarkEnd w:id="37"/>
    </w:p>
    <w:p w14:paraId="2A6AFACA">
      <w:pPr>
        <w:pStyle w:val="15"/>
        <w:keepNext w:val="0"/>
        <w:keepLines w:val="0"/>
        <w:pageBreakBefore w:val="0"/>
        <w:kinsoku/>
        <w:overflowPunct/>
        <w:topLinePunct/>
        <w:autoSpaceDE/>
        <w:autoSpaceDN/>
        <w:bidi w:val="0"/>
        <w:jc w:val="center"/>
        <w:textAlignment w:val="auto"/>
        <w:outlineLvl w:val="9"/>
        <w:rPr>
          <w:rFonts w:hint="eastAsia" w:ascii="仿宋" w:hAnsi="仿宋" w:eastAsia="仿宋" w:cs="仿宋"/>
          <w:b/>
          <w:color w:val="auto"/>
          <w:sz w:val="44"/>
          <w:szCs w:val="44"/>
          <w:highlight w:val="none"/>
        </w:rPr>
      </w:pPr>
    </w:p>
    <w:p w14:paraId="09D85371">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bookmarkStart w:id="38" w:name="_Toc152578597"/>
      <w:r>
        <w:rPr>
          <w:rFonts w:hint="eastAsia" w:ascii="仿宋" w:hAnsi="仿宋" w:eastAsia="仿宋" w:cs="仿宋"/>
          <w:b/>
          <w:color w:val="auto"/>
          <w:sz w:val="36"/>
          <w:szCs w:val="36"/>
          <w:highlight w:val="none"/>
          <w:lang w:val="en-US" w:eastAsia="zh-CN"/>
        </w:rPr>
        <w:t>有效的营业执照扫描件或其他能证明具有独立承担民事责任能力的材料扫描件</w:t>
      </w:r>
      <w:bookmarkEnd w:id="38"/>
    </w:p>
    <w:p w14:paraId="4DC8740C">
      <w:pPr>
        <w:pStyle w:val="15"/>
        <w:keepNext w:val="0"/>
        <w:keepLines w:val="0"/>
        <w:pageBreakBefore w:val="0"/>
        <w:kinsoku/>
        <w:overflowPunct/>
        <w:topLinePunct/>
        <w:autoSpaceDE/>
        <w:autoSpaceDN/>
        <w:bidi w:val="0"/>
        <w:jc w:val="center"/>
        <w:textAlignment w:val="auto"/>
        <w:outlineLvl w:val="9"/>
        <w:rPr>
          <w:rFonts w:hint="eastAsia" w:ascii="仿宋" w:hAnsi="仿宋" w:eastAsia="仿宋" w:cs="仿宋"/>
          <w:b/>
          <w:color w:val="auto"/>
          <w:sz w:val="36"/>
          <w:szCs w:val="36"/>
          <w:highlight w:val="none"/>
          <w:lang w:val="en-US" w:eastAsia="zh-CN"/>
        </w:rPr>
        <w:sectPr>
          <w:pgSz w:w="11906" w:h="16838"/>
          <w:pgMar w:top="1280" w:right="1142" w:bottom="1118" w:left="1324" w:header="454" w:footer="680" w:gutter="0"/>
          <w:pgNumType w:fmt="decimal"/>
          <w:cols w:space="0" w:num="1"/>
          <w:docGrid w:linePitch="312" w:charSpace="0"/>
        </w:sectPr>
      </w:pPr>
      <w:r>
        <w:rPr>
          <w:rFonts w:hint="eastAsia" w:ascii="仿宋" w:hAnsi="仿宋" w:eastAsia="仿宋" w:cs="仿宋"/>
          <w:b/>
          <w:color w:val="auto"/>
          <w:sz w:val="36"/>
          <w:szCs w:val="36"/>
          <w:highlight w:val="none"/>
          <w:lang w:val="en-US" w:eastAsia="zh-CN"/>
        </w:rPr>
        <w:t>（盖公章）</w:t>
      </w:r>
    </w:p>
    <w:p w14:paraId="5CB3A3E8">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法定代表人身份证明书</w:t>
      </w:r>
    </w:p>
    <w:p w14:paraId="3FB4EE60">
      <w:pPr>
        <w:pStyle w:val="15"/>
        <w:keepNext w:val="0"/>
        <w:keepLines w:val="0"/>
        <w:pageBreakBefore w:val="0"/>
        <w:kinsoku/>
        <w:overflowPunct/>
        <w:topLinePunct/>
        <w:autoSpaceDE/>
        <w:autoSpaceDN/>
        <w:bidi w:val="0"/>
        <w:jc w:val="center"/>
        <w:textAlignment w:val="auto"/>
        <w:outlineLvl w:val="9"/>
        <w:rPr>
          <w:rFonts w:hint="eastAsia" w:ascii="仿宋" w:hAnsi="仿宋" w:eastAsia="仿宋" w:cs="仿宋"/>
          <w:b/>
          <w:color w:val="auto"/>
          <w:sz w:val="36"/>
          <w:szCs w:val="36"/>
          <w:highlight w:val="none"/>
        </w:rPr>
      </w:pPr>
    </w:p>
    <w:p w14:paraId="4F4A19D9">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u w:val="single"/>
        </w:rPr>
      </w:pPr>
      <w:r>
        <w:rPr>
          <w:rFonts w:hint="eastAsia" w:ascii="仿宋" w:hAnsi="仿宋" w:eastAsia="仿宋" w:cs="仿宋"/>
          <w:color w:val="auto"/>
          <w:sz w:val="28"/>
          <w:szCs w:val="21"/>
          <w:highlight w:val="none"/>
        </w:rPr>
        <w:t>投标人名称：</w:t>
      </w:r>
      <w:r>
        <w:rPr>
          <w:rFonts w:hint="eastAsia" w:ascii="仿宋" w:hAnsi="仿宋" w:eastAsia="仿宋" w:cs="仿宋"/>
          <w:color w:val="auto"/>
          <w:sz w:val="28"/>
          <w:szCs w:val="21"/>
          <w:highlight w:val="none"/>
          <w:u w:val="single"/>
        </w:rPr>
        <w:t xml:space="preserve">                </w:t>
      </w:r>
    </w:p>
    <w:p w14:paraId="6E47DB74">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u w:val="single"/>
        </w:rPr>
      </w:pPr>
      <w:r>
        <w:rPr>
          <w:rFonts w:hint="eastAsia" w:ascii="仿宋" w:hAnsi="仿宋" w:eastAsia="仿宋" w:cs="仿宋"/>
          <w:color w:val="auto"/>
          <w:sz w:val="28"/>
          <w:szCs w:val="21"/>
          <w:highlight w:val="none"/>
        </w:rPr>
        <w:t>单位性质：</w:t>
      </w:r>
      <w:r>
        <w:rPr>
          <w:rFonts w:hint="eastAsia" w:ascii="仿宋" w:hAnsi="仿宋" w:eastAsia="仿宋" w:cs="仿宋"/>
          <w:color w:val="auto"/>
          <w:sz w:val="28"/>
          <w:szCs w:val="21"/>
          <w:highlight w:val="none"/>
          <w:u w:val="single"/>
        </w:rPr>
        <w:t xml:space="preserve">             </w:t>
      </w:r>
    </w:p>
    <w:p w14:paraId="63293907">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地址：</w:t>
      </w:r>
      <w:r>
        <w:rPr>
          <w:rFonts w:hint="eastAsia" w:ascii="仿宋" w:hAnsi="仿宋" w:eastAsia="仿宋" w:cs="仿宋"/>
          <w:color w:val="auto"/>
          <w:sz w:val="28"/>
          <w:szCs w:val="21"/>
          <w:highlight w:val="none"/>
          <w:u w:val="single"/>
        </w:rPr>
        <w:t xml:space="preserve">                  </w:t>
      </w:r>
    </w:p>
    <w:p w14:paraId="4B594086">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成立时间：</w:t>
      </w:r>
      <w:r>
        <w:rPr>
          <w:rFonts w:hint="eastAsia" w:ascii="仿宋" w:hAnsi="仿宋" w:eastAsia="仿宋" w:cs="仿宋"/>
          <w:color w:val="auto"/>
          <w:sz w:val="28"/>
          <w:szCs w:val="21"/>
          <w:highlight w:val="none"/>
          <w:u w:val="single"/>
        </w:rPr>
        <w:t xml:space="preserve">                  </w:t>
      </w:r>
    </w:p>
    <w:p w14:paraId="27556517">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经营期限：</w:t>
      </w:r>
      <w:r>
        <w:rPr>
          <w:rFonts w:hint="eastAsia" w:ascii="仿宋" w:hAnsi="仿宋" w:eastAsia="仿宋" w:cs="仿宋"/>
          <w:color w:val="auto"/>
          <w:sz w:val="28"/>
          <w:szCs w:val="21"/>
          <w:highlight w:val="none"/>
          <w:u w:val="single"/>
        </w:rPr>
        <w:t xml:space="preserve">                  </w:t>
      </w:r>
    </w:p>
    <w:p w14:paraId="69346E42">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姓名：</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性别：</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年龄：</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职务：</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w:t>
      </w:r>
    </w:p>
    <w:p w14:paraId="0679D1C5">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系</w:t>
      </w:r>
      <w:r>
        <w:rPr>
          <w:rFonts w:hint="eastAsia" w:ascii="仿宋" w:hAnsi="仿宋" w:eastAsia="仿宋" w:cs="仿宋"/>
          <w:color w:val="auto"/>
          <w:sz w:val="28"/>
          <w:szCs w:val="21"/>
          <w:highlight w:val="none"/>
          <w:u w:val="single"/>
        </w:rPr>
        <w:t xml:space="preserve">  （投标人名称）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1"/>
          <w:highlight w:val="none"/>
        </w:rPr>
        <w:t>的法定代表人。</w:t>
      </w:r>
    </w:p>
    <w:p w14:paraId="33CFCEDD">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1"/>
          <w:highlight w:val="none"/>
        </w:rPr>
        <w:t>特此证明。</w:t>
      </w:r>
    </w:p>
    <w:tbl>
      <w:tblPr>
        <w:tblStyle w:val="26"/>
        <w:tblpPr w:leftFromText="180" w:rightFromText="180" w:vertAnchor="text" w:horzAnchor="margin" w:tblpY="13"/>
        <w:tblOverlap w:val="never"/>
        <w:tblW w:w="9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380"/>
      </w:tblGrid>
      <w:tr w14:paraId="07ACF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77" w:hRule="atLeast"/>
        </w:trPr>
        <w:tc>
          <w:tcPr>
            <w:tcW w:w="9380" w:type="dxa"/>
            <w:tcBorders>
              <w:top w:val="single" w:color="auto" w:sz="4" w:space="0"/>
              <w:left w:val="single" w:color="auto" w:sz="4" w:space="0"/>
              <w:bottom w:val="single" w:color="auto" w:sz="4" w:space="0"/>
              <w:right w:val="single" w:color="auto" w:sz="4" w:space="0"/>
            </w:tcBorders>
            <w:shd w:val="clear" w:color="auto" w:fill="auto"/>
            <w:vAlign w:val="center"/>
          </w:tcPr>
          <w:p w14:paraId="47F9A471">
            <w:pPr>
              <w:keepNext w:val="0"/>
              <w:keepLines w:val="0"/>
              <w:pageBreakBefore w:val="0"/>
              <w:widowControl/>
              <w:kinsoku/>
              <w:overflowPunct/>
              <w:topLinePunct/>
              <w:autoSpaceDE/>
              <w:autoSpaceDN/>
              <w:bidi w:val="0"/>
              <w:spacing w:beforeAutospacing="1" w:afterAutospacing="1" w:line="36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kern w:val="0"/>
                <w:sz w:val="28"/>
                <w:szCs w:val="28"/>
                <w:highlight w:val="none"/>
              </w:rPr>
              <w:t>身份证正</w:t>
            </w:r>
            <w:r>
              <w:rPr>
                <w:rFonts w:hint="eastAsia" w:ascii="仿宋" w:hAnsi="仿宋" w:eastAsia="仿宋" w:cs="仿宋"/>
                <w:color w:val="auto"/>
                <w:kern w:val="0"/>
                <w:sz w:val="28"/>
                <w:szCs w:val="28"/>
                <w:highlight w:val="none"/>
                <w:lang w:val="en-US" w:eastAsia="zh-CN"/>
              </w:rPr>
              <w:t>反</w:t>
            </w:r>
            <w:r>
              <w:rPr>
                <w:rFonts w:hint="eastAsia" w:ascii="仿宋" w:hAnsi="仿宋" w:eastAsia="仿宋" w:cs="仿宋"/>
                <w:color w:val="auto"/>
                <w:kern w:val="0"/>
                <w:sz w:val="28"/>
                <w:szCs w:val="28"/>
                <w:highlight w:val="none"/>
              </w:rPr>
              <w:t>面扫描件</w:t>
            </w:r>
          </w:p>
        </w:tc>
      </w:tr>
    </w:tbl>
    <w:p w14:paraId="53DA6984">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color w:val="auto"/>
          <w:sz w:val="28"/>
          <w:szCs w:val="28"/>
          <w:highlight w:val="none"/>
          <w:lang w:eastAsia="zh-CN"/>
        </w:rPr>
      </w:pPr>
    </w:p>
    <w:p w14:paraId="5FC3946D">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color w:val="auto"/>
          <w:sz w:val="28"/>
          <w:szCs w:val="28"/>
          <w:highlight w:val="none"/>
          <w:lang w:eastAsia="zh-CN"/>
        </w:rPr>
      </w:pPr>
    </w:p>
    <w:p w14:paraId="28019B47">
      <w:pPr>
        <w:keepNext w:val="0"/>
        <w:keepLines w:val="0"/>
        <w:pageBreakBefore w:val="0"/>
        <w:kinsoku/>
        <w:wordWrap/>
        <w:overflowPunct/>
        <w:topLinePunct/>
        <w:autoSpaceDE/>
        <w:autoSpaceDN/>
        <w:bidi w:val="0"/>
        <w:spacing w:line="480" w:lineRule="auto"/>
        <w:ind w:firstLine="6440" w:firstLineChars="23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483421F1">
      <w:pPr>
        <w:keepNext w:val="0"/>
        <w:keepLines w:val="0"/>
        <w:pageBreakBefore w:val="0"/>
        <w:kinsoku/>
        <w:overflowPunct/>
        <w:topLinePunct/>
        <w:autoSpaceDE/>
        <w:autoSpaceDN/>
        <w:bidi w:val="0"/>
        <w:snapToGrid w:val="0"/>
        <w:spacing w:line="480" w:lineRule="auto"/>
        <w:ind w:firstLine="6440" w:firstLineChars="23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1D5B28D0">
      <w:pPr>
        <w:keepNext w:val="0"/>
        <w:keepLines w:val="0"/>
        <w:pageBreakBefore w:val="0"/>
        <w:kinsoku/>
        <w:overflowPunct/>
        <w:topLinePunct/>
        <w:autoSpaceDE/>
        <w:autoSpaceDN/>
        <w:bidi w:val="0"/>
        <w:snapToGrid w:val="0"/>
        <w:spacing w:line="480" w:lineRule="auto"/>
        <w:ind w:firstLine="6440" w:firstLineChars="2300"/>
        <w:textAlignment w:val="auto"/>
        <w:rPr>
          <w:rFonts w:hint="eastAsia" w:ascii="仿宋" w:hAnsi="仿宋" w:eastAsia="仿宋" w:cs="仿宋"/>
          <w:color w:val="auto"/>
          <w:kern w:val="0"/>
          <w:sz w:val="28"/>
          <w:szCs w:val="28"/>
          <w:highlight w:val="none"/>
        </w:rPr>
      </w:pPr>
    </w:p>
    <w:p w14:paraId="0C9EC983">
      <w:pPr>
        <w:keepNext w:val="0"/>
        <w:keepLines w:val="0"/>
        <w:pageBreakBefore w:val="0"/>
        <w:widowControl w:val="0"/>
        <w:kinsoku/>
        <w:wordWrap/>
        <w:overflowPunct/>
        <w:topLinePunct/>
        <w:autoSpaceDE/>
        <w:autoSpaceDN/>
        <w:bidi w:val="0"/>
        <w:adjustRightInd/>
        <w:snapToGrid/>
        <w:spacing w:line="460" w:lineRule="exact"/>
        <w:ind w:firstLine="5880" w:firstLineChars="2100"/>
        <w:textAlignment w:val="auto"/>
        <w:rPr>
          <w:rFonts w:hint="eastAsia" w:ascii="仿宋" w:hAnsi="仿宋" w:eastAsia="仿宋" w:cs="仿宋"/>
          <w:color w:val="auto"/>
          <w:sz w:val="28"/>
          <w:szCs w:val="28"/>
          <w:highlight w:val="none"/>
          <w:lang w:eastAsia="zh-CN"/>
        </w:rPr>
        <w:sectPr>
          <w:pgSz w:w="11906" w:h="16838"/>
          <w:pgMar w:top="1280" w:right="1142" w:bottom="1118" w:left="1324" w:header="454" w:footer="680" w:gutter="0"/>
          <w:pgNumType w:fmt="decimal"/>
          <w:cols w:space="0" w:num="1"/>
          <w:docGrid w:linePitch="312" w:charSpace="0"/>
        </w:sectPr>
      </w:pPr>
    </w:p>
    <w:p w14:paraId="5BE31C9A">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rPr>
      </w:pPr>
      <w:bookmarkStart w:id="39" w:name="_Toc104618875"/>
      <w:bookmarkStart w:id="40" w:name="_Toc10177"/>
      <w:r>
        <w:rPr>
          <w:rFonts w:hint="eastAsia" w:ascii="仿宋" w:hAnsi="仿宋" w:eastAsia="仿宋" w:cs="仿宋"/>
          <w:b/>
          <w:color w:val="auto"/>
          <w:sz w:val="36"/>
          <w:szCs w:val="36"/>
          <w:highlight w:val="none"/>
        </w:rPr>
        <w:t>授权委托书</w:t>
      </w:r>
      <w:bookmarkEnd w:id="39"/>
      <w:bookmarkEnd w:id="40"/>
    </w:p>
    <w:p w14:paraId="22C46909">
      <w:pPr>
        <w:pStyle w:val="15"/>
        <w:keepNext w:val="0"/>
        <w:keepLines w:val="0"/>
        <w:pageBreakBefore w:val="0"/>
        <w:kinsoku/>
        <w:overflowPunct/>
        <w:topLinePunct/>
        <w:autoSpaceDE/>
        <w:autoSpaceDN/>
        <w:bidi w:val="0"/>
        <w:spacing w:line="520" w:lineRule="exact"/>
        <w:jc w:val="both"/>
        <w:textAlignment w:val="auto"/>
        <w:rPr>
          <w:rFonts w:hint="eastAsia" w:ascii="仿宋" w:hAnsi="仿宋" w:eastAsia="仿宋" w:cs="仿宋"/>
          <w:b/>
          <w:bCs/>
          <w:color w:val="auto"/>
          <w:sz w:val="28"/>
          <w:highlight w:val="none"/>
        </w:rPr>
      </w:pPr>
    </w:p>
    <w:p w14:paraId="667E38F9">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为本公司的合法代理人，参加项目名称为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（编号为：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rPr>
        <w:t>的公开招标采购活动，以本公司名义处理一切与之有关的事宜。</w:t>
      </w:r>
    </w:p>
    <w:p w14:paraId="404A00B0">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如果本公司在此次采购活动中中标，被授权人有权代表本公司签署合同。</w:t>
      </w:r>
    </w:p>
    <w:p w14:paraId="68B4E149">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本授权书于</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日法定代表人签字或盖章并由被授权人签字、单位盖章生效，特此声明。</w:t>
      </w:r>
    </w:p>
    <w:p w14:paraId="02C74019">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授权代表无转委托权。</w:t>
      </w:r>
    </w:p>
    <w:p w14:paraId="1FBEC604">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p>
    <w:p w14:paraId="3C1495C6">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法定代表人签字或盖章：</w:t>
      </w:r>
    </w:p>
    <w:p w14:paraId="1F992C63">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被授权人签字：</w:t>
      </w:r>
    </w:p>
    <w:p w14:paraId="4A71AE66">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章）:</w:t>
      </w:r>
    </w:p>
    <w:p w14:paraId="787DC147">
      <w:pPr>
        <w:keepNext w:val="0"/>
        <w:keepLines w:val="0"/>
        <w:pageBreakBefore w:val="0"/>
        <w:kinsoku/>
        <w:overflowPunct/>
        <w:topLinePunct/>
        <w:autoSpaceDE/>
        <w:autoSpaceDN/>
        <w:bidi w:val="0"/>
        <w:textAlignment w:val="auto"/>
        <w:rPr>
          <w:rFonts w:hint="eastAsia" w:ascii="仿宋" w:hAnsi="仿宋" w:eastAsia="仿宋" w:cs="仿宋"/>
          <w:vanish/>
          <w:color w:val="auto"/>
          <w:highlight w:val="none"/>
        </w:rPr>
      </w:pPr>
    </w:p>
    <w:tbl>
      <w:tblPr>
        <w:tblStyle w:val="26"/>
        <w:tblpPr w:leftFromText="180" w:rightFromText="180" w:vertAnchor="text" w:horzAnchor="margin" w:tblpY="361"/>
        <w:tblOverlap w:val="never"/>
        <w:tblW w:w="9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460"/>
      </w:tblGrid>
      <w:tr w14:paraId="3546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42" w:hRule="atLeast"/>
        </w:trPr>
        <w:tc>
          <w:tcPr>
            <w:tcW w:w="9460" w:type="dxa"/>
            <w:shd w:val="clear" w:color="auto" w:fill="auto"/>
            <w:vAlign w:val="center"/>
          </w:tcPr>
          <w:p w14:paraId="1C2BFFE8">
            <w:pPr>
              <w:keepNext w:val="0"/>
              <w:keepLines w:val="0"/>
              <w:pageBreakBefore w:val="0"/>
              <w:widowControl/>
              <w:kinsoku/>
              <w:overflowPunct/>
              <w:topLinePunct/>
              <w:autoSpaceDE/>
              <w:autoSpaceDN/>
              <w:bidi w:val="0"/>
              <w:spacing w:beforeAutospacing="1" w:afterAutospacing="1" w:line="360" w:lineRule="auto"/>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授权代表身份证</w:t>
            </w:r>
            <w:r>
              <w:rPr>
                <w:rFonts w:hint="eastAsia" w:ascii="仿宋" w:hAnsi="仿宋" w:eastAsia="仿宋" w:cs="仿宋"/>
                <w:color w:val="auto"/>
                <w:kern w:val="0"/>
                <w:sz w:val="28"/>
                <w:szCs w:val="28"/>
                <w:highlight w:val="none"/>
              </w:rPr>
              <w:t>正</w:t>
            </w:r>
            <w:r>
              <w:rPr>
                <w:rFonts w:hint="eastAsia" w:ascii="仿宋" w:hAnsi="仿宋" w:eastAsia="仿宋" w:cs="仿宋"/>
                <w:color w:val="auto"/>
                <w:kern w:val="0"/>
                <w:sz w:val="28"/>
                <w:szCs w:val="28"/>
                <w:highlight w:val="none"/>
                <w:lang w:val="en-US" w:eastAsia="zh-CN"/>
              </w:rPr>
              <w:t>反</w:t>
            </w:r>
            <w:r>
              <w:rPr>
                <w:rFonts w:hint="eastAsia" w:ascii="仿宋" w:hAnsi="仿宋" w:eastAsia="仿宋" w:cs="仿宋"/>
                <w:color w:val="auto"/>
                <w:kern w:val="0"/>
                <w:sz w:val="28"/>
                <w:szCs w:val="28"/>
                <w:highlight w:val="none"/>
              </w:rPr>
              <w:t>面扫描件</w:t>
            </w:r>
          </w:p>
        </w:tc>
      </w:tr>
    </w:tbl>
    <w:p w14:paraId="37590B2F">
      <w:pPr>
        <w:pStyle w:val="15"/>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p>
    <w:p w14:paraId="1042A037">
      <w:pPr>
        <w:keepNext w:val="0"/>
        <w:keepLines w:val="0"/>
        <w:pageBreakBefore w:val="0"/>
        <w:kinsoku/>
        <w:overflowPunct/>
        <w:topLinePunct/>
        <w:autoSpaceDE/>
        <w:autoSpaceDN/>
        <w:bidi w:val="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7CCE95E1">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投标人信用承诺书</w:t>
      </w:r>
    </w:p>
    <w:p w14:paraId="40D54338">
      <w:pPr>
        <w:keepNext w:val="0"/>
        <w:keepLines w:val="0"/>
        <w:pageBreakBefore w:val="0"/>
        <w:kinsoku/>
        <w:overflowPunct/>
        <w:autoSpaceDE/>
        <w:autoSpaceDN/>
        <w:bidi w:val="0"/>
        <w:rPr>
          <w:rFonts w:hint="eastAsia"/>
          <w:lang w:val="en-US" w:eastAsia="zh-CN"/>
        </w:rPr>
      </w:pPr>
    </w:p>
    <w:p w14:paraId="32BD29EC">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为营造公平竞争、规范有序的市场环境，树立诚信守法经营形象。本单位郑重承诺：</w:t>
      </w:r>
    </w:p>
    <w:p w14:paraId="5E040D9F">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一、我方在此声明，本次招标投标活动中申报的所有资料都是真实、准确完整的，如发现提供虚假资料，或与事实不符而导致报价无效，甚至造成任何法律和经济责任，完全由我方负责。</w:t>
      </w:r>
    </w:p>
    <w:p w14:paraId="143E1C50">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二、我方在本次投标活动中绝无资质挂靠、串标、围标情形，若经贵方查出，立即取消我方报价资格并承担相应的法律责任。</w:t>
      </w:r>
    </w:p>
    <w:p w14:paraId="510E3502">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三、我方在以往的招标投标活动中，无重大违法、违规的不良记录；或虽有不良记录，但已超过处理期限。</w:t>
      </w:r>
    </w:p>
    <w:p w14:paraId="369EB75A">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四、我方（含投标单位、法定代表人及委托代理人）承诺近三年无行贿犯罪记录。如有不实，愿意承担一切后果。</w:t>
      </w:r>
    </w:p>
    <w:p w14:paraId="03A417A1">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五、我方一旦中标，将按规定及时与采购人签订合同，严格按照投标文件中所承诺的报价、质量、服务期等内容组织实施。</w:t>
      </w:r>
    </w:p>
    <w:p w14:paraId="6155D535">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六、自觉接受社会各界的监督，依法接受有关行政机关的事中事后监管和执法检查，并如实提供有关情况和材料。</w:t>
      </w:r>
    </w:p>
    <w:p w14:paraId="0FC2F529">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七、严格遵守国家法律、法规、规章和相关政策规定，积极参与社会信用体系建设，倡树以信笃行，以诚兴业的传统美德，争当信用市民，争创信用企业。</w:t>
      </w:r>
    </w:p>
    <w:p w14:paraId="1BA8CE70">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八、本《信用承诺书》同意向社会公开。</w:t>
      </w:r>
    </w:p>
    <w:p w14:paraId="7EE96CFE">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p>
    <w:p w14:paraId="258B08E1">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p>
    <w:p w14:paraId="2E4A3C2F">
      <w:pPr>
        <w:keepNext w:val="0"/>
        <w:keepLines w:val="0"/>
        <w:pageBreakBefore w:val="0"/>
        <w:widowControl w:val="0"/>
        <w:kinsoku/>
        <w:wordWrap/>
        <w:overflowPunct/>
        <w:topLinePunct/>
        <w:autoSpaceDE/>
        <w:autoSpaceDN/>
        <w:bidi w:val="0"/>
        <w:adjustRightInd/>
        <w:snapToGrid/>
        <w:spacing w:line="600" w:lineRule="auto"/>
        <w:ind w:firstLine="5600" w:firstLineChars="20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1"/>
          <w:highlight w:val="none"/>
        </w:rPr>
        <w:t>承诺单位</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 xml:space="preserve">        </w:t>
      </w:r>
    </w:p>
    <w:p w14:paraId="53E665DB">
      <w:pPr>
        <w:keepNext w:val="0"/>
        <w:keepLines w:val="0"/>
        <w:pageBreakBefore w:val="0"/>
        <w:kinsoku/>
        <w:overflowPunct/>
        <w:topLinePunct/>
        <w:autoSpaceDE/>
        <w:autoSpaceDN/>
        <w:bidi w:val="0"/>
        <w:snapToGrid w:val="0"/>
        <w:spacing w:line="480" w:lineRule="auto"/>
        <w:ind w:firstLine="5600" w:firstLineChars="20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21025525">
      <w:pPr>
        <w:keepNext w:val="0"/>
        <w:keepLines w:val="0"/>
        <w:pageBreakBefore w:val="0"/>
        <w:kinsoku/>
        <w:overflowPunct/>
        <w:topLinePunct/>
        <w:autoSpaceDE/>
        <w:autoSpaceDN/>
        <w:bidi w:val="0"/>
        <w:snapToGrid w:val="0"/>
        <w:spacing w:line="480" w:lineRule="auto"/>
        <w:ind w:firstLine="5600" w:firstLineChars="2000"/>
        <w:textAlignment w:val="auto"/>
        <w:rPr>
          <w:rFonts w:hint="eastAsia" w:ascii="仿宋" w:hAnsi="仿宋" w:eastAsia="仿宋" w:cs="仿宋"/>
          <w:color w:val="auto"/>
          <w:kern w:val="0"/>
          <w:sz w:val="28"/>
          <w:szCs w:val="28"/>
          <w:highlight w:val="none"/>
        </w:rPr>
      </w:pPr>
    </w:p>
    <w:p w14:paraId="4394F338">
      <w:pPr>
        <w:keepNext w:val="0"/>
        <w:keepLines w:val="0"/>
        <w:pageBreakBefore w:val="0"/>
        <w:kinsoku/>
        <w:overflowPunct/>
        <w:topLinePunct/>
        <w:autoSpaceDE/>
        <w:autoSpaceDN/>
        <w:bidi w:val="0"/>
        <w:snapToGrid w:val="0"/>
        <w:spacing w:line="480" w:lineRule="auto"/>
        <w:ind w:firstLine="5600" w:firstLineChars="2000"/>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4FB3061C">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投标人参与投标的声明函</w:t>
      </w:r>
    </w:p>
    <w:p w14:paraId="60264C71">
      <w:pPr>
        <w:keepNext w:val="0"/>
        <w:keepLines w:val="0"/>
        <w:pageBreakBefore w:val="0"/>
        <w:kinsoku/>
        <w:overflowPunct/>
        <w:topLinePunct/>
        <w:autoSpaceDE/>
        <w:autoSpaceDN/>
        <w:bidi w:val="0"/>
        <w:textAlignment w:val="auto"/>
        <w:rPr>
          <w:rFonts w:hint="eastAsia" w:ascii="仿宋" w:hAnsi="仿宋" w:eastAsia="仿宋" w:cs="仿宋"/>
          <w:b/>
          <w:color w:val="auto"/>
          <w:sz w:val="36"/>
          <w:szCs w:val="36"/>
          <w:highlight w:val="none"/>
        </w:rPr>
      </w:pPr>
    </w:p>
    <w:p w14:paraId="33CC241B">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我单位郑重承诺如下：</w:t>
      </w:r>
    </w:p>
    <w:p w14:paraId="08E892C3">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eastAsia="zh-CN"/>
        </w:rPr>
        <w:t>.</w:t>
      </w:r>
      <w:r>
        <w:rPr>
          <w:rFonts w:hint="eastAsia" w:ascii="仿宋" w:hAnsi="仿宋" w:eastAsia="仿宋" w:cs="仿宋"/>
          <w:i w:val="0"/>
          <w:iCs w:val="0"/>
          <w:color w:val="auto"/>
          <w:sz w:val="28"/>
          <w:szCs w:val="28"/>
          <w:highlight w:val="none"/>
        </w:rPr>
        <w:t>具有独立承担民事责任的能力</w:t>
      </w:r>
      <w:r>
        <w:rPr>
          <w:rFonts w:hint="eastAsia" w:ascii="仿宋" w:hAnsi="仿宋" w:eastAsia="仿宋" w:cs="仿宋"/>
          <w:bCs/>
          <w:color w:val="auto"/>
          <w:sz w:val="28"/>
          <w:szCs w:val="28"/>
          <w:highlight w:val="none"/>
        </w:rPr>
        <w:t>；</w:t>
      </w:r>
    </w:p>
    <w:p w14:paraId="4C36ADA1">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rPr>
        <w:t>具有良好的商业信誉和健全的财务会计制度；</w:t>
      </w:r>
    </w:p>
    <w:p w14:paraId="456708CF">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具有依法缴纳税收和社会保障资金的良好记录；</w:t>
      </w:r>
    </w:p>
    <w:p w14:paraId="53F546C3">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4</w:t>
      </w:r>
      <w:r>
        <w:rPr>
          <w:rFonts w:hint="eastAsia" w:ascii="仿宋" w:hAnsi="仿宋" w:eastAsia="仿宋" w:cs="仿宋"/>
          <w:bCs/>
          <w:color w:val="auto"/>
          <w:sz w:val="28"/>
          <w:szCs w:val="28"/>
          <w:highlight w:val="none"/>
          <w:lang w:eastAsia="zh-CN"/>
        </w:rPr>
        <w:t>.</w:t>
      </w:r>
      <w:r>
        <w:rPr>
          <w:rFonts w:hint="eastAsia" w:ascii="仿宋" w:hAnsi="仿宋" w:eastAsia="仿宋" w:cs="仿宋"/>
          <w:i w:val="0"/>
          <w:iCs w:val="0"/>
          <w:color w:val="auto"/>
          <w:spacing w:val="8"/>
          <w:kern w:val="0"/>
          <w:sz w:val="28"/>
          <w:szCs w:val="28"/>
          <w:highlight w:val="none"/>
          <w:lang w:val="en-US" w:eastAsia="zh-CN"/>
        </w:rPr>
        <w:t>具有履行合同所必须设备和专业技术能力，并能提供优质的服务</w:t>
      </w:r>
      <w:r>
        <w:rPr>
          <w:rFonts w:hint="eastAsia" w:ascii="仿宋" w:hAnsi="仿宋" w:eastAsia="仿宋" w:cs="仿宋"/>
          <w:bCs/>
          <w:color w:val="auto"/>
          <w:sz w:val="28"/>
          <w:szCs w:val="28"/>
          <w:highlight w:val="none"/>
        </w:rPr>
        <w:t>；</w:t>
      </w:r>
    </w:p>
    <w:p w14:paraId="4215E017">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5.</w:t>
      </w:r>
      <w:r>
        <w:rPr>
          <w:rFonts w:hint="eastAsia" w:ascii="仿宋" w:hAnsi="仿宋" w:eastAsia="仿宋" w:cs="仿宋"/>
          <w:bCs/>
          <w:color w:val="auto"/>
          <w:sz w:val="28"/>
          <w:szCs w:val="28"/>
          <w:highlight w:val="none"/>
        </w:rPr>
        <w:t>参加本次采购活动前三年内，在经营活动中没有重大违法记录；</w:t>
      </w:r>
    </w:p>
    <w:p w14:paraId="4E8DFCB2">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6.</w:t>
      </w:r>
      <w:r>
        <w:rPr>
          <w:rFonts w:hint="eastAsia" w:ascii="仿宋" w:hAnsi="仿宋" w:eastAsia="仿宋" w:cs="仿宋"/>
          <w:bCs/>
          <w:color w:val="auto"/>
          <w:sz w:val="28"/>
          <w:szCs w:val="28"/>
          <w:highlight w:val="none"/>
          <w:lang w:val="en-US" w:eastAsia="zh-CN"/>
        </w:rPr>
        <w:t>我单位</w:t>
      </w:r>
      <w:r>
        <w:rPr>
          <w:rFonts w:hint="eastAsia" w:ascii="仿宋" w:hAnsi="仿宋" w:eastAsia="仿宋" w:cs="仿宋"/>
          <w:bCs/>
          <w:color w:val="auto"/>
          <w:sz w:val="28"/>
          <w:szCs w:val="28"/>
          <w:highlight w:val="none"/>
        </w:rPr>
        <w:t>、法定代表人</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委托代理人</w:t>
      </w:r>
      <w:r>
        <w:rPr>
          <w:rFonts w:hint="eastAsia" w:ascii="仿宋" w:hAnsi="仿宋" w:eastAsia="仿宋" w:cs="仿宋"/>
          <w:bCs/>
          <w:color w:val="auto"/>
          <w:sz w:val="28"/>
          <w:szCs w:val="28"/>
          <w:highlight w:val="none"/>
        </w:rPr>
        <w:t>未被最高人民法院列入失信被执行人；</w:t>
      </w:r>
    </w:p>
    <w:p w14:paraId="76CE5915">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7.</w:t>
      </w:r>
      <w:r>
        <w:rPr>
          <w:rFonts w:hint="eastAsia" w:ascii="仿宋" w:hAnsi="仿宋" w:eastAsia="仿宋" w:cs="仿宋"/>
          <w:bCs/>
          <w:color w:val="auto"/>
          <w:sz w:val="28"/>
          <w:szCs w:val="28"/>
          <w:highlight w:val="none"/>
        </w:rPr>
        <w:t>近一年在“信用中国”或“信用中国（山东）”无严重失信记录；</w:t>
      </w:r>
    </w:p>
    <w:p w14:paraId="564708C5">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val="en-US" w:eastAsia="zh-CN"/>
        </w:rPr>
        <w:t>8</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我单位本次非联合体投标</w:t>
      </w:r>
      <w:r>
        <w:rPr>
          <w:rFonts w:hint="eastAsia" w:ascii="仿宋" w:hAnsi="仿宋" w:eastAsia="仿宋" w:cs="仿宋"/>
          <w:bCs/>
          <w:color w:val="auto"/>
          <w:sz w:val="28"/>
          <w:szCs w:val="28"/>
          <w:highlight w:val="none"/>
          <w:lang w:eastAsia="zh-CN"/>
        </w:rPr>
        <w:t>。</w:t>
      </w:r>
    </w:p>
    <w:p w14:paraId="2A71D4B9">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9.本单位不存在</w:t>
      </w:r>
      <w:r>
        <w:rPr>
          <w:rFonts w:hint="eastAsia" w:ascii="仿宋" w:hAnsi="仿宋" w:eastAsia="仿宋" w:cs="仿宋"/>
          <w:bCs/>
          <w:color w:val="auto"/>
          <w:sz w:val="28"/>
          <w:szCs w:val="28"/>
          <w:highlight w:val="none"/>
        </w:rPr>
        <w:t>法律、行政法规及</w:t>
      </w:r>
      <w:r>
        <w:rPr>
          <w:rFonts w:hint="eastAsia" w:ascii="仿宋" w:hAnsi="仿宋" w:eastAsia="仿宋" w:cs="仿宋"/>
          <w:bCs/>
          <w:color w:val="auto"/>
          <w:sz w:val="28"/>
          <w:szCs w:val="28"/>
          <w:highlight w:val="none"/>
          <w:lang w:val="en-US" w:eastAsia="zh-CN"/>
        </w:rPr>
        <w:t>招标</w:t>
      </w:r>
      <w:r>
        <w:rPr>
          <w:rFonts w:hint="eastAsia" w:ascii="仿宋" w:hAnsi="仿宋" w:eastAsia="仿宋" w:cs="仿宋"/>
          <w:bCs/>
          <w:color w:val="auto"/>
          <w:sz w:val="28"/>
          <w:szCs w:val="28"/>
          <w:highlight w:val="none"/>
        </w:rPr>
        <w:t>文件规定的其他</w:t>
      </w:r>
      <w:r>
        <w:rPr>
          <w:rFonts w:hint="eastAsia" w:ascii="仿宋" w:hAnsi="仿宋" w:eastAsia="仿宋" w:cs="仿宋"/>
          <w:bCs/>
          <w:color w:val="auto"/>
          <w:sz w:val="28"/>
          <w:szCs w:val="28"/>
          <w:highlight w:val="none"/>
          <w:lang w:val="en-US" w:eastAsia="zh-CN"/>
        </w:rPr>
        <w:t>禁止报价的情形</w:t>
      </w:r>
      <w:r>
        <w:rPr>
          <w:rFonts w:hint="eastAsia" w:ascii="仿宋" w:hAnsi="仿宋" w:eastAsia="仿宋" w:cs="仿宋"/>
          <w:bCs/>
          <w:color w:val="auto"/>
          <w:sz w:val="28"/>
          <w:szCs w:val="28"/>
          <w:highlight w:val="none"/>
        </w:rPr>
        <w:t>。</w:t>
      </w:r>
    </w:p>
    <w:p w14:paraId="34306543">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我单位中标，我单位承诺不分包或转包本项目。若我单位提供虚假承诺，我单位同意所递交的投标文件做无效投标处理，并愿意接受通报，按照有关法律法规规定接受处罚，由此造成的一切经济责任和法律责任由我单位自行承担。</w:t>
      </w:r>
    </w:p>
    <w:p w14:paraId="446D5540">
      <w:pPr>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1BAEC5BE">
      <w:pPr>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05565070">
      <w:pPr>
        <w:keepNext w:val="0"/>
        <w:keepLines w:val="0"/>
        <w:pageBreakBefore w:val="0"/>
        <w:kinsoku/>
        <w:overflowPunct/>
        <w:topLinePunct/>
        <w:autoSpaceDE/>
        <w:autoSpaceDN/>
        <w:bidi w:val="0"/>
        <w:snapToGrid w:val="0"/>
        <w:spacing w:line="360" w:lineRule="auto"/>
        <w:textAlignment w:val="auto"/>
        <w:rPr>
          <w:rFonts w:hint="eastAsia" w:ascii="仿宋" w:hAnsi="仿宋" w:eastAsia="仿宋" w:cs="仿宋"/>
          <w:i w:val="0"/>
          <w:iCs w:val="0"/>
          <w:color w:val="auto"/>
          <w:sz w:val="28"/>
          <w:szCs w:val="28"/>
          <w:highlight w:val="none"/>
        </w:rPr>
      </w:pPr>
    </w:p>
    <w:p w14:paraId="5BE92B2C">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09CE8066">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2E85BDED">
      <w:pPr>
        <w:keepNext w:val="0"/>
        <w:keepLines w:val="0"/>
        <w:pageBreakBefore w:val="0"/>
        <w:kinsoku/>
        <w:overflowPunct/>
        <w:topLinePunct/>
        <w:autoSpaceDE/>
        <w:autoSpaceDN/>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6CD17D6B">
      <w:pPr>
        <w:keepNext w:val="0"/>
        <w:keepLines w:val="0"/>
        <w:pageBreakBefore w:val="0"/>
        <w:kinsoku/>
        <w:overflowPunct/>
        <w:topLinePunct/>
        <w:autoSpaceDE/>
        <w:autoSpaceDN/>
        <w:bidi w:val="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0FFD3286">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val="en-US" w:eastAsia="zh-CN"/>
        </w:rPr>
        <w:t>投标单位、法定代表人、委托代理人</w:t>
      </w:r>
      <w:r>
        <w:rPr>
          <w:rFonts w:hint="eastAsia" w:ascii="仿宋" w:hAnsi="仿宋" w:eastAsia="仿宋" w:cs="仿宋"/>
          <w:b/>
          <w:color w:val="auto"/>
          <w:sz w:val="36"/>
          <w:szCs w:val="36"/>
          <w:highlight w:val="none"/>
          <w:lang w:eastAsia="zh-CN"/>
        </w:rPr>
        <w:t>未被最高法院（查询网址为：</w:t>
      </w:r>
      <w:r>
        <w:rPr>
          <w:rFonts w:hint="eastAsia" w:ascii="仿宋" w:hAnsi="仿宋" w:eastAsia="仿宋" w:cs="仿宋"/>
          <w:b/>
          <w:color w:val="auto"/>
          <w:sz w:val="36"/>
          <w:szCs w:val="36"/>
          <w:highlight w:val="none"/>
          <w:lang w:eastAsia="zh-CN"/>
        </w:rPr>
        <w:fldChar w:fldCharType="begin"/>
      </w:r>
      <w:r>
        <w:rPr>
          <w:rFonts w:hint="eastAsia" w:ascii="仿宋" w:hAnsi="仿宋" w:eastAsia="仿宋" w:cs="仿宋"/>
          <w:b/>
          <w:color w:val="auto"/>
          <w:sz w:val="36"/>
          <w:szCs w:val="36"/>
          <w:highlight w:val="none"/>
          <w:lang w:eastAsia="zh-CN"/>
        </w:rPr>
        <w:instrText xml:space="preserve"> HYPERLINK "http://zxgk.court.gov.cn/shixin/）列入失信被执行人。" </w:instrText>
      </w:r>
      <w:r>
        <w:rPr>
          <w:rFonts w:hint="eastAsia" w:ascii="仿宋" w:hAnsi="仿宋" w:eastAsia="仿宋" w:cs="仿宋"/>
          <w:b/>
          <w:color w:val="auto"/>
          <w:sz w:val="36"/>
          <w:szCs w:val="36"/>
          <w:highlight w:val="none"/>
          <w:lang w:eastAsia="zh-CN"/>
        </w:rPr>
        <w:fldChar w:fldCharType="separate"/>
      </w:r>
      <w:r>
        <w:rPr>
          <w:rFonts w:hint="eastAsia" w:ascii="仿宋" w:hAnsi="仿宋" w:eastAsia="仿宋" w:cs="仿宋"/>
          <w:b/>
          <w:color w:val="auto"/>
          <w:sz w:val="36"/>
          <w:szCs w:val="36"/>
          <w:highlight w:val="none"/>
          <w:lang w:eastAsia="zh-CN"/>
        </w:rPr>
        <w:t>http://zxgk.court.gov.cn/shixin/）列入失信被执行人查询截图</w:t>
      </w:r>
      <w:r>
        <w:rPr>
          <w:rFonts w:hint="eastAsia" w:ascii="仿宋" w:hAnsi="仿宋" w:eastAsia="仿宋" w:cs="仿宋"/>
          <w:b/>
          <w:color w:val="auto"/>
          <w:sz w:val="36"/>
          <w:szCs w:val="36"/>
          <w:highlight w:val="none"/>
          <w:lang w:eastAsia="zh-CN"/>
        </w:rPr>
        <w:fldChar w:fldCharType="end"/>
      </w:r>
      <w:r>
        <w:rPr>
          <w:rFonts w:hint="eastAsia" w:ascii="仿宋" w:hAnsi="仿宋" w:eastAsia="仿宋" w:cs="仿宋"/>
          <w:b/>
          <w:color w:val="auto"/>
          <w:sz w:val="36"/>
          <w:szCs w:val="36"/>
          <w:highlight w:val="none"/>
          <w:lang w:eastAsia="zh-CN"/>
        </w:rPr>
        <w:t>（须填写完整，查询省份为全部）</w:t>
      </w:r>
    </w:p>
    <w:p w14:paraId="7F95E9DF">
      <w:pPr>
        <w:pStyle w:val="33"/>
        <w:keepNext w:val="0"/>
        <w:keepLines w:val="0"/>
        <w:pageBreakBefore w:val="0"/>
        <w:kinsoku/>
        <w:overflowPunct/>
        <w:topLinePunct/>
        <w:autoSpaceDE/>
        <w:autoSpaceDN/>
        <w:bidi w:val="0"/>
        <w:ind w:left="0" w:leftChars="0" w:firstLine="0" w:firstLineChars="0"/>
        <w:jc w:val="center"/>
        <w:textAlignment w:val="auto"/>
        <w:rPr>
          <w:rFonts w:hint="eastAsia" w:ascii="仿宋" w:hAnsi="仿宋" w:eastAsia="仿宋" w:cs="仿宋"/>
          <w:b/>
          <w:bCs w:val="0"/>
          <w:color w:val="auto"/>
          <w:highlight w:val="none"/>
        </w:rPr>
      </w:pPr>
      <w:r>
        <w:rPr>
          <w:rFonts w:hint="eastAsia" w:ascii="仿宋" w:hAnsi="仿宋" w:eastAsia="仿宋" w:cs="仿宋"/>
          <w:b/>
          <w:bCs w:val="0"/>
          <w:color w:val="auto"/>
          <w:kern w:val="2"/>
          <w:sz w:val="36"/>
          <w:szCs w:val="36"/>
          <w:highlight w:val="none"/>
          <w:lang w:val="en-US" w:eastAsia="zh-CN" w:bidi="ar-SA"/>
        </w:rPr>
        <w:t>（盖公章）</w:t>
      </w:r>
    </w:p>
    <w:p w14:paraId="373AAC13">
      <w:pPr>
        <w:pStyle w:val="33"/>
        <w:keepNext w:val="0"/>
        <w:keepLines w:val="0"/>
        <w:pageBreakBefore w:val="0"/>
        <w:kinsoku/>
        <w:overflowPunct/>
        <w:topLinePunct/>
        <w:autoSpaceDE/>
        <w:autoSpaceDN/>
        <w:bidi w:val="0"/>
        <w:ind w:left="0" w:leftChars="0" w:firstLine="0" w:firstLineChars="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0E52FE5E">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投标人近一年在“信用中国”或“信用山东”无严重失信记录</w:t>
      </w:r>
    </w:p>
    <w:p w14:paraId="689A0A51">
      <w:pPr>
        <w:pStyle w:val="33"/>
        <w:keepNext w:val="0"/>
        <w:keepLines w:val="0"/>
        <w:pageBreakBefore w:val="0"/>
        <w:kinsoku/>
        <w:overflowPunct/>
        <w:topLinePunct/>
        <w:autoSpaceDE/>
        <w:autoSpaceDN/>
        <w:bidi w:val="0"/>
        <w:ind w:left="0" w:leftChars="0" w:firstLine="0" w:firstLineChars="0"/>
        <w:jc w:val="center"/>
        <w:textAlignment w:val="auto"/>
        <w:rPr>
          <w:rFonts w:hint="eastAsia" w:ascii="仿宋" w:hAnsi="仿宋" w:eastAsia="仿宋" w:cs="仿宋"/>
          <w:b/>
          <w:bCs w:val="0"/>
          <w:color w:val="auto"/>
          <w:highlight w:val="none"/>
        </w:rPr>
      </w:pPr>
      <w:r>
        <w:rPr>
          <w:rFonts w:hint="eastAsia" w:ascii="仿宋" w:hAnsi="仿宋" w:eastAsia="仿宋" w:cs="仿宋"/>
          <w:b/>
          <w:bCs w:val="0"/>
          <w:color w:val="auto"/>
          <w:kern w:val="2"/>
          <w:sz w:val="36"/>
          <w:szCs w:val="36"/>
          <w:highlight w:val="none"/>
          <w:lang w:val="en-US" w:eastAsia="zh-CN" w:bidi="ar-SA"/>
        </w:rPr>
        <w:t>（盖公章）</w:t>
      </w:r>
    </w:p>
    <w:p w14:paraId="1FA37076">
      <w:pPr>
        <w:pStyle w:val="15"/>
        <w:keepNext w:val="0"/>
        <w:keepLines w:val="0"/>
        <w:pageBreakBefore w:val="0"/>
        <w:kinsoku/>
        <w:overflowPunct/>
        <w:topLinePunct/>
        <w:autoSpaceDE/>
        <w:autoSpaceDN/>
        <w:bidi w:val="0"/>
        <w:jc w:val="center"/>
        <w:textAlignment w:val="auto"/>
        <w:outlineLvl w:val="9"/>
        <w:rPr>
          <w:rFonts w:hint="eastAsia" w:ascii="仿宋" w:hAnsi="仿宋" w:eastAsia="仿宋" w:cs="仿宋"/>
          <w:b/>
          <w:color w:val="auto"/>
          <w:sz w:val="44"/>
          <w:szCs w:val="44"/>
          <w:highlight w:val="none"/>
          <w:lang w:val="en-US" w:eastAsia="zh-CN"/>
        </w:rPr>
      </w:pPr>
    </w:p>
    <w:p w14:paraId="5B3A205B">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附信用中国（www.creditchina.gov.cn）或信用中国（山东）（credit.shandong.gov.cn）查询的信用报告；</w:t>
      </w:r>
    </w:p>
    <w:p w14:paraId="722F0337">
      <w:pPr>
        <w:pStyle w:val="33"/>
        <w:keepNext w:val="0"/>
        <w:keepLines w:val="0"/>
        <w:pageBreakBefore w:val="0"/>
        <w:kinsoku/>
        <w:overflowPunct/>
        <w:topLinePunct/>
        <w:autoSpaceDE/>
        <w:autoSpaceDN/>
        <w:bidi w:val="0"/>
        <w:ind w:left="0" w:leftChars="0" w:firstLine="0" w:firstLineChars="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3EFBD3DF">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交纳投标保证金的证明材料</w:t>
      </w:r>
    </w:p>
    <w:p w14:paraId="1BA705BB">
      <w:pPr>
        <w:pStyle w:val="15"/>
        <w:keepNext w:val="0"/>
        <w:keepLines w:val="0"/>
        <w:pageBreakBefore w:val="0"/>
        <w:kinsoku/>
        <w:overflowPunct/>
        <w:topLinePunct/>
        <w:autoSpaceDE/>
        <w:autoSpaceDN/>
        <w:bidi w:val="0"/>
        <w:jc w:val="center"/>
        <w:textAlignment w:val="auto"/>
        <w:outlineLvl w:val="9"/>
        <w:rPr>
          <w:rFonts w:hint="eastAsia" w:ascii="仿宋" w:hAnsi="仿宋" w:eastAsia="仿宋" w:cs="仿宋"/>
          <w:b/>
          <w:bCs w:val="0"/>
          <w:color w:val="auto"/>
          <w:highlight w:val="none"/>
        </w:rPr>
      </w:pPr>
      <w:r>
        <w:rPr>
          <w:rFonts w:hint="eastAsia" w:ascii="仿宋" w:hAnsi="仿宋" w:eastAsia="仿宋" w:cs="仿宋"/>
          <w:b/>
          <w:color w:val="auto"/>
          <w:sz w:val="36"/>
          <w:szCs w:val="36"/>
          <w:highlight w:val="none"/>
          <w:lang w:val="en-US" w:eastAsia="zh-CN"/>
        </w:rPr>
        <w:t>（两者缺一不可）</w:t>
      </w:r>
      <w:r>
        <w:rPr>
          <w:rFonts w:hint="eastAsia" w:ascii="仿宋" w:hAnsi="仿宋" w:eastAsia="仿宋" w:cs="仿宋"/>
          <w:b/>
          <w:bCs w:val="0"/>
          <w:color w:val="auto"/>
          <w:kern w:val="2"/>
          <w:sz w:val="36"/>
          <w:szCs w:val="36"/>
          <w:highlight w:val="none"/>
          <w:lang w:val="en-US" w:eastAsia="zh-CN" w:bidi="ar-SA"/>
        </w:rPr>
        <w:t>（盖公章）</w:t>
      </w:r>
    </w:p>
    <w:p w14:paraId="06A19331">
      <w:pPr>
        <w:pStyle w:val="23"/>
        <w:keepNext w:val="0"/>
        <w:keepLines w:val="0"/>
        <w:pageBreakBefore w:val="0"/>
        <w:kinsoku/>
        <w:overflowPunct/>
        <w:autoSpaceDE/>
        <w:autoSpaceDN/>
        <w:bidi w:val="0"/>
        <w:rPr>
          <w:rFonts w:hint="eastAsia"/>
        </w:rPr>
      </w:pPr>
    </w:p>
    <w:p w14:paraId="6510C0E0">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附（1）企业银行基本账户开户证明（如开户许可证或银行开户证明等）；</w:t>
      </w:r>
    </w:p>
    <w:p w14:paraId="65DF70FB">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（2）电汇凭证或电子汇款截图扫描件。</w:t>
      </w:r>
    </w:p>
    <w:p w14:paraId="713DECAD">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sectPr>
          <w:pgSz w:w="11906" w:h="16838"/>
          <w:pgMar w:top="1280" w:right="1142" w:bottom="1118" w:left="1324" w:header="454" w:footer="680" w:gutter="0"/>
          <w:pgNumType w:fmt="decimal"/>
          <w:cols w:space="0" w:num="1"/>
          <w:docGrid w:linePitch="312" w:charSpace="0"/>
        </w:sectPr>
      </w:pPr>
    </w:p>
    <w:p w14:paraId="78747B20">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投标人认为需要提供的资质资格证明文件</w:t>
      </w:r>
    </w:p>
    <w:p w14:paraId="44248107">
      <w:pPr>
        <w:pStyle w:val="33"/>
        <w:keepNext w:val="0"/>
        <w:keepLines w:val="0"/>
        <w:pageBreakBefore w:val="0"/>
        <w:kinsoku/>
        <w:overflowPunct/>
        <w:topLinePunct/>
        <w:autoSpaceDE/>
        <w:autoSpaceDN/>
        <w:bidi w:val="0"/>
        <w:jc w:val="center"/>
        <w:textAlignment w:val="auto"/>
        <w:rPr>
          <w:rFonts w:hint="eastAsia" w:ascii="仿宋" w:hAnsi="仿宋" w:eastAsia="仿宋" w:cs="仿宋"/>
          <w:b/>
          <w:bCs w:val="0"/>
          <w:color w:val="auto"/>
          <w:highlight w:val="none"/>
        </w:rPr>
      </w:pPr>
      <w:r>
        <w:rPr>
          <w:rFonts w:hint="eastAsia" w:ascii="仿宋" w:hAnsi="仿宋" w:eastAsia="仿宋" w:cs="仿宋"/>
          <w:b/>
          <w:bCs w:val="0"/>
          <w:color w:val="auto"/>
          <w:kern w:val="2"/>
          <w:sz w:val="36"/>
          <w:szCs w:val="36"/>
          <w:highlight w:val="none"/>
          <w:lang w:val="en-US" w:eastAsia="zh-CN" w:bidi="ar-SA"/>
        </w:rPr>
        <w:t>（盖公章）</w:t>
      </w:r>
    </w:p>
    <w:p w14:paraId="4FA1C4F2">
      <w:pPr>
        <w:pStyle w:val="33"/>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789D3AC1">
      <w:pPr>
        <w:pStyle w:val="33"/>
        <w:keepNext w:val="0"/>
        <w:keepLines w:val="0"/>
        <w:pageBreakBefore w:val="0"/>
        <w:kinsoku/>
        <w:overflowPunct/>
        <w:topLinePunct/>
        <w:autoSpaceDE/>
        <w:autoSpaceDN/>
        <w:bidi w:val="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06435961">
      <w:pPr>
        <w:pStyle w:val="15"/>
        <w:keepNext w:val="0"/>
        <w:keepLines w:val="0"/>
        <w:pageBreakBefore w:val="0"/>
        <w:kinsoku/>
        <w:overflowPunct/>
        <w:topLinePunct/>
        <w:autoSpaceDE/>
        <w:autoSpaceDN/>
        <w:bidi w:val="0"/>
        <w:jc w:val="center"/>
        <w:textAlignment w:val="auto"/>
        <w:outlineLvl w:val="1"/>
        <w:rPr>
          <w:rFonts w:hint="eastAsia" w:ascii="仿宋" w:hAnsi="仿宋" w:eastAsia="仿宋" w:cs="仿宋"/>
          <w:b/>
          <w:color w:val="auto"/>
          <w:sz w:val="44"/>
          <w:szCs w:val="44"/>
          <w:highlight w:val="none"/>
        </w:rPr>
      </w:pPr>
      <w:bookmarkStart w:id="41" w:name="_Toc25563"/>
      <w:r>
        <w:rPr>
          <w:rFonts w:hint="eastAsia" w:ascii="仿宋" w:hAnsi="仿宋" w:eastAsia="仿宋" w:cs="仿宋"/>
          <w:b/>
          <w:color w:val="auto"/>
          <w:sz w:val="44"/>
          <w:szCs w:val="44"/>
          <w:highlight w:val="none"/>
        </w:rPr>
        <w:t>商务文件</w:t>
      </w:r>
      <w:bookmarkEnd w:id="41"/>
    </w:p>
    <w:p w14:paraId="2A866B32">
      <w:pPr>
        <w:keepNext w:val="0"/>
        <w:keepLines w:val="0"/>
        <w:pageBreakBefore w:val="0"/>
        <w:kinsoku/>
        <w:overflowPunct/>
        <w:autoSpaceDE/>
        <w:autoSpaceDN/>
        <w:bidi w:val="0"/>
        <w:rPr>
          <w:rFonts w:hint="eastAsia"/>
        </w:rPr>
      </w:pPr>
    </w:p>
    <w:p w14:paraId="3A68A166">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eastAsia="zh-CN"/>
        </w:rPr>
        <w:t>投标人</w:t>
      </w:r>
      <w:r>
        <w:rPr>
          <w:rFonts w:hint="eastAsia" w:ascii="仿宋" w:hAnsi="仿宋" w:eastAsia="仿宋" w:cs="仿宋"/>
          <w:b/>
          <w:color w:val="auto"/>
          <w:sz w:val="36"/>
          <w:szCs w:val="36"/>
          <w:highlight w:val="none"/>
        </w:rPr>
        <w:t>基本情况表</w:t>
      </w:r>
    </w:p>
    <w:p w14:paraId="5BB79D90">
      <w:pPr>
        <w:keepNext w:val="0"/>
        <w:keepLines w:val="0"/>
        <w:pageBreakBefore w:val="0"/>
        <w:kinsoku/>
        <w:overflowPunct/>
        <w:autoSpaceDE/>
        <w:autoSpaceDN/>
        <w:bidi w:val="0"/>
        <w:rPr>
          <w:rFonts w:hint="eastAsia"/>
        </w:rPr>
      </w:pP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1726"/>
        <w:gridCol w:w="935"/>
        <w:gridCol w:w="2078"/>
        <w:gridCol w:w="2192"/>
        <w:gridCol w:w="2148"/>
      </w:tblGrid>
      <w:tr w14:paraId="60872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1193" w:type="pct"/>
            <w:gridSpan w:val="2"/>
            <w:noWrap w:val="0"/>
            <w:vAlign w:val="center"/>
          </w:tcPr>
          <w:p w14:paraId="06273097">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1560" w:type="pct"/>
            <w:gridSpan w:val="2"/>
            <w:noWrap w:val="0"/>
            <w:vAlign w:val="center"/>
          </w:tcPr>
          <w:p w14:paraId="3DDEF5B8">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135" w:type="pct"/>
            <w:noWrap w:val="0"/>
            <w:vAlign w:val="center"/>
          </w:tcPr>
          <w:p w14:paraId="2E6AFB8F">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地址</w:t>
            </w:r>
          </w:p>
        </w:tc>
        <w:tc>
          <w:tcPr>
            <w:tcW w:w="1111" w:type="pct"/>
            <w:noWrap w:val="0"/>
            <w:vAlign w:val="center"/>
          </w:tcPr>
          <w:p w14:paraId="235C7FC4">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3F91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193" w:type="pct"/>
            <w:gridSpan w:val="2"/>
            <w:noWrap w:val="0"/>
            <w:vAlign w:val="center"/>
          </w:tcPr>
          <w:p w14:paraId="6D8B2A70">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办公电话/传真</w:t>
            </w:r>
          </w:p>
        </w:tc>
        <w:tc>
          <w:tcPr>
            <w:tcW w:w="1560" w:type="pct"/>
            <w:gridSpan w:val="2"/>
            <w:noWrap w:val="0"/>
            <w:vAlign w:val="center"/>
          </w:tcPr>
          <w:p w14:paraId="277F08D4">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135" w:type="pct"/>
            <w:noWrap w:val="0"/>
            <w:vAlign w:val="center"/>
          </w:tcPr>
          <w:p w14:paraId="43D008F9">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1111" w:type="pct"/>
            <w:noWrap w:val="0"/>
            <w:vAlign w:val="center"/>
          </w:tcPr>
          <w:p w14:paraId="47FDA8E4">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16756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1193" w:type="pct"/>
            <w:gridSpan w:val="2"/>
            <w:noWrap w:val="0"/>
            <w:vAlign w:val="center"/>
          </w:tcPr>
          <w:p w14:paraId="19306856">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总经理</w:t>
            </w:r>
          </w:p>
        </w:tc>
        <w:tc>
          <w:tcPr>
            <w:tcW w:w="1560" w:type="pct"/>
            <w:gridSpan w:val="2"/>
            <w:noWrap w:val="0"/>
            <w:vAlign w:val="center"/>
          </w:tcPr>
          <w:p w14:paraId="72A16B18">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135" w:type="pct"/>
            <w:noWrap w:val="0"/>
            <w:vAlign w:val="center"/>
          </w:tcPr>
          <w:p w14:paraId="1B11624C">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固定办公面积</w:t>
            </w:r>
          </w:p>
          <w:p w14:paraId="0C0BE686">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（平米）</w:t>
            </w:r>
          </w:p>
        </w:tc>
        <w:tc>
          <w:tcPr>
            <w:tcW w:w="1111" w:type="pct"/>
            <w:noWrap w:val="0"/>
            <w:vAlign w:val="center"/>
          </w:tcPr>
          <w:p w14:paraId="1861E615">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06D3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299" w:type="pct"/>
            <w:vMerge w:val="restart"/>
            <w:noWrap w:val="0"/>
            <w:vAlign w:val="center"/>
          </w:tcPr>
          <w:p w14:paraId="10E3B112">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注册情况</w:t>
            </w:r>
          </w:p>
        </w:tc>
        <w:tc>
          <w:tcPr>
            <w:tcW w:w="1377" w:type="pct"/>
            <w:gridSpan w:val="2"/>
            <w:noWrap w:val="0"/>
            <w:vAlign w:val="center"/>
          </w:tcPr>
          <w:p w14:paraId="19704D5B">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工商注册号</w:t>
            </w:r>
          </w:p>
        </w:tc>
        <w:tc>
          <w:tcPr>
            <w:tcW w:w="3322" w:type="pct"/>
            <w:gridSpan w:val="3"/>
            <w:noWrap w:val="0"/>
            <w:vAlign w:val="center"/>
          </w:tcPr>
          <w:p w14:paraId="02044569">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2323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299" w:type="pct"/>
            <w:vMerge w:val="continue"/>
            <w:noWrap w:val="0"/>
            <w:textDirection w:val="tbRlV"/>
            <w:vAlign w:val="center"/>
          </w:tcPr>
          <w:p w14:paraId="09278346">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377" w:type="pct"/>
            <w:gridSpan w:val="2"/>
            <w:noWrap w:val="0"/>
            <w:vAlign w:val="center"/>
          </w:tcPr>
          <w:p w14:paraId="427B8647">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注册资本（万元）</w:t>
            </w:r>
          </w:p>
        </w:tc>
        <w:tc>
          <w:tcPr>
            <w:tcW w:w="3322" w:type="pct"/>
            <w:gridSpan w:val="3"/>
            <w:noWrap w:val="0"/>
            <w:vAlign w:val="center"/>
          </w:tcPr>
          <w:p w14:paraId="0F78B569">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73E4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299" w:type="pct"/>
            <w:vMerge w:val="continue"/>
            <w:noWrap w:val="0"/>
            <w:textDirection w:val="tbRlV"/>
            <w:vAlign w:val="center"/>
          </w:tcPr>
          <w:p w14:paraId="4EFB8AC8">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377" w:type="pct"/>
            <w:gridSpan w:val="2"/>
            <w:noWrap w:val="0"/>
            <w:vAlign w:val="center"/>
          </w:tcPr>
          <w:p w14:paraId="18C20FDC">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076" w:type="pct"/>
            <w:noWrap w:val="0"/>
            <w:vAlign w:val="center"/>
          </w:tcPr>
          <w:p w14:paraId="3CC4CF78">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135" w:type="pct"/>
            <w:noWrap w:val="0"/>
            <w:vAlign w:val="center"/>
          </w:tcPr>
          <w:p w14:paraId="35B8C3A4">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单位类型</w:t>
            </w:r>
          </w:p>
        </w:tc>
        <w:tc>
          <w:tcPr>
            <w:tcW w:w="1111" w:type="pct"/>
            <w:noWrap w:val="0"/>
            <w:vAlign w:val="center"/>
          </w:tcPr>
          <w:p w14:paraId="0F42ABE5">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7CF3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299" w:type="pct"/>
            <w:vMerge w:val="continue"/>
            <w:noWrap w:val="0"/>
            <w:textDirection w:val="tbRlV"/>
            <w:vAlign w:val="center"/>
          </w:tcPr>
          <w:p w14:paraId="3FBB0271">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377" w:type="pct"/>
            <w:gridSpan w:val="2"/>
            <w:noWrap w:val="0"/>
            <w:vAlign w:val="center"/>
          </w:tcPr>
          <w:p w14:paraId="74FAFF39">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1076" w:type="pct"/>
            <w:noWrap w:val="0"/>
            <w:vAlign w:val="center"/>
          </w:tcPr>
          <w:p w14:paraId="03556A3B">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135" w:type="pct"/>
            <w:noWrap w:val="0"/>
            <w:vAlign w:val="center"/>
          </w:tcPr>
          <w:p w14:paraId="1AA963CF">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营业期限</w:t>
            </w:r>
          </w:p>
        </w:tc>
        <w:tc>
          <w:tcPr>
            <w:tcW w:w="1111" w:type="pct"/>
            <w:noWrap w:val="0"/>
            <w:vAlign w:val="center"/>
          </w:tcPr>
          <w:p w14:paraId="05F3FCDB">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7623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299" w:type="pct"/>
            <w:vMerge w:val="continue"/>
            <w:noWrap w:val="0"/>
            <w:textDirection w:val="tbRlV"/>
            <w:vAlign w:val="center"/>
          </w:tcPr>
          <w:p w14:paraId="68F087C6">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377" w:type="pct"/>
            <w:gridSpan w:val="2"/>
            <w:noWrap w:val="0"/>
            <w:vAlign w:val="center"/>
          </w:tcPr>
          <w:p w14:paraId="4CA7A027">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3322" w:type="pct"/>
            <w:gridSpan w:val="3"/>
            <w:noWrap w:val="0"/>
            <w:vAlign w:val="center"/>
          </w:tcPr>
          <w:p w14:paraId="5798114C">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082C9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0" w:hRule="atLeast"/>
          <w:jc w:val="center"/>
        </w:trPr>
        <w:tc>
          <w:tcPr>
            <w:tcW w:w="1677" w:type="pct"/>
            <w:gridSpan w:val="3"/>
            <w:noWrap w:val="0"/>
            <w:vAlign w:val="center"/>
          </w:tcPr>
          <w:p w14:paraId="4AA8E761">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color w:val="000000" w:themeColor="text1"/>
                <w:sz w:val="28"/>
                <w:szCs w:val="28"/>
                <w:highlight w:val="none"/>
              </w:rPr>
              <w:t>与投标人关联单位情况</w:t>
            </w:r>
          </w:p>
        </w:tc>
        <w:tc>
          <w:tcPr>
            <w:tcW w:w="3322" w:type="pct"/>
            <w:gridSpan w:val="3"/>
            <w:noWrap w:val="0"/>
            <w:vAlign w:val="center"/>
          </w:tcPr>
          <w:p w14:paraId="231CC57D">
            <w:pPr>
              <w:keepNext w:val="0"/>
              <w:keepLines w:val="0"/>
              <w:pageBreakBefore w:val="0"/>
              <w:kinsoku/>
              <w:overflowPunct/>
              <w:topLinePunct w:val="0"/>
              <w:autoSpaceDE/>
              <w:autoSpaceDN/>
              <w:bidi w:val="0"/>
              <w:adjustRightInd/>
              <w:snapToGrid/>
              <w:spacing w:line="360" w:lineRule="auto"/>
              <w:jc w:val="left"/>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1.与我单位法定代表人（负责人）为同一人的其他单位为：</w:t>
            </w:r>
          </w:p>
          <w:p w14:paraId="78848117">
            <w:pPr>
              <w:keepNext w:val="0"/>
              <w:keepLines w:val="0"/>
              <w:pageBreakBefore w:val="0"/>
              <w:kinsoku/>
              <w:overflowPunct/>
              <w:autoSpaceDE/>
              <w:autoSpaceDN/>
              <w:bidi w:val="0"/>
              <w:spacing w:line="360" w:lineRule="auto"/>
              <w:jc w:val="center"/>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2.与我单位存在直接控股、管理关系的其他单位为：</w:t>
            </w:r>
          </w:p>
          <w:p w14:paraId="26AF45D2">
            <w:pPr>
              <w:pStyle w:val="23"/>
              <w:keepNext w:val="0"/>
              <w:keepLines w:val="0"/>
              <w:pageBreakBefore w:val="0"/>
              <w:kinsoku/>
              <w:overflowPunct/>
              <w:autoSpaceDE/>
              <w:autoSpaceDN/>
              <w:bidi w:val="0"/>
              <w:rPr>
                <w:rFonts w:hint="eastAsia"/>
              </w:rPr>
            </w:pPr>
          </w:p>
        </w:tc>
      </w:tr>
      <w:tr w14:paraId="0A24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5000" w:type="pct"/>
            <w:gridSpan w:val="6"/>
            <w:noWrap w:val="0"/>
            <w:vAlign w:val="center"/>
          </w:tcPr>
          <w:p w14:paraId="212A6996">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投标单位情况简介</w:t>
            </w:r>
          </w:p>
        </w:tc>
      </w:tr>
      <w:tr w14:paraId="3FAD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5" w:hRule="atLeast"/>
          <w:jc w:val="center"/>
        </w:trPr>
        <w:tc>
          <w:tcPr>
            <w:tcW w:w="5000" w:type="pct"/>
            <w:gridSpan w:val="6"/>
            <w:noWrap w:val="0"/>
            <w:vAlign w:val="top"/>
          </w:tcPr>
          <w:p w14:paraId="4FF2E5FB">
            <w:pPr>
              <w:keepNext w:val="0"/>
              <w:keepLines w:val="0"/>
              <w:pageBreakBefore w:val="0"/>
              <w:kinsoku/>
              <w:overflowPunct/>
              <w:autoSpaceDE/>
              <w:autoSpaceDN/>
              <w:bidi w:val="0"/>
              <w:spacing w:line="440" w:lineRule="exact"/>
              <w:rPr>
                <w:rFonts w:hint="eastAsia" w:ascii="仿宋" w:hAnsi="仿宋" w:eastAsia="仿宋" w:cs="仿宋"/>
                <w:sz w:val="28"/>
                <w:szCs w:val="28"/>
              </w:rPr>
            </w:pPr>
          </w:p>
        </w:tc>
      </w:tr>
    </w:tbl>
    <w:p w14:paraId="5E85A1BB">
      <w:pPr>
        <w:keepNext w:val="0"/>
        <w:keepLines w:val="0"/>
        <w:pageBreakBefore w:val="0"/>
        <w:widowControl/>
        <w:suppressLineNumbers w:val="0"/>
        <w:kinsoku/>
        <w:wordWrap/>
        <w:overflowPunct/>
        <w:topLinePunct/>
        <w:autoSpaceDE/>
        <w:autoSpaceDN/>
        <w:bidi w:val="0"/>
        <w:adjustRightInd/>
        <w:snapToGrid/>
        <w:spacing w:line="240" w:lineRule="auto"/>
        <w:jc w:val="left"/>
        <w:textAlignment w:val="auto"/>
        <w:rPr>
          <w:rFonts w:hint="eastAsia" w:ascii="仿宋" w:hAnsi="仿宋" w:eastAsia="仿宋" w:cs="仿宋"/>
          <w:color w:val="auto"/>
          <w:kern w:val="0"/>
          <w:sz w:val="28"/>
          <w:szCs w:val="28"/>
          <w:highlight w:val="none"/>
          <w:lang w:val="en-US" w:eastAsia="zh-CN" w:bidi="ar"/>
        </w:rPr>
      </w:pPr>
    </w:p>
    <w:p w14:paraId="52C08B08">
      <w:pPr>
        <w:keepNext w:val="0"/>
        <w:keepLines w:val="0"/>
        <w:pageBreakBefore w:val="0"/>
        <w:kinsoku/>
        <w:wordWrap/>
        <w:overflowPunct/>
        <w:topLinePunct/>
        <w:autoSpaceDE/>
        <w:autoSpaceDN/>
        <w:bidi w:val="0"/>
        <w:spacing w:line="480" w:lineRule="auto"/>
        <w:ind w:firstLine="5320" w:firstLineChars="19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6EEA1137">
      <w:pPr>
        <w:keepNext w:val="0"/>
        <w:keepLines w:val="0"/>
        <w:pageBreakBefore w:val="0"/>
        <w:kinsoku/>
        <w:wordWrap/>
        <w:overflowPunct/>
        <w:topLinePunct/>
        <w:autoSpaceDE/>
        <w:autoSpaceDN/>
        <w:bidi w:val="0"/>
        <w:spacing w:line="480" w:lineRule="auto"/>
        <w:ind w:firstLine="5320" w:firstLineChars="19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32217516">
      <w:pPr>
        <w:keepNext w:val="0"/>
        <w:keepLines w:val="0"/>
        <w:pageBreakBefore w:val="0"/>
        <w:kinsoku/>
        <w:wordWrap/>
        <w:overflowPunct/>
        <w:topLinePunct/>
        <w:autoSpaceDE/>
        <w:autoSpaceDN/>
        <w:bidi w:val="0"/>
        <w:spacing w:line="480" w:lineRule="auto"/>
        <w:ind w:firstLine="5320" w:firstLineChars="1900"/>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4C8E2A36">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val="en-US" w:eastAsia="zh-CN"/>
        </w:rPr>
        <w:t>企业</w:t>
      </w:r>
      <w:r>
        <w:rPr>
          <w:rFonts w:hint="eastAsia" w:ascii="仿宋" w:hAnsi="仿宋" w:eastAsia="仿宋" w:cs="仿宋"/>
          <w:b/>
          <w:color w:val="auto"/>
          <w:sz w:val="36"/>
          <w:szCs w:val="36"/>
          <w:highlight w:val="none"/>
          <w:lang w:eastAsia="zh-CN"/>
        </w:rPr>
        <w:t>业绩表</w:t>
      </w:r>
    </w:p>
    <w:tbl>
      <w:tblPr>
        <w:tblStyle w:val="26"/>
        <w:tblpPr w:leftFromText="180" w:rightFromText="180" w:vertAnchor="text" w:tblpXSpec="center" w:tblpY="267"/>
        <w:tblW w:w="95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3"/>
        <w:gridCol w:w="1245"/>
        <w:gridCol w:w="2222"/>
        <w:gridCol w:w="1134"/>
        <w:gridCol w:w="1416"/>
        <w:gridCol w:w="1275"/>
        <w:gridCol w:w="1209"/>
      </w:tblGrid>
      <w:tr w14:paraId="012E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7FE2A028">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序号</w:t>
            </w: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1D7FF9D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用户名称</w:t>
            </w: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53D09E7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项目名称</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7DF0F4E">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合同额</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54C5B9EC">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签订时间</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40FCBC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电话/联系人</w:t>
            </w: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6898980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备注</w:t>
            </w:r>
          </w:p>
        </w:tc>
      </w:tr>
      <w:tr w14:paraId="3621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093BDCED">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7B6BB78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563A936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7F31C2A">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49FF3D84">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581A66A">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2CDC46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1698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144790B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328147BE">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50521CF6">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E61F73D">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0CC8554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01FB974">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029D4E2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02C69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395FDF9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10555CC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4DBA3DE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714FC5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0137337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0E5410A">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625AE33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2204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2FA878AC">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22DE4924">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092C01BB">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BDF841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3244F86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55D3C0B">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E81207D">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0CB6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72563F2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15AA987A">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79EEF0E2">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19C08B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4D7008F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C68BC02">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0CB8346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6ED18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198537FC">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473F0CE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42BFCD3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D4588D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242A5B46">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992BF8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5D0D9CE6">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283C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7C3559D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0207510B">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25AF3B7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ED1CEEE">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28E4086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6EBEFD6">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6E1B2E1A">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1DA0A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40B8F49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7FE02A3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79B8675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BF8255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09D7C48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F70B987">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17961E52">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6482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411EFC16">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59F67F3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673A1F01">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CB7831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5429873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F5EE51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1197FA1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19F4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2A0BEC1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041B8292">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290DC74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E796FF1">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67DBB5FC">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79C56D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0A4B614E">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74EC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54D08ED4">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3196EBD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68B46CD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37FC3A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799AD13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CAF960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DC5C6A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5800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40D435CD">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2D0B4057">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641D86CC">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F62675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5520CC1E">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EE6B22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FF8AC6E">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bl>
    <w:p w14:paraId="30FECABB">
      <w:pPr>
        <w:keepNext w:val="0"/>
        <w:keepLines w:val="0"/>
        <w:pageBreakBefore w:val="0"/>
        <w:kinsoku/>
        <w:overflowPunct/>
        <w:topLinePunct/>
        <w:autoSpaceDE/>
        <w:autoSpaceDN/>
        <w:bidi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注：①此表应认真填写，不得提供虚假业绩。</w:t>
      </w:r>
    </w:p>
    <w:p w14:paraId="06034F18">
      <w:pPr>
        <w:keepNext w:val="0"/>
        <w:keepLines w:val="0"/>
        <w:pageBreakBefore w:val="0"/>
        <w:kinsoku/>
        <w:overflowPunct/>
        <w:topLinePunct/>
        <w:autoSpaceDE/>
        <w:autoSpaceDN/>
        <w:bidi w:val="0"/>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②按照</w:t>
      </w:r>
      <w:r>
        <w:rPr>
          <w:rFonts w:hint="eastAsia" w:ascii="仿宋" w:hAnsi="仿宋" w:eastAsia="仿宋" w:cs="仿宋"/>
          <w:color w:val="auto"/>
          <w:sz w:val="28"/>
          <w:szCs w:val="28"/>
          <w:highlight w:val="none"/>
          <w:lang w:val="en-US" w:eastAsia="zh-CN"/>
        </w:rPr>
        <w:t>招标文件</w:t>
      </w:r>
      <w:r>
        <w:rPr>
          <w:rFonts w:hint="eastAsia" w:ascii="仿宋" w:hAnsi="仿宋" w:eastAsia="仿宋" w:cs="仿宋"/>
          <w:color w:val="auto"/>
          <w:sz w:val="28"/>
          <w:szCs w:val="28"/>
          <w:highlight w:val="none"/>
        </w:rPr>
        <w:t>要求</w:t>
      </w:r>
      <w:r>
        <w:rPr>
          <w:rFonts w:hint="eastAsia" w:ascii="仿宋" w:hAnsi="仿宋" w:eastAsia="仿宋" w:cs="仿宋"/>
          <w:color w:val="auto"/>
          <w:sz w:val="28"/>
          <w:szCs w:val="28"/>
          <w:highlight w:val="none"/>
          <w:lang w:val="en-US" w:eastAsia="zh-CN"/>
        </w:rPr>
        <w:t>后附</w:t>
      </w:r>
      <w:r>
        <w:rPr>
          <w:rFonts w:hint="eastAsia" w:ascii="仿宋" w:hAnsi="仿宋" w:eastAsia="仿宋" w:cs="仿宋"/>
          <w:color w:val="auto"/>
          <w:sz w:val="28"/>
          <w:szCs w:val="28"/>
          <w:highlight w:val="none"/>
        </w:rPr>
        <w:t>相关资料</w:t>
      </w:r>
      <w:r>
        <w:rPr>
          <w:rFonts w:hint="eastAsia" w:ascii="仿宋" w:hAnsi="仿宋" w:eastAsia="仿宋" w:cs="仿宋"/>
          <w:color w:val="auto"/>
          <w:sz w:val="28"/>
          <w:szCs w:val="28"/>
          <w:highlight w:val="none"/>
          <w:lang w:eastAsia="zh-CN"/>
        </w:rPr>
        <w:t>。</w:t>
      </w:r>
    </w:p>
    <w:p w14:paraId="2C06B136">
      <w:pPr>
        <w:keepNext w:val="0"/>
        <w:keepLines w:val="0"/>
        <w:pageBreakBefore w:val="0"/>
        <w:kinsoku/>
        <w:overflowPunct/>
        <w:topLinePunct/>
        <w:autoSpaceDE/>
        <w:autoSpaceDN/>
        <w:bidi w:val="0"/>
        <w:ind w:firstLine="840" w:firstLineChars="300"/>
        <w:textAlignment w:val="auto"/>
        <w:rPr>
          <w:rFonts w:hint="eastAsia" w:ascii="仿宋" w:hAnsi="仿宋" w:eastAsia="仿宋" w:cs="仿宋"/>
          <w:color w:val="auto"/>
          <w:sz w:val="28"/>
          <w:szCs w:val="28"/>
          <w:highlight w:val="none"/>
        </w:rPr>
      </w:pPr>
    </w:p>
    <w:p w14:paraId="12E77065">
      <w:pPr>
        <w:pStyle w:val="9"/>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0D0CBC50">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5C6FE645">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570E3405">
      <w:pPr>
        <w:keepNext w:val="0"/>
        <w:keepLines w:val="0"/>
        <w:pageBreakBefore w:val="0"/>
        <w:kinsoku/>
        <w:overflowPunct/>
        <w:topLinePunct/>
        <w:autoSpaceDE/>
        <w:autoSpaceDN/>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1F5FC301">
      <w:pPr>
        <w:keepNext w:val="0"/>
        <w:keepLines w:val="0"/>
        <w:pageBreakBefore w:val="0"/>
        <w:kinsoku/>
        <w:overflowPunct/>
        <w:autoSpaceDE/>
        <w:autoSpaceDN/>
        <w:bidi w:val="0"/>
        <w:spacing w:line="480" w:lineRule="exact"/>
        <w:jc w:val="center"/>
        <w:rPr>
          <w:rFonts w:hint="eastAsia" w:ascii="宋体" w:hAnsi="宋体"/>
          <w:b/>
          <w:sz w:val="32"/>
          <w:szCs w:val="36"/>
        </w:rPr>
        <w:sectPr>
          <w:pgSz w:w="11906" w:h="16838"/>
          <w:pgMar w:top="1280" w:right="1142" w:bottom="1118" w:left="1324" w:header="454" w:footer="680" w:gutter="0"/>
          <w:pgNumType w:fmt="decimal"/>
          <w:cols w:space="0" w:num="1"/>
          <w:docGrid w:linePitch="312" w:charSpace="0"/>
        </w:sectPr>
      </w:pPr>
    </w:p>
    <w:p w14:paraId="44A693E8">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响应偏离表</w:t>
      </w:r>
    </w:p>
    <w:p w14:paraId="0E31EE3C">
      <w:pPr>
        <w:keepNext w:val="0"/>
        <w:keepLines w:val="0"/>
        <w:pageBreakBefore w:val="0"/>
        <w:kinsoku/>
        <w:overflowPunct/>
        <w:topLinePunct/>
        <w:autoSpaceDE/>
        <w:autoSpaceDN/>
        <w:bidi w:val="0"/>
        <w:spacing w:line="360" w:lineRule="exact"/>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（包括技术规格、参数和商务条款偏离）</w:t>
      </w:r>
    </w:p>
    <w:p w14:paraId="66B18258">
      <w:pPr>
        <w:keepNext w:val="0"/>
        <w:keepLines w:val="0"/>
        <w:pageBreakBefore w:val="0"/>
        <w:kinsoku/>
        <w:overflowPunct/>
        <w:topLinePunct/>
        <w:autoSpaceDE/>
        <w:autoSpaceDN/>
        <w:bidi w:val="0"/>
        <w:spacing w:line="360" w:lineRule="exact"/>
        <w:jc w:val="center"/>
        <w:textAlignment w:val="auto"/>
        <w:rPr>
          <w:rFonts w:hint="eastAsia" w:ascii="仿宋" w:hAnsi="仿宋" w:eastAsia="仿宋" w:cs="仿宋"/>
          <w:b/>
          <w:color w:val="auto"/>
          <w:sz w:val="28"/>
          <w:szCs w:val="28"/>
          <w:highlight w:val="none"/>
        </w:rPr>
      </w:pPr>
    </w:p>
    <w:tbl>
      <w:tblPr>
        <w:tblStyle w:val="26"/>
        <w:tblW w:w="9869" w:type="dxa"/>
        <w:tblInd w:w="-3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12"/>
        <w:gridCol w:w="1013"/>
        <w:gridCol w:w="2564"/>
        <w:gridCol w:w="1162"/>
        <w:gridCol w:w="2684"/>
        <w:gridCol w:w="1734"/>
      </w:tblGrid>
      <w:tr w14:paraId="59B3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622" w:hRule="atLeast"/>
        </w:trPr>
        <w:tc>
          <w:tcPr>
            <w:tcW w:w="712" w:type="dxa"/>
            <w:vMerge w:val="restart"/>
            <w:noWrap/>
            <w:vAlign w:val="center"/>
          </w:tcPr>
          <w:p w14:paraId="7D4EE96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序号</w:t>
            </w:r>
          </w:p>
        </w:tc>
        <w:tc>
          <w:tcPr>
            <w:tcW w:w="3577" w:type="dxa"/>
            <w:gridSpan w:val="2"/>
            <w:noWrap/>
            <w:vAlign w:val="center"/>
          </w:tcPr>
          <w:p w14:paraId="68EB50EE">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招标文件</w:t>
            </w:r>
            <w:r>
              <w:rPr>
                <w:rFonts w:hint="eastAsia" w:ascii="仿宋" w:hAnsi="仿宋" w:eastAsia="仿宋" w:cs="仿宋"/>
                <w:color w:val="auto"/>
                <w:kern w:val="0"/>
                <w:sz w:val="28"/>
                <w:szCs w:val="28"/>
                <w:highlight w:val="none"/>
              </w:rPr>
              <w:t>条款</w:t>
            </w:r>
          </w:p>
        </w:tc>
        <w:tc>
          <w:tcPr>
            <w:tcW w:w="3846" w:type="dxa"/>
            <w:gridSpan w:val="2"/>
            <w:noWrap/>
            <w:vAlign w:val="center"/>
          </w:tcPr>
          <w:p w14:paraId="65F555D6">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投标文件</w:t>
            </w:r>
            <w:r>
              <w:rPr>
                <w:rFonts w:hint="eastAsia" w:ascii="仿宋" w:hAnsi="仿宋" w:eastAsia="仿宋" w:cs="仿宋"/>
                <w:color w:val="auto"/>
                <w:kern w:val="0"/>
                <w:sz w:val="28"/>
                <w:szCs w:val="28"/>
                <w:highlight w:val="none"/>
              </w:rPr>
              <w:t>条款</w:t>
            </w:r>
          </w:p>
        </w:tc>
        <w:tc>
          <w:tcPr>
            <w:tcW w:w="1734" w:type="dxa"/>
            <w:vMerge w:val="restart"/>
            <w:vAlign w:val="center"/>
          </w:tcPr>
          <w:p w14:paraId="5B628DE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正/负偏离</w:t>
            </w:r>
          </w:p>
        </w:tc>
      </w:tr>
      <w:tr w14:paraId="4525B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01" w:hRule="atLeast"/>
        </w:trPr>
        <w:tc>
          <w:tcPr>
            <w:tcW w:w="712" w:type="dxa"/>
            <w:vMerge w:val="continue"/>
            <w:noWrap/>
            <w:vAlign w:val="center"/>
          </w:tcPr>
          <w:p w14:paraId="7B7B520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44858195">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条款号</w:t>
            </w:r>
          </w:p>
        </w:tc>
        <w:tc>
          <w:tcPr>
            <w:tcW w:w="2564" w:type="dxa"/>
            <w:noWrap/>
            <w:vAlign w:val="center"/>
          </w:tcPr>
          <w:p w14:paraId="20FAC67D">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招标文件</w:t>
            </w:r>
            <w:r>
              <w:rPr>
                <w:rFonts w:hint="eastAsia" w:ascii="仿宋" w:hAnsi="仿宋" w:eastAsia="仿宋" w:cs="仿宋"/>
                <w:color w:val="auto"/>
                <w:kern w:val="0"/>
                <w:sz w:val="28"/>
                <w:szCs w:val="28"/>
                <w:highlight w:val="none"/>
              </w:rPr>
              <w:t>的内容</w:t>
            </w:r>
          </w:p>
        </w:tc>
        <w:tc>
          <w:tcPr>
            <w:tcW w:w="1162" w:type="dxa"/>
            <w:noWrap/>
            <w:vAlign w:val="center"/>
          </w:tcPr>
          <w:p w14:paraId="391B2F3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条款号</w:t>
            </w:r>
          </w:p>
        </w:tc>
        <w:tc>
          <w:tcPr>
            <w:tcW w:w="2684" w:type="dxa"/>
            <w:noWrap/>
            <w:vAlign w:val="center"/>
          </w:tcPr>
          <w:p w14:paraId="41378DE1">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投标文件</w:t>
            </w:r>
            <w:r>
              <w:rPr>
                <w:rFonts w:hint="eastAsia" w:ascii="仿宋" w:hAnsi="仿宋" w:eastAsia="仿宋" w:cs="仿宋"/>
                <w:color w:val="auto"/>
                <w:kern w:val="0"/>
                <w:sz w:val="28"/>
                <w:szCs w:val="28"/>
                <w:highlight w:val="none"/>
              </w:rPr>
              <w:t>偏离内容</w:t>
            </w:r>
          </w:p>
        </w:tc>
        <w:tc>
          <w:tcPr>
            <w:tcW w:w="1734" w:type="dxa"/>
            <w:vMerge w:val="continue"/>
            <w:vAlign w:val="center"/>
          </w:tcPr>
          <w:p w14:paraId="0A9E9713">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6465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2F4123AC">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4BDF79C3">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39DBC09">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019D00DE">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4BB712E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2CFD7561">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7D4D0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126F358D">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319052E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0611745B">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20FF5DCC">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5469160D">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10AD0122">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3042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28C452E8">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2700BA7F">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62C32B1">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0EC2238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40D7CAD8">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0D9C84C1">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5E6B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7766BFAF">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7A0555B8">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09262C6">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39BAC2B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0BB8B0A0">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0B310B4D">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103A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13A73C6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07B83823">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3662D02">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6BECE0CE">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34DB872B">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7756D9F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5BF2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9" w:hRule="atLeast"/>
        </w:trPr>
        <w:tc>
          <w:tcPr>
            <w:tcW w:w="712" w:type="dxa"/>
            <w:noWrap/>
            <w:vAlign w:val="center"/>
          </w:tcPr>
          <w:p w14:paraId="568E75E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678E463B">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543EED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3D249491">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2F8A0218">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4C89470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66B0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8" w:hRule="atLeast"/>
        </w:trPr>
        <w:tc>
          <w:tcPr>
            <w:tcW w:w="712" w:type="dxa"/>
            <w:noWrap/>
            <w:vAlign w:val="center"/>
          </w:tcPr>
          <w:p w14:paraId="504B4FC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50DA936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16043A86">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59AE65E6">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1DF5C700">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44FCE165">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59DE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7" w:hRule="atLeast"/>
        </w:trPr>
        <w:tc>
          <w:tcPr>
            <w:tcW w:w="712" w:type="dxa"/>
            <w:noWrap/>
            <w:vAlign w:val="center"/>
          </w:tcPr>
          <w:p w14:paraId="76D6152D">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3D34B35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2DB8CDB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28039E65">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4AEE539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4D18A82C">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bl>
    <w:p w14:paraId="04CDE2A9">
      <w:pPr>
        <w:keepNext w:val="0"/>
        <w:keepLines w:val="0"/>
        <w:pageBreakBefore w:val="0"/>
        <w:kinsoku/>
        <w:overflowPunct/>
        <w:topLinePunct/>
        <w:autoSpaceDE/>
        <w:autoSpaceDN/>
        <w:bidi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视为虚假投标。</w:t>
      </w:r>
    </w:p>
    <w:p w14:paraId="0C97703A">
      <w:pPr>
        <w:pStyle w:val="15"/>
        <w:keepNext w:val="0"/>
        <w:keepLines w:val="0"/>
        <w:pageBreakBefore w:val="0"/>
        <w:kinsoku/>
        <w:overflowPunct/>
        <w:topLinePunct/>
        <w:autoSpaceDE/>
        <w:autoSpaceDN/>
        <w:bidi w:val="0"/>
        <w:spacing w:line="400" w:lineRule="exact"/>
        <w:textAlignment w:val="auto"/>
        <w:rPr>
          <w:rFonts w:hint="eastAsia" w:ascii="仿宋" w:hAnsi="仿宋" w:eastAsia="仿宋" w:cs="仿宋"/>
          <w:color w:val="auto"/>
          <w:sz w:val="24"/>
          <w:highlight w:val="none"/>
        </w:rPr>
      </w:pPr>
    </w:p>
    <w:p w14:paraId="5A7EE7B8">
      <w:pPr>
        <w:keepNext w:val="0"/>
        <w:keepLines w:val="0"/>
        <w:pageBreakBefore w:val="0"/>
        <w:kinsoku/>
        <w:overflowPunct/>
        <w:topLinePunct/>
        <w:autoSpaceDE/>
        <w:autoSpaceDN/>
        <w:bidi w:val="0"/>
        <w:spacing w:line="360" w:lineRule="exact"/>
        <w:ind w:firstLine="4900" w:firstLineChars="1750"/>
        <w:textAlignment w:val="auto"/>
        <w:rPr>
          <w:rFonts w:hint="eastAsia" w:ascii="仿宋" w:hAnsi="仿宋" w:eastAsia="仿宋" w:cs="仿宋"/>
          <w:color w:val="auto"/>
          <w:sz w:val="28"/>
          <w:highlight w:val="none"/>
        </w:rPr>
      </w:pPr>
    </w:p>
    <w:p w14:paraId="698C800A">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204A07C3">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16E64CC4">
      <w:pPr>
        <w:keepNext w:val="0"/>
        <w:keepLines w:val="0"/>
        <w:pageBreakBefore w:val="0"/>
        <w:kinsoku/>
        <w:overflowPunct/>
        <w:topLinePunct/>
        <w:autoSpaceDE/>
        <w:autoSpaceDN/>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728FC11B">
      <w:pPr>
        <w:keepNext w:val="0"/>
        <w:keepLines w:val="0"/>
        <w:pageBreakBefore w:val="0"/>
        <w:kinsoku/>
        <w:overflowPunct/>
        <w:topLinePunct/>
        <w:autoSpaceDE/>
        <w:autoSpaceDN/>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5B3B4F09">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投标人认为需要提交的其他材料</w:t>
      </w:r>
    </w:p>
    <w:p w14:paraId="7629365F">
      <w:pPr>
        <w:pStyle w:val="33"/>
        <w:keepNext w:val="0"/>
        <w:keepLines w:val="0"/>
        <w:pageBreakBefore w:val="0"/>
        <w:kinsoku/>
        <w:overflowPunct/>
        <w:topLinePunct/>
        <w:autoSpaceDE/>
        <w:autoSpaceDN/>
        <w:bidi w:val="0"/>
        <w:jc w:val="center"/>
        <w:textAlignment w:val="auto"/>
        <w:rPr>
          <w:rFonts w:hint="eastAsia" w:ascii="仿宋" w:hAnsi="仿宋" w:eastAsia="仿宋" w:cs="仿宋"/>
          <w:b/>
          <w:bCs w:val="0"/>
          <w:color w:val="auto"/>
          <w:highlight w:val="none"/>
        </w:rPr>
      </w:pPr>
      <w:r>
        <w:rPr>
          <w:rFonts w:hint="eastAsia" w:ascii="仿宋" w:hAnsi="仿宋" w:eastAsia="仿宋" w:cs="仿宋"/>
          <w:b/>
          <w:bCs w:val="0"/>
          <w:color w:val="auto"/>
          <w:kern w:val="2"/>
          <w:sz w:val="36"/>
          <w:szCs w:val="36"/>
          <w:highlight w:val="none"/>
          <w:lang w:val="en-US" w:eastAsia="zh-CN" w:bidi="ar-SA"/>
        </w:rPr>
        <w:t>（盖公章）</w:t>
      </w:r>
    </w:p>
    <w:p w14:paraId="0C73BE09">
      <w:pPr>
        <w:pStyle w:val="23"/>
        <w:keepNext w:val="0"/>
        <w:keepLines w:val="0"/>
        <w:pageBreakBefore w:val="0"/>
        <w:kinsoku/>
        <w:overflowPunct/>
        <w:autoSpaceDE/>
        <w:autoSpaceDN/>
        <w:bidi w:val="0"/>
        <w:rPr>
          <w:rFonts w:hint="eastAsia"/>
          <w:lang w:val="en-US" w:eastAsia="zh-CN"/>
        </w:rPr>
        <w:sectPr>
          <w:pgSz w:w="11906" w:h="16838"/>
          <w:pgMar w:top="1280" w:right="1142" w:bottom="1118" w:left="1324" w:header="454" w:footer="680" w:gutter="0"/>
          <w:pgNumType w:fmt="decimal"/>
          <w:cols w:space="0" w:num="1"/>
          <w:docGrid w:linePitch="312" w:charSpace="0"/>
        </w:sectPr>
      </w:pPr>
    </w:p>
    <w:p w14:paraId="18D90DA3">
      <w:pPr>
        <w:pStyle w:val="15"/>
        <w:keepNext w:val="0"/>
        <w:keepLines w:val="0"/>
        <w:pageBreakBefore w:val="0"/>
        <w:kinsoku/>
        <w:overflowPunct/>
        <w:topLinePunct/>
        <w:autoSpaceDE/>
        <w:autoSpaceDN/>
        <w:bidi w:val="0"/>
        <w:jc w:val="center"/>
        <w:textAlignment w:val="auto"/>
        <w:outlineLvl w:val="1"/>
        <w:rPr>
          <w:rFonts w:hint="eastAsia" w:ascii="仿宋" w:hAnsi="仿宋" w:eastAsia="仿宋" w:cs="仿宋"/>
          <w:b/>
          <w:color w:val="auto"/>
          <w:sz w:val="44"/>
          <w:szCs w:val="44"/>
          <w:highlight w:val="none"/>
        </w:rPr>
      </w:pPr>
      <w:bookmarkStart w:id="42" w:name="_Toc32215"/>
      <w:r>
        <w:rPr>
          <w:rFonts w:hint="eastAsia" w:ascii="仿宋" w:hAnsi="仿宋" w:eastAsia="仿宋" w:cs="仿宋"/>
          <w:b/>
          <w:color w:val="auto"/>
          <w:sz w:val="44"/>
          <w:szCs w:val="44"/>
          <w:highlight w:val="none"/>
        </w:rPr>
        <w:t>技术文件</w:t>
      </w:r>
      <w:bookmarkEnd w:id="42"/>
    </w:p>
    <w:p w14:paraId="02EB775B">
      <w:pPr>
        <w:pStyle w:val="15"/>
        <w:keepNext w:val="0"/>
        <w:keepLines w:val="0"/>
        <w:pageBreakBefore w:val="0"/>
        <w:kinsoku/>
        <w:overflowPunct/>
        <w:topLinePunct/>
        <w:autoSpaceDE/>
        <w:autoSpaceDN/>
        <w:bidi w:val="0"/>
        <w:spacing w:line="520" w:lineRule="exact"/>
        <w:jc w:val="both"/>
        <w:textAlignment w:val="auto"/>
        <w:rPr>
          <w:rFonts w:hint="eastAsia" w:ascii="仿宋" w:hAnsi="仿宋" w:eastAsia="仿宋" w:cs="仿宋"/>
          <w:b/>
          <w:color w:val="auto"/>
          <w:sz w:val="44"/>
          <w:szCs w:val="44"/>
          <w:highlight w:val="none"/>
        </w:rPr>
      </w:pPr>
    </w:p>
    <w:p w14:paraId="179B2C02">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包括但不限于以下内容：</w:t>
      </w:r>
    </w:p>
    <w:p w14:paraId="48F02853">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（1）对本项目的认识、服务定位及重点难点分析；</w:t>
      </w:r>
    </w:p>
    <w:p w14:paraId="51263AFB">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（2）项目服务实施方案；</w:t>
      </w:r>
    </w:p>
    <w:p w14:paraId="42D6AE79">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（3）质量控制措施；</w:t>
      </w:r>
    </w:p>
    <w:p w14:paraId="6CFE9890">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（4）供货服务方案；</w:t>
      </w:r>
    </w:p>
    <w:p w14:paraId="518F1376">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（5）备货服务方案；</w:t>
      </w:r>
    </w:p>
    <w:p w14:paraId="49650506">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（6）团队人员配备；</w:t>
      </w:r>
    </w:p>
    <w:p w14:paraId="62878589">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（7）考核方案；</w:t>
      </w:r>
    </w:p>
    <w:p w14:paraId="3045A68B">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（8）应急响应能力方案；</w:t>
      </w:r>
    </w:p>
    <w:p w14:paraId="27C16176">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sectPr>
          <w:pgSz w:w="11906" w:h="16838"/>
          <w:pgMar w:top="1280" w:right="1142" w:bottom="1118" w:left="1324" w:header="454" w:footer="680" w:gutter="0"/>
          <w:pgNumType w:fmt="decimal"/>
          <w:cols w:space="0" w:num="1"/>
          <w:docGrid w:linePitch="312" w:charSpace="0"/>
        </w:sectPr>
      </w:pPr>
      <w:r>
        <w:rPr>
          <w:rFonts w:hint="eastAsia" w:ascii="仿宋" w:hAnsi="仿宋" w:eastAsia="仿宋" w:cs="仿宋"/>
          <w:color w:val="auto"/>
          <w:sz w:val="28"/>
          <w:szCs w:val="28"/>
          <w:highlight w:val="none"/>
          <w:lang w:eastAsia="zh-CN"/>
        </w:rPr>
        <w:t>（9）售后服务保障与支持。</w:t>
      </w:r>
    </w:p>
    <w:p w14:paraId="11761004">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43" w:name="_Toc30028"/>
      <w:bookmarkStart w:id="44" w:name="_Toc32754"/>
      <w:r>
        <w:rPr>
          <w:rFonts w:hint="eastAsia" w:ascii="仿宋" w:hAnsi="仿宋" w:eastAsia="仿宋" w:cs="仿宋"/>
          <w:b/>
          <w:bCs/>
          <w:color w:val="auto"/>
          <w:kern w:val="0"/>
          <w:sz w:val="48"/>
          <w:szCs w:val="48"/>
          <w:highlight w:val="none"/>
          <w:lang w:val="en-US" w:eastAsia="zh-CN" w:bidi="ar-SA"/>
        </w:rPr>
        <w:t xml:space="preserve">第六章 </w:t>
      </w:r>
      <w:bookmarkEnd w:id="43"/>
      <w:bookmarkEnd w:id="44"/>
      <w:r>
        <w:rPr>
          <w:rFonts w:hint="eastAsia" w:ascii="仿宋" w:hAnsi="仿宋" w:eastAsia="仿宋" w:cs="仿宋"/>
          <w:b/>
          <w:bCs/>
          <w:color w:val="auto"/>
          <w:kern w:val="0"/>
          <w:sz w:val="48"/>
          <w:szCs w:val="48"/>
          <w:highlight w:val="none"/>
          <w:lang w:val="en-US" w:eastAsia="zh-CN" w:bidi="ar-SA"/>
        </w:rPr>
        <w:t>合同（范本）</w:t>
      </w:r>
    </w:p>
    <w:p w14:paraId="68A77C0A">
      <w:pPr>
        <w:keepNext w:val="0"/>
        <w:keepLines w:val="0"/>
        <w:pageBreakBefore w:val="0"/>
        <w:kinsoku/>
        <w:overflowPunct/>
        <w:autoSpaceDE/>
        <w:autoSpaceDN/>
        <w:bidi w:val="0"/>
        <w:rPr>
          <w:rFonts w:hint="eastAsia" w:ascii="仿宋" w:hAnsi="仿宋" w:eastAsia="仿宋" w:cs="仿宋"/>
          <w:b/>
          <w:bCs/>
          <w:color w:val="auto"/>
          <w:kern w:val="0"/>
          <w:sz w:val="40"/>
          <w:szCs w:val="44"/>
          <w:highlight w:val="none"/>
          <w:lang w:val="en-US" w:eastAsia="zh-CN" w:bidi="ar-SA"/>
        </w:rPr>
        <w:sectPr>
          <w:pgSz w:w="11906" w:h="16838"/>
          <w:pgMar w:top="1280" w:right="1142" w:bottom="1118" w:left="1324" w:header="454" w:footer="680" w:gutter="0"/>
          <w:pgNumType w:fmt="decimal"/>
          <w:cols w:space="0" w:num="1"/>
          <w:docGrid w:linePitch="312" w:charSpace="0"/>
        </w:sectPr>
      </w:pPr>
    </w:p>
    <w:p w14:paraId="217E43B6">
      <w:pPr>
        <w:keepNext w:val="0"/>
        <w:keepLines w:val="0"/>
        <w:pageBreakBefore w:val="0"/>
        <w:kinsoku/>
        <w:overflowPunct/>
        <w:autoSpaceDE/>
        <w:autoSpaceDN/>
        <w:bidi w:val="0"/>
        <w:spacing w:before="0" w:after="0" w:line="360" w:lineRule="auto"/>
        <w:jc w:val="center"/>
        <w:outlineLvl w:val="1"/>
        <w:rPr>
          <w:rFonts w:hint="default" w:ascii="仿宋" w:hAnsi="仿宋" w:eastAsia="仿宋" w:cs="仿宋"/>
          <w:b/>
          <w:bCs w:val="0"/>
          <w:kern w:val="2"/>
          <w:sz w:val="44"/>
          <w:szCs w:val="44"/>
        </w:rPr>
      </w:pPr>
      <w:r>
        <w:rPr>
          <w:rFonts w:hint="default" w:ascii="仿宋" w:hAnsi="仿宋" w:eastAsia="仿宋" w:cs="仿宋"/>
          <w:b/>
          <w:bCs w:val="0"/>
          <w:kern w:val="2"/>
          <w:sz w:val="44"/>
          <w:szCs w:val="44"/>
        </w:rPr>
        <w:t>选定景区物料供应入围单位服务合同</w:t>
      </w:r>
    </w:p>
    <w:p w14:paraId="56875830">
      <w:pPr>
        <w:jc w:val="center"/>
        <w:rPr>
          <w:rFonts w:hint="default" w:ascii="Times New Roman" w:hAnsi="Times New Roman" w:eastAsia="方正小标宋简体" w:cs="Times New Roman"/>
          <w:sz w:val="44"/>
          <w:szCs w:val="44"/>
        </w:rPr>
      </w:pPr>
    </w:p>
    <w:p w14:paraId="146D80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甲方（采购单位）：</w:t>
      </w:r>
      <w:r>
        <w:rPr>
          <w:rFonts w:hint="eastAsia" w:ascii="仿宋" w:hAnsi="仿宋" w:eastAsia="仿宋" w:cs="仿宋"/>
          <w:sz w:val="28"/>
          <w:szCs w:val="28"/>
          <w:u w:val="single"/>
          <w:lang w:val="en-US" w:eastAsia="zh-CN"/>
        </w:rPr>
        <w:t xml:space="preserve">                      </w:t>
      </w:r>
    </w:p>
    <w:p w14:paraId="1AB0D2B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统一社会信用代码：</w:t>
      </w:r>
      <w:r>
        <w:rPr>
          <w:rFonts w:hint="eastAsia" w:ascii="仿宋" w:hAnsi="仿宋" w:eastAsia="仿宋" w:cs="仿宋"/>
          <w:sz w:val="28"/>
          <w:szCs w:val="28"/>
          <w:u w:val="single"/>
          <w:lang w:val="en-US" w:eastAsia="zh-CN"/>
        </w:rPr>
        <w:t xml:space="preserve">                     </w:t>
      </w:r>
    </w:p>
    <w:p w14:paraId="0324EBC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lang w:val="en-US" w:eastAsia="zh-CN"/>
        </w:rPr>
        <w:t xml:space="preserve">                     </w:t>
      </w:r>
    </w:p>
    <w:p w14:paraId="105E00B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联系电话：</w:t>
      </w:r>
      <w:r>
        <w:rPr>
          <w:rFonts w:hint="eastAsia" w:ascii="仿宋" w:hAnsi="仿宋" w:eastAsia="仿宋" w:cs="仿宋"/>
          <w:sz w:val="28"/>
          <w:szCs w:val="28"/>
          <w:u w:val="single"/>
          <w:lang w:val="en-US" w:eastAsia="zh-CN"/>
        </w:rPr>
        <w:t xml:space="preserve">                     </w:t>
      </w:r>
    </w:p>
    <w:p w14:paraId="2494050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p>
    <w:p w14:paraId="0D36820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p>
    <w:p w14:paraId="5A39B26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乙方（供应服务单位）：</w:t>
      </w:r>
      <w:r>
        <w:rPr>
          <w:rFonts w:hint="eastAsia" w:ascii="仿宋" w:hAnsi="仿宋" w:eastAsia="仿宋" w:cs="仿宋"/>
          <w:sz w:val="28"/>
          <w:szCs w:val="28"/>
          <w:u w:val="single"/>
          <w:lang w:val="en-US" w:eastAsia="zh-CN"/>
        </w:rPr>
        <w:t xml:space="preserve">                     </w:t>
      </w:r>
    </w:p>
    <w:p w14:paraId="30EF8AB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统一社会信用代码：</w:t>
      </w:r>
      <w:r>
        <w:rPr>
          <w:rFonts w:hint="eastAsia" w:ascii="仿宋" w:hAnsi="仿宋" w:eastAsia="仿宋" w:cs="仿宋"/>
          <w:sz w:val="28"/>
          <w:szCs w:val="28"/>
          <w:u w:val="single"/>
          <w:lang w:val="en-US" w:eastAsia="zh-CN"/>
        </w:rPr>
        <w:t xml:space="preserve">                     </w:t>
      </w:r>
    </w:p>
    <w:p w14:paraId="4F34D24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lang w:val="en-US" w:eastAsia="zh-CN"/>
        </w:rPr>
        <w:t xml:space="preserve">                     </w:t>
      </w:r>
    </w:p>
    <w:p w14:paraId="3CCFF63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联系电话：</w:t>
      </w:r>
      <w:r>
        <w:rPr>
          <w:rFonts w:hint="eastAsia" w:ascii="仿宋" w:hAnsi="仿宋" w:eastAsia="仿宋" w:cs="仿宋"/>
          <w:sz w:val="28"/>
          <w:szCs w:val="28"/>
          <w:u w:val="single"/>
          <w:lang w:val="en-US" w:eastAsia="zh-CN"/>
        </w:rPr>
        <w:t xml:space="preserve">                     </w:t>
      </w:r>
    </w:p>
    <w:p w14:paraId="68AA591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p>
    <w:p w14:paraId="41E692D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依据《中华人民共和国民法典》及相关法律法规，甲方通过公开入围采购方式选定乙方为半月湾景区物料供应入围服务商，甲乙双方本着平等自愿、诚实信用、权责对等原则，就乙方为甲方半月湾景区（含环海路、中国油画交易中心及甲方全部运营项目）提供物料供应、租赁、仓储、物流配套服务事宜，订立本合同，双方共同遵照执行。</w:t>
      </w:r>
    </w:p>
    <w:p w14:paraId="695DB35B">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第一条 服务项目与合作说明</w:t>
      </w:r>
    </w:p>
    <w:p w14:paraId="48675D1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1.项目名称：选定景区物料供应入围单位</w:t>
      </w:r>
    </w:p>
    <w:p w14:paraId="7C5BFA0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合作模式：本合同仅确认乙方入围服务资格，甲方不承诺固定业务量，所有物料、服务均按照甲方实际需求据实结算。本次入围服务商总数不超过2家，甲方每次发布采购需求采用比价模式，同等需求下报价最低的入围单位承接本次订单。</w:t>
      </w:r>
    </w:p>
    <w:p w14:paraId="78CB11F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3.服务期限：自</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日起至</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日止，服务周期1年。合同期满，甲方依据季度综合考核结果决定是否与乙方续签合同；乙方考核不合格的，甲方有权不予续签。</w:t>
      </w:r>
    </w:p>
    <w:p w14:paraId="3F7DF58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4.服务覆盖范围：半月湾景区全域日常运营、节庆活动、游客保障等全部场景，包含环海路、中国油画交易中心以及甲方后续新增运营点位。</w:t>
      </w:r>
    </w:p>
    <w:p w14:paraId="6B2E1678">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第二条 乙方资质与基础履约条件</w:t>
      </w:r>
    </w:p>
    <w:p w14:paraId="774B44F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（一）资质承诺</w:t>
      </w:r>
    </w:p>
    <w:p w14:paraId="7DD4E27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1.乙方为具备独立法人资格的企业，持有合法有效的营业执照，具备独立承担物料供应、货物配送、仓储管理、现场布置及撤场等全部服务的民事责任能力。</w:t>
      </w:r>
    </w:p>
    <w:p w14:paraId="1AAF048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2.乙方承诺未被列入“信用中国”失信被执行人名单、重大税收违法案件当事人名单；合同履行期间若出现上述失信记录，甲方有权单方解除合同，乙方承担全部违约责任。</w:t>
      </w:r>
    </w:p>
    <w:p w14:paraId="7AEBB3E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乙方入围阶段提交的全部证件、业绩、仓库、运输车辆等资料均真实有效；甲方可随时通过现场核查、函证等方式核验，若乙方提供虚假资料，甲方立即取消乙方入围资格、解除合同，乙方赔偿甲方全部经济损失。</w:t>
      </w:r>
    </w:p>
    <w:p w14:paraId="4A37BAD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（二）硬件配套要求</w:t>
      </w:r>
    </w:p>
    <w:p w14:paraId="4D105F8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1.乙方自有或长期租赁合规仓库，仓库满足防火、防盗、防潮、分类分区存储标准，可存放本合同约定全部品类物资。</w:t>
      </w:r>
    </w:p>
    <w:p w14:paraId="2D4A3FD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2.乙方自有或长期合作运输车辆不少于1台，保障日常配送及2-4小时紧急补货的运力需求。</w:t>
      </w:r>
    </w:p>
    <w:p w14:paraId="35097D6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3.乙方设立7×24小时全天候应急对接人员及联系电话，保证甲方任何时段均可正常联络。</w:t>
      </w:r>
    </w:p>
    <w:p w14:paraId="6079AA1E">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第三条 乙方服务范围</w:t>
      </w:r>
    </w:p>
    <w:p w14:paraId="56F01D4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（一）通用物资供应/租赁</w:t>
      </w:r>
    </w:p>
    <w:p w14:paraId="6E5DE47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1.桌椅类：折叠椅、塑料凳、沙滩椅、长条桌、洽谈桌等；</w:t>
      </w:r>
    </w:p>
    <w:p w14:paraId="7F89C07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2.遮阳避雨类：太阳伞、户外遮阳伞、普通帐篷、天幕等；</w:t>
      </w:r>
    </w:p>
    <w:p w14:paraId="4809003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3.隔离引导类：铁马护栏、移动隔离护栏等；</w:t>
      </w:r>
    </w:p>
    <w:p w14:paraId="6E712B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4.配套设备：对讲机、扩音器、移动厕所、落地风扇、电暖气等。</w:t>
      </w:r>
    </w:p>
    <w:p w14:paraId="0BF1ECF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（二）基础物品供应</w:t>
      </w:r>
    </w:p>
    <w:p w14:paraId="343FB80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1.活动消耗品：气球、仿真花、成品灯笼、各类装饰道具；</w:t>
      </w:r>
    </w:p>
    <w:p w14:paraId="668EEC7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2.游客便民物资：轮椅、拐杖、婴儿车、雨具、便民急救药箱；</w:t>
      </w:r>
    </w:p>
    <w:p w14:paraId="71D9B3E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3.运营保障物资：户外用品、体育器材、劳保用品、景区售卖小商品、玩具、纪念引流品、荧光棒、手拍掌、泡泡机等互动道具。</w:t>
      </w:r>
    </w:p>
    <w:p w14:paraId="2FEA17E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（三）仓储、物流全流程配套服务</w:t>
      </w:r>
    </w:p>
    <w:p w14:paraId="09ABF6E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1.仓储管理：乙方负责自有仓库物资规范化分类存放，落实消防安全、防潮、防盗管理工作；</w:t>
      </w:r>
    </w:p>
    <w:p w14:paraId="192CDE3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2.紧急配送：甲方下达应急补货需求后，乙方须在2-4小时内将物资送达甲方指定景区点位；</w:t>
      </w:r>
    </w:p>
    <w:p w14:paraId="5A034A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3.全流程物流：乙方承担物资提货、运输、现场卸货摆放、活动结束后撤场回收、清运全部工作，相关所有费用均包含在物料报价内。</w:t>
      </w:r>
    </w:p>
    <w:p w14:paraId="4CD0281C">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第四条 双方权利与义务</w:t>
      </w:r>
    </w:p>
    <w:p w14:paraId="4F33D82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（一）甲方权利义务</w:t>
      </w:r>
    </w:p>
    <w:p w14:paraId="6541119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1.甲方以书面采购单（线上/线下）形式下发物料需求，明确物料品类、规格、数量、交付时间、交付地点；</w:t>
      </w:r>
    </w:p>
    <w:p w14:paraId="57323C6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2.甲方下发采购需求后，乙方需在2小时内完成报价，甲方对比全部入围服务商报价，确定本次订单供货单位；</w:t>
      </w:r>
    </w:p>
    <w:p w14:paraId="761A544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3.甲方建立季度考核机制，从供货时效、产品质量、服务态度、对账准确性、应急响应等多维度打分，80分（含）以上为考核合格；</w:t>
      </w:r>
    </w:p>
    <w:p w14:paraId="501782D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4.甲方有权对不合格货品拒收、要求乙方无条件退换；有权随时现场核查乙方仓库、运输车辆、资质文件；</w:t>
      </w:r>
    </w:p>
    <w:p w14:paraId="3C2FD8B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5.甲方按照合同约定完成物料验收及款项结算，无正当理由不得无故拖欠应付费用。</w:t>
      </w:r>
    </w:p>
    <w:p w14:paraId="436193E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（二）乙方核心义务</w:t>
      </w:r>
    </w:p>
    <w:p w14:paraId="147F13B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1.样品与产品管控：按甲方要求免费提供样品，根据甲方需求调整物料规格；所有不合格产品无条件退换，运输、人工、损耗等全部费用由乙方自行承担。</w:t>
      </w:r>
    </w:p>
    <w:p w14:paraId="0A97489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需求响应义务：收到甲方采购需求后2小时内完成报价；同一自然月内累计3次及以上未及时响应报价，甲方有权单方解除合同。乙方不得以无库存为由拒绝报价，无现货品类必须完成市场询价并向甲方提供正式报价；多次出现货品不全、供货不足情形，甲方可暂停乙方供货资格直至解除合同。</w:t>
      </w:r>
    </w:p>
    <w:p w14:paraId="5EC6EAB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3.履约告知义务：因乙方库存、车辆、人员等自身原因无法按期供货的，须提前书面通知甲方并提交甲方认可的补救方案；未提前告知造成甲方活动延误、运营损失的，全部损失由乙方全额赔付。</w:t>
      </w:r>
    </w:p>
    <w:p w14:paraId="595F1A5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知识产权责任：乙方提供所有物料、道具、商品不得侵犯第三方专利、商标、外观设计等知识产权；若引发第三方维权、诉讼、索赔，全部法律责任、赔偿金、诉讼费由乙方承担，同时乙方需赔偿甲方商誉及经济损失。</w:t>
      </w:r>
    </w:p>
    <w:p w14:paraId="3555BDA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5.货品管控：未经甲方书面许可，乙方不得擅自更换物料品牌、规格、数量；无甲方正式采购订单的物资，甲方现场验收人员有权拒收，甲方不予结算对应款项。</w:t>
      </w:r>
    </w:p>
    <w:p w14:paraId="42FA11D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6.对账义务：乙方定期主动与甲方核对订单、送货单、结算单据；因乙方单据丢失、订单漏报、记账错误造成无法结算的，对应订单甲方不予付款，全部损失由乙方自行承担。</w:t>
      </w:r>
    </w:p>
    <w:p w14:paraId="4AD515F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7.安全责任：乙方交付物料存在质量缺陷，造成甲方工作人员、游客、第三方人身伤害或财产损失的，乙方承担全部赔偿、医疗、诉讼等所有相关费用。</w:t>
      </w:r>
    </w:p>
    <w:p w14:paraId="6DD8C91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8.应急保障：全年7×24小时保持通讯畅通，节假日、夜间景区应急活动须无条件配合加急配送。</w:t>
      </w:r>
    </w:p>
    <w:p w14:paraId="4BC9CFC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第五条 价格、结算与付款</w:t>
      </w:r>
    </w:p>
    <w:p w14:paraId="071553A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1.报价包含费用：乙方所有报价为包干总价，涵盖物料成本、租赁费用、包装、运输、装卸、现场布置、回收、仓储、人工、税费、退换货耗材等全部费用，甲方无需额外支付其他任何费用。</w:t>
      </w:r>
    </w:p>
    <w:p w14:paraId="4E1277E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2.比价规则：甲方同一采购需求同步发送全部入围服务商，乙方须在2小时内反馈完整报价单，报价最低服务商承接本次订单；未按时报价视为自动放弃本次供货资格。</w:t>
      </w:r>
    </w:p>
    <w:p w14:paraId="4034CC5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3.结算依据：以甲方签字确认的送货验收单、正式采购订单为结算唯一依据，无验收单据甲方不予结算。</w:t>
      </w:r>
    </w:p>
    <w:p w14:paraId="0B64F28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4.付款方式：按项目批次据实结算或单个项目验收合格后一次性结算，乙方提供合法等额增值税发票后，甲方按照内部财务流程支付款项，具体付款周期以对应项目约定为准。</w:t>
      </w:r>
    </w:p>
    <w:p w14:paraId="0D4E826B">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第六条 考核、暂停供货与合同解除</w:t>
      </w:r>
    </w:p>
    <w:p w14:paraId="3F39296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yellow"/>
        </w:rPr>
      </w:pPr>
      <w:r>
        <w:rPr>
          <w:rFonts w:hint="eastAsia" w:ascii="仿宋" w:hAnsi="仿宋" w:eastAsia="仿宋" w:cs="仿宋"/>
          <w:sz w:val="28"/>
          <w:szCs w:val="28"/>
          <w:highlight w:val="yellow"/>
        </w:rPr>
        <w:t>1.季度考核：甲方每季度开展综合考核，考核分数低于80分为不合格</w:t>
      </w:r>
      <w:r>
        <w:rPr>
          <w:rFonts w:hint="eastAsia" w:ascii="仿宋" w:hAnsi="仿宋" w:eastAsia="仿宋" w:cs="仿宋"/>
          <w:sz w:val="28"/>
          <w:szCs w:val="28"/>
          <w:highlight w:val="yellow"/>
          <w:lang w:eastAsia="zh-CN"/>
        </w:rPr>
        <w:t>，</w:t>
      </w:r>
      <w:r>
        <w:rPr>
          <w:rFonts w:hint="eastAsia" w:ascii="仿宋" w:hAnsi="仿宋" w:eastAsia="仿宋" w:cs="仿宋"/>
          <w:sz w:val="28"/>
          <w:szCs w:val="28"/>
          <w:highlight w:val="yellow"/>
        </w:rPr>
        <w:t>甲方可直接解除本合同。</w:t>
      </w:r>
    </w:p>
    <w:p w14:paraId="7841ADB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2.甲方可单方解除合同、无需支付违约金、不承担任何赔偿责任，且乙方需赔偿甲方全部损失的情形：</w:t>
      </w:r>
    </w:p>
    <w:p w14:paraId="68DFE72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（1）乙方提供资质、业绩、仓库、车辆等资料存在虚假、伪造情形；</w:t>
      </w:r>
    </w:p>
    <w:p w14:paraId="1978111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（2）单月累计3次及以上未在2小时内响应甲方采购报价需求；</w:t>
      </w:r>
    </w:p>
    <w:p w14:paraId="5C1CB6B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（3）多次出现货品缺失、断货、拒绝报价，经甲方书面整改通知后仍未改善；</w:t>
      </w:r>
    </w:p>
    <w:p w14:paraId="7DC5CA2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（4）交付物料存在严重质量问题，造成游客人身伤害、景区重大财产损失或产生负面舆情；</w:t>
      </w:r>
    </w:p>
    <w:p w14:paraId="448A436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（5）乙方被列入失信被执行人、重大税收违法案件当事人名单；</w:t>
      </w:r>
    </w:p>
    <w:p w14:paraId="7CB1B03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（6）乙方擅自更换物料规格、品牌，拒不配合退换不合格产品；</w:t>
      </w:r>
    </w:p>
    <w:p w14:paraId="6AF29DB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（7）乙方物料引发知识产权侵权纠纷，给甲方造成负面影响；</w:t>
      </w:r>
    </w:p>
    <w:p w14:paraId="044B620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（8）乙方未妥善处理对账差异，长期单据混乱、漏报订单造成甲方经济损失。</w:t>
      </w:r>
    </w:p>
    <w:p w14:paraId="5F3F30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3.合同解除后，乙方须在3日内完成现场物资回收、场地清理撤场，逾期产生的场地占用费、清理费全部由乙方承担。</w:t>
      </w:r>
    </w:p>
    <w:p w14:paraId="6A478A7E">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第七条 违约责任</w:t>
      </w:r>
    </w:p>
    <w:p w14:paraId="2256C4E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1.乙方逾期配送物资，每逾期1小时，按该批次订单总金额5%向甲方支付违约金；逾期超过4小时，甲方有权取消本次订单，乙方赔偿甲方因临时另行采购产生的差价、活动延误全部损失。</w:t>
      </w:r>
    </w:p>
    <w:p w14:paraId="1F3531A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2.物料质量不合格、规格与订单不符，乙方须24小时内完成更换；逾期未更换的，甲方可自行另行采购，采购差价及人工成本由乙方承担，同时扣除该批次订单10%作为违约金。</w:t>
      </w:r>
    </w:p>
    <w:p w14:paraId="7B13CAF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3.乙方违约导致甲方活动取消、延期、游客大规模投诉、媒体负面报道的，乙方除全额赔偿甲方直接经济损失外，另支付违约金人民币5000元—20000元（具体金额由甲方根据实际影响程度核定）。</w:t>
      </w:r>
    </w:p>
    <w:p w14:paraId="19E01AC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4.任何一方单方面无故提前解除合同，需提前30日书面通知对方，违约方赔偿守约方由此产生的全部实际损失。</w:t>
      </w:r>
    </w:p>
    <w:p w14:paraId="0DC0DB48">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第八条 不可抗力</w:t>
      </w:r>
    </w:p>
    <w:p w14:paraId="53B4374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因地震、台风、洪水、极端天气、政府管控、疫情等不能预见、不能避免且无法克服的不可抗力因素导致一方无法履约的，受影响一方应第一时间书面通知对方，并提供有效证明材料，双方协商顺延供货或终止对应订单，互不承担违约责任，但双方均应采取措施尽力降低损失。</w:t>
      </w:r>
    </w:p>
    <w:p w14:paraId="0FBDEBC5">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第九条 争议解决</w:t>
      </w:r>
    </w:p>
    <w:p w14:paraId="55DE422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本合同履行过程中发生争议，双方优先友好协商解决；协商不成的，任何一方均可向甲方所在地人民法院提起诉讼。</w:t>
      </w:r>
    </w:p>
    <w:p w14:paraId="01EA60F9">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第十条 其他约定</w:t>
      </w:r>
    </w:p>
    <w:p w14:paraId="2DD9ED8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1.本合同所有附件为本合同不可分割组成部分，与本合同具有同等法律效力。</w:t>
      </w:r>
    </w:p>
    <w:p w14:paraId="5AF55CC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2.甲方下发的采购单、整改通知、季度考核通知书、双方往来正式函件均作为本合同有效履约文件。</w:t>
      </w:r>
    </w:p>
    <w:p w14:paraId="3393002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3.本合同一式两份，甲乙双方各执一份，加盖双方公章后生效，两份合同具备同等法律效力。</w:t>
      </w:r>
    </w:p>
    <w:p w14:paraId="6828109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4.本合同未尽事宜，双方另行签订书面补充协议；补充协议内容与本合同条款冲突的，以补充协议约定为准。</w:t>
      </w:r>
    </w:p>
    <w:p w14:paraId="21BE561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p>
    <w:p w14:paraId="2C0AA3D9">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甲方（盖章）：</w:t>
      </w:r>
      <w:r>
        <w:rPr>
          <w:rFonts w:hint="eastAsia" w:ascii="仿宋" w:hAnsi="仿宋" w:eastAsia="仿宋" w:cs="仿宋"/>
          <w:sz w:val="28"/>
          <w:szCs w:val="28"/>
          <w:u w:val="single"/>
          <w:lang w:val="en-US" w:eastAsia="zh-CN"/>
        </w:rPr>
        <w:t xml:space="preserve">          </w:t>
      </w:r>
    </w:p>
    <w:p w14:paraId="55281C99">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法定代表人/授权代表</w:t>
      </w:r>
      <w:r>
        <w:rPr>
          <w:rFonts w:hint="eastAsia" w:ascii="仿宋_GB2312" w:eastAsia="仿宋_GB2312" w:cs="仿宋_GB2312"/>
          <w:sz w:val="28"/>
          <w:szCs w:val="28"/>
        </w:rPr>
        <w:t>（签字</w:t>
      </w:r>
      <w:r>
        <w:rPr>
          <w:rFonts w:hint="eastAsia" w:ascii="仿宋_GB2312" w:eastAsia="仿宋_GB2312" w:cs="仿宋_GB2312"/>
          <w:sz w:val="28"/>
          <w:szCs w:val="28"/>
          <w:lang w:val="en-US" w:eastAsia="zh-CN"/>
        </w:rPr>
        <w:t>或盖章</w:t>
      </w:r>
      <w:r>
        <w:rPr>
          <w:rFonts w:hint="eastAsia" w:ascii="仿宋_GB2312" w:eastAsia="仿宋_GB2312" w:cs="仿宋_GB2312"/>
          <w:sz w:val="28"/>
          <w:szCs w:val="28"/>
        </w:rPr>
        <w:t>）</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p>
    <w:p w14:paraId="4A3DFCF6">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签订日期：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p w14:paraId="49BBDF6B">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rPr>
      </w:pPr>
    </w:p>
    <w:p w14:paraId="40DA76CF">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乙方（盖章）：</w:t>
      </w:r>
      <w:r>
        <w:rPr>
          <w:rFonts w:hint="eastAsia" w:ascii="仿宋" w:hAnsi="仿宋" w:eastAsia="仿宋" w:cs="仿宋"/>
          <w:sz w:val="28"/>
          <w:szCs w:val="28"/>
          <w:u w:val="single"/>
          <w:lang w:val="en-US" w:eastAsia="zh-CN"/>
        </w:rPr>
        <w:t xml:space="preserve">          </w:t>
      </w:r>
    </w:p>
    <w:p w14:paraId="2D02BE0C">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法定代表人/授权代表</w:t>
      </w:r>
      <w:r>
        <w:rPr>
          <w:rFonts w:hint="eastAsia" w:ascii="仿宋_GB2312" w:eastAsia="仿宋_GB2312" w:cs="仿宋_GB2312"/>
          <w:sz w:val="28"/>
          <w:szCs w:val="28"/>
        </w:rPr>
        <w:t>（签字</w:t>
      </w:r>
      <w:r>
        <w:rPr>
          <w:rFonts w:hint="eastAsia" w:ascii="仿宋_GB2312" w:eastAsia="仿宋_GB2312" w:cs="仿宋_GB2312"/>
          <w:sz w:val="28"/>
          <w:szCs w:val="28"/>
          <w:lang w:val="en-US" w:eastAsia="zh-CN"/>
        </w:rPr>
        <w:t>或盖章</w:t>
      </w:r>
      <w:r>
        <w:rPr>
          <w:rFonts w:hint="eastAsia" w:ascii="仿宋_GB2312" w:eastAsia="仿宋_GB2312" w:cs="仿宋_GB2312"/>
          <w:sz w:val="28"/>
          <w:szCs w:val="28"/>
        </w:rPr>
        <w:t>）</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p>
    <w:p w14:paraId="50A3207E">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签订日期：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p w14:paraId="6DD85991">
      <w:pPr>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br w:type="page"/>
      </w:r>
    </w:p>
    <w:p w14:paraId="6657DBD4">
      <w:pPr>
        <w:keepNext w:val="0"/>
        <w:keepLines w:val="0"/>
        <w:pageBreakBefore w:val="0"/>
        <w:kinsoku/>
        <w:overflowPunct/>
        <w:autoSpaceDE/>
        <w:autoSpaceDN/>
        <w:bidi w:val="0"/>
        <w:spacing w:before="0" w:after="0" w:line="360" w:lineRule="auto"/>
        <w:jc w:val="center"/>
        <w:outlineLvl w:val="1"/>
        <w:rPr>
          <w:rFonts w:hint="eastAsia" w:ascii="仿宋" w:hAnsi="仿宋" w:eastAsia="仿宋" w:cs="仿宋"/>
          <w:b/>
          <w:bCs w:val="0"/>
          <w:kern w:val="2"/>
          <w:sz w:val="44"/>
          <w:szCs w:val="44"/>
        </w:rPr>
      </w:pPr>
      <w:r>
        <w:rPr>
          <w:rFonts w:hint="eastAsia" w:ascii="仿宋" w:hAnsi="仿宋" w:eastAsia="仿宋" w:cs="仿宋"/>
          <w:b/>
          <w:bCs w:val="0"/>
          <w:kern w:val="2"/>
          <w:sz w:val="44"/>
          <w:szCs w:val="44"/>
        </w:rPr>
        <w:t>威海环晟文旅发展有限公司廉洁合作协议</w:t>
      </w:r>
    </w:p>
    <w:p w14:paraId="0D20C9D3">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签订方名称：</w:t>
      </w:r>
      <w:r>
        <w:rPr>
          <w:rFonts w:hint="eastAsia" w:ascii="仿宋" w:hAnsi="仿宋" w:eastAsia="仿宋" w:cs="仿宋"/>
          <w:color w:val="auto"/>
          <w:sz w:val="28"/>
          <w:szCs w:val="21"/>
          <w:highlight w:val="none"/>
          <w:u w:val="single"/>
        </w:rPr>
        <w:t xml:space="preserve">威海环晟文旅发展有限公司   </w:t>
      </w:r>
      <w:r>
        <w:rPr>
          <w:rFonts w:hint="eastAsia" w:ascii="仿宋" w:hAnsi="仿宋" w:eastAsia="仿宋" w:cs="仿宋"/>
          <w:color w:val="auto"/>
          <w:sz w:val="28"/>
          <w:szCs w:val="21"/>
          <w:highlight w:val="none"/>
        </w:rPr>
        <w:t>（简称环晟文旅公司）</w:t>
      </w:r>
    </w:p>
    <w:p w14:paraId="1AF086D4">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签订方名称：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1"/>
          <w:highlight w:val="none"/>
        </w:rPr>
        <w:t>（简称合作单位）</w:t>
      </w:r>
    </w:p>
    <w:p w14:paraId="25CD8227">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为促进双方廉洁高效合作、双方工作人员廉洁从业，经双方共同协商，就业务往来中的廉洁事宜达成一致意见，签订如下协议：</w:t>
      </w:r>
    </w:p>
    <w:p w14:paraId="02398A52">
      <w:pPr>
        <w:keepNext w:val="0"/>
        <w:keepLines w:val="0"/>
        <w:pageBreakBefore w:val="0"/>
        <w:widowControl w:val="0"/>
        <w:kinsoku/>
        <w:wordWrap/>
        <w:overflowPunct/>
        <w:topLinePunct/>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第一条 双方的责任</w:t>
      </w:r>
    </w:p>
    <w:p w14:paraId="42E2EA4D">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（一）严格遵守党和国家有关法律法规及环晟文旅公司有关廉洁从业的制度规定。</w:t>
      </w:r>
    </w:p>
    <w:p w14:paraId="3EFBE00F">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（二）双方本着公开、公平、诚信的原则，自觉遵守协议约定，不得损害国家、集体利益以及个人合法权益。</w:t>
      </w:r>
    </w:p>
    <w:p w14:paraId="002EB8AC">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（三）双方要加强互相监督，对违反协议行为及时提醒并予以纠正，发现违法违纪行为及时告知环晟文旅公司纪检监察机构（详见第四条）。</w:t>
      </w:r>
    </w:p>
    <w:p w14:paraId="05568AB2">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四）对违反《廉洁合作协议》约定的行为，环晟文旅公司按照有关规定给予本公司相关责任人党纪、政纪处分，涉嫌犯罪的，移交司法机关追究刑事责任；合作单位人员存在违反职业操守行为的，环晟文旅公司有权利要求合作单位对其人员进行查处，并保留终止相关合同、将合作单位列入合作伙伴黑名单的权利。</w:t>
      </w:r>
    </w:p>
    <w:p w14:paraId="1C267779">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五）环晟文旅公司的《廉洁合作协议》管理人员或纪检监察人员在对合同执行情况进行检查或抽查时，合作单位应给予配合。双方人员存在弄虚作假、玩忽职守、包庇纵容等行为的，双方单位均应对责任人进行处置。</w:t>
      </w:r>
    </w:p>
    <w:p w14:paraId="4992BEE5">
      <w:pPr>
        <w:keepNext w:val="0"/>
        <w:keepLines w:val="0"/>
        <w:pageBreakBefore w:val="0"/>
        <w:widowControl w:val="0"/>
        <w:kinsoku/>
        <w:wordWrap/>
        <w:overflowPunct/>
        <w:topLinePunct/>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第二条 环晟文旅公司义务</w:t>
      </w:r>
    </w:p>
    <w:p w14:paraId="0B762149">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（一）环晟文旅公司在业务委托过程中，应做到公平、公正、公开，禁止暗箱操作，不得泄露应当保密的项目信息。</w:t>
      </w:r>
    </w:p>
    <w:p w14:paraId="62F33066">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二）环晟文旅公司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得要求对方报销应由本人支付的费用等；不得吃拿卡要或变相吃拿卡要。</w:t>
      </w:r>
    </w:p>
    <w:p w14:paraId="68D80078">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（三）环晟文旅公司人员若违反《廉洁合作协议》约定，按照有关规定给予党纪政务处分；涉嫌犯罪的，按照有关程序移送司法机关处理。</w:t>
      </w:r>
    </w:p>
    <w:p w14:paraId="557D3239">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（四）环晟文旅公司人员不得为合作单位超合同约定比例结算款项、多计量、多签证或故意降低验收标准，并从中谋取私利。</w:t>
      </w:r>
    </w:p>
    <w:p w14:paraId="16E07B28">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（五）环晟文旅公司人员不得利用计量、结算、支付等职务权利，故意刁难合作单位以谋取私利。</w:t>
      </w:r>
    </w:p>
    <w:p w14:paraId="71433EA1">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（六）环晟文旅公司人员发现合作单位人员行贿以及其他违反《廉洁合作协议》的行为，有义务向环晟文旅公司纪检监察机构或其他相关部门举报。</w:t>
      </w:r>
    </w:p>
    <w:p w14:paraId="3FAD46D0">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（七）对合作单位所属机构和人员存在违反《廉洁合作协议》约定的行为，环晟文旅公司应收集汇总有关违规证据，配合合作单位调查处置。</w:t>
      </w:r>
    </w:p>
    <w:p w14:paraId="3B650A6F">
      <w:pPr>
        <w:keepNext w:val="0"/>
        <w:keepLines w:val="0"/>
        <w:pageBreakBefore w:val="0"/>
        <w:widowControl w:val="0"/>
        <w:kinsoku/>
        <w:wordWrap/>
        <w:overflowPunct/>
        <w:topLinePunct/>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第三条 合作单位义务</w:t>
      </w:r>
    </w:p>
    <w:p w14:paraId="4B992D98">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（一）合作单位不得有围标、串标、泄露双方机密，排挤其他经营者的公平竞争，在预决算、招投标和商务报价中弄虚作假、恶意高估冒算或故意以低价扰乱招投标等违反商业道德、扰乱正常竞争秩序等行为。</w:t>
      </w:r>
    </w:p>
    <w:p w14:paraId="30F52F84">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（二）合作单位人员不得为获取合作利益向环晟文旅公司人员送礼、行贿，不得有向环晟文旅公司人员提供宴请和娱乐活动及其他有违反法律法规和廉洁从业规定、影响公平交易的行为。</w:t>
      </w:r>
    </w:p>
    <w:p w14:paraId="213D6DD5">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（三）合作单位应对其所属机构和人员严格执行《廉洁合作协议》提出明确的要求，并加强监督和管理。</w:t>
      </w:r>
    </w:p>
    <w:p w14:paraId="5187F6E9">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（四）合作单位应积极配合环晟文旅公司纪检监察机构开展各项检查、核实工作。</w:t>
      </w:r>
    </w:p>
    <w:p w14:paraId="3CAEBD05">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（五）合作单位发现环晟文旅公司人员有索贿行为、受贿行为及其他不廉洁行为时，应向环晟文旅公司纪检监察机构或其他相关部门举报，并有义务提供相关证据。</w:t>
      </w:r>
    </w:p>
    <w:p w14:paraId="5ED2B9FC">
      <w:pPr>
        <w:keepNext w:val="0"/>
        <w:keepLines w:val="0"/>
        <w:pageBreakBefore w:val="0"/>
        <w:widowControl w:val="0"/>
        <w:kinsoku/>
        <w:wordWrap/>
        <w:overflowPunct/>
        <w:topLinePunct/>
        <w:autoSpaceDE/>
        <w:autoSpaceDN/>
        <w:bidi w:val="0"/>
        <w:adjustRightInd/>
        <w:snapToGrid/>
        <w:spacing w:line="560" w:lineRule="exact"/>
        <w:ind w:firstLine="562" w:firstLineChars="200"/>
        <w:textAlignment w:val="auto"/>
        <w:rPr>
          <w:rFonts w:hint="eastAsia" w:ascii="仿宋" w:hAnsi="仿宋" w:eastAsia="仿宋" w:cs="仿宋"/>
          <w:color w:val="auto"/>
          <w:sz w:val="28"/>
          <w:szCs w:val="21"/>
          <w:highlight w:val="none"/>
        </w:rPr>
      </w:pPr>
      <w:r>
        <w:rPr>
          <w:rFonts w:hint="eastAsia" w:ascii="仿宋" w:hAnsi="仿宋" w:eastAsia="仿宋" w:cs="仿宋"/>
          <w:b/>
          <w:bCs/>
          <w:color w:val="auto"/>
          <w:sz w:val="28"/>
          <w:szCs w:val="28"/>
          <w:highlight w:val="none"/>
          <w:lang w:val="en-US" w:eastAsia="zh-CN"/>
        </w:rPr>
        <w:t xml:space="preserve">第四条 </w:t>
      </w:r>
      <w:r>
        <w:rPr>
          <w:rFonts w:hint="eastAsia" w:ascii="仿宋" w:hAnsi="仿宋" w:eastAsia="仿宋" w:cs="仿宋"/>
          <w:color w:val="auto"/>
          <w:sz w:val="28"/>
          <w:szCs w:val="21"/>
          <w:highlight w:val="none"/>
        </w:rPr>
        <w:t>环晟文旅公司纪检监察机构受理举报电话：0631-5239953。</w:t>
      </w:r>
    </w:p>
    <w:p w14:paraId="44A00BFD">
      <w:pPr>
        <w:keepNext w:val="0"/>
        <w:keepLines w:val="0"/>
        <w:pageBreakBefore w:val="0"/>
        <w:widowControl w:val="0"/>
        <w:kinsoku/>
        <w:wordWrap/>
        <w:overflowPunct/>
        <w:topLinePunct/>
        <w:autoSpaceDE/>
        <w:autoSpaceDN/>
        <w:bidi w:val="0"/>
        <w:adjustRightInd/>
        <w:snapToGrid/>
        <w:spacing w:line="560" w:lineRule="exact"/>
        <w:ind w:firstLine="562" w:firstLineChars="200"/>
        <w:textAlignment w:val="auto"/>
        <w:rPr>
          <w:rFonts w:hint="eastAsia" w:ascii="仿宋" w:hAnsi="仿宋" w:eastAsia="仿宋" w:cs="仿宋"/>
          <w:color w:val="auto"/>
          <w:sz w:val="28"/>
          <w:szCs w:val="21"/>
          <w:highlight w:val="none"/>
        </w:rPr>
      </w:pPr>
      <w:r>
        <w:rPr>
          <w:rFonts w:hint="eastAsia" w:ascii="仿宋" w:hAnsi="仿宋" w:eastAsia="仿宋" w:cs="仿宋"/>
          <w:b/>
          <w:bCs/>
          <w:color w:val="auto"/>
          <w:sz w:val="28"/>
          <w:szCs w:val="21"/>
          <w:highlight w:val="none"/>
        </w:rPr>
        <w:t>第五条</w:t>
      </w:r>
      <w:r>
        <w:rPr>
          <w:rFonts w:hint="eastAsia" w:ascii="仿宋" w:hAnsi="仿宋" w:eastAsia="仿宋" w:cs="仿宋"/>
          <w:color w:val="auto"/>
          <w:sz w:val="28"/>
          <w:szCs w:val="21"/>
          <w:highlight w:val="none"/>
        </w:rPr>
        <w:t xml:space="preserve"> 本协议双方签字盖章后生效，有效期与主合同一致。</w:t>
      </w:r>
    </w:p>
    <w:p w14:paraId="0E852A11">
      <w:pPr>
        <w:pStyle w:val="23"/>
        <w:keepNext w:val="0"/>
        <w:keepLines w:val="0"/>
        <w:pageBreakBefore w:val="0"/>
        <w:kinsoku/>
        <w:overflowPunct/>
        <w:autoSpaceDE/>
        <w:autoSpaceDN/>
        <w:bidi w:val="0"/>
        <w:rPr>
          <w:rFonts w:hint="eastAsia" w:ascii="仿宋" w:hAnsi="仿宋" w:eastAsia="仿宋" w:cs="仿宋"/>
          <w:color w:val="auto"/>
          <w:sz w:val="28"/>
          <w:szCs w:val="21"/>
          <w:highlight w:val="none"/>
        </w:rPr>
      </w:pPr>
    </w:p>
    <w:p w14:paraId="5A672F4E">
      <w:pPr>
        <w:pStyle w:val="23"/>
        <w:keepNext w:val="0"/>
        <w:keepLines w:val="0"/>
        <w:pageBreakBefore w:val="0"/>
        <w:kinsoku/>
        <w:overflowPunct/>
        <w:autoSpaceDE/>
        <w:autoSpaceDN/>
        <w:bidi w:val="0"/>
        <w:rPr>
          <w:rFonts w:hint="eastAsia" w:ascii="仿宋" w:hAnsi="仿宋" w:eastAsia="仿宋" w:cs="仿宋"/>
          <w:color w:val="auto"/>
          <w:sz w:val="28"/>
          <w:szCs w:val="21"/>
          <w:highlight w:val="none"/>
        </w:rPr>
      </w:pPr>
    </w:p>
    <w:p w14:paraId="6B84C3F3">
      <w:pPr>
        <w:keepNext w:val="0"/>
        <w:keepLines w:val="0"/>
        <w:pageBreakBefore w:val="0"/>
        <w:kinsoku/>
        <w:overflowPunct/>
        <w:autoSpaceDE/>
        <w:autoSpaceDN/>
        <w:bidi w:val="0"/>
        <w:spacing w:line="720" w:lineRule="auto"/>
        <w:rPr>
          <w:rFonts w:hint="eastAsia" w:ascii="仿宋_GB2312" w:eastAsia="仿宋_GB2312" w:cs="仿宋_GB2312"/>
          <w:sz w:val="28"/>
          <w:szCs w:val="28"/>
        </w:rPr>
      </w:pPr>
      <w:r>
        <w:rPr>
          <w:rFonts w:hint="eastAsia" w:ascii="仿宋_GB2312" w:eastAsia="仿宋_GB2312" w:cs="仿宋_GB2312"/>
          <w:sz w:val="28"/>
          <w:szCs w:val="28"/>
        </w:rPr>
        <w:t xml:space="preserve">威海环晟文旅发展有限公司       </w:t>
      </w:r>
      <w:r>
        <w:rPr>
          <w:rFonts w:hint="eastAsia" w:ascii="仿宋_GB2312" w:eastAsia="仿宋_GB2312" w:cs="仿宋_GB2312"/>
          <w:sz w:val="28"/>
          <w:szCs w:val="28"/>
          <w:lang w:val="en-US" w:eastAsia="zh-CN"/>
        </w:rPr>
        <w:t xml:space="preserve">       </w:t>
      </w:r>
      <w:r>
        <w:rPr>
          <w:rFonts w:hint="eastAsia" w:ascii="仿宋_GB2312" w:eastAsia="仿宋_GB2312" w:cs="仿宋_GB2312"/>
          <w:sz w:val="28"/>
          <w:szCs w:val="28"/>
        </w:rPr>
        <w:t>合作单位：</w:t>
      </w:r>
      <w:r>
        <w:rPr>
          <w:rFonts w:hint="eastAsia" w:ascii="仿宋_GB2312" w:eastAsia="仿宋_GB2312" w:cs="仿宋_GB2312"/>
          <w:sz w:val="28"/>
          <w:szCs w:val="28"/>
        </w:rPr>
        <w:cr/>
      </w:r>
      <w:r>
        <w:rPr>
          <w:rFonts w:hint="eastAsia" w:ascii="仿宋_GB2312" w:eastAsia="仿宋_GB2312" w:cs="仿宋_GB2312"/>
          <w:sz w:val="28"/>
          <w:szCs w:val="28"/>
        </w:rPr>
        <w:t xml:space="preserve">（盖章）        </w:t>
      </w:r>
      <w:r>
        <w:rPr>
          <w:rFonts w:hint="eastAsia" w:ascii="仿宋_GB2312" w:eastAsia="仿宋_GB2312" w:cs="仿宋_GB2312"/>
          <w:sz w:val="28"/>
          <w:szCs w:val="28"/>
          <w:lang w:val="en-US" w:eastAsia="zh-CN"/>
        </w:rPr>
        <w:t xml:space="preserve"> </w:t>
      </w:r>
      <w:r>
        <w:rPr>
          <w:rFonts w:hint="eastAsia" w:ascii="仿宋_GB2312" w:eastAsia="仿宋_GB2312" w:cs="仿宋_GB2312"/>
          <w:sz w:val="28"/>
          <w:szCs w:val="28"/>
        </w:rPr>
        <w:t xml:space="preserve">                     （盖章）</w:t>
      </w:r>
    </w:p>
    <w:p w14:paraId="20E7C773">
      <w:pPr>
        <w:keepNext w:val="0"/>
        <w:keepLines w:val="0"/>
        <w:pageBreakBefore w:val="0"/>
        <w:kinsoku/>
        <w:overflowPunct/>
        <w:autoSpaceDE/>
        <w:autoSpaceDN/>
        <w:bidi w:val="0"/>
        <w:spacing w:line="720" w:lineRule="auto"/>
        <w:rPr>
          <w:rFonts w:hint="eastAsia" w:ascii="仿宋_GB2312" w:eastAsia="仿宋_GB2312" w:cs="仿宋_GB2312"/>
          <w:sz w:val="28"/>
          <w:szCs w:val="28"/>
        </w:rPr>
      </w:pPr>
      <w:r>
        <w:rPr>
          <w:rFonts w:hint="eastAsia" w:ascii="仿宋_GB2312" w:eastAsia="仿宋_GB2312" w:cs="仿宋_GB2312"/>
          <w:sz w:val="28"/>
          <w:szCs w:val="28"/>
        </w:rPr>
        <w:t>负责人或授权人：（签字</w:t>
      </w:r>
      <w:r>
        <w:rPr>
          <w:rFonts w:hint="eastAsia" w:ascii="仿宋_GB2312" w:eastAsia="仿宋_GB2312" w:cs="仿宋_GB2312"/>
          <w:sz w:val="28"/>
          <w:szCs w:val="28"/>
          <w:lang w:val="en-US" w:eastAsia="zh-CN"/>
        </w:rPr>
        <w:t>或盖章</w:t>
      </w:r>
      <w:r>
        <w:rPr>
          <w:rFonts w:hint="eastAsia" w:ascii="仿宋_GB2312" w:eastAsia="仿宋_GB2312" w:cs="仿宋_GB2312"/>
          <w:sz w:val="28"/>
          <w:szCs w:val="28"/>
        </w:rPr>
        <w:t>）</w:t>
      </w:r>
      <w:r>
        <w:rPr>
          <w:rFonts w:hint="eastAsia" w:ascii="仿宋_GB2312" w:eastAsia="仿宋_GB2312" w:cs="仿宋_GB2312"/>
          <w:sz w:val="28"/>
          <w:szCs w:val="28"/>
          <w:lang w:val="en-US" w:eastAsia="zh-CN"/>
        </w:rPr>
        <w:t xml:space="preserve">        </w:t>
      </w:r>
      <w:r>
        <w:rPr>
          <w:rFonts w:hint="eastAsia" w:ascii="仿宋_GB2312" w:eastAsia="仿宋_GB2312" w:cs="仿宋_GB2312"/>
          <w:sz w:val="28"/>
          <w:szCs w:val="28"/>
        </w:rPr>
        <w:t>合作单位负责人：（签字</w:t>
      </w:r>
      <w:r>
        <w:rPr>
          <w:rFonts w:hint="eastAsia" w:ascii="仿宋_GB2312" w:eastAsia="仿宋_GB2312" w:cs="仿宋_GB2312"/>
          <w:sz w:val="28"/>
          <w:szCs w:val="28"/>
          <w:lang w:val="en-US" w:eastAsia="zh-CN"/>
        </w:rPr>
        <w:t>或盖章</w:t>
      </w:r>
      <w:r>
        <w:rPr>
          <w:rFonts w:hint="eastAsia" w:ascii="仿宋_GB2312" w:eastAsia="仿宋_GB2312" w:cs="仿宋_GB2312"/>
          <w:sz w:val="28"/>
          <w:szCs w:val="28"/>
        </w:rPr>
        <w:t>）</w:t>
      </w:r>
    </w:p>
    <w:p w14:paraId="0636D81B">
      <w:pPr>
        <w:keepNext w:val="0"/>
        <w:keepLines w:val="0"/>
        <w:pageBreakBefore w:val="0"/>
        <w:widowControl w:val="0"/>
        <w:kinsoku/>
        <w:wordWrap/>
        <w:overflowPunct/>
        <w:topLinePunct/>
        <w:autoSpaceDE/>
        <w:autoSpaceDN/>
        <w:bidi w:val="0"/>
        <w:adjustRightInd/>
        <w:snapToGrid/>
        <w:spacing w:line="720" w:lineRule="auto"/>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日期：</w:t>
      </w:r>
      <w:r>
        <w:rPr>
          <w:rFonts w:hint="eastAsia" w:ascii="仿宋" w:hAnsi="仿宋" w:eastAsia="仿宋" w:cs="仿宋"/>
          <w:color w:val="auto"/>
          <w:sz w:val="28"/>
          <w:szCs w:val="21"/>
          <w:highlight w:val="none"/>
          <w:lang w:val="en-US" w:eastAsia="zh-CN"/>
        </w:rPr>
        <w:t xml:space="preserve">    年   月   日                </w:t>
      </w:r>
      <w:r>
        <w:rPr>
          <w:rFonts w:hint="eastAsia" w:ascii="仿宋" w:hAnsi="仿宋" w:eastAsia="仿宋" w:cs="仿宋"/>
          <w:color w:val="auto"/>
          <w:sz w:val="28"/>
          <w:szCs w:val="21"/>
          <w:highlight w:val="none"/>
        </w:rPr>
        <w:t>日期：</w:t>
      </w:r>
      <w:r>
        <w:rPr>
          <w:rFonts w:hint="eastAsia" w:ascii="仿宋" w:hAnsi="仿宋" w:eastAsia="仿宋" w:cs="仿宋"/>
          <w:color w:val="auto"/>
          <w:sz w:val="28"/>
          <w:szCs w:val="21"/>
          <w:highlight w:val="none"/>
          <w:lang w:val="en-US" w:eastAsia="zh-CN"/>
        </w:rPr>
        <w:t xml:space="preserve">    年   月   日</w:t>
      </w:r>
    </w:p>
    <w:p w14:paraId="3965B6E5">
      <w:pPr>
        <w:pStyle w:val="17"/>
        <w:keepNext w:val="0"/>
        <w:keepLines w:val="0"/>
        <w:pageBreakBefore w:val="0"/>
        <w:kinsoku/>
        <w:overflowPunct/>
        <w:autoSpaceDE/>
        <w:autoSpaceDN/>
        <w:bidi w:val="0"/>
        <w:rPr>
          <w:rFonts w:hint="default"/>
          <w:lang w:val="en-US" w:eastAsia="zh-CN"/>
        </w:rPr>
      </w:pPr>
    </w:p>
    <w:sectPr>
      <w:pgSz w:w="11906" w:h="16838"/>
      <w:pgMar w:top="1280" w:right="1142" w:bottom="1118" w:left="1324" w:header="454" w:footer="680" w:gutter="0"/>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BCE7F1D-AEEF-441B-823E-5845B183051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98C5B86F-CC59-46A3-92D7-EA9E0D6DFB8D}"/>
  </w:font>
  <w:font w:name="仿宋_GB2312">
    <w:panose1 w:val="02010609030101010101"/>
    <w:charset w:val="86"/>
    <w:family w:val="modern"/>
    <w:pitch w:val="default"/>
    <w:sig w:usb0="00000001" w:usb1="080E0000" w:usb2="00000000" w:usb3="00000000" w:csb0="00040000" w:csb1="00000000"/>
    <w:embedRegular r:id="rId3" w:fontKey="{EE1F0C17-4BCB-417C-A6DE-C77B2196489F}"/>
  </w:font>
  <w:font w:name="微软雅黑">
    <w:panose1 w:val="020B0503020204020204"/>
    <w:charset w:val="86"/>
    <w:family w:val="auto"/>
    <w:pitch w:val="default"/>
    <w:sig w:usb0="80000287" w:usb1="2ACF3C50" w:usb2="00000016" w:usb3="00000000" w:csb0="0004001F" w:csb1="00000000"/>
    <w:embedRegular r:id="rId4" w:fontKey="{46589A67-C42C-4B5F-ADE1-743CDD9DDC24}"/>
  </w:font>
  <w:font w:name="方正小标宋简体">
    <w:panose1 w:val="03000509000000000000"/>
    <w:charset w:val="86"/>
    <w:family w:val="auto"/>
    <w:pitch w:val="default"/>
    <w:sig w:usb0="00000001" w:usb1="080E0000" w:usb2="00000000" w:usb3="00000000" w:csb0="00040000" w:csb1="00000000"/>
    <w:embedRegular r:id="rId5" w:fontKey="{64082BEA-7B46-493D-B838-AE118B3F7FC6}"/>
  </w:font>
  <w:font w:name="WPSEMBED5">
    <w:panose1 w:val="02010609030101010101"/>
    <w:charset w:val="86"/>
    <w:family w:val="auto"/>
    <w:pitch w:val="default"/>
    <w:sig w:usb0="00000001" w:usb1="080E0000" w:usb2="00000000" w:usb3="00000000" w:csb0="00040000" w:csb1="00000000"/>
  </w:font>
  <w:font w:name="WPSEMBED6">
    <w:panose1 w:val="03000509000000000000"/>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9A8D">
    <w:pPr>
      <w:pStyle w:val="19"/>
      <w:framePr w:wrap="around" w:vAnchor="text" w:hAnchor="margin" w:xAlign="center" w:y="1"/>
      <w:rPr>
        <w:rStyle w:val="30"/>
      </w:rPr>
    </w:pPr>
    <w:r>
      <w:fldChar w:fldCharType="begin"/>
    </w:r>
    <w:r>
      <w:rPr>
        <w:rStyle w:val="30"/>
      </w:rPr>
      <w:instrText xml:space="preserve">PAGE  </w:instrText>
    </w:r>
    <w:r>
      <w:fldChar w:fldCharType="end"/>
    </w:r>
  </w:p>
  <w:p w14:paraId="4ACCA2CA">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F38E7">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F72F7">
    <w:pPr>
      <w:pStyle w:val="19"/>
    </w:pPr>
    <w:r>
      <w:rPr>
        <w:sz w:val="18"/>
      </w:rPr>
      <w:pict>
        <v:shape id="_x0000_s4103" o:spid="_x0000_s410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DD5C51E">
                <w:pPr>
                  <w:pStyle w:val="19"/>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C9A09">
    <w:pPr>
      <w:pStyle w:val="20"/>
      <w:pBdr>
        <w:bottom w:val="none" w:color="auto" w:sz="0" w:space="1"/>
      </w:pBdr>
      <w:ind w:firstLine="540" w:firstLineChars="300"/>
      <w:jc w:val="both"/>
    </w:pPr>
    <w:r>
      <w:drawing>
        <wp:anchor distT="0" distB="0" distL="114300" distR="114300" simplePos="0" relativeHeight="251659264" behindDoc="0" locked="0" layoutInCell="1" allowOverlap="1">
          <wp:simplePos x="0" y="0"/>
          <wp:positionH relativeFrom="column">
            <wp:posOffset>-57150</wp:posOffset>
          </wp:positionH>
          <wp:positionV relativeFrom="paragraph">
            <wp:posOffset>-133350</wp:posOffset>
          </wp:positionV>
          <wp:extent cx="372745" cy="303530"/>
          <wp:effectExtent l="0" t="0" r="0" b="127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
                  <a:stretch>
                    <a:fillRect/>
                  </a:stretch>
                </pic:blipFill>
                <pic:spPr>
                  <a:xfrm>
                    <a:off x="0" y="0"/>
                    <a:ext cx="372745" cy="303530"/>
                  </a:xfrm>
                  <a:prstGeom prst="rect">
                    <a:avLst/>
                  </a:prstGeom>
                  <a:noFill/>
                  <a:ln>
                    <a:noFill/>
                  </a:ln>
                </pic:spPr>
              </pic:pic>
            </a:graphicData>
          </a:graphic>
        </wp:anchor>
      </w:drawing>
    </w:r>
    <w:r>
      <w:rPr>
        <w:szCs w:val="21"/>
        <w:u w:val="single"/>
      </w:rPr>
      <w:t xml:space="preserve">WEIHAI HANTAI </w:t>
    </w:r>
    <w:r>
      <w:rPr>
        <w:rFonts w:hint="eastAsia"/>
        <w:szCs w:val="18"/>
        <w:u w:val="single"/>
      </w:rPr>
      <w:t>ENGINEERING</w:t>
    </w:r>
    <w:r>
      <w:rPr>
        <w:szCs w:val="18"/>
        <w:u w:val="single"/>
      </w:rPr>
      <w:t xml:space="preserve"> PROGECT MANAGEMENT</w:t>
    </w:r>
    <w:r>
      <w:rPr>
        <w:szCs w:val="21"/>
        <w:u w:val="single"/>
      </w:rPr>
      <w:t xml:space="preserve"> </w:t>
    </w:r>
    <w:r>
      <w:rPr>
        <w:rFonts w:hint="eastAsia"/>
        <w:szCs w:val="18"/>
        <w:u w:val="single"/>
      </w:rPr>
      <w:t>CONSULTING Co.,LTD</w:t>
    </w:r>
    <w:r>
      <w:rPr>
        <w:szCs w:val="21"/>
        <w:u w:val="single"/>
      </w:rPr>
      <w:t xml:space="preserve"> </w:t>
    </w:r>
    <w:r>
      <w:rPr>
        <w:szCs w:val="18"/>
        <w:u w:val="single"/>
      </w:rPr>
      <w:t xml:space="preserve">    </w:t>
    </w:r>
    <w:r>
      <w:rPr>
        <w:rFonts w:hint="eastAsia"/>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9FE67">
    <w:pPr>
      <w:pStyle w:val="20"/>
      <w:pBdr>
        <w:bottom w:val="none" w:color="auto" w:sz="0" w:space="1"/>
      </w:pBdr>
      <w:ind w:firstLine="540" w:firstLineChars="30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69F99">
    <w:pPr>
      <w:pStyle w:val="20"/>
      <w:pBdr>
        <w:bottom w:val="single" w:color="auto" w:sz="4" w:space="1"/>
      </w:pBdr>
      <w:jc w:val="left"/>
    </w:pPr>
    <w:r>
      <w:rPr>
        <w:rFonts w:hint="eastAsia" w:eastAsia="宋体"/>
      </w:rPr>
      <w:drawing>
        <wp:inline distT="0" distB="0" distL="114300" distR="114300">
          <wp:extent cx="363855" cy="276225"/>
          <wp:effectExtent l="0" t="0" r="17145" b="8890"/>
          <wp:docPr id="3" name="图片 2" descr="瀚泰loug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瀚泰lougou"/>
                  <pic:cNvPicPr>
                    <a:picLocks noChangeAspect="1"/>
                  </pic:cNvPicPr>
                </pic:nvPicPr>
                <pic:blipFill>
                  <a:blip r:embed="rId1"/>
                  <a:stretch>
                    <a:fillRect/>
                  </a:stretch>
                </pic:blipFill>
                <pic:spPr>
                  <a:xfrm>
                    <a:off x="0" y="0"/>
                    <a:ext cx="363855" cy="276225"/>
                  </a:xfrm>
                  <a:prstGeom prst="rect">
                    <a:avLst/>
                  </a:prstGeom>
                  <a:noFill/>
                  <a:ln>
                    <a:noFill/>
                  </a:ln>
                </pic:spPr>
              </pic:pic>
            </a:graphicData>
          </a:graphic>
        </wp:inline>
      </w:drawing>
    </w:r>
    <w:r>
      <w:rPr>
        <w:rFonts w:ascii="Arial" w:hAnsi="Arial" w:eastAsia="宋体" w:cs="Arial"/>
        <w:i w:val="0"/>
        <w:iCs w:val="0"/>
        <w:caps w:val="0"/>
        <w:color w:val="000000"/>
        <w:spacing w:val="0"/>
        <w:sz w:val="21"/>
        <w:szCs w:val="21"/>
        <w:shd w:val="clear" w:color="auto" w:fill="FFFFFF"/>
      </w:rPr>
      <w:t>Shandong Hantai Construction Management Co., Ltd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1ODQ2NDFlMDI4MGRkN2NmMzRmOGJjNzNjMTQ4M2UifQ=="/>
  </w:docVars>
  <w:rsids>
    <w:rsidRoot w:val="0013613E"/>
    <w:rsid w:val="00011781"/>
    <w:rsid w:val="000118A6"/>
    <w:rsid w:val="000161BA"/>
    <w:rsid w:val="00020876"/>
    <w:rsid w:val="00032F7A"/>
    <w:rsid w:val="00043144"/>
    <w:rsid w:val="000462B1"/>
    <w:rsid w:val="000518EC"/>
    <w:rsid w:val="000520F5"/>
    <w:rsid w:val="00065CAF"/>
    <w:rsid w:val="00077DD3"/>
    <w:rsid w:val="00083D9F"/>
    <w:rsid w:val="00091946"/>
    <w:rsid w:val="000B1A22"/>
    <w:rsid w:val="000B375D"/>
    <w:rsid w:val="000B49A6"/>
    <w:rsid w:val="000E6AF8"/>
    <w:rsid w:val="000F1CEA"/>
    <w:rsid w:val="000F3DE8"/>
    <w:rsid w:val="00107795"/>
    <w:rsid w:val="00113271"/>
    <w:rsid w:val="00116D3D"/>
    <w:rsid w:val="001230AD"/>
    <w:rsid w:val="001239E6"/>
    <w:rsid w:val="0013613E"/>
    <w:rsid w:val="001363B8"/>
    <w:rsid w:val="00146A3D"/>
    <w:rsid w:val="001525E0"/>
    <w:rsid w:val="001700EE"/>
    <w:rsid w:val="00186BF0"/>
    <w:rsid w:val="00186DE4"/>
    <w:rsid w:val="001919F2"/>
    <w:rsid w:val="00192A3A"/>
    <w:rsid w:val="00193B8D"/>
    <w:rsid w:val="001B54FB"/>
    <w:rsid w:val="001B5810"/>
    <w:rsid w:val="001C2CBC"/>
    <w:rsid w:val="001D67B6"/>
    <w:rsid w:val="001E13B5"/>
    <w:rsid w:val="001E41DB"/>
    <w:rsid w:val="001E7A43"/>
    <w:rsid w:val="001E7D99"/>
    <w:rsid w:val="001F2C85"/>
    <w:rsid w:val="001F7F7E"/>
    <w:rsid w:val="0020312E"/>
    <w:rsid w:val="00225378"/>
    <w:rsid w:val="002257E4"/>
    <w:rsid w:val="0025159D"/>
    <w:rsid w:val="00252AF5"/>
    <w:rsid w:val="00260B1B"/>
    <w:rsid w:val="00271E37"/>
    <w:rsid w:val="00286A0B"/>
    <w:rsid w:val="00287D1E"/>
    <w:rsid w:val="00293E21"/>
    <w:rsid w:val="00296867"/>
    <w:rsid w:val="002B252C"/>
    <w:rsid w:val="002B69DE"/>
    <w:rsid w:val="002D0064"/>
    <w:rsid w:val="002D1F58"/>
    <w:rsid w:val="002E1F6F"/>
    <w:rsid w:val="0030387E"/>
    <w:rsid w:val="00306735"/>
    <w:rsid w:val="00327FA2"/>
    <w:rsid w:val="00336285"/>
    <w:rsid w:val="003532FE"/>
    <w:rsid w:val="00356705"/>
    <w:rsid w:val="00371807"/>
    <w:rsid w:val="003B0CFA"/>
    <w:rsid w:val="003B4A0C"/>
    <w:rsid w:val="003B643A"/>
    <w:rsid w:val="003D15A3"/>
    <w:rsid w:val="00406725"/>
    <w:rsid w:val="00411AD0"/>
    <w:rsid w:val="0043193D"/>
    <w:rsid w:val="00447425"/>
    <w:rsid w:val="0046550B"/>
    <w:rsid w:val="0046645D"/>
    <w:rsid w:val="0048639B"/>
    <w:rsid w:val="004866CF"/>
    <w:rsid w:val="00495CB5"/>
    <w:rsid w:val="004A1228"/>
    <w:rsid w:val="004C3466"/>
    <w:rsid w:val="004D3C6A"/>
    <w:rsid w:val="004D549C"/>
    <w:rsid w:val="004F7457"/>
    <w:rsid w:val="005015E6"/>
    <w:rsid w:val="00503463"/>
    <w:rsid w:val="00506D9E"/>
    <w:rsid w:val="005133BF"/>
    <w:rsid w:val="005155C4"/>
    <w:rsid w:val="005200DD"/>
    <w:rsid w:val="00541C61"/>
    <w:rsid w:val="00563F5D"/>
    <w:rsid w:val="005661BE"/>
    <w:rsid w:val="00576BDA"/>
    <w:rsid w:val="00577718"/>
    <w:rsid w:val="00580A5A"/>
    <w:rsid w:val="00596245"/>
    <w:rsid w:val="00597B68"/>
    <w:rsid w:val="005A2D64"/>
    <w:rsid w:val="005C2218"/>
    <w:rsid w:val="005C2A9D"/>
    <w:rsid w:val="005C4D2E"/>
    <w:rsid w:val="005C6ECC"/>
    <w:rsid w:val="005C703A"/>
    <w:rsid w:val="005D10B1"/>
    <w:rsid w:val="005D2854"/>
    <w:rsid w:val="005D4D56"/>
    <w:rsid w:val="005D7C9D"/>
    <w:rsid w:val="005E0666"/>
    <w:rsid w:val="005E1254"/>
    <w:rsid w:val="005F4534"/>
    <w:rsid w:val="00600AB0"/>
    <w:rsid w:val="00610D01"/>
    <w:rsid w:val="006140F3"/>
    <w:rsid w:val="006209E1"/>
    <w:rsid w:val="00626EB8"/>
    <w:rsid w:val="00642EC8"/>
    <w:rsid w:val="006437E7"/>
    <w:rsid w:val="00646DCD"/>
    <w:rsid w:val="006535E5"/>
    <w:rsid w:val="0065589D"/>
    <w:rsid w:val="006709B5"/>
    <w:rsid w:val="006C43DC"/>
    <w:rsid w:val="006D2A9B"/>
    <w:rsid w:val="006E0877"/>
    <w:rsid w:val="006E7ED4"/>
    <w:rsid w:val="007119F5"/>
    <w:rsid w:val="00724453"/>
    <w:rsid w:val="00724981"/>
    <w:rsid w:val="007265F1"/>
    <w:rsid w:val="00736CE1"/>
    <w:rsid w:val="00747AB4"/>
    <w:rsid w:val="007535E1"/>
    <w:rsid w:val="00787A5A"/>
    <w:rsid w:val="007A1658"/>
    <w:rsid w:val="007A285C"/>
    <w:rsid w:val="007D2E61"/>
    <w:rsid w:val="007F33AB"/>
    <w:rsid w:val="00806FB0"/>
    <w:rsid w:val="00826C78"/>
    <w:rsid w:val="008429AC"/>
    <w:rsid w:val="00850B10"/>
    <w:rsid w:val="00861B40"/>
    <w:rsid w:val="008815FE"/>
    <w:rsid w:val="00885D8D"/>
    <w:rsid w:val="008861DE"/>
    <w:rsid w:val="00886EFE"/>
    <w:rsid w:val="008A0726"/>
    <w:rsid w:val="008A1593"/>
    <w:rsid w:val="008C44DA"/>
    <w:rsid w:val="0090125F"/>
    <w:rsid w:val="00911784"/>
    <w:rsid w:val="00933BD1"/>
    <w:rsid w:val="00941B08"/>
    <w:rsid w:val="009444C8"/>
    <w:rsid w:val="009603FF"/>
    <w:rsid w:val="00960C8B"/>
    <w:rsid w:val="0097316A"/>
    <w:rsid w:val="00983546"/>
    <w:rsid w:val="009A2599"/>
    <w:rsid w:val="009C337D"/>
    <w:rsid w:val="009C4C3B"/>
    <w:rsid w:val="009D0EA3"/>
    <w:rsid w:val="009E63B7"/>
    <w:rsid w:val="009E6479"/>
    <w:rsid w:val="009F4FAC"/>
    <w:rsid w:val="009F555D"/>
    <w:rsid w:val="00A07FB0"/>
    <w:rsid w:val="00A1186F"/>
    <w:rsid w:val="00A14830"/>
    <w:rsid w:val="00A20885"/>
    <w:rsid w:val="00A32B35"/>
    <w:rsid w:val="00A44D02"/>
    <w:rsid w:val="00A52192"/>
    <w:rsid w:val="00A56220"/>
    <w:rsid w:val="00A6171B"/>
    <w:rsid w:val="00A662A3"/>
    <w:rsid w:val="00A667D5"/>
    <w:rsid w:val="00A81DDA"/>
    <w:rsid w:val="00A92FE8"/>
    <w:rsid w:val="00AA6882"/>
    <w:rsid w:val="00AB1812"/>
    <w:rsid w:val="00AC7375"/>
    <w:rsid w:val="00AD7412"/>
    <w:rsid w:val="00AE53A5"/>
    <w:rsid w:val="00B00BD6"/>
    <w:rsid w:val="00B25F7A"/>
    <w:rsid w:val="00B35724"/>
    <w:rsid w:val="00B37D6C"/>
    <w:rsid w:val="00B46A09"/>
    <w:rsid w:val="00B71F65"/>
    <w:rsid w:val="00B82A59"/>
    <w:rsid w:val="00B83F51"/>
    <w:rsid w:val="00B86B24"/>
    <w:rsid w:val="00B92B4B"/>
    <w:rsid w:val="00BB3DA8"/>
    <w:rsid w:val="00BB72CE"/>
    <w:rsid w:val="00BC732A"/>
    <w:rsid w:val="00BE4084"/>
    <w:rsid w:val="00C00E64"/>
    <w:rsid w:val="00C106E9"/>
    <w:rsid w:val="00C12DE3"/>
    <w:rsid w:val="00C16F32"/>
    <w:rsid w:val="00C30909"/>
    <w:rsid w:val="00C31F54"/>
    <w:rsid w:val="00C37991"/>
    <w:rsid w:val="00C41468"/>
    <w:rsid w:val="00C44385"/>
    <w:rsid w:val="00C458F2"/>
    <w:rsid w:val="00C524EA"/>
    <w:rsid w:val="00C62EE5"/>
    <w:rsid w:val="00CB33EF"/>
    <w:rsid w:val="00CC0D58"/>
    <w:rsid w:val="00CC38FC"/>
    <w:rsid w:val="00CD5FBB"/>
    <w:rsid w:val="00CD6E5A"/>
    <w:rsid w:val="00CE470B"/>
    <w:rsid w:val="00CF5410"/>
    <w:rsid w:val="00CF6B08"/>
    <w:rsid w:val="00D01278"/>
    <w:rsid w:val="00D03026"/>
    <w:rsid w:val="00D11D17"/>
    <w:rsid w:val="00D2599E"/>
    <w:rsid w:val="00D40516"/>
    <w:rsid w:val="00D40D69"/>
    <w:rsid w:val="00D549C1"/>
    <w:rsid w:val="00D70AF7"/>
    <w:rsid w:val="00D726F2"/>
    <w:rsid w:val="00DA3EA5"/>
    <w:rsid w:val="00DC2373"/>
    <w:rsid w:val="00DC2904"/>
    <w:rsid w:val="00E019EA"/>
    <w:rsid w:val="00E14E79"/>
    <w:rsid w:val="00E16447"/>
    <w:rsid w:val="00E17B56"/>
    <w:rsid w:val="00E3331B"/>
    <w:rsid w:val="00E60A9C"/>
    <w:rsid w:val="00E7261D"/>
    <w:rsid w:val="00E865C2"/>
    <w:rsid w:val="00E95303"/>
    <w:rsid w:val="00EA2F15"/>
    <w:rsid w:val="00EA40E8"/>
    <w:rsid w:val="00EA54E7"/>
    <w:rsid w:val="00EB1560"/>
    <w:rsid w:val="00EB18DA"/>
    <w:rsid w:val="00EB2487"/>
    <w:rsid w:val="00EB304F"/>
    <w:rsid w:val="00EB5D2B"/>
    <w:rsid w:val="00EB6C58"/>
    <w:rsid w:val="00EC175B"/>
    <w:rsid w:val="00EC74E3"/>
    <w:rsid w:val="00EE14A7"/>
    <w:rsid w:val="00EE1E28"/>
    <w:rsid w:val="00EE28CE"/>
    <w:rsid w:val="00EF0470"/>
    <w:rsid w:val="00EF056C"/>
    <w:rsid w:val="00F137C0"/>
    <w:rsid w:val="00F20108"/>
    <w:rsid w:val="00F434E8"/>
    <w:rsid w:val="00F44F67"/>
    <w:rsid w:val="00F50CDF"/>
    <w:rsid w:val="00F53031"/>
    <w:rsid w:val="00F648CF"/>
    <w:rsid w:val="00F84F5E"/>
    <w:rsid w:val="00F96845"/>
    <w:rsid w:val="00FA2397"/>
    <w:rsid w:val="00FA4466"/>
    <w:rsid w:val="00FB3654"/>
    <w:rsid w:val="00FB4547"/>
    <w:rsid w:val="00FC55ED"/>
    <w:rsid w:val="00FC7BC2"/>
    <w:rsid w:val="00FE795E"/>
    <w:rsid w:val="01011432"/>
    <w:rsid w:val="01055032"/>
    <w:rsid w:val="010B2944"/>
    <w:rsid w:val="010D4F6F"/>
    <w:rsid w:val="01100E48"/>
    <w:rsid w:val="0115093E"/>
    <w:rsid w:val="0118690F"/>
    <w:rsid w:val="012313A8"/>
    <w:rsid w:val="0127018A"/>
    <w:rsid w:val="012D66CB"/>
    <w:rsid w:val="01320ACB"/>
    <w:rsid w:val="013B4944"/>
    <w:rsid w:val="013B6B5D"/>
    <w:rsid w:val="01422176"/>
    <w:rsid w:val="014A4B87"/>
    <w:rsid w:val="014D51EB"/>
    <w:rsid w:val="014F4893"/>
    <w:rsid w:val="0156177E"/>
    <w:rsid w:val="0156352C"/>
    <w:rsid w:val="015717F3"/>
    <w:rsid w:val="015A111D"/>
    <w:rsid w:val="015B6D94"/>
    <w:rsid w:val="015E1A89"/>
    <w:rsid w:val="015F18B8"/>
    <w:rsid w:val="016022B4"/>
    <w:rsid w:val="01635650"/>
    <w:rsid w:val="017165B7"/>
    <w:rsid w:val="017460A8"/>
    <w:rsid w:val="017552E8"/>
    <w:rsid w:val="018B2121"/>
    <w:rsid w:val="018C33F1"/>
    <w:rsid w:val="019329D2"/>
    <w:rsid w:val="0196601E"/>
    <w:rsid w:val="01970BC3"/>
    <w:rsid w:val="0198159D"/>
    <w:rsid w:val="0199213C"/>
    <w:rsid w:val="019F790E"/>
    <w:rsid w:val="019F7B6C"/>
    <w:rsid w:val="01A3073B"/>
    <w:rsid w:val="01AF0E8E"/>
    <w:rsid w:val="01B5188B"/>
    <w:rsid w:val="01BB7833"/>
    <w:rsid w:val="01BD042C"/>
    <w:rsid w:val="01BD17FD"/>
    <w:rsid w:val="01C0753F"/>
    <w:rsid w:val="01C52716"/>
    <w:rsid w:val="01C5380A"/>
    <w:rsid w:val="01C53836"/>
    <w:rsid w:val="01C7267B"/>
    <w:rsid w:val="01D454A1"/>
    <w:rsid w:val="01D60B10"/>
    <w:rsid w:val="01D630C2"/>
    <w:rsid w:val="01D84888"/>
    <w:rsid w:val="01E005CD"/>
    <w:rsid w:val="01E50D53"/>
    <w:rsid w:val="01E7687A"/>
    <w:rsid w:val="01EC5C3E"/>
    <w:rsid w:val="01F30A06"/>
    <w:rsid w:val="01F66ABD"/>
    <w:rsid w:val="02016E9A"/>
    <w:rsid w:val="02022281"/>
    <w:rsid w:val="02076421"/>
    <w:rsid w:val="02095AB2"/>
    <w:rsid w:val="020C62E0"/>
    <w:rsid w:val="020E3E06"/>
    <w:rsid w:val="020F65B7"/>
    <w:rsid w:val="0213766F"/>
    <w:rsid w:val="02145EAB"/>
    <w:rsid w:val="021C29C7"/>
    <w:rsid w:val="022B3C48"/>
    <w:rsid w:val="022D66A7"/>
    <w:rsid w:val="02334221"/>
    <w:rsid w:val="02337D11"/>
    <w:rsid w:val="0236335D"/>
    <w:rsid w:val="02380E83"/>
    <w:rsid w:val="02385327"/>
    <w:rsid w:val="023D0B8F"/>
    <w:rsid w:val="023D7002"/>
    <w:rsid w:val="024261A6"/>
    <w:rsid w:val="02497CA0"/>
    <w:rsid w:val="024E06A7"/>
    <w:rsid w:val="024E68F9"/>
    <w:rsid w:val="02511F45"/>
    <w:rsid w:val="025F4662"/>
    <w:rsid w:val="0261487E"/>
    <w:rsid w:val="026B3007"/>
    <w:rsid w:val="0273010D"/>
    <w:rsid w:val="02754CC0"/>
    <w:rsid w:val="02780760"/>
    <w:rsid w:val="027B41E5"/>
    <w:rsid w:val="027F3A06"/>
    <w:rsid w:val="0281282A"/>
    <w:rsid w:val="02830946"/>
    <w:rsid w:val="028D7421"/>
    <w:rsid w:val="02924A37"/>
    <w:rsid w:val="029562D6"/>
    <w:rsid w:val="029B0B88"/>
    <w:rsid w:val="02A76009"/>
    <w:rsid w:val="02AA5749"/>
    <w:rsid w:val="02AB78A7"/>
    <w:rsid w:val="02AD7AC3"/>
    <w:rsid w:val="02B07A91"/>
    <w:rsid w:val="02B70CA0"/>
    <w:rsid w:val="02B726F0"/>
    <w:rsid w:val="02C46BBB"/>
    <w:rsid w:val="02CD3389"/>
    <w:rsid w:val="02CF5B57"/>
    <w:rsid w:val="02D3157B"/>
    <w:rsid w:val="02D42E5C"/>
    <w:rsid w:val="02DB3ACA"/>
    <w:rsid w:val="02E1151B"/>
    <w:rsid w:val="02E4100B"/>
    <w:rsid w:val="02E903CF"/>
    <w:rsid w:val="02EB2811"/>
    <w:rsid w:val="02FF17CC"/>
    <w:rsid w:val="0301396B"/>
    <w:rsid w:val="030271C5"/>
    <w:rsid w:val="03157416"/>
    <w:rsid w:val="031A137F"/>
    <w:rsid w:val="032D4760"/>
    <w:rsid w:val="032F7D47"/>
    <w:rsid w:val="03315320"/>
    <w:rsid w:val="0334789D"/>
    <w:rsid w:val="03353615"/>
    <w:rsid w:val="03391357"/>
    <w:rsid w:val="033C49A3"/>
    <w:rsid w:val="03426126"/>
    <w:rsid w:val="03455F4E"/>
    <w:rsid w:val="03465822"/>
    <w:rsid w:val="03477597"/>
    <w:rsid w:val="034920CB"/>
    <w:rsid w:val="035717DD"/>
    <w:rsid w:val="035C5045"/>
    <w:rsid w:val="035E4919"/>
    <w:rsid w:val="03617354"/>
    <w:rsid w:val="036208AE"/>
    <w:rsid w:val="036E1B26"/>
    <w:rsid w:val="036E4623"/>
    <w:rsid w:val="03736A25"/>
    <w:rsid w:val="03760A36"/>
    <w:rsid w:val="0381685A"/>
    <w:rsid w:val="03821040"/>
    <w:rsid w:val="038834A2"/>
    <w:rsid w:val="038D1B08"/>
    <w:rsid w:val="03960557"/>
    <w:rsid w:val="03984491"/>
    <w:rsid w:val="03990047"/>
    <w:rsid w:val="039E740C"/>
    <w:rsid w:val="03AB508A"/>
    <w:rsid w:val="03AC12AA"/>
    <w:rsid w:val="03AF1619"/>
    <w:rsid w:val="03BD5AE4"/>
    <w:rsid w:val="03BE7AAE"/>
    <w:rsid w:val="03C03826"/>
    <w:rsid w:val="03C738D7"/>
    <w:rsid w:val="03C74493"/>
    <w:rsid w:val="03C926DB"/>
    <w:rsid w:val="03E5753D"/>
    <w:rsid w:val="03EE3EEF"/>
    <w:rsid w:val="03F31506"/>
    <w:rsid w:val="03F4527E"/>
    <w:rsid w:val="040218C2"/>
    <w:rsid w:val="0405748B"/>
    <w:rsid w:val="040F3E66"/>
    <w:rsid w:val="04195CEF"/>
    <w:rsid w:val="041A57A7"/>
    <w:rsid w:val="041B6CAE"/>
    <w:rsid w:val="041D483A"/>
    <w:rsid w:val="041E22FB"/>
    <w:rsid w:val="0422003D"/>
    <w:rsid w:val="04221DEB"/>
    <w:rsid w:val="04277401"/>
    <w:rsid w:val="04323463"/>
    <w:rsid w:val="04440EA5"/>
    <w:rsid w:val="04504BAA"/>
    <w:rsid w:val="04506958"/>
    <w:rsid w:val="045126D0"/>
    <w:rsid w:val="04553F6E"/>
    <w:rsid w:val="045B70AB"/>
    <w:rsid w:val="04602913"/>
    <w:rsid w:val="04626F09"/>
    <w:rsid w:val="04637C2E"/>
    <w:rsid w:val="04665625"/>
    <w:rsid w:val="04671EF4"/>
    <w:rsid w:val="046C3066"/>
    <w:rsid w:val="046E5030"/>
    <w:rsid w:val="047363D2"/>
    <w:rsid w:val="04736E13"/>
    <w:rsid w:val="04774EDE"/>
    <w:rsid w:val="047C599F"/>
    <w:rsid w:val="048021E8"/>
    <w:rsid w:val="04820844"/>
    <w:rsid w:val="048605CC"/>
    <w:rsid w:val="04956A61"/>
    <w:rsid w:val="049D5915"/>
    <w:rsid w:val="04AC3B33"/>
    <w:rsid w:val="04AD7905"/>
    <w:rsid w:val="04B30C95"/>
    <w:rsid w:val="04B52267"/>
    <w:rsid w:val="04B86835"/>
    <w:rsid w:val="04B87D74"/>
    <w:rsid w:val="04C176DC"/>
    <w:rsid w:val="04C36291"/>
    <w:rsid w:val="04C54806"/>
    <w:rsid w:val="04C717A9"/>
    <w:rsid w:val="04CC1D57"/>
    <w:rsid w:val="04D356AB"/>
    <w:rsid w:val="04DF43CA"/>
    <w:rsid w:val="04E279FE"/>
    <w:rsid w:val="04E452F2"/>
    <w:rsid w:val="04E533D3"/>
    <w:rsid w:val="04E92909"/>
    <w:rsid w:val="04EB6681"/>
    <w:rsid w:val="04EE7F1F"/>
    <w:rsid w:val="04EF43C3"/>
    <w:rsid w:val="04F217BD"/>
    <w:rsid w:val="04F25C61"/>
    <w:rsid w:val="04F419D9"/>
    <w:rsid w:val="04F512AE"/>
    <w:rsid w:val="04F6718F"/>
    <w:rsid w:val="04F80D9E"/>
    <w:rsid w:val="04F853C7"/>
    <w:rsid w:val="04FC43EA"/>
    <w:rsid w:val="05027B01"/>
    <w:rsid w:val="05055F0D"/>
    <w:rsid w:val="05080FE1"/>
    <w:rsid w:val="050B6D23"/>
    <w:rsid w:val="050D470B"/>
    <w:rsid w:val="05143E2A"/>
    <w:rsid w:val="05195543"/>
    <w:rsid w:val="05201126"/>
    <w:rsid w:val="0525608B"/>
    <w:rsid w:val="05300538"/>
    <w:rsid w:val="053534D2"/>
    <w:rsid w:val="053D466A"/>
    <w:rsid w:val="05465FAD"/>
    <w:rsid w:val="05485881"/>
    <w:rsid w:val="054B5371"/>
    <w:rsid w:val="055931ED"/>
    <w:rsid w:val="055F5FC7"/>
    <w:rsid w:val="05600E1D"/>
    <w:rsid w:val="056A7E67"/>
    <w:rsid w:val="05720B50"/>
    <w:rsid w:val="057513FF"/>
    <w:rsid w:val="057B5C57"/>
    <w:rsid w:val="0580326D"/>
    <w:rsid w:val="0580501B"/>
    <w:rsid w:val="058051DD"/>
    <w:rsid w:val="05863F97"/>
    <w:rsid w:val="05873034"/>
    <w:rsid w:val="059223BC"/>
    <w:rsid w:val="05947C79"/>
    <w:rsid w:val="05962A91"/>
    <w:rsid w:val="0596483F"/>
    <w:rsid w:val="05990FF5"/>
    <w:rsid w:val="05A0746B"/>
    <w:rsid w:val="05A14F91"/>
    <w:rsid w:val="05A625A8"/>
    <w:rsid w:val="05B922DB"/>
    <w:rsid w:val="05D47115"/>
    <w:rsid w:val="05D76C05"/>
    <w:rsid w:val="05DA28F5"/>
    <w:rsid w:val="05DB0F6C"/>
    <w:rsid w:val="05DF00BF"/>
    <w:rsid w:val="05E0481B"/>
    <w:rsid w:val="05E05ABA"/>
    <w:rsid w:val="05EC0669"/>
    <w:rsid w:val="05EF21A1"/>
    <w:rsid w:val="05F477B7"/>
    <w:rsid w:val="05FA420C"/>
    <w:rsid w:val="06113EC5"/>
    <w:rsid w:val="06135E8F"/>
    <w:rsid w:val="0616597F"/>
    <w:rsid w:val="0616772D"/>
    <w:rsid w:val="0619721E"/>
    <w:rsid w:val="06197802"/>
    <w:rsid w:val="061A5470"/>
    <w:rsid w:val="062C0CFF"/>
    <w:rsid w:val="062E4A77"/>
    <w:rsid w:val="063302DF"/>
    <w:rsid w:val="0639166E"/>
    <w:rsid w:val="063C3DD2"/>
    <w:rsid w:val="064047AA"/>
    <w:rsid w:val="064424ED"/>
    <w:rsid w:val="0648365F"/>
    <w:rsid w:val="064C7016"/>
    <w:rsid w:val="06523DD1"/>
    <w:rsid w:val="06565D7C"/>
    <w:rsid w:val="0658468A"/>
    <w:rsid w:val="06593102"/>
    <w:rsid w:val="065B5A88"/>
    <w:rsid w:val="065D6858"/>
    <w:rsid w:val="065F7326"/>
    <w:rsid w:val="06620BC5"/>
    <w:rsid w:val="0667442D"/>
    <w:rsid w:val="06681F2D"/>
    <w:rsid w:val="066C6FCD"/>
    <w:rsid w:val="06856F5D"/>
    <w:rsid w:val="068648B3"/>
    <w:rsid w:val="0689799C"/>
    <w:rsid w:val="068F128E"/>
    <w:rsid w:val="0695635D"/>
    <w:rsid w:val="069710EB"/>
    <w:rsid w:val="069C40D7"/>
    <w:rsid w:val="06A64F55"/>
    <w:rsid w:val="06AB3EFF"/>
    <w:rsid w:val="06AE7966"/>
    <w:rsid w:val="06B238FA"/>
    <w:rsid w:val="06B31420"/>
    <w:rsid w:val="06B807E5"/>
    <w:rsid w:val="06B843C5"/>
    <w:rsid w:val="06B971B1"/>
    <w:rsid w:val="06C4362D"/>
    <w:rsid w:val="06C76C7A"/>
    <w:rsid w:val="06CD24E2"/>
    <w:rsid w:val="06CE625A"/>
    <w:rsid w:val="06D03D80"/>
    <w:rsid w:val="06D934E4"/>
    <w:rsid w:val="06DA6638"/>
    <w:rsid w:val="06E14AFA"/>
    <w:rsid w:val="06E24909"/>
    <w:rsid w:val="06E31D05"/>
    <w:rsid w:val="06E40101"/>
    <w:rsid w:val="06E65352"/>
    <w:rsid w:val="06F2019A"/>
    <w:rsid w:val="06F37A6F"/>
    <w:rsid w:val="06F757B1"/>
    <w:rsid w:val="06F87FF9"/>
    <w:rsid w:val="06F9692F"/>
    <w:rsid w:val="0701218C"/>
    <w:rsid w:val="07195727"/>
    <w:rsid w:val="071C0767"/>
    <w:rsid w:val="071D13D8"/>
    <w:rsid w:val="072530D7"/>
    <w:rsid w:val="072B7BD7"/>
    <w:rsid w:val="0733142A"/>
    <w:rsid w:val="073E3517"/>
    <w:rsid w:val="073E6F3C"/>
    <w:rsid w:val="074134A7"/>
    <w:rsid w:val="07447785"/>
    <w:rsid w:val="07462294"/>
    <w:rsid w:val="075C73C2"/>
    <w:rsid w:val="075D7F93"/>
    <w:rsid w:val="07683FB9"/>
    <w:rsid w:val="07724E37"/>
    <w:rsid w:val="077566D6"/>
    <w:rsid w:val="077B7EA2"/>
    <w:rsid w:val="077C7A64"/>
    <w:rsid w:val="077D1377"/>
    <w:rsid w:val="07805C8A"/>
    <w:rsid w:val="078608E3"/>
    <w:rsid w:val="078D1C71"/>
    <w:rsid w:val="078F7F52"/>
    <w:rsid w:val="07927288"/>
    <w:rsid w:val="07936306"/>
    <w:rsid w:val="07944DAE"/>
    <w:rsid w:val="07986A77"/>
    <w:rsid w:val="079C3C62"/>
    <w:rsid w:val="079E3E7E"/>
    <w:rsid w:val="079F3753"/>
    <w:rsid w:val="07AF3B4C"/>
    <w:rsid w:val="07BA109C"/>
    <w:rsid w:val="07BD2872"/>
    <w:rsid w:val="07D01B5E"/>
    <w:rsid w:val="07D16002"/>
    <w:rsid w:val="07D416AF"/>
    <w:rsid w:val="07D63618"/>
    <w:rsid w:val="07D7113E"/>
    <w:rsid w:val="07DC069D"/>
    <w:rsid w:val="07E3599F"/>
    <w:rsid w:val="07E51AAD"/>
    <w:rsid w:val="07E82273"/>
    <w:rsid w:val="07EC1D91"/>
    <w:rsid w:val="07EE1002"/>
    <w:rsid w:val="07F4584C"/>
    <w:rsid w:val="07F65A68"/>
    <w:rsid w:val="07FC2953"/>
    <w:rsid w:val="07FE491D"/>
    <w:rsid w:val="07FE66CB"/>
    <w:rsid w:val="080812F8"/>
    <w:rsid w:val="08144660"/>
    <w:rsid w:val="081859DF"/>
    <w:rsid w:val="081B78E5"/>
    <w:rsid w:val="08204893"/>
    <w:rsid w:val="082425D6"/>
    <w:rsid w:val="082964D9"/>
    <w:rsid w:val="082A74C0"/>
    <w:rsid w:val="082B7290"/>
    <w:rsid w:val="083572E7"/>
    <w:rsid w:val="083E3FC8"/>
    <w:rsid w:val="083F464A"/>
    <w:rsid w:val="08412454"/>
    <w:rsid w:val="08412974"/>
    <w:rsid w:val="0849203C"/>
    <w:rsid w:val="084E7652"/>
    <w:rsid w:val="08502355"/>
    <w:rsid w:val="0854453D"/>
    <w:rsid w:val="085816BE"/>
    <w:rsid w:val="086552F7"/>
    <w:rsid w:val="08670714"/>
    <w:rsid w:val="086933B2"/>
    <w:rsid w:val="086B6DF8"/>
    <w:rsid w:val="08723BC6"/>
    <w:rsid w:val="087B3B3C"/>
    <w:rsid w:val="087C6C73"/>
    <w:rsid w:val="087E15BA"/>
    <w:rsid w:val="087F75CF"/>
    <w:rsid w:val="088210AA"/>
    <w:rsid w:val="088970C6"/>
    <w:rsid w:val="088B53B7"/>
    <w:rsid w:val="088C1F29"/>
    <w:rsid w:val="088F0AC2"/>
    <w:rsid w:val="088F7561"/>
    <w:rsid w:val="08931509"/>
    <w:rsid w:val="089C289E"/>
    <w:rsid w:val="08A639AA"/>
    <w:rsid w:val="08A94889"/>
    <w:rsid w:val="08AC0788"/>
    <w:rsid w:val="08AC25CB"/>
    <w:rsid w:val="08AE00F1"/>
    <w:rsid w:val="08B06560"/>
    <w:rsid w:val="08B125BC"/>
    <w:rsid w:val="08B66FA6"/>
    <w:rsid w:val="08C43471"/>
    <w:rsid w:val="08C56734"/>
    <w:rsid w:val="08C711B3"/>
    <w:rsid w:val="08CB0CA3"/>
    <w:rsid w:val="08D00067"/>
    <w:rsid w:val="08D2254A"/>
    <w:rsid w:val="08DA0EE6"/>
    <w:rsid w:val="08DD2784"/>
    <w:rsid w:val="08DF5AD4"/>
    <w:rsid w:val="08DF64FD"/>
    <w:rsid w:val="08EE4992"/>
    <w:rsid w:val="08EF3D81"/>
    <w:rsid w:val="08F0261D"/>
    <w:rsid w:val="08F67D80"/>
    <w:rsid w:val="08F71A98"/>
    <w:rsid w:val="08F947C7"/>
    <w:rsid w:val="09095327"/>
    <w:rsid w:val="090A37C1"/>
    <w:rsid w:val="090E0B90"/>
    <w:rsid w:val="090E293E"/>
    <w:rsid w:val="091D0DD3"/>
    <w:rsid w:val="09284F7E"/>
    <w:rsid w:val="09287EA3"/>
    <w:rsid w:val="092C7268"/>
    <w:rsid w:val="092E4D8E"/>
    <w:rsid w:val="094953E2"/>
    <w:rsid w:val="094F44C9"/>
    <w:rsid w:val="095A15DC"/>
    <w:rsid w:val="095B721E"/>
    <w:rsid w:val="09652EA6"/>
    <w:rsid w:val="096B4234"/>
    <w:rsid w:val="096D1D5A"/>
    <w:rsid w:val="09732517"/>
    <w:rsid w:val="097430E9"/>
    <w:rsid w:val="09750C0F"/>
    <w:rsid w:val="097730C5"/>
    <w:rsid w:val="09774987"/>
    <w:rsid w:val="097A7230"/>
    <w:rsid w:val="0983332C"/>
    <w:rsid w:val="098B3F8E"/>
    <w:rsid w:val="098D7D07"/>
    <w:rsid w:val="09903D3F"/>
    <w:rsid w:val="09A514F4"/>
    <w:rsid w:val="09AC35E2"/>
    <w:rsid w:val="09B207F9"/>
    <w:rsid w:val="09B96D4E"/>
    <w:rsid w:val="09BB68FD"/>
    <w:rsid w:val="09BF1E8A"/>
    <w:rsid w:val="09BF72F9"/>
    <w:rsid w:val="09C840CA"/>
    <w:rsid w:val="09C851E3"/>
    <w:rsid w:val="09CB6A81"/>
    <w:rsid w:val="09D16488"/>
    <w:rsid w:val="09D405A0"/>
    <w:rsid w:val="09D76AC8"/>
    <w:rsid w:val="09E813E1"/>
    <w:rsid w:val="09E87633"/>
    <w:rsid w:val="09ED3CE1"/>
    <w:rsid w:val="09EE7B49"/>
    <w:rsid w:val="09FC58D4"/>
    <w:rsid w:val="09FC6C3A"/>
    <w:rsid w:val="0A067AB9"/>
    <w:rsid w:val="0A0855DF"/>
    <w:rsid w:val="0A0A57FB"/>
    <w:rsid w:val="0A195A3E"/>
    <w:rsid w:val="0A1E6855"/>
    <w:rsid w:val="0A200008"/>
    <w:rsid w:val="0A21743C"/>
    <w:rsid w:val="0A2A63E7"/>
    <w:rsid w:val="0A362209"/>
    <w:rsid w:val="0A391C3C"/>
    <w:rsid w:val="0A3B3C06"/>
    <w:rsid w:val="0A3E36F7"/>
    <w:rsid w:val="0A3E7901"/>
    <w:rsid w:val="0A3F6ADD"/>
    <w:rsid w:val="0A530F50"/>
    <w:rsid w:val="0A5440F6"/>
    <w:rsid w:val="0A59056C"/>
    <w:rsid w:val="0A5922DF"/>
    <w:rsid w:val="0A6932D7"/>
    <w:rsid w:val="0A7E1160"/>
    <w:rsid w:val="0A820893"/>
    <w:rsid w:val="0A8729A8"/>
    <w:rsid w:val="0A876E4C"/>
    <w:rsid w:val="0A8A2498"/>
    <w:rsid w:val="0A8B25C6"/>
    <w:rsid w:val="0A913826"/>
    <w:rsid w:val="0A91511F"/>
    <w:rsid w:val="0A9F4195"/>
    <w:rsid w:val="0AA23C86"/>
    <w:rsid w:val="0AA417AC"/>
    <w:rsid w:val="0AAC68B2"/>
    <w:rsid w:val="0AAE43D8"/>
    <w:rsid w:val="0ABF4545"/>
    <w:rsid w:val="0AC43BFC"/>
    <w:rsid w:val="0AC534D0"/>
    <w:rsid w:val="0AC7549A"/>
    <w:rsid w:val="0ACB4F8A"/>
    <w:rsid w:val="0ACD525E"/>
    <w:rsid w:val="0ACE4A7B"/>
    <w:rsid w:val="0AEF1B60"/>
    <w:rsid w:val="0AF0197B"/>
    <w:rsid w:val="0AF049F1"/>
    <w:rsid w:val="0AF3003D"/>
    <w:rsid w:val="0AF30DA4"/>
    <w:rsid w:val="0AF3628F"/>
    <w:rsid w:val="0AF53DB5"/>
    <w:rsid w:val="0AF77D1D"/>
    <w:rsid w:val="0AF81AF7"/>
    <w:rsid w:val="0AFB5331"/>
    <w:rsid w:val="0AFF69E2"/>
    <w:rsid w:val="0B0264D2"/>
    <w:rsid w:val="0B112BB9"/>
    <w:rsid w:val="0B1306DF"/>
    <w:rsid w:val="0B141D0B"/>
    <w:rsid w:val="0B1E3309"/>
    <w:rsid w:val="0B3537E8"/>
    <w:rsid w:val="0B3568A8"/>
    <w:rsid w:val="0B372620"/>
    <w:rsid w:val="0B375954"/>
    <w:rsid w:val="0B3D575C"/>
    <w:rsid w:val="0B3F7726"/>
    <w:rsid w:val="0B427292"/>
    <w:rsid w:val="0B4E1717"/>
    <w:rsid w:val="0B505490"/>
    <w:rsid w:val="0B546770"/>
    <w:rsid w:val="0B5750F1"/>
    <w:rsid w:val="0B584344"/>
    <w:rsid w:val="0B5C5BE2"/>
    <w:rsid w:val="0B6947A3"/>
    <w:rsid w:val="0B770C6E"/>
    <w:rsid w:val="0B783E0B"/>
    <w:rsid w:val="0B785A87"/>
    <w:rsid w:val="0B7942F8"/>
    <w:rsid w:val="0B7A048B"/>
    <w:rsid w:val="0B7A250D"/>
    <w:rsid w:val="0B7C6285"/>
    <w:rsid w:val="0B7F3FC7"/>
    <w:rsid w:val="0B83153D"/>
    <w:rsid w:val="0B835865"/>
    <w:rsid w:val="0B837613"/>
    <w:rsid w:val="0B8674D4"/>
    <w:rsid w:val="0B8F448F"/>
    <w:rsid w:val="0B927856"/>
    <w:rsid w:val="0B9362F3"/>
    <w:rsid w:val="0B9510F4"/>
    <w:rsid w:val="0B970BBE"/>
    <w:rsid w:val="0B9730BE"/>
    <w:rsid w:val="0BA17A99"/>
    <w:rsid w:val="0BA37CB5"/>
    <w:rsid w:val="0BA92DF2"/>
    <w:rsid w:val="0BAC5F1F"/>
    <w:rsid w:val="0BAE7348"/>
    <w:rsid w:val="0BB95C99"/>
    <w:rsid w:val="0BBA55B7"/>
    <w:rsid w:val="0BBA5BBB"/>
    <w:rsid w:val="0BC419DA"/>
    <w:rsid w:val="0BCB68A3"/>
    <w:rsid w:val="0BD04822"/>
    <w:rsid w:val="0BD25EA5"/>
    <w:rsid w:val="0BD45B9A"/>
    <w:rsid w:val="0BDC0CB8"/>
    <w:rsid w:val="0BDD03A0"/>
    <w:rsid w:val="0BDF6813"/>
    <w:rsid w:val="0BE67BA2"/>
    <w:rsid w:val="0BE8391A"/>
    <w:rsid w:val="0BF73038"/>
    <w:rsid w:val="0BFB4241"/>
    <w:rsid w:val="0C006EB6"/>
    <w:rsid w:val="0C022BE0"/>
    <w:rsid w:val="0C043813"/>
    <w:rsid w:val="0C085D6A"/>
    <w:rsid w:val="0C0A4457"/>
    <w:rsid w:val="0C11328B"/>
    <w:rsid w:val="0C116221"/>
    <w:rsid w:val="0C131DE7"/>
    <w:rsid w:val="0C1666D9"/>
    <w:rsid w:val="0C1741FF"/>
    <w:rsid w:val="0C285E2F"/>
    <w:rsid w:val="0C2D71F1"/>
    <w:rsid w:val="0C325422"/>
    <w:rsid w:val="0C3355AF"/>
    <w:rsid w:val="0C346B5F"/>
    <w:rsid w:val="0C395F24"/>
    <w:rsid w:val="0C3B1C9C"/>
    <w:rsid w:val="0C3C4D6A"/>
    <w:rsid w:val="0C3E71D6"/>
    <w:rsid w:val="0C41302A"/>
    <w:rsid w:val="0C434FF4"/>
    <w:rsid w:val="0C452B1A"/>
    <w:rsid w:val="0C4777DD"/>
    <w:rsid w:val="0C4B673B"/>
    <w:rsid w:val="0C4F1BEB"/>
    <w:rsid w:val="0C50449E"/>
    <w:rsid w:val="0C537002"/>
    <w:rsid w:val="0C54524D"/>
    <w:rsid w:val="0C57284E"/>
    <w:rsid w:val="0C580AA0"/>
    <w:rsid w:val="0C596995"/>
    <w:rsid w:val="0C5A37AB"/>
    <w:rsid w:val="0C605BA6"/>
    <w:rsid w:val="0C61547A"/>
    <w:rsid w:val="0C6236CC"/>
    <w:rsid w:val="0C6311F3"/>
    <w:rsid w:val="0C664B78"/>
    <w:rsid w:val="0C673F81"/>
    <w:rsid w:val="0C6F5DE9"/>
    <w:rsid w:val="0C762D5D"/>
    <w:rsid w:val="0C767178"/>
    <w:rsid w:val="0C7D0506"/>
    <w:rsid w:val="0C811679"/>
    <w:rsid w:val="0C822574"/>
    <w:rsid w:val="0C885367"/>
    <w:rsid w:val="0C8E2713"/>
    <w:rsid w:val="0C8F3D96"/>
    <w:rsid w:val="0C9456E7"/>
    <w:rsid w:val="0C9B098C"/>
    <w:rsid w:val="0C9F66CF"/>
    <w:rsid w:val="0CA02447"/>
    <w:rsid w:val="0CA912FB"/>
    <w:rsid w:val="0CAA0BCF"/>
    <w:rsid w:val="0CAA5073"/>
    <w:rsid w:val="0CB70393"/>
    <w:rsid w:val="0CB952B6"/>
    <w:rsid w:val="0CBA3508"/>
    <w:rsid w:val="0CBD4DA7"/>
    <w:rsid w:val="0CBE3ADF"/>
    <w:rsid w:val="0CC07B02"/>
    <w:rsid w:val="0CC212FB"/>
    <w:rsid w:val="0CC872A8"/>
    <w:rsid w:val="0CCD0C4F"/>
    <w:rsid w:val="0CD65E68"/>
    <w:rsid w:val="0CE27C09"/>
    <w:rsid w:val="0CE75980"/>
    <w:rsid w:val="0CE75B16"/>
    <w:rsid w:val="0CE963DF"/>
    <w:rsid w:val="0CEB7EF6"/>
    <w:rsid w:val="0CFC5FAF"/>
    <w:rsid w:val="0D1349C7"/>
    <w:rsid w:val="0D1C7D1F"/>
    <w:rsid w:val="0D1F336B"/>
    <w:rsid w:val="0D1F511A"/>
    <w:rsid w:val="0D244E26"/>
    <w:rsid w:val="0D2C3CDA"/>
    <w:rsid w:val="0D3A63F7"/>
    <w:rsid w:val="0D45332F"/>
    <w:rsid w:val="0D4B4161"/>
    <w:rsid w:val="0D4E21F9"/>
    <w:rsid w:val="0D4E3C51"/>
    <w:rsid w:val="0D4F1601"/>
    <w:rsid w:val="0D531267"/>
    <w:rsid w:val="0D533A2C"/>
    <w:rsid w:val="0D554381"/>
    <w:rsid w:val="0D5648B3"/>
    <w:rsid w:val="0D5D42FF"/>
    <w:rsid w:val="0D6B4A79"/>
    <w:rsid w:val="0D774410"/>
    <w:rsid w:val="0D780CCE"/>
    <w:rsid w:val="0D782A7C"/>
    <w:rsid w:val="0D847672"/>
    <w:rsid w:val="0D8D4779"/>
    <w:rsid w:val="0D8E04F1"/>
    <w:rsid w:val="0D95362E"/>
    <w:rsid w:val="0D957AD2"/>
    <w:rsid w:val="0DA41AC3"/>
    <w:rsid w:val="0DA770AD"/>
    <w:rsid w:val="0DAD0977"/>
    <w:rsid w:val="0DB37F58"/>
    <w:rsid w:val="0DB4714B"/>
    <w:rsid w:val="0DB8556E"/>
    <w:rsid w:val="0DB8731C"/>
    <w:rsid w:val="0DC12675"/>
    <w:rsid w:val="0DCA4B50"/>
    <w:rsid w:val="0DCB34F3"/>
    <w:rsid w:val="0DCE41AD"/>
    <w:rsid w:val="0DD34156"/>
    <w:rsid w:val="0DDA54E4"/>
    <w:rsid w:val="0DDD31AC"/>
    <w:rsid w:val="0DDE11F1"/>
    <w:rsid w:val="0DDF0D4D"/>
    <w:rsid w:val="0DDF2AFB"/>
    <w:rsid w:val="0DDF432E"/>
    <w:rsid w:val="0DE10B00"/>
    <w:rsid w:val="0DE545B5"/>
    <w:rsid w:val="0DE80577"/>
    <w:rsid w:val="0DEA1BCB"/>
    <w:rsid w:val="0DED6FC6"/>
    <w:rsid w:val="0DF843DB"/>
    <w:rsid w:val="0DFA16E3"/>
    <w:rsid w:val="0DFA7935"/>
    <w:rsid w:val="0DFF4F4B"/>
    <w:rsid w:val="0E010CC3"/>
    <w:rsid w:val="0E056A05"/>
    <w:rsid w:val="0E0B1B42"/>
    <w:rsid w:val="0E0B7D94"/>
    <w:rsid w:val="0E0D2764"/>
    <w:rsid w:val="0E1374B2"/>
    <w:rsid w:val="0E262ABF"/>
    <w:rsid w:val="0E2826F4"/>
    <w:rsid w:val="0E2F75DE"/>
    <w:rsid w:val="0E344BF5"/>
    <w:rsid w:val="0E3E2325"/>
    <w:rsid w:val="0E470944"/>
    <w:rsid w:val="0E4D215A"/>
    <w:rsid w:val="0E5232CD"/>
    <w:rsid w:val="0E527771"/>
    <w:rsid w:val="0E546325"/>
    <w:rsid w:val="0E567261"/>
    <w:rsid w:val="0E597FCE"/>
    <w:rsid w:val="0E5B4877"/>
    <w:rsid w:val="0E5C239D"/>
    <w:rsid w:val="0E6010CF"/>
    <w:rsid w:val="0E6179B4"/>
    <w:rsid w:val="0E651252"/>
    <w:rsid w:val="0E6574A4"/>
    <w:rsid w:val="0E6B77BE"/>
    <w:rsid w:val="0E6C0832"/>
    <w:rsid w:val="0E6D6DF7"/>
    <w:rsid w:val="0E6F0323"/>
    <w:rsid w:val="0E6F3E7F"/>
    <w:rsid w:val="0E7262FB"/>
    <w:rsid w:val="0E741495"/>
    <w:rsid w:val="0E7938DE"/>
    <w:rsid w:val="0E79438E"/>
    <w:rsid w:val="0E7B0A75"/>
    <w:rsid w:val="0E83792A"/>
    <w:rsid w:val="0E8518F4"/>
    <w:rsid w:val="0E8B67DF"/>
    <w:rsid w:val="0E903DF5"/>
    <w:rsid w:val="0E92554F"/>
    <w:rsid w:val="0E972710"/>
    <w:rsid w:val="0E9A7672"/>
    <w:rsid w:val="0E9D7E6D"/>
    <w:rsid w:val="0EA24254"/>
    <w:rsid w:val="0EA70AC6"/>
    <w:rsid w:val="0EA93835"/>
    <w:rsid w:val="0EA951FA"/>
    <w:rsid w:val="0EAD0191"/>
    <w:rsid w:val="0EB61AAE"/>
    <w:rsid w:val="0EBA52B3"/>
    <w:rsid w:val="0EBA7F59"/>
    <w:rsid w:val="0EC3241C"/>
    <w:rsid w:val="0EC56195"/>
    <w:rsid w:val="0EC71F0D"/>
    <w:rsid w:val="0ED35A82"/>
    <w:rsid w:val="0EDB7766"/>
    <w:rsid w:val="0EE54141"/>
    <w:rsid w:val="0EE632F1"/>
    <w:rsid w:val="0EEA79A9"/>
    <w:rsid w:val="0EF6579B"/>
    <w:rsid w:val="0EFF16A6"/>
    <w:rsid w:val="0F05321E"/>
    <w:rsid w:val="0F0547E3"/>
    <w:rsid w:val="0F056591"/>
    <w:rsid w:val="0F0942D3"/>
    <w:rsid w:val="0F112DF3"/>
    <w:rsid w:val="0F133102"/>
    <w:rsid w:val="0F135152"/>
    <w:rsid w:val="0F1457B6"/>
    <w:rsid w:val="0F1B4006"/>
    <w:rsid w:val="0F1C3AFD"/>
    <w:rsid w:val="0F1D0E35"/>
    <w:rsid w:val="0F1F4EFA"/>
    <w:rsid w:val="0F274028"/>
    <w:rsid w:val="0F2904D1"/>
    <w:rsid w:val="0F2F1860"/>
    <w:rsid w:val="0F31382A"/>
    <w:rsid w:val="0F3171C0"/>
    <w:rsid w:val="0F3A448D"/>
    <w:rsid w:val="0F4241BA"/>
    <w:rsid w:val="0F492922"/>
    <w:rsid w:val="0F4A0448"/>
    <w:rsid w:val="0F4C41C0"/>
    <w:rsid w:val="0F50638A"/>
    <w:rsid w:val="0F512094"/>
    <w:rsid w:val="0F535A6B"/>
    <w:rsid w:val="0F544B86"/>
    <w:rsid w:val="0F5B4403"/>
    <w:rsid w:val="0F5D017B"/>
    <w:rsid w:val="0F5D63CD"/>
    <w:rsid w:val="0F5F0397"/>
    <w:rsid w:val="0F601A19"/>
    <w:rsid w:val="0F6239E3"/>
    <w:rsid w:val="0F625791"/>
    <w:rsid w:val="0F661996"/>
    <w:rsid w:val="0F67724C"/>
    <w:rsid w:val="0F696B20"/>
    <w:rsid w:val="0F6A48A4"/>
    <w:rsid w:val="0F6B0AEA"/>
    <w:rsid w:val="0F701F63"/>
    <w:rsid w:val="0F721A12"/>
    <w:rsid w:val="0F803E6A"/>
    <w:rsid w:val="0F865C67"/>
    <w:rsid w:val="0F8676D2"/>
    <w:rsid w:val="0F890837"/>
    <w:rsid w:val="0F8B2F3A"/>
    <w:rsid w:val="0F8B5EC3"/>
    <w:rsid w:val="0F8C6CB2"/>
    <w:rsid w:val="0F902CCD"/>
    <w:rsid w:val="0F94164E"/>
    <w:rsid w:val="0F96572F"/>
    <w:rsid w:val="0F9658E5"/>
    <w:rsid w:val="0F9811B3"/>
    <w:rsid w:val="0F987405"/>
    <w:rsid w:val="0F9A317D"/>
    <w:rsid w:val="0F9F2F82"/>
    <w:rsid w:val="0FA802DC"/>
    <w:rsid w:val="0FB75ADD"/>
    <w:rsid w:val="0FBB52E6"/>
    <w:rsid w:val="0FC1070A"/>
    <w:rsid w:val="0FC4644C"/>
    <w:rsid w:val="0FC621C4"/>
    <w:rsid w:val="0FC8241E"/>
    <w:rsid w:val="0FCB3DF0"/>
    <w:rsid w:val="0FCE2E27"/>
    <w:rsid w:val="0FCE5F07"/>
    <w:rsid w:val="0FCF68E2"/>
    <w:rsid w:val="0FD57294"/>
    <w:rsid w:val="0FDF0F1F"/>
    <w:rsid w:val="0FE06D92"/>
    <w:rsid w:val="0FE8038D"/>
    <w:rsid w:val="0FEC4946"/>
    <w:rsid w:val="0FF26B15"/>
    <w:rsid w:val="0FF56606"/>
    <w:rsid w:val="0FF7412C"/>
    <w:rsid w:val="0FFA3C1C"/>
    <w:rsid w:val="0FFC5D23"/>
    <w:rsid w:val="0FFE268B"/>
    <w:rsid w:val="10046849"/>
    <w:rsid w:val="100B6775"/>
    <w:rsid w:val="10101691"/>
    <w:rsid w:val="10120F66"/>
    <w:rsid w:val="10125409"/>
    <w:rsid w:val="101E3DAE"/>
    <w:rsid w:val="101F13D6"/>
    <w:rsid w:val="102139A6"/>
    <w:rsid w:val="102E5FAA"/>
    <w:rsid w:val="10392996"/>
    <w:rsid w:val="103E7FAD"/>
    <w:rsid w:val="1043306C"/>
    <w:rsid w:val="10466E61"/>
    <w:rsid w:val="104B17E4"/>
    <w:rsid w:val="104D01F0"/>
    <w:rsid w:val="104E518D"/>
    <w:rsid w:val="10507CE0"/>
    <w:rsid w:val="10525806"/>
    <w:rsid w:val="10544E03"/>
    <w:rsid w:val="105477D0"/>
    <w:rsid w:val="10571DDB"/>
    <w:rsid w:val="106043C7"/>
    <w:rsid w:val="106070C3"/>
    <w:rsid w:val="10615A49"/>
    <w:rsid w:val="10637DEB"/>
    <w:rsid w:val="10685029"/>
    <w:rsid w:val="106A6FF4"/>
    <w:rsid w:val="106C0642"/>
    <w:rsid w:val="106D2640"/>
    <w:rsid w:val="106E45C2"/>
    <w:rsid w:val="1074513D"/>
    <w:rsid w:val="1074577C"/>
    <w:rsid w:val="107D4FF4"/>
    <w:rsid w:val="10802373"/>
    <w:rsid w:val="1082318D"/>
    <w:rsid w:val="108300B5"/>
    <w:rsid w:val="10863702"/>
    <w:rsid w:val="108A6AFD"/>
    <w:rsid w:val="108D24B2"/>
    <w:rsid w:val="108F6A5A"/>
    <w:rsid w:val="1091366B"/>
    <w:rsid w:val="10926579"/>
    <w:rsid w:val="109C4DC8"/>
    <w:rsid w:val="10A01F43"/>
    <w:rsid w:val="10A02A15"/>
    <w:rsid w:val="10A2678D"/>
    <w:rsid w:val="10A73DA4"/>
    <w:rsid w:val="10AE2435"/>
    <w:rsid w:val="10B244F7"/>
    <w:rsid w:val="10B30C1C"/>
    <w:rsid w:val="10B628CD"/>
    <w:rsid w:val="10BA31FF"/>
    <w:rsid w:val="10BE6ECD"/>
    <w:rsid w:val="10C20559"/>
    <w:rsid w:val="10C5247C"/>
    <w:rsid w:val="10C81F6C"/>
    <w:rsid w:val="10CB1CF0"/>
    <w:rsid w:val="10D462AA"/>
    <w:rsid w:val="10D51608"/>
    <w:rsid w:val="10DB7377"/>
    <w:rsid w:val="10EA3C90"/>
    <w:rsid w:val="10EE1DD4"/>
    <w:rsid w:val="10F24FAF"/>
    <w:rsid w:val="10F70AF5"/>
    <w:rsid w:val="10F845FF"/>
    <w:rsid w:val="10FB396F"/>
    <w:rsid w:val="11017E3D"/>
    <w:rsid w:val="11071547"/>
    <w:rsid w:val="11082369"/>
    <w:rsid w:val="110B12DB"/>
    <w:rsid w:val="1116208F"/>
    <w:rsid w:val="111B02EE"/>
    <w:rsid w:val="111D4066"/>
    <w:rsid w:val="11301FEB"/>
    <w:rsid w:val="11335637"/>
    <w:rsid w:val="11357601"/>
    <w:rsid w:val="1137627A"/>
    <w:rsid w:val="11380C28"/>
    <w:rsid w:val="11382C4E"/>
    <w:rsid w:val="113D0264"/>
    <w:rsid w:val="113D39E9"/>
    <w:rsid w:val="11403824"/>
    <w:rsid w:val="11441A61"/>
    <w:rsid w:val="1146778F"/>
    <w:rsid w:val="114E2471"/>
    <w:rsid w:val="115036D5"/>
    <w:rsid w:val="11542778"/>
    <w:rsid w:val="1157728C"/>
    <w:rsid w:val="115832F0"/>
    <w:rsid w:val="115A6D46"/>
    <w:rsid w:val="115F642C"/>
    <w:rsid w:val="11692E07"/>
    <w:rsid w:val="116F23E8"/>
    <w:rsid w:val="116F4196"/>
    <w:rsid w:val="11733C86"/>
    <w:rsid w:val="11733F8E"/>
    <w:rsid w:val="11800D39"/>
    <w:rsid w:val="118063A3"/>
    <w:rsid w:val="11823EC9"/>
    <w:rsid w:val="11833402"/>
    <w:rsid w:val="11851C0B"/>
    <w:rsid w:val="11867E5D"/>
    <w:rsid w:val="119360D6"/>
    <w:rsid w:val="11974CD7"/>
    <w:rsid w:val="11990110"/>
    <w:rsid w:val="119F468C"/>
    <w:rsid w:val="11A42091"/>
    <w:rsid w:val="11A71B81"/>
    <w:rsid w:val="11AB1672"/>
    <w:rsid w:val="11AE4CBE"/>
    <w:rsid w:val="11B56635"/>
    <w:rsid w:val="11B72083"/>
    <w:rsid w:val="11C368B1"/>
    <w:rsid w:val="11C646FD"/>
    <w:rsid w:val="11C77337"/>
    <w:rsid w:val="11C95F9C"/>
    <w:rsid w:val="11CB1D14"/>
    <w:rsid w:val="11CD7E2D"/>
    <w:rsid w:val="11D0732A"/>
    <w:rsid w:val="11D30BC8"/>
    <w:rsid w:val="11D36E9D"/>
    <w:rsid w:val="11D74D27"/>
    <w:rsid w:val="11D81D3B"/>
    <w:rsid w:val="11DA3FAE"/>
    <w:rsid w:val="11DC7A7D"/>
    <w:rsid w:val="11E4793A"/>
    <w:rsid w:val="11E5113A"/>
    <w:rsid w:val="11E8281D"/>
    <w:rsid w:val="11E86280"/>
    <w:rsid w:val="11EA4DE7"/>
    <w:rsid w:val="11ED5EAE"/>
    <w:rsid w:val="11F1104F"/>
    <w:rsid w:val="11F56D91"/>
    <w:rsid w:val="11F748B7"/>
    <w:rsid w:val="11F823DD"/>
    <w:rsid w:val="11FB1334"/>
    <w:rsid w:val="11FB1D36"/>
    <w:rsid w:val="11FB7B9C"/>
    <w:rsid w:val="11FC4E5E"/>
    <w:rsid w:val="12015A49"/>
    <w:rsid w:val="1202500A"/>
    <w:rsid w:val="120622C2"/>
    <w:rsid w:val="12064AFA"/>
    <w:rsid w:val="12071DA1"/>
    <w:rsid w:val="1207243B"/>
    <w:rsid w:val="120945EA"/>
    <w:rsid w:val="120B3EBE"/>
    <w:rsid w:val="1212349F"/>
    <w:rsid w:val="12132537"/>
    <w:rsid w:val="12135F22"/>
    <w:rsid w:val="1218482D"/>
    <w:rsid w:val="121976AB"/>
    <w:rsid w:val="121E232E"/>
    <w:rsid w:val="12211934"/>
    <w:rsid w:val="123031AC"/>
    <w:rsid w:val="12331667"/>
    <w:rsid w:val="123A47A4"/>
    <w:rsid w:val="123C1304"/>
    <w:rsid w:val="123C331F"/>
    <w:rsid w:val="12413D84"/>
    <w:rsid w:val="12503FC7"/>
    <w:rsid w:val="12521AED"/>
    <w:rsid w:val="12541D09"/>
    <w:rsid w:val="125515DD"/>
    <w:rsid w:val="12597320"/>
    <w:rsid w:val="125D0492"/>
    <w:rsid w:val="126275BD"/>
    <w:rsid w:val="126A4A84"/>
    <w:rsid w:val="126F1852"/>
    <w:rsid w:val="12706417"/>
    <w:rsid w:val="12802AFE"/>
    <w:rsid w:val="128271C8"/>
    <w:rsid w:val="12852524"/>
    <w:rsid w:val="12866DB5"/>
    <w:rsid w:val="128A1139"/>
    <w:rsid w:val="128D521B"/>
    <w:rsid w:val="12955E7E"/>
    <w:rsid w:val="129B16E6"/>
    <w:rsid w:val="12A165D1"/>
    <w:rsid w:val="12A56E0D"/>
    <w:rsid w:val="12A82023"/>
    <w:rsid w:val="12AB744F"/>
    <w:rsid w:val="12AF0CEE"/>
    <w:rsid w:val="12AF6F40"/>
    <w:rsid w:val="12B409FA"/>
    <w:rsid w:val="12BB4D96"/>
    <w:rsid w:val="12C0114D"/>
    <w:rsid w:val="12C02EFB"/>
    <w:rsid w:val="12C66037"/>
    <w:rsid w:val="12CA6F00"/>
    <w:rsid w:val="12D322B2"/>
    <w:rsid w:val="12D645D8"/>
    <w:rsid w:val="12D70244"/>
    <w:rsid w:val="12E13922"/>
    <w:rsid w:val="12E33603"/>
    <w:rsid w:val="12F25439"/>
    <w:rsid w:val="12F46AEA"/>
    <w:rsid w:val="12F901BB"/>
    <w:rsid w:val="12FD2641"/>
    <w:rsid w:val="12FF7D7B"/>
    <w:rsid w:val="130152C1"/>
    <w:rsid w:val="1303728B"/>
    <w:rsid w:val="13070B2A"/>
    <w:rsid w:val="13141499"/>
    <w:rsid w:val="13182D37"/>
    <w:rsid w:val="131B45D5"/>
    <w:rsid w:val="131C419D"/>
    <w:rsid w:val="131E2317"/>
    <w:rsid w:val="132A7D5E"/>
    <w:rsid w:val="132C1427"/>
    <w:rsid w:val="13313DF9"/>
    <w:rsid w:val="133B07D3"/>
    <w:rsid w:val="13416360"/>
    <w:rsid w:val="13445B41"/>
    <w:rsid w:val="13465C7A"/>
    <w:rsid w:val="13514251"/>
    <w:rsid w:val="135915A9"/>
    <w:rsid w:val="135B1AD8"/>
    <w:rsid w:val="13623FB2"/>
    <w:rsid w:val="136715C8"/>
    <w:rsid w:val="136B76CE"/>
    <w:rsid w:val="136E0BA9"/>
    <w:rsid w:val="136F4921"/>
    <w:rsid w:val="137247D6"/>
    <w:rsid w:val="13733702"/>
    <w:rsid w:val="1376608B"/>
    <w:rsid w:val="137B5074"/>
    <w:rsid w:val="137E6D8C"/>
    <w:rsid w:val="137F2DB6"/>
    <w:rsid w:val="1380268A"/>
    <w:rsid w:val="13815B20"/>
    <w:rsid w:val="13855EF2"/>
    <w:rsid w:val="13871C6A"/>
    <w:rsid w:val="138A5A29"/>
    <w:rsid w:val="138D7D05"/>
    <w:rsid w:val="139879D4"/>
    <w:rsid w:val="139D188B"/>
    <w:rsid w:val="13A10F7E"/>
    <w:rsid w:val="13AC5B97"/>
    <w:rsid w:val="13AF2F6F"/>
    <w:rsid w:val="13B3480E"/>
    <w:rsid w:val="13BA2040"/>
    <w:rsid w:val="13BF1404"/>
    <w:rsid w:val="13C133CE"/>
    <w:rsid w:val="13C31E39"/>
    <w:rsid w:val="13C40F69"/>
    <w:rsid w:val="13C655F9"/>
    <w:rsid w:val="13C800FB"/>
    <w:rsid w:val="13CA715B"/>
    <w:rsid w:val="13DA7FEC"/>
    <w:rsid w:val="13DB7D26"/>
    <w:rsid w:val="13DD5D2E"/>
    <w:rsid w:val="13DF3855"/>
    <w:rsid w:val="13EB044B"/>
    <w:rsid w:val="13ED0220"/>
    <w:rsid w:val="13F56BD4"/>
    <w:rsid w:val="13F60B9E"/>
    <w:rsid w:val="13F762F6"/>
    <w:rsid w:val="13F82B68"/>
    <w:rsid w:val="14067033"/>
    <w:rsid w:val="140B63F8"/>
    <w:rsid w:val="14100946"/>
    <w:rsid w:val="14157276"/>
    <w:rsid w:val="141B1709"/>
    <w:rsid w:val="14217D71"/>
    <w:rsid w:val="14237BE5"/>
    <w:rsid w:val="142F2A6F"/>
    <w:rsid w:val="143516C6"/>
    <w:rsid w:val="143E480A"/>
    <w:rsid w:val="143F0797"/>
    <w:rsid w:val="143F367F"/>
    <w:rsid w:val="14425B91"/>
    <w:rsid w:val="144B0EEA"/>
    <w:rsid w:val="145A0633"/>
    <w:rsid w:val="145A737F"/>
    <w:rsid w:val="145F04F1"/>
    <w:rsid w:val="146975C2"/>
    <w:rsid w:val="146E4CDC"/>
    <w:rsid w:val="147246C9"/>
    <w:rsid w:val="14755F67"/>
    <w:rsid w:val="147848D7"/>
    <w:rsid w:val="147E4E1C"/>
    <w:rsid w:val="147E6E66"/>
    <w:rsid w:val="148443FC"/>
    <w:rsid w:val="1485220B"/>
    <w:rsid w:val="14877402"/>
    <w:rsid w:val="14890F64"/>
    <w:rsid w:val="148B12E6"/>
    <w:rsid w:val="1490549F"/>
    <w:rsid w:val="14952165"/>
    <w:rsid w:val="14984A52"/>
    <w:rsid w:val="14A211D9"/>
    <w:rsid w:val="14A44572"/>
    <w:rsid w:val="14A56265"/>
    <w:rsid w:val="14A80541"/>
    <w:rsid w:val="14A95C11"/>
    <w:rsid w:val="14AA20B4"/>
    <w:rsid w:val="14AA270C"/>
    <w:rsid w:val="14AB3737"/>
    <w:rsid w:val="14AD3953"/>
    <w:rsid w:val="14AE45AC"/>
    <w:rsid w:val="14B720DC"/>
    <w:rsid w:val="14BA1BCC"/>
    <w:rsid w:val="14BA78A7"/>
    <w:rsid w:val="14C01DB8"/>
    <w:rsid w:val="14C173FE"/>
    <w:rsid w:val="14C4222A"/>
    <w:rsid w:val="14C52A4A"/>
    <w:rsid w:val="14CF6317"/>
    <w:rsid w:val="14DC7EF7"/>
    <w:rsid w:val="14E475D3"/>
    <w:rsid w:val="14E87AD6"/>
    <w:rsid w:val="14FB74A2"/>
    <w:rsid w:val="14FC21E4"/>
    <w:rsid w:val="14FC3F92"/>
    <w:rsid w:val="14FE32A2"/>
    <w:rsid w:val="15017368"/>
    <w:rsid w:val="15087A46"/>
    <w:rsid w:val="150C16A4"/>
    <w:rsid w:val="151632A6"/>
    <w:rsid w:val="151700EF"/>
    <w:rsid w:val="151B08BC"/>
    <w:rsid w:val="152931E2"/>
    <w:rsid w:val="153320AA"/>
    <w:rsid w:val="153F7762"/>
    <w:rsid w:val="1543751C"/>
    <w:rsid w:val="154849C3"/>
    <w:rsid w:val="155045BC"/>
    <w:rsid w:val="1551146D"/>
    <w:rsid w:val="15512530"/>
    <w:rsid w:val="155142DE"/>
    <w:rsid w:val="15591FA7"/>
    <w:rsid w:val="15597637"/>
    <w:rsid w:val="155B282E"/>
    <w:rsid w:val="155B515D"/>
    <w:rsid w:val="155D7127"/>
    <w:rsid w:val="155E0782"/>
    <w:rsid w:val="155E69FB"/>
    <w:rsid w:val="15670DD1"/>
    <w:rsid w:val="156A35F2"/>
    <w:rsid w:val="1573515B"/>
    <w:rsid w:val="157601E9"/>
    <w:rsid w:val="157D3607"/>
    <w:rsid w:val="158C3568"/>
    <w:rsid w:val="158F225A"/>
    <w:rsid w:val="1594066F"/>
    <w:rsid w:val="15941D70"/>
    <w:rsid w:val="1598015F"/>
    <w:rsid w:val="15AD04C1"/>
    <w:rsid w:val="15B060DD"/>
    <w:rsid w:val="15B50D11"/>
    <w:rsid w:val="15B900D5"/>
    <w:rsid w:val="15BB2A37"/>
    <w:rsid w:val="15BB5BFB"/>
    <w:rsid w:val="15BF393E"/>
    <w:rsid w:val="15C54AC9"/>
    <w:rsid w:val="15D078F9"/>
    <w:rsid w:val="15D1541F"/>
    <w:rsid w:val="15D22960"/>
    <w:rsid w:val="15E211F7"/>
    <w:rsid w:val="15E96C0C"/>
    <w:rsid w:val="15F0776C"/>
    <w:rsid w:val="15F35395"/>
    <w:rsid w:val="15FA463D"/>
    <w:rsid w:val="15FD6214"/>
    <w:rsid w:val="16082E04"/>
    <w:rsid w:val="160D26F5"/>
    <w:rsid w:val="16147D9B"/>
    <w:rsid w:val="16163175"/>
    <w:rsid w:val="16175EE7"/>
    <w:rsid w:val="161A5018"/>
    <w:rsid w:val="161B669A"/>
    <w:rsid w:val="161B7A15"/>
    <w:rsid w:val="161C1F83"/>
    <w:rsid w:val="162419F3"/>
    <w:rsid w:val="162C08A7"/>
    <w:rsid w:val="162C3563"/>
    <w:rsid w:val="16300397"/>
    <w:rsid w:val="16353C00"/>
    <w:rsid w:val="16354792"/>
    <w:rsid w:val="163F4A7E"/>
    <w:rsid w:val="16556050"/>
    <w:rsid w:val="165C118C"/>
    <w:rsid w:val="165F6ECF"/>
    <w:rsid w:val="16604C7B"/>
    <w:rsid w:val="1660788A"/>
    <w:rsid w:val="166149F5"/>
    <w:rsid w:val="166B13D0"/>
    <w:rsid w:val="1673312F"/>
    <w:rsid w:val="168635CD"/>
    <w:rsid w:val="16953304"/>
    <w:rsid w:val="16976811"/>
    <w:rsid w:val="169F551D"/>
    <w:rsid w:val="16A10D7E"/>
    <w:rsid w:val="16A86180"/>
    <w:rsid w:val="16A91EF8"/>
    <w:rsid w:val="16AA639C"/>
    <w:rsid w:val="16AB0B68"/>
    <w:rsid w:val="16AF66B2"/>
    <w:rsid w:val="16B04577"/>
    <w:rsid w:val="16B425B9"/>
    <w:rsid w:val="16B44623"/>
    <w:rsid w:val="16BD3D30"/>
    <w:rsid w:val="16C11378"/>
    <w:rsid w:val="16C32BE5"/>
    <w:rsid w:val="16C90EC2"/>
    <w:rsid w:val="16CC5916"/>
    <w:rsid w:val="16CE51CA"/>
    <w:rsid w:val="16D57191"/>
    <w:rsid w:val="16D74CB7"/>
    <w:rsid w:val="16D9538A"/>
    <w:rsid w:val="16DC051F"/>
    <w:rsid w:val="16E41182"/>
    <w:rsid w:val="16E701B4"/>
    <w:rsid w:val="16EA17B8"/>
    <w:rsid w:val="16ED0036"/>
    <w:rsid w:val="16ED6288"/>
    <w:rsid w:val="16F2564D"/>
    <w:rsid w:val="16F83A74"/>
    <w:rsid w:val="16F92E7F"/>
    <w:rsid w:val="16FF1ACF"/>
    <w:rsid w:val="17035AAC"/>
    <w:rsid w:val="170759C5"/>
    <w:rsid w:val="170A4468"/>
    <w:rsid w:val="17147CB9"/>
    <w:rsid w:val="17161C69"/>
    <w:rsid w:val="17167FED"/>
    <w:rsid w:val="17176842"/>
    <w:rsid w:val="17231CAA"/>
    <w:rsid w:val="17233804"/>
    <w:rsid w:val="172427CA"/>
    <w:rsid w:val="17285513"/>
    <w:rsid w:val="172A560C"/>
    <w:rsid w:val="172B0B5F"/>
    <w:rsid w:val="1732013F"/>
    <w:rsid w:val="17325833"/>
    <w:rsid w:val="17347CCD"/>
    <w:rsid w:val="1739327C"/>
    <w:rsid w:val="173A1679"/>
    <w:rsid w:val="173C2D6C"/>
    <w:rsid w:val="174228BB"/>
    <w:rsid w:val="174C228E"/>
    <w:rsid w:val="174F1DAC"/>
    <w:rsid w:val="17577BA6"/>
    <w:rsid w:val="175E2CE2"/>
    <w:rsid w:val="17635A05"/>
    <w:rsid w:val="1767428D"/>
    <w:rsid w:val="17732C32"/>
    <w:rsid w:val="17753D7C"/>
    <w:rsid w:val="17760616"/>
    <w:rsid w:val="177C13BA"/>
    <w:rsid w:val="177C760C"/>
    <w:rsid w:val="178A1D29"/>
    <w:rsid w:val="178C3CF3"/>
    <w:rsid w:val="178C5AA1"/>
    <w:rsid w:val="179233DD"/>
    <w:rsid w:val="17967879"/>
    <w:rsid w:val="179901BE"/>
    <w:rsid w:val="179E2B81"/>
    <w:rsid w:val="179E3A27"/>
    <w:rsid w:val="179E7583"/>
    <w:rsid w:val="17A00221"/>
    <w:rsid w:val="17A7636F"/>
    <w:rsid w:val="17A776A1"/>
    <w:rsid w:val="17A80401"/>
    <w:rsid w:val="17AC1CA0"/>
    <w:rsid w:val="17B1375A"/>
    <w:rsid w:val="17B91CC2"/>
    <w:rsid w:val="17C7349B"/>
    <w:rsid w:val="17CB05F3"/>
    <w:rsid w:val="17D204C8"/>
    <w:rsid w:val="17D46F83"/>
    <w:rsid w:val="17D82A95"/>
    <w:rsid w:val="17E01949"/>
    <w:rsid w:val="17E23913"/>
    <w:rsid w:val="17E56F60"/>
    <w:rsid w:val="17E7646C"/>
    <w:rsid w:val="17EC0950"/>
    <w:rsid w:val="17F65611"/>
    <w:rsid w:val="17F90C5D"/>
    <w:rsid w:val="17FB2C27"/>
    <w:rsid w:val="17FF2717"/>
    <w:rsid w:val="18041ADC"/>
    <w:rsid w:val="18057602"/>
    <w:rsid w:val="180A2E6A"/>
    <w:rsid w:val="181100BF"/>
    <w:rsid w:val="181141F9"/>
    <w:rsid w:val="18144605"/>
    <w:rsid w:val="181817DB"/>
    <w:rsid w:val="181A30AD"/>
    <w:rsid w:val="181B5077"/>
    <w:rsid w:val="181B6E25"/>
    <w:rsid w:val="181C16C5"/>
    <w:rsid w:val="181C7800"/>
    <w:rsid w:val="181E2472"/>
    <w:rsid w:val="1820543E"/>
    <w:rsid w:val="182145DD"/>
    <w:rsid w:val="1822771A"/>
    <w:rsid w:val="182757CA"/>
    <w:rsid w:val="18280A8E"/>
    <w:rsid w:val="183028D1"/>
    <w:rsid w:val="18381785"/>
    <w:rsid w:val="18383533"/>
    <w:rsid w:val="183F5345"/>
    <w:rsid w:val="184A7980"/>
    <w:rsid w:val="184F5194"/>
    <w:rsid w:val="18504D21"/>
    <w:rsid w:val="18516CFD"/>
    <w:rsid w:val="18553913"/>
    <w:rsid w:val="185C1918"/>
    <w:rsid w:val="18615571"/>
    <w:rsid w:val="18665705"/>
    <w:rsid w:val="18721093"/>
    <w:rsid w:val="187B771C"/>
    <w:rsid w:val="187C6677"/>
    <w:rsid w:val="187D72C6"/>
    <w:rsid w:val="187F1162"/>
    <w:rsid w:val="18820C52"/>
    <w:rsid w:val="18836C66"/>
    <w:rsid w:val="18846779"/>
    <w:rsid w:val="18866995"/>
    <w:rsid w:val="18871757"/>
    <w:rsid w:val="18887223"/>
    <w:rsid w:val="188B5D59"/>
    <w:rsid w:val="188D7D23"/>
    <w:rsid w:val="18910E95"/>
    <w:rsid w:val="18967F87"/>
    <w:rsid w:val="189A2440"/>
    <w:rsid w:val="189C1D14"/>
    <w:rsid w:val="189D783A"/>
    <w:rsid w:val="18A4506D"/>
    <w:rsid w:val="18A575F7"/>
    <w:rsid w:val="18A64941"/>
    <w:rsid w:val="18AD6E63"/>
    <w:rsid w:val="18AE37F5"/>
    <w:rsid w:val="18B122FA"/>
    <w:rsid w:val="18B40E51"/>
    <w:rsid w:val="18B74DA0"/>
    <w:rsid w:val="18B8339B"/>
    <w:rsid w:val="18BC23B6"/>
    <w:rsid w:val="18BD4F9A"/>
    <w:rsid w:val="18C42B32"/>
    <w:rsid w:val="18D212F9"/>
    <w:rsid w:val="18D72D4C"/>
    <w:rsid w:val="18E66D77"/>
    <w:rsid w:val="18E722AD"/>
    <w:rsid w:val="18ED6A14"/>
    <w:rsid w:val="18EE0096"/>
    <w:rsid w:val="18EE62E8"/>
    <w:rsid w:val="18EF0616"/>
    <w:rsid w:val="18EF6677"/>
    <w:rsid w:val="18F77CFC"/>
    <w:rsid w:val="18FB5CC4"/>
    <w:rsid w:val="18FF1D76"/>
    <w:rsid w:val="19040E9E"/>
    <w:rsid w:val="19120228"/>
    <w:rsid w:val="191311B8"/>
    <w:rsid w:val="1917300C"/>
    <w:rsid w:val="19202945"/>
    <w:rsid w:val="19213B4A"/>
    <w:rsid w:val="192561AE"/>
    <w:rsid w:val="192E299C"/>
    <w:rsid w:val="193006AE"/>
    <w:rsid w:val="1930193F"/>
    <w:rsid w:val="19377C8F"/>
    <w:rsid w:val="193E726F"/>
    <w:rsid w:val="193F7D58"/>
    <w:rsid w:val="19404D95"/>
    <w:rsid w:val="19405F4F"/>
    <w:rsid w:val="1941206D"/>
    <w:rsid w:val="19434185"/>
    <w:rsid w:val="194A5652"/>
    <w:rsid w:val="194B54E8"/>
    <w:rsid w:val="19540841"/>
    <w:rsid w:val="19556C0B"/>
    <w:rsid w:val="19575C3B"/>
    <w:rsid w:val="196315DB"/>
    <w:rsid w:val="19707CE6"/>
    <w:rsid w:val="19762565"/>
    <w:rsid w:val="1977314F"/>
    <w:rsid w:val="1977452F"/>
    <w:rsid w:val="19856C4C"/>
    <w:rsid w:val="19865256"/>
    <w:rsid w:val="19873C1D"/>
    <w:rsid w:val="19874772"/>
    <w:rsid w:val="19923117"/>
    <w:rsid w:val="199306BA"/>
    <w:rsid w:val="199E69B0"/>
    <w:rsid w:val="19A0192B"/>
    <w:rsid w:val="19A05834"/>
    <w:rsid w:val="19A31463"/>
    <w:rsid w:val="19AF3B81"/>
    <w:rsid w:val="19B04509"/>
    <w:rsid w:val="19B412DF"/>
    <w:rsid w:val="19B968F6"/>
    <w:rsid w:val="19C71013"/>
    <w:rsid w:val="19CD414F"/>
    <w:rsid w:val="19D13844"/>
    <w:rsid w:val="19D41982"/>
    <w:rsid w:val="19D61256"/>
    <w:rsid w:val="19E14816"/>
    <w:rsid w:val="19E716B5"/>
    <w:rsid w:val="19E971DB"/>
    <w:rsid w:val="19EB2693"/>
    <w:rsid w:val="19EC5694"/>
    <w:rsid w:val="19ED50A0"/>
    <w:rsid w:val="19F3005A"/>
    <w:rsid w:val="19F33CB9"/>
    <w:rsid w:val="19FD2C86"/>
    <w:rsid w:val="1A037B71"/>
    <w:rsid w:val="1A0A0EFF"/>
    <w:rsid w:val="1A0E6C42"/>
    <w:rsid w:val="1A1104E0"/>
    <w:rsid w:val="1A136F0E"/>
    <w:rsid w:val="1A182A48"/>
    <w:rsid w:val="1A1B474E"/>
    <w:rsid w:val="1A1D08EB"/>
    <w:rsid w:val="1A1F2BFD"/>
    <w:rsid w:val="1A22449B"/>
    <w:rsid w:val="1A25488B"/>
    <w:rsid w:val="1A2C531A"/>
    <w:rsid w:val="1A2E721A"/>
    <w:rsid w:val="1A2F0966"/>
    <w:rsid w:val="1A313F02"/>
    <w:rsid w:val="1A362AA5"/>
    <w:rsid w:val="1A3F329F"/>
    <w:rsid w:val="1A434330"/>
    <w:rsid w:val="1A440A74"/>
    <w:rsid w:val="1A450189"/>
    <w:rsid w:val="1A473F02"/>
    <w:rsid w:val="1A491A28"/>
    <w:rsid w:val="1A577219"/>
    <w:rsid w:val="1A5B598A"/>
    <w:rsid w:val="1A5D54D3"/>
    <w:rsid w:val="1A5D6A3F"/>
    <w:rsid w:val="1A606D71"/>
    <w:rsid w:val="1A6940BC"/>
    <w:rsid w:val="1A6E3C55"/>
    <w:rsid w:val="1A7016AA"/>
    <w:rsid w:val="1A7B1DFD"/>
    <w:rsid w:val="1A7C5F3D"/>
    <w:rsid w:val="1A7D44BD"/>
    <w:rsid w:val="1A822408"/>
    <w:rsid w:val="1A83719D"/>
    <w:rsid w:val="1A89276C"/>
    <w:rsid w:val="1A8962C8"/>
    <w:rsid w:val="1A8C55EC"/>
    <w:rsid w:val="1A8C60A2"/>
    <w:rsid w:val="1A903AFB"/>
    <w:rsid w:val="1A976C37"/>
    <w:rsid w:val="1A98475D"/>
    <w:rsid w:val="1A98650B"/>
    <w:rsid w:val="1A9C249F"/>
    <w:rsid w:val="1A9C78A1"/>
    <w:rsid w:val="1A9D6217"/>
    <w:rsid w:val="1A9F3D3E"/>
    <w:rsid w:val="1AA17AB6"/>
    <w:rsid w:val="1AA43102"/>
    <w:rsid w:val="1AAD4CB7"/>
    <w:rsid w:val="1AAE3F81"/>
    <w:rsid w:val="1AB33345"/>
    <w:rsid w:val="1AB518B2"/>
    <w:rsid w:val="1AB66952"/>
    <w:rsid w:val="1AB772D9"/>
    <w:rsid w:val="1ABA7CDE"/>
    <w:rsid w:val="1ABD1C31"/>
    <w:rsid w:val="1ABD41C4"/>
    <w:rsid w:val="1AC11F06"/>
    <w:rsid w:val="1AC25486"/>
    <w:rsid w:val="1AC47300"/>
    <w:rsid w:val="1ACE56DF"/>
    <w:rsid w:val="1AD80FFE"/>
    <w:rsid w:val="1ADA6E0F"/>
    <w:rsid w:val="1AE16104"/>
    <w:rsid w:val="1AEE0821"/>
    <w:rsid w:val="1AF01D0B"/>
    <w:rsid w:val="1AF226AD"/>
    <w:rsid w:val="1AF37BE5"/>
    <w:rsid w:val="1AF4654F"/>
    <w:rsid w:val="1AF851FC"/>
    <w:rsid w:val="1AFC6A9A"/>
    <w:rsid w:val="1AFF2662"/>
    <w:rsid w:val="1B024856"/>
    <w:rsid w:val="1B080CFE"/>
    <w:rsid w:val="1B1B7DAF"/>
    <w:rsid w:val="1B1C7C04"/>
    <w:rsid w:val="1B244243"/>
    <w:rsid w:val="1B252495"/>
    <w:rsid w:val="1B253440"/>
    <w:rsid w:val="1B267FBB"/>
    <w:rsid w:val="1B28610D"/>
    <w:rsid w:val="1B28788F"/>
    <w:rsid w:val="1B2A3C6F"/>
    <w:rsid w:val="1B2E6E70"/>
    <w:rsid w:val="1B334486"/>
    <w:rsid w:val="1B3501FE"/>
    <w:rsid w:val="1B39216B"/>
    <w:rsid w:val="1B39686C"/>
    <w:rsid w:val="1B3A75C2"/>
    <w:rsid w:val="1B3B1CB8"/>
    <w:rsid w:val="1B3D1C0A"/>
    <w:rsid w:val="1B475841"/>
    <w:rsid w:val="1B487F31"/>
    <w:rsid w:val="1B4B17D0"/>
    <w:rsid w:val="1B55353E"/>
    <w:rsid w:val="1B593EEC"/>
    <w:rsid w:val="1B6034CD"/>
    <w:rsid w:val="1B662AAD"/>
    <w:rsid w:val="1B6B1E72"/>
    <w:rsid w:val="1B734D5C"/>
    <w:rsid w:val="1B742AD4"/>
    <w:rsid w:val="1B754A9E"/>
    <w:rsid w:val="1B824429"/>
    <w:rsid w:val="1B8B6070"/>
    <w:rsid w:val="1B8C565B"/>
    <w:rsid w:val="1B94128E"/>
    <w:rsid w:val="1B970EB9"/>
    <w:rsid w:val="1B982ED9"/>
    <w:rsid w:val="1B98309D"/>
    <w:rsid w:val="1B9E3FF5"/>
    <w:rsid w:val="1B9F38C9"/>
    <w:rsid w:val="1BA15893"/>
    <w:rsid w:val="1BA15EFF"/>
    <w:rsid w:val="1BA55384"/>
    <w:rsid w:val="1BAC167D"/>
    <w:rsid w:val="1BAF4735"/>
    <w:rsid w:val="1BC04A26"/>
    <w:rsid w:val="1BC62475"/>
    <w:rsid w:val="1BD14E8A"/>
    <w:rsid w:val="1BD9300C"/>
    <w:rsid w:val="1BDB3120"/>
    <w:rsid w:val="1BDB584F"/>
    <w:rsid w:val="1BE340FE"/>
    <w:rsid w:val="1BE35EAC"/>
    <w:rsid w:val="1BE539D2"/>
    <w:rsid w:val="1BE53E44"/>
    <w:rsid w:val="1BE834C2"/>
    <w:rsid w:val="1C026332"/>
    <w:rsid w:val="1C073948"/>
    <w:rsid w:val="1C0960D8"/>
    <w:rsid w:val="1C136791"/>
    <w:rsid w:val="1C171D4E"/>
    <w:rsid w:val="1C183DA8"/>
    <w:rsid w:val="1C200EAE"/>
    <w:rsid w:val="1C201EF0"/>
    <w:rsid w:val="1C274BD2"/>
    <w:rsid w:val="1C2A7637"/>
    <w:rsid w:val="1C2E0A67"/>
    <w:rsid w:val="1C3310EC"/>
    <w:rsid w:val="1C335730"/>
    <w:rsid w:val="1C346708"/>
    <w:rsid w:val="1C384865"/>
    <w:rsid w:val="1C395ACC"/>
    <w:rsid w:val="1C403F9F"/>
    <w:rsid w:val="1C4E7894"/>
    <w:rsid w:val="1C560CED"/>
    <w:rsid w:val="1C576AE9"/>
    <w:rsid w:val="1C5C2227"/>
    <w:rsid w:val="1C5E7FF7"/>
    <w:rsid w:val="1C67332C"/>
    <w:rsid w:val="1C7301C8"/>
    <w:rsid w:val="1C7C1EB6"/>
    <w:rsid w:val="1C8E5E18"/>
    <w:rsid w:val="1C923F69"/>
    <w:rsid w:val="1C93375D"/>
    <w:rsid w:val="1C954CD6"/>
    <w:rsid w:val="1C986C96"/>
    <w:rsid w:val="1CAC31A1"/>
    <w:rsid w:val="1CAF5FA7"/>
    <w:rsid w:val="1CB6582C"/>
    <w:rsid w:val="1CC15A71"/>
    <w:rsid w:val="1CC17F9B"/>
    <w:rsid w:val="1CC7132A"/>
    <w:rsid w:val="1CC96E50"/>
    <w:rsid w:val="1CCB2BC8"/>
    <w:rsid w:val="1CCE2E4F"/>
    <w:rsid w:val="1CCF3AA2"/>
    <w:rsid w:val="1CD04682"/>
    <w:rsid w:val="1CD13F56"/>
    <w:rsid w:val="1CD86382"/>
    <w:rsid w:val="1CE4012E"/>
    <w:rsid w:val="1CE76D4F"/>
    <w:rsid w:val="1CEE07C3"/>
    <w:rsid w:val="1CF6743A"/>
    <w:rsid w:val="1CF77E61"/>
    <w:rsid w:val="1CF87735"/>
    <w:rsid w:val="1D0165EA"/>
    <w:rsid w:val="1D0674BF"/>
    <w:rsid w:val="1D0B1216"/>
    <w:rsid w:val="1D0F4F11"/>
    <w:rsid w:val="1D13456F"/>
    <w:rsid w:val="1D190631"/>
    <w:rsid w:val="1D256673"/>
    <w:rsid w:val="1D2A5666"/>
    <w:rsid w:val="1D2B7B0B"/>
    <w:rsid w:val="1D2E3157"/>
    <w:rsid w:val="1D322C47"/>
    <w:rsid w:val="1D372DB2"/>
    <w:rsid w:val="1D3938CE"/>
    <w:rsid w:val="1D40420F"/>
    <w:rsid w:val="1D48081E"/>
    <w:rsid w:val="1D4B1F5B"/>
    <w:rsid w:val="1D4E55A7"/>
    <w:rsid w:val="1D57445C"/>
    <w:rsid w:val="1D5A1AD5"/>
    <w:rsid w:val="1D5A219E"/>
    <w:rsid w:val="1D5D48F4"/>
    <w:rsid w:val="1D5F5A06"/>
    <w:rsid w:val="1D666D95"/>
    <w:rsid w:val="1D721295"/>
    <w:rsid w:val="1D7738EA"/>
    <w:rsid w:val="1D7B2840"/>
    <w:rsid w:val="1D8B2357"/>
    <w:rsid w:val="1D8E7F6E"/>
    <w:rsid w:val="1D9456B0"/>
    <w:rsid w:val="1D9B4C90"/>
    <w:rsid w:val="1DA33B45"/>
    <w:rsid w:val="1DA55279"/>
    <w:rsid w:val="1DA67191"/>
    <w:rsid w:val="1DAA4ED3"/>
    <w:rsid w:val="1DB624A5"/>
    <w:rsid w:val="1DC51D0D"/>
    <w:rsid w:val="1DCB4E4A"/>
    <w:rsid w:val="1DCC309C"/>
    <w:rsid w:val="1DF0665E"/>
    <w:rsid w:val="1DF71875"/>
    <w:rsid w:val="1DFB128B"/>
    <w:rsid w:val="1E05035C"/>
    <w:rsid w:val="1E062937"/>
    <w:rsid w:val="1E0F4D36"/>
    <w:rsid w:val="1E126935"/>
    <w:rsid w:val="1E152B49"/>
    <w:rsid w:val="1E197963"/>
    <w:rsid w:val="1E1D56A5"/>
    <w:rsid w:val="1E2307E2"/>
    <w:rsid w:val="1E256308"/>
    <w:rsid w:val="1E2E3FC6"/>
    <w:rsid w:val="1E2F67FD"/>
    <w:rsid w:val="1E3576CC"/>
    <w:rsid w:val="1E366767"/>
    <w:rsid w:val="1E370E0A"/>
    <w:rsid w:val="1E380731"/>
    <w:rsid w:val="1E403142"/>
    <w:rsid w:val="1E4075E6"/>
    <w:rsid w:val="1E420718"/>
    <w:rsid w:val="1E4A5D6E"/>
    <w:rsid w:val="1E51534F"/>
    <w:rsid w:val="1E5310C7"/>
    <w:rsid w:val="1E546BED"/>
    <w:rsid w:val="1E5F0FCE"/>
    <w:rsid w:val="1E611101"/>
    <w:rsid w:val="1E676920"/>
    <w:rsid w:val="1E696B3C"/>
    <w:rsid w:val="1E6A4611"/>
    <w:rsid w:val="1E6B1006"/>
    <w:rsid w:val="1E6C03DB"/>
    <w:rsid w:val="1E6E5F01"/>
    <w:rsid w:val="1E733D65"/>
    <w:rsid w:val="1E780B2E"/>
    <w:rsid w:val="1E780F3D"/>
    <w:rsid w:val="1E7A16BA"/>
    <w:rsid w:val="1E7B3054"/>
    <w:rsid w:val="1E7E3C6A"/>
    <w:rsid w:val="1E7F39EB"/>
    <w:rsid w:val="1E82430E"/>
    <w:rsid w:val="1E863E28"/>
    <w:rsid w:val="1E890F8D"/>
    <w:rsid w:val="1E910415"/>
    <w:rsid w:val="1E94348E"/>
    <w:rsid w:val="1E9A6CF6"/>
    <w:rsid w:val="1E9B001D"/>
    <w:rsid w:val="1E9F144C"/>
    <w:rsid w:val="1E9F430C"/>
    <w:rsid w:val="1EA01E32"/>
    <w:rsid w:val="1EA731C1"/>
    <w:rsid w:val="1EAE291C"/>
    <w:rsid w:val="1EAF2075"/>
    <w:rsid w:val="1EB51D82"/>
    <w:rsid w:val="1EB83620"/>
    <w:rsid w:val="1EBA3E4F"/>
    <w:rsid w:val="1EBD4792"/>
    <w:rsid w:val="1EC02DEE"/>
    <w:rsid w:val="1ECC2C27"/>
    <w:rsid w:val="1ECE2873"/>
    <w:rsid w:val="1ED02718"/>
    <w:rsid w:val="1ED12C54"/>
    <w:rsid w:val="1EDA17E8"/>
    <w:rsid w:val="1EDC5E47"/>
    <w:rsid w:val="1EE85FD9"/>
    <w:rsid w:val="1EFA3A95"/>
    <w:rsid w:val="1EFA7794"/>
    <w:rsid w:val="1F0A515A"/>
    <w:rsid w:val="1F0B7BF4"/>
    <w:rsid w:val="1F0E4FEE"/>
    <w:rsid w:val="1F152820"/>
    <w:rsid w:val="1F197261"/>
    <w:rsid w:val="1F23657A"/>
    <w:rsid w:val="1F264A2D"/>
    <w:rsid w:val="1F2B3DF2"/>
    <w:rsid w:val="1F334A54"/>
    <w:rsid w:val="1F374545"/>
    <w:rsid w:val="1F3C3740"/>
    <w:rsid w:val="1F470500"/>
    <w:rsid w:val="1F4D3D68"/>
    <w:rsid w:val="1F4E5E2B"/>
    <w:rsid w:val="1F5D7D23"/>
    <w:rsid w:val="1F617814"/>
    <w:rsid w:val="1F621CE1"/>
    <w:rsid w:val="1F6966C8"/>
    <w:rsid w:val="1F8429BD"/>
    <w:rsid w:val="1F890B18"/>
    <w:rsid w:val="1F8D23B7"/>
    <w:rsid w:val="1F923E71"/>
    <w:rsid w:val="1F9336CE"/>
    <w:rsid w:val="1F95570F"/>
    <w:rsid w:val="1F996889"/>
    <w:rsid w:val="1F9B480F"/>
    <w:rsid w:val="1FA6661C"/>
    <w:rsid w:val="1FAD4807"/>
    <w:rsid w:val="1FAD6B4E"/>
    <w:rsid w:val="1FB02549"/>
    <w:rsid w:val="1FB9474C"/>
    <w:rsid w:val="1FB9730F"/>
    <w:rsid w:val="1FBA6F24"/>
    <w:rsid w:val="1FBB493B"/>
    <w:rsid w:val="1FBE53A3"/>
    <w:rsid w:val="1FC97281"/>
    <w:rsid w:val="1FCC0CA9"/>
    <w:rsid w:val="1FD3446B"/>
    <w:rsid w:val="1FD3789B"/>
    <w:rsid w:val="1FD44489"/>
    <w:rsid w:val="1FD75BF2"/>
    <w:rsid w:val="1FD91AA0"/>
    <w:rsid w:val="1FDA1374"/>
    <w:rsid w:val="1FDE0E64"/>
    <w:rsid w:val="1FE47C93"/>
    <w:rsid w:val="1FE52611"/>
    <w:rsid w:val="1FE7674F"/>
    <w:rsid w:val="1FE81CE3"/>
    <w:rsid w:val="1FF71F26"/>
    <w:rsid w:val="1FFC646D"/>
    <w:rsid w:val="20012DA5"/>
    <w:rsid w:val="20014B53"/>
    <w:rsid w:val="200D1749"/>
    <w:rsid w:val="20120B0E"/>
    <w:rsid w:val="20144886"/>
    <w:rsid w:val="20161930"/>
    <w:rsid w:val="202244C0"/>
    <w:rsid w:val="20234AC9"/>
    <w:rsid w:val="20286583"/>
    <w:rsid w:val="202C7E22"/>
    <w:rsid w:val="20336B1C"/>
    <w:rsid w:val="20337402"/>
    <w:rsid w:val="20365311"/>
    <w:rsid w:val="20367D75"/>
    <w:rsid w:val="203B62B7"/>
    <w:rsid w:val="203E7B55"/>
    <w:rsid w:val="204038CD"/>
    <w:rsid w:val="204131A1"/>
    <w:rsid w:val="20435C16"/>
    <w:rsid w:val="204D1B46"/>
    <w:rsid w:val="20521EA0"/>
    <w:rsid w:val="20586E69"/>
    <w:rsid w:val="205904EB"/>
    <w:rsid w:val="205D447F"/>
    <w:rsid w:val="205E01F7"/>
    <w:rsid w:val="20670E5A"/>
    <w:rsid w:val="206C2914"/>
    <w:rsid w:val="206F45A5"/>
    <w:rsid w:val="207033FB"/>
    <w:rsid w:val="207500F4"/>
    <w:rsid w:val="20774389"/>
    <w:rsid w:val="20781906"/>
    <w:rsid w:val="207B66B3"/>
    <w:rsid w:val="207C615F"/>
    <w:rsid w:val="2080016D"/>
    <w:rsid w:val="20887022"/>
    <w:rsid w:val="20895A1F"/>
    <w:rsid w:val="208A3AF0"/>
    <w:rsid w:val="20933A75"/>
    <w:rsid w:val="20967991"/>
    <w:rsid w:val="209B6D55"/>
    <w:rsid w:val="209F6845"/>
    <w:rsid w:val="20A1302F"/>
    <w:rsid w:val="20A35C0A"/>
    <w:rsid w:val="20A51982"/>
    <w:rsid w:val="20A91472"/>
    <w:rsid w:val="20AA0CE3"/>
    <w:rsid w:val="20AF0D9B"/>
    <w:rsid w:val="20B45378"/>
    <w:rsid w:val="20B7429F"/>
    <w:rsid w:val="20B94C39"/>
    <w:rsid w:val="20B971DB"/>
    <w:rsid w:val="20BE7EF7"/>
    <w:rsid w:val="20BF58DF"/>
    <w:rsid w:val="20C07E7A"/>
    <w:rsid w:val="20C84600"/>
    <w:rsid w:val="20C938C2"/>
    <w:rsid w:val="20CC6F0F"/>
    <w:rsid w:val="20D01EE9"/>
    <w:rsid w:val="20D14525"/>
    <w:rsid w:val="20D44015"/>
    <w:rsid w:val="20DF30E6"/>
    <w:rsid w:val="20E34258"/>
    <w:rsid w:val="20E56222"/>
    <w:rsid w:val="20E83ABC"/>
    <w:rsid w:val="20E97AC1"/>
    <w:rsid w:val="20F93B48"/>
    <w:rsid w:val="20FE449A"/>
    <w:rsid w:val="2100305C"/>
    <w:rsid w:val="21005A13"/>
    <w:rsid w:val="21022930"/>
    <w:rsid w:val="21031D54"/>
    <w:rsid w:val="210448FA"/>
    <w:rsid w:val="21050673"/>
    <w:rsid w:val="2107759F"/>
    <w:rsid w:val="210A48F8"/>
    <w:rsid w:val="2115138E"/>
    <w:rsid w:val="2115671A"/>
    <w:rsid w:val="211605E1"/>
    <w:rsid w:val="211C60D5"/>
    <w:rsid w:val="212705E9"/>
    <w:rsid w:val="212B146E"/>
    <w:rsid w:val="212E5E1B"/>
    <w:rsid w:val="21325624"/>
    <w:rsid w:val="21337B47"/>
    <w:rsid w:val="21355D04"/>
    <w:rsid w:val="213B2764"/>
    <w:rsid w:val="213D22F1"/>
    <w:rsid w:val="213D23B6"/>
    <w:rsid w:val="2145042F"/>
    <w:rsid w:val="214B194C"/>
    <w:rsid w:val="21585B26"/>
    <w:rsid w:val="2158623E"/>
    <w:rsid w:val="215C64E4"/>
    <w:rsid w:val="215E3DEE"/>
    <w:rsid w:val="215E44A7"/>
    <w:rsid w:val="215F3F86"/>
    <w:rsid w:val="216361B0"/>
    <w:rsid w:val="216830DB"/>
    <w:rsid w:val="216B3E44"/>
    <w:rsid w:val="216B56D2"/>
    <w:rsid w:val="21717AB6"/>
    <w:rsid w:val="217A23C3"/>
    <w:rsid w:val="217C6B87"/>
    <w:rsid w:val="21821CC3"/>
    <w:rsid w:val="21867A05"/>
    <w:rsid w:val="21894314"/>
    <w:rsid w:val="21907007"/>
    <w:rsid w:val="21920158"/>
    <w:rsid w:val="21920880"/>
    <w:rsid w:val="21957C48"/>
    <w:rsid w:val="219C2D85"/>
    <w:rsid w:val="21A108CB"/>
    <w:rsid w:val="21AB1B98"/>
    <w:rsid w:val="21B24356"/>
    <w:rsid w:val="21B77BBF"/>
    <w:rsid w:val="21BA145D"/>
    <w:rsid w:val="21BF0821"/>
    <w:rsid w:val="21BF3F6C"/>
    <w:rsid w:val="21BF4CC5"/>
    <w:rsid w:val="21C260D3"/>
    <w:rsid w:val="21C61599"/>
    <w:rsid w:val="21CC3CDF"/>
    <w:rsid w:val="21CF11D0"/>
    <w:rsid w:val="21D06ED2"/>
    <w:rsid w:val="21D818E3"/>
    <w:rsid w:val="21DD6EFA"/>
    <w:rsid w:val="21E035E5"/>
    <w:rsid w:val="21E07116"/>
    <w:rsid w:val="21E27404"/>
    <w:rsid w:val="21EA7F94"/>
    <w:rsid w:val="21EF55AB"/>
    <w:rsid w:val="21F25FEA"/>
    <w:rsid w:val="21FD6D7A"/>
    <w:rsid w:val="220646A2"/>
    <w:rsid w:val="220B1BC2"/>
    <w:rsid w:val="22114641"/>
    <w:rsid w:val="22121299"/>
    <w:rsid w:val="22137F08"/>
    <w:rsid w:val="221A3813"/>
    <w:rsid w:val="222608A0"/>
    <w:rsid w:val="222A0391"/>
    <w:rsid w:val="222A6B96"/>
    <w:rsid w:val="22307955"/>
    <w:rsid w:val="22324A09"/>
    <w:rsid w:val="2235037E"/>
    <w:rsid w:val="223E29CA"/>
    <w:rsid w:val="22401962"/>
    <w:rsid w:val="22411897"/>
    <w:rsid w:val="22433110"/>
    <w:rsid w:val="22435E3E"/>
    <w:rsid w:val="22460F43"/>
    <w:rsid w:val="224A27E1"/>
    <w:rsid w:val="224F429B"/>
    <w:rsid w:val="22563A79"/>
    <w:rsid w:val="22592A24"/>
    <w:rsid w:val="22596EC8"/>
    <w:rsid w:val="22602004"/>
    <w:rsid w:val="2262669D"/>
    <w:rsid w:val="22627DAF"/>
    <w:rsid w:val="22655067"/>
    <w:rsid w:val="22673393"/>
    <w:rsid w:val="22684985"/>
    <w:rsid w:val="226E2973"/>
    <w:rsid w:val="22743D02"/>
    <w:rsid w:val="22806203"/>
    <w:rsid w:val="22813D29"/>
    <w:rsid w:val="228757E3"/>
    <w:rsid w:val="228A0E2F"/>
    <w:rsid w:val="228C2DF9"/>
    <w:rsid w:val="228D26CE"/>
    <w:rsid w:val="22995516"/>
    <w:rsid w:val="229E75EE"/>
    <w:rsid w:val="22AB3233"/>
    <w:rsid w:val="22B660C8"/>
    <w:rsid w:val="22B8599C"/>
    <w:rsid w:val="22BB4743"/>
    <w:rsid w:val="22BD1205"/>
    <w:rsid w:val="22C34341"/>
    <w:rsid w:val="22CB76A0"/>
    <w:rsid w:val="22D02771"/>
    <w:rsid w:val="22D402FC"/>
    <w:rsid w:val="22D4654E"/>
    <w:rsid w:val="22D5515C"/>
    <w:rsid w:val="22E20907"/>
    <w:rsid w:val="22E22A19"/>
    <w:rsid w:val="22E52653"/>
    <w:rsid w:val="22E5535D"/>
    <w:rsid w:val="22E948D4"/>
    <w:rsid w:val="22EF5A2B"/>
    <w:rsid w:val="22F8048F"/>
    <w:rsid w:val="22F83FEB"/>
    <w:rsid w:val="22F97417"/>
    <w:rsid w:val="22F97D63"/>
    <w:rsid w:val="22FF2F22"/>
    <w:rsid w:val="22FF7A6F"/>
    <w:rsid w:val="2303104A"/>
    <w:rsid w:val="23046E34"/>
    <w:rsid w:val="2309444A"/>
    <w:rsid w:val="230E1A60"/>
    <w:rsid w:val="231177A3"/>
    <w:rsid w:val="231774AE"/>
    <w:rsid w:val="23226D27"/>
    <w:rsid w:val="232272BA"/>
    <w:rsid w:val="232D371B"/>
    <w:rsid w:val="232F64FC"/>
    <w:rsid w:val="232F76C9"/>
    <w:rsid w:val="233012E3"/>
    <w:rsid w:val="23362D65"/>
    <w:rsid w:val="233B56AD"/>
    <w:rsid w:val="233D1CF0"/>
    <w:rsid w:val="233D2346"/>
    <w:rsid w:val="23400177"/>
    <w:rsid w:val="23403BE4"/>
    <w:rsid w:val="23447230"/>
    <w:rsid w:val="23461B9F"/>
    <w:rsid w:val="23496F3C"/>
    <w:rsid w:val="234E1A6D"/>
    <w:rsid w:val="23515DF1"/>
    <w:rsid w:val="23626302"/>
    <w:rsid w:val="23694EE9"/>
    <w:rsid w:val="236A0C62"/>
    <w:rsid w:val="236C13D9"/>
    <w:rsid w:val="236D6760"/>
    <w:rsid w:val="236E69A3"/>
    <w:rsid w:val="23700025"/>
    <w:rsid w:val="23711FEF"/>
    <w:rsid w:val="2372299A"/>
    <w:rsid w:val="23760F5B"/>
    <w:rsid w:val="2378337E"/>
    <w:rsid w:val="237C16B0"/>
    <w:rsid w:val="237C661D"/>
    <w:rsid w:val="237D439E"/>
    <w:rsid w:val="2380128E"/>
    <w:rsid w:val="2383244E"/>
    <w:rsid w:val="23835E99"/>
    <w:rsid w:val="23847F75"/>
    <w:rsid w:val="2385066C"/>
    <w:rsid w:val="23871813"/>
    <w:rsid w:val="23874E71"/>
    <w:rsid w:val="23906919"/>
    <w:rsid w:val="23907664"/>
    <w:rsid w:val="23914D1B"/>
    <w:rsid w:val="239C52BE"/>
    <w:rsid w:val="23A0431E"/>
    <w:rsid w:val="23A221A9"/>
    <w:rsid w:val="23A579AE"/>
    <w:rsid w:val="23AE7537"/>
    <w:rsid w:val="23B5012E"/>
    <w:rsid w:val="23B75C54"/>
    <w:rsid w:val="23B853F0"/>
    <w:rsid w:val="23BA2425"/>
    <w:rsid w:val="23BB04AF"/>
    <w:rsid w:val="23BC14BC"/>
    <w:rsid w:val="23C06BC8"/>
    <w:rsid w:val="23C12F77"/>
    <w:rsid w:val="23C164F1"/>
    <w:rsid w:val="23D20CE0"/>
    <w:rsid w:val="23D700A4"/>
    <w:rsid w:val="23DB14C5"/>
    <w:rsid w:val="23DF1942"/>
    <w:rsid w:val="23E422FF"/>
    <w:rsid w:val="23E822B1"/>
    <w:rsid w:val="23EF6A23"/>
    <w:rsid w:val="23F362E5"/>
    <w:rsid w:val="23F5117A"/>
    <w:rsid w:val="23FA64AA"/>
    <w:rsid w:val="240370EB"/>
    <w:rsid w:val="24066BDB"/>
    <w:rsid w:val="24084C18"/>
    <w:rsid w:val="240E783E"/>
    <w:rsid w:val="24172EB7"/>
    <w:rsid w:val="242249C6"/>
    <w:rsid w:val="24247062"/>
    <w:rsid w:val="24262DDA"/>
    <w:rsid w:val="24381A9C"/>
    <w:rsid w:val="24455956"/>
    <w:rsid w:val="2455546D"/>
    <w:rsid w:val="24572F93"/>
    <w:rsid w:val="245B6F27"/>
    <w:rsid w:val="245E07C6"/>
    <w:rsid w:val="245F009A"/>
    <w:rsid w:val="246A716A"/>
    <w:rsid w:val="246F27F5"/>
    <w:rsid w:val="246F652F"/>
    <w:rsid w:val="2472601F"/>
    <w:rsid w:val="24766199"/>
    <w:rsid w:val="247B4ED4"/>
    <w:rsid w:val="248339FB"/>
    <w:rsid w:val="2483647E"/>
    <w:rsid w:val="24892FA4"/>
    <w:rsid w:val="2497134E"/>
    <w:rsid w:val="249965E0"/>
    <w:rsid w:val="249E6AF6"/>
    <w:rsid w:val="24A73F1B"/>
    <w:rsid w:val="24AC3B92"/>
    <w:rsid w:val="24BB5C18"/>
    <w:rsid w:val="24BE19A8"/>
    <w:rsid w:val="24BE3012"/>
    <w:rsid w:val="24BE6297"/>
    <w:rsid w:val="24BE74B6"/>
    <w:rsid w:val="24C04FDC"/>
    <w:rsid w:val="24C06D8A"/>
    <w:rsid w:val="24C31A17"/>
    <w:rsid w:val="24D42836"/>
    <w:rsid w:val="24D6035C"/>
    <w:rsid w:val="24DB0068"/>
    <w:rsid w:val="24DC60AB"/>
    <w:rsid w:val="24DE1906"/>
    <w:rsid w:val="24E054D7"/>
    <w:rsid w:val="24E422B9"/>
    <w:rsid w:val="24E52E55"/>
    <w:rsid w:val="24E567F1"/>
    <w:rsid w:val="24E76A0D"/>
    <w:rsid w:val="24F00B4F"/>
    <w:rsid w:val="24F133E8"/>
    <w:rsid w:val="24F20F0E"/>
    <w:rsid w:val="24F66C50"/>
    <w:rsid w:val="24F67EBF"/>
    <w:rsid w:val="250177AF"/>
    <w:rsid w:val="250550E5"/>
    <w:rsid w:val="25070E5D"/>
    <w:rsid w:val="250C5C83"/>
    <w:rsid w:val="250D0E48"/>
    <w:rsid w:val="250E05A3"/>
    <w:rsid w:val="250F1AC0"/>
    <w:rsid w:val="25115838"/>
    <w:rsid w:val="25135768"/>
    <w:rsid w:val="2517003B"/>
    <w:rsid w:val="25180974"/>
    <w:rsid w:val="251A0B90"/>
    <w:rsid w:val="251B2213"/>
    <w:rsid w:val="251B66B7"/>
    <w:rsid w:val="251C63B0"/>
    <w:rsid w:val="251D6422"/>
    <w:rsid w:val="25257535"/>
    <w:rsid w:val="252D7E52"/>
    <w:rsid w:val="252E1F46"/>
    <w:rsid w:val="252F2E19"/>
    <w:rsid w:val="252F3F10"/>
    <w:rsid w:val="25323DC4"/>
    <w:rsid w:val="253E73EE"/>
    <w:rsid w:val="2540611D"/>
    <w:rsid w:val="25423AAB"/>
    <w:rsid w:val="25434C5E"/>
    <w:rsid w:val="25442DC3"/>
    <w:rsid w:val="255319AC"/>
    <w:rsid w:val="255418A8"/>
    <w:rsid w:val="25553977"/>
    <w:rsid w:val="25592D3B"/>
    <w:rsid w:val="255D282B"/>
    <w:rsid w:val="256040C9"/>
    <w:rsid w:val="256E7CC8"/>
    <w:rsid w:val="25710085"/>
    <w:rsid w:val="258E0BB3"/>
    <w:rsid w:val="258E0C37"/>
    <w:rsid w:val="25943308"/>
    <w:rsid w:val="25981AB5"/>
    <w:rsid w:val="259B711F"/>
    <w:rsid w:val="25A246E2"/>
    <w:rsid w:val="25A5087C"/>
    <w:rsid w:val="25B73564"/>
    <w:rsid w:val="25C7239A"/>
    <w:rsid w:val="25CB59E7"/>
    <w:rsid w:val="25D16D75"/>
    <w:rsid w:val="25D43A4F"/>
    <w:rsid w:val="25D54AB7"/>
    <w:rsid w:val="25D845A8"/>
    <w:rsid w:val="25D87C9C"/>
    <w:rsid w:val="25DB3C35"/>
    <w:rsid w:val="25DF22A8"/>
    <w:rsid w:val="25DF5602"/>
    <w:rsid w:val="25E1520A"/>
    <w:rsid w:val="25E92311"/>
    <w:rsid w:val="25ED4D74"/>
    <w:rsid w:val="25EE6204"/>
    <w:rsid w:val="25F2111F"/>
    <w:rsid w:val="25F81110"/>
    <w:rsid w:val="25F969F8"/>
    <w:rsid w:val="25FF1B34"/>
    <w:rsid w:val="260333D3"/>
    <w:rsid w:val="260337BB"/>
    <w:rsid w:val="26084E8D"/>
    <w:rsid w:val="260C02FD"/>
    <w:rsid w:val="260E7FC9"/>
    <w:rsid w:val="26103D41"/>
    <w:rsid w:val="261750D0"/>
    <w:rsid w:val="261A696E"/>
    <w:rsid w:val="261C26E6"/>
    <w:rsid w:val="26263565"/>
    <w:rsid w:val="262A4E03"/>
    <w:rsid w:val="262E41C8"/>
    <w:rsid w:val="26331035"/>
    <w:rsid w:val="26332E9A"/>
    <w:rsid w:val="2634680F"/>
    <w:rsid w:val="264071ED"/>
    <w:rsid w:val="26487037"/>
    <w:rsid w:val="264B2FCC"/>
    <w:rsid w:val="264F328F"/>
    <w:rsid w:val="264F6618"/>
    <w:rsid w:val="265064E5"/>
    <w:rsid w:val="2652435A"/>
    <w:rsid w:val="265C6F87"/>
    <w:rsid w:val="265D2254"/>
    <w:rsid w:val="266165C3"/>
    <w:rsid w:val="26633E71"/>
    <w:rsid w:val="26661BB3"/>
    <w:rsid w:val="2666570F"/>
    <w:rsid w:val="26667E05"/>
    <w:rsid w:val="2668592C"/>
    <w:rsid w:val="266A4FF8"/>
    <w:rsid w:val="266B47A1"/>
    <w:rsid w:val="266D2F42"/>
    <w:rsid w:val="2674607E"/>
    <w:rsid w:val="26790D02"/>
    <w:rsid w:val="267E4D71"/>
    <w:rsid w:val="26812549"/>
    <w:rsid w:val="268362C1"/>
    <w:rsid w:val="268A7650"/>
    <w:rsid w:val="268D5392"/>
    <w:rsid w:val="26920923"/>
    <w:rsid w:val="2694227D"/>
    <w:rsid w:val="269975E3"/>
    <w:rsid w:val="26A37B9C"/>
    <w:rsid w:val="26A54C67"/>
    <w:rsid w:val="26AF70B6"/>
    <w:rsid w:val="26B7240F"/>
    <w:rsid w:val="26BC7A25"/>
    <w:rsid w:val="26BD472B"/>
    <w:rsid w:val="26BE72FA"/>
    <w:rsid w:val="26C8461C"/>
    <w:rsid w:val="26CD1C32"/>
    <w:rsid w:val="26CE45BA"/>
    <w:rsid w:val="26D27249"/>
    <w:rsid w:val="26E34FB2"/>
    <w:rsid w:val="26E8081A"/>
    <w:rsid w:val="26ED22C2"/>
    <w:rsid w:val="26F471BF"/>
    <w:rsid w:val="26F61189"/>
    <w:rsid w:val="26FB67A0"/>
    <w:rsid w:val="2705317A"/>
    <w:rsid w:val="270A69E3"/>
    <w:rsid w:val="27101A29"/>
    <w:rsid w:val="27174C5C"/>
    <w:rsid w:val="27194B8A"/>
    <w:rsid w:val="271E423C"/>
    <w:rsid w:val="27206206"/>
    <w:rsid w:val="27231852"/>
    <w:rsid w:val="272870CA"/>
    <w:rsid w:val="272E0923"/>
    <w:rsid w:val="27315D1D"/>
    <w:rsid w:val="273830D5"/>
    <w:rsid w:val="27466343"/>
    <w:rsid w:val="27475541"/>
    <w:rsid w:val="27495A23"/>
    <w:rsid w:val="274D0515"/>
    <w:rsid w:val="274F2647"/>
    <w:rsid w:val="275005D7"/>
    <w:rsid w:val="27531FA3"/>
    <w:rsid w:val="27547C5E"/>
    <w:rsid w:val="2758774E"/>
    <w:rsid w:val="275B4584"/>
    <w:rsid w:val="27675BE3"/>
    <w:rsid w:val="276A7481"/>
    <w:rsid w:val="276B3F3A"/>
    <w:rsid w:val="276C31F9"/>
    <w:rsid w:val="27700695"/>
    <w:rsid w:val="27710810"/>
    <w:rsid w:val="27750300"/>
    <w:rsid w:val="27767BD4"/>
    <w:rsid w:val="27787DF0"/>
    <w:rsid w:val="27873B8F"/>
    <w:rsid w:val="27896E59"/>
    <w:rsid w:val="278972A9"/>
    <w:rsid w:val="278A18D2"/>
    <w:rsid w:val="27910EB2"/>
    <w:rsid w:val="27912C60"/>
    <w:rsid w:val="279567AB"/>
    <w:rsid w:val="27AC5CEC"/>
    <w:rsid w:val="27B27BBE"/>
    <w:rsid w:val="27BA7103"/>
    <w:rsid w:val="27BA7E30"/>
    <w:rsid w:val="27BF5A1F"/>
    <w:rsid w:val="27C178CF"/>
    <w:rsid w:val="27C2106B"/>
    <w:rsid w:val="27C3016B"/>
    <w:rsid w:val="27C76682"/>
    <w:rsid w:val="27C84BBE"/>
    <w:rsid w:val="27CA2B44"/>
    <w:rsid w:val="27CB6172"/>
    <w:rsid w:val="27D731F5"/>
    <w:rsid w:val="27D94C4A"/>
    <w:rsid w:val="27DD7C53"/>
    <w:rsid w:val="27E15995"/>
    <w:rsid w:val="27E40050"/>
    <w:rsid w:val="27E50111"/>
    <w:rsid w:val="27F03E2A"/>
    <w:rsid w:val="27F07987"/>
    <w:rsid w:val="27F136FF"/>
    <w:rsid w:val="27F447DE"/>
    <w:rsid w:val="27F66382"/>
    <w:rsid w:val="28082B24"/>
    <w:rsid w:val="28110E64"/>
    <w:rsid w:val="28122CFF"/>
    <w:rsid w:val="28153891"/>
    <w:rsid w:val="28177514"/>
    <w:rsid w:val="28177609"/>
    <w:rsid w:val="28191ACE"/>
    <w:rsid w:val="281D62A2"/>
    <w:rsid w:val="28212236"/>
    <w:rsid w:val="28227B42"/>
    <w:rsid w:val="28267BD1"/>
    <w:rsid w:val="282835C4"/>
    <w:rsid w:val="2829733C"/>
    <w:rsid w:val="282B6C11"/>
    <w:rsid w:val="282D2989"/>
    <w:rsid w:val="282F4641"/>
    <w:rsid w:val="283E523E"/>
    <w:rsid w:val="283F446A"/>
    <w:rsid w:val="284460E4"/>
    <w:rsid w:val="28461C9C"/>
    <w:rsid w:val="28475245"/>
    <w:rsid w:val="28485A15"/>
    <w:rsid w:val="284B72B3"/>
    <w:rsid w:val="285048C9"/>
    <w:rsid w:val="2852419D"/>
    <w:rsid w:val="28551EE0"/>
    <w:rsid w:val="285D08F3"/>
    <w:rsid w:val="285D2B42"/>
    <w:rsid w:val="28620159"/>
    <w:rsid w:val="28643ED1"/>
    <w:rsid w:val="286A598B"/>
    <w:rsid w:val="286B525F"/>
    <w:rsid w:val="287632C7"/>
    <w:rsid w:val="2878077C"/>
    <w:rsid w:val="288307FB"/>
    <w:rsid w:val="288822B5"/>
    <w:rsid w:val="288B3B53"/>
    <w:rsid w:val="288B5901"/>
    <w:rsid w:val="289C25C7"/>
    <w:rsid w:val="289C690F"/>
    <w:rsid w:val="28A349F9"/>
    <w:rsid w:val="28B27CA3"/>
    <w:rsid w:val="28B37BA6"/>
    <w:rsid w:val="28B5297E"/>
    <w:rsid w:val="28B9421C"/>
    <w:rsid w:val="28BA1D43"/>
    <w:rsid w:val="28BA5189"/>
    <w:rsid w:val="28C01A4F"/>
    <w:rsid w:val="28C42612"/>
    <w:rsid w:val="28C60BC2"/>
    <w:rsid w:val="28C6741D"/>
    <w:rsid w:val="28CC03F4"/>
    <w:rsid w:val="28D04EA7"/>
    <w:rsid w:val="28DA6B17"/>
    <w:rsid w:val="28DB23E5"/>
    <w:rsid w:val="28DD687E"/>
    <w:rsid w:val="28DE3C83"/>
    <w:rsid w:val="28EA7C43"/>
    <w:rsid w:val="28EC5824"/>
    <w:rsid w:val="28ED2BF2"/>
    <w:rsid w:val="28F568D6"/>
    <w:rsid w:val="28F83DC7"/>
    <w:rsid w:val="28FE60D3"/>
    <w:rsid w:val="290336EA"/>
    <w:rsid w:val="290556B4"/>
    <w:rsid w:val="29095FDB"/>
    <w:rsid w:val="29114058"/>
    <w:rsid w:val="29154BC6"/>
    <w:rsid w:val="29191116"/>
    <w:rsid w:val="29197BC1"/>
    <w:rsid w:val="291C3D58"/>
    <w:rsid w:val="29210AC9"/>
    <w:rsid w:val="292F0982"/>
    <w:rsid w:val="292F1BEB"/>
    <w:rsid w:val="293164A9"/>
    <w:rsid w:val="29345C93"/>
    <w:rsid w:val="29347D47"/>
    <w:rsid w:val="293C183B"/>
    <w:rsid w:val="293E2974"/>
    <w:rsid w:val="294011B3"/>
    <w:rsid w:val="2940493E"/>
    <w:rsid w:val="294213D2"/>
    <w:rsid w:val="294311F5"/>
    <w:rsid w:val="29453D02"/>
    <w:rsid w:val="294E56DF"/>
    <w:rsid w:val="294F2DD3"/>
    <w:rsid w:val="2953641F"/>
    <w:rsid w:val="29582EF0"/>
    <w:rsid w:val="295B1778"/>
    <w:rsid w:val="295E3560"/>
    <w:rsid w:val="29606D8E"/>
    <w:rsid w:val="29613FA7"/>
    <w:rsid w:val="296419B8"/>
    <w:rsid w:val="2973544C"/>
    <w:rsid w:val="29756479"/>
    <w:rsid w:val="297939AC"/>
    <w:rsid w:val="297E5591"/>
    <w:rsid w:val="29801A08"/>
    <w:rsid w:val="298365D8"/>
    <w:rsid w:val="29851D94"/>
    <w:rsid w:val="2987256D"/>
    <w:rsid w:val="29890093"/>
    <w:rsid w:val="29910CF5"/>
    <w:rsid w:val="29944834"/>
    <w:rsid w:val="2996731B"/>
    <w:rsid w:val="299A404E"/>
    <w:rsid w:val="29A033F0"/>
    <w:rsid w:val="29A7676B"/>
    <w:rsid w:val="29A9038D"/>
    <w:rsid w:val="29AD788C"/>
    <w:rsid w:val="29AF561F"/>
    <w:rsid w:val="29B11398"/>
    <w:rsid w:val="29B669AE"/>
    <w:rsid w:val="29BB3FC4"/>
    <w:rsid w:val="29C015DB"/>
    <w:rsid w:val="29C54E43"/>
    <w:rsid w:val="29CB06AB"/>
    <w:rsid w:val="29CB5C04"/>
    <w:rsid w:val="29CE019B"/>
    <w:rsid w:val="29D86924"/>
    <w:rsid w:val="29DA6B40"/>
    <w:rsid w:val="29DB01C2"/>
    <w:rsid w:val="29E11C7D"/>
    <w:rsid w:val="29E57DBC"/>
    <w:rsid w:val="29E7300B"/>
    <w:rsid w:val="29E80F54"/>
    <w:rsid w:val="29F714A0"/>
    <w:rsid w:val="29F80D74"/>
    <w:rsid w:val="29F86FC6"/>
    <w:rsid w:val="29FF77DC"/>
    <w:rsid w:val="2A145412"/>
    <w:rsid w:val="2A1B4A63"/>
    <w:rsid w:val="2A1B583C"/>
    <w:rsid w:val="2A1D189D"/>
    <w:rsid w:val="2A2D4EC2"/>
    <w:rsid w:val="2A42536F"/>
    <w:rsid w:val="2A4346E5"/>
    <w:rsid w:val="2A44045E"/>
    <w:rsid w:val="2A455ED8"/>
    <w:rsid w:val="2A4734EC"/>
    <w:rsid w:val="2A482C60"/>
    <w:rsid w:val="2A4D466A"/>
    <w:rsid w:val="2A4E6BE6"/>
    <w:rsid w:val="2A53244F"/>
    <w:rsid w:val="2A537700"/>
    <w:rsid w:val="2A5561C7"/>
    <w:rsid w:val="2A557F75"/>
    <w:rsid w:val="2A5F3376"/>
    <w:rsid w:val="2A635D9A"/>
    <w:rsid w:val="2A6C7005"/>
    <w:rsid w:val="2A7F3244"/>
    <w:rsid w:val="2A816FBC"/>
    <w:rsid w:val="2A823751"/>
    <w:rsid w:val="2A9071FF"/>
    <w:rsid w:val="2A9074E1"/>
    <w:rsid w:val="2A924D25"/>
    <w:rsid w:val="2A942B0C"/>
    <w:rsid w:val="2A944F41"/>
    <w:rsid w:val="2A9652C2"/>
    <w:rsid w:val="2A994305"/>
    <w:rsid w:val="2A9D36CA"/>
    <w:rsid w:val="2AA131BA"/>
    <w:rsid w:val="2AA13343"/>
    <w:rsid w:val="2AAF56F4"/>
    <w:rsid w:val="2ABA427C"/>
    <w:rsid w:val="2AC60E73"/>
    <w:rsid w:val="2AC82E3D"/>
    <w:rsid w:val="2AC944BF"/>
    <w:rsid w:val="2ACB0237"/>
    <w:rsid w:val="2ACB72AC"/>
    <w:rsid w:val="2AD510B6"/>
    <w:rsid w:val="2AD76BDC"/>
    <w:rsid w:val="2AD924CA"/>
    <w:rsid w:val="2AE82B97"/>
    <w:rsid w:val="2AED28A3"/>
    <w:rsid w:val="2AF8625E"/>
    <w:rsid w:val="2AF92FF6"/>
    <w:rsid w:val="2B0674C1"/>
    <w:rsid w:val="2B0A6FB1"/>
    <w:rsid w:val="2B0C1970"/>
    <w:rsid w:val="2B0D4CF3"/>
    <w:rsid w:val="2B0F45C8"/>
    <w:rsid w:val="2B1C4F36"/>
    <w:rsid w:val="2B1E0CAF"/>
    <w:rsid w:val="2B235515"/>
    <w:rsid w:val="2B2D4A4E"/>
    <w:rsid w:val="2B2F6A18"/>
    <w:rsid w:val="2B32247C"/>
    <w:rsid w:val="2B373B1E"/>
    <w:rsid w:val="2B392D73"/>
    <w:rsid w:val="2B3B74A1"/>
    <w:rsid w:val="2B3E4EAD"/>
    <w:rsid w:val="2B3E6C5B"/>
    <w:rsid w:val="2B3F207C"/>
    <w:rsid w:val="2B3F2232"/>
    <w:rsid w:val="2B3F2B94"/>
    <w:rsid w:val="2B411E0D"/>
    <w:rsid w:val="2B4D50F0"/>
    <w:rsid w:val="2B4D6E9E"/>
    <w:rsid w:val="2B4F0E68"/>
    <w:rsid w:val="2B507D30"/>
    <w:rsid w:val="2B514BE0"/>
    <w:rsid w:val="2B546A3B"/>
    <w:rsid w:val="2B5534AE"/>
    <w:rsid w:val="2B5621F6"/>
    <w:rsid w:val="2B595843"/>
    <w:rsid w:val="2B5D5D69"/>
    <w:rsid w:val="2B67502E"/>
    <w:rsid w:val="2B6A5CA2"/>
    <w:rsid w:val="2B6C7799"/>
    <w:rsid w:val="2B737EB9"/>
    <w:rsid w:val="2B747632"/>
    <w:rsid w:val="2B7663F5"/>
    <w:rsid w:val="2B776CD1"/>
    <w:rsid w:val="2B7A2B6D"/>
    <w:rsid w:val="2B7D7162"/>
    <w:rsid w:val="2B7E5CB2"/>
    <w:rsid w:val="2B8C3863"/>
    <w:rsid w:val="2B8E7BE2"/>
    <w:rsid w:val="2B8F74B6"/>
    <w:rsid w:val="2B980A61"/>
    <w:rsid w:val="2B991AB0"/>
    <w:rsid w:val="2B9D7E25"/>
    <w:rsid w:val="2BA016C4"/>
    <w:rsid w:val="2BA967CA"/>
    <w:rsid w:val="2BAA2542"/>
    <w:rsid w:val="2BAF7B59"/>
    <w:rsid w:val="2BB331A5"/>
    <w:rsid w:val="2BB459FD"/>
    <w:rsid w:val="2BB77950"/>
    <w:rsid w:val="2BBE24DE"/>
    <w:rsid w:val="2BBF5E5B"/>
    <w:rsid w:val="2BCA042B"/>
    <w:rsid w:val="2BCE4483"/>
    <w:rsid w:val="2BD17256"/>
    <w:rsid w:val="2BD414DD"/>
    <w:rsid w:val="2BE66E1E"/>
    <w:rsid w:val="2BE912BD"/>
    <w:rsid w:val="2BE9306B"/>
    <w:rsid w:val="2BE930E3"/>
    <w:rsid w:val="2BEE60A6"/>
    <w:rsid w:val="2BF24EE6"/>
    <w:rsid w:val="2BF44DCD"/>
    <w:rsid w:val="2BF65788"/>
    <w:rsid w:val="2C0559CB"/>
    <w:rsid w:val="2C0A4D8F"/>
    <w:rsid w:val="2C0B23D8"/>
    <w:rsid w:val="2C131E96"/>
    <w:rsid w:val="2C165FD6"/>
    <w:rsid w:val="2C194D6A"/>
    <w:rsid w:val="2C1A1476"/>
    <w:rsid w:val="2C1B6F9C"/>
    <w:rsid w:val="2C22785F"/>
    <w:rsid w:val="2C277F89"/>
    <w:rsid w:val="2C2959EE"/>
    <w:rsid w:val="2C3E5171"/>
    <w:rsid w:val="2C3F0EDD"/>
    <w:rsid w:val="2C3F2C8B"/>
    <w:rsid w:val="2C416A03"/>
    <w:rsid w:val="2C491D5B"/>
    <w:rsid w:val="2C4E7372"/>
    <w:rsid w:val="2C536973"/>
    <w:rsid w:val="2C5524AE"/>
    <w:rsid w:val="2C55425C"/>
    <w:rsid w:val="2C671380"/>
    <w:rsid w:val="2C723060"/>
    <w:rsid w:val="2C7E7560"/>
    <w:rsid w:val="2C7E7C57"/>
    <w:rsid w:val="2C82701B"/>
    <w:rsid w:val="2C886DDD"/>
    <w:rsid w:val="2C891ED6"/>
    <w:rsid w:val="2C8F3E83"/>
    <w:rsid w:val="2C90798A"/>
    <w:rsid w:val="2C991F13"/>
    <w:rsid w:val="2CA156F3"/>
    <w:rsid w:val="2CAB3B93"/>
    <w:rsid w:val="2CAB6572"/>
    <w:rsid w:val="2CB52F4D"/>
    <w:rsid w:val="2CB847EB"/>
    <w:rsid w:val="2CBE62A5"/>
    <w:rsid w:val="2CC50F38"/>
    <w:rsid w:val="2CC80ED2"/>
    <w:rsid w:val="2CC94C06"/>
    <w:rsid w:val="2CC97DA0"/>
    <w:rsid w:val="2CCA2E9C"/>
    <w:rsid w:val="2CCF0CFF"/>
    <w:rsid w:val="2CD53BBC"/>
    <w:rsid w:val="2CD930DF"/>
    <w:rsid w:val="2CDA6E57"/>
    <w:rsid w:val="2CDC65BC"/>
    <w:rsid w:val="2CDC672B"/>
    <w:rsid w:val="2CE257DF"/>
    <w:rsid w:val="2CEA709A"/>
    <w:rsid w:val="2CED6B8B"/>
    <w:rsid w:val="2CFB12A7"/>
    <w:rsid w:val="2CFE66A2"/>
    <w:rsid w:val="2D0363AE"/>
    <w:rsid w:val="2D036FA6"/>
    <w:rsid w:val="2D095047"/>
    <w:rsid w:val="2D0A6704"/>
    <w:rsid w:val="2D0D36B6"/>
    <w:rsid w:val="2D19172E"/>
    <w:rsid w:val="2D212671"/>
    <w:rsid w:val="2D297497"/>
    <w:rsid w:val="2D30634A"/>
    <w:rsid w:val="2D3B19FD"/>
    <w:rsid w:val="2D3C541C"/>
    <w:rsid w:val="2D3E18A3"/>
    <w:rsid w:val="2D410C84"/>
    <w:rsid w:val="2D4367AA"/>
    <w:rsid w:val="2D4A18E7"/>
    <w:rsid w:val="2D4D7629"/>
    <w:rsid w:val="2D526117"/>
    <w:rsid w:val="2D5664DE"/>
    <w:rsid w:val="2D595FCE"/>
    <w:rsid w:val="2D5E1836"/>
    <w:rsid w:val="2D616C31"/>
    <w:rsid w:val="2D630BFB"/>
    <w:rsid w:val="2D697572"/>
    <w:rsid w:val="2D6C1689"/>
    <w:rsid w:val="2D6F134E"/>
    <w:rsid w:val="2D7068B0"/>
    <w:rsid w:val="2D71156A"/>
    <w:rsid w:val="2D742E08"/>
    <w:rsid w:val="2D7746A6"/>
    <w:rsid w:val="2D7805F1"/>
    <w:rsid w:val="2D806BDB"/>
    <w:rsid w:val="2D8172D3"/>
    <w:rsid w:val="2D840162"/>
    <w:rsid w:val="2D88240F"/>
    <w:rsid w:val="2D897BF3"/>
    <w:rsid w:val="2D8C6BD5"/>
    <w:rsid w:val="2D8D7A26"/>
    <w:rsid w:val="2D8E1F75"/>
    <w:rsid w:val="2D931734"/>
    <w:rsid w:val="2D992479"/>
    <w:rsid w:val="2D9B65E7"/>
    <w:rsid w:val="2DA15B6B"/>
    <w:rsid w:val="2DA36B51"/>
    <w:rsid w:val="2DA57465"/>
    <w:rsid w:val="2DB11966"/>
    <w:rsid w:val="2DB14845"/>
    <w:rsid w:val="2DB56DA0"/>
    <w:rsid w:val="2DB9081B"/>
    <w:rsid w:val="2DC25921"/>
    <w:rsid w:val="2DC6679F"/>
    <w:rsid w:val="2DCC0037"/>
    <w:rsid w:val="2DCC2C44"/>
    <w:rsid w:val="2DD11DF2"/>
    <w:rsid w:val="2DDC24EF"/>
    <w:rsid w:val="2DDF0EFF"/>
    <w:rsid w:val="2DDF2977"/>
    <w:rsid w:val="2DEB77E7"/>
    <w:rsid w:val="2DED299B"/>
    <w:rsid w:val="2DF0305C"/>
    <w:rsid w:val="2DF85E7D"/>
    <w:rsid w:val="2DFD104F"/>
    <w:rsid w:val="2E045F3A"/>
    <w:rsid w:val="2E09248B"/>
    <w:rsid w:val="2E196FF0"/>
    <w:rsid w:val="2E1F0FC6"/>
    <w:rsid w:val="2E1F500D"/>
    <w:rsid w:val="2E2658A8"/>
    <w:rsid w:val="2E2A1718"/>
    <w:rsid w:val="2E351701"/>
    <w:rsid w:val="2E3734F7"/>
    <w:rsid w:val="2E383E35"/>
    <w:rsid w:val="2E3A4F0F"/>
    <w:rsid w:val="2E400F3C"/>
    <w:rsid w:val="2E405D27"/>
    <w:rsid w:val="2E4C76DD"/>
    <w:rsid w:val="2E50117F"/>
    <w:rsid w:val="2E545937"/>
    <w:rsid w:val="2E615640"/>
    <w:rsid w:val="2E627104"/>
    <w:rsid w:val="2E673D9C"/>
    <w:rsid w:val="2E6828E8"/>
    <w:rsid w:val="2E6E5AA9"/>
    <w:rsid w:val="2E783F54"/>
    <w:rsid w:val="2E7C01C6"/>
    <w:rsid w:val="2E7D7A9A"/>
    <w:rsid w:val="2E8157DC"/>
    <w:rsid w:val="2E851C21"/>
    <w:rsid w:val="2E870919"/>
    <w:rsid w:val="2E8B49D1"/>
    <w:rsid w:val="2E8C4181"/>
    <w:rsid w:val="2E8F7BFD"/>
    <w:rsid w:val="2E953036"/>
    <w:rsid w:val="2E9A28EC"/>
    <w:rsid w:val="2E9C6069"/>
    <w:rsid w:val="2E9F3EB4"/>
    <w:rsid w:val="2E9F6AD3"/>
    <w:rsid w:val="2EA27501"/>
    <w:rsid w:val="2EA36628"/>
    <w:rsid w:val="2EA367EC"/>
    <w:rsid w:val="2EA96AE1"/>
    <w:rsid w:val="2EAE2349"/>
    <w:rsid w:val="2EB97CA5"/>
    <w:rsid w:val="2EC2677C"/>
    <w:rsid w:val="2EC35DF5"/>
    <w:rsid w:val="2EC91E34"/>
    <w:rsid w:val="2ED6247B"/>
    <w:rsid w:val="2EE26297"/>
    <w:rsid w:val="2EE66FE0"/>
    <w:rsid w:val="2EED10C4"/>
    <w:rsid w:val="2EF17594"/>
    <w:rsid w:val="2EF53AD4"/>
    <w:rsid w:val="2EF568F9"/>
    <w:rsid w:val="2EFF2EEF"/>
    <w:rsid w:val="2F1274EF"/>
    <w:rsid w:val="2F157F78"/>
    <w:rsid w:val="2F1D70ED"/>
    <w:rsid w:val="2F295782"/>
    <w:rsid w:val="2F2B24C1"/>
    <w:rsid w:val="2F2C1714"/>
    <w:rsid w:val="2F2F348A"/>
    <w:rsid w:val="2F337E9A"/>
    <w:rsid w:val="2F3564EE"/>
    <w:rsid w:val="2F364819"/>
    <w:rsid w:val="2F4131BE"/>
    <w:rsid w:val="2F4F58DB"/>
    <w:rsid w:val="2F570620"/>
    <w:rsid w:val="2F586FE4"/>
    <w:rsid w:val="2F590507"/>
    <w:rsid w:val="2F631386"/>
    <w:rsid w:val="2F652D29"/>
    <w:rsid w:val="2F6A2714"/>
    <w:rsid w:val="2F6B1FE9"/>
    <w:rsid w:val="2F6B3D97"/>
    <w:rsid w:val="2F6C023B"/>
    <w:rsid w:val="2F6C2DC7"/>
    <w:rsid w:val="2F6F3887"/>
    <w:rsid w:val="2F7D7209"/>
    <w:rsid w:val="2F8310E0"/>
    <w:rsid w:val="2F864569"/>
    <w:rsid w:val="2F875074"/>
    <w:rsid w:val="2F917CA1"/>
    <w:rsid w:val="2F923A19"/>
    <w:rsid w:val="2F94153F"/>
    <w:rsid w:val="2F947791"/>
    <w:rsid w:val="2F982E42"/>
    <w:rsid w:val="2F9F7C08"/>
    <w:rsid w:val="2FA21EAE"/>
    <w:rsid w:val="2FA953FC"/>
    <w:rsid w:val="2FB120F1"/>
    <w:rsid w:val="2FB35E69"/>
    <w:rsid w:val="2FB36704"/>
    <w:rsid w:val="2FB642D1"/>
    <w:rsid w:val="2FBE65BC"/>
    <w:rsid w:val="2FC00586"/>
    <w:rsid w:val="2FC736C3"/>
    <w:rsid w:val="2FD720F4"/>
    <w:rsid w:val="2FE31C96"/>
    <w:rsid w:val="2FE36023"/>
    <w:rsid w:val="2FE37DD1"/>
    <w:rsid w:val="2FE97292"/>
    <w:rsid w:val="2FEB51AF"/>
    <w:rsid w:val="2FF53D49"/>
    <w:rsid w:val="2FFB15BE"/>
    <w:rsid w:val="2FFD5337"/>
    <w:rsid w:val="3007380B"/>
    <w:rsid w:val="30087837"/>
    <w:rsid w:val="300A7A53"/>
    <w:rsid w:val="300F01B1"/>
    <w:rsid w:val="30110DE2"/>
    <w:rsid w:val="301306B6"/>
    <w:rsid w:val="30155912"/>
    <w:rsid w:val="301B3A0F"/>
    <w:rsid w:val="301C3484"/>
    <w:rsid w:val="301E2EA9"/>
    <w:rsid w:val="30274161"/>
    <w:rsid w:val="302C1778"/>
    <w:rsid w:val="302F3016"/>
    <w:rsid w:val="30330D58"/>
    <w:rsid w:val="3034687E"/>
    <w:rsid w:val="303625F7"/>
    <w:rsid w:val="3038011D"/>
    <w:rsid w:val="303960D5"/>
    <w:rsid w:val="304B42F4"/>
    <w:rsid w:val="304C3BC8"/>
    <w:rsid w:val="304E59DB"/>
    <w:rsid w:val="304F5466"/>
    <w:rsid w:val="30536D05"/>
    <w:rsid w:val="30542857"/>
    <w:rsid w:val="3058165E"/>
    <w:rsid w:val="306058C5"/>
    <w:rsid w:val="306C58BD"/>
    <w:rsid w:val="306D4FC5"/>
    <w:rsid w:val="306E3B3E"/>
    <w:rsid w:val="3078676B"/>
    <w:rsid w:val="307B6EF4"/>
    <w:rsid w:val="30843362"/>
    <w:rsid w:val="30872F8E"/>
    <w:rsid w:val="30894E1C"/>
    <w:rsid w:val="308E369B"/>
    <w:rsid w:val="308E5F8F"/>
    <w:rsid w:val="308F639E"/>
    <w:rsid w:val="309C68FD"/>
    <w:rsid w:val="309E2DC2"/>
    <w:rsid w:val="30A04851"/>
    <w:rsid w:val="30AA3AD7"/>
    <w:rsid w:val="30AC28B9"/>
    <w:rsid w:val="30AD1777"/>
    <w:rsid w:val="30B5176D"/>
    <w:rsid w:val="30C406C5"/>
    <w:rsid w:val="30CE346C"/>
    <w:rsid w:val="30D06622"/>
    <w:rsid w:val="30D13ACC"/>
    <w:rsid w:val="30D2475E"/>
    <w:rsid w:val="30D836AE"/>
    <w:rsid w:val="30D97821"/>
    <w:rsid w:val="30DB536D"/>
    <w:rsid w:val="30E91417"/>
    <w:rsid w:val="30E958BB"/>
    <w:rsid w:val="30E97669"/>
    <w:rsid w:val="30EA3353"/>
    <w:rsid w:val="30F06C49"/>
    <w:rsid w:val="30F2169A"/>
    <w:rsid w:val="30F542EC"/>
    <w:rsid w:val="30F5782A"/>
    <w:rsid w:val="30F71D86"/>
    <w:rsid w:val="310027E0"/>
    <w:rsid w:val="3100782B"/>
    <w:rsid w:val="31046251"/>
    <w:rsid w:val="310530BD"/>
    <w:rsid w:val="31093867"/>
    <w:rsid w:val="311100D9"/>
    <w:rsid w:val="31172428"/>
    <w:rsid w:val="311A1F18"/>
    <w:rsid w:val="311A560B"/>
    <w:rsid w:val="311D3DF9"/>
    <w:rsid w:val="311F752F"/>
    <w:rsid w:val="31231879"/>
    <w:rsid w:val="31264419"/>
    <w:rsid w:val="31292053"/>
    <w:rsid w:val="312D57A8"/>
    <w:rsid w:val="31336B36"/>
    <w:rsid w:val="31380A01"/>
    <w:rsid w:val="31384830"/>
    <w:rsid w:val="3140197F"/>
    <w:rsid w:val="31464ABB"/>
    <w:rsid w:val="31466E58"/>
    <w:rsid w:val="31475DF9"/>
    <w:rsid w:val="315471D8"/>
    <w:rsid w:val="315A41CC"/>
    <w:rsid w:val="316513A8"/>
    <w:rsid w:val="316E7B6E"/>
    <w:rsid w:val="316F550D"/>
    <w:rsid w:val="31750EFD"/>
    <w:rsid w:val="31774C75"/>
    <w:rsid w:val="317B6CB8"/>
    <w:rsid w:val="31855377"/>
    <w:rsid w:val="318A1295"/>
    <w:rsid w:val="318C2145"/>
    <w:rsid w:val="318D26EA"/>
    <w:rsid w:val="318D6246"/>
    <w:rsid w:val="318E0B28"/>
    <w:rsid w:val="318F0210"/>
    <w:rsid w:val="319770C5"/>
    <w:rsid w:val="319C7154"/>
    <w:rsid w:val="31A44863"/>
    <w:rsid w:val="31A56934"/>
    <w:rsid w:val="31AA504A"/>
    <w:rsid w:val="31B47C77"/>
    <w:rsid w:val="31B732C3"/>
    <w:rsid w:val="31BB7257"/>
    <w:rsid w:val="31BC6B2B"/>
    <w:rsid w:val="31C03E09"/>
    <w:rsid w:val="31C93D2F"/>
    <w:rsid w:val="31CC1C9D"/>
    <w:rsid w:val="31D125D7"/>
    <w:rsid w:val="31D86C08"/>
    <w:rsid w:val="31DA3488"/>
    <w:rsid w:val="31DD71CE"/>
    <w:rsid w:val="31E85B72"/>
    <w:rsid w:val="31EC2995"/>
    <w:rsid w:val="31EF5153"/>
    <w:rsid w:val="31F03E72"/>
    <w:rsid w:val="31F253EB"/>
    <w:rsid w:val="31F34798"/>
    <w:rsid w:val="31F664E1"/>
    <w:rsid w:val="31F76523"/>
    <w:rsid w:val="31F97D80"/>
    <w:rsid w:val="31FB7654"/>
    <w:rsid w:val="31FD7870"/>
    <w:rsid w:val="31FE5396"/>
    <w:rsid w:val="32024E86"/>
    <w:rsid w:val="32076AC9"/>
    <w:rsid w:val="3212499D"/>
    <w:rsid w:val="32285F6F"/>
    <w:rsid w:val="32333292"/>
    <w:rsid w:val="323B2146"/>
    <w:rsid w:val="323E5792"/>
    <w:rsid w:val="32447FA1"/>
    <w:rsid w:val="3246371D"/>
    <w:rsid w:val="3248142F"/>
    <w:rsid w:val="32534421"/>
    <w:rsid w:val="32566140"/>
    <w:rsid w:val="325757F5"/>
    <w:rsid w:val="32590955"/>
    <w:rsid w:val="32676A97"/>
    <w:rsid w:val="32694A7A"/>
    <w:rsid w:val="326B739A"/>
    <w:rsid w:val="326B7E18"/>
    <w:rsid w:val="32705B18"/>
    <w:rsid w:val="32713DBA"/>
    <w:rsid w:val="3277039E"/>
    <w:rsid w:val="3281224F"/>
    <w:rsid w:val="32843AED"/>
    <w:rsid w:val="32851613"/>
    <w:rsid w:val="3289460C"/>
    <w:rsid w:val="32940B22"/>
    <w:rsid w:val="329B4993"/>
    <w:rsid w:val="32B141B6"/>
    <w:rsid w:val="32B57DB4"/>
    <w:rsid w:val="32B85545"/>
    <w:rsid w:val="32BD0DAD"/>
    <w:rsid w:val="32BF2D77"/>
    <w:rsid w:val="32CB6203"/>
    <w:rsid w:val="32D00AE0"/>
    <w:rsid w:val="32D76116"/>
    <w:rsid w:val="32F62910"/>
    <w:rsid w:val="32F742BF"/>
    <w:rsid w:val="32FD73FC"/>
    <w:rsid w:val="33053CF6"/>
    <w:rsid w:val="330723DC"/>
    <w:rsid w:val="331533CF"/>
    <w:rsid w:val="331A1D5C"/>
    <w:rsid w:val="331C3D26"/>
    <w:rsid w:val="33261CA6"/>
    <w:rsid w:val="33263C60"/>
    <w:rsid w:val="333205FB"/>
    <w:rsid w:val="33370B5F"/>
    <w:rsid w:val="333948D8"/>
    <w:rsid w:val="334119DE"/>
    <w:rsid w:val="33423060"/>
    <w:rsid w:val="33435756"/>
    <w:rsid w:val="334B2CA4"/>
    <w:rsid w:val="33510801"/>
    <w:rsid w:val="33520A10"/>
    <w:rsid w:val="33585C2A"/>
    <w:rsid w:val="335F00B6"/>
    <w:rsid w:val="33605869"/>
    <w:rsid w:val="3362265F"/>
    <w:rsid w:val="336A2CE3"/>
    <w:rsid w:val="336B0809"/>
    <w:rsid w:val="336B25B7"/>
    <w:rsid w:val="336D0FA8"/>
    <w:rsid w:val="33722874"/>
    <w:rsid w:val="33791178"/>
    <w:rsid w:val="338D077F"/>
    <w:rsid w:val="338D4C23"/>
    <w:rsid w:val="338E62A6"/>
    <w:rsid w:val="3392223A"/>
    <w:rsid w:val="33947047"/>
    <w:rsid w:val="339E629E"/>
    <w:rsid w:val="33A04957"/>
    <w:rsid w:val="33A741A9"/>
    <w:rsid w:val="33B43F5E"/>
    <w:rsid w:val="33B815D8"/>
    <w:rsid w:val="33B823B2"/>
    <w:rsid w:val="33B977C6"/>
    <w:rsid w:val="33BA52ED"/>
    <w:rsid w:val="33C63C91"/>
    <w:rsid w:val="33C82C70"/>
    <w:rsid w:val="33CA11F3"/>
    <w:rsid w:val="33CA7042"/>
    <w:rsid w:val="33CE6204"/>
    <w:rsid w:val="33CF0D98"/>
    <w:rsid w:val="33CF5525"/>
    <w:rsid w:val="33D80A95"/>
    <w:rsid w:val="33DA09AC"/>
    <w:rsid w:val="33E07D37"/>
    <w:rsid w:val="33E61723"/>
    <w:rsid w:val="33F048E2"/>
    <w:rsid w:val="33F2678E"/>
    <w:rsid w:val="33F26834"/>
    <w:rsid w:val="33F46A50"/>
    <w:rsid w:val="33F47CAE"/>
    <w:rsid w:val="33F56325"/>
    <w:rsid w:val="33FD7BDF"/>
    <w:rsid w:val="33FE78CF"/>
    <w:rsid w:val="340622E0"/>
    <w:rsid w:val="340824FC"/>
    <w:rsid w:val="34164C19"/>
    <w:rsid w:val="341C014B"/>
    <w:rsid w:val="341D5FA7"/>
    <w:rsid w:val="34236EBD"/>
    <w:rsid w:val="34242CB0"/>
    <w:rsid w:val="342804A8"/>
    <w:rsid w:val="34283DE7"/>
    <w:rsid w:val="342C0CA2"/>
    <w:rsid w:val="3431735D"/>
    <w:rsid w:val="343313EF"/>
    <w:rsid w:val="343668E0"/>
    <w:rsid w:val="343D21A6"/>
    <w:rsid w:val="343E1A7A"/>
    <w:rsid w:val="34410298"/>
    <w:rsid w:val="34433534"/>
    <w:rsid w:val="34473024"/>
    <w:rsid w:val="34474DD2"/>
    <w:rsid w:val="344A16FB"/>
    <w:rsid w:val="344E1C6F"/>
    <w:rsid w:val="345567EF"/>
    <w:rsid w:val="345614B9"/>
    <w:rsid w:val="345751A6"/>
    <w:rsid w:val="345B3646"/>
    <w:rsid w:val="345D2848"/>
    <w:rsid w:val="34617200"/>
    <w:rsid w:val="34735BC7"/>
    <w:rsid w:val="347405A6"/>
    <w:rsid w:val="347B4A7C"/>
    <w:rsid w:val="347C3FD8"/>
    <w:rsid w:val="347D6A46"/>
    <w:rsid w:val="347F36F4"/>
    <w:rsid w:val="34806536"/>
    <w:rsid w:val="348576A9"/>
    <w:rsid w:val="3487053D"/>
    <w:rsid w:val="34877704"/>
    <w:rsid w:val="348A2CD0"/>
    <w:rsid w:val="348C6C89"/>
    <w:rsid w:val="34916D5E"/>
    <w:rsid w:val="349A13A6"/>
    <w:rsid w:val="349D49F2"/>
    <w:rsid w:val="34A0222E"/>
    <w:rsid w:val="34A71D15"/>
    <w:rsid w:val="34A83397"/>
    <w:rsid w:val="34A915E9"/>
    <w:rsid w:val="34AA5967"/>
    <w:rsid w:val="34B047E9"/>
    <w:rsid w:val="34B87EDC"/>
    <w:rsid w:val="34C603ED"/>
    <w:rsid w:val="34C7361A"/>
    <w:rsid w:val="34C75F13"/>
    <w:rsid w:val="34CD705B"/>
    <w:rsid w:val="34CE1050"/>
    <w:rsid w:val="34CF1173"/>
    <w:rsid w:val="34D16D92"/>
    <w:rsid w:val="34D83C7C"/>
    <w:rsid w:val="34DA17F1"/>
    <w:rsid w:val="34DB376C"/>
    <w:rsid w:val="34DB551B"/>
    <w:rsid w:val="34E42621"/>
    <w:rsid w:val="34E61527"/>
    <w:rsid w:val="34E906D4"/>
    <w:rsid w:val="34F32864"/>
    <w:rsid w:val="34FB7939"/>
    <w:rsid w:val="34FD7E90"/>
    <w:rsid w:val="34FE09FB"/>
    <w:rsid w:val="35026356"/>
    <w:rsid w:val="350615C5"/>
    <w:rsid w:val="350723C1"/>
    <w:rsid w:val="350E769E"/>
    <w:rsid w:val="35171D73"/>
    <w:rsid w:val="351B1938"/>
    <w:rsid w:val="352275ED"/>
    <w:rsid w:val="35246EC1"/>
    <w:rsid w:val="352E7A77"/>
    <w:rsid w:val="35335357"/>
    <w:rsid w:val="35356E5E"/>
    <w:rsid w:val="353A0493"/>
    <w:rsid w:val="35453173"/>
    <w:rsid w:val="35494B7A"/>
    <w:rsid w:val="354D466A"/>
    <w:rsid w:val="354D7C57"/>
    <w:rsid w:val="35505F08"/>
    <w:rsid w:val="3558300F"/>
    <w:rsid w:val="35584C29"/>
    <w:rsid w:val="3559433A"/>
    <w:rsid w:val="355F7EFA"/>
    <w:rsid w:val="35645510"/>
    <w:rsid w:val="356458FB"/>
    <w:rsid w:val="356B1A9D"/>
    <w:rsid w:val="356C0074"/>
    <w:rsid w:val="35731BF7"/>
    <w:rsid w:val="35775243"/>
    <w:rsid w:val="35833828"/>
    <w:rsid w:val="3587034C"/>
    <w:rsid w:val="358856A2"/>
    <w:rsid w:val="358909F6"/>
    <w:rsid w:val="358B5193"/>
    <w:rsid w:val="359207AA"/>
    <w:rsid w:val="359E01CA"/>
    <w:rsid w:val="35A16764"/>
    <w:rsid w:val="35A5258E"/>
    <w:rsid w:val="35AE2C2F"/>
    <w:rsid w:val="35BE29CB"/>
    <w:rsid w:val="35C30488"/>
    <w:rsid w:val="35C366DA"/>
    <w:rsid w:val="35C8614C"/>
    <w:rsid w:val="35CB37E1"/>
    <w:rsid w:val="35CD57AB"/>
    <w:rsid w:val="35CE44E9"/>
    <w:rsid w:val="35CE6599"/>
    <w:rsid w:val="35D20016"/>
    <w:rsid w:val="35DE019D"/>
    <w:rsid w:val="35E23668"/>
    <w:rsid w:val="35E36D7D"/>
    <w:rsid w:val="35F112BE"/>
    <w:rsid w:val="35F40F8A"/>
    <w:rsid w:val="35F47297"/>
    <w:rsid w:val="35FC399A"/>
    <w:rsid w:val="35FE75F8"/>
    <w:rsid w:val="360E0429"/>
    <w:rsid w:val="36160642"/>
    <w:rsid w:val="36162CAE"/>
    <w:rsid w:val="36213401"/>
    <w:rsid w:val="3624187A"/>
    <w:rsid w:val="36257395"/>
    <w:rsid w:val="363500A6"/>
    <w:rsid w:val="364B1388"/>
    <w:rsid w:val="3659703F"/>
    <w:rsid w:val="36653C36"/>
    <w:rsid w:val="36681D9D"/>
    <w:rsid w:val="366C0B20"/>
    <w:rsid w:val="366D6646"/>
    <w:rsid w:val="366F6862"/>
    <w:rsid w:val="3671381E"/>
    <w:rsid w:val="367D3204"/>
    <w:rsid w:val="368315AB"/>
    <w:rsid w:val="36900240"/>
    <w:rsid w:val="369242A1"/>
    <w:rsid w:val="369938DF"/>
    <w:rsid w:val="3699568D"/>
    <w:rsid w:val="36A013C5"/>
    <w:rsid w:val="36A26A1A"/>
    <w:rsid w:val="36AA789A"/>
    <w:rsid w:val="36AC3746"/>
    <w:rsid w:val="36AC53C0"/>
    <w:rsid w:val="36AC716F"/>
    <w:rsid w:val="36B545AF"/>
    <w:rsid w:val="36B96CD0"/>
    <w:rsid w:val="36C46BAE"/>
    <w:rsid w:val="36C61EE0"/>
    <w:rsid w:val="36CA7772"/>
    <w:rsid w:val="36CC4181"/>
    <w:rsid w:val="36CC5A63"/>
    <w:rsid w:val="36CF7871"/>
    <w:rsid w:val="36D3294D"/>
    <w:rsid w:val="36D6068F"/>
    <w:rsid w:val="36D63C8A"/>
    <w:rsid w:val="36DB5CA6"/>
    <w:rsid w:val="36DD3EED"/>
    <w:rsid w:val="36E25286"/>
    <w:rsid w:val="36E909DC"/>
    <w:rsid w:val="36EB413B"/>
    <w:rsid w:val="36F16E02"/>
    <w:rsid w:val="36F428E8"/>
    <w:rsid w:val="36F87C76"/>
    <w:rsid w:val="36FA02FD"/>
    <w:rsid w:val="36FF28B8"/>
    <w:rsid w:val="3700570C"/>
    <w:rsid w:val="3701395E"/>
    <w:rsid w:val="37031C33"/>
    <w:rsid w:val="37054AD1"/>
    <w:rsid w:val="370551CF"/>
    <w:rsid w:val="37076A9B"/>
    <w:rsid w:val="370945C1"/>
    <w:rsid w:val="370B1D72"/>
    <w:rsid w:val="370C1FBC"/>
    <w:rsid w:val="371234AD"/>
    <w:rsid w:val="37154F79"/>
    <w:rsid w:val="37164F30"/>
    <w:rsid w:val="37172D68"/>
    <w:rsid w:val="371823C5"/>
    <w:rsid w:val="3729371C"/>
    <w:rsid w:val="372C0887"/>
    <w:rsid w:val="372C4753"/>
    <w:rsid w:val="372F1B4E"/>
    <w:rsid w:val="37311A62"/>
    <w:rsid w:val="373C4433"/>
    <w:rsid w:val="373D24BC"/>
    <w:rsid w:val="3744384B"/>
    <w:rsid w:val="37452EE6"/>
    <w:rsid w:val="37460314"/>
    <w:rsid w:val="3748158D"/>
    <w:rsid w:val="374E6478"/>
    <w:rsid w:val="37590D17"/>
    <w:rsid w:val="375B545C"/>
    <w:rsid w:val="375F2433"/>
    <w:rsid w:val="3767081C"/>
    <w:rsid w:val="376C29B8"/>
    <w:rsid w:val="376D0FF4"/>
    <w:rsid w:val="376D2DA2"/>
    <w:rsid w:val="37712166"/>
    <w:rsid w:val="37775226"/>
    <w:rsid w:val="37781747"/>
    <w:rsid w:val="377E6681"/>
    <w:rsid w:val="377F4883"/>
    <w:rsid w:val="37814CAA"/>
    <w:rsid w:val="37880B15"/>
    <w:rsid w:val="37957071"/>
    <w:rsid w:val="379C3687"/>
    <w:rsid w:val="37A35753"/>
    <w:rsid w:val="37B7401D"/>
    <w:rsid w:val="37BD09EA"/>
    <w:rsid w:val="37BF2ED1"/>
    <w:rsid w:val="37C26009"/>
    <w:rsid w:val="37C33988"/>
    <w:rsid w:val="37D270A9"/>
    <w:rsid w:val="37D56B99"/>
    <w:rsid w:val="37D723E4"/>
    <w:rsid w:val="37E62B54"/>
    <w:rsid w:val="37EA43F2"/>
    <w:rsid w:val="37EF1A09"/>
    <w:rsid w:val="37FE1C4C"/>
    <w:rsid w:val="37FE39FA"/>
    <w:rsid w:val="37FF59C4"/>
    <w:rsid w:val="3810372D"/>
    <w:rsid w:val="381178D5"/>
    <w:rsid w:val="38172D0E"/>
    <w:rsid w:val="381864A3"/>
    <w:rsid w:val="381E5E4A"/>
    <w:rsid w:val="382023F7"/>
    <w:rsid w:val="382E48D7"/>
    <w:rsid w:val="38333A05"/>
    <w:rsid w:val="383B4C4E"/>
    <w:rsid w:val="383B5237"/>
    <w:rsid w:val="383D480E"/>
    <w:rsid w:val="383D7513"/>
    <w:rsid w:val="38471845"/>
    <w:rsid w:val="38477E80"/>
    <w:rsid w:val="38496832"/>
    <w:rsid w:val="384A169E"/>
    <w:rsid w:val="384F1CE3"/>
    <w:rsid w:val="385002E8"/>
    <w:rsid w:val="38545D10"/>
    <w:rsid w:val="385840C6"/>
    <w:rsid w:val="38593326"/>
    <w:rsid w:val="3859503E"/>
    <w:rsid w:val="385E3352"/>
    <w:rsid w:val="38677E1A"/>
    <w:rsid w:val="386B4E07"/>
    <w:rsid w:val="386F7ABE"/>
    <w:rsid w:val="38705E92"/>
    <w:rsid w:val="38714F0C"/>
    <w:rsid w:val="387A3DF1"/>
    <w:rsid w:val="387B504A"/>
    <w:rsid w:val="387C7014"/>
    <w:rsid w:val="387E4B3B"/>
    <w:rsid w:val="38883C0B"/>
    <w:rsid w:val="3888518D"/>
    <w:rsid w:val="388B14B0"/>
    <w:rsid w:val="38A10B77"/>
    <w:rsid w:val="38A2101E"/>
    <w:rsid w:val="38A44828"/>
    <w:rsid w:val="38A74BE1"/>
    <w:rsid w:val="38AB2FCD"/>
    <w:rsid w:val="38AE0185"/>
    <w:rsid w:val="38B14F10"/>
    <w:rsid w:val="38B16CBE"/>
    <w:rsid w:val="38B2205E"/>
    <w:rsid w:val="38B36EDA"/>
    <w:rsid w:val="38B85882"/>
    <w:rsid w:val="38C61C36"/>
    <w:rsid w:val="38C65D44"/>
    <w:rsid w:val="38C727A6"/>
    <w:rsid w:val="38CC7F9C"/>
    <w:rsid w:val="38CD0523"/>
    <w:rsid w:val="38CF35E8"/>
    <w:rsid w:val="38CF5396"/>
    <w:rsid w:val="38D330D8"/>
    <w:rsid w:val="38D4425E"/>
    <w:rsid w:val="38D445C9"/>
    <w:rsid w:val="38D534B1"/>
    <w:rsid w:val="38D942CD"/>
    <w:rsid w:val="38D94888"/>
    <w:rsid w:val="38DB01DF"/>
    <w:rsid w:val="38DB20AB"/>
    <w:rsid w:val="38E5105E"/>
    <w:rsid w:val="38F02E41"/>
    <w:rsid w:val="38FD63A7"/>
    <w:rsid w:val="38FE5C7B"/>
    <w:rsid w:val="390414E4"/>
    <w:rsid w:val="390529E2"/>
    <w:rsid w:val="390A3657"/>
    <w:rsid w:val="391334D5"/>
    <w:rsid w:val="391536F1"/>
    <w:rsid w:val="391A0D07"/>
    <w:rsid w:val="391F00CC"/>
    <w:rsid w:val="392E030F"/>
    <w:rsid w:val="393B2A2C"/>
    <w:rsid w:val="3947398A"/>
    <w:rsid w:val="39477622"/>
    <w:rsid w:val="39495149"/>
    <w:rsid w:val="394A4669"/>
    <w:rsid w:val="3950441F"/>
    <w:rsid w:val="3954558D"/>
    <w:rsid w:val="39597B8B"/>
    <w:rsid w:val="39597D4F"/>
    <w:rsid w:val="395F496C"/>
    <w:rsid w:val="3962620A"/>
    <w:rsid w:val="39657AA9"/>
    <w:rsid w:val="396E2E01"/>
    <w:rsid w:val="39736669"/>
    <w:rsid w:val="397A79F8"/>
    <w:rsid w:val="398048E2"/>
    <w:rsid w:val="39836A27"/>
    <w:rsid w:val="398375FF"/>
    <w:rsid w:val="398B5761"/>
    <w:rsid w:val="398C14D9"/>
    <w:rsid w:val="398C3287"/>
    <w:rsid w:val="399A59A4"/>
    <w:rsid w:val="399D4EAB"/>
    <w:rsid w:val="39A1680E"/>
    <w:rsid w:val="39A71E6F"/>
    <w:rsid w:val="39A93E39"/>
    <w:rsid w:val="39B36A66"/>
    <w:rsid w:val="39BD1729"/>
    <w:rsid w:val="39BD78E5"/>
    <w:rsid w:val="39C26CA9"/>
    <w:rsid w:val="39C82C86"/>
    <w:rsid w:val="39D2513E"/>
    <w:rsid w:val="39D55FF8"/>
    <w:rsid w:val="39D871E4"/>
    <w:rsid w:val="39E41315"/>
    <w:rsid w:val="39EF3F42"/>
    <w:rsid w:val="39F2758E"/>
    <w:rsid w:val="39F63852"/>
    <w:rsid w:val="39FA5C2B"/>
    <w:rsid w:val="39FE3F43"/>
    <w:rsid w:val="3A01186D"/>
    <w:rsid w:val="3A086DB2"/>
    <w:rsid w:val="3A0E0140"/>
    <w:rsid w:val="3A1219DE"/>
    <w:rsid w:val="3A175247"/>
    <w:rsid w:val="3A17723B"/>
    <w:rsid w:val="3A2068F9"/>
    <w:rsid w:val="3A27015C"/>
    <w:rsid w:val="3A2B6F44"/>
    <w:rsid w:val="3A340FF7"/>
    <w:rsid w:val="3A371445"/>
    <w:rsid w:val="3A3E06F2"/>
    <w:rsid w:val="3A4122C4"/>
    <w:rsid w:val="3A4B7299"/>
    <w:rsid w:val="3A59585F"/>
    <w:rsid w:val="3A59760D"/>
    <w:rsid w:val="3A5B15D7"/>
    <w:rsid w:val="3A5D2309"/>
    <w:rsid w:val="3A5E1F81"/>
    <w:rsid w:val="3A655FB2"/>
    <w:rsid w:val="3A6F6E31"/>
    <w:rsid w:val="3A712BA9"/>
    <w:rsid w:val="3A773F37"/>
    <w:rsid w:val="3A7B6635"/>
    <w:rsid w:val="3A7B66B0"/>
    <w:rsid w:val="3A8272F9"/>
    <w:rsid w:val="3A836438"/>
    <w:rsid w:val="3A8723CC"/>
    <w:rsid w:val="3A881CA1"/>
    <w:rsid w:val="3A900B55"/>
    <w:rsid w:val="3A9E14C4"/>
    <w:rsid w:val="3AA2284D"/>
    <w:rsid w:val="3AAA4C10"/>
    <w:rsid w:val="3AB26498"/>
    <w:rsid w:val="3AB46F3A"/>
    <w:rsid w:val="3ABD5CA2"/>
    <w:rsid w:val="3ABF721B"/>
    <w:rsid w:val="3ACD1DA9"/>
    <w:rsid w:val="3ACF0929"/>
    <w:rsid w:val="3ACF62F1"/>
    <w:rsid w:val="3AD44EE6"/>
    <w:rsid w:val="3ADE0A16"/>
    <w:rsid w:val="3AE570F3"/>
    <w:rsid w:val="3AE80991"/>
    <w:rsid w:val="3AEA64B7"/>
    <w:rsid w:val="3AEE274E"/>
    <w:rsid w:val="3AEE28B6"/>
    <w:rsid w:val="3AEF1D20"/>
    <w:rsid w:val="3AEF3ACE"/>
    <w:rsid w:val="3AEF5172"/>
    <w:rsid w:val="3AF13CEA"/>
    <w:rsid w:val="3AF235BE"/>
    <w:rsid w:val="3AF30580"/>
    <w:rsid w:val="3AF410E4"/>
    <w:rsid w:val="3AF70BD4"/>
    <w:rsid w:val="3AFB5CD8"/>
    <w:rsid w:val="3AFC50E0"/>
    <w:rsid w:val="3AFE04FE"/>
    <w:rsid w:val="3B0752BB"/>
    <w:rsid w:val="3B135A0E"/>
    <w:rsid w:val="3B1874C8"/>
    <w:rsid w:val="3B190B4B"/>
    <w:rsid w:val="3B20342B"/>
    <w:rsid w:val="3B220A43"/>
    <w:rsid w:val="3B241DF8"/>
    <w:rsid w:val="3B246476"/>
    <w:rsid w:val="3B273268"/>
    <w:rsid w:val="3B274F32"/>
    <w:rsid w:val="3B2A0FAA"/>
    <w:rsid w:val="3B2C4D22"/>
    <w:rsid w:val="3B40264A"/>
    <w:rsid w:val="3B434E00"/>
    <w:rsid w:val="3B451F73"/>
    <w:rsid w:val="3B4D7B05"/>
    <w:rsid w:val="3B4E2EEA"/>
    <w:rsid w:val="3B4F7C53"/>
    <w:rsid w:val="3B5322AF"/>
    <w:rsid w:val="3B565BC2"/>
    <w:rsid w:val="3B5B6C6E"/>
    <w:rsid w:val="3B5E1EF8"/>
    <w:rsid w:val="3B602C1D"/>
    <w:rsid w:val="3B61689A"/>
    <w:rsid w:val="3B691AD2"/>
    <w:rsid w:val="3B6C3370"/>
    <w:rsid w:val="3B6C6B34"/>
    <w:rsid w:val="3B700067"/>
    <w:rsid w:val="3B710987"/>
    <w:rsid w:val="3B750EAE"/>
    <w:rsid w:val="3B765F9D"/>
    <w:rsid w:val="3B7D557D"/>
    <w:rsid w:val="3B7F1FB8"/>
    <w:rsid w:val="3B800BCA"/>
    <w:rsid w:val="3B8102A9"/>
    <w:rsid w:val="3B814871"/>
    <w:rsid w:val="3B86303C"/>
    <w:rsid w:val="3B8701AA"/>
    <w:rsid w:val="3B87274B"/>
    <w:rsid w:val="3B922D1B"/>
    <w:rsid w:val="3B97027E"/>
    <w:rsid w:val="3B9763AB"/>
    <w:rsid w:val="3B99505E"/>
    <w:rsid w:val="3B9A1C8B"/>
    <w:rsid w:val="3B9D6010"/>
    <w:rsid w:val="3B9D6F75"/>
    <w:rsid w:val="3BA50630"/>
    <w:rsid w:val="3BAB24AE"/>
    <w:rsid w:val="3BB014AF"/>
    <w:rsid w:val="3BB0325D"/>
    <w:rsid w:val="3BB224BC"/>
    <w:rsid w:val="3BB93D77"/>
    <w:rsid w:val="3BBA0580"/>
    <w:rsid w:val="3BBD1E1E"/>
    <w:rsid w:val="3BC767F9"/>
    <w:rsid w:val="3BC82C9D"/>
    <w:rsid w:val="3BC8595D"/>
    <w:rsid w:val="3BCC2061"/>
    <w:rsid w:val="3BDD601C"/>
    <w:rsid w:val="3BE473AB"/>
    <w:rsid w:val="3BE63387"/>
    <w:rsid w:val="3BEB698B"/>
    <w:rsid w:val="3BF07952"/>
    <w:rsid w:val="3BF76D7E"/>
    <w:rsid w:val="3BFC46F4"/>
    <w:rsid w:val="3C0278A6"/>
    <w:rsid w:val="3C03644E"/>
    <w:rsid w:val="3C0637C5"/>
    <w:rsid w:val="3C08385B"/>
    <w:rsid w:val="3C0B0DDB"/>
    <w:rsid w:val="3C0D7FAA"/>
    <w:rsid w:val="3C0F349F"/>
    <w:rsid w:val="3C153A08"/>
    <w:rsid w:val="3C1A04BF"/>
    <w:rsid w:val="3C1B04CE"/>
    <w:rsid w:val="3C1C23B4"/>
    <w:rsid w:val="3C22670C"/>
    <w:rsid w:val="3C243C4B"/>
    <w:rsid w:val="3C373913"/>
    <w:rsid w:val="3C3C71E7"/>
    <w:rsid w:val="3C463BC1"/>
    <w:rsid w:val="3C487939"/>
    <w:rsid w:val="3C495460"/>
    <w:rsid w:val="3C4E2A76"/>
    <w:rsid w:val="3C526A0A"/>
    <w:rsid w:val="3C554748"/>
    <w:rsid w:val="3C591B47"/>
    <w:rsid w:val="3C5A39D8"/>
    <w:rsid w:val="3C5D7CBE"/>
    <w:rsid w:val="3C6109FB"/>
    <w:rsid w:val="3C6F3118"/>
    <w:rsid w:val="3C6F54AA"/>
    <w:rsid w:val="3C744E44"/>
    <w:rsid w:val="3C7626F9"/>
    <w:rsid w:val="3C81411E"/>
    <w:rsid w:val="3C873516"/>
    <w:rsid w:val="3C8A1D00"/>
    <w:rsid w:val="3C9160A2"/>
    <w:rsid w:val="3C936DD0"/>
    <w:rsid w:val="3C9549EA"/>
    <w:rsid w:val="3C9E1C4F"/>
    <w:rsid w:val="3C9E57AB"/>
    <w:rsid w:val="3CA56B3A"/>
    <w:rsid w:val="3CAE3557"/>
    <w:rsid w:val="3CB21257"/>
    <w:rsid w:val="3CB23005"/>
    <w:rsid w:val="3CB44FCF"/>
    <w:rsid w:val="3CB52AF5"/>
    <w:rsid w:val="3CBE25E8"/>
    <w:rsid w:val="3CC50F8A"/>
    <w:rsid w:val="3CC86CCC"/>
    <w:rsid w:val="3CCA65A0"/>
    <w:rsid w:val="3CCD42E3"/>
    <w:rsid w:val="3CCF005B"/>
    <w:rsid w:val="3CD47902"/>
    <w:rsid w:val="3CE5162C"/>
    <w:rsid w:val="3CE77152"/>
    <w:rsid w:val="3CEA279F"/>
    <w:rsid w:val="3CEC264B"/>
    <w:rsid w:val="3CF4361D"/>
    <w:rsid w:val="3CF5326E"/>
    <w:rsid w:val="3CF90C34"/>
    <w:rsid w:val="3CF950D8"/>
    <w:rsid w:val="3CFE449C"/>
    <w:rsid w:val="3D0715A3"/>
    <w:rsid w:val="3D072EB4"/>
    <w:rsid w:val="3D080A88"/>
    <w:rsid w:val="3D0A2E41"/>
    <w:rsid w:val="3D0D152A"/>
    <w:rsid w:val="3D0F48FB"/>
    <w:rsid w:val="3D145A6E"/>
    <w:rsid w:val="3D197528"/>
    <w:rsid w:val="3D204412"/>
    <w:rsid w:val="3D211F38"/>
    <w:rsid w:val="3D232155"/>
    <w:rsid w:val="3D233F03"/>
    <w:rsid w:val="3D2C5F0E"/>
    <w:rsid w:val="3D3305EA"/>
    <w:rsid w:val="3D337EB5"/>
    <w:rsid w:val="3D430101"/>
    <w:rsid w:val="3D4445A5"/>
    <w:rsid w:val="3D486B76"/>
    <w:rsid w:val="3D554E22"/>
    <w:rsid w:val="3D556267"/>
    <w:rsid w:val="3D566E05"/>
    <w:rsid w:val="3D580050"/>
    <w:rsid w:val="3D5F13DF"/>
    <w:rsid w:val="3D6469F5"/>
    <w:rsid w:val="3D6A1B31"/>
    <w:rsid w:val="3D791D75"/>
    <w:rsid w:val="3D7F382F"/>
    <w:rsid w:val="3D8929D1"/>
    <w:rsid w:val="3D8A5D30"/>
    <w:rsid w:val="3D8C7CFA"/>
    <w:rsid w:val="3D8F1598"/>
    <w:rsid w:val="3D9077EA"/>
    <w:rsid w:val="3D915310"/>
    <w:rsid w:val="3D954E00"/>
    <w:rsid w:val="3D985E97"/>
    <w:rsid w:val="3D98669F"/>
    <w:rsid w:val="3DA03B15"/>
    <w:rsid w:val="3DA649C1"/>
    <w:rsid w:val="3DA8208E"/>
    <w:rsid w:val="3DAE1A1E"/>
    <w:rsid w:val="3DB1191E"/>
    <w:rsid w:val="3DB40624"/>
    <w:rsid w:val="3DB443FE"/>
    <w:rsid w:val="3DB82D12"/>
    <w:rsid w:val="3DBC4B55"/>
    <w:rsid w:val="3DBD3298"/>
    <w:rsid w:val="3DC258AE"/>
    <w:rsid w:val="3DC620BB"/>
    <w:rsid w:val="3DC76F84"/>
    <w:rsid w:val="3DCA6F9F"/>
    <w:rsid w:val="3DCE23CC"/>
    <w:rsid w:val="3DD00B61"/>
    <w:rsid w:val="3DD376D7"/>
    <w:rsid w:val="3DD764CD"/>
    <w:rsid w:val="3DDB658B"/>
    <w:rsid w:val="3DDD67A7"/>
    <w:rsid w:val="3DE633D7"/>
    <w:rsid w:val="3DE8594A"/>
    <w:rsid w:val="3DEC2546"/>
    <w:rsid w:val="3DF05BE8"/>
    <w:rsid w:val="3DF064DB"/>
    <w:rsid w:val="3DF245B0"/>
    <w:rsid w:val="3DFE0C51"/>
    <w:rsid w:val="3E003607"/>
    <w:rsid w:val="3E012496"/>
    <w:rsid w:val="3E095155"/>
    <w:rsid w:val="3E18158D"/>
    <w:rsid w:val="3E18333B"/>
    <w:rsid w:val="3E1A3557"/>
    <w:rsid w:val="3E1A7CC9"/>
    <w:rsid w:val="3E1C47FE"/>
    <w:rsid w:val="3E2C636E"/>
    <w:rsid w:val="3E3143FD"/>
    <w:rsid w:val="3E353EED"/>
    <w:rsid w:val="3E377C66"/>
    <w:rsid w:val="3E3A02BF"/>
    <w:rsid w:val="3E3A0EB7"/>
    <w:rsid w:val="3E3B7B31"/>
    <w:rsid w:val="3E3F6B1A"/>
    <w:rsid w:val="3E43485C"/>
    <w:rsid w:val="3E471BD9"/>
    <w:rsid w:val="3E481E73"/>
    <w:rsid w:val="3E4B7B72"/>
    <w:rsid w:val="3E5438DC"/>
    <w:rsid w:val="3E580CE6"/>
    <w:rsid w:val="3E594080"/>
    <w:rsid w:val="3E5A1BA6"/>
    <w:rsid w:val="3E5D51F2"/>
    <w:rsid w:val="3E5E1C00"/>
    <w:rsid w:val="3E5F0F6A"/>
    <w:rsid w:val="3E5F71BC"/>
    <w:rsid w:val="3E657DC2"/>
    <w:rsid w:val="3E6671C1"/>
    <w:rsid w:val="3E677F46"/>
    <w:rsid w:val="3E6A2690"/>
    <w:rsid w:val="3E6A66F5"/>
    <w:rsid w:val="3E725142"/>
    <w:rsid w:val="3E751487"/>
    <w:rsid w:val="3E7569E0"/>
    <w:rsid w:val="3E772758"/>
    <w:rsid w:val="3E7E7642"/>
    <w:rsid w:val="3E8D5AD7"/>
    <w:rsid w:val="3E95498C"/>
    <w:rsid w:val="3E962575"/>
    <w:rsid w:val="3E971969"/>
    <w:rsid w:val="3E9F20A1"/>
    <w:rsid w:val="3EA15361"/>
    <w:rsid w:val="3EA6693C"/>
    <w:rsid w:val="3EA846BF"/>
    <w:rsid w:val="3EAD617A"/>
    <w:rsid w:val="3EB05C6A"/>
    <w:rsid w:val="3EBA43F3"/>
    <w:rsid w:val="3EC51715"/>
    <w:rsid w:val="3EC7672F"/>
    <w:rsid w:val="3ECC2AA4"/>
    <w:rsid w:val="3ED10285"/>
    <w:rsid w:val="3ED23E32"/>
    <w:rsid w:val="3EDA2672"/>
    <w:rsid w:val="3EDC080D"/>
    <w:rsid w:val="3EDE27D7"/>
    <w:rsid w:val="3EE3269C"/>
    <w:rsid w:val="3EE43DBA"/>
    <w:rsid w:val="3EE75890"/>
    <w:rsid w:val="3EF47905"/>
    <w:rsid w:val="3EF603D9"/>
    <w:rsid w:val="3EF76BEA"/>
    <w:rsid w:val="3EF94F1B"/>
    <w:rsid w:val="3EFC2C5D"/>
    <w:rsid w:val="3F000411"/>
    <w:rsid w:val="3F034248"/>
    <w:rsid w:val="3F05474B"/>
    <w:rsid w:val="3F055FB6"/>
    <w:rsid w:val="3F0C1354"/>
    <w:rsid w:val="3F0D4E6A"/>
    <w:rsid w:val="3F134431"/>
    <w:rsid w:val="3F147FA7"/>
    <w:rsid w:val="3F154D9E"/>
    <w:rsid w:val="3F1D32FF"/>
    <w:rsid w:val="3F1F7353"/>
    <w:rsid w:val="3F203C49"/>
    <w:rsid w:val="3F29681A"/>
    <w:rsid w:val="3F2D1138"/>
    <w:rsid w:val="3F2F0201"/>
    <w:rsid w:val="3F2F3617"/>
    <w:rsid w:val="3F300D14"/>
    <w:rsid w:val="3F337FF6"/>
    <w:rsid w:val="3F3F2C7B"/>
    <w:rsid w:val="3F42102A"/>
    <w:rsid w:val="3F422D66"/>
    <w:rsid w:val="3F446ADE"/>
    <w:rsid w:val="3F474725"/>
    <w:rsid w:val="3F484CFB"/>
    <w:rsid w:val="3F48643C"/>
    <w:rsid w:val="3F4E170B"/>
    <w:rsid w:val="3F4F4175"/>
    <w:rsid w:val="3F544847"/>
    <w:rsid w:val="3F591E5E"/>
    <w:rsid w:val="3F5A541D"/>
    <w:rsid w:val="3F5B3E28"/>
    <w:rsid w:val="3F5C78B4"/>
    <w:rsid w:val="3F6031EC"/>
    <w:rsid w:val="3F696545"/>
    <w:rsid w:val="3F6A406B"/>
    <w:rsid w:val="3F6F1681"/>
    <w:rsid w:val="3F724CCD"/>
    <w:rsid w:val="3F781EDA"/>
    <w:rsid w:val="3F7A3FE3"/>
    <w:rsid w:val="3F7E3C67"/>
    <w:rsid w:val="3F7E540A"/>
    <w:rsid w:val="3F7F2B3A"/>
    <w:rsid w:val="3F874C1D"/>
    <w:rsid w:val="3F890995"/>
    <w:rsid w:val="3F8C5D8F"/>
    <w:rsid w:val="3F8E5FAB"/>
    <w:rsid w:val="3F977363"/>
    <w:rsid w:val="3F9966FE"/>
    <w:rsid w:val="3F9F485F"/>
    <w:rsid w:val="3FA41967"/>
    <w:rsid w:val="3FA76215"/>
    <w:rsid w:val="3FA94B93"/>
    <w:rsid w:val="3FB660DB"/>
    <w:rsid w:val="3FB725F9"/>
    <w:rsid w:val="3FC4377B"/>
    <w:rsid w:val="3FC90D91"/>
    <w:rsid w:val="3FD00372"/>
    <w:rsid w:val="3FD24498"/>
    <w:rsid w:val="3FD55988"/>
    <w:rsid w:val="3FDB0AC5"/>
    <w:rsid w:val="3FDC3088"/>
    <w:rsid w:val="3FDD38DB"/>
    <w:rsid w:val="3FE06299"/>
    <w:rsid w:val="3FE71217"/>
    <w:rsid w:val="3FE74813"/>
    <w:rsid w:val="3FED72D4"/>
    <w:rsid w:val="3FEF3BDF"/>
    <w:rsid w:val="3FF12096"/>
    <w:rsid w:val="3FF43934"/>
    <w:rsid w:val="3FFD6C8D"/>
    <w:rsid w:val="3FFF2A05"/>
    <w:rsid w:val="4001677D"/>
    <w:rsid w:val="40063D93"/>
    <w:rsid w:val="40070A53"/>
    <w:rsid w:val="4009749B"/>
    <w:rsid w:val="400A3D6D"/>
    <w:rsid w:val="400B3158"/>
    <w:rsid w:val="400C6ED0"/>
    <w:rsid w:val="4013200C"/>
    <w:rsid w:val="40167D4F"/>
    <w:rsid w:val="40183AC7"/>
    <w:rsid w:val="402C1320"/>
    <w:rsid w:val="40300E10"/>
    <w:rsid w:val="403A06BC"/>
    <w:rsid w:val="403C5A07"/>
    <w:rsid w:val="40415103"/>
    <w:rsid w:val="404E74E8"/>
    <w:rsid w:val="405014B2"/>
    <w:rsid w:val="40534AFF"/>
    <w:rsid w:val="40572841"/>
    <w:rsid w:val="405C7E57"/>
    <w:rsid w:val="406571D2"/>
    <w:rsid w:val="406B009A"/>
    <w:rsid w:val="40764075"/>
    <w:rsid w:val="40774C91"/>
    <w:rsid w:val="40850A58"/>
    <w:rsid w:val="40864ED4"/>
    <w:rsid w:val="40953369"/>
    <w:rsid w:val="409A6E6B"/>
    <w:rsid w:val="40AD066C"/>
    <w:rsid w:val="40AD17DF"/>
    <w:rsid w:val="40B13BE2"/>
    <w:rsid w:val="40B25CC9"/>
    <w:rsid w:val="40B52091"/>
    <w:rsid w:val="40B90E06"/>
    <w:rsid w:val="40C003E6"/>
    <w:rsid w:val="40C41559"/>
    <w:rsid w:val="40C63091"/>
    <w:rsid w:val="40C81049"/>
    <w:rsid w:val="40C96B6F"/>
    <w:rsid w:val="40CB0B39"/>
    <w:rsid w:val="40D11C79"/>
    <w:rsid w:val="40D61148"/>
    <w:rsid w:val="40DE086C"/>
    <w:rsid w:val="40EB2F89"/>
    <w:rsid w:val="40F3190F"/>
    <w:rsid w:val="40FC2715"/>
    <w:rsid w:val="41067DC3"/>
    <w:rsid w:val="410F0A26"/>
    <w:rsid w:val="41101765"/>
    <w:rsid w:val="411446D5"/>
    <w:rsid w:val="411627BA"/>
    <w:rsid w:val="411A73CB"/>
    <w:rsid w:val="41200E85"/>
    <w:rsid w:val="412169AB"/>
    <w:rsid w:val="412179FD"/>
    <w:rsid w:val="41285F8B"/>
    <w:rsid w:val="412C31AD"/>
    <w:rsid w:val="41336048"/>
    <w:rsid w:val="41380917"/>
    <w:rsid w:val="413B5BDF"/>
    <w:rsid w:val="414508EB"/>
    <w:rsid w:val="414C1C7A"/>
    <w:rsid w:val="41594397"/>
    <w:rsid w:val="41596145"/>
    <w:rsid w:val="416A65A4"/>
    <w:rsid w:val="416D1BF0"/>
    <w:rsid w:val="417031BB"/>
    <w:rsid w:val="41703F20"/>
    <w:rsid w:val="41723063"/>
    <w:rsid w:val="41735459"/>
    <w:rsid w:val="41775519"/>
    <w:rsid w:val="41790595"/>
    <w:rsid w:val="417D0085"/>
    <w:rsid w:val="41847666"/>
    <w:rsid w:val="41850CE8"/>
    <w:rsid w:val="4185518C"/>
    <w:rsid w:val="41872CB2"/>
    <w:rsid w:val="41886A2A"/>
    <w:rsid w:val="418A27A2"/>
    <w:rsid w:val="41913B31"/>
    <w:rsid w:val="41934C85"/>
    <w:rsid w:val="41982F81"/>
    <w:rsid w:val="41986C6D"/>
    <w:rsid w:val="41A35612"/>
    <w:rsid w:val="41A53138"/>
    <w:rsid w:val="41AC44C7"/>
    <w:rsid w:val="41B016FB"/>
    <w:rsid w:val="41B31CF9"/>
    <w:rsid w:val="41B35246"/>
    <w:rsid w:val="41B8516E"/>
    <w:rsid w:val="41BD4926"/>
    <w:rsid w:val="41BE244C"/>
    <w:rsid w:val="41C23CEA"/>
    <w:rsid w:val="41C31810"/>
    <w:rsid w:val="41C37A62"/>
    <w:rsid w:val="41CA2B9F"/>
    <w:rsid w:val="41D5005A"/>
    <w:rsid w:val="41D91034"/>
    <w:rsid w:val="41DE44D4"/>
    <w:rsid w:val="41DE664A"/>
    <w:rsid w:val="41DF2AEE"/>
    <w:rsid w:val="41DF59E2"/>
    <w:rsid w:val="41E27AF9"/>
    <w:rsid w:val="41E32216"/>
    <w:rsid w:val="41F64CF2"/>
    <w:rsid w:val="41F8458D"/>
    <w:rsid w:val="41FB50BB"/>
    <w:rsid w:val="41FC2C2C"/>
    <w:rsid w:val="41FC634B"/>
    <w:rsid w:val="41FD2F74"/>
    <w:rsid w:val="42007A9E"/>
    <w:rsid w:val="420A5691"/>
    <w:rsid w:val="420F4A55"/>
    <w:rsid w:val="42100EF9"/>
    <w:rsid w:val="421738EF"/>
    <w:rsid w:val="42176292"/>
    <w:rsid w:val="42273BA6"/>
    <w:rsid w:val="42283269"/>
    <w:rsid w:val="423050F8"/>
    <w:rsid w:val="42315676"/>
    <w:rsid w:val="423931A7"/>
    <w:rsid w:val="424C5BA2"/>
    <w:rsid w:val="424C7F73"/>
    <w:rsid w:val="42523E82"/>
    <w:rsid w:val="425828A0"/>
    <w:rsid w:val="425F3C2F"/>
    <w:rsid w:val="426254CD"/>
    <w:rsid w:val="426D00FA"/>
    <w:rsid w:val="42731271"/>
    <w:rsid w:val="427A2817"/>
    <w:rsid w:val="427A45C5"/>
    <w:rsid w:val="42814E9C"/>
    <w:rsid w:val="428B4190"/>
    <w:rsid w:val="42927B60"/>
    <w:rsid w:val="42935686"/>
    <w:rsid w:val="429A4C67"/>
    <w:rsid w:val="429D62D0"/>
    <w:rsid w:val="429F0E23"/>
    <w:rsid w:val="42A163B6"/>
    <w:rsid w:val="42A31F5B"/>
    <w:rsid w:val="42A81FE7"/>
    <w:rsid w:val="42A95947"/>
    <w:rsid w:val="42B21F0C"/>
    <w:rsid w:val="42B37AD7"/>
    <w:rsid w:val="42B51AA1"/>
    <w:rsid w:val="42B535F9"/>
    <w:rsid w:val="42B7058F"/>
    <w:rsid w:val="42B77F6E"/>
    <w:rsid w:val="42BC433C"/>
    <w:rsid w:val="42BC530C"/>
    <w:rsid w:val="42BE0565"/>
    <w:rsid w:val="42BF46CD"/>
    <w:rsid w:val="42C85330"/>
    <w:rsid w:val="42C90EFE"/>
    <w:rsid w:val="42C910A8"/>
    <w:rsid w:val="42CE66BF"/>
    <w:rsid w:val="42D068DB"/>
    <w:rsid w:val="42D2381C"/>
    <w:rsid w:val="42D27D5B"/>
    <w:rsid w:val="42D446B7"/>
    <w:rsid w:val="42D64FF5"/>
    <w:rsid w:val="42D737C5"/>
    <w:rsid w:val="42D83684"/>
    <w:rsid w:val="42DB5A7D"/>
    <w:rsid w:val="42E3702F"/>
    <w:rsid w:val="42E87780"/>
    <w:rsid w:val="42EC7EBE"/>
    <w:rsid w:val="42F36125"/>
    <w:rsid w:val="42F652E3"/>
    <w:rsid w:val="42FB72C1"/>
    <w:rsid w:val="43014CE6"/>
    <w:rsid w:val="430343A0"/>
    <w:rsid w:val="430815C5"/>
    <w:rsid w:val="43082452"/>
    <w:rsid w:val="430B292C"/>
    <w:rsid w:val="43171E14"/>
    <w:rsid w:val="431C1B20"/>
    <w:rsid w:val="4331708F"/>
    <w:rsid w:val="43332FB2"/>
    <w:rsid w:val="433B2089"/>
    <w:rsid w:val="433C187A"/>
    <w:rsid w:val="433E55F2"/>
    <w:rsid w:val="4340580E"/>
    <w:rsid w:val="43420014"/>
    <w:rsid w:val="43435E4D"/>
    <w:rsid w:val="43486471"/>
    <w:rsid w:val="434A21E9"/>
    <w:rsid w:val="434D1CD9"/>
    <w:rsid w:val="434D7F2B"/>
    <w:rsid w:val="435C1F1C"/>
    <w:rsid w:val="436239D7"/>
    <w:rsid w:val="436C6603"/>
    <w:rsid w:val="436D53B2"/>
    <w:rsid w:val="4372513F"/>
    <w:rsid w:val="43762FDE"/>
    <w:rsid w:val="437C71DF"/>
    <w:rsid w:val="437D60FB"/>
    <w:rsid w:val="438201C7"/>
    <w:rsid w:val="4383394D"/>
    <w:rsid w:val="438C2802"/>
    <w:rsid w:val="438C3388"/>
    <w:rsid w:val="438C45B0"/>
    <w:rsid w:val="438D0328"/>
    <w:rsid w:val="438E5948"/>
    <w:rsid w:val="439A528D"/>
    <w:rsid w:val="439C1000"/>
    <w:rsid w:val="43A538C3"/>
    <w:rsid w:val="43AA712C"/>
    <w:rsid w:val="43AC4C52"/>
    <w:rsid w:val="43AC6A00"/>
    <w:rsid w:val="43AD2778"/>
    <w:rsid w:val="43AF029E"/>
    <w:rsid w:val="43B27D8E"/>
    <w:rsid w:val="43B461B6"/>
    <w:rsid w:val="43BC0257"/>
    <w:rsid w:val="43BC4AF1"/>
    <w:rsid w:val="43C04259"/>
    <w:rsid w:val="43C30252"/>
    <w:rsid w:val="43C81360"/>
    <w:rsid w:val="43CB76FE"/>
    <w:rsid w:val="43CE1B59"/>
    <w:rsid w:val="43CF0940"/>
    <w:rsid w:val="43D30430"/>
    <w:rsid w:val="43D9356D"/>
    <w:rsid w:val="43D97563"/>
    <w:rsid w:val="43DB1093"/>
    <w:rsid w:val="43DE0B83"/>
    <w:rsid w:val="43E22422"/>
    <w:rsid w:val="43FF7ADD"/>
    <w:rsid w:val="44000AFA"/>
    <w:rsid w:val="440E3217"/>
    <w:rsid w:val="4412168D"/>
    <w:rsid w:val="44136A7F"/>
    <w:rsid w:val="4416656F"/>
    <w:rsid w:val="441822E7"/>
    <w:rsid w:val="441B1AE4"/>
    <w:rsid w:val="441D5B50"/>
    <w:rsid w:val="44261A23"/>
    <w:rsid w:val="442A5A15"/>
    <w:rsid w:val="442E1B0B"/>
    <w:rsid w:val="44316F05"/>
    <w:rsid w:val="44333F20"/>
    <w:rsid w:val="443864E5"/>
    <w:rsid w:val="443A4914"/>
    <w:rsid w:val="444255B6"/>
    <w:rsid w:val="44466E54"/>
    <w:rsid w:val="44494618"/>
    <w:rsid w:val="444F0682"/>
    <w:rsid w:val="445076C8"/>
    <w:rsid w:val="44511355"/>
    <w:rsid w:val="445350CD"/>
    <w:rsid w:val="44564BBE"/>
    <w:rsid w:val="44567908"/>
    <w:rsid w:val="445873A3"/>
    <w:rsid w:val="44626C63"/>
    <w:rsid w:val="446472DA"/>
    <w:rsid w:val="446612A5"/>
    <w:rsid w:val="44680760"/>
    <w:rsid w:val="4469669F"/>
    <w:rsid w:val="447137A5"/>
    <w:rsid w:val="44825FC8"/>
    <w:rsid w:val="44832A4B"/>
    <w:rsid w:val="44885A8F"/>
    <w:rsid w:val="448C05DF"/>
    <w:rsid w:val="448E25A9"/>
    <w:rsid w:val="44963C42"/>
    <w:rsid w:val="449A57D7"/>
    <w:rsid w:val="449F0313"/>
    <w:rsid w:val="44A1052F"/>
    <w:rsid w:val="44A26F06"/>
    <w:rsid w:val="44A27E03"/>
    <w:rsid w:val="44A703AC"/>
    <w:rsid w:val="44AE49FA"/>
    <w:rsid w:val="44B5312E"/>
    <w:rsid w:val="44C61D43"/>
    <w:rsid w:val="44C67F95"/>
    <w:rsid w:val="44CE0BF8"/>
    <w:rsid w:val="44CF01F3"/>
    <w:rsid w:val="44CF1A45"/>
    <w:rsid w:val="44D02976"/>
    <w:rsid w:val="44D0671E"/>
    <w:rsid w:val="44D07B86"/>
    <w:rsid w:val="44D34C9C"/>
    <w:rsid w:val="44D83825"/>
    <w:rsid w:val="44DE52DF"/>
    <w:rsid w:val="44E4666D"/>
    <w:rsid w:val="44EA2395"/>
    <w:rsid w:val="44EB3558"/>
    <w:rsid w:val="44EE129A"/>
    <w:rsid w:val="44F763A1"/>
    <w:rsid w:val="44FE16D9"/>
    <w:rsid w:val="450A1D60"/>
    <w:rsid w:val="45120AE5"/>
    <w:rsid w:val="451231DA"/>
    <w:rsid w:val="45154A79"/>
    <w:rsid w:val="451B6B9E"/>
    <w:rsid w:val="451F76A5"/>
    <w:rsid w:val="452369CF"/>
    <w:rsid w:val="4526261A"/>
    <w:rsid w:val="452627E2"/>
    <w:rsid w:val="45264590"/>
    <w:rsid w:val="452F5B59"/>
    <w:rsid w:val="45350C77"/>
    <w:rsid w:val="45361337"/>
    <w:rsid w:val="4537679D"/>
    <w:rsid w:val="453A003B"/>
    <w:rsid w:val="453C2C0A"/>
    <w:rsid w:val="453E2322"/>
    <w:rsid w:val="4541761C"/>
    <w:rsid w:val="454C4817"/>
    <w:rsid w:val="455250F0"/>
    <w:rsid w:val="4554273F"/>
    <w:rsid w:val="45542D4C"/>
    <w:rsid w:val="455A0335"/>
    <w:rsid w:val="455A6FF1"/>
    <w:rsid w:val="45601A23"/>
    <w:rsid w:val="4568155D"/>
    <w:rsid w:val="45684BA8"/>
    <w:rsid w:val="456F7686"/>
    <w:rsid w:val="457004A6"/>
    <w:rsid w:val="45717C1A"/>
    <w:rsid w:val="458E4EC9"/>
    <w:rsid w:val="459C0CF6"/>
    <w:rsid w:val="45A5342F"/>
    <w:rsid w:val="45AA1B8E"/>
    <w:rsid w:val="45B71E2A"/>
    <w:rsid w:val="45C1250B"/>
    <w:rsid w:val="45CE2522"/>
    <w:rsid w:val="45D11370"/>
    <w:rsid w:val="45E435E2"/>
    <w:rsid w:val="45E5444B"/>
    <w:rsid w:val="45F27B9E"/>
    <w:rsid w:val="45F76DD6"/>
    <w:rsid w:val="45FD4CB1"/>
    <w:rsid w:val="46004DE1"/>
    <w:rsid w:val="46026DAB"/>
    <w:rsid w:val="46125ABF"/>
    <w:rsid w:val="46141181"/>
    <w:rsid w:val="46144D30"/>
    <w:rsid w:val="461D3BE5"/>
    <w:rsid w:val="461F5BAF"/>
    <w:rsid w:val="462326F9"/>
    <w:rsid w:val="462E5798"/>
    <w:rsid w:val="462E5DF2"/>
    <w:rsid w:val="463B050F"/>
    <w:rsid w:val="463D7C0A"/>
    <w:rsid w:val="4646138E"/>
    <w:rsid w:val="46494E1C"/>
    <w:rsid w:val="464B7748"/>
    <w:rsid w:val="46515DF0"/>
    <w:rsid w:val="46537607"/>
    <w:rsid w:val="46582E6F"/>
    <w:rsid w:val="465C35C1"/>
    <w:rsid w:val="465F5FAB"/>
    <w:rsid w:val="46607F75"/>
    <w:rsid w:val="46647A66"/>
    <w:rsid w:val="466510E8"/>
    <w:rsid w:val="46651743"/>
    <w:rsid w:val="4669507C"/>
    <w:rsid w:val="466B2BA2"/>
    <w:rsid w:val="46745A9B"/>
    <w:rsid w:val="46752AE1"/>
    <w:rsid w:val="46761547"/>
    <w:rsid w:val="4676691E"/>
    <w:rsid w:val="46782E00"/>
    <w:rsid w:val="467841DE"/>
    <w:rsid w:val="467A2DE5"/>
    <w:rsid w:val="467C4729"/>
    <w:rsid w:val="467E5BB9"/>
    <w:rsid w:val="46802041"/>
    <w:rsid w:val="4682613E"/>
    <w:rsid w:val="468679DC"/>
    <w:rsid w:val="468772B0"/>
    <w:rsid w:val="46946618"/>
    <w:rsid w:val="46965745"/>
    <w:rsid w:val="469814BD"/>
    <w:rsid w:val="469A3487"/>
    <w:rsid w:val="469A5235"/>
    <w:rsid w:val="46A71700"/>
    <w:rsid w:val="46AD48B7"/>
    <w:rsid w:val="46AE05A3"/>
    <w:rsid w:val="46B04A59"/>
    <w:rsid w:val="46B45C83"/>
    <w:rsid w:val="46B74041"/>
    <w:rsid w:val="46C96777"/>
    <w:rsid w:val="46CA5BDD"/>
    <w:rsid w:val="46CB4EBE"/>
    <w:rsid w:val="46D104EB"/>
    <w:rsid w:val="46D47CC9"/>
    <w:rsid w:val="46D63D94"/>
    <w:rsid w:val="46DA3F91"/>
    <w:rsid w:val="46DB2F1F"/>
    <w:rsid w:val="46DF0E9A"/>
    <w:rsid w:val="46E04202"/>
    <w:rsid w:val="46E666CD"/>
    <w:rsid w:val="46E95A67"/>
    <w:rsid w:val="46EE10DD"/>
    <w:rsid w:val="46EE732F"/>
    <w:rsid w:val="46F74D8F"/>
    <w:rsid w:val="46F9001F"/>
    <w:rsid w:val="46FA1179"/>
    <w:rsid w:val="46FC1A4C"/>
    <w:rsid w:val="46FF18A4"/>
    <w:rsid w:val="47046B53"/>
    <w:rsid w:val="4705339B"/>
    <w:rsid w:val="47094169"/>
    <w:rsid w:val="470D0F13"/>
    <w:rsid w:val="47136D96"/>
    <w:rsid w:val="471548BC"/>
    <w:rsid w:val="471A1ED2"/>
    <w:rsid w:val="471D6BBF"/>
    <w:rsid w:val="47264D1B"/>
    <w:rsid w:val="47266AC9"/>
    <w:rsid w:val="47272598"/>
    <w:rsid w:val="4729480B"/>
    <w:rsid w:val="472B2331"/>
    <w:rsid w:val="472F1E22"/>
    <w:rsid w:val="4735602C"/>
    <w:rsid w:val="47370CD6"/>
    <w:rsid w:val="473C3637"/>
    <w:rsid w:val="473F5DDD"/>
    <w:rsid w:val="47460F19"/>
    <w:rsid w:val="4746716B"/>
    <w:rsid w:val="474A22AA"/>
    <w:rsid w:val="475058C1"/>
    <w:rsid w:val="47507FEA"/>
    <w:rsid w:val="475950F1"/>
    <w:rsid w:val="475C698F"/>
    <w:rsid w:val="47613FA5"/>
    <w:rsid w:val="47617B01"/>
    <w:rsid w:val="47661A9B"/>
    <w:rsid w:val="4766336A"/>
    <w:rsid w:val="47687B7B"/>
    <w:rsid w:val="4770243A"/>
    <w:rsid w:val="4773181A"/>
    <w:rsid w:val="477535AD"/>
    <w:rsid w:val="47797541"/>
    <w:rsid w:val="477E6905"/>
    <w:rsid w:val="478040C9"/>
    <w:rsid w:val="47833F1C"/>
    <w:rsid w:val="47835CCA"/>
    <w:rsid w:val="47864EC1"/>
    <w:rsid w:val="478869F4"/>
    <w:rsid w:val="478A34FC"/>
    <w:rsid w:val="478A706C"/>
    <w:rsid w:val="478D4D9A"/>
    <w:rsid w:val="478F466E"/>
    <w:rsid w:val="478F5094"/>
    <w:rsid w:val="47906875"/>
    <w:rsid w:val="47941C85"/>
    <w:rsid w:val="47981849"/>
    <w:rsid w:val="479A57AA"/>
    <w:rsid w:val="47A3011A"/>
    <w:rsid w:val="47A3636C"/>
    <w:rsid w:val="47A45C40"/>
    <w:rsid w:val="47A60765"/>
    <w:rsid w:val="47AA14A8"/>
    <w:rsid w:val="47AD71EA"/>
    <w:rsid w:val="47C562E2"/>
    <w:rsid w:val="47C81167"/>
    <w:rsid w:val="47CC6664"/>
    <w:rsid w:val="47CD6BD8"/>
    <w:rsid w:val="47D21405"/>
    <w:rsid w:val="47D227AD"/>
    <w:rsid w:val="47D40B4C"/>
    <w:rsid w:val="47D41223"/>
    <w:rsid w:val="47D85EC8"/>
    <w:rsid w:val="47DC529C"/>
    <w:rsid w:val="47DE1152"/>
    <w:rsid w:val="47E0136E"/>
    <w:rsid w:val="47E03F69"/>
    <w:rsid w:val="47F224EB"/>
    <w:rsid w:val="47F53213"/>
    <w:rsid w:val="47F941DE"/>
    <w:rsid w:val="47F95F8C"/>
    <w:rsid w:val="47FC782A"/>
    <w:rsid w:val="48077DC1"/>
    <w:rsid w:val="480C3F44"/>
    <w:rsid w:val="480F57AF"/>
    <w:rsid w:val="48174664"/>
    <w:rsid w:val="48217291"/>
    <w:rsid w:val="48224FDC"/>
    <w:rsid w:val="4823125B"/>
    <w:rsid w:val="48266FB7"/>
    <w:rsid w:val="482A083B"/>
    <w:rsid w:val="48335AC8"/>
    <w:rsid w:val="48345216"/>
    <w:rsid w:val="4847426C"/>
    <w:rsid w:val="484746CA"/>
    <w:rsid w:val="484C6A03"/>
    <w:rsid w:val="484E277B"/>
    <w:rsid w:val="48594C7C"/>
    <w:rsid w:val="48662CAB"/>
    <w:rsid w:val="486C49B0"/>
    <w:rsid w:val="486E697A"/>
    <w:rsid w:val="487321E2"/>
    <w:rsid w:val="487675DC"/>
    <w:rsid w:val="487F0B87"/>
    <w:rsid w:val="48846D6F"/>
    <w:rsid w:val="48873598"/>
    <w:rsid w:val="48874767"/>
    <w:rsid w:val="488841DB"/>
    <w:rsid w:val="488F0FA9"/>
    <w:rsid w:val="489363E0"/>
    <w:rsid w:val="48941574"/>
    <w:rsid w:val="489B15BC"/>
    <w:rsid w:val="489E7916"/>
    <w:rsid w:val="48A24875"/>
    <w:rsid w:val="48A250BA"/>
    <w:rsid w:val="48A524E3"/>
    <w:rsid w:val="48A56114"/>
    <w:rsid w:val="48A72C1A"/>
    <w:rsid w:val="48AB372A"/>
    <w:rsid w:val="48AB646F"/>
    <w:rsid w:val="48B07DAC"/>
    <w:rsid w:val="48BC5937"/>
    <w:rsid w:val="48C22822"/>
    <w:rsid w:val="48C7608A"/>
    <w:rsid w:val="48CA7928"/>
    <w:rsid w:val="48CE11C6"/>
    <w:rsid w:val="48D013E2"/>
    <w:rsid w:val="48D936A8"/>
    <w:rsid w:val="48DC7D87"/>
    <w:rsid w:val="48E42798"/>
    <w:rsid w:val="48E924A4"/>
    <w:rsid w:val="48E96000"/>
    <w:rsid w:val="48FC1291"/>
    <w:rsid w:val="48FD5F50"/>
    <w:rsid w:val="4901159C"/>
    <w:rsid w:val="4901555D"/>
    <w:rsid w:val="490715C7"/>
    <w:rsid w:val="490C4A65"/>
    <w:rsid w:val="492B6619"/>
    <w:rsid w:val="492E7EB7"/>
    <w:rsid w:val="49301E81"/>
    <w:rsid w:val="49353AF4"/>
    <w:rsid w:val="4938278A"/>
    <w:rsid w:val="493F20C4"/>
    <w:rsid w:val="49460182"/>
    <w:rsid w:val="49496F92"/>
    <w:rsid w:val="4950607F"/>
    <w:rsid w:val="49543DC1"/>
    <w:rsid w:val="49545C39"/>
    <w:rsid w:val="4960537E"/>
    <w:rsid w:val="49627B61"/>
    <w:rsid w:val="49690EEF"/>
    <w:rsid w:val="496D6C31"/>
    <w:rsid w:val="497004D0"/>
    <w:rsid w:val="49777AB0"/>
    <w:rsid w:val="497875CB"/>
    <w:rsid w:val="497D499A"/>
    <w:rsid w:val="497E0E3E"/>
    <w:rsid w:val="497F6965"/>
    <w:rsid w:val="49836455"/>
    <w:rsid w:val="49860758"/>
    <w:rsid w:val="498B5309"/>
    <w:rsid w:val="498F4DFA"/>
    <w:rsid w:val="499248EA"/>
    <w:rsid w:val="49942410"/>
    <w:rsid w:val="49956188"/>
    <w:rsid w:val="49973CAE"/>
    <w:rsid w:val="499A360F"/>
    <w:rsid w:val="499E3928"/>
    <w:rsid w:val="499E503D"/>
    <w:rsid w:val="49A24972"/>
    <w:rsid w:val="49A3420A"/>
    <w:rsid w:val="49A40179"/>
    <w:rsid w:val="49AF359F"/>
    <w:rsid w:val="49B22896"/>
    <w:rsid w:val="49B27143"/>
    <w:rsid w:val="49B7342A"/>
    <w:rsid w:val="49B760FE"/>
    <w:rsid w:val="49B77726"/>
    <w:rsid w:val="49BE123B"/>
    <w:rsid w:val="49BE56DF"/>
    <w:rsid w:val="49BE65F2"/>
    <w:rsid w:val="49BE6F8E"/>
    <w:rsid w:val="49C37385"/>
    <w:rsid w:val="49D15412"/>
    <w:rsid w:val="49D22F38"/>
    <w:rsid w:val="49D57404"/>
    <w:rsid w:val="49D97CFA"/>
    <w:rsid w:val="49EB7B56"/>
    <w:rsid w:val="49ED7D72"/>
    <w:rsid w:val="49EF3AEA"/>
    <w:rsid w:val="49F27137"/>
    <w:rsid w:val="49F44C5D"/>
    <w:rsid w:val="49F96717"/>
    <w:rsid w:val="49FC181A"/>
    <w:rsid w:val="49FE5ADB"/>
    <w:rsid w:val="4A02381D"/>
    <w:rsid w:val="4A062BE2"/>
    <w:rsid w:val="4A0A4A38"/>
    <w:rsid w:val="4A17420A"/>
    <w:rsid w:val="4A1A5F48"/>
    <w:rsid w:val="4A1B48DF"/>
    <w:rsid w:val="4A1E617D"/>
    <w:rsid w:val="4A1F7EB0"/>
    <w:rsid w:val="4A235B57"/>
    <w:rsid w:val="4A2808DB"/>
    <w:rsid w:val="4A2D63C1"/>
    <w:rsid w:val="4A2F70DA"/>
    <w:rsid w:val="4A3414FD"/>
    <w:rsid w:val="4A37282C"/>
    <w:rsid w:val="4A3D0F9E"/>
    <w:rsid w:val="4A4200BE"/>
    <w:rsid w:val="4A45510E"/>
    <w:rsid w:val="4A4554B8"/>
    <w:rsid w:val="4A466EBA"/>
    <w:rsid w:val="4A481C2E"/>
    <w:rsid w:val="4A4A7727"/>
    <w:rsid w:val="4A4E23DD"/>
    <w:rsid w:val="4A4F4589"/>
    <w:rsid w:val="4A510301"/>
    <w:rsid w:val="4A592BCC"/>
    <w:rsid w:val="4A6218ED"/>
    <w:rsid w:val="4A646A83"/>
    <w:rsid w:val="4A6718D3"/>
    <w:rsid w:val="4A6A13C3"/>
    <w:rsid w:val="4A6A1C50"/>
    <w:rsid w:val="4A6E0EB3"/>
    <w:rsid w:val="4A6F4C2B"/>
    <w:rsid w:val="4A8050E2"/>
    <w:rsid w:val="4A851FE2"/>
    <w:rsid w:val="4A865BEA"/>
    <w:rsid w:val="4A8D1509"/>
    <w:rsid w:val="4A8F0E29"/>
    <w:rsid w:val="4A930919"/>
    <w:rsid w:val="4A9A1CA8"/>
    <w:rsid w:val="4A9A1F57"/>
    <w:rsid w:val="4A9D28FF"/>
    <w:rsid w:val="4AA523FB"/>
    <w:rsid w:val="4AA8171D"/>
    <w:rsid w:val="4AB12376"/>
    <w:rsid w:val="4AB32D6A"/>
    <w:rsid w:val="4AB97C24"/>
    <w:rsid w:val="4ABA6E77"/>
    <w:rsid w:val="4AC62A9D"/>
    <w:rsid w:val="4AC72371"/>
    <w:rsid w:val="4AC90F7E"/>
    <w:rsid w:val="4ACC2853"/>
    <w:rsid w:val="4ACE1952"/>
    <w:rsid w:val="4AD337D1"/>
    <w:rsid w:val="4AD74508"/>
    <w:rsid w:val="4ADB4F09"/>
    <w:rsid w:val="4AEF5AB0"/>
    <w:rsid w:val="4AF34F14"/>
    <w:rsid w:val="4AF429FF"/>
    <w:rsid w:val="4AF62C56"/>
    <w:rsid w:val="4AF64A04"/>
    <w:rsid w:val="4B013AD5"/>
    <w:rsid w:val="4B090BDC"/>
    <w:rsid w:val="4B0B6702"/>
    <w:rsid w:val="4B0C61BF"/>
    <w:rsid w:val="4B124AD8"/>
    <w:rsid w:val="4B166E55"/>
    <w:rsid w:val="4B21533E"/>
    <w:rsid w:val="4B26353C"/>
    <w:rsid w:val="4B337A07"/>
    <w:rsid w:val="4B3A6FE7"/>
    <w:rsid w:val="4B3C2D5F"/>
    <w:rsid w:val="4B44463C"/>
    <w:rsid w:val="4B4B1487"/>
    <w:rsid w:val="4B4E2A92"/>
    <w:rsid w:val="4B517E8D"/>
    <w:rsid w:val="4B524331"/>
    <w:rsid w:val="4B5819E1"/>
    <w:rsid w:val="4B62209A"/>
    <w:rsid w:val="4B6E4EE3"/>
    <w:rsid w:val="4B756271"/>
    <w:rsid w:val="4B7572FC"/>
    <w:rsid w:val="4B7C13AE"/>
    <w:rsid w:val="4B80578B"/>
    <w:rsid w:val="4B83018C"/>
    <w:rsid w:val="4B846D55"/>
    <w:rsid w:val="4B9529B9"/>
    <w:rsid w:val="4B9761E7"/>
    <w:rsid w:val="4B9E5058"/>
    <w:rsid w:val="4BA872F9"/>
    <w:rsid w:val="4BAA13AB"/>
    <w:rsid w:val="4BB072A9"/>
    <w:rsid w:val="4BB07716"/>
    <w:rsid w:val="4BB328F5"/>
    <w:rsid w:val="4BBA4D0E"/>
    <w:rsid w:val="4BBB2597"/>
    <w:rsid w:val="4BC13264"/>
    <w:rsid w:val="4BC52D55"/>
    <w:rsid w:val="4BC845F3"/>
    <w:rsid w:val="4BC92119"/>
    <w:rsid w:val="4BCB1699"/>
    <w:rsid w:val="4BD23890"/>
    <w:rsid w:val="4BD32D36"/>
    <w:rsid w:val="4BD5286C"/>
    <w:rsid w:val="4BDB2578"/>
    <w:rsid w:val="4BE9309F"/>
    <w:rsid w:val="4BEB211D"/>
    <w:rsid w:val="4BEC21F1"/>
    <w:rsid w:val="4BEE392E"/>
    <w:rsid w:val="4BFA22D2"/>
    <w:rsid w:val="4C023FB2"/>
    <w:rsid w:val="4C0E61E2"/>
    <w:rsid w:val="4C147838"/>
    <w:rsid w:val="4C176BF2"/>
    <w:rsid w:val="4C182F5B"/>
    <w:rsid w:val="4C1C049B"/>
    <w:rsid w:val="4C1E2848"/>
    <w:rsid w:val="4C2630C7"/>
    <w:rsid w:val="4C2B6930"/>
    <w:rsid w:val="4C2C4B82"/>
    <w:rsid w:val="4C2D2C2B"/>
    <w:rsid w:val="4C31516A"/>
    <w:rsid w:val="4C3752D5"/>
    <w:rsid w:val="4C39104D"/>
    <w:rsid w:val="4C434964"/>
    <w:rsid w:val="4C475409"/>
    <w:rsid w:val="4C4920B9"/>
    <w:rsid w:val="4C4A2D2B"/>
    <w:rsid w:val="4C4B5EA3"/>
    <w:rsid w:val="4C4D6AA3"/>
    <w:rsid w:val="4C4F1FEA"/>
    <w:rsid w:val="4C5365B2"/>
    <w:rsid w:val="4C577725"/>
    <w:rsid w:val="4C597954"/>
    <w:rsid w:val="4C60222C"/>
    <w:rsid w:val="4C6065D9"/>
    <w:rsid w:val="4C633D3F"/>
    <w:rsid w:val="4C6B4F7E"/>
    <w:rsid w:val="4C6C1422"/>
    <w:rsid w:val="4C752357"/>
    <w:rsid w:val="4C757967"/>
    <w:rsid w:val="4C765DFD"/>
    <w:rsid w:val="4C7B4571"/>
    <w:rsid w:val="4C7D362F"/>
    <w:rsid w:val="4C7E1155"/>
    <w:rsid w:val="4C804ECE"/>
    <w:rsid w:val="4C871DB8"/>
    <w:rsid w:val="4C8C2D10"/>
    <w:rsid w:val="4C8D179C"/>
    <w:rsid w:val="4C910E89"/>
    <w:rsid w:val="4C9149E5"/>
    <w:rsid w:val="4C9269AF"/>
    <w:rsid w:val="4C9444D5"/>
    <w:rsid w:val="4C9561C5"/>
    <w:rsid w:val="4C9D528B"/>
    <w:rsid w:val="4CA74208"/>
    <w:rsid w:val="4CA961D2"/>
    <w:rsid w:val="4CB4423F"/>
    <w:rsid w:val="4CB5085F"/>
    <w:rsid w:val="4CB5158B"/>
    <w:rsid w:val="4CBB7CB4"/>
    <w:rsid w:val="4CBD1C7E"/>
    <w:rsid w:val="4CBD7ED0"/>
    <w:rsid w:val="4CBE1552"/>
    <w:rsid w:val="4CC02C8E"/>
    <w:rsid w:val="4CC34BDC"/>
    <w:rsid w:val="4CC622FE"/>
    <w:rsid w:val="4CD314A1"/>
    <w:rsid w:val="4CD34D9C"/>
    <w:rsid w:val="4CD36B70"/>
    <w:rsid w:val="4CDD6BFA"/>
    <w:rsid w:val="4CDF6854"/>
    <w:rsid w:val="4CE74F4D"/>
    <w:rsid w:val="4CE82407"/>
    <w:rsid w:val="4CE90CC5"/>
    <w:rsid w:val="4CE94821"/>
    <w:rsid w:val="4CEF795D"/>
    <w:rsid w:val="4CFF2296"/>
    <w:rsid w:val="4D0B0C3B"/>
    <w:rsid w:val="4D0E4287"/>
    <w:rsid w:val="4D111FCA"/>
    <w:rsid w:val="4D135D42"/>
    <w:rsid w:val="4D151ABA"/>
    <w:rsid w:val="4D155616"/>
    <w:rsid w:val="4D1A0E7E"/>
    <w:rsid w:val="4D1B4BF6"/>
    <w:rsid w:val="4D1D44CA"/>
    <w:rsid w:val="4D1F46E6"/>
    <w:rsid w:val="4D245859"/>
    <w:rsid w:val="4D2E492A"/>
    <w:rsid w:val="4D3116FB"/>
    <w:rsid w:val="4D344A7D"/>
    <w:rsid w:val="4D405120"/>
    <w:rsid w:val="4D40640B"/>
    <w:rsid w:val="4D43424C"/>
    <w:rsid w:val="4D471A63"/>
    <w:rsid w:val="4D480659"/>
    <w:rsid w:val="4D5D6FBD"/>
    <w:rsid w:val="4D64620A"/>
    <w:rsid w:val="4D682880"/>
    <w:rsid w:val="4D6B4997"/>
    <w:rsid w:val="4D6E34CC"/>
    <w:rsid w:val="4D7020FE"/>
    <w:rsid w:val="4D7C5695"/>
    <w:rsid w:val="4D7D4568"/>
    <w:rsid w:val="4D7E1024"/>
    <w:rsid w:val="4D821820"/>
    <w:rsid w:val="4D8C1650"/>
    <w:rsid w:val="4D9549A9"/>
    <w:rsid w:val="4DA2520B"/>
    <w:rsid w:val="4DA60964"/>
    <w:rsid w:val="4DA644C0"/>
    <w:rsid w:val="4DA93FB0"/>
    <w:rsid w:val="4DAD3AA0"/>
    <w:rsid w:val="4DAF7402"/>
    <w:rsid w:val="4DB01DC4"/>
    <w:rsid w:val="4DB210B7"/>
    <w:rsid w:val="4DB24E9F"/>
    <w:rsid w:val="4DB6260C"/>
    <w:rsid w:val="4DBA5BF8"/>
    <w:rsid w:val="4DBC2F09"/>
    <w:rsid w:val="4DC21F09"/>
    <w:rsid w:val="4DC70A17"/>
    <w:rsid w:val="4DC95567"/>
    <w:rsid w:val="4DCD4142"/>
    <w:rsid w:val="4DCD5EF0"/>
    <w:rsid w:val="4DD21759"/>
    <w:rsid w:val="4DD454D1"/>
    <w:rsid w:val="4DD54DA5"/>
    <w:rsid w:val="4DE3533E"/>
    <w:rsid w:val="4DE60D60"/>
    <w:rsid w:val="4DE65204"/>
    <w:rsid w:val="4DE66FB2"/>
    <w:rsid w:val="4DEA5A8F"/>
    <w:rsid w:val="4DEB281B"/>
    <w:rsid w:val="4DED20EF"/>
    <w:rsid w:val="4DF0715D"/>
    <w:rsid w:val="4DF416CF"/>
    <w:rsid w:val="4DF645F1"/>
    <w:rsid w:val="4DF711BF"/>
    <w:rsid w:val="4DF72106"/>
    <w:rsid w:val="4DFE60AA"/>
    <w:rsid w:val="4E013DEC"/>
    <w:rsid w:val="4E07653F"/>
    <w:rsid w:val="4E0B4C6B"/>
    <w:rsid w:val="4E157897"/>
    <w:rsid w:val="4E1A4EAE"/>
    <w:rsid w:val="4E1E674C"/>
    <w:rsid w:val="4E1F6916"/>
    <w:rsid w:val="4E253663"/>
    <w:rsid w:val="4E340D9C"/>
    <w:rsid w:val="4E361CE8"/>
    <w:rsid w:val="4E376A4E"/>
    <w:rsid w:val="4E3C20CD"/>
    <w:rsid w:val="4E3E066C"/>
    <w:rsid w:val="4E4837C9"/>
    <w:rsid w:val="4E4A7541"/>
    <w:rsid w:val="4E4B32B9"/>
    <w:rsid w:val="4E50411F"/>
    <w:rsid w:val="4E5208A3"/>
    <w:rsid w:val="4E52289A"/>
    <w:rsid w:val="4E5D69B5"/>
    <w:rsid w:val="4E606D65"/>
    <w:rsid w:val="4E6A7BE3"/>
    <w:rsid w:val="4E6D25DD"/>
    <w:rsid w:val="4E766588"/>
    <w:rsid w:val="4E793282"/>
    <w:rsid w:val="4E7B014C"/>
    <w:rsid w:val="4E7C3473"/>
    <w:rsid w:val="4E807407"/>
    <w:rsid w:val="4E870795"/>
    <w:rsid w:val="4E887DDB"/>
    <w:rsid w:val="4E8F31A6"/>
    <w:rsid w:val="4E992277"/>
    <w:rsid w:val="4E9C58C3"/>
    <w:rsid w:val="4E9F50B2"/>
    <w:rsid w:val="4EA2112B"/>
    <w:rsid w:val="4EAB722A"/>
    <w:rsid w:val="4EAC258C"/>
    <w:rsid w:val="4EAD5D22"/>
    <w:rsid w:val="4EB06665"/>
    <w:rsid w:val="4EB62E28"/>
    <w:rsid w:val="4EB90223"/>
    <w:rsid w:val="4EC56BC8"/>
    <w:rsid w:val="4EDB288F"/>
    <w:rsid w:val="4EDE412D"/>
    <w:rsid w:val="4EDF237F"/>
    <w:rsid w:val="4EE334F2"/>
    <w:rsid w:val="4EE53F2B"/>
    <w:rsid w:val="4EEA2AD2"/>
    <w:rsid w:val="4EF61477"/>
    <w:rsid w:val="4EFC5CCA"/>
    <w:rsid w:val="4F07768F"/>
    <w:rsid w:val="4F0911AA"/>
    <w:rsid w:val="4F0B62D4"/>
    <w:rsid w:val="4F0C47F7"/>
    <w:rsid w:val="4F0F7522"/>
    <w:rsid w:val="4F1B24A1"/>
    <w:rsid w:val="4F1C4B63"/>
    <w:rsid w:val="4F2852AB"/>
    <w:rsid w:val="4F2953A8"/>
    <w:rsid w:val="4F295F32"/>
    <w:rsid w:val="4F2A522D"/>
    <w:rsid w:val="4F2A7373"/>
    <w:rsid w:val="4F33733F"/>
    <w:rsid w:val="4F3678D3"/>
    <w:rsid w:val="4F416B96"/>
    <w:rsid w:val="4F4420B0"/>
    <w:rsid w:val="4F4451E9"/>
    <w:rsid w:val="4F477F24"/>
    <w:rsid w:val="4F4C6922"/>
    <w:rsid w:val="4F4E12B3"/>
    <w:rsid w:val="4F5159D7"/>
    <w:rsid w:val="4F5440CA"/>
    <w:rsid w:val="4F550B46"/>
    <w:rsid w:val="4F583EE0"/>
    <w:rsid w:val="4F58775A"/>
    <w:rsid w:val="4F59348C"/>
    <w:rsid w:val="4F5C39D0"/>
    <w:rsid w:val="4F5D77FE"/>
    <w:rsid w:val="4F610BB9"/>
    <w:rsid w:val="4F6771D1"/>
    <w:rsid w:val="4F6E3703"/>
    <w:rsid w:val="4F702FD7"/>
    <w:rsid w:val="4F7D3946"/>
    <w:rsid w:val="4F8024CB"/>
    <w:rsid w:val="4F840831"/>
    <w:rsid w:val="4F8847C5"/>
    <w:rsid w:val="4F893F63"/>
    <w:rsid w:val="4F8E345D"/>
    <w:rsid w:val="4F9111A0"/>
    <w:rsid w:val="4F92218D"/>
    <w:rsid w:val="4F927A47"/>
    <w:rsid w:val="4F952A3E"/>
    <w:rsid w:val="4F956755"/>
    <w:rsid w:val="4F961F9E"/>
    <w:rsid w:val="4F9A0054"/>
    <w:rsid w:val="4F9D2544"/>
    <w:rsid w:val="4F9F566B"/>
    <w:rsid w:val="4FA42C81"/>
    <w:rsid w:val="4FA47125"/>
    <w:rsid w:val="4FA9473B"/>
    <w:rsid w:val="4FAE1D52"/>
    <w:rsid w:val="4FB235F0"/>
    <w:rsid w:val="4FBA3D69"/>
    <w:rsid w:val="4FBA4253"/>
    <w:rsid w:val="4FC11A85"/>
    <w:rsid w:val="4FCC4B13"/>
    <w:rsid w:val="4FDB475D"/>
    <w:rsid w:val="4FE319FB"/>
    <w:rsid w:val="4FE35D07"/>
    <w:rsid w:val="4FE61D11"/>
    <w:rsid w:val="4FE62341"/>
    <w:rsid w:val="4FE678A4"/>
    <w:rsid w:val="4FE90FDC"/>
    <w:rsid w:val="4FE92D8A"/>
    <w:rsid w:val="4FEE78C2"/>
    <w:rsid w:val="4FF04118"/>
    <w:rsid w:val="4FF43C08"/>
    <w:rsid w:val="4FF534DD"/>
    <w:rsid w:val="4FF57980"/>
    <w:rsid w:val="4FFA0AF3"/>
    <w:rsid w:val="4FFD1F52"/>
    <w:rsid w:val="4FFE1AB8"/>
    <w:rsid w:val="500D7F27"/>
    <w:rsid w:val="500E459E"/>
    <w:rsid w:val="50102255"/>
    <w:rsid w:val="501E6ED7"/>
    <w:rsid w:val="501F67AB"/>
    <w:rsid w:val="50210776"/>
    <w:rsid w:val="5023629C"/>
    <w:rsid w:val="50242014"/>
    <w:rsid w:val="50273554"/>
    <w:rsid w:val="502B33A2"/>
    <w:rsid w:val="502C0172"/>
    <w:rsid w:val="502E69EF"/>
    <w:rsid w:val="50373AF5"/>
    <w:rsid w:val="503A35E5"/>
    <w:rsid w:val="503C110B"/>
    <w:rsid w:val="50403E60"/>
    <w:rsid w:val="504306EC"/>
    <w:rsid w:val="5043693E"/>
    <w:rsid w:val="504A34D3"/>
    <w:rsid w:val="50555C92"/>
    <w:rsid w:val="5058366F"/>
    <w:rsid w:val="50630D8E"/>
    <w:rsid w:val="50650662"/>
    <w:rsid w:val="506B2389"/>
    <w:rsid w:val="506F7733"/>
    <w:rsid w:val="50706B6E"/>
    <w:rsid w:val="50723E43"/>
    <w:rsid w:val="50746AF7"/>
    <w:rsid w:val="507630D5"/>
    <w:rsid w:val="508A1E77"/>
    <w:rsid w:val="508D5E0B"/>
    <w:rsid w:val="508F3931"/>
    <w:rsid w:val="50903129"/>
    <w:rsid w:val="50947199"/>
    <w:rsid w:val="50964CC0"/>
    <w:rsid w:val="509B4084"/>
    <w:rsid w:val="509C7DFC"/>
    <w:rsid w:val="50AB2E92"/>
    <w:rsid w:val="50B02196"/>
    <w:rsid w:val="50B138A7"/>
    <w:rsid w:val="50BE68C4"/>
    <w:rsid w:val="50BF61EE"/>
    <w:rsid w:val="50C51101"/>
    <w:rsid w:val="50CB0986"/>
    <w:rsid w:val="50D72809"/>
    <w:rsid w:val="50D91050"/>
    <w:rsid w:val="50DB410A"/>
    <w:rsid w:val="50DE180B"/>
    <w:rsid w:val="50DE2E0E"/>
    <w:rsid w:val="50E25461"/>
    <w:rsid w:val="50EA52AF"/>
    <w:rsid w:val="50EB46B7"/>
    <w:rsid w:val="50EF2622"/>
    <w:rsid w:val="50F10148"/>
    <w:rsid w:val="510A1C5F"/>
    <w:rsid w:val="510A5E78"/>
    <w:rsid w:val="51112598"/>
    <w:rsid w:val="51165E00"/>
    <w:rsid w:val="5116753A"/>
    <w:rsid w:val="51183927"/>
    <w:rsid w:val="511B3417"/>
    <w:rsid w:val="511D2CEB"/>
    <w:rsid w:val="512322CB"/>
    <w:rsid w:val="513149E8"/>
    <w:rsid w:val="51315AFB"/>
    <w:rsid w:val="51346287"/>
    <w:rsid w:val="513C64C2"/>
    <w:rsid w:val="513D338D"/>
    <w:rsid w:val="51407A55"/>
    <w:rsid w:val="51426147"/>
    <w:rsid w:val="5148618F"/>
    <w:rsid w:val="515372C2"/>
    <w:rsid w:val="515626A1"/>
    <w:rsid w:val="515A514D"/>
    <w:rsid w:val="515E379B"/>
    <w:rsid w:val="51610292"/>
    <w:rsid w:val="51620E39"/>
    <w:rsid w:val="51663655"/>
    <w:rsid w:val="5176064D"/>
    <w:rsid w:val="517A1818"/>
    <w:rsid w:val="5180327A"/>
    <w:rsid w:val="518B5EFD"/>
    <w:rsid w:val="518C7E71"/>
    <w:rsid w:val="51905BB3"/>
    <w:rsid w:val="51935577"/>
    <w:rsid w:val="51984A67"/>
    <w:rsid w:val="519A07DF"/>
    <w:rsid w:val="519A0C31"/>
    <w:rsid w:val="519A258E"/>
    <w:rsid w:val="519F7BA4"/>
    <w:rsid w:val="51A11B6E"/>
    <w:rsid w:val="51BB60F8"/>
    <w:rsid w:val="51BD44CE"/>
    <w:rsid w:val="51C27D36"/>
    <w:rsid w:val="51C60943"/>
    <w:rsid w:val="51C64B15"/>
    <w:rsid w:val="51CB7DF7"/>
    <w:rsid w:val="51D04201"/>
    <w:rsid w:val="51D57A6A"/>
    <w:rsid w:val="51D610EC"/>
    <w:rsid w:val="51DE5488"/>
    <w:rsid w:val="51E14DAF"/>
    <w:rsid w:val="51E22514"/>
    <w:rsid w:val="51E3380D"/>
    <w:rsid w:val="51E43809"/>
    <w:rsid w:val="51E47CAD"/>
    <w:rsid w:val="51E92EB1"/>
    <w:rsid w:val="51EB2DE9"/>
    <w:rsid w:val="51EC090F"/>
    <w:rsid w:val="51F120D7"/>
    <w:rsid w:val="51F25BDA"/>
    <w:rsid w:val="51F36142"/>
    <w:rsid w:val="51F417B0"/>
    <w:rsid w:val="51FF6894"/>
    <w:rsid w:val="52036385"/>
    <w:rsid w:val="520B1EEC"/>
    <w:rsid w:val="520D3CAC"/>
    <w:rsid w:val="52112EE8"/>
    <w:rsid w:val="52171E30"/>
    <w:rsid w:val="521A6D80"/>
    <w:rsid w:val="521C2FA3"/>
    <w:rsid w:val="522400A9"/>
    <w:rsid w:val="5224647B"/>
    <w:rsid w:val="522E5EFF"/>
    <w:rsid w:val="5233567B"/>
    <w:rsid w:val="523429E2"/>
    <w:rsid w:val="52344790"/>
    <w:rsid w:val="52383B54"/>
    <w:rsid w:val="52384C20"/>
    <w:rsid w:val="523A167B"/>
    <w:rsid w:val="523A5B1F"/>
    <w:rsid w:val="52412A09"/>
    <w:rsid w:val="52481FEA"/>
    <w:rsid w:val="525B57D5"/>
    <w:rsid w:val="52643374"/>
    <w:rsid w:val="526B7A65"/>
    <w:rsid w:val="526E1544"/>
    <w:rsid w:val="527032EE"/>
    <w:rsid w:val="52733F35"/>
    <w:rsid w:val="52741030"/>
    <w:rsid w:val="527F0F58"/>
    <w:rsid w:val="52802336"/>
    <w:rsid w:val="52846D9A"/>
    <w:rsid w:val="528A0854"/>
    <w:rsid w:val="52902C3D"/>
    <w:rsid w:val="52962054"/>
    <w:rsid w:val="52993FA0"/>
    <w:rsid w:val="529A65BD"/>
    <w:rsid w:val="52A770BC"/>
    <w:rsid w:val="52B256B5"/>
    <w:rsid w:val="52B2697B"/>
    <w:rsid w:val="52B83749"/>
    <w:rsid w:val="52B94C95"/>
    <w:rsid w:val="52C14F7B"/>
    <w:rsid w:val="52C54AD3"/>
    <w:rsid w:val="52CA29FF"/>
    <w:rsid w:val="52CB6777"/>
    <w:rsid w:val="52D03D8D"/>
    <w:rsid w:val="52D7336D"/>
    <w:rsid w:val="52DB4C0C"/>
    <w:rsid w:val="52E32DFB"/>
    <w:rsid w:val="52E33AC0"/>
    <w:rsid w:val="52E76D06"/>
    <w:rsid w:val="52E820E0"/>
    <w:rsid w:val="52EB1529"/>
    <w:rsid w:val="52EC506B"/>
    <w:rsid w:val="52F60FC2"/>
    <w:rsid w:val="52FB07CD"/>
    <w:rsid w:val="52FB4C31"/>
    <w:rsid w:val="53000C99"/>
    <w:rsid w:val="530028C4"/>
    <w:rsid w:val="53052D5D"/>
    <w:rsid w:val="53053B16"/>
    <w:rsid w:val="5305612D"/>
    <w:rsid w:val="53060867"/>
    <w:rsid w:val="530E2C43"/>
    <w:rsid w:val="53193986"/>
    <w:rsid w:val="532221EC"/>
    <w:rsid w:val="532C190B"/>
    <w:rsid w:val="532C5467"/>
    <w:rsid w:val="532E7C5C"/>
    <w:rsid w:val="53317D37"/>
    <w:rsid w:val="53331309"/>
    <w:rsid w:val="533662E6"/>
    <w:rsid w:val="53395DD6"/>
    <w:rsid w:val="533F163E"/>
    <w:rsid w:val="534327B1"/>
    <w:rsid w:val="534F5434"/>
    <w:rsid w:val="53511372"/>
    <w:rsid w:val="53520DC7"/>
    <w:rsid w:val="535D1AC5"/>
    <w:rsid w:val="535E583D"/>
    <w:rsid w:val="5362532D"/>
    <w:rsid w:val="53642E53"/>
    <w:rsid w:val="536522FF"/>
    <w:rsid w:val="536E3DA0"/>
    <w:rsid w:val="536F483D"/>
    <w:rsid w:val="537155BE"/>
    <w:rsid w:val="53753C3F"/>
    <w:rsid w:val="537A08C9"/>
    <w:rsid w:val="537B63EF"/>
    <w:rsid w:val="53835884"/>
    <w:rsid w:val="538873A9"/>
    <w:rsid w:val="53887714"/>
    <w:rsid w:val="538B66AA"/>
    <w:rsid w:val="538D64AE"/>
    <w:rsid w:val="538E6122"/>
    <w:rsid w:val="53915C12"/>
    <w:rsid w:val="53933738"/>
    <w:rsid w:val="53966D85"/>
    <w:rsid w:val="539A1CC6"/>
    <w:rsid w:val="539B1FEC"/>
    <w:rsid w:val="53AB0A82"/>
    <w:rsid w:val="53B86CFB"/>
    <w:rsid w:val="53BF359C"/>
    <w:rsid w:val="53BF452D"/>
    <w:rsid w:val="53BF62DB"/>
    <w:rsid w:val="53C51035"/>
    <w:rsid w:val="53CF46F1"/>
    <w:rsid w:val="53D23A17"/>
    <w:rsid w:val="53D33B35"/>
    <w:rsid w:val="53D61AC2"/>
    <w:rsid w:val="53E05237"/>
    <w:rsid w:val="53E61ABA"/>
    <w:rsid w:val="53E977FC"/>
    <w:rsid w:val="53EB70D0"/>
    <w:rsid w:val="53EC109A"/>
    <w:rsid w:val="53EC1340"/>
    <w:rsid w:val="53EE4E13"/>
    <w:rsid w:val="53EF5335"/>
    <w:rsid w:val="53F266B1"/>
    <w:rsid w:val="53FD1061"/>
    <w:rsid w:val="53FE2C5D"/>
    <w:rsid w:val="54036E8C"/>
    <w:rsid w:val="540B1521"/>
    <w:rsid w:val="540B45EB"/>
    <w:rsid w:val="540C7DCC"/>
    <w:rsid w:val="54100745"/>
    <w:rsid w:val="541303D5"/>
    <w:rsid w:val="541859EC"/>
    <w:rsid w:val="541C1980"/>
    <w:rsid w:val="54265D9C"/>
    <w:rsid w:val="542919A7"/>
    <w:rsid w:val="542B05EA"/>
    <w:rsid w:val="542D593B"/>
    <w:rsid w:val="5435659E"/>
    <w:rsid w:val="54363D83"/>
    <w:rsid w:val="543642A3"/>
    <w:rsid w:val="54370568"/>
    <w:rsid w:val="5438608E"/>
    <w:rsid w:val="544266F6"/>
    <w:rsid w:val="54440F8A"/>
    <w:rsid w:val="54462559"/>
    <w:rsid w:val="5447393E"/>
    <w:rsid w:val="544762D1"/>
    <w:rsid w:val="544E58B1"/>
    <w:rsid w:val="544E765F"/>
    <w:rsid w:val="54505185"/>
    <w:rsid w:val="54516F77"/>
    <w:rsid w:val="5452714F"/>
    <w:rsid w:val="545455E7"/>
    <w:rsid w:val="545804DE"/>
    <w:rsid w:val="546155E5"/>
    <w:rsid w:val="54662BFB"/>
    <w:rsid w:val="5468773F"/>
    <w:rsid w:val="546B0211"/>
    <w:rsid w:val="546B77E4"/>
    <w:rsid w:val="54790B80"/>
    <w:rsid w:val="547E7DFE"/>
    <w:rsid w:val="547E7F44"/>
    <w:rsid w:val="547F6E9B"/>
    <w:rsid w:val="548449EA"/>
    <w:rsid w:val="548D1D4F"/>
    <w:rsid w:val="54930E84"/>
    <w:rsid w:val="549A0AF6"/>
    <w:rsid w:val="54A376D8"/>
    <w:rsid w:val="54A656ED"/>
    <w:rsid w:val="54B576DE"/>
    <w:rsid w:val="54BA0063"/>
    <w:rsid w:val="54BA4CF5"/>
    <w:rsid w:val="54BC0A6D"/>
    <w:rsid w:val="54BF0B57"/>
    <w:rsid w:val="54BF3BF4"/>
    <w:rsid w:val="54C0055D"/>
    <w:rsid w:val="54C1058A"/>
    <w:rsid w:val="54C14F0D"/>
    <w:rsid w:val="54C4716B"/>
    <w:rsid w:val="54C618EB"/>
    <w:rsid w:val="54C87412"/>
    <w:rsid w:val="54CA318A"/>
    <w:rsid w:val="54CC4A06"/>
    <w:rsid w:val="54D062C6"/>
    <w:rsid w:val="54D222B5"/>
    <w:rsid w:val="54D651D3"/>
    <w:rsid w:val="54D933CD"/>
    <w:rsid w:val="54DA4AA4"/>
    <w:rsid w:val="54DB5397"/>
    <w:rsid w:val="54DE09E3"/>
    <w:rsid w:val="54E65AEA"/>
    <w:rsid w:val="54E9056E"/>
    <w:rsid w:val="54E91662"/>
    <w:rsid w:val="54ED0C26"/>
    <w:rsid w:val="54F241C6"/>
    <w:rsid w:val="54F41FB5"/>
    <w:rsid w:val="54FF095A"/>
    <w:rsid w:val="55007D25"/>
    <w:rsid w:val="55026D58"/>
    <w:rsid w:val="55032DA2"/>
    <w:rsid w:val="55033852"/>
    <w:rsid w:val="55083CB2"/>
    <w:rsid w:val="551B39E5"/>
    <w:rsid w:val="55202DAA"/>
    <w:rsid w:val="55266AFD"/>
    <w:rsid w:val="552B2900"/>
    <w:rsid w:val="552F7491"/>
    <w:rsid w:val="55342CF9"/>
    <w:rsid w:val="55345803"/>
    <w:rsid w:val="553774BF"/>
    <w:rsid w:val="553E76D4"/>
    <w:rsid w:val="55472A2C"/>
    <w:rsid w:val="554C3B9F"/>
    <w:rsid w:val="554D5A93"/>
    <w:rsid w:val="555344AC"/>
    <w:rsid w:val="555B416B"/>
    <w:rsid w:val="555D3FFE"/>
    <w:rsid w:val="555D5DAC"/>
    <w:rsid w:val="55651104"/>
    <w:rsid w:val="55652449"/>
    <w:rsid w:val="55676C2B"/>
    <w:rsid w:val="556D2820"/>
    <w:rsid w:val="556E620B"/>
    <w:rsid w:val="557A4846"/>
    <w:rsid w:val="557E3078"/>
    <w:rsid w:val="55801A9A"/>
    <w:rsid w:val="55803C7C"/>
    <w:rsid w:val="55817E97"/>
    <w:rsid w:val="558477DD"/>
    <w:rsid w:val="55884D97"/>
    <w:rsid w:val="558D0D0C"/>
    <w:rsid w:val="558E065B"/>
    <w:rsid w:val="55943798"/>
    <w:rsid w:val="55986DE4"/>
    <w:rsid w:val="559B2B61"/>
    <w:rsid w:val="55A27C63"/>
    <w:rsid w:val="55A313F0"/>
    <w:rsid w:val="55A35789"/>
    <w:rsid w:val="55AC0AE1"/>
    <w:rsid w:val="55B0022C"/>
    <w:rsid w:val="55B13C89"/>
    <w:rsid w:val="55B47996"/>
    <w:rsid w:val="55B55BE8"/>
    <w:rsid w:val="55B856D8"/>
    <w:rsid w:val="55BD2CEE"/>
    <w:rsid w:val="55BF0815"/>
    <w:rsid w:val="55C220B3"/>
    <w:rsid w:val="55C446F2"/>
    <w:rsid w:val="55CC6FE2"/>
    <w:rsid w:val="55CF657E"/>
    <w:rsid w:val="55D32512"/>
    <w:rsid w:val="55D53CA2"/>
    <w:rsid w:val="55DA564E"/>
    <w:rsid w:val="55E069DD"/>
    <w:rsid w:val="55E07080"/>
    <w:rsid w:val="55E55DA1"/>
    <w:rsid w:val="55E77187"/>
    <w:rsid w:val="55EA4E82"/>
    <w:rsid w:val="55EA540F"/>
    <w:rsid w:val="55F3226C"/>
    <w:rsid w:val="55F40AF9"/>
    <w:rsid w:val="55F86103"/>
    <w:rsid w:val="55FA184D"/>
    <w:rsid w:val="55FA4843"/>
    <w:rsid w:val="56004989"/>
    <w:rsid w:val="56013A34"/>
    <w:rsid w:val="56075D18"/>
    <w:rsid w:val="56076719"/>
    <w:rsid w:val="56093B80"/>
    <w:rsid w:val="560A5808"/>
    <w:rsid w:val="560F10BE"/>
    <w:rsid w:val="56101070"/>
    <w:rsid w:val="561346BC"/>
    <w:rsid w:val="561A1EEF"/>
    <w:rsid w:val="561D1AA7"/>
    <w:rsid w:val="56262642"/>
    <w:rsid w:val="562B40FC"/>
    <w:rsid w:val="562C4BF8"/>
    <w:rsid w:val="562D5032"/>
    <w:rsid w:val="562E7748"/>
    <w:rsid w:val="56321E8D"/>
    <w:rsid w:val="56334D5F"/>
    <w:rsid w:val="563715A5"/>
    <w:rsid w:val="563B3C13"/>
    <w:rsid w:val="563B55FC"/>
    <w:rsid w:val="5641747C"/>
    <w:rsid w:val="56497633"/>
    <w:rsid w:val="56554CD5"/>
    <w:rsid w:val="565624EC"/>
    <w:rsid w:val="565E0EBF"/>
    <w:rsid w:val="565E46E5"/>
    <w:rsid w:val="566C7AB9"/>
    <w:rsid w:val="566D46EA"/>
    <w:rsid w:val="567333AD"/>
    <w:rsid w:val="56755377"/>
    <w:rsid w:val="567809C3"/>
    <w:rsid w:val="567A298E"/>
    <w:rsid w:val="567F61F6"/>
    <w:rsid w:val="56801DAF"/>
    <w:rsid w:val="56814E3E"/>
    <w:rsid w:val="568630E0"/>
    <w:rsid w:val="568C1C4C"/>
    <w:rsid w:val="568D446F"/>
    <w:rsid w:val="569A3030"/>
    <w:rsid w:val="569F0646"/>
    <w:rsid w:val="56A3515A"/>
    <w:rsid w:val="56A63783"/>
    <w:rsid w:val="56A812A9"/>
    <w:rsid w:val="56A87492"/>
    <w:rsid w:val="56AB0D99"/>
    <w:rsid w:val="56B04864"/>
    <w:rsid w:val="56B155BA"/>
    <w:rsid w:val="56B24336"/>
    <w:rsid w:val="56B26484"/>
    <w:rsid w:val="56B37C4E"/>
    <w:rsid w:val="56B714EC"/>
    <w:rsid w:val="56B91708"/>
    <w:rsid w:val="56C47577"/>
    <w:rsid w:val="56CB31E9"/>
    <w:rsid w:val="56CB4F97"/>
    <w:rsid w:val="56D007FF"/>
    <w:rsid w:val="56D05B1A"/>
    <w:rsid w:val="56D24578"/>
    <w:rsid w:val="56D46542"/>
    <w:rsid w:val="56D73355"/>
    <w:rsid w:val="56DC71A4"/>
    <w:rsid w:val="56DC7584"/>
    <w:rsid w:val="56E147BB"/>
    <w:rsid w:val="56E2065A"/>
    <w:rsid w:val="56E44B68"/>
    <w:rsid w:val="56E86734"/>
    <w:rsid w:val="56F05266"/>
    <w:rsid w:val="56F05B65"/>
    <w:rsid w:val="56F73FDE"/>
    <w:rsid w:val="56F95FA8"/>
    <w:rsid w:val="56FC33A3"/>
    <w:rsid w:val="56FE5CEA"/>
    <w:rsid w:val="56FF2E93"/>
    <w:rsid w:val="57044CE4"/>
    <w:rsid w:val="570D55B0"/>
    <w:rsid w:val="571132F2"/>
    <w:rsid w:val="5711443D"/>
    <w:rsid w:val="571C2419"/>
    <w:rsid w:val="5721105B"/>
    <w:rsid w:val="572556CD"/>
    <w:rsid w:val="57266671"/>
    <w:rsid w:val="572C6AC1"/>
    <w:rsid w:val="572F5526"/>
    <w:rsid w:val="57325016"/>
    <w:rsid w:val="57342B3C"/>
    <w:rsid w:val="574006D8"/>
    <w:rsid w:val="574216FD"/>
    <w:rsid w:val="574436DA"/>
    <w:rsid w:val="574D1E50"/>
    <w:rsid w:val="574D3BFE"/>
    <w:rsid w:val="576511D6"/>
    <w:rsid w:val="576E4F6A"/>
    <w:rsid w:val="577251EF"/>
    <w:rsid w:val="57811AFA"/>
    <w:rsid w:val="57877110"/>
    <w:rsid w:val="57884570"/>
    <w:rsid w:val="578F1B87"/>
    <w:rsid w:val="57923D07"/>
    <w:rsid w:val="57930337"/>
    <w:rsid w:val="57993DB8"/>
    <w:rsid w:val="579D4B86"/>
    <w:rsid w:val="579E26AC"/>
    <w:rsid w:val="579F66F9"/>
    <w:rsid w:val="57A053C8"/>
    <w:rsid w:val="57A06424"/>
    <w:rsid w:val="57A17F6F"/>
    <w:rsid w:val="57A9177C"/>
    <w:rsid w:val="57AC4DC9"/>
    <w:rsid w:val="57B3519B"/>
    <w:rsid w:val="57B91294"/>
    <w:rsid w:val="57C230F2"/>
    <w:rsid w:val="57C522C8"/>
    <w:rsid w:val="57CE11E3"/>
    <w:rsid w:val="57D04F5B"/>
    <w:rsid w:val="57DA1DD8"/>
    <w:rsid w:val="57DF519E"/>
    <w:rsid w:val="57E5652D"/>
    <w:rsid w:val="57E6073C"/>
    <w:rsid w:val="57E667C2"/>
    <w:rsid w:val="57EC78BB"/>
    <w:rsid w:val="57EE10A0"/>
    <w:rsid w:val="57EF2F07"/>
    <w:rsid w:val="57F137DF"/>
    <w:rsid w:val="57F363AE"/>
    <w:rsid w:val="57F549C2"/>
    <w:rsid w:val="57F616F8"/>
    <w:rsid w:val="57FA25B2"/>
    <w:rsid w:val="57FB7AFE"/>
    <w:rsid w:val="57FF592C"/>
    <w:rsid w:val="58030761"/>
    <w:rsid w:val="580A7D41"/>
    <w:rsid w:val="580C5867"/>
    <w:rsid w:val="5813167F"/>
    <w:rsid w:val="5814471C"/>
    <w:rsid w:val="581A5993"/>
    <w:rsid w:val="581B1E8F"/>
    <w:rsid w:val="581D5CC6"/>
    <w:rsid w:val="582146E8"/>
    <w:rsid w:val="58240BB0"/>
    <w:rsid w:val="58276B45"/>
    <w:rsid w:val="582C5F09"/>
    <w:rsid w:val="58367D02"/>
    <w:rsid w:val="5838610A"/>
    <w:rsid w:val="583B7EFB"/>
    <w:rsid w:val="58450D79"/>
    <w:rsid w:val="584741BA"/>
    <w:rsid w:val="584A6390"/>
    <w:rsid w:val="584A7878"/>
    <w:rsid w:val="585119A0"/>
    <w:rsid w:val="58555460"/>
    <w:rsid w:val="5858416E"/>
    <w:rsid w:val="585B22AC"/>
    <w:rsid w:val="585E737D"/>
    <w:rsid w:val="586438F5"/>
    <w:rsid w:val="58655279"/>
    <w:rsid w:val="586A008D"/>
    <w:rsid w:val="586A5482"/>
    <w:rsid w:val="586C58ED"/>
    <w:rsid w:val="58711416"/>
    <w:rsid w:val="58782BD5"/>
    <w:rsid w:val="58782F40"/>
    <w:rsid w:val="587F2E2E"/>
    <w:rsid w:val="587F6039"/>
    <w:rsid w:val="58847AF3"/>
    <w:rsid w:val="588E44CE"/>
    <w:rsid w:val="588E7F0C"/>
    <w:rsid w:val="58937D37"/>
    <w:rsid w:val="58943C72"/>
    <w:rsid w:val="58975328"/>
    <w:rsid w:val="589870FB"/>
    <w:rsid w:val="589A2E73"/>
    <w:rsid w:val="58A91308"/>
    <w:rsid w:val="58A91703"/>
    <w:rsid w:val="58A9755A"/>
    <w:rsid w:val="58AF4966"/>
    <w:rsid w:val="58B008E9"/>
    <w:rsid w:val="58B23F52"/>
    <w:rsid w:val="58B2640F"/>
    <w:rsid w:val="58BD6B62"/>
    <w:rsid w:val="58C22DB6"/>
    <w:rsid w:val="58C93758"/>
    <w:rsid w:val="58CC3AE5"/>
    <w:rsid w:val="58CC445F"/>
    <w:rsid w:val="58CF10C2"/>
    <w:rsid w:val="58CF4B19"/>
    <w:rsid w:val="58D2085F"/>
    <w:rsid w:val="58D66C97"/>
    <w:rsid w:val="58D85297"/>
    <w:rsid w:val="58DF3A45"/>
    <w:rsid w:val="58E060AC"/>
    <w:rsid w:val="58E20B05"/>
    <w:rsid w:val="58E90679"/>
    <w:rsid w:val="58E91760"/>
    <w:rsid w:val="58EA3B78"/>
    <w:rsid w:val="58F3077A"/>
    <w:rsid w:val="58F76517"/>
    <w:rsid w:val="58F846B0"/>
    <w:rsid w:val="58FA791D"/>
    <w:rsid w:val="58FA7DB6"/>
    <w:rsid w:val="58FF53CC"/>
    <w:rsid w:val="590B5B1F"/>
    <w:rsid w:val="59101387"/>
    <w:rsid w:val="59117099"/>
    <w:rsid w:val="59140E77"/>
    <w:rsid w:val="591730EE"/>
    <w:rsid w:val="591C1ADA"/>
    <w:rsid w:val="592117E6"/>
    <w:rsid w:val="592728D0"/>
    <w:rsid w:val="592866D1"/>
    <w:rsid w:val="592F5CB1"/>
    <w:rsid w:val="59307500"/>
    <w:rsid w:val="593376EE"/>
    <w:rsid w:val="593405B4"/>
    <w:rsid w:val="59345076"/>
    <w:rsid w:val="59411541"/>
    <w:rsid w:val="59450924"/>
    <w:rsid w:val="594F0101"/>
    <w:rsid w:val="5952374E"/>
    <w:rsid w:val="5954396A"/>
    <w:rsid w:val="59562AC9"/>
    <w:rsid w:val="59570D64"/>
    <w:rsid w:val="595841BC"/>
    <w:rsid w:val="59591F99"/>
    <w:rsid w:val="595F34BE"/>
    <w:rsid w:val="596800DE"/>
    <w:rsid w:val="596A0A97"/>
    <w:rsid w:val="596C2A61"/>
    <w:rsid w:val="596D4A2C"/>
    <w:rsid w:val="59722042"/>
    <w:rsid w:val="59741916"/>
    <w:rsid w:val="59796F2C"/>
    <w:rsid w:val="598002BB"/>
    <w:rsid w:val="59853183"/>
    <w:rsid w:val="598A2EE8"/>
    <w:rsid w:val="598D0B5D"/>
    <w:rsid w:val="598F04FE"/>
    <w:rsid w:val="5991500E"/>
    <w:rsid w:val="59993B83"/>
    <w:rsid w:val="599A6850"/>
    <w:rsid w:val="599D0CE2"/>
    <w:rsid w:val="599D71ED"/>
    <w:rsid w:val="59A246D5"/>
    <w:rsid w:val="59AA3524"/>
    <w:rsid w:val="59AB01F8"/>
    <w:rsid w:val="59B241EC"/>
    <w:rsid w:val="59B61F2F"/>
    <w:rsid w:val="59BE0DE3"/>
    <w:rsid w:val="59C02DAD"/>
    <w:rsid w:val="59C13501"/>
    <w:rsid w:val="59C81C62"/>
    <w:rsid w:val="59CA59DA"/>
    <w:rsid w:val="59CA7788"/>
    <w:rsid w:val="59CC3500"/>
    <w:rsid w:val="59D46859"/>
    <w:rsid w:val="59DE5F7A"/>
    <w:rsid w:val="59E009DF"/>
    <w:rsid w:val="59E545C2"/>
    <w:rsid w:val="59EA607C"/>
    <w:rsid w:val="59EC5950"/>
    <w:rsid w:val="59EE16C8"/>
    <w:rsid w:val="59FE1569"/>
    <w:rsid w:val="5A010301"/>
    <w:rsid w:val="5A025209"/>
    <w:rsid w:val="5A026F22"/>
    <w:rsid w:val="5A04713E"/>
    <w:rsid w:val="5A0F4038"/>
    <w:rsid w:val="5A0F5801"/>
    <w:rsid w:val="5A107ABE"/>
    <w:rsid w:val="5A13112F"/>
    <w:rsid w:val="5A1874CA"/>
    <w:rsid w:val="5A19731B"/>
    <w:rsid w:val="5A1F3552"/>
    <w:rsid w:val="5A206A87"/>
    <w:rsid w:val="5A307F33"/>
    <w:rsid w:val="5A3D61AC"/>
    <w:rsid w:val="5A40464D"/>
    <w:rsid w:val="5A490FF5"/>
    <w:rsid w:val="5A4D28A3"/>
    <w:rsid w:val="5A5804C2"/>
    <w:rsid w:val="5A5906B0"/>
    <w:rsid w:val="5A5A759F"/>
    <w:rsid w:val="5A5B2AD6"/>
    <w:rsid w:val="5A5D05FC"/>
    <w:rsid w:val="5A6000EC"/>
    <w:rsid w:val="5A626832"/>
    <w:rsid w:val="5A634414"/>
    <w:rsid w:val="5A694668"/>
    <w:rsid w:val="5A6951F3"/>
    <w:rsid w:val="5A6C62B6"/>
    <w:rsid w:val="5A736072"/>
    <w:rsid w:val="5A737E20"/>
    <w:rsid w:val="5A7871E4"/>
    <w:rsid w:val="5A797AC8"/>
    <w:rsid w:val="5A7B52FD"/>
    <w:rsid w:val="5A843DDB"/>
    <w:rsid w:val="5A846733"/>
    <w:rsid w:val="5A851901"/>
    <w:rsid w:val="5A8873FA"/>
    <w:rsid w:val="5A8B5169"/>
    <w:rsid w:val="5A8E0F8A"/>
    <w:rsid w:val="5A8E2EAB"/>
    <w:rsid w:val="5A957D96"/>
    <w:rsid w:val="5A971D60"/>
    <w:rsid w:val="5A9A35FE"/>
    <w:rsid w:val="5A9C7376"/>
    <w:rsid w:val="5AA41CEA"/>
    <w:rsid w:val="5AAB4CAC"/>
    <w:rsid w:val="5AAC50E0"/>
    <w:rsid w:val="5AB521E6"/>
    <w:rsid w:val="5AB84CD0"/>
    <w:rsid w:val="5ABC4C97"/>
    <w:rsid w:val="5AD308BE"/>
    <w:rsid w:val="5AD71A0E"/>
    <w:rsid w:val="5AE96B71"/>
    <w:rsid w:val="5AF4295F"/>
    <w:rsid w:val="5AFE1E47"/>
    <w:rsid w:val="5B0311A3"/>
    <w:rsid w:val="5B0D4C47"/>
    <w:rsid w:val="5B0F5D9A"/>
    <w:rsid w:val="5B1213E7"/>
    <w:rsid w:val="5B185030"/>
    <w:rsid w:val="5B197287"/>
    <w:rsid w:val="5B1A4923"/>
    <w:rsid w:val="5B1C0BF1"/>
    <w:rsid w:val="5B1F1A1A"/>
    <w:rsid w:val="5B215ACE"/>
    <w:rsid w:val="5B297AED"/>
    <w:rsid w:val="5B2A2BD4"/>
    <w:rsid w:val="5B2F01EA"/>
    <w:rsid w:val="5B31562C"/>
    <w:rsid w:val="5B317840"/>
    <w:rsid w:val="5B323837"/>
    <w:rsid w:val="5B353327"/>
    <w:rsid w:val="5B372BFB"/>
    <w:rsid w:val="5B3C46B5"/>
    <w:rsid w:val="5B4377F2"/>
    <w:rsid w:val="5B461090"/>
    <w:rsid w:val="5B490B80"/>
    <w:rsid w:val="5B4D241F"/>
    <w:rsid w:val="5B503CBD"/>
    <w:rsid w:val="5B5E287E"/>
    <w:rsid w:val="5B603121"/>
    <w:rsid w:val="5B653C0C"/>
    <w:rsid w:val="5B661732"/>
    <w:rsid w:val="5B687259"/>
    <w:rsid w:val="5B6D2AC1"/>
    <w:rsid w:val="5B6E5289"/>
    <w:rsid w:val="5B6F6839"/>
    <w:rsid w:val="5B745BFD"/>
    <w:rsid w:val="5B7756EE"/>
    <w:rsid w:val="5B793214"/>
    <w:rsid w:val="5B834000"/>
    <w:rsid w:val="5B834092"/>
    <w:rsid w:val="5B8B17A8"/>
    <w:rsid w:val="5B9242D5"/>
    <w:rsid w:val="5B9718EC"/>
    <w:rsid w:val="5B9A5144"/>
    <w:rsid w:val="5BA24019"/>
    <w:rsid w:val="5BA455C9"/>
    <w:rsid w:val="5BA7102D"/>
    <w:rsid w:val="5BA760CF"/>
    <w:rsid w:val="5BAD110F"/>
    <w:rsid w:val="5BB04C19"/>
    <w:rsid w:val="5BB75007"/>
    <w:rsid w:val="5BB93C0A"/>
    <w:rsid w:val="5BBC1352"/>
    <w:rsid w:val="5BBE331C"/>
    <w:rsid w:val="5BBF0F6C"/>
    <w:rsid w:val="5BC2352E"/>
    <w:rsid w:val="5BC40D19"/>
    <w:rsid w:val="5BD40D92"/>
    <w:rsid w:val="5BD82D8B"/>
    <w:rsid w:val="5BDB5C7C"/>
    <w:rsid w:val="5BDC5041"/>
    <w:rsid w:val="5BDD5BE0"/>
    <w:rsid w:val="5BDF0C1F"/>
    <w:rsid w:val="5BE07737"/>
    <w:rsid w:val="5BE54D4D"/>
    <w:rsid w:val="5BE75664"/>
    <w:rsid w:val="5BEC60DC"/>
    <w:rsid w:val="5BF07808"/>
    <w:rsid w:val="5BFB631F"/>
    <w:rsid w:val="5C006922"/>
    <w:rsid w:val="5C043425"/>
    <w:rsid w:val="5C052CF9"/>
    <w:rsid w:val="5C0827EA"/>
    <w:rsid w:val="5C25291D"/>
    <w:rsid w:val="5C2E04A2"/>
    <w:rsid w:val="5C3242F4"/>
    <w:rsid w:val="5C356411"/>
    <w:rsid w:val="5C3C0A7C"/>
    <w:rsid w:val="5C4750C0"/>
    <w:rsid w:val="5C4F0418"/>
    <w:rsid w:val="5C553C81"/>
    <w:rsid w:val="5C5B07B6"/>
    <w:rsid w:val="5C5D6E1A"/>
    <w:rsid w:val="5C62639E"/>
    <w:rsid w:val="5C6331CF"/>
    <w:rsid w:val="5C6429DB"/>
    <w:rsid w:val="5C65130B"/>
    <w:rsid w:val="5C661155"/>
    <w:rsid w:val="5C6A3CA3"/>
    <w:rsid w:val="5C7051AA"/>
    <w:rsid w:val="5C7252D6"/>
    <w:rsid w:val="5C76637A"/>
    <w:rsid w:val="5C8408F0"/>
    <w:rsid w:val="5C890EC5"/>
    <w:rsid w:val="5C8E0F41"/>
    <w:rsid w:val="5C910A31"/>
    <w:rsid w:val="5C915E6B"/>
    <w:rsid w:val="5C983B6D"/>
    <w:rsid w:val="5C9D6E9D"/>
    <w:rsid w:val="5CA02A22"/>
    <w:rsid w:val="5CA16EC6"/>
    <w:rsid w:val="5CA6628A"/>
    <w:rsid w:val="5CA70254"/>
    <w:rsid w:val="5CAA564F"/>
    <w:rsid w:val="5CAD7A90"/>
    <w:rsid w:val="5CB87D6C"/>
    <w:rsid w:val="5CBD1826"/>
    <w:rsid w:val="5CBD35D4"/>
    <w:rsid w:val="5CC6692D"/>
    <w:rsid w:val="5CC826A5"/>
    <w:rsid w:val="5CC95398"/>
    <w:rsid w:val="5CCA2861"/>
    <w:rsid w:val="5CCB3F43"/>
    <w:rsid w:val="5CCC30BE"/>
    <w:rsid w:val="5CD5091E"/>
    <w:rsid w:val="5CD64696"/>
    <w:rsid w:val="5CD942BD"/>
    <w:rsid w:val="5CDB2B0E"/>
    <w:rsid w:val="5CDD77D2"/>
    <w:rsid w:val="5CE60412"/>
    <w:rsid w:val="5CE71579"/>
    <w:rsid w:val="5CE96177"/>
    <w:rsid w:val="5CF27722"/>
    <w:rsid w:val="5CF3349A"/>
    <w:rsid w:val="5CF36FF6"/>
    <w:rsid w:val="5CF66C45"/>
    <w:rsid w:val="5CF75F03"/>
    <w:rsid w:val="5D017965"/>
    <w:rsid w:val="5D021747"/>
    <w:rsid w:val="5D032978"/>
    <w:rsid w:val="5D072AA1"/>
    <w:rsid w:val="5D096819"/>
    <w:rsid w:val="5D0B07E3"/>
    <w:rsid w:val="5D0B2591"/>
    <w:rsid w:val="5D1268DC"/>
    <w:rsid w:val="5D160D00"/>
    <w:rsid w:val="5D170F36"/>
    <w:rsid w:val="5D186A5C"/>
    <w:rsid w:val="5D211DB5"/>
    <w:rsid w:val="5D271C04"/>
    <w:rsid w:val="5D283143"/>
    <w:rsid w:val="5D296EBB"/>
    <w:rsid w:val="5D2B2C34"/>
    <w:rsid w:val="5D373386"/>
    <w:rsid w:val="5D3A2CBD"/>
    <w:rsid w:val="5D3A4C25"/>
    <w:rsid w:val="5D3B4B36"/>
    <w:rsid w:val="5D3E3525"/>
    <w:rsid w:val="5D4055D5"/>
    <w:rsid w:val="5D437F7D"/>
    <w:rsid w:val="5D47329A"/>
    <w:rsid w:val="5D487342"/>
    <w:rsid w:val="5D4D68D3"/>
    <w:rsid w:val="5D500721"/>
    <w:rsid w:val="5D5932FD"/>
    <w:rsid w:val="5D5C103F"/>
    <w:rsid w:val="5D602572"/>
    <w:rsid w:val="5D641CA2"/>
    <w:rsid w:val="5D643286"/>
    <w:rsid w:val="5D683540"/>
    <w:rsid w:val="5D6952E9"/>
    <w:rsid w:val="5D6A41D1"/>
    <w:rsid w:val="5D6B7618"/>
    <w:rsid w:val="5D752101"/>
    <w:rsid w:val="5D796643"/>
    <w:rsid w:val="5D7C348F"/>
    <w:rsid w:val="5D850596"/>
    <w:rsid w:val="5D8808CC"/>
    <w:rsid w:val="5D88469E"/>
    <w:rsid w:val="5D9253EA"/>
    <w:rsid w:val="5D932533"/>
    <w:rsid w:val="5D944335"/>
    <w:rsid w:val="5D9541F5"/>
    <w:rsid w:val="5D9654FD"/>
    <w:rsid w:val="5D9A45CF"/>
    <w:rsid w:val="5D9A56C3"/>
    <w:rsid w:val="5D9E1E23"/>
    <w:rsid w:val="5DA12EF6"/>
    <w:rsid w:val="5DA15CA9"/>
    <w:rsid w:val="5DAC2B03"/>
    <w:rsid w:val="5DB91FED"/>
    <w:rsid w:val="5DBE6B2B"/>
    <w:rsid w:val="5DC45A64"/>
    <w:rsid w:val="5DC65CED"/>
    <w:rsid w:val="5DC974FF"/>
    <w:rsid w:val="5DCA7D57"/>
    <w:rsid w:val="5DCF5727"/>
    <w:rsid w:val="5DD15589"/>
    <w:rsid w:val="5DD72473"/>
    <w:rsid w:val="5DDE4A00"/>
    <w:rsid w:val="5DEC14F9"/>
    <w:rsid w:val="5DF24A59"/>
    <w:rsid w:val="5DF50B4C"/>
    <w:rsid w:val="5DF71957"/>
    <w:rsid w:val="5DFB44CF"/>
    <w:rsid w:val="5DFC1EDA"/>
    <w:rsid w:val="5E0027C9"/>
    <w:rsid w:val="5E005E6E"/>
    <w:rsid w:val="5E053485"/>
    <w:rsid w:val="5E057F21"/>
    <w:rsid w:val="5E0C419E"/>
    <w:rsid w:val="5E0D40E7"/>
    <w:rsid w:val="5E167440"/>
    <w:rsid w:val="5E18068B"/>
    <w:rsid w:val="5E182D61"/>
    <w:rsid w:val="5E1A091A"/>
    <w:rsid w:val="5E1B6804"/>
    <w:rsid w:val="5E1D07CE"/>
    <w:rsid w:val="5E1E62F4"/>
    <w:rsid w:val="5E1E6518"/>
    <w:rsid w:val="5E227B93"/>
    <w:rsid w:val="5E231B5D"/>
    <w:rsid w:val="5E2733FB"/>
    <w:rsid w:val="5E2F22B0"/>
    <w:rsid w:val="5E31427A"/>
    <w:rsid w:val="5E393B47"/>
    <w:rsid w:val="5E3D2C1E"/>
    <w:rsid w:val="5E421FE3"/>
    <w:rsid w:val="5E437B09"/>
    <w:rsid w:val="5E4B74CC"/>
    <w:rsid w:val="5E512226"/>
    <w:rsid w:val="5E632320"/>
    <w:rsid w:val="5E637B28"/>
    <w:rsid w:val="5E6E102A"/>
    <w:rsid w:val="5E7062EB"/>
    <w:rsid w:val="5E7423B8"/>
    <w:rsid w:val="5E7864D5"/>
    <w:rsid w:val="5E79352B"/>
    <w:rsid w:val="5E7E040C"/>
    <w:rsid w:val="5E82104B"/>
    <w:rsid w:val="5E824AD5"/>
    <w:rsid w:val="5E8425FB"/>
    <w:rsid w:val="5E8545C5"/>
    <w:rsid w:val="5E8B0390"/>
    <w:rsid w:val="5E9268B6"/>
    <w:rsid w:val="5E965D3E"/>
    <w:rsid w:val="5E9A35A4"/>
    <w:rsid w:val="5E9C496B"/>
    <w:rsid w:val="5EA0677E"/>
    <w:rsid w:val="5EAF5C0D"/>
    <w:rsid w:val="5EB15DCF"/>
    <w:rsid w:val="5EBF1885"/>
    <w:rsid w:val="5EC023C8"/>
    <w:rsid w:val="5EC549C2"/>
    <w:rsid w:val="5ED370DF"/>
    <w:rsid w:val="5ED56729"/>
    <w:rsid w:val="5ED846F5"/>
    <w:rsid w:val="5ED97AB4"/>
    <w:rsid w:val="5EDB5F93"/>
    <w:rsid w:val="5EE017FC"/>
    <w:rsid w:val="5EE33737"/>
    <w:rsid w:val="5EE4309A"/>
    <w:rsid w:val="5EE66E12"/>
    <w:rsid w:val="5EE72B8A"/>
    <w:rsid w:val="5EF05EE3"/>
    <w:rsid w:val="5EFF6126"/>
    <w:rsid w:val="5F011E9E"/>
    <w:rsid w:val="5F0320CC"/>
    <w:rsid w:val="5F045E54"/>
    <w:rsid w:val="5F096992"/>
    <w:rsid w:val="5F0F0333"/>
    <w:rsid w:val="5F11699A"/>
    <w:rsid w:val="5F1216B0"/>
    <w:rsid w:val="5F152189"/>
    <w:rsid w:val="5F2E11E0"/>
    <w:rsid w:val="5F2E6A0B"/>
    <w:rsid w:val="5F39195F"/>
    <w:rsid w:val="5F4955F3"/>
    <w:rsid w:val="5F4F4822"/>
    <w:rsid w:val="5F555D46"/>
    <w:rsid w:val="5F56374D"/>
    <w:rsid w:val="5F5875E4"/>
    <w:rsid w:val="5F592AFE"/>
    <w:rsid w:val="5F5F0972"/>
    <w:rsid w:val="5F603116"/>
    <w:rsid w:val="5F61293D"/>
    <w:rsid w:val="5F675F94"/>
    <w:rsid w:val="5F6956F4"/>
    <w:rsid w:val="5F6B7317"/>
    <w:rsid w:val="5F7206A6"/>
    <w:rsid w:val="5F74227E"/>
    <w:rsid w:val="5F7563E8"/>
    <w:rsid w:val="5F781A34"/>
    <w:rsid w:val="5F7A39FE"/>
    <w:rsid w:val="5F7F7267"/>
    <w:rsid w:val="5F83500A"/>
    <w:rsid w:val="5F851089"/>
    <w:rsid w:val="5F8605F5"/>
    <w:rsid w:val="5F887EC9"/>
    <w:rsid w:val="5F8D1984"/>
    <w:rsid w:val="5F8D2302"/>
    <w:rsid w:val="5F8D3732"/>
    <w:rsid w:val="5F8D54E0"/>
    <w:rsid w:val="5F9A19AB"/>
    <w:rsid w:val="5FAB54BD"/>
    <w:rsid w:val="5FAF21C4"/>
    <w:rsid w:val="5FB54A36"/>
    <w:rsid w:val="5FB96E19"/>
    <w:rsid w:val="5FBB34A5"/>
    <w:rsid w:val="5FBF6F73"/>
    <w:rsid w:val="5FC37153"/>
    <w:rsid w:val="5FD40C2B"/>
    <w:rsid w:val="5FD90725"/>
    <w:rsid w:val="5FDA76B5"/>
    <w:rsid w:val="5FDB1B0B"/>
    <w:rsid w:val="5FDE5D3B"/>
    <w:rsid w:val="5FEA46E0"/>
    <w:rsid w:val="5FEB66AA"/>
    <w:rsid w:val="5FEC13E2"/>
    <w:rsid w:val="5FED2422"/>
    <w:rsid w:val="5FF46D9D"/>
    <w:rsid w:val="5FF66356"/>
    <w:rsid w:val="5FF925BA"/>
    <w:rsid w:val="5FFB4B3F"/>
    <w:rsid w:val="5FFE1F39"/>
    <w:rsid w:val="6001133A"/>
    <w:rsid w:val="60011A2A"/>
    <w:rsid w:val="600339F4"/>
    <w:rsid w:val="60065292"/>
    <w:rsid w:val="60082DB8"/>
    <w:rsid w:val="600B4656"/>
    <w:rsid w:val="60123C37"/>
    <w:rsid w:val="60151855"/>
    <w:rsid w:val="6017749F"/>
    <w:rsid w:val="601A3622"/>
    <w:rsid w:val="60200102"/>
    <w:rsid w:val="602045A6"/>
    <w:rsid w:val="602C1457"/>
    <w:rsid w:val="60335F84"/>
    <w:rsid w:val="603C5210"/>
    <w:rsid w:val="603F12DC"/>
    <w:rsid w:val="60427B6A"/>
    <w:rsid w:val="604A797B"/>
    <w:rsid w:val="604F067B"/>
    <w:rsid w:val="604F641A"/>
    <w:rsid w:val="60535CFF"/>
    <w:rsid w:val="60566219"/>
    <w:rsid w:val="60581E83"/>
    <w:rsid w:val="605D3104"/>
    <w:rsid w:val="605E6E7C"/>
    <w:rsid w:val="60602BF4"/>
    <w:rsid w:val="606326E4"/>
    <w:rsid w:val="60780B91"/>
    <w:rsid w:val="60856987"/>
    <w:rsid w:val="608F34D9"/>
    <w:rsid w:val="608F6063"/>
    <w:rsid w:val="608F6263"/>
    <w:rsid w:val="60956D42"/>
    <w:rsid w:val="6098238E"/>
    <w:rsid w:val="609868E2"/>
    <w:rsid w:val="609B59DA"/>
    <w:rsid w:val="60A70F0A"/>
    <w:rsid w:val="60A97045"/>
    <w:rsid w:val="60AA20C1"/>
    <w:rsid w:val="60AF76D8"/>
    <w:rsid w:val="60B71EB3"/>
    <w:rsid w:val="60B761EE"/>
    <w:rsid w:val="60BB36EA"/>
    <w:rsid w:val="60BC4873"/>
    <w:rsid w:val="60BD0047"/>
    <w:rsid w:val="60BF5B6D"/>
    <w:rsid w:val="60C74A21"/>
    <w:rsid w:val="60D30F0E"/>
    <w:rsid w:val="60D3721E"/>
    <w:rsid w:val="60D44B41"/>
    <w:rsid w:val="60D91DC2"/>
    <w:rsid w:val="60DB04CD"/>
    <w:rsid w:val="60DB227B"/>
    <w:rsid w:val="60DF22ED"/>
    <w:rsid w:val="60E05AE3"/>
    <w:rsid w:val="60E225D7"/>
    <w:rsid w:val="60EB5C13"/>
    <w:rsid w:val="60ED547E"/>
    <w:rsid w:val="60FD7940"/>
    <w:rsid w:val="61025A59"/>
    <w:rsid w:val="61041715"/>
    <w:rsid w:val="610572F8"/>
    <w:rsid w:val="610619ED"/>
    <w:rsid w:val="610A2B60"/>
    <w:rsid w:val="610C1A1E"/>
    <w:rsid w:val="610C68D8"/>
    <w:rsid w:val="61144D6A"/>
    <w:rsid w:val="611561A7"/>
    <w:rsid w:val="61190304"/>
    <w:rsid w:val="611A0CDF"/>
    <w:rsid w:val="611C2FBF"/>
    <w:rsid w:val="61251748"/>
    <w:rsid w:val="612702BF"/>
    <w:rsid w:val="613D23D3"/>
    <w:rsid w:val="61474B03"/>
    <w:rsid w:val="61487A75"/>
    <w:rsid w:val="61497B2C"/>
    <w:rsid w:val="614E689C"/>
    <w:rsid w:val="6151253D"/>
    <w:rsid w:val="61534507"/>
    <w:rsid w:val="61557E10"/>
    <w:rsid w:val="61563D8A"/>
    <w:rsid w:val="61613CF6"/>
    <w:rsid w:val="617641C0"/>
    <w:rsid w:val="61766D25"/>
    <w:rsid w:val="617821BF"/>
    <w:rsid w:val="61794F77"/>
    <w:rsid w:val="617F2D1C"/>
    <w:rsid w:val="6180738D"/>
    <w:rsid w:val="6183303E"/>
    <w:rsid w:val="61870689"/>
    <w:rsid w:val="618B5A4F"/>
    <w:rsid w:val="61905EB4"/>
    <w:rsid w:val="61911D64"/>
    <w:rsid w:val="61925A34"/>
    <w:rsid w:val="619A2136"/>
    <w:rsid w:val="619F298C"/>
    <w:rsid w:val="61A47ECC"/>
    <w:rsid w:val="61A66D2D"/>
    <w:rsid w:val="61A70CC0"/>
    <w:rsid w:val="61A92379"/>
    <w:rsid w:val="61AD00BB"/>
    <w:rsid w:val="61AD1CEC"/>
    <w:rsid w:val="61AD5C27"/>
    <w:rsid w:val="61B63755"/>
    <w:rsid w:val="61BA4586"/>
    <w:rsid w:val="61BC4533"/>
    <w:rsid w:val="61BE4076"/>
    <w:rsid w:val="61C40F61"/>
    <w:rsid w:val="61C6707F"/>
    <w:rsid w:val="61C91196"/>
    <w:rsid w:val="61D07906"/>
    <w:rsid w:val="61D27B22"/>
    <w:rsid w:val="61D75138"/>
    <w:rsid w:val="61DA24CA"/>
    <w:rsid w:val="61DC44FC"/>
    <w:rsid w:val="61E17D65"/>
    <w:rsid w:val="61E433B1"/>
    <w:rsid w:val="61E909C7"/>
    <w:rsid w:val="61EA4E6B"/>
    <w:rsid w:val="61EE5FDE"/>
    <w:rsid w:val="61F3430D"/>
    <w:rsid w:val="61F45CEA"/>
    <w:rsid w:val="61F734FF"/>
    <w:rsid w:val="61F93300"/>
    <w:rsid w:val="61FE0917"/>
    <w:rsid w:val="620121B5"/>
    <w:rsid w:val="62013F63"/>
    <w:rsid w:val="62015D11"/>
    <w:rsid w:val="62045801"/>
    <w:rsid w:val="620F6680"/>
    <w:rsid w:val="62137E26"/>
    <w:rsid w:val="62143C96"/>
    <w:rsid w:val="62195750"/>
    <w:rsid w:val="621C6FEF"/>
    <w:rsid w:val="6220263B"/>
    <w:rsid w:val="62206ADF"/>
    <w:rsid w:val="622D70E2"/>
    <w:rsid w:val="623279DB"/>
    <w:rsid w:val="623A1223"/>
    <w:rsid w:val="623F6839"/>
    <w:rsid w:val="62483940"/>
    <w:rsid w:val="624C4158"/>
    <w:rsid w:val="624D53FA"/>
    <w:rsid w:val="624F23FA"/>
    <w:rsid w:val="625247BE"/>
    <w:rsid w:val="62540537"/>
    <w:rsid w:val="62557F59"/>
    <w:rsid w:val="625642AF"/>
    <w:rsid w:val="62593D9F"/>
    <w:rsid w:val="625C563D"/>
    <w:rsid w:val="625F79DD"/>
    <w:rsid w:val="62614A02"/>
    <w:rsid w:val="6267026A"/>
    <w:rsid w:val="626941D1"/>
    <w:rsid w:val="626B3B80"/>
    <w:rsid w:val="627C183B"/>
    <w:rsid w:val="627E55B4"/>
    <w:rsid w:val="6280132C"/>
    <w:rsid w:val="6283706E"/>
    <w:rsid w:val="628C1A7E"/>
    <w:rsid w:val="628C5F22"/>
    <w:rsid w:val="628D11A7"/>
    <w:rsid w:val="628F32BF"/>
    <w:rsid w:val="62976475"/>
    <w:rsid w:val="629848C7"/>
    <w:rsid w:val="6299631A"/>
    <w:rsid w:val="629F6B67"/>
    <w:rsid w:val="62A72D5C"/>
    <w:rsid w:val="62AF39BF"/>
    <w:rsid w:val="62B611F1"/>
    <w:rsid w:val="62B72874"/>
    <w:rsid w:val="62B81178"/>
    <w:rsid w:val="62B9215C"/>
    <w:rsid w:val="62BD2580"/>
    <w:rsid w:val="62C456BC"/>
    <w:rsid w:val="62D17487"/>
    <w:rsid w:val="62D306F0"/>
    <w:rsid w:val="62D653F0"/>
    <w:rsid w:val="62DA4858"/>
    <w:rsid w:val="62DE37BD"/>
    <w:rsid w:val="62E138EE"/>
    <w:rsid w:val="62EA6483"/>
    <w:rsid w:val="62EE0313"/>
    <w:rsid w:val="62EF43CA"/>
    <w:rsid w:val="62FF1182"/>
    <w:rsid w:val="630606D2"/>
    <w:rsid w:val="63077799"/>
    <w:rsid w:val="630C2BBF"/>
    <w:rsid w:val="630F26B0"/>
    <w:rsid w:val="63161C90"/>
    <w:rsid w:val="63181564"/>
    <w:rsid w:val="631B1054"/>
    <w:rsid w:val="631B72A6"/>
    <w:rsid w:val="6320666B"/>
    <w:rsid w:val="632111F7"/>
    <w:rsid w:val="63304B00"/>
    <w:rsid w:val="633D546F"/>
    <w:rsid w:val="633F2F95"/>
    <w:rsid w:val="63424833"/>
    <w:rsid w:val="63426E07"/>
    <w:rsid w:val="63440AF9"/>
    <w:rsid w:val="63462575"/>
    <w:rsid w:val="63520F1A"/>
    <w:rsid w:val="63583DC3"/>
    <w:rsid w:val="635D341B"/>
    <w:rsid w:val="63661917"/>
    <w:rsid w:val="636724EC"/>
    <w:rsid w:val="636D5D54"/>
    <w:rsid w:val="637349EC"/>
    <w:rsid w:val="63755EBC"/>
    <w:rsid w:val="637602D5"/>
    <w:rsid w:val="637644DD"/>
    <w:rsid w:val="637C46C5"/>
    <w:rsid w:val="637D5D25"/>
    <w:rsid w:val="637F327F"/>
    <w:rsid w:val="637F3CAB"/>
    <w:rsid w:val="63847915"/>
    <w:rsid w:val="63892462"/>
    <w:rsid w:val="638C75A0"/>
    <w:rsid w:val="638E7A78"/>
    <w:rsid w:val="639A01CB"/>
    <w:rsid w:val="639A7632"/>
    <w:rsid w:val="639C08FA"/>
    <w:rsid w:val="639F57E1"/>
    <w:rsid w:val="63A04400"/>
    <w:rsid w:val="63A74063"/>
    <w:rsid w:val="63B23B01"/>
    <w:rsid w:val="63B35731"/>
    <w:rsid w:val="63B82D47"/>
    <w:rsid w:val="63BA086D"/>
    <w:rsid w:val="63BC45E5"/>
    <w:rsid w:val="63BD728D"/>
    <w:rsid w:val="63C118F1"/>
    <w:rsid w:val="63C4349A"/>
    <w:rsid w:val="63C76D84"/>
    <w:rsid w:val="63CD05A1"/>
    <w:rsid w:val="63CE60C7"/>
    <w:rsid w:val="63D25BB7"/>
    <w:rsid w:val="63DA45E7"/>
    <w:rsid w:val="63EF49BB"/>
    <w:rsid w:val="63F30424"/>
    <w:rsid w:val="63F41FD1"/>
    <w:rsid w:val="64032214"/>
    <w:rsid w:val="64037204"/>
    <w:rsid w:val="64063AB3"/>
    <w:rsid w:val="640A35A3"/>
    <w:rsid w:val="6410335F"/>
    <w:rsid w:val="641036CB"/>
    <w:rsid w:val="6417181C"/>
    <w:rsid w:val="6421269A"/>
    <w:rsid w:val="64254456"/>
    <w:rsid w:val="64260827"/>
    <w:rsid w:val="64263DDA"/>
    <w:rsid w:val="6428379A"/>
    <w:rsid w:val="642A59F3"/>
    <w:rsid w:val="642D103F"/>
    <w:rsid w:val="642D6652"/>
    <w:rsid w:val="643C4695"/>
    <w:rsid w:val="64410F8F"/>
    <w:rsid w:val="645371E5"/>
    <w:rsid w:val="64550596"/>
    <w:rsid w:val="645667E8"/>
    <w:rsid w:val="645C0E1F"/>
    <w:rsid w:val="64601415"/>
    <w:rsid w:val="64652B1D"/>
    <w:rsid w:val="64671F23"/>
    <w:rsid w:val="647469BD"/>
    <w:rsid w:val="64750536"/>
    <w:rsid w:val="647B4B09"/>
    <w:rsid w:val="647C5B23"/>
    <w:rsid w:val="64850E7B"/>
    <w:rsid w:val="648A781E"/>
    <w:rsid w:val="649D4417"/>
    <w:rsid w:val="649E1F3D"/>
    <w:rsid w:val="64A130EA"/>
    <w:rsid w:val="64A21A2D"/>
    <w:rsid w:val="64A44A23"/>
    <w:rsid w:val="64A62BA0"/>
    <w:rsid w:val="64A82DBC"/>
    <w:rsid w:val="64A97036"/>
    <w:rsid w:val="64B006C0"/>
    <w:rsid w:val="64B772AC"/>
    <w:rsid w:val="64C23E7D"/>
    <w:rsid w:val="64C74ED6"/>
    <w:rsid w:val="64CB79C8"/>
    <w:rsid w:val="64D46DD5"/>
    <w:rsid w:val="64D63485"/>
    <w:rsid w:val="64D678D3"/>
    <w:rsid w:val="64D67929"/>
    <w:rsid w:val="64DA58EB"/>
    <w:rsid w:val="64DB6CED"/>
    <w:rsid w:val="64E0359B"/>
    <w:rsid w:val="64E115FC"/>
    <w:rsid w:val="64EA6F30"/>
    <w:rsid w:val="64EF09EB"/>
    <w:rsid w:val="64FC400C"/>
    <w:rsid w:val="64FD4EB5"/>
    <w:rsid w:val="65000502"/>
    <w:rsid w:val="6500451D"/>
    <w:rsid w:val="65023CBF"/>
    <w:rsid w:val="6509385A"/>
    <w:rsid w:val="650959E3"/>
    <w:rsid w:val="651421FF"/>
    <w:rsid w:val="651641C9"/>
    <w:rsid w:val="65164F59"/>
    <w:rsid w:val="651673BB"/>
    <w:rsid w:val="652607CD"/>
    <w:rsid w:val="652E506F"/>
    <w:rsid w:val="653522F2"/>
    <w:rsid w:val="653D3504"/>
    <w:rsid w:val="654A79CF"/>
    <w:rsid w:val="654C05CD"/>
    <w:rsid w:val="654F4FE5"/>
    <w:rsid w:val="65522FC6"/>
    <w:rsid w:val="655F791E"/>
    <w:rsid w:val="656049EB"/>
    <w:rsid w:val="65654809"/>
    <w:rsid w:val="656767D3"/>
    <w:rsid w:val="658031BA"/>
    <w:rsid w:val="658A6517"/>
    <w:rsid w:val="658B7EEA"/>
    <w:rsid w:val="65A92D87"/>
    <w:rsid w:val="65A972F8"/>
    <w:rsid w:val="65B129E8"/>
    <w:rsid w:val="65BC6B1F"/>
    <w:rsid w:val="65CD1605"/>
    <w:rsid w:val="65D273D1"/>
    <w:rsid w:val="65D379C4"/>
    <w:rsid w:val="65D75478"/>
    <w:rsid w:val="65DC4ACB"/>
    <w:rsid w:val="65DD6A95"/>
    <w:rsid w:val="65DE4CE7"/>
    <w:rsid w:val="65E33F65"/>
    <w:rsid w:val="65EA1853"/>
    <w:rsid w:val="65ED4F2A"/>
    <w:rsid w:val="65EE1F0B"/>
    <w:rsid w:val="65F00688"/>
    <w:rsid w:val="65F53DDF"/>
    <w:rsid w:val="65F77B57"/>
    <w:rsid w:val="65F91B21"/>
    <w:rsid w:val="66042274"/>
    <w:rsid w:val="660B0C9F"/>
    <w:rsid w:val="660C5ECE"/>
    <w:rsid w:val="660D1128"/>
    <w:rsid w:val="660D514E"/>
    <w:rsid w:val="660E4375"/>
    <w:rsid w:val="661B7593"/>
    <w:rsid w:val="661C6A78"/>
    <w:rsid w:val="661E1587"/>
    <w:rsid w:val="66216982"/>
    <w:rsid w:val="6623094C"/>
    <w:rsid w:val="662577C3"/>
    <w:rsid w:val="662624B9"/>
    <w:rsid w:val="662D5327"/>
    <w:rsid w:val="664856F2"/>
    <w:rsid w:val="665054B9"/>
    <w:rsid w:val="665217E0"/>
    <w:rsid w:val="66552ACF"/>
    <w:rsid w:val="665D7597"/>
    <w:rsid w:val="66600EB3"/>
    <w:rsid w:val="666625A2"/>
    <w:rsid w:val="66680A54"/>
    <w:rsid w:val="666D1BC7"/>
    <w:rsid w:val="66756CCD"/>
    <w:rsid w:val="667C005C"/>
    <w:rsid w:val="66815672"/>
    <w:rsid w:val="66860EDB"/>
    <w:rsid w:val="66882EA5"/>
    <w:rsid w:val="668A0B91"/>
    <w:rsid w:val="668F4233"/>
    <w:rsid w:val="66910B76"/>
    <w:rsid w:val="669B6F19"/>
    <w:rsid w:val="66A82BFF"/>
    <w:rsid w:val="66A9586C"/>
    <w:rsid w:val="66A9783B"/>
    <w:rsid w:val="66AA3469"/>
    <w:rsid w:val="66AB26EF"/>
    <w:rsid w:val="66C832A1"/>
    <w:rsid w:val="66CF2882"/>
    <w:rsid w:val="66D86595"/>
    <w:rsid w:val="66D957E8"/>
    <w:rsid w:val="66DC6D4D"/>
    <w:rsid w:val="66E0683D"/>
    <w:rsid w:val="66E5373F"/>
    <w:rsid w:val="66E7432C"/>
    <w:rsid w:val="66E87218"/>
    <w:rsid w:val="66E977A5"/>
    <w:rsid w:val="66EB1537"/>
    <w:rsid w:val="66EF082E"/>
    <w:rsid w:val="66F02859"/>
    <w:rsid w:val="66F127F8"/>
    <w:rsid w:val="66F6088F"/>
    <w:rsid w:val="6703077D"/>
    <w:rsid w:val="67037C30"/>
    <w:rsid w:val="67073DC9"/>
    <w:rsid w:val="6707730C"/>
    <w:rsid w:val="6709230A"/>
    <w:rsid w:val="670E1A3D"/>
    <w:rsid w:val="6712723B"/>
    <w:rsid w:val="6719387F"/>
    <w:rsid w:val="671B7875"/>
    <w:rsid w:val="671D183F"/>
    <w:rsid w:val="672422F9"/>
    <w:rsid w:val="67255FA9"/>
    <w:rsid w:val="672B60FE"/>
    <w:rsid w:val="672E19F4"/>
    <w:rsid w:val="672F1572"/>
    <w:rsid w:val="672F3E8A"/>
    <w:rsid w:val="67335249"/>
    <w:rsid w:val="67347B66"/>
    <w:rsid w:val="673530FF"/>
    <w:rsid w:val="673B1CC5"/>
    <w:rsid w:val="673B3A73"/>
    <w:rsid w:val="673E5F91"/>
    <w:rsid w:val="674C7A2E"/>
    <w:rsid w:val="675B5EC3"/>
    <w:rsid w:val="675D7103"/>
    <w:rsid w:val="6760172C"/>
    <w:rsid w:val="676175B2"/>
    <w:rsid w:val="67640637"/>
    <w:rsid w:val="676B07FC"/>
    <w:rsid w:val="676F196F"/>
    <w:rsid w:val="67787E6E"/>
    <w:rsid w:val="677A064E"/>
    <w:rsid w:val="677B1DC1"/>
    <w:rsid w:val="678B49FB"/>
    <w:rsid w:val="678E44EB"/>
    <w:rsid w:val="67920946"/>
    <w:rsid w:val="67946BB9"/>
    <w:rsid w:val="67950A2E"/>
    <w:rsid w:val="67957627"/>
    <w:rsid w:val="679D326A"/>
    <w:rsid w:val="67A930D3"/>
    <w:rsid w:val="67A96C2F"/>
    <w:rsid w:val="67B010BC"/>
    <w:rsid w:val="67B35CFF"/>
    <w:rsid w:val="67B47729"/>
    <w:rsid w:val="67B519A4"/>
    <w:rsid w:val="67B63E1E"/>
    <w:rsid w:val="67B64986"/>
    <w:rsid w:val="67B657F0"/>
    <w:rsid w:val="67BC7A26"/>
    <w:rsid w:val="67BD6B7E"/>
    <w:rsid w:val="67C27CF0"/>
    <w:rsid w:val="67C5088E"/>
    <w:rsid w:val="67C73559"/>
    <w:rsid w:val="67D143D7"/>
    <w:rsid w:val="67DC3E47"/>
    <w:rsid w:val="67DE7902"/>
    <w:rsid w:val="67E7327D"/>
    <w:rsid w:val="67E759A9"/>
    <w:rsid w:val="67F02AB0"/>
    <w:rsid w:val="67F24A7A"/>
    <w:rsid w:val="67F3434E"/>
    <w:rsid w:val="67F65BEC"/>
    <w:rsid w:val="6803671F"/>
    <w:rsid w:val="68077DF9"/>
    <w:rsid w:val="680A6312"/>
    <w:rsid w:val="6811574B"/>
    <w:rsid w:val="68197D1D"/>
    <w:rsid w:val="681A7B2C"/>
    <w:rsid w:val="681B4608"/>
    <w:rsid w:val="681C5653"/>
    <w:rsid w:val="681F15E7"/>
    <w:rsid w:val="6823620F"/>
    <w:rsid w:val="682409AB"/>
    <w:rsid w:val="68297D70"/>
    <w:rsid w:val="682D7860"/>
    <w:rsid w:val="68390640"/>
    <w:rsid w:val="683A3D2B"/>
    <w:rsid w:val="6842381F"/>
    <w:rsid w:val="6844104D"/>
    <w:rsid w:val="68451E71"/>
    <w:rsid w:val="684A297C"/>
    <w:rsid w:val="684B5F38"/>
    <w:rsid w:val="68522A3E"/>
    <w:rsid w:val="685433EE"/>
    <w:rsid w:val="68570D81"/>
    <w:rsid w:val="68582403"/>
    <w:rsid w:val="685A30A3"/>
    <w:rsid w:val="685A68BE"/>
    <w:rsid w:val="6861498F"/>
    <w:rsid w:val="68807719"/>
    <w:rsid w:val="68834BBC"/>
    <w:rsid w:val="68850646"/>
    <w:rsid w:val="688C4126"/>
    <w:rsid w:val="68905759"/>
    <w:rsid w:val="68911028"/>
    <w:rsid w:val="68953657"/>
    <w:rsid w:val="68955405"/>
    <w:rsid w:val="68994EF5"/>
    <w:rsid w:val="689A2A1B"/>
    <w:rsid w:val="689D7F6A"/>
    <w:rsid w:val="68A06763"/>
    <w:rsid w:val="68B03FED"/>
    <w:rsid w:val="68B334E0"/>
    <w:rsid w:val="68B63CF9"/>
    <w:rsid w:val="68C36416"/>
    <w:rsid w:val="68CA0D5A"/>
    <w:rsid w:val="68D63D13"/>
    <w:rsid w:val="68DC3034"/>
    <w:rsid w:val="68DF23A7"/>
    <w:rsid w:val="68E87C2B"/>
    <w:rsid w:val="68EF0FB9"/>
    <w:rsid w:val="68F4217F"/>
    <w:rsid w:val="68F42274"/>
    <w:rsid w:val="68F640F6"/>
    <w:rsid w:val="68FB5BB0"/>
    <w:rsid w:val="69074555"/>
    <w:rsid w:val="6907486C"/>
    <w:rsid w:val="690A194F"/>
    <w:rsid w:val="690C0CC9"/>
    <w:rsid w:val="690E58E3"/>
    <w:rsid w:val="69114EC5"/>
    <w:rsid w:val="691B5BA6"/>
    <w:rsid w:val="69255090"/>
    <w:rsid w:val="69280027"/>
    <w:rsid w:val="69296D2D"/>
    <w:rsid w:val="6931512E"/>
    <w:rsid w:val="6939281C"/>
    <w:rsid w:val="693A32EC"/>
    <w:rsid w:val="693C0671"/>
    <w:rsid w:val="693D596E"/>
    <w:rsid w:val="693E3CEF"/>
    <w:rsid w:val="69412435"/>
    <w:rsid w:val="69424C47"/>
    <w:rsid w:val="69434E61"/>
    <w:rsid w:val="6954706E"/>
    <w:rsid w:val="69557999"/>
    <w:rsid w:val="69584116"/>
    <w:rsid w:val="69593369"/>
    <w:rsid w:val="695D4726"/>
    <w:rsid w:val="695F0E25"/>
    <w:rsid w:val="695F683E"/>
    <w:rsid w:val="69652C31"/>
    <w:rsid w:val="69685626"/>
    <w:rsid w:val="69693ECC"/>
    <w:rsid w:val="696B4107"/>
    <w:rsid w:val="696E17E8"/>
    <w:rsid w:val="696F3EA8"/>
    <w:rsid w:val="69713A6A"/>
    <w:rsid w:val="697274F4"/>
    <w:rsid w:val="69731BEA"/>
    <w:rsid w:val="69735746"/>
    <w:rsid w:val="69765236"/>
    <w:rsid w:val="697678E2"/>
    <w:rsid w:val="69782D5D"/>
    <w:rsid w:val="697A5884"/>
    <w:rsid w:val="69851F0A"/>
    <w:rsid w:val="698A2A90"/>
    <w:rsid w:val="698B6E18"/>
    <w:rsid w:val="698F190A"/>
    <w:rsid w:val="6992608B"/>
    <w:rsid w:val="69931944"/>
    <w:rsid w:val="69955386"/>
    <w:rsid w:val="699E3C6D"/>
    <w:rsid w:val="69A35F61"/>
    <w:rsid w:val="69A41DA4"/>
    <w:rsid w:val="69A43B52"/>
    <w:rsid w:val="69A73642"/>
    <w:rsid w:val="69AF0748"/>
    <w:rsid w:val="69B471CE"/>
    <w:rsid w:val="69B83AA1"/>
    <w:rsid w:val="69BB533F"/>
    <w:rsid w:val="69BC5E0F"/>
    <w:rsid w:val="69BD4C13"/>
    <w:rsid w:val="69BE48BF"/>
    <w:rsid w:val="69BF098B"/>
    <w:rsid w:val="69CA11C6"/>
    <w:rsid w:val="69CB63AC"/>
    <w:rsid w:val="69CC68E5"/>
    <w:rsid w:val="69CD613A"/>
    <w:rsid w:val="69CF4947"/>
    <w:rsid w:val="69D32689"/>
    <w:rsid w:val="69DD7064"/>
    <w:rsid w:val="69DF4B8A"/>
    <w:rsid w:val="69E06B54"/>
    <w:rsid w:val="69E14DA6"/>
    <w:rsid w:val="69E32466"/>
    <w:rsid w:val="69E32631"/>
    <w:rsid w:val="69E5416A"/>
    <w:rsid w:val="69E943C2"/>
    <w:rsid w:val="69F0323B"/>
    <w:rsid w:val="69F36887"/>
    <w:rsid w:val="69FA3D78"/>
    <w:rsid w:val="69FB6AF5"/>
    <w:rsid w:val="6A023294"/>
    <w:rsid w:val="6A06041A"/>
    <w:rsid w:val="6A0E1913"/>
    <w:rsid w:val="6A2121A4"/>
    <w:rsid w:val="6A260884"/>
    <w:rsid w:val="6A274783"/>
    <w:rsid w:val="6A2932A6"/>
    <w:rsid w:val="6A2D5561"/>
    <w:rsid w:val="6A385572"/>
    <w:rsid w:val="6A3A2708"/>
    <w:rsid w:val="6A3B3D8A"/>
    <w:rsid w:val="6A3C6480"/>
    <w:rsid w:val="6A41394F"/>
    <w:rsid w:val="6A470981"/>
    <w:rsid w:val="6A527A52"/>
    <w:rsid w:val="6A615EE7"/>
    <w:rsid w:val="6A6E5F0E"/>
    <w:rsid w:val="6A70612A"/>
    <w:rsid w:val="6A744025"/>
    <w:rsid w:val="6A786D8C"/>
    <w:rsid w:val="6A7A6FA8"/>
    <w:rsid w:val="6A7F011B"/>
    <w:rsid w:val="6A843983"/>
    <w:rsid w:val="6A933262"/>
    <w:rsid w:val="6A941E18"/>
    <w:rsid w:val="6A995680"/>
    <w:rsid w:val="6A9A6D03"/>
    <w:rsid w:val="6AAA5341"/>
    <w:rsid w:val="6AB4471D"/>
    <w:rsid w:val="6ABD58E5"/>
    <w:rsid w:val="6AC63F9C"/>
    <w:rsid w:val="6AC645F4"/>
    <w:rsid w:val="6AC647BD"/>
    <w:rsid w:val="6AD00976"/>
    <w:rsid w:val="6ADC731B"/>
    <w:rsid w:val="6AE461D0"/>
    <w:rsid w:val="6AE52674"/>
    <w:rsid w:val="6AED1528"/>
    <w:rsid w:val="6AED32D6"/>
    <w:rsid w:val="6AF428B7"/>
    <w:rsid w:val="6AF44665"/>
    <w:rsid w:val="6AF47B86"/>
    <w:rsid w:val="6AF705F9"/>
    <w:rsid w:val="6AFB1E97"/>
    <w:rsid w:val="6AFC6742"/>
    <w:rsid w:val="6B005B27"/>
    <w:rsid w:val="6B032AFA"/>
    <w:rsid w:val="6B0A3AD2"/>
    <w:rsid w:val="6B1251A6"/>
    <w:rsid w:val="6B144C15"/>
    <w:rsid w:val="6B19231D"/>
    <w:rsid w:val="6B1B42E7"/>
    <w:rsid w:val="6B1B7E43"/>
    <w:rsid w:val="6B217424"/>
    <w:rsid w:val="6B235DBA"/>
    <w:rsid w:val="6B2B52BE"/>
    <w:rsid w:val="6B2C02A3"/>
    <w:rsid w:val="6B2C3CD4"/>
    <w:rsid w:val="6B2D401B"/>
    <w:rsid w:val="6B2D7B77"/>
    <w:rsid w:val="6B3709F5"/>
    <w:rsid w:val="6B390327"/>
    <w:rsid w:val="6B480E55"/>
    <w:rsid w:val="6B4B024C"/>
    <w:rsid w:val="6B4C7566"/>
    <w:rsid w:val="6B6A4927"/>
    <w:rsid w:val="6B6F018F"/>
    <w:rsid w:val="6B6F63E1"/>
    <w:rsid w:val="6B731B99"/>
    <w:rsid w:val="6B777044"/>
    <w:rsid w:val="6B7A3154"/>
    <w:rsid w:val="6B7B3B2E"/>
    <w:rsid w:val="6B7C465A"/>
    <w:rsid w:val="6B7E03D2"/>
    <w:rsid w:val="6B8E2D0B"/>
    <w:rsid w:val="6B947495"/>
    <w:rsid w:val="6B9C26ED"/>
    <w:rsid w:val="6B9D4CFC"/>
    <w:rsid w:val="6BA73DCD"/>
    <w:rsid w:val="6BA77061"/>
    <w:rsid w:val="6BAA11C7"/>
    <w:rsid w:val="6BAA7044"/>
    <w:rsid w:val="6BAB4210"/>
    <w:rsid w:val="6BB12556"/>
    <w:rsid w:val="6BB362CE"/>
    <w:rsid w:val="6BB64010"/>
    <w:rsid w:val="6BBF7B07"/>
    <w:rsid w:val="6BC24763"/>
    <w:rsid w:val="6BC820D9"/>
    <w:rsid w:val="6BCD02EE"/>
    <w:rsid w:val="6BCD0E53"/>
    <w:rsid w:val="6BD44496"/>
    <w:rsid w:val="6BD61E2E"/>
    <w:rsid w:val="6BD61FBC"/>
    <w:rsid w:val="6BD66460"/>
    <w:rsid w:val="6BD74A8A"/>
    <w:rsid w:val="6BD83F86"/>
    <w:rsid w:val="6BDA7CFF"/>
    <w:rsid w:val="6BEE7306"/>
    <w:rsid w:val="6BEF0C80"/>
    <w:rsid w:val="6BF23772"/>
    <w:rsid w:val="6BFD1C3F"/>
    <w:rsid w:val="6C046B2A"/>
    <w:rsid w:val="6C1A3795"/>
    <w:rsid w:val="6C1A64BD"/>
    <w:rsid w:val="6C1E7194"/>
    <w:rsid w:val="6C212112"/>
    <w:rsid w:val="6C2373DC"/>
    <w:rsid w:val="6C262F44"/>
    <w:rsid w:val="6C3368C9"/>
    <w:rsid w:val="6C3D64DF"/>
    <w:rsid w:val="6C3F1900"/>
    <w:rsid w:val="6C4C5660"/>
    <w:rsid w:val="6C4C59CB"/>
    <w:rsid w:val="6C4D4A68"/>
    <w:rsid w:val="6C5555D7"/>
    <w:rsid w:val="6C5B4564"/>
    <w:rsid w:val="6C5D56EC"/>
    <w:rsid w:val="6C6603BE"/>
    <w:rsid w:val="6C663340"/>
    <w:rsid w:val="6C6846ED"/>
    <w:rsid w:val="6C700663"/>
    <w:rsid w:val="6C711CE5"/>
    <w:rsid w:val="6C735A5D"/>
    <w:rsid w:val="6C7A3290"/>
    <w:rsid w:val="6C7F2654"/>
    <w:rsid w:val="6C86570C"/>
    <w:rsid w:val="6C88141A"/>
    <w:rsid w:val="6C8E6023"/>
    <w:rsid w:val="6C9600A2"/>
    <w:rsid w:val="6C96452E"/>
    <w:rsid w:val="6C9C3206"/>
    <w:rsid w:val="6CA34594"/>
    <w:rsid w:val="6CA60EDB"/>
    <w:rsid w:val="6CA9147F"/>
    <w:rsid w:val="6CAB51F7"/>
    <w:rsid w:val="6CAC32FA"/>
    <w:rsid w:val="6CB67F1D"/>
    <w:rsid w:val="6CB93DB8"/>
    <w:rsid w:val="6CBE6221"/>
    <w:rsid w:val="6CBF673E"/>
    <w:rsid w:val="6CC2747B"/>
    <w:rsid w:val="6CC30793"/>
    <w:rsid w:val="6CD022DA"/>
    <w:rsid w:val="6CD13F54"/>
    <w:rsid w:val="6CD7423E"/>
    <w:rsid w:val="6CD94FB2"/>
    <w:rsid w:val="6CDF124D"/>
    <w:rsid w:val="6CED57E2"/>
    <w:rsid w:val="6CF52916"/>
    <w:rsid w:val="6CF94568"/>
    <w:rsid w:val="6D045B43"/>
    <w:rsid w:val="6D050DAB"/>
    <w:rsid w:val="6D070077"/>
    <w:rsid w:val="6D08089B"/>
    <w:rsid w:val="6D0B183A"/>
    <w:rsid w:val="6D0D3798"/>
    <w:rsid w:val="6D0E00F3"/>
    <w:rsid w:val="6D1E1E6D"/>
    <w:rsid w:val="6D2356D5"/>
    <w:rsid w:val="6D266F73"/>
    <w:rsid w:val="6D284A9A"/>
    <w:rsid w:val="6D297940"/>
    <w:rsid w:val="6D2B2D2D"/>
    <w:rsid w:val="6D3677AE"/>
    <w:rsid w:val="6D3D275F"/>
    <w:rsid w:val="6D4873A6"/>
    <w:rsid w:val="6D4F2026"/>
    <w:rsid w:val="6D4F64CA"/>
    <w:rsid w:val="6D5B1FD9"/>
    <w:rsid w:val="6D5C4743"/>
    <w:rsid w:val="6D5F3712"/>
    <w:rsid w:val="6D600BB2"/>
    <w:rsid w:val="6D675F16"/>
    <w:rsid w:val="6D7E504C"/>
    <w:rsid w:val="6D8B6DD7"/>
    <w:rsid w:val="6D9360F3"/>
    <w:rsid w:val="6D94212F"/>
    <w:rsid w:val="6D981752"/>
    <w:rsid w:val="6D99695E"/>
    <w:rsid w:val="6D9A2BFD"/>
    <w:rsid w:val="6D9A4072"/>
    <w:rsid w:val="6D9B34BE"/>
    <w:rsid w:val="6DA2127C"/>
    <w:rsid w:val="6DA22A9E"/>
    <w:rsid w:val="6DA93E2C"/>
    <w:rsid w:val="6DAF6F69"/>
    <w:rsid w:val="6DB05CD8"/>
    <w:rsid w:val="6DB70237"/>
    <w:rsid w:val="6DB85607"/>
    <w:rsid w:val="6DBA561D"/>
    <w:rsid w:val="6DBE4C07"/>
    <w:rsid w:val="6DC23D06"/>
    <w:rsid w:val="6DC27C5B"/>
    <w:rsid w:val="6DC31E30"/>
    <w:rsid w:val="6DD16D11"/>
    <w:rsid w:val="6DD95D94"/>
    <w:rsid w:val="6DDF784E"/>
    <w:rsid w:val="6DE05374"/>
    <w:rsid w:val="6DE34280"/>
    <w:rsid w:val="6DE44E65"/>
    <w:rsid w:val="6DE76703"/>
    <w:rsid w:val="6DE971E5"/>
    <w:rsid w:val="6DEC1F6B"/>
    <w:rsid w:val="6DEF39DB"/>
    <w:rsid w:val="6DF00B16"/>
    <w:rsid w:val="6DF467E4"/>
    <w:rsid w:val="6DF64B98"/>
    <w:rsid w:val="6DFB0400"/>
    <w:rsid w:val="6DFF1C9E"/>
    <w:rsid w:val="6E0077C5"/>
    <w:rsid w:val="6E01724F"/>
    <w:rsid w:val="6E02132C"/>
    <w:rsid w:val="6E02353D"/>
    <w:rsid w:val="6E027099"/>
    <w:rsid w:val="6E100AD3"/>
    <w:rsid w:val="6E114777"/>
    <w:rsid w:val="6E11552E"/>
    <w:rsid w:val="6E154CC9"/>
    <w:rsid w:val="6E193EB1"/>
    <w:rsid w:val="6E1B16E6"/>
    <w:rsid w:val="6E1B63AC"/>
    <w:rsid w:val="6E2434B3"/>
    <w:rsid w:val="6E251EBD"/>
    <w:rsid w:val="6E2617B0"/>
    <w:rsid w:val="6E292877"/>
    <w:rsid w:val="6E2C05BA"/>
    <w:rsid w:val="6E313E22"/>
    <w:rsid w:val="6E4174F0"/>
    <w:rsid w:val="6E447EB8"/>
    <w:rsid w:val="6E4A5A7E"/>
    <w:rsid w:val="6E4F7FF6"/>
    <w:rsid w:val="6E531FEA"/>
    <w:rsid w:val="6E565963"/>
    <w:rsid w:val="6E585FED"/>
    <w:rsid w:val="6E586939"/>
    <w:rsid w:val="6E5A6DD8"/>
    <w:rsid w:val="6E5C19CE"/>
    <w:rsid w:val="6E5D2F46"/>
    <w:rsid w:val="6E5F273D"/>
    <w:rsid w:val="6E5F4919"/>
    <w:rsid w:val="6E645FA5"/>
    <w:rsid w:val="6E663ACB"/>
    <w:rsid w:val="6E6E75D4"/>
    <w:rsid w:val="6E7B05D2"/>
    <w:rsid w:val="6E7D2BC3"/>
    <w:rsid w:val="6E82642B"/>
    <w:rsid w:val="6E86192D"/>
    <w:rsid w:val="6E867CCA"/>
    <w:rsid w:val="6E8729AA"/>
    <w:rsid w:val="6E8757F0"/>
    <w:rsid w:val="6E881C94"/>
    <w:rsid w:val="6E895A0C"/>
    <w:rsid w:val="6E8B52E0"/>
    <w:rsid w:val="6E91666F"/>
    <w:rsid w:val="6E971ED7"/>
    <w:rsid w:val="6E9879FD"/>
    <w:rsid w:val="6EA157E9"/>
    <w:rsid w:val="6EA7061C"/>
    <w:rsid w:val="6EA86C30"/>
    <w:rsid w:val="6EAB4D9D"/>
    <w:rsid w:val="6EAE0FCF"/>
    <w:rsid w:val="6EAE7221"/>
    <w:rsid w:val="6EAF32B0"/>
    <w:rsid w:val="6EB02521"/>
    <w:rsid w:val="6EB1286D"/>
    <w:rsid w:val="6EB26D11"/>
    <w:rsid w:val="6EB41B3F"/>
    <w:rsid w:val="6EB44A35"/>
    <w:rsid w:val="6EB74222"/>
    <w:rsid w:val="6EB83BFB"/>
    <w:rsid w:val="6EBC193D"/>
    <w:rsid w:val="6EC10BDA"/>
    <w:rsid w:val="6ECD3B4B"/>
    <w:rsid w:val="6ECE1671"/>
    <w:rsid w:val="6ECF7E2D"/>
    <w:rsid w:val="6ED01B7A"/>
    <w:rsid w:val="6ED638ED"/>
    <w:rsid w:val="6ED96FE9"/>
    <w:rsid w:val="6EDA0016"/>
    <w:rsid w:val="6EDC3D8E"/>
    <w:rsid w:val="6EE3336E"/>
    <w:rsid w:val="6EE8021C"/>
    <w:rsid w:val="6EEE75C8"/>
    <w:rsid w:val="6EF55169"/>
    <w:rsid w:val="6EF56BFD"/>
    <w:rsid w:val="6EF7427F"/>
    <w:rsid w:val="6EFA06B8"/>
    <w:rsid w:val="6EFA4214"/>
    <w:rsid w:val="6EFA655B"/>
    <w:rsid w:val="6EFE1F56"/>
    <w:rsid w:val="6F0350B8"/>
    <w:rsid w:val="6F0C77AB"/>
    <w:rsid w:val="6F12155D"/>
    <w:rsid w:val="6F1379EB"/>
    <w:rsid w:val="6F1F53E4"/>
    <w:rsid w:val="6F1F65C5"/>
    <w:rsid w:val="6F2179F2"/>
    <w:rsid w:val="6F2313FB"/>
    <w:rsid w:val="6F231BEF"/>
    <w:rsid w:val="6F24076C"/>
    <w:rsid w:val="6F257D2A"/>
    <w:rsid w:val="6F26325B"/>
    <w:rsid w:val="6F2953DB"/>
    <w:rsid w:val="6F3040D9"/>
    <w:rsid w:val="6F3239AE"/>
    <w:rsid w:val="6F394F51"/>
    <w:rsid w:val="6F4809BF"/>
    <w:rsid w:val="6F487CDD"/>
    <w:rsid w:val="6F4B2CC1"/>
    <w:rsid w:val="6F524050"/>
    <w:rsid w:val="6F564D30"/>
    <w:rsid w:val="6F5E0C47"/>
    <w:rsid w:val="6F5E47A3"/>
    <w:rsid w:val="6F60676D"/>
    <w:rsid w:val="6F631DB9"/>
    <w:rsid w:val="6F6618A9"/>
    <w:rsid w:val="6F6C3EED"/>
    <w:rsid w:val="6F6C543C"/>
    <w:rsid w:val="6F6D49E6"/>
    <w:rsid w:val="6F7B4CFB"/>
    <w:rsid w:val="6F7E4E45"/>
    <w:rsid w:val="6F85477F"/>
    <w:rsid w:val="6F863CF9"/>
    <w:rsid w:val="6F8F0E00"/>
    <w:rsid w:val="6F9208F0"/>
    <w:rsid w:val="6F991C7F"/>
    <w:rsid w:val="6F9B1637"/>
    <w:rsid w:val="6F9B59F7"/>
    <w:rsid w:val="6FA0300D"/>
    <w:rsid w:val="6FA4272F"/>
    <w:rsid w:val="6FAF4FFE"/>
    <w:rsid w:val="6FB31E0D"/>
    <w:rsid w:val="6FB370C3"/>
    <w:rsid w:val="6FBC771B"/>
    <w:rsid w:val="6FBD3BBF"/>
    <w:rsid w:val="6FBE16E5"/>
    <w:rsid w:val="6FC104BF"/>
    <w:rsid w:val="6FC21A38"/>
    <w:rsid w:val="6FC565D0"/>
    <w:rsid w:val="6FC82758"/>
    <w:rsid w:val="6FD06991"/>
    <w:rsid w:val="6FD902CD"/>
    <w:rsid w:val="6FDE2F51"/>
    <w:rsid w:val="6FE4739E"/>
    <w:rsid w:val="6FE81711"/>
    <w:rsid w:val="6FF1516B"/>
    <w:rsid w:val="6FF3138F"/>
    <w:rsid w:val="6FF356A3"/>
    <w:rsid w:val="6FF70753"/>
    <w:rsid w:val="6FFD4A92"/>
    <w:rsid w:val="700428F6"/>
    <w:rsid w:val="7007308C"/>
    <w:rsid w:val="700C06A3"/>
    <w:rsid w:val="70103B31"/>
    <w:rsid w:val="70202F02"/>
    <w:rsid w:val="702521A2"/>
    <w:rsid w:val="702E23C7"/>
    <w:rsid w:val="70357BF9"/>
    <w:rsid w:val="7036127C"/>
    <w:rsid w:val="70460281"/>
    <w:rsid w:val="70480FAF"/>
    <w:rsid w:val="704F058F"/>
    <w:rsid w:val="7056191E"/>
    <w:rsid w:val="705826B9"/>
    <w:rsid w:val="705931BC"/>
    <w:rsid w:val="705B0CE2"/>
    <w:rsid w:val="70657DB3"/>
    <w:rsid w:val="706711F9"/>
    <w:rsid w:val="70780034"/>
    <w:rsid w:val="707830DE"/>
    <w:rsid w:val="70810653"/>
    <w:rsid w:val="70822713"/>
    <w:rsid w:val="70871AD7"/>
    <w:rsid w:val="708B529E"/>
    <w:rsid w:val="708B5A6B"/>
    <w:rsid w:val="708E1B55"/>
    <w:rsid w:val="709661BE"/>
    <w:rsid w:val="70981F36"/>
    <w:rsid w:val="709A3F00"/>
    <w:rsid w:val="70A97C9F"/>
    <w:rsid w:val="70AB7EBB"/>
    <w:rsid w:val="70AC13C1"/>
    <w:rsid w:val="70B462F1"/>
    <w:rsid w:val="70BA1EAD"/>
    <w:rsid w:val="70BA245B"/>
    <w:rsid w:val="70BB0F08"/>
    <w:rsid w:val="70BC119A"/>
    <w:rsid w:val="70C11DCC"/>
    <w:rsid w:val="70C366B0"/>
    <w:rsid w:val="70C62B5F"/>
    <w:rsid w:val="70C745CA"/>
    <w:rsid w:val="70C96594"/>
    <w:rsid w:val="70CD1CC2"/>
    <w:rsid w:val="70CE6331"/>
    <w:rsid w:val="70D07922"/>
    <w:rsid w:val="70D10A62"/>
    <w:rsid w:val="70D171F6"/>
    <w:rsid w:val="70D32F6E"/>
    <w:rsid w:val="70D80B24"/>
    <w:rsid w:val="70D972DC"/>
    <w:rsid w:val="70DC1E23"/>
    <w:rsid w:val="70E31834"/>
    <w:rsid w:val="70EB13F1"/>
    <w:rsid w:val="70ED169D"/>
    <w:rsid w:val="70F133F4"/>
    <w:rsid w:val="70FE448F"/>
    <w:rsid w:val="71007D30"/>
    <w:rsid w:val="71014508"/>
    <w:rsid w:val="7104581E"/>
    <w:rsid w:val="710B2708"/>
    <w:rsid w:val="710B4E43"/>
    <w:rsid w:val="710B6BAC"/>
    <w:rsid w:val="71153587"/>
    <w:rsid w:val="711B0155"/>
    <w:rsid w:val="711C4915"/>
    <w:rsid w:val="711E68DF"/>
    <w:rsid w:val="711E70EC"/>
    <w:rsid w:val="71234978"/>
    <w:rsid w:val="712612F0"/>
    <w:rsid w:val="71346F45"/>
    <w:rsid w:val="71353C29"/>
    <w:rsid w:val="713855A1"/>
    <w:rsid w:val="71397275"/>
    <w:rsid w:val="713F5EAF"/>
    <w:rsid w:val="7141612A"/>
    <w:rsid w:val="71416999"/>
    <w:rsid w:val="71453595"/>
    <w:rsid w:val="714C1284"/>
    <w:rsid w:val="715B62AC"/>
    <w:rsid w:val="71614A1E"/>
    <w:rsid w:val="716E7983"/>
    <w:rsid w:val="716F713B"/>
    <w:rsid w:val="71752972"/>
    <w:rsid w:val="717A163C"/>
    <w:rsid w:val="718304F0"/>
    <w:rsid w:val="71867FE1"/>
    <w:rsid w:val="718C1A9B"/>
    <w:rsid w:val="719170B1"/>
    <w:rsid w:val="71943C73"/>
    <w:rsid w:val="71973F9C"/>
    <w:rsid w:val="719942C8"/>
    <w:rsid w:val="719E17CE"/>
    <w:rsid w:val="71A010A2"/>
    <w:rsid w:val="71A37770"/>
    <w:rsid w:val="71AA1F21"/>
    <w:rsid w:val="71B72890"/>
    <w:rsid w:val="71B903B6"/>
    <w:rsid w:val="71BC6597"/>
    <w:rsid w:val="71C137C8"/>
    <w:rsid w:val="71C51FC9"/>
    <w:rsid w:val="71C64881"/>
    <w:rsid w:val="71CF5FA5"/>
    <w:rsid w:val="71D76A8E"/>
    <w:rsid w:val="71DD0C79"/>
    <w:rsid w:val="71E14691"/>
    <w:rsid w:val="71E35433"/>
    <w:rsid w:val="71EA0570"/>
    <w:rsid w:val="71ED1E0E"/>
    <w:rsid w:val="71F039A4"/>
    <w:rsid w:val="71FC02A3"/>
    <w:rsid w:val="71FF3AD4"/>
    <w:rsid w:val="71FF465A"/>
    <w:rsid w:val="72035AD5"/>
    <w:rsid w:val="72053532"/>
    <w:rsid w:val="72077373"/>
    <w:rsid w:val="720B6055"/>
    <w:rsid w:val="720D24B0"/>
    <w:rsid w:val="721101F2"/>
    <w:rsid w:val="72121874"/>
    <w:rsid w:val="72155215"/>
    <w:rsid w:val="721750DD"/>
    <w:rsid w:val="721970A7"/>
    <w:rsid w:val="721B28D1"/>
    <w:rsid w:val="72225F5B"/>
    <w:rsid w:val="722515A8"/>
    <w:rsid w:val="72281C28"/>
    <w:rsid w:val="72295B7C"/>
    <w:rsid w:val="722A4EEC"/>
    <w:rsid w:val="722E2B52"/>
    <w:rsid w:val="723563E3"/>
    <w:rsid w:val="72356B79"/>
    <w:rsid w:val="723700F2"/>
    <w:rsid w:val="72384979"/>
    <w:rsid w:val="72385B92"/>
    <w:rsid w:val="72431297"/>
    <w:rsid w:val="72477770"/>
    <w:rsid w:val="72521C52"/>
    <w:rsid w:val="72536115"/>
    <w:rsid w:val="7254098D"/>
    <w:rsid w:val="72563E57"/>
    <w:rsid w:val="725812D2"/>
    <w:rsid w:val="725974A3"/>
    <w:rsid w:val="725D3437"/>
    <w:rsid w:val="72606A84"/>
    <w:rsid w:val="72641A80"/>
    <w:rsid w:val="72641B0B"/>
    <w:rsid w:val="726825DA"/>
    <w:rsid w:val="72707240"/>
    <w:rsid w:val="7275647C"/>
    <w:rsid w:val="72790C00"/>
    <w:rsid w:val="727A5D97"/>
    <w:rsid w:val="72806FDD"/>
    <w:rsid w:val="72807126"/>
    <w:rsid w:val="728259F1"/>
    <w:rsid w:val="728C4A86"/>
    <w:rsid w:val="729130E1"/>
    <w:rsid w:val="729333CF"/>
    <w:rsid w:val="729624A5"/>
    <w:rsid w:val="729B1591"/>
    <w:rsid w:val="729C2D68"/>
    <w:rsid w:val="729F57FE"/>
    <w:rsid w:val="72A44BC2"/>
    <w:rsid w:val="72A526E9"/>
    <w:rsid w:val="72A746B3"/>
    <w:rsid w:val="72AD290B"/>
    <w:rsid w:val="72B92879"/>
    <w:rsid w:val="72BB015E"/>
    <w:rsid w:val="72C74D55"/>
    <w:rsid w:val="72D354A8"/>
    <w:rsid w:val="72D5009F"/>
    <w:rsid w:val="72D6671B"/>
    <w:rsid w:val="72DB610A"/>
    <w:rsid w:val="72DD00D4"/>
    <w:rsid w:val="72E43211"/>
    <w:rsid w:val="72EF1CB0"/>
    <w:rsid w:val="72F07E08"/>
    <w:rsid w:val="72FC1840"/>
    <w:rsid w:val="72FD2105"/>
    <w:rsid w:val="73010267"/>
    <w:rsid w:val="73060A7C"/>
    <w:rsid w:val="73075151"/>
    <w:rsid w:val="7315786E"/>
    <w:rsid w:val="73165394"/>
    <w:rsid w:val="73173736"/>
    <w:rsid w:val="73206BD9"/>
    <w:rsid w:val="73230D5D"/>
    <w:rsid w:val="732A3D34"/>
    <w:rsid w:val="732D52DF"/>
    <w:rsid w:val="73305A82"/>
    <w:rsid w:val="733221CE"/>
    <w:rsid w:val="73334198"/>
    <w:rsid w:val="73375A36"/>
    <w:rsid w:val="733F6699"/>
    <w:rsid w:val="73410663"/>
    <w:rsid w:val="73441CC9"/>
    <w:rsid w:val="73463ECB"/>
    <w:rsid w:val="73471D8B"/>
    <w:rsid w:val="73493046"/>
    <w:rsid w:val="7353536B"/>
    <w:rsid w:val="735417BE"/>
    <w:rsid w:val="7355410F"/>
    <w:rsid w:val="73577E87"/>
    <w:rsid w:val="73634DF7"/>
    <w:rsid w:val="73644352"/>
    <w:rsid w:val="736856FA"/>
    <w:rsid w:val="736B1B84"/>
    <w:rsid w:val="73724CC1"/>
    <w:rsid w:val="737603F7"/>
    <w:rsid w:val="737C5B3F"/>
    <w:rsid w:val="73802BD6"/>
    <w:rsid w:val="738A200A"/>
    <w:rsid w:val="738B18DE"/>
    <w:rsid w:val="738B7B30"/>
    <w:rsid w:val="73903399"/>
    <w:rsid w:val="739509AF"/>
    <w:rsid w:val="739F538A"/>
    <w:rsid w:val="73A00E5C"/>
    <w:rsid w:val="73A11102"/>
    <w:rsid w:val="73A34E7A"/>
    <w:rsid w:val="73AA445A"/>
    <w:rsid w:val="73AB1F81"/>
    <w:rsid w:val="73AD7AA7"/>
    <w:rsid w:val="73B61051"/>
    <w:rsid w:val="73B64557"/>
    <w:rsid w:val="73B726D3"/>
    <w:rsid w:val="73B928EF"/>
    <w:rsid w:val="73BC23E0"/>
    <w:rsid w:val="73BC418E"/>
    <w:rsid w:val="73BC62A7"/>
    <w:rsid w:val="73C05A2C"/>
    <w:rsid w:val="73C61ADF"/>
    <w:rsid w:val="73C90737"/>
    <w:rsid w:val="73CB617F"/>
    <w:rsid w:val="73CD5743"/>
    <w:rsid w:val="73D217C3"/>
    <w:rsid w:val="73D72D76"/>
    <w:rsid w:val="73D9089C"/>
    <w:rsid w:val="73D97F55"/>
    <w:rsid w:val="73DA394F"/>
    <w:rsid w:val="73DD69F8"/>
    <w:rsid w:val="73DE5EB2"/>
    <w:rsid w:val="73E3796C"/>
    <w:rsid w:val="73EB05CF"/>
    <w:rsid w:val="73EB6821"/>
    <w:rsid w:val="73F41B79"/>
    <w:rsid w:val="73F76E28"/>
    <w:rsid w:val="74005850"/>
    <w:rsid w:val="740117C0"/>
    <w:rsid w:val="74031DBD"/>
    <w:rsid w:val="740718AD"/>
    <w:rsid w:val="740875C8"/>
    <w:rsid w:val="740D71D6"/>
    <w:rsid w:val="740F42BD"/>
    <w:rsid w:val="74161AF0"/>
    <w:rsid w:val="74177616"/>
    <w:rsid w:val="741B2C62"/>
    <w:rsid w:val="741C4C2C"/>
    <w:rsid w:val="741F1F0A"/>
    <w:rsid w:val="74244DD1"/>
    <w:rsid w:val="742A7C83"/>
    <w:rsid w:val="742C326F"/>
    <w:rsid w:val="743369B7"/>
    <w:rsid w:val="74341F76"/>
    <w:rsid w:val="7434641A"/>
    <w:rsid w:val="74373814"/>
    <w:rsid w:val="743B2D1A"/>
    <w:rsid w:val="743B3304"/>
    <w:rsid w:val="743E1047"/>
    <w:rsid w:val="74406B6D"/>
    <w:rsid w:val="74416441"/>
    <w:rsid w:val="7443665D"/>
    <w:rsid w:val="74483A33"/>
    <w:rsid w:val="744E3DFC"/>
    <w:rsid w:val="74575C64"/>
    <w:rsid w:val="74586BB4"/>
    <w:rsid w:val="745E6FF3"/>
    <w:rsid w:val="74623C98"/>
    <w:rsid w:val="7463285B"/>
    <w:rsid w:val="74654825"/>
    <w:rsid w:val="7467234B"/>
    <w:rsid w:val="746C7962"/>
    <w:rsid w:val="746D7236"/>
    <w:rsid w:val="746D76BA"/>
    <w:rsid w:val="746E5488"/>
    <w:rsid w:val="746F2FAE"/>
    <w:rsid w:val="74836A59"/>
    <w:rsid w:val="749869A9"/>
    <w:rsid w:val="749874CC"/>
    <w:rsid w:val="749B3DA3"/>
    <w:rsid w:val="74A52E74"/>
    <w:rsid w:val="74A62F76"/>
    <w:rsid w:val="74A80670"/>
    <w:rsid w:val="74AB65E8"/>
    <w:rsid w:val="74AC7D5E"/>
    <w:rsid w:val="74AE3502"/>
    <w:rsid w:val="74B336B1"/>
    <w:rsid w:val="74B66E2F"/>
    <w:rsid w:val="74BB1F12"/>
    <w:rsid w:val="74BB61F3"/>
    <w:rsid w:val="74C019EA"/>
    <w:rsid w:val="74C07CAE"/>
    <w:rsid w:val="74C74B98"/>
    <w:rsid w:val="74CB28DA"/>
    <w:rsid w:val="74CC6652"/>
    <w:rsid w:val="74CF113A"/>
    <w:rsid w:val="74D379E1"/>
    <w:rsid w:val="74D472B5"/>
    <w:rsid w:val="74D774D1"/>
    <w:rsid w:val="74DA512E"/>
    <w:rsid w:val="74EC0A46"/>
    <w:rsid w:val="74EC0AA3"/>
    <w:rsid w:val="74F00593"/>
    <w:rsid w:val="74F3504C"/>
    <w:rsid w:val="74FF663C"/>
    <w:rsid w:val="75013215"/>
    <w:rsid w:val="75047B9A"/>
    <w:rsid w:val="750B40A1"/>
    <w:rsid w:val="7516167C"/>
    <w:rsid w:val="751D6EAE"/>
    <w:rsid w:val="75241FEA"/>
    <w:rsid w:val="752477A4"/>
    <w:rsid w:val="75297601"/>
    <w:rsid w:val="752B3379"/>
    <w:rsid w:val="752C40FF"/>
    <w:rsid w:val="752E2E69"/>
    <w:rsid w:val="752E4D9D"/>
    <w:rsid w:val="753541F8"/>
    <w:rsid w:val="75357D54"/>
    <w:rsid w:val="753816C8"/>
    <w:rsid w:val="753C5952"/>
    <w:rsid w:val="753D2178"/>
    <w:rsid w:val="75470E99"/>
    <w:rsid w:val="75472BD8"/>
    <w:rsid w:val="7553467E"/>
    <w:rsid w:val="755F3023"/>
    <w:rsid w:val="75610B49"/>
    <w:rsid w:val="75640639"/>
    <w:rsid w:val="756410A7"/>
    <w:rsid w:val="7564688B"/>
    <w:rsid w:val="756F711B"/>
    <w:rsid w:val="75706CE2"/>
    <w:rsid w:val="75746EB1"/>
    <w:rsid w:val="75792336"/>
    <w:rsid w:val="7581743D"/>
    <w:rsid w:val="75845F37"/>
    <w:rsid w:val="758B02BC"/>
    <w:rsid w:val="758F3128"/>
    <w:rsid w:val="75970A0E"/>
    <w:rsid w:val="759727BC"/>
    <w:rsid w:val="75973F1C"/>
    <w:rsid w:val="759E017F"/>
    <w:rsid w:val="759E3B4B"/>
    <w:rsid w:val="75A60C51"/>
    <w:rsid w:val="75A7498C"/>
    <w:rsid w:val="75AB6FD4"/>
    <w:rsid w:val="75B570E6"/>
    <w:rsid w:val="75B65C63"/>
    <w:rsid w:val="75BA64AB"/>
    <w:rsid w:val="75C73565"/>
    <w:rsid w:val="75C87993"/>
    <w:rsid w:val="75CB3D87"/>
    <w:rsid w:val="75D02172"/>
    <w:rsid w:val="75D17C6B"/>
    <w:rsid w:val="75D21089"/>
    <w:rsid w:val="75D25EEA"/>
    <w:rsid w:val="75D27C98"/>
    <w:rsid w:val="75D34EDE"/>
    <w:rsid w:val="75D43A11"/>
    <w:rsid w:val="75D51537"/>
    <w:rsid w:val="75D532E5"/>
    <w:rsid w:val="75D73501"/>
    <w:rsid w:val="75DA60DA"/>
    <w:rsid w:val="75ED062E"/>
    <w:rsid w:val="75ED0A79"/>
    <w:rsid w:val="75F64D17"/>
    <w:rsid w:val="75FA49E1"/>
    <w:rsid w:val="760029C6"/>
    <w:rsid w:val="76004806"/>
    <w:rsid w:val="760175AE"/>
    <w:rsid w:val="76041503"/>
    <w:rsid w:val="76041EF5"/>
    <w:rsid w:val="76057D5E"/>
    <w:rsid w:val="7608190C"/>
    <w:rsid w:val="76116A13"/>
    <w:rsid w:val="76143E0D"/>
    <w:rsid w:val="76157E40"/>
    <w:rsid w:val="76224B19"/>
    <w:rsid w:val="7625601A"/>
    <w:rsid w:val="762F6E99"/>
    <w:rsid w:val="763D3B4D"/>
    <w:rsid w:val="763D3EB9"/>
    <w:rsid w:val="763D7808"/>
    <w:rsid w:val="763E0E8A"/>
    <w:rsid w:val="76404C02"/>
    <w:rsid w:val="7641097A"/>
    <w:rsid w:val="76443671"/>
    <w:rsid w:val="764543C6"/>
    <w:rsid w:val="76465F91"/>
    <w:rsid w:val="76481D09"/>
    <w:rsid w:val="764D1B7C"/>
    <w:rsid w:val="76561F23"/>
    <w:rsid w:val="7659531C"/>
    <w:rsid w:val="76676633"/>
    <w:rsid w:val="76691158"/>
    <w:rsid w:val="76742AFE"/>
    <w:rsid w:val="76766876"/>
    <w:rsid w:val="7677377C"/>
    <w:rsid w:val="767753EB"/>
    <w:rsid w:val="767E397C"/>
    <w:rsid w:val="768014A2"/>
    <w:rsid w:val="76805946"/>
    <w:rsid w:val="76836466"/>
    <w:rsid w:val="76840FA7"/>
    <w:rsid w:val="76894F65"/>
    <w:rsid w:val="768A6E35"/>
    <w:rsid w:val="769A690E"/>
    <w:rsid w:val="769C5348"/>
    <w:rsid w:val="76A4069C"/>
    <w:rsid w:val="76A5532D"/>
    <w:rsid w:val="76A86BFF"/>
    <w:rsid w:val="76AE24B4"/>
    <w:rsid w:val="76B178AE"/>
    <w:rsid w:val="76B33626"/>
    <w:rsid w:val="76B95977"/>
    <w:rsid w:val="76C006BA"/>
    <w:rsid w:val="76CA6BC2"/>
    <w:rsid w:val="76D01D7F"/>
    <w:rsid w:val="76D23B71"/>
    <w:rsid w:val="76D3160A"/>
    <w:rsid w:val="76D37824"/>
    <w:rsid w:val="76D40BF4"/>
    <w:rsid w:val="76DE4A7D"/>
    <w:rsid w:val="76E041E9"/>
    <w:rsid w:val="76E61C4D"/>
    <w:rsid w:val="76E71522"/>
    <w:rsid w:val="76E9753D"/>
    <w:rsid w:val="76ED64AD"/>
    <w:rsid w:val="76EE28B0"/>
    <w:rsid w:val="76FD6F97"/>
    <w:rsid w:val="77012EC9"/>
    <w:rsid w:val="770242C9"/>
    <w:rsid w:val="77071BC4"/>
    <w:rsid w:val="770C0F88"/>
    <w:rsid w:val="771147F0"/>
    <w:rsid w:val="77162DC0"/>
    <w:rsid w:val="77212C85"/>
    <w:rsid w:val="772207AC"/>
    <w:rsid w:val="772938E8"/>
    <w:rsid w:val="77300FA6"/>
    <w:rsid w:val="7731279D"/>
    <w:rsid w:val="77324E93"/>
    <w:rsid w:val="77343640"/>
    <w:rsid w:val="77366005"/>
    <w:rsid w:val="773C0961"/>
    <w:rsid w:val="77444BC6"/>
    <w:rsid w:val="7746449A"/>
    <w:rsid w:val="77493F8A"/>
    <w:rsid w:val="774A385E"/>
    <w:rsid w:val="775F730A"/>
    <w:rsid w:val="775F7F30"/>
    <w:rsid w:val="7762586D"/>
    <w:rsid w:val="7763329E"/>
    <w:rsid w:val="77640DC4"/>
    <w:rsid w:val="77705FBE"/>
    <w:rsid w:val="77737259"/>
    <w:rsid w:val="77754D7F"/>
    <w:rsid w:val="777A58F4"/>
    <w:rsid w:val="777F175A"/>
    <w:rsid w:val="77857D5E"/>
    <w:rsid w:val="778D20C9"/>
    <w:rsid w:val="778E4093"/>
    <w:rsid w:val="77AA4F8E"/>
    <w:rsid w:val="77AE3DED"/>
    <w:rsid w:val="77BA6C36"/>
    <w:rsid w:val="77BE04D4"/>
    <w:rsid w:val="77C22B7A"/>
    <w:rsid w:val="77C35AEB"/>
    <w:rsid w:val="77C47AB5"/>
    <w:rsid w:val="77C716BC"/>
    <w:rsid w:val="77CD6969"/>
    <w:rsid w:val="77D53DF8"/>
    <w:rsid w:val="77DE0B76"/>
    <w:rsid w:val="77E56067"/>
    <w:rsid w:val="77EC3D8F"/>
    <w:rsid w:val="77F04406"/>
    <w:rsid w:val="77F40FB7"/>
    <w:rsid w:val="77FE0A3B"/>
    <w:rsid w:val="77FE4D75"/>
    <w:rsid w:val="78052C44"/>
    <w:rsid w:val="78077920"/>
    <w:rsid w:val="780835EF"/>
    <w:rsid w:val="78104AA8"/>
    <w:rsid w:val="781A1483"/>
    <w:rsid w:val="781E0815"/>
    <w:rsid w:val="781F6A99"/>
    <w:rsid w:val="78252301"/>
    <w:rsid w:val="78255B83"/>
    <w:rsid w:val="78281DF2"/>
    <w:rsid w:val="78283E4B"/>
    <w:rsid w:val="782E082C"/>
    <w:rsid w:val="783154D6"/>
    <w:rsid w:val="78316439"/>
    <w:rsid w:val="78393FFF"/>
    <w:rsid w:val="783D7431"/>
    <w:rsid w:val="783E3DBF"/>
    <w:rsid w:val="78451FD3"/>
    <w:rsid w:val="78487861"/>
    <w:rsid w:val="784B788E"/>
    <w:rsid w:val="784C1F84"/>
    <w:rsid w:val="78526E6F"/>
    <w:rsid w:val="785506C7"/>
    <w:rsid w:val="78552FD0"/>
    <w:rsid w:val="785717B2"/>
    <w:rsid w:val="78590831"/>
    <w:rsid w:val="785978ED"/>
    <w:rsid w:val="785C1A9B"/>
    <w:rsid w:val="78686CA8"/>
    <w:rsid w:val="786A065C"/>
    <w:rsid w:val="786C0B7B"/>
    <w:rsid w:val="786F1A8C"/>
    <w:rsid w:val="786F7A21"/>
    <w:rsid w:val="787119EB"/>
    <w:rsid w:val="78745037"/>
    <w:rsid w:val="78762B5D"/>
    <w:rsid w:val="78764386"/>
    <w:rsid w:val="78766533"/>
    <w:rsid w:val="7876663F"/>
    <w:rsid w:val="78767001"/>
    <w:rsid w:val="787943FB"/>
    <w:rsid w:val="78886D34"/>
    <w:rsid w:val="78947487"/>
    <w:rsid w:val="78A23B1E"/>
    <w:rsid w:val="78A42BAC"/>
    <w:rsid w:val="78A51694"/>
    <w:rsid w:val="78AE7AE9"/>
    <w:rsid w:val="78AF606F"/>
    <w:rsid w:val="78BB4A14"/>
    <w:rsid w:val="78BC6AA1"/>
    <w:rsid w:val="78C26BC4"/>
    <w:rsid w:val="78C53AE4"/>
    <w:rsid w:val="78D36201"/>
    <w:rsid w:val="78DA683F"/>
    <w:rsid w:val="78DE3C09"/>
    <w:rsid w:val="78E21FA1"/>
    <w:rsid w:val="78E35D19"/>
    <w:rsid w:val="78F33792"/>
    <w:rsid w:val="79002D6F"/>
    <w:rsid w:val="79051A74"/>
    <w:rsid w:val="79074632"/>
    <w:rsid w:val="790E548B"/>
    <w:rsid w:val="790F2D94"/>
    <w:rsid w:val="79166218"/>
    <w:rsid w:val="79180E13"/>
    <w:rsid w:val="7918102B"/>
    <w:rsid w:val="79181977"/>
    <w:rsid w:val="791D122B"/>
    <w:rsid w:val="791F31F5"/>
    <w:rsid w:val="79232704"/>
    <w:rsid w:val="79256331"/>
    <w:rsid w:val="792627D5"/>
    <w:rsid w:val="79267881"/>
    <w:rsid w:val="792A3948"/>
    <w:rsid w:val="79386064"/>
    <w:rsid w:val="79394E38"/>
    <w:rsid w:val="793D7B1F"/>
    <w:rsid w:val="794B3FEA"/>
    <w:rsid w:val="794F0BCE"/>
    <w:rsid w:val="795E1D4A"/>
    <w:rsid w:val="79621333"/>
    <w:rsid w:val="796E5F2A"/>
    <w:rsid w:val="79711576"/>
    <w:rsid w:val="79725A1A"/>
    <w:rsid w:val="79766B8D"/>
    <w:rsid w:val="797B741B"/>
    <w:rsid w:val="79883562"/>
    <w:rsid w:val="79891F4B"/>
    <w:rsid w:val="79932434"/>
    <w:rsid w:val="799C2A97"/>
    <w:rsid w:val="79A17CD4"/>
    <w:rsid w:val="79AB4269"/>
    <w:rsid w:val="79AC0800"/>
    <w:rsid w:val="79B3615D"/>
    <w:rsid w:val="79C21DD2"/>
    <w:rsid w:val="79C36276"/>
    <w:rsid w:val="79C46E13"/>
    <w:rsid w:val="79C601B6"/>
    <w:rsid w:val="79C75C6C"/>
    <w:rsid w:val="79C8388C"/>
    <w:rsid w:val="79CD2C51"/>
    <w:rsid w:val="79D35D8D"/>
    <w:rsid w:val="79D833A4"/>
    <w:rsid w:val="79DC7338"/>
    <w:rsid w:val="79E7016D"/>
    <w:rsid w:val="79ED6E4F"/>
    <w:rsid w:val="79F00D50"/>
    <w:rsid w:val="79F42064"/>
    <w:rsid w:val="79F54A66"/>
    <w:rsid w:val="79F77CCE"/>
    <w:rsid w:val="79F93A46"/>
    <w:rsid w:val="79FA77BE"/>
    <w:rsid w:val="79FF3026"/>
    <w:rsid w:val="7A010B4C"/>
    <w:rsid w:val="7A035B2D"/>
    <w:rsid w:val="7A0423EA"/>
    <w:rsid w:val="7A081EDB"/>
    <w:rsid w:val="7A0A5C53"/>
    <w:rsid w:val="7A0B19CB"/>
    <w:rsid w:val="7A0D5743"/>
    <w:rsid w:val="7A151A54"/>
    <w:rsid w:val="7A1845EE"/>
    <w:rsid w:val="7A1A196B"/>
    <w:rsid w:val="7A1A1C0E"/>
    <w:rsid w:val="7A1C7734"/>
    <w:rsid w:val="7A1C7E11"/>
    <w:rsid w:val="7A1E525A"/>
    <w:rsid w:val="7A226B24"/>
    <w:rsid w:val="7A236943"/>
    <w:rsid w:val="7A262361"/>
    <w:rsid w:val="7A287E87"/>
    <w:rsid w:val="7A293C27"/>
    <w:rsid w:val="7A2D36EF"/>
    <w:rsid w:val="7A2D6EC5"/>
    <w:rsid w:val="7A3251AA"/>
    <w:rsid w:val="7A383BCB"/>
    <w:rsid w:val="7A3A405E"/>
    <w:rsid w:val="7A3F7F97"/>
    <w:rsid w:val="7A423C4F"/>
    <w:rsid w:val="7A431A07"/>
    <w:rsid w:val="7A440A39"/>
    <w:rsid w:val="7A480258"/>
    <w:rsid w:val="7A557481"/>
    <w:rsid w:val="7A5C3FD5"/>
    <w:rsid w:val="7A5E7D4D"/>
    <w:rsid w:val="7A603AC5"/>
    <w:rsid w:val="7A61783D"/>
    <w:rsid w:val="7A634C39"/>
    <w:rsid w:val="7A6365B1"/>
    <w:rsid w:val="7A637111"/>
    <w:rsid w:val="7A6B4218"/>
    <w:rsid w:val="7A721A4A"/>
    <w:rsid w:val="7A737479"/>
    <w:rsid w:val="7A74131E"/>
    <w:rsid w:val="7A7E3F4B"/>
    <w:rsid w:val="7A917ECC"/>
    <w:rsid w:val="7A94376E"/>
    <w:rsid w:val="7A964D43"/>
    <w:rsid w:val="7A9B4AFD"/>
    <w:rsid w:val="7A9E0792"/>
    <w:rsid w:val="7A9E283F"/>
    <w:rsid w:val="7A9F5054"/>
    <w:rsid w:val="7AA11299"/>
    <w:rsid w:val="7AA61133"/>
    <w:rsid w:val="7AA716F4"/>
    <w:rsid w:val="7AAC6D0A"/>
    <w:rsid w:val="7AB23BF5"/>
    <w:rsid w:val="7ABB1198"/>
    <w:rsid w:val="7AC2422A"/>
    <w:rsid w:val="7AC953E2"/>
    <w:rsid w:val="7ACC6C5F"/>
    <w:rsid w:val="7AD63D87"/>
    <w:rsid w:val="7AD92279"/>
    <w:rsid w:val="7AEA15E0"/>
    <w:rsid w:val="7AED7587"/>
    <w:rsid w:val="7AF04140"/>
    <w:rsid w:val="7AF1471D"/>
    <w:rsid w:val="7AFB559C"/>
    <w:rsid w:val="7B060931"/>
    <w:rsid w:val="7B0D02DA"/>
    <w:rsid w:val="7B130B37"/>
    <w:rsid w:val="7B144F16"/>
    <w:rsid w:val="7B175F57"/>
    <w:rsid w:val="7B1B5C3E"/>
    <w:rsid w:val="7B1D28A1"/>
    <w:rsid w:val="7B1E2941"/>
    <w:rsid w:val="7B226FCC"/>
    <w:rsid w:val="7B320C73"/>
    <w:rsid w:val="7B3E43DF"/>
    <w:rsid w:val="7B42046A"/>
    <w:rsid w:val="7B42766E"/>
    <w:rsid w:val="7B4428FF"/>
    <w:rsid w:val="7B445194"/>
    <w:rsid w:val="7B4A57A5"/>
    <w:rsid w:val="7B4C5DF7"/>
    <w:rsid w:val="7B4D22ED"/>
    <w:rsid w:val="7B4D58CD"/>
    <w:rsid w:val="7B51340D"/>
    <w:rsid w:val="7B54152A"/>
    <w:rsid w:val="7B5573A2"/>
    <w:rsid w:val="7B562F78"/>
    <w:rsid w:val="7B5D1F2D"/>
    <w:rsid w:val="7B5E06A9"/>
    <w:rsid w:val="7B6408D0"/>
    <w:rsid w:val="7B641393"/>
    <w:rsid w:val="7B646BE5"/>
    <w:rsid w:val="7B6770D5"/>
    <w:rsid w:val="7B6A5D5B"/>
    <w:rsid w:val="7B707D38"/>
    <w:rsid w:val="7B737828"/>
    <w:rsid w:val="7B7517F2"/>
    <w:rsid w:val="7B8038EE"/>
    <w:rsid w:val="7B821819"/>
    <w:rsid w:val="7B82674A"/>
    <w:rsid w:val="7B871525"/>
    <w:rsid w:val="7B8732D3"/>
    <w:rsid w:val="7B8F52BA"/>
    <w:rsid w:val="7B915F00"/>
    <w:rsid w:val="7B926E8A"/>
    <w:rsid w:val="7BA72653"/>
    <w:rsid w:val="7BAE0860"/>
    <w:rsid w:val="7BB120FE"/>
    <w:rsid w:val="7BB223DA"/>
    <w:rsid w:val="7BB75966"/>
    <w:rsid w:val="7BBC2F7D"/>
    <w:rsid w:val="7BC2430B"/>
    <w:rsid w:val="7BC776F6"/>
    <w:rsid w:val="7BCC0CE6"/>
    <w:rsid w:val="7BCE0F02"/>
    <w:rsid w:val="7BCF7BDC"/>
    <w:rsid w:val="7BD209F2"/>
    <w:rsid w:val="7BD217F3"/>
    <w:rsid w:val="7BE26D3D"/>
    <w:rsid w:val="7BE81FC4"/>
    <w:rsid w:val="7BEB011A"/>
    <w:rsid w:val="7BF1074D"/>
    <w:rsid w:val="7BF2196F"/>
    <w:rsid w:val="7BF32717"/>
    <w:rsid w:val="7BFA5853"/>
    <w:rsid w:val="7BFE17E7"/>
    <w:rsid w:val="7C0906C4"/>
    <w:rsid w:val="7C0A7241"/>
    <w:rsid w:val="7C105077"/>
    <w:rsid w:val="7C136915"/>
    <w:rsid w:val="7C14258F"/>
    <w:rsid w:val="7C250561"/>
    <w:rsid w:val="7C266648"/>
    <w:rsid w:val="7C2700CB"/>
    <w:rsid w:val="7C281F08"/>
    <w:rsid w:val="7C286864"/>
    <w:rsid w:val="7C2A25DC"/>
    <w:rsid w:val="7C3273F1"/>
    <w:rsid w:val="7C382555"/>
    <w:rsid w:val="7C3C40BE"/>
    <w:rsid w:val="7C4579C7"/>
    <w:rsid w:val="7C4E5B9F"/>
    <w:rsid w:val="7C55517F"/>
    <w:rsid w:val="7C56768C"/>
    <w:rsid w:val="7C572CA5"/>
    <w:rsid w:val="7C63164A"/>
    <w:rsid w:val="7C647170"/>
    <w:rsid w:val="7C6D071B"/>
    <w:rsid w:val="7C6D24C9"/>
    <w:rsid w:val="7C6D36CA"/>
    <w:rsid w:val="7C725D31"/>
    <w:rsid w:val="7C776EA4"/>
    <w:rsid w:val="7C7A6994"/>
    <w:rsid w:val="7C7C6667"/>
    <w:rsid w:val="7C7E26E8"/>
    <w:rsid w:val="7C8822C7"/>
    <w:rsid w:val="7C8E41ED"/>
    <w:rsid w:val="7C8E56FB"/>
    <w:rsid w:val="7C916173"/>
    <w:rsid w:val="7C920181"/>
    <w:rsid w:val="7C961A20"/>
    <w:rsid w:val="7C9B5288"/>
    <w:rsid w:val="7C9D6A4C"/>
    <w:rsid w:val="7CA07E3D"/>
    <w:rsid w:val="7CA57EB5"/>
    <w:rsid w:val="7CA659DB"/>
    <w:rsid w:val="7CAD4FBB"/>
    <w:rsid w:val="7CB012F5"/>
    <w:rsid w:val="7CB2612E"/>
    <w:rsid w:val="7CB41EA6"/>
    <w:rsid w:val="7CB579CC"/>
    <w:rsid w:val="7CB71D39"/>
    <w:rsid w:val="7CB9078D"/>
    <w:rsid w:val="7CB93960"/>
    <w:rsid w:val="7CBE56A6"/>
    <w:rsid w:val="7CC540B3"/>
    <w:rsid w:val="7CCC3456"/>
    <w:rsid w:val="7CCD517C"/>
    <w:rsid w:val="7CD3216D"/>
    <w:rsid w:val="7CDC2259"/>
    <w:rsid w:val="7CDF016B"/>
    <w:rsid w:val="7CE704CD"/>
    <w:rsid w:val="7CE7227B"/>
    <w:rsid w:val="7CF15B8F"/>
    <w:rsid w:val="7CF20C20"/>
    <w:rsid w:val="7CFB486B"/>
    <w:rsid w:val="7D016D33"/>
    <w:rsid w:val="7D030395"/>
    <w:rsid w:val="7D066849"/>
    <w:rsid w:val="7D0E2A31"/>
    <w:rsid w:val="7D0F1E45"/>
    <w:rsid w:val="7D11024A"/>
    <w:rsid w:val="7D114111"/>
    <w:rsid w:val="7D127424"/>
    <w:rsid w:val="7D1F3C7C"/>
    <w:rsid w:val="7D2C3B80"/>
    <w:rsid w:val="7D2D5568"/>
    <w:rsid w:val="7D33726F"/>
    <w:rsid w:val="7D344D95"/>
    <w:rsid w:val="7D3E79C1"/>
    <w:rsid w:val="7D45543A"/>
    <w:rsid w:val="7D48291D"/>
    <w:rsid w:val="7D4C3528"/>
    <w:rsid w:val="7D5471E5"/>
    <w:rsid w:val="7D576182"/>
    <w:rsid w:val="7D586CD5"/>
    <w:rsid w:val="7D5A0C9F"/>
    <w:rsid w:val="7D5B0573"/>
    <w:rsid w:val="7D5B4A17"/>
    <w:rsid w:val="7D672ACC"/>
    <w:rsid w:val="7D6774DC"/>
    <w:rsid w:val="7D6C2781"/>
    <w:rsid w:val="7D6C75DF"/>
    <w:rsid w:val="7D715FE9"/>
    <w:rsid w:val="7D723ED9"/>
    <w:rsid w:val="7D7358BD"/>
    <w:rsid w:val="7D7711F3"/>
    <w:rsid w:val="7D82074B"/>
    <w:rsid w:val="7D853842"/>
    <w:rsid w:val="7D8950E1"/>
    <w:rsid w:val="7D933016"/>
    <w:rsid w:val="7D9525D3"/>
    <w:rsid w:val="7D9A2FBF"/>
    <w:rsid w:val="7DA00FED"/>
    <w:rsid w:val="7DA10A0F"/>
    <w:rsid w:val="7DA5421F"/>
    <w:rsid w:val="7DA97531"/>
    <w:rsid w:val="7DB068EF"/>
    <w:rsid w:val="7DB14637"/>
    <w:rsid w:val="7DB20452"/>
    <w:rsid w:val="7DB52379"/>
    <w:rsid w:val="7DBD122E"/>
    <w:rsid w:val="7DBD2FDC"/>
    <w:rsid w:val="7DC10D1E"/>
    <w:rsid w:val="7DC25C60"/>
    <w:rsid w:val="7DD16A88"/>
    <w:rsid w:val="7DE20C95"/>
    <w:rsid w:val="7DF17196"/>
    <w:rsid w:val="7DF22173"/>
    <w:rsid w:val="7DF764EE"/>
    <w:rsid w:val="7E004525"/>
    <w:rsid w:val="7E022500"/>
    <w:rsid w:val="7E06209B"/>
    <w:rsid w:val="7E0B01EB"/>
    <w:rsid w:val="7E0F1BC7"/>
    <w:rsid w:val="7E105802"/>
    <w:rsid w:val="7E175672"/>
    <w:rsid w:val="7E1939E8"/>
    <w:rsid w:val="7E1C5F55"/>
    <w:rsid w:val="7E1F3C97"/>
    <w:rsid w:val="7E266DD3"/>
    <w:rsid w:val="7E286F6A"/>
    <w:rsid w:val="7E2A79ED"/>
    <w:rsid w:val="7E2B3F60"/>
    <w:rsid w:val="7E2C20A9"/>
    <w:rsid w:val="7E2C6E0C"/>
    <w:rsid w:val="7E2D569D"/>
    <w:rsid w:val="7E2E7A36"/>
    <w:rsid w:val="7E335FD0"/>
    <w:rsid w:val="7E355268"/>
    <w:rsid w:val="7E357016"/>
    <w:rsid w:val="7E3747A6"/>
    <w:rsid w:val="7E394D59"/>
    <w:rsid w:val="7E3C0BAB"/>
    <w:rsid w:val="7E3F60E7"/>
    <w:rsid w:val="7E420D47"/>
    <w:rsid w:val="7E4F632A"/>
    <w:rsid w:val="7E516E43"/>
    <w:rsid w:val="7E550EF8"/>
    <w:rsid w:val="7E566C54"/>
    <w:rsid w:val="7E584AB3"/>
    <w:rsid w:val="7E5C65A1"/>
    <w:rsid w:val="7E6D67B0"/>
    <w:rsid w:val="7E6E560C"/>
    <w:rsid w:val="7E717883"/>
    <w:rsid w:val="7E7713DD"/>
    <w:rsid w:val="7E7A4D36"/>
    <w:rsid w:val="7E7C2DC0"/>
    <w:rsid w:val="7E830FEB"/>
    <w:rsid w:val="7E880E0B"/>
    <w:rsid w:val="7E927FC5"/>
    <w:rsid w:val="7EA23D68"/>
    <w:rsid w:val="7EA85A3A"/>
    <w:rsid w:val="7EAB4E7D"/>
    <w:rsid w:val="7EAF0FC2"/>
    <w:rsid w:val="7EB37C8D"/>
    <w:rsid w:val="7EBE7D50"/>
    <w:rsid w:val="7EC00FD6"/>
    <w:rsid w:val="7EC62364"/>
    <w:rsid w:val="7EC65E37"/>
    <w:rsid w:val="7ED16E96"/>
    <w:rsid w:val="7EE527EB"/>
    <w:rsid w:val="7EE77D0C"/>
    <w:rsid w:val="7EED169F"/>
    <w:rsid w:val="7EEE27A3"/>
    <w:rsid w:val="7EF173E1"/>
    <w:rsid w:val="7EF22CFB"/>
    <w:rsid w:val="7EF742CC"/>
    <w:rsid w:val="7EF77FF1"/>
    <w:rsid w:val="7EFD27DB"/>
    <w:rsid w:val="7EFE7EA6"/>
    <w:rsid w:val="7F001796"/>
    <w:rsid w:val="7F080287"/>
    <w:rsid w:val="7F0A2146"/>
    <w:rsid w:val="7F0A2251"/>
    <w:rsid w:val="7F0B3ECA"/>
    <w:rsid w:val="7F0C595B"/>
    <w:rsid w:val="7F0D26DB"/>
    <w:rsid w:val="7F0E0B5B"/>
    <w:rsid w:val="7F111831"/>
    <w:rsid w:val="7F127358"/>
    <w:rsid w:val="7F144E7E"/>
    <w:rsid w:val="7F1564C8"/>
    <w:rsid w:val="7F17671C"/>
    <w:rsid w:val="7F1C285B"/>
    <w:rsid w:val="7F201A75"/>
    <w:rsid w:val="7F203823"/>
    <w:rsid w:val="7F2552DD"/>
    <w:rsid w:val="7F2C666B"/>
    <w:rsid w:val="7F2E0FB4"/>
    <w:rsid w:val="7F3217A8"/>
    <w:rsid w:val="7F385010"/>
    <w:rsid w:val="7F436770"/>
    <w:rsid w:val="7F4734A5"/>
    <w:rsid w:val="7F546D3F"/>
    <w:rsid w:val="7F572354"/>
    <w:rsid w:val="7F587460"/>
    <w:rsid w:val="7F5B6FB7"/>
    <w:rsid w:val="7F5D16A5"/>
    <w:rsid w:val="7F610805"/>
    <w:rsid w:val="7F625BE9"/>
    <w:rsid w:val="7F651B7D"/>
    <w:rsid w:val="7F6578FB"/>
    <w:rsid w:val="7F6776A3"/>
    <w:rsid w:val="7F6851CA"/>
    <w:rsid w:val="7F6E1CA0"/>
    <w:rsid w:val="7F6F6558"/>
    <w:rsid w:val="7F703639"/>
    <w:rsid w:val="7F71407E"/>
    <w:rsid w:val="7F7320D8"/>
    <w:rsid w:val="7F7E49ED"/>
    <w:rsid w:val="7F837419"/>
    <w:rsid w:val="7F875650"/>
    <w:rsid w:val="7F8E2BA0"/>
    <w:rsid w:val="7F983A28"/>
    <w:rsid w:val="7F9935D5"/>
    <w:rsid w:val="7FA73EAD"/>
    <w:rsid w:val="7FA75CF2"/>
    <w:rsid w:val="7FAD7F17"/>
    <w:rsid w:val="7FAF4BA7"/>
    <w:rsid w:val="7FB16B71"/>
    <w:rsid w:val="7FB65F35"/>
    <w:rsid w:val="7FB7323C"/>
    <w:rsid w:val="7FB977D3"/>
    <w:rsid w:val="7FC248DA"/>
    <w:rsid w:val="7FC86B49"/>
    <w:rsid w:val="7FCB5E84"/>
    <w:rsid w:val="7FCC6956"/>
    <w:rsid w:val="7FCF6FF7"/>
    <w:rsid w:val="7FE42AA2"/>
    <w:rsid w:val="7FE44850"/>
    <w:rsid w:val="7FEA64A6"/>
    <w:rsid w:val="7FEC7BA9"/>
    <w:rsid w:val="7FF627D5"/>
    <w:rsid w:val="7FF645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4"/>
    <w:qFormat/>
    <w:uiPriority w:val="0"/>
    <w:pPr>
      <w:keepNext/>
      <w:keepLines/>
      <w:spacing w:before="340" w:after="330" w:line="576" w:lineRule="auto"/>
      <w:outlineLvl w:val="0"/>
    </w:pPr>
    <w:rPr>
      <w:b/>
      <w:kern w:val="44"/>
      <w:sz w:val="28"/>
    </w:rPr>
  </w:style>
  <w:style w:type="paragraph" w:styleId="3">
    <w:name w:val="heading 2"/>
    <w:basedOn w:val="1"/>
    <w:next w:val="1"/>
    <w:qFormat/>
    <w:uiPriority w:val="0"/>
    <w:pPr>
      <w:keepNext/>
      <w:keepLines/>
      <w:spacing w:before="260" w:after="260" w:line="416" w:lineRule="auto"/>
      <w:outlineLvl w:val="1"/>
    </w:pPr>
    <w:rPr>
      <w:rFonts w:ascii="Cambria" w:hAnsi="Cambria"/>
      <w:b/>
      <w:bCs/>
      <w:kern w:val="0"/>
      <w:sz w:val="28"/>
      <w:szCs w:val="28"/>
    </w:rPr>
  </w:style>
  <w:style w:type="paragraph" w:styleId="4">
    <w:name w:val="heading 3"/>
    <w:basedOn w:val="1"/>
    <w:next w:val="1"/>
    <w:qFormat/>
    <w:uiPriority w:val="0"/>
    <w:pPr>
      <w:keepNext/>
      <w:keepLines/>
      <w:spacing w:before="260" w:after="260" w:line="413" w:lineRule="auto"/>
      <w:outlineLvl w:val="2"/>
    </w:pPr>
    <w:rPr>
      <w:b/>
      <w:bCs/>
      <w:kern w:val="0"/>
      <w:sz w:val="28"/>
      <w:szCs w:val="32"/>
    </w:rPr>
  </w:style>
  <w:style w:type="paragraph" w:styleId="5">
    <w:name w:val="heading 4"/>
    <w:basedOn w:val="1"/>
    <w:next w:val="1"/>
    <w:link w:val="59"/>
    <w:qFormat/>
    <w:uiPriority w:val="0"/>
    <w:pPr>
      <w:autoSpaceDE w:val="0"/>
      <w:autoSpaceDN w:val="0"/>
      <w:spacing w:before="62"/>
      <w:ind w:left="80"/>
      <w:jc w:val="left"/>
      <w:outlineLvl w:val="3"/>
    </w:pPr>
    <w:rPr>
      <w:rFonts w:ascii="宋体" w:hAnsi="宋体" w:cs="宋体"/>
      <w:b/>
      <w:kern w:val="0"/>
      <w:sz w:val="28"/>
      <w:szCs w:val="28"/>
      <w:lang w:val="zh-CN" w:bidi="zh-CN"/>
    </w:rPr>
  </w:style>
  <w:style w:type="paragraph" w:styleId="6">
    <w:name w:val="heading 5"/>
    <w:basedOn w:val="1"/>
    <w:next w:val="1"/>
    <w:qFormat/>
    <w:uiPriority w:val="0"/>
    <w:pPr>
      <w:autoSpaceDE w:val="0"/>
      <w:autoSpaceDN w:val="0"/>
      <w:ind w:left="2051"/>
      <w:jc w:val="left"/>
      <w:outlineLvl w:val="4"/>
    </w:pPr>
    <w:rPr>
      <w:rFonts w:ascii="宋体" w:hAnsi="宋体" w:cs="宋体"/>
      <w:kern w:val="0"/>
      <w:sz w:val="28"/>
      <w:szCs w:val="28"/>
      <w:lang w:val="zh-CN" w:bidi="zh-CN"/>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5"/>
    <w:link w:val="36"/>
    <w:qFormat/>
    <w:uiPriority w:val="0"/>
    <w:pPr>
      <w:ind w:firstLine="420"/>
    </w:pPr>
    <w:rPr>
      <w:rFonts w:ascii="Times New Roman" w:hAnsi="Times New Roman" w:eastAsia="宋体" w:cs="Times New Roman"/>
      <w:szCs w:val="22"/>
    </w:rPr>
  </w:style>
  <w:style w:type="paragraph" w:styleId="8">
    <w:name w:val="Document Map"/>
    <w:basedOn w:val="1"/>
    <w:link w:val="49"/>
    <w:qFormat/>
    <w:uiPriority w:val="0"/>
    <w:rPr>
      <w:rFonts w:ascii="宋体" w:eastAsia="宋体"/>
      <w:sz w:val="18"/>
      <w:szCs w:val="18"/>
    </w:rPr>
  </w:style>
  <w:style w:type="paragraph" w:styleId="9">
    <w:name w:val="toa heading"/>
    <w:basedOn w:val="1"/>
    <w:next w:val="1"/>
    <w:qFormat/>
    <w:uiPriority w:val="0"/>
    <w:pPr>
      <w:spacing w:before="120"/>
    </w:pPr>
    <w:rPr>
      <w:rFonts w:ascii="Cambria" w:hAnsi="Cambria"/>
      <w:sz w:val="24"/>
    </w:rPr>
  </w:style>
  <w:style w:type="paragraph" w:styleId="10">
    <w:name w:val="annotation text"/>
    <w:basedOn w:val="1"/>
    <w:qFormat/>
    <w:uiPriority w:val="0"/>
    <w:pPr>
      <w:jc w:val="left"/>
    </w:pPr>
  </w:style>
  <w:style w:type="paragraph" w:styleId="11">
    <w:name w:val="Body Text"/>
    <w:basedOn w:val="1"/>
    <w:qFormat/>
    <w:uiPriority w:val="0"/>
    <w:pPr>
      <w:spacing w:line="300" w:lineRule="exact"/>
    </w:pPr>
    <w:rPr>
      <w:rFonts w:ascii="宋体" w:hAnsi="宋体"/>
      <w:sz w:val="24"/>
    </w:rPr>
  </w:style>
  <w:style w:type="paragraph" w:styleId="12">
    <w:name w:val="Body Text Indent"/>
    <w:basedOn w:val="1"/>
    <w:next w:val="13"/>
    <w:qFormat/>
    <w:uiPriority w:val="99"/>
    <w:pPr>
      <w:spacing w:line="440" w:lineRule="exact"/>
      <w:ind w:firstLine="630"/>
    </w:pPr>
    <w:rPr>
      <w:rFonts w:ascii="宋体" w:hAnsi="宋体"/>
      <w:sz w:val="28"/>
    </w:rPr>
  </w:style>
  <w:style w:type="paragraph" w:styleId="13">
    <w:name w:val="envelope return"/>
    <w:basedOn w:val="1"/>
    <w:qFormat/>
    <w:uiPriority w:val="0"/>
    <w:pPr>
      <w:snapToGrid w:val="0"/>
      <w:spacing w:line="360" w:lineRule="auto"/>
      <w:ind w:firstLine="200" w:firstLineChars="200"/>
    </w:pPr>
    <w:rPr>
      <w:rFonts w:ascii="Arial" w:hAnsi="Arial" w:cs="Arial"/>
      <w:sz w:val="24"/>
    </w:rPr>
  </w:style>
  <w:style w:type="paragraph" w:styleId="14">
    <w:name w:val="toc 3"/>
    <w:basedOn w:val="1"/>
    <w:next w:val="1"/>
    <w:qFormat/>
    <w:uiPriority w:val="39"/>
    <w:pPr>
      <w:ind w:left="840" w:leftChars="400"/>
    </w:pPr>
  </w:style>
  <w:style w:type="paragraph" w:styleId="15">
    <w:name w:val="Plain Text"/>
    <w:basedOn w:val="1"/>
    <w:link w:val="42"/>
    <w:qFormat/>
    <w:uiPriority w:val="0"/>
    <w:rPr>
      <w:rFonts w:ascii="宋体" w:hAnsi="Courier New" w:eastAsia="宋体" w:cs="Times New Roman"/>
      <w:szCs w:val="20"/>
    </w:rPr>
  </w:style>
  <w:style w:type="paragraph" w:styleId="16">
    <w:name w:val="Date"/>
    <w:basedOn w:val="1"/>
    <w:next w:val="1"/>
    <w:qFormat/>
    <w:uiPriority w:val="99"/>
    <w:pPr>
      <w:widowControl w:val="0"/>
      <w:ind w:left="100" w:leftChars="2500"/>
      <w:jc w:val="both"/>
    </w:pPr>
    <w:rPr>
      <w:rFonts w:ascii="宋体" w:hAnsi="Courier New" w:eastAsia="宋体" w:cs="Times New Roman"/>
      <w:sz w:val="21"/>
      <w:szCs w:val="21"/>
      <w:lang w:val="en-US" w:eastAsia="zh-CN" w:bidi="ar-SA"/>
    </w:rPr>
  </w:style>
  <w:style w:type="paragraph" w:styleId="17">
    <w:name w:val="Body Text Indent 2"/>
    <w:basedOn w:val="1"/>
    <w:qFormat/>
    <w:uiPriority w:val="0"/>
    <w:pPr>
      <w:spacing w:after="120" w:line="480" w:lineRule="auto"/>
      <w:ind w:left="420" w:leftChars="200"/>
    </w:pPr>
    <w:rPr>
      <w:rFonts w:ascii="等线" w:hAnsi="等线" w:eastAsia="等线" w:cs="Times New Roman"/>
      <w:szCs w:val="24"/>
    </w:rPr>
  </w:style>
  <w:style w:type="paragraph" w:styleId="18">
    <w:name w:val="Balloon Text"/>
    <w:basedOn w:val="1"/>
    <w:link w:val="40"/>
    <w:qFormat/>
    <w:uiPriority w:val="0"/>
    <w:rPr>
      <w:sz w:val="18"/>
      <w:szCs w:val="18"/>
    </w:rPr>
  </w:style>
  <w:style w:type="paragraph" w:styleId="19">
    <w:name w:val="footer"/>
    <w:basedOn w:val="1"/>
    <w:link w:val="38"/>
    <w:unhideWhenUsed/>
    <w:qFormat/>
    <w:uiPriority w:val="99"/>
    <w:pPr>
      <w:tabs>
        <w:tab w:val="center" w:pos="4153"/>
        <w:tab w:val="right" w:pos="8306"/>
      </w:tabs>
      <w:snapToGrid w:val="0"/>
    </w:pPr>
    <w:rPr>
      <w:sz w:val="18"/>
      <w:szCs w:val="18"/>
    </w:rPr>
  </w:style>
  <w:style w:type="paragraph" w:styleId="20">
    <w:name w:val="header"/>
    <w:basedOn w:val="1"/>
    <w:link w:val="3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1">
    <w:name w:val="toc 1"/>
    <w:basedOn w:val="1"/>
    <w:next w:val="1"/>
    <w:qFormat/>
    <w:uiPriority w:val="39"/>
  </w:style>
  <w:style w:type="paragraph" w:styleId="22">
    <w:name w:val="toc 2"/>
    <w:basedOn w:val="1"/>
    <w:next w:val="1"/>
    <w:qFormat/>
    <w:uiPriority w:val="39"/>
    <w:pPr>
      <w:ind w:left="420" w:leftChars="200"/>
    </w:pPr>
  </w:style>
  <w:style w:type="paragraph" w:styleId="23">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24">
    <w:name w:val="Title"/>
    <w:basedOn w:val="1"/>
    <w:next w:val="1"/>
    <w:qFormat/>
    <w:uiPriority w:val="0"/>
    <w:pPr>
      <w:spacing w:before="240" w:after="60"/>
      <w:jc w:val="center"/>
      <w:outlineLvl w:val="0"/>
    </w:pPr>
    <w:rPr>
      <w:rFonts w:ascii="Cambria" w:hAnsi="Cambria"/>
      <w:b/>
      <w:bCs/>
      <w:kern w:val="0"/>
      <w:sz w:val="44"/>
      <w:szCs w:val="32"/>
    </w:rPr>
  </w:style>
  <w:style w:type="paragraph" w:styleId="25">
    <w:name w:val="Body Text First Indent 2"/>
    <w:basedOn w:val="12"/>
    <w:next w:val="1"/>
    <w:qFormat/>
    <w:uiPriority w:val="0"/>
    <w:pPr>
      <w:ind w:firstLine="420" w:firstLineChars="200"/>
    </w:pPr>
    <w:rPr>
      <w:kern w:val="2"/>
      <w:sz w:val="21"/>
      <w:lang w:val="en-US" w:eastAsia="zh-CN"/>
    </w:rPr>
  </w:style>
  <w:style w:type="table" w:styleId="27">
    <w:name w:val="Table Grid"/>
    <w:basedOn w:val="26"/>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basedOn w:val="28"/>
    <w:qFormat/>
    <w:uiPriority w:val="0"/>
    <w:rPr>
      <w:color w:val="800080"/>
      <w:u w:val="none"/>
    </w:rPr>
  </w:style>
  <w:style w:type="character" w:styleId="32">
    <w:name w:val="Hyperlink"/>
    <w:basedOn w:val="28"/>
    <w:autoRedefine/>
    <w:unhideWhenUsed/>
    <w:qFormat/>
    <w:uiPriority w:val="99"/>
    <w:rPr>
      <w:color w:val="0563C1" w:themeColor="hyperlink"/>
      <w:u w:val="single"/>
    </w:rPr>
  </w:style>
  <w:style w:type="paragraph" w:customStyle="1" w:styleId="33">
    <w:name w:val="_Style 3"/>
    <w:basedOn w:val="1"/>
    <w:autoRedefine/>
    <w:qFormat/>
    <w:uiPriority w:val="0"/>
    <w:pPr>
      <w:ind w:firstLine="200" w:firstLineChars="200"/>
    </w:pPr>
  </w:style>
  <w:style w:type="character" w:customStyle="1" w:styleId="34">
    <w:name w:val="NormalCharacter"/>
    <w:autoRedefine/>
    <w:qFormat/>
    <w:uiPriority w:val="0"/>
  </w:style>
  <w:style w:type="paragraph" w:customStyle="1" w:styleId="35">
    <w:name w:val="PlainText"/>
    <w:basedOn w:val="1"/>
    <w:autoRedefine/>
    <w:qFormat/>
    <w:uiPriority w:val="0"/>
    <w:pPr>
      <w:textAlignment w:val="baseline"/>
    </w:pPr>
    <w:rPr>
      <w:rFonts w:ascii="宋体" w:hAnsi="Courier New" w:eastAsia="宋体" w:cs="Times New Roman"/>
    </w:rPr>
  </w:style>
  <w:style w:type="character" w:customStyle="1" w:styleId="36">
    <w:name w:val="正文缩进 Char"/>
    <w:link w:val="7"/>
    <w:autoRedefine/>
    <w:qFormat/>
    <w:uiPriority w:val="0"/>
    <w:rPr>
      <w:kern w:val="2"/>
      <w:sz w:val="21"/>
      <w:szCs w:val="22"/>
    </w:rPr>
  </w:style>
  <w:style w:type="character" w:customStyle="1" w:styleId="37">
    <w:name w:val="页眉 Char"/>
    <w:link w:val="20"/>
    <w:autoRedefine/>
    <w:qFormat/>
    <w:uiPriority w:val="0"/>
    <w:rPr>
      <w:rFonts w:asciiTheme="minorHAnsi" w:hAnsiTheme="minorHAnsi" w:eastAsiaTheme="minorEastAsia" w:cstheme="minorBidi"/>
      <w:kern w:val="2"/>
      <w:sz w:val="18"/>
      <w:szCs w:val="24"/>
    </w:rPr>
  </w:style>
  <w:style w:type="character" w:customStyle="1" w:styleId="38">
    <w:name w:val="页脚 Char"/>
    <w:basedOn w:val="28"/>
    <w:link w:val="19"/>
    <w:autoRedefine/>
    <w:qFormat/>
    <w:uiPriority w:val="99"/>
    <w:rPr>
      <w:rFonts w:asciiTheme="minorHAnsi" w:hAnsiTheme="minorHAnsi" w:eastAsiaTheme="minorEastAsia" w:cstheme="minorBidi"/>
      <w:kern w:val="2"/>
      <w:sz w:val="18"/>
      <w:szCs w:val="18"/>
    </w:rPr>
  </w:style>
  <w:style w:type="paragraph" w:customStyle="1" w:styleId="39">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2E75B5" w:themeColor="accent1" w:themeShade="BF"/>
      <w:kern w:val="0"/>
      <w:szCs w:val="28"/>
    </w:rPr>
  </w:style>
  <w:style w:type="character" w:customStyle="1" w:styleId="40">
    <w:name w:val="批注框文本 Char"/>
    <w:basedOn w:val="28"/>
    <w:link w:val="18"/>
    <w:autoRedefine/>
    <w:qFormat/>
    <w:uiPriority w:val="0"/>
    <w:rPr>
      <w:rFonts w:asciiTheme="minorHAnsi" w:hAnsiTheme="minorHAnsi" w:eastAsiaTheme="minorEastAsia" w:cstheme="minorBidi"/>
      <w:kern w:val="2"/>
      <w:sz w:val="18"/>
      <w:szCs w:val="18"/>
    </w:rPr>
  </w:style>
  <w:style w:type="character" w:customStyle="1" w:styleId="41">
    <w:name w:val="纯文本 Char"/>
    <w:autoRedefine/>
    <w:qFormat/>
    <w:uiPriority w:val="0"/>
    <w:rPr>
      <w:rFonts w:ascii="宋体" w:hAnsi="Courier New"/>
      <w:kern w:val="2"/>
      <w:sz w:val="21"/>
    </w:rPr>
  </w:style>
  <w:style w:type="character" w:customStyle="1" w:styleId="42">
    <w:name w:val="纯文本 Char1"/>
    <w:basedOn w:val="28"/>
    <w:link w:val="15"/>
    <w:autoRedefine/>
    <w:qFormat/>
    <w:uiPriority w:val="0"/>
    <w:rPr>
      <w:rFonts w:ascii="宋体" w:hAnsi="Courier New" w:cs="Courier New"/>
      <w:kern w:val="2"/>
      <w:sz w:val="21"/>
      <w:szCs w:val="21"/>
    </w:rPr>
  </w:style>
  <w:style w:type="paragraph" w:customStyle="1" w:styleId="43">
    <w:name w:val="列出段落5"/>
    <w:basedOn w:val="1"/>
    <w:autoRedefine/>
    <w:qFormat/>
    <w:uiPriority w:val="34"/>
    <w:pPr>
      <w:ind w:firstLine="420" w:firstLineChars="200"/>
    </w:pPr>
    <w:rPr>
      <w:rFonts w:ascii="Calibri" w:hAnsi="Calibri"/>
      <w:sz w:val="24"/>
    </w:rPr>
  </w:style>
  <w:style w:type="paragraph" w:styleId="44">
    <w:name w:val="List Paragraph"/>
    <w:basedOn w:val="1"/>
    <w:link w:val="47"/>
    <w:autoRedefine/>
    <w:qFormat/>
    <w:uiPriority w:val="34"/>
    <w:pPr>
      <w:ind w:firstLine="420" w:firstLineChars="200"/>
    </w:pPr>
    <w:rPr>
      <w:rFonts w:ascii="Calibri" w:hAnsi="Calibri"/>
      <w:sz w:val="24"/>
    </w:rPr>
  </w:style>
  <w:style w:type="paragraph" w:customStyle="1" w:styleId="45">
    <w:name w:val="列出段落51"/>
    <w:basedOn w:val="1"/>
    <w:autoRedefine/>
    <w:qFormat/>
    <w:uiPriority w:val="34"/>
    <w:pPr>
      <w:ind w:firstLine="420" w:firstLineChars="200"/>
    </w:pPr>
    <w:rPr>
      <w:rFonts w:ascii="Calibri" w:hAnsi="Calibri"/>
      <w:sz w:val="24"/>
    </w:rPr>
  </w:style>
  <w:style w:type="paragraph" w:customStyle="1" w:styleId="46">
    <w:name w:val="列出段落1"/>
    <w:basedOn w:val="1"/>
    <w:autoRedefine/>
    <w:qFormat/>
    <w:uiPriority w:val="99"/>
    <w:pPr>
      <w:ind w:firstLine="420" w:firstLineChars="200"/>
    </w:pPr>
    <w:rPr>
      <w:rFonts w:ascii="Calibri" w:hAnsi="Calibri"/>
      <w:sz w:val="24"/>
    </w:rPr>
  </w:style>
  <w:style w:type="character" w:customStyle="1" w:styleId="47">
    <w:name w:val="列出段落 Char"/>
    <w:link w:val="44"/>
    <w:autoRedefine/>
    <w:qFormat/>
    <w:locked/>
    <w:uiPriority w:val="34"/>
    <w:rPr>
      <w:rFonts w:ascii="Calibri" w:hAnsi="Calibri" w:eastAsiaTheme="minorEastAsia" w:cstheme="minorBidi"/>
      <w:kern w:val="2"/>
      <w:sz w:val="24"/>
      <w:szCs w:val="24"/>
    </w:rPr>
  </w:style>
  <w:style w:type="paragraph" w:customStyle="1" w:styleId="4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9">
    <w:name w:val="文档结构图 Char"/>
    <w:basedOn w:val="28"/>
    <w:link w:val="8"/>
    <w:autoRedefine/>
    <w:qFormat/>
    <w:uiPriority w:val="0"/>
    <w:rPr>
      <w:rFonts w:ascii="宋体" w:hAnsiTheme="minorHAnsi" w:cstheme="minorBidi"/>
      <w:kern w:val="2"/>
      <w:sz w:val="18"/>
      <w:szCs w:val="18"/>
    </w:rPr>
  </w:style>
  <w:style w:type="character" w:customStyle="1" w:styleId="50">
    <w:name w:val="font21"/>
    <w:basedOn w:val="28"/>
    <w:autoRedefine/>
    <w:qFormat/>
    <w:uiPriority w:val="0"/>
    <w:rPr>
      <w:rFonts w:hint="eastAsia" w:ascii="宋体" w:hAnsi="宋体" w:eastAsia="宋体" w:cs="宋体"/>
      <w:color w:val="000000"/>
      <w:sz w:val="24"/>
      <w:szCs w:val="24"/>
      <w:u w:val="none"/>
    </w:rPr>
  </w:style>
  <w:style w:type="character" w:customStyle="1" w:styleId="51">
    <w:name w:val="font01"/>
    <w:basedOn w:val="28"/>
    <w:autoRedefine/>
    <w:qFormat/>
    <w:uiPriority w:val="0"/>
    <w:rPr>
      <w:rFonts w:hint="eastAsia" w:ascii="宋体" w:hAnsi="宋体" w:eastAsia="宋体" w:cs="宋体"/>
      <w:color w:val="000000"/>
      <w:sz w:val="24"/>
      <w:szCs w:val="24"/>
      <w:u w:val="none"/>
    </w:rPr>
  </w:style>
  <w:style w:type="character" w:customStyle="1" w:styleId="52">
    <w:name w:val="font61"/>
    <w:basedOn w:val="28"/>
    <w:autoRedefine/>
    <w:qFormat/>
    <w:uiPriority w:val="0"/>
    <w:rPr>
      <w:rFonts w:hint="eastAsia" w:ascii="宋体" w:hAnsi="宋体" w:eastAsia="宋体" w:cs="宋体"/>
      <w:color w:val="000000"/>
      <w:sz w:val="12"/>
      <w:szCs w:val="12"/>
      <w:u w:val="none"/>
    </w:rPr>
  </w:style>
  <w:style w:type="paragraph" w:customStyle="1" w:styleId="53">
    <w:name w:val="179"/>
    <w:basedOn w:val="1"/>
    <w:autoRedefine/>
    <w:qFormat/>
    <w:uiPriority w:val="0"/>
    <w:pPr>
      <w:spacing w:line="240" w:lineRule="auto"/>
      <w:ind w:left="2196" w:hanging="600"/>
      <w:jc w:val="both"/>
      <w:textAlignment w:val="baseline"/>
    </w:pPr>
    <w:rPr>
      <w:rFonts w:ascii="宋体" w:hAnsi="宋体" w:eastAsia="宋体"/>
      <w:kern w:val="2"/>
      <w:sz w:val="21"/>
      <w:szCs w:val="24"/>
      <w:lang w:val="zh-CN" w:eastAsia="zh-CN" w:bidi="zh-CN"/>
    </w:rPr>
  </w:style>
  <w:style w:type="paragraph" w:customStyle="1" w:styleId="54">
    <w:name w:val="Table Paragraph"/>
    <w:basedOn w:val="1"/>
    <w:autoRedefine/>
    <w:qFormat/>
    <w:uiPriority w:val="1"/>
    <w:pPr>
      <w:autoSpaceDE w:val="0"/>
      <w:autoSpaceDN w:val="0"/>
      <w:jc w:val="left"/>
    </w:pPr>
    <w:rPr>
      <w:rFonts w:ascii="宋体" w:hAnsi="宋体" w:cs="宋体"/>
      <w:kern w:val="0"/>
      <w:sz w:val="22"/>
      <w:szCs w:val="22"/>
      <w:lang w:eastAsia="en-US"/>
    </w:rPr>
  </w:style>
  <w:style w:type="paragraph" w:customStyle="1" w:styleId="55">
    <w:name w:val="WPSOffice手动目录 1"/>
    <w:autoRedefine/>
    <w:qFormat/>
    <w:uiPriority w:val="0"/>
    <w:pPr>
      <w:ind w:leftChars="0"/>
    </w:pPr>
    <w:rPr>
      <w:rFonts w:ascii="Times New Roman" w:hAnsi="Times New Roman" w:eastAsia="宋体" w:cs="Times New Roman"/>
      <w:sz w:val="20"/>
      <w:szCs w:val="20"/>
    </w:rPr>
  </w:style>
  <w:style w:type="paragraph" w:customStyle="1" w:styleId="56">
    <w:name w:val="WPSOffice手动目录 2"/>
    <w:autoRedefine/>
    <w:qFormat/>
    <w:uiPriority w:val="0"/>
    <w:pPr>
      <w:ind w:leftChars="200"/>
    </w:pPr>
    <w:rPr>
      <w:rFonts w:ascii="Times New Roman" w:hAnsi="Times New Roman" w:eastAsia="宋体" w:cs="Times New Roman"/>
      <w:sz w:val="20"/>
      <w:szCs w:val="20"/>
    </w:rPr>
  </w:style>
  <w:style w:type="paragraph" w:customStyle="1" w:styleId="57">
    <w:name w:val="WPSOffice手动目录 3"/>
    <w:autoRedefine/>
    <w:qFormat/>
    <w:uiPriority w:val="0"/>
    <w:pPr>
      <w:ind w:leftChars="400"/>
    </w:pPr>
    <w:rPr>
      <w:rFonts w:ascii="Times New Roman" w:hAnsi="Times New Roman" w:eastAsia="宋体" w:cs="Times New Roman"/>
      <w:sz w:val="20"/>
      <w:szCs w:val="20"/>
    </w:rPr>
  </w:style>
  <w:style w:type="paragraph" w:customStyle="1" w:styleId="58">
    <w:name w:val="Normal (Web)"/>
    <w:basedOn w:val="1"/>
    <w:autoRedefine/>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59">
    <w:name w:val="标题 4 Char"/>
    <w:basedOn w:val="28"/>
    <w:link w:val="5"/>
    <w:autoRedefine/>
    <w:qFormat/>
    <w:uiPriority w:val="0"/>
    <w:rPr>
      <w:rFonts w:ascii="宋体" w:hAnsi="宋体" w:cs="宋体"/>
      <w:b/>
      <w:kern w:val="0"/>
      <w:sz w:val="28"/>
      <w:szCs w:val="28"/>
      <w:lang w:val="zh-CN" w:bidi="zh-CN"/>
    </w:rPr>
  </w:style>
  <w:style w:type="character" w:customStyle="1" w:styleId="60">
    <w:name w:val="默认段落字体1"/>
    <w:autoRedefine/>
    <w:qFormat/>
    <w:uiPriority w:val="0"/>
  </w:style>
  <w:style w:type="character" w:customStyle="1" w:styleId="61">
    <w:name w:val="flatpickr-weekday2"/>
    <w:basedOn w:val="28"/>
    <w:qFormat/>
    <w:uiPriority w:val="0"/>
    <w:rPr>
      <w:b/>
      <w:bCs/>
      <w:sz w:val="21"/>
      <w:szCs w:val="21"/>
    </w:rPr>
  </w:style>
  <w:style w:type="character" w:customStyle="1" w:styleId="62">
    <w:name w:val="flatpickr-day2"/>
    <w:basedOn w:val="28"/>
    <w:qFormat/>
    <w:uiPriority w:val="0"/>
  </w:style>
  <w:style w:type="character" w:customStyle="1" w:styleId="63">
    <w:name w:val="flatpickr-day"/>
    <w:basedOn w:val="28"/>
    <w:qFormat/>
    <w:uiPriority w:val="0"/>
  </w:style>
  <w:style w:type="character" w:customStyle="1" w:styleId="64">
    <w:name w:val="标题 1 Char"/>
    <w:link w:val="2"/>
    <w:qFormat/>
    <w:uiPriority w:val="0"/>
    <w:rPr>
      <w:b/>
      <w:kern w:val="44"/>
      <w:sz w:val="28"/>
    </w:rPr>
  </w:style>
  <w:style w:type="character" w:customStyle="1" w:styleId="65">
    <w:name w:val="flatpickr-weekday"/>
    <w:basedOn w:val="28"/>
    <w:qFormat/>
    <w:uiPriority w:val="0"/>
    <w:rPr>
      <w:b/>
      <w:bCs/>
      <w:sz w:val="21"/>
      <w:szCs w:val="21"/>
    </w:rPr>
  </w:style>
  <w:style w:type="table" w:customStyle="1" w:styleId="66">
    <w:name w:val="Table Normal"/>
    <w:semiHidden/>
    <w:unhideWhenUsed/>
    <w:qFormat/>
    <w:uiPriority w:val="0"/>
    <w:tblPr>
      <w:tblCellMar>
        <w:top w:w="0" w:type="dxa"/>
        <w:left w:w="0" w:type="dxa"/>
        <w:bottom w:w="0" w:type="dxa"/>
        <w:right w:w="0" w:type="dxa"/>
      </w:tblCellMar>
    </w:tblPr>
  </w:style>
  <w:style w:type="paragraph" w:customStyle="1" w:styleId="67">
    <w:name w:val="!正文"/>
    <w:basedOn w:val="1"/>
    <w:qFormat/>
    <w:uiPriority w:val="0"/>
    <w:pPr>
      <w:adjustRightInd w:val="0"/>
      <w:snapToGrid w:val="0"/>
      <w:spacing w:line="500" w:lineRule="atLeast"/>
      <w:ind w:firstLine="200" w:firstLineChars="200"/>
    </w:pPr>
    <w:rPr>
      <w:rFonts w:ascii="宋体" w:hAnsi="宋体"/>
      <w:sz w:val="28"/>
    </w:rPr>
  </w:style>
  <w:style w:type="paragraph" w:customStyle="1" w:styleId="68">
    <w:name w:val="0正文"/>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103"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B7A9C4-A765-4D95-8ECA-50E0607F203E}">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82</Pages>
  <Words>8486</Words>
  <Characters>9435</Characters>
  <Lines>123</Lines>
  <Paragraphs>34</Paragraphs>
  <TotalTime>20</TotalTime>
  <ScaleCrop>false</ScaleCrop>
  <LinksUpToDate>false</LinksUpToDate>
  <CharactersWithSpaces>9505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2022-05-26T11:38:00Z</dcterms:created>
  <dc:creator>Administrator</dc:creator>
  <cp:lastModifiedBy>懂你</cp:lastModifiedBy>
  <cp:lastPrinted>2023-03-27T01:32:00Z</cp:lastPrinted>
  <dcterms:modified xsi:type="dcterms:W3CDTF">2026-08-04T06:22:34Z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46B468534A36462381398BF049D299B4</vt:lpwstr>
  </property>
  <property fmtid="{D5CDD505-2E9C-101B-9397-08002B2CF9AE}" pid="4" name="KSOTemplateDocerSaveRecord">
    <vt:lpwstr>eyJoZGlkIjoiZDQzNTJmOWVmZGJmNWJjYmY4ZWRmZWZmYjRlMWQ5ZTMiLCJ1c2VySWQiOiIyOTkzNzAxODQifQ==</vt:lpwstr>
  </property>
</Properties>
</file>