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5B33F">
      <w:pPr>
        <w:pStyle w:val="11"/>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D889676">
      <w:pPr>
        <w:rPr>
          <w:rFonts w:hint="eastAsia" w:ascii="宋体" w:hAnsi="宋体" w:eastAsia="宋体" w:cs="宋体"/>
          <w:highlight w:val="none"/>
        </w:rPr>
      </w:pPr>
    </w:p>
    <w:p w14:paraId="11C21E5A">
      <w:pPr>
        <w:rPr>
          <w:rFonts w:hint="eastAsia" w:ascii="宋体" w:hAnsi="宋体" w:eastAsia="宋体" w:cs="宋体"/>
          <w:highlight w:val="none"/>
        </w:rPr>
      </w:pPr>
    </w:p>
    <w:p w14:paraId="14D17702">
      <w:pPr>
        <w:pStyle w:val="11"/>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7931E70A">
      <w:pPr>
        <w:keepNext w:val="0"/>
        <w:keepLines w:val="0"/>
        <w:pageBreakBefore w:val="0"/>
        <w:kinsoku/>
        <w:overflowPunct/>
        <w:topLinePunct/>
        <w:autoSpaceDE/>
        <w:autoSpaceDN/>
        <w:bidi w:val="0"/>
        <w:spacing w:after="165" w:afterLines="50" w:line="360" w:lineRule="auto"/>
        <w:jc w:val="center"/>
        <w:textAlignment w:val="auto"/>
        <w:outlineLvl w:val="9"/>
        <w:rPr>
          <w:rFonts w:hint="eastAsia" w:ascii="仿宋" w:hAnsi="仿宋" w:eastAsia="仿宋" w:cs="仿宋"/>
          <w:b/>
          <w:bCs w:val="0"/>
          <w:sz w:val="72"/>
          <w:szCs w:val="72"/>
          <w:highlight w:val="none"/>
          <w:lang w:eastAsia="zh-CN"/>
        </w:rPr>
      </w:pPr>
      <w:bookmarkStart w:id="0" w:name="_Toc12524"/>
      <w:r>
        <w:rPr>
          <w:rFonts w:hint="eastAsia" w:ascii="仿宋" w:hAnsi="仿宋" w:eastAsia="仿宋" w:cs="仿宋"/>
          <w:b/>
          <w:bCs w:val="0"/>
          <w:sz w:val="72"/>
          <w:szCs w:val="72"/>
          <w:highlight w:val="none"/>
          <w:lang w:eastAsia="zh-CN"/>
        </w:rPr>
        <w:t>半月湾景区水上项目摩托艇及浮码头配套设施</w:t>
      </w:r>
    </w:p>
    <w:p w14:paraId="74EC1F1E">
      <w:pPr>
        <w:keepNext w:val="0"/>
        <w:keepLines w:val="0"/>
        <w:pageBreakBefore w:val="0"/>
        <w:kinsoku/>
        <w:overflowPunct/>
        <w:topLinePunct/>
        <w:autoSpaceDE/>
        <w:autoSpaceDN/>
        <w:bidi w:val="0"/>
        <w:spacing w:after="165" w:afterLines="50" w:line="360" w:lineRule="auto"/>
        <w:jc w:val="center"/>
        <w:textAlignment w:val="auto"/>
        <w:outlineLvl w:val="9"/>
        <w:rPr>
          <w:rFonts w:hint="eastAsia" w:ascii="仿宋" w:hAnsi="仿宋" w:eastAsia="仿宋" w:cs="仿宋"/>
          <w:b/>
          <w:bCs/>
          <w:color w:val="auto"/>
          <w:spacing w:val="0"/>
          <w:kern w:val="2"/>
          <w:sz w:val="72"/>
          <w:szCs w:val="72"/>
          <w:highlight w:val="none"/>
          <w:lang w:val="en-US" w:eastAsia="zh-CN" w:bidi="ar-SA"/>
        </w:rPr>
      </w:pPr>
      <w:r>
        <w:rPr>
          <w:rFonts w:hint="eastAsia" w:ascii="宋体" w:hAnsi="宋体" w:eastAsia="宋体" w:cs="宋体"/>
          <w:sz w:val="21"/>
          <w:szCs w:val="21"/>
          <w:highlight w:val="none"/>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755015</wp:posOffset>
            </wp:positionV>
            <wp:extent cx="2666365" cy="2007235"/>
            <wp:effectExtent l="0" t="0" r="0" b="12700"/>
            <wp:wrapNone/>
            <wp:docPr id="4"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1"/>
                    <pic:cNvPicPr>
                      <a:picLocks noChangeAspect="1"/>
                    </pic:cNvPicPr>
                  </pic:nvPicPr>
                  <pic:blipFill>
                    <a:blip r:embed="rId10"/>
                    <a:stretch>
                      <a:fillRect/>
                    </a:stretch>
                  </pic:blipFill>
                  <pic:spPr>
                    <a:xfrm>
                      <a:off x="0" y="0"/>
                      <a:ext cx="2666365" cy="2007235"/>
                    </a:xfrm>
                    <a:prstGeom prst="rect">
                      <a:avLst/>
                    </a:prstGeom>
                    <a:noFill/>
                    <a:ln>
                      <a:noFill/>
                    </a:ln>
                  </pic:spPr>
                </pic:pic>
              </a:graphicData>
            </a:graphic>
          </wp:anchor>
        </w:drawing>
      </w:r>
      <w:r>
        <w:rPr>
          <w:rFonts w:hint="eastAsia" w:ascii="仿宋" w:hAnsi="仿宋" w:eastAsia="仿宋" w:cs="仿宋"/>
          <w:b/>
          <w:sz w:val="72"/>
          <w:szCs w:val="72"/>
          <w:highlight w:val="none"/>
        </w:rPr>
        <w:t>公开</w:t>
      </w:r>
      <w:r>
        <w:rPr>
          <w:rFonts w:hint="eastAsia" w:ascii="仿宋" w:hAnsi="仿宋" w:eastAsia="仿宋" w:cs="仿宋"/>
          <w:b/>
          <w:bCs/>
          <w:color w:val="auto"/>
          <w:spacing w:val="0"/>
          <w:kern w:val="2"/>
          <w:sz w:val="72"/>
          <w:szCs w:val="72"/>
          <w:highlight w:val="none"/>
          <w:lang w:val="en-US" w:eastAsia="zh-CN" w:bidi="ar-SA"/>
        </w:rPr>
        <w:t>招标文件</w:t>
      </w:r>
      <w:bookmarkEnd w:id="0"/>
    </w:p>
    <w:p w14:paraId="78A031CA">
      <w:pPr>
        <w:pStyle w:val="11"/>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CD014F0">
      <w:pPr>
        <w:pStyle w:val="11"/>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33A9ECB">
      <w:pPr>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1EA6DEA2">
      <w:pPr>
        <w:pStyle w:val="11"/>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C7E74AE">
      <w:pPr>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4CE5E3C2">
      <w:pPr>
        <w:keepNext w:val="0"/>
        <w:keepLines w:val="0"/>
        <w:pageBreakBefore w:val="0"/>
        <w:kinsoku/>
        <w:overflowPunct/>
        <w:topLinePunct/>
        <w:autoSpaceDE/>
        <w:autoSpaceDN/>
        <w:bidi w:val="0"/>
        <w:spacing w:line="460" w:lineRule="exact"/>
        <w:ind w:left="0" w:leftChars="0" w:firstLine="0" w:firstLineChars="0"/>
        <w:textAlignment w:val="auto"/>
        <w:rPr>
          <w:rFonts w:hint="eastAsia" w:ascii="宋体" w:hAnsi="宋体" w:eastAsia="宋体" w:cs="宋体"/>
          <w:highlight w:val="none"/>
        </w:rPr>
      </w:pPr>
    </w:p>
    <w:p w14:paraId="61444C20">
      <w:pPr>
        <w:keepNext w:val="0"/>
        <w:keepLines w:val="0"/>
        <w:pageBreakBefore w:val="0"/>
        <w:kinsoku/>
        <w:overflowPunct/>
        <w:topLinePunct/>
        <w:autoSpaceDE/>
        <w:autoSpaceDN/>
        <w:bidi w:val="0"/>
        <w:spacing w:line="460" w:lineRule="exact"/>
        <w:ind w:left="0" w:leftChars="0" w:firstLine="0" w:firstLineChars="0"/>
        <w:textAlignment w:val="auto"/>
        <w:rPr>
          <w:rFonts w:hint="eastAsia" w:ascii="宋体" w:hAnsi="宋体" w:eastAsia="宋体" w:cs="宋体"/>
          <w:highlight w:val="none"/>
        </w:rPr>
      </w:pPr>
    </w:p>
    <w:p w14:paraId="5FA8F536">
      <w:pPr>
        <w:pStyle w:val="38"/>
        <w:keepNext w:val="0"/>
        <w:keepLines w:val="0"/>
        <w:pageBreakBefore w:val="0"/>
        <w:kinsoku/>
        <w:overflowPunct/>
        <w:topLinePunct/>
        <w:autoSpaceDE/>
        <w:autoSpaceDN/>
        <w:bidi w:val="0"/>
        <w:textAlignment w:val="auto"/>
        <w:rPr>
          <w:rFonts w:hint="eastAsia" w:ascii="宋体" w:hAnsi="宋体" w:eastAsia="宋体" w:cs="宋体"/>
          <w:highlight w:val="none"/>
        </w:rPr>
      </w:pPr>
    </w:p>
    <w:p w14:paraId="0F5D37AA">
      <w:pPr>
        <w:keepNext w:val="0"/>
        <w:keepLines w:val="0"/>
        <w:pageBreakBefore w:val="0"/>
        <w:kinsoku/>
        <w:overflowPunct/>
        <w:topLinePunct/>
        <w:autoSpaceDE/>
        <w:autoSpaceDN/>
        <w:bidi w:val="0"/>
        <w:spacing w:before="165" w:beforeLines="50" w:line="480" w:lineRule="auto"/>
        <w:ind w:left="-198" w:leftChars="-189" w:hanging="199" w:hangingChars="62"/>
        <w:jc w:val="center"/>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招标人：威海环晟文旅发展有限公司</w:t>
      </w:r>
    </w:p>
    <w:p w14:paraId="47985D91">
      <w:pPr>
        <w:keepNext w:val="0"/>
        <w:keepLines w:val="0"/>
        <w:pageBreakBefore w:val="0"/>
        <w:kinsoku/>
        <w:overflowPunct/>
        <w:topLinePunct/>
        <w:autoSpaceDE/>
        <w:autoSpaceDN/>
        <w:bidi w:val="0"/>
        <w:spacing w:before="165" w:beforeLines="50" w:line="480" w:lineRule="auto"/>
        <w:ind w:left="-198" w:leftChars="-189" w:hanging="199" w:hangingChars="62"/>
        <w:jc w:val="center"/>
        <w:textAlignment w:val="auto"/>
        <w:outlineLvl w:val="9"/>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val="en-US" w:eastAsia="zh-CN"/>
        </w:rPr>
        <w:t>代理机构：</w:t>
      </w:r>
      <w:r>
        <w:rPr>
          <w:rFonts w:hint="eastAsia" w:ascii="仿宋" w:hAnsi="仿宋" w:eastAsia="仿宋" w:cs="仿宋"/>
          <w:b/>
          <w:color w:val="auto"/>
          <w:sz w:val="32"/>
          <w:szCs w:val="32"/>
          <w:highlight w:val="none"/>
          <w:lang w:eastAsia="zh-CN"/>
        </w:rPr>
        <w:t>山东瀚泰建设管理有限公司</w:t>
      </w:r>
    </w:p>
    <w:p w14:paraId="132C37D7">
      <w:pPr>
        <w:keepNext w:val="0"/>
        <w:keepLines w:val="0"/>
        <w:pageBreakBefore w:val="0"/>
        <w:kinsoku/>
        <w:overflowPunct/>
        <w:topLinePunct/>
        <w:autoSpaceDE/>
        <w:autoSpaceDN/>
        <w:bidi w:val="0"/>
        <w:spacing w:line="480" w:lineRule="auto"/>
        <w:jc w:val="center"/>
        <w:textAlignment w:val="auto"/>
        <w:rPr>
          <w:rFonts w:hint="eastAsia" w:ascii="宋体" w:hAnsi="宋体" w:eastAsia="宋体" w:cs="宋体"/>
          <w:b/>
          <w:sz w:val="32"/>
          <w:highlight w:val="none"/>
          <w:lang w:val="en-US" w:eastAsia="zh-CN"/>
        </w:rPr>
        <w:sectPr>
          <w:headerReference r:id="rId4" w:type="first"/>
          <w:headerReference r:id="rId3" w:type="default"/>
          <w:footerReference r:id="rId5" w:type="even"/>
          <w:pgSz w:w="11907" w:h="16840"/>
          <w:pgMar w:top="1318" w:right="1020" w:bottom="850" w:left="1134" w:header="1511" w:footer="572" w:gutter="567"/>
          <w:paperSrc w:first="7" w:other="7"/>
          <w:pgBorders>
            <w:top w:val="none" w:sz="0" w:space="0"/>
            <w:left w:val="none" w:sz="0" w:space="0"/>
            <w:bottom w:val="none" w:sz="0" w:space="0"/>
            <w:right w:val="none" w:sz="0" w:space="0"/>
          </w:pgBorders>
          <w:pgNumType w:fmt="decimal"/>
          <w:cols w:space="720" w:num="1"/>
          <w:titlePg/>
          <w:rtlGutter w:val="0"/>
          <w:docGrid w:linePitch="312" w:charSpace="0"/>
        </w:sectPr>
      </w:pPr>
      <w:r>
        <w:rPr>
          <w:rFonts w:hint="eastAsia" w:ascii="仿宋" w:hAnsi="仿宋" w:eastAsia="仿宋" w:cs="仿宋"/>
          <w:b/>
          <w:color w:val="auto"/>
          <w:sz w:val="32"/>
          <w:szCs w:val="32"/>
          <w:highlight w:val="none"/>
          <w:lang w:val="en-US" w:eastAsia="zh-CN"/>
        </w:rPr>
        <w:t>时间：二〇二六年九月</w:t>
      </w:r>
    </w:p>
    <w:sdt>
      <w:sdtPr>
        <w:rPr>
          <w:rFonts w:hint="eastAsia" w:ascii="仿宋" w:hAnsi="仿宋" w:eastAsia="仿宋" w:cs="仿宋"/>
          <w:b/>
          <w:bCs/>
          <w:color w:val="auto"/>
          <w:kern w:val="2"/>
          <w:sz w:val="44"/>
          <w:szCs w:val="44"/>
          <w:highlight w:val="none"/>
          <w:lang w:val="en-US" w:eastAsia="zh-CN" w:bidi="ar-SA"/>
        </w:rPr>
        <w:id w:val="147459276"/>
        <w15:color w:val="DBDBDB"/>
        <w:docPartObj>
          <w:docPartGallery w:val="Table of Contents"/>
          <w:docPartUnique/>
        </w:docPartObj>
      </w:sdtPr>
      <w:sdtEndPr>
        <w:rPr>
          <w:rFonts w:hint="eastAsia" w:ascii="仿宋" w:hAnsi="仿宋" w:eastAsia="仿宋" w:cs="仿宋"/>
          <w:b/>
          <w:bCs/>
          <w:color w:val="auto"/>
          <w:kern w:val="2"/>
          <w:sz w:val="20"/>
          <w:szCs w:val="32"/>
          <w:highlight w:val="none"/>
          <w:lang w:val="en-US" w:eastAsia="zh-CN" w:bidi="ar-SA"/>
        </w:rPr>
      </w:sdtEndPr>
      <w:sdtContent>
        <w:p w14:paraId="1ECB4717">
          <w:pPr>
            <w:pStyle w:val="2"/>
            <w:keepNext w:val="0"/>
            <w:keepLines w:val="0"/>
            <w:pageBreakBefore w:val="0"/>
            <w:kinsoku/>
            <w:overflowPunct/>
            <w:topLinePunct/>
            <w:autoSpaceDE/>
            <w:autoSpaceDN/>
            <w:bidi w:val="0"/>
            <w:spacing w:line="360" w:lineRule="auto"/>
            <w:jc w:val="center"/>
            <w:textAlignment w:val="auto"/>
            <w:rPr>
              <w:rFonts w:hint="eastAsia" w:ascii="仿宋" w:hAnsi="仿宋" w:eastAsia="仿宋" w:cs="仿宋"/>
              <w:b/>
              <w:bCs/>
              <w:color w:val="auto"/>
              <w:sz w:val="44"/>
              <w:szCs w:val="44"/>
              <w:highlight w:val="none"/>
            </w:rPr>
          </w:pPr>
          <w:r>
            <w:rPr>
              <w:rFonts w:hint="eastAsia" w:ascii="仿宋" w:hAnsi="仿宋" w:eastAsia="仿宋" w:cs="仿宋"/>
              <w:b/>
              <w:bCs/>
              <w:color w:val="auto"/>
              <w:kern w:val="0"/>
              <w:sz w:val="44"/>
              <w:szCs w:val="44"/>
              <w:highlight w:val="none"/>
              <w:lang w:val="en-US" w:eastAsia="zh-CN" w:bidi="ar-SA"/>
            </w:rPr>
            <w:t>目  录</w:t>
          </w:r>
        </w:p>
        <w:p w14:paraId="141FEDD1">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
              <w:bCs/>
              <w:color w:val="auto"/>
              <w:kern w:val="2"/>
              <w:sz w:val="36"/>
              <w:szCs w:val="36"/>
              <w:highlight w:val="none"/>
              <w:lang w:val="en-US" w:eastAsia="zh-CN" w:bidi="ar-SA"/>
            </w:rPr>
            <w:fldChar w:fldCharType="begin"/>
          </w:r>
          <w:r>
            <w:rPr>
              <w:rFonts w:hint="eastAsia" w:ascii="仿宋" w:hAnsi="仿宋" w:eastAsia="仿宋" w:cs="仿宋"/>
              <w:b/>
              <w:bCs/>
              <w:color w:val="auto"/>
              <w:kern w:val="2"/>
              <w:sz w:val="36"/>
              <w:szCs w:val="36"/>
              <w:highlight w:val="none"/>
              <w:lang w:val="en-US" w:eastAsia="zh-CN" w:bidi="ar-SA"/>
            </w:rPr>
            <w:instrText xml:space="preserve">TOC \o "1-2" \h \u </w:instrText>
          </w:r>
          <w:r>
            <w:rPr>
              <w:rFonts w:hint="eastAsia" w:ascii="仿宋" w:hAnsi="仿宋" w:eastAsia="仿宋" w:cs="仿宋"/>
              <w:b/>
              <w:bCs/>
              <w:color w:val="auto"/>
              <w:kern w:val="2"/>
              <w:sz w:val="36"/>
              <w:szCs w:val="36"/>
              <w:highlight w:val="none"/>
              <w:lang w:val="en-US" w:eastAsia="zh-CN" w:bidi="ar-SA"/>
            </w:rPr>
            <w:fldChar w:fldCharType="separate"/>
          </w: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_Toc7017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第一章</w:t>
          </w:r>
          <w:r>
            <w:rPr>
              <w:rFonts w:hint="eastAsia" w:ascii="仿宋" w:hAnsi="仿宋" w:eastAsia="仿宋" w:cs="仿宋"/>
              <w:color w:val="auto"/>
              <w:sz w:val="30"/>
              <w:szCs w:val="30"/>
              <w:highlight w:val="none"/>
              <w:lang w:val="en-US" w:eastAsia="zh-CN"/>
            </w:rPr>
            <w:t xml:space="preserve"> 招标</w:t>
          </w:r>
          <w:r>
            <w:rPr>
              <w:rFonts w:hint="eastAsia" w:ascii="仿宋" w:hAnsi="仿宋" w:eastAsia="仿宋" w:cs="仿宋"/>
              <w:color w:val="auto"/>
              <w:sz w:val="30"/>
              <w:szCs w:val="30"/>
              <w:highlight w:val="none"/>
            </w:rPr>
            <w:t>公告</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_Toc7017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27F1C86B">
          <w:pPr>
            <w:pStyle w:val="24"/>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2C266F92">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_Toc3210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第二章 投标须知</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_Toc3210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3BBA001A">
          <w:pPr>
            <w:pStyle w:val="24"/>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79455381">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_Toc27540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第三章 招标内容与要求</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_Toc27540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39</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9AD5C2F">
          <w:pPr>
            <w:pStyle w:val="24"/>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70B8CE1A">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_Toc6837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第四章 评标原则、程序与方法</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_Toc6837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46</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518AF0FF">
          <w:pPr>
            <w:pStyle w:val="24"/>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50474755">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_Toc18976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第五章 投标文件（格式）</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_Toc18976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56</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799011A">
          <w:pPr>
            <w:pStyle w:val="24"/>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3B58FDF3">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_Toc30028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第六章 合同（范本）</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_Toc30028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84</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4EBB5710">
          <w:pPr>
            <w:pStyle w:val="23"/>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6"/>
              <w:szCs w:val="36"/>
              <w:highlight w:val="none"/>
            </w:rPr>
          </w:pPr>
        </w:p>
        <w:p w14:paraId="0F54C512">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r>
            <w:rPr>
              <w:rFonts w:hint="eastAsia" w:ascii="仿宋" w:hAnsi="仿宋" w:eastAsia="仿宋" w:cs="仿宋"/>
              <w:bCs/>
              <w:color w:val="auto"/>
              <w:kern w:val="2"/>
              <w:sz w:val="36"/>
              <w:szCs w:val="36"/>
              <w:highlight w:val="none"/>
              <w:lang w:val="en-US" w:eastAsia="zh-CN" w:bidi="ar-SA"/>
            </w:rPr>
            <w:fldChar w:fldCharType="end"/>
          </w:r>
        </w:p>
      </w:sdtContent>
    </w:sdt>
    <w:p w14:paraId="2A538A48">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39FB4070">
      <w:pPr>
        <w:pStyle w:val="2"/>
        <w:keepNext w:val="0"/>
        <w:keepLines w:val="0"/>
        <w:pageBreakBefore w:val="0"/>
        <w:tabs>
          <w:tab w:val="clear" w:pos="916"/>
          <w:tab w:val="clear" w:pos="2748"/>
          <w:tab w:val="clear" w:pos="4580"/>
          <w:tab w:val="clear" w:pos="6412"/>
          <w:tab w:val="clear" w:pos="8244"/>
          <w:tab w:val="clear" w:pos="10076"/>
          <w:tab w:val="clear" w:pos="11908"/>
          <w:tab w:val="clear" w:pos="13740"/>
        </w:tabs>
        <w:kinsoku/>
        <w:overflowPunct/>
        <w:topLinePunct/>
        <w:autoSpaceDE/>
        <w:autoSpaceDN/>
        <w:bidi w:val="0"/>
        <w:spacing w:line="360" w:lineRule="auto"/>
        <w:jc w:val="center"/>
        <w:textAlignment w:val="auto"/>
        <w:rPr>
          <w:rFonts w:hint="eastAsia" w:ascii="仿宋" w:hAnsi="仿宋" w:eastAsia="仿宋" w:cs="仿宋"/>
          <w:color w:val="auto"/>
          <w:sz w:val="32"/>
          <w:szCs w:val="32"/>
          <w:highlight w:val="none"/>
        </w:rPr>
      </w:pPr>
    </w:p>
    <w:p w14:paraId="55EEC2CE">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bookmarkStart w:id="47" w:name="_GoBack"/>
      <w:bookmarkEnd w:id="47"/>
    </w:p>
    <w:p w14:paraId="1F4B9270">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1134B9AC">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2CAA0B24">
      <w:pPr>
        <w:pStyle w:val="2"/>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2A48602C">
      <w:pPr>
        <w:keepNext w:val="0"/>
        <w:keepLines w:val="0"/>
        <w:pageBreakBefore w:val="0"/>
        <w:kinsoku/>
        <w:overflowPunct/>
        <w:topLinePunct/>
        <w:autoSpaceDE/>
        <w:autoSpaceDN/>
        <w:bidi w:val="0"/>
        <w:spacing w:line="475" w:lineRule="exact"/>
        <w:ind w:right="140"/>
        <w:textAlignment w:val="auto"/>
        <w:rPr>
          <w:rFonts w:hint="eastAsia" w:ascii="仿宋" w:hAnsi="仿宋" w:eastAsia="仿宋" w:cs="仿宋"/>
          <w:color w:val="auto"/>
          <w:sz w:val="32"/>
          <w:highlight w:val="none"/>
        </w:rPr>
      </w:pPr>
    </w:p>
    <w:p w14:paraId="46EA0853">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069B900">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0152305C">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6A9BBC13">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2E761F3A">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020BAA1B">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254E914C">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06F3101">
      <w:pPr>
        <w:pStyle w:val="9"/>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A1C0FCD">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0"/>
          <w:szCs w:val="44"/>
          <w:highlight w:val="none"/>
          <w:lang w:val="en-US" w:eastAsia="zh-CN" w:bidi="ar-SA"/>
        </w:rPr>
        <w:sectPr>
          <w:headerReference r:id="rId6" w:type="default"/>
          <w:footerReference r:id="rId7" w:type="default"/>
          <w:pgSz w:w="11906" w:h="16838"/>
          <w:pgMar w:top="1260" w:right="1142" w:bottom="1118" w:left="1324" w:header="567" w:footer="680" w:gutter="0"/>
          <w:pgBorders>
            <w:top w:val="none" w:sz="0" w:space="0"/>
            <w:left w:val="none" w:sz="0" w:space="0"/>
            <w:bottom w:val="none" w:sz="0" w:space="0"/>
            <w:right w:val="none" w:sz="0" w:space="0"/>
          </w:pgBorders>
          <w:pgNumType w:fmt="decimal"/>
          <w:cols w:space="0" w:num="1"/>
          <w:docGrid w:linePitch="312" w:charSpace="0"/>
        </w:sectPr>
      </w:pPr>
      <w:bookmarkStart w:id="1" w:name="_Toc7017"/>
    </w:p>
    <w:p w14:paraId="13DA0F2C">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color w:val="auto"/>
          <w:sz w:val="48"/>
          <w:szCs w:val="48"/>
          <w:highlight w:val="none"/>
        </w:rPr>
      </w:pPr>
      <w:r>
        <w:rPr>
          <w:rFonts w:hint="eastAsia" w:ascii="仿宋" w:hAnsi="仿宋" w:eastAsia="仿宋" w:cs="仿宋"/>
          <w:b/>
          <w:bCs/>
          <w:color w:val="auto"/>
          <w:kern w:val="0"/>
          <w:sz w:val="48"/>
          <w:szCs w:val="48"/>
          <w:highlight w:val="none"/>
          <w:lang w:val="en-US" w:eastAsia="zh-CN" w:bidi="ar-SA"/>
        </w:rPr>
        <w:t>第一章</w:t>
      </w:r>
      <w:r>
        <w:rPr>
          <w:rFonts w:hint="eastAsia" w:ascii="仿宋" w:hAnsi="仿宋" w:eastAsia="仿宋" w:cs="仿宋"/>
          <w:color w:val="auto"/>
          <w:sz w:val="48"/>
          <w:szCs w:val="48"/>
          <w:highlight w:val="none"/>
          <w:lang w:val="en-US" w:eastAsia="zh-CN"/>
        </w:rPr>
        <w:t xml:space="preserve"> 招标</w:t>
      </w:r>
      <w:r>
        <w:rPr>
          <w:rFonts w:hint="eastAsia" w:ascii="仿宋" w:hAnsi="仿宋" w:eastAsia="仿宋" w:cs="仿宋"/>
          <w:color w:val="auto"/>
          <w:sz w:val="48"/>
          <w:szCs w:val="48"/>
          <w:highlight w:val="none"/>
        </w:rPr>
        <w:t>公告</w:t>
      </w:r>
      <w:bookmarkEnd w:id="1"/>
    </w:p>
    <w:p w14:paraId="757CEB6E">
      <w:pPr>
        <w:pStyle w:val="26"/>
        <w:keepNext w:val="0"/>
        <w:keepLines w:val="0"/>
        <w:pageBreakBefore w:val="0"/>
        <w:kinsoku/>
        <w:overflowPunct/>
        <w:topLinePunct/>
        <w:autoSpaceDE/>
        <w:autoSpaceDN/>
        <w:bidi w:val="0"/>
        <w:jc w:val="center"/>
        <w:textAlignment w:val="auto"/>
        <w:outlineLvl w:val="1"/>
        <w:rPr>
          <w:rFonts w:hint="eastAsia" w:ascii="仿宋" w:hAnsi="仿宋" w:eastAsia="仿宋" w:cs="仿宋"/>
          <w:color w:val="auto"/>
          <w:sz w:val="36"/>
          <w:szCs w:val="36"/>
          <w:highlight w:val="none"/>
        </w:rPr>
      </w:pPr>
      <w:bookmarkStart w:id="2" w:name="_Toc6197"/>
      <w:r>
        <w:rPr>
          <w:rFonts w:hint="eastAsia" w:ascii="仿宋" w:hAnsi="仿宋" w:eastAsia="仿宋" w:cs="仿宋"/>
          <w:color w:val="auto"/>
          <w:sz w:val="36"/>
          <w:szCs w:val="36"/>
          <w:highlight w:val="none"/>
          <w:lang w:val="en-US" w:eastAsia="zh-CN"/>
        </w:rPr>
        <w:t>半月湾景区水上项目摩托艇及浮码头配套设施</w:t>
      </w:r>
      <w:r>
        <w:rPr>
          <w:rFonts w:hint="eastAsia" w:ascii="仿宋" w:hAnsi="仿宋" w:eastAsia="仿宋" w:cs="仿宋"/>
          <w:color w:val="auto"/>
          <w:sz w:val="36"/>
          <w:szCs w:val="36"/>
          <w:highlight w:val="none"/>
          <w:lang w:eastAsia="zh-CN"/>
        </w:rPr>
        <w:t>招标</w:t>
      </w:r>
      <w:r>
        <w:rPr>
          <w:rFonts w:hint="eastAsia" w:ascii="仿宋" w:hAnsi="仿宋" w:eastAsia="仿宋" w:cs="仿宋"/>
          <w:color w:val="auto"/>
          <w:sz w:val="36"/>
          <w:szCs w:val="36"/>
          <w:highlight w:val="none"/>
        </w:rPr>
        <w:t>公告</w:t>
      </w:r>
      <w:bookmarkEnd w:id="2"/>
    </w:p>
    <w:p w14:paraId="3A22FFFA">
      <w:pPr>
        <w:keepNext w:val="0"/>
        <w:keepLines w:val="0"/>
        <w:pageBreakBefore w:val="0"/>
        <w:widowControl w:val="0"/>
        <w:shd w:val="clear"/>
        <w:kinsoku/>
        <w:wordWrap/>
        <w:overflowPunct/>
        <w:topLinePunct/>
        <w:autoSpaceDE/>
        <w:autoSpaceDN/>
        <w:bidi w:val="0"/>
        <w:adjustRightInd/>
        <w:snapToGrid/>
        <w:spacing w:afterLines="50" w:line="360" w:lineRule="auto"/>
        <w:jc w:val="center"/>
        <w:textAlignment w:val="auto"/>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(采购</w:t>
      </w:r>
      <w:r>
        <w:rPr>
          <w:rFonts w:hint="eastAsia" w:ascii="仿宋" w:hAnsi="仿宋" w:eastAsia="仿宋" w:cs="仿宋"/>
          <w:b/>
          <w:color w:val="auto"/>
          <w:sz w:val="28"/>
          <w:szCs w:val="28"/>
          <w:highlight w:val="none"/>
        </w:rPr>
        <w:t>编号：HSZBFW20260004</w:t>
      </w:r>
      <w:r>
        <w:rPr>
          <w:rFonts w:hint="eastAsia" w:ascii="仿宋" w:hAnsi="仿宋" w:eastAsia="仿宋" w:cs="仿宋"/>
          <w:b/>
          <w:color w:val="auto"/>
          <w:sz w:val="28"/>
          <w:szCs w:val="28"/>
          <w:highlight w:val="none"/>
          <w:lang w:val="en-US" w:eastAsia="zh-CN"/>
        </w:rPr>
        <w:t>)</w:t>
      </w:r>
    </w:p>
    <w:p w14:paraId="21A5638B">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一、招标条件</w:t>
      </w:r>
    </w:p>
    <w:p w14:paraId="6B2C6D2B">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本招标项目半月湾景区水上项目摩托艇及浮码头配套设施，招标申请已经相关部门批准，招标人为</w:t>
      </w:r>
      <w:r>
        <w:rPr>
          <w:rFonts w:hint="eastAsia" w:ascii="仿宋" w:hAnsi="仿宋" w:eastAsia="仿宋" w:cs="仿宋"/>
          <w:color w:val="auto"/>
          <w:sz w:val="28"/>
          <w:szCs w:val="28"/>
          <w:highlight w:val="none"/>
          <w:lang w:eastAsia="zh-CN"/>
        </w:rPr>
        <w:t>威海环晟文旅发展有限公司</w:t>
      </w:r>
      <w:r>
        <w:rPr>
          <w:rFonts w:hint="eastAsia" w:ascii="仿宋" w:hAnsi="仿宋" w:eastAsia="仿宋" w:cs="仿宋"/>
          <w:i w:val="0"/>
          <w:iCs w:val="0"/>
          <w:color w:val="auto"/>
          <w:spacing w:val="8"/>
          <w:kern w:val="0"/>
          <w:sz w:val="28"/>
          <w:szCs w:val="28"/>
          <w:highlight w:val="none"/>
          <w:lang w:val="en-US" w:eastAsia="zh-CN"/>
        </w:rPr>
        <w:t>，项目资金来源为自筹，出资比例为100%。项目已具备招标条件，现对该项目进行公开招标。</w:t>
      </w:r>
    </w:p>
    <w:p w14:paraId="7613DEAC">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二、项目概况和招标范围</w:t>
      </w:r>
    </w:p>
    <w:p w14:paraId="3EA767D8">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1、项目名称：半月湾景区水上项目摩托艇及浮码头配套设施；</w:t>
      </w:r>
    </w:p>
    <w:p w14:paraId="34B987AC">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2、招标范围：本次采购包含3台摩托艇（含原厂配套配件）、浮码头及配套设施，并包含全流程配套服务，具体要求详见招标文件；</w:t>
      </w:r>
    </w:p>
    <w:p w14:paraId="622F4E62">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3、交货期：签订合同后30日内完成供货、安装及调试；</w:t>
      </w:r>
    </w:p>
    <w:p w14:paraId="1B4F687D">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4、交付地点：采购人指定地点。</w:t>
      </w:r>
    </w:p>
    <w:p w14:paraId="6C09D248">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5、质量标准：符合国家、行业现行标准，满足景区运营安全要求；</w:t>
      </w:r>
    </w:p>
    <w:p w14:paraId="5DE2A598">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6、招标控制价：850106元。</w:t>
      </w:r>
    </w:p>
    <w:p w14:paraId="1F9D75E5">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三、投标人资格要求</w:t>
      </w:r>
    </w:p>
    <w:p w14:paraId="6C26B2A6">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1、具有独立承担民事责任的能力；</w:t>
      </w:r>
    </w:p>
    <w:p w14:paraId="29E10EAD">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2、具有良好的商业信誉和健全的财务会计制度；</w:t>
      </w:r>
    </w:p>
    <w:p w14:paraId="7FEC272A">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3、具有依法缴纳税收和社会保障资金的良好记录；</w:t>
      </w:r>
    </w:p>
    <w:p w14:paraId="3176C230">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4、具有履行合同所必需的设备和人员，并能提供优质的服务；</w:t>
      </w:r>
    </w:p>
    <w:p w14:paraId="26265C56">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5、参加本次采购活动前三年内，在经营活动中没有重大违法记录；</w:t>
      </w:r>
    </w:p>
    <w:p w14:paraId="7DAA48C6">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6、投标人、法定代表人、委托代理人及项目负责人未被最高法院列入失信被执行人；</w:t>
      </w:r>
    </w:p>
    <w:p w14:paraId="51432E8E">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7、近一年在“信用中国”或“信用中国（山东）”无严重失信记录；</w:t>
      </w:r>
    </w:p>
    <w:p w14:paraId="0AFAFAAF">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8、法律、行政法规及招标文件规定的其他要求；</w:t>
      </w:r>
    </w:p>
    <w:p w14:paraId="27EC6BB7">
      <w:pPr>
        <w:keepNext w:val="0"/>
        <w:keepLines w:val="0"/>
        <w:pageBreakBefore w:val="0"/>
        <w:widowControl w:val="0"/>
        <w:kinsoku/>
        <w:wordWrap w:val="0"/>
        <w:overflowPunct/>
        <w:topLinePunct/>
        <w:autoSpaceDE/>
        <w:autoSpaceDN/>
        <w:bidi w:val="0"/>
        <w:adjustRightInd w:val="0"/>
        <w:snapToGrid/>
        <w:spacing w:line="50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9、本次招标不接受联合体投标。</w:t>
      </w:r>
    </w:p>
    <w:p w14:paraId="564CD7F7">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bookmarkStart w:id="3" w:name="_Toc17309"/>
      <w:r>
        <w:rPr>
          <w:rFonts w:hint="eastAsia" w:ascii="仿宋" w:hAnsi="仿宋" w:eastAsia="仿宋" w:cs="仿宋"/>
          <w:b/>
          <w:bCs/>
          <w:color w:val="auto"/>
          <w:sz w:val="28"/>
          <w:szCs w:val="28"/>
          <w:highlight w:val="none"/>
          <w:lang w:val="en-US" w:eastAsia="zh-CN"/>
        </w:rPr>
        <w:t>四、招标文件的获取</w:t>
      </w:r>
    </w:p>
    <w:p w14:paraId="4EDF0F4D">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获取时间：从202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日17时30分到202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16</w:t>
      </w:r>
      <w:r>
        <w:rPr>
          <w:rFonts w:hint="eastAsia" w:ascii="仿宋" w:hAnsi="仿宋" w:eastAsia="仿宋" w:cs="仿宋"/>
          <w:color w:val="auto"/>
          <w:sz w:val="28"/>
          <w:szCs w:val="28"/>
          <w:highlight w:val="none"/>
        </w:rPr>
        <w:t>日17时30分</w:t>
      </w:r>
      <w:r>
        <w:rPr>
          <w:rFonts w:hint="eastAsia" w:ascii="仿宋" w:hAnsi="仿宋" w:eastAsia="仿宋" w:cs="仿宋"/>
          <w:spacing w:val="8"/>
          <w:kern w:val="0"/>
          <w:sz w:val="28"/>
          <w:szCs w:val="28"/>
          <w:highlight w:val="none"/>
        </w:rPr>
        <w:t>（北京时间）</w:t>
      </w:r>
      <w:r>
        <w:rPr>
          <w:rFonts w:hint="eastAsia" w:ascii="仿宋" w:hAnsi="仿宋" w:eastAsia="仿宋" w:cs="仿宋"/>
          <w:spacing w:val="8"/>
          <w:kern w:val="0"/>
          <w:sz w:val="28"/>
          <w:szCs w:val="28"/>
          <w:highlight w:val="none"/>
          <w:lang w:eastAsia="zh-CN"/>
        </w:rPr>
        <w:t>。</w:t>
      </w:r>
    </w:p>
    <w:p w14:paraId="41801446">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获取方式：登录“威海市公共资源交易网”首页右侧“交易服务一网通办系统</w:t>
      </w:r>
      <w:r>
        <w:rPr>
          <w:rFonts w:hint="eastAsia" w:ascii="仿宋" w:hAnsi="仿宋" w:eastAsia="仿宋" w:cs="仿宋"/>
          <w:spacing w:val="8"/>
          <w:kern w:val="0"/>
          <w:sz w:val="28"/>
          <w:szCs w:val="28"/>
          <w:highlight w:val="none"/>
        </w:rPr>
        <w:t>-（新版）一网通办系统</w:t>
      </w:r>
      <w:r>
        <w:rPr>
          <w:rFonts w:hint="eastAsia" w:ascii="仿宋" w:hAnsi="仿宋" w:eastAsia="仿宋" w:cs="仿宋"/>
          <w:color w:val="auto"/>
          <w:sz w:val="28"/>
          <w:szCs w:val="28"/>
          <w:highlight w:val="none"/>
        </w:rPr>
        <w:t>”进行“平台切换”点击“国企采购”进入国企阳光采购平台获取文件(网址：http://ggzyjy</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weihai</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逾期无法从威海市国有企业阳光采购服务平台中获取文件，未在规定时间内从系统中获取招标文件的报价单位将无法提交电子投标（响应）文件。交易服务一网通办系统技术支持电话：4009980000（受理问题：系统登录、CA锁绑定、平台切换），一网通办技术支持QQ群：1143439694；CA锁办理咨询电话：0631-5172975；国企采购技术支持电话：17863029936，国企采购技术支持QQ群（报价单位）：1046971257。</w:t>
      </w:r>
    </w:p>
    <w:p w14:paraId="681599E0">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bookmarkEnd w:id="3"/>
    <w:p w14:paraId="7A1C2F88">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五、投标文件的提交</w:t>
      </w:r>
    </w:p>
    <w:p w14:paraId="577BFC27">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递交截止时间:202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时00分</w:t>
      </w:r>
    </w:p>
    <w:p w14:paraId="5EB68590">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交方式：登录“威海市公共资源交易网”首页右侧“交易服务一网通办系统-（新版）一网通办系统”进行“平台切换”点击“国企采购”进入国企阳光采购平台进行提交。报价单位对网上提交的响应文件应加密，在开标会上使用数字证书（CA）进行解密（可远程在线参与开标解密），才能读取或导入响应文件。</w:t>
      </w:r>
    </w:p>
    <w:p w14:paraId="6CC41773">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六、开标时间及地点</w:t>
      </w:r>
    </w:p>
    <w:p w14:paraId="018557AF">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时00分</w:t>
      </w:r>
    </w:p>
    <w:p w14:paraId="10F791A9">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开标地点：交易</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厅（威海市环翠区塔山中路317号）。</w:t>
      </w:r>
    </w:p>
    <w:p w14:paraId="635BF8E6">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七、发布公告的媒介</w:t>
      </w:r>
    </w:p>
    <w:p w14:paraId="45F0257D">
      <w:pPr>
        <w:keepNext w:val="0"/>
        <w:keepLines w:val="0"/>
        <w:pageBreakBefore w:val="0"/>
        <w:widowControl w:val="0"/>
        <w:kinsoku/>
        <w:wordWrap w:val="0"/>
        <w:overflowPunct/>
        <w:topLinePunct/>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本次公告在威海市公共资源交易网（http://ggzyjy.weihai.cn/）</w:t>
      </w:r>
      <w:r>
        <w:rPr>
          <w:rFonts w:hint="eastAsia" w:ascii="仿宋" w:hAnsi="仿宋" w:eastAsia="仿宋" w:cs="仿宋"/>
          <w:spacing w:val="8"/>
          <w:kern w:val="0"/>
          <w:sz w:val="28"/>
          <w:szCs w:val="28"/>
          <w:highlight w:val="none"/>
          <w:lang w:eastAsia="zh-CN"/>
        </w:rPr>
        <w:t>、</w:t>
      </w:r>
      <w:r>
        <w:rPr>
          <w:rFonts w:hint="eastAsia" w:ascii="仿宋" w:hAnsi="仿宋" w:eastAsia="仿宋" w:cs="仿宋"/>
          <w:color w:val="auto"/>
          <w:sz w:val="28"/>
          <w:szCs w:val="28"/>
          <w:highlight w:val="none"/>
          <w:lang w:val="en-US" w:eastAsia="zh-CN"/>
        </w:rPr>
        <w:t>中国招标投标公共服务平台（www.cebpubservice.com）发布。</w:t>
      </w:r>
    </w:p>
    <w:p w14:paraId="0AFFEB39">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八、其它补充事宜</w:t>
      </w:r>
    </w:p>
    <w:p w14:paraId="2F5FE943">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本项目实行全流程电子化，提交投标文件截止时间前，随时关注威海市公共资源交易网（变更公告栏）内变更提醒。</w:t>
      </w:r>
    </w:p>
    <w:p w14:paraId="63000FE5">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自行准备电脑，提前在个人电脑上进行测试确保音频、视频功能、CA签章功能可正常使用。投标人不到现场参与开评标，但应保持通讯畅通，因通讯不畅造成的一切后果由投标人自行承担；投标人提前熟悉交易系统（国企采购报价单位操作手册网址：https://ggzyjy.weihai.cn/bszn/005005/20260109/eb4ba418-4b35-4f05-aa69-44fd7d8a7ffb.html），通过交易系统线上参加开标活动，不熟悉系统操作产生的风险由投标人承担。</w:t>
      </w:r>
    </w:p>
    <w:p w14:paraId="578CE359">
      <w:pPr>
        <w:keepNext w:val="0"/>
        <w:keepLines w:val="0"/>
        <w:pageBreakBefore w:val="0"/>
        <w:widowControl w:val="0"/>
        <w:kinsoku/>
        <w:wordWrap w:val="0"/>
        <w:overflowPunct/>
        <w:topLinePunct/>
        <w:autoSpaceDE/>
        <w:autoSpaceDN/>
        <w:bidi w:val="0"/>
        <w:snapToGrid/>
        <w:spacing w:line="500" w:lineRule="exact"/>
        <w:ind w:firstLine="562" w:firstLineChars="200"/>
        <w:jc w:val="left"/>
        <w:textAlignment w:val="auto"/>
        <w:outlineLvl w:val="1"/>
        <w:rPr>
          <w:rFonts w:hint="eastAsia" w:ascii="仿宋" w:hAnsi="仿宋" w:eastAsia="仿宋" w:cs="仿宋"/>
          <w:b/>
          <w:bCs/>
          <w:color w:val="auto"/>
          <w:sz w:val="28"/>
          <w:szCs w:val="28"/>
          <w:highlight w:val="none"/>
        </w:rPr>
      </w:pPr>
      <w:bookmarkStart w:id="4" w:name="_Toc23324"/>
      <w:r>
        <w:rPr>
          <w:rFonts w:hint="eastAsia" w:ascii="仿宋" w:hAnsi="仿宋" w:eastAsia="仿宋" w:cs="仿宋"/>
          <w:b/>
          <w:bCs/>
          <w:color w:val="auto"/>
          <w:sz w:val="28"/>
          <w:szCs w:val="28"/>
          <w:highlight w:val="none"/>
          <w:lang w:val="en-US" w:eastAsia="zh-CN"/>
        </w:rPr>
        <w:t>九</w:t>
      </w:r>
      <w:r>
        <w:rPr>
          <w:rFonts w:hint="eastAsia" w:ascii="仿宋" w:hAnsi="仿宋" w:eastAsia="仿宋" w:cs="仿宋"/>
          <w:b/>
          <w:bCs/>
          <w:color w:val="auto"/>
          <w:sz w:val="28"/>
          <w:szCs w:val="28"/>
          <w:highlight w:val="none"/>
        </w:rPr>
        <w:t>、</w:t>
      </w:r>
      <w:bookmarkEnd w:id="4"/>
      <w:r>
        <w:rPr>
          <w:rFonts w:hint="eastAsia" w:ascii="仿宋" w:hAnsi="仿宋" w:eastAsia="仿宋" w:cs="仿宋"/>
          <w:b/>
          <w:bCs/>
          <w:color w:val="auto"/>
          <w:sz w:val="28"/>
          <w:szCs w:val="28"/>
          <w:highlight w:val="none"/>
        </w:rPr>
        <w:t>联系方式</w:t>
      </w:r>
    </w:p>
    <w:p w14:paraId="63500075">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招标人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威海环晟文旅发展有限公司</w:t>
      </w:r>
    </w:p>
    <w:p w14:paraId="1F1FF6A7">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威海市环翠区嵩山路106-2号2层3单元</w:t>
      </w:r>
    </w:p>
    <w:p w14:paraId="1F792B7A">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毕亚男</w:t>
      </w:r>
    </w:p>
    <w:p w14:paraId="7F076037">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联系方式：0631-5813181</w:t>
      </w:r>
    </w:p>
    <w:p w14:paraId="11F19592">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招标代理机构</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山东瀚泰建设管理有限公司</w:t>
      </w:r>
    </w:p>
    <w:p w14:paraId="52CC28BC">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址：威海市华田世昌名都-B区11号楼211室</w:t>
      </w:r>
    </w:p>
    <w:p w14:paraId="468DB4B7">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sz w:val="28"/>
          <w:szCs w:val="28"/>
          <w:highlight w:val="none"/>
        </w:rPr>
        <w:t>唐园园  崔祉毓</w:t>
      </w:r>
    </w:p>
    <w:p w14:paraId="45B3F3BA">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联系方式：0631-5866369</w:t>
      </w:r>
    </w:p>
    <w:p w14:paraId="72B1B391">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电子邮箱：</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HYPERLINK "mailto:whhtgc@163.com" </w:instrText>
      </w:r>
      <w:r>
        <w:rPr>
          <w:rFonts w:hint="eastAsia" w:ascii="仿宋" w:hAnsi="仿宋" w:eastAsia="仿宋" w:cs="仿宋"/>
          <w:color w:val="auto"/>
          <w:sz w:val="28"/>
          <w:szCs w:val="28"/>
          <w:highlight w:val="none"/>
          <w:lang w:val="en-US" w:eastAsia="zh-CN"/>
        </w:rPr>
        <w:fldChar w:fldCharType="separate"/>
      </w:r>
      <w:r>
        <w:rPr>
          <w:rStyle w:val="35"/>
          <w:rFonts w:hint="eastAsia" w:ascii="仿宋" w:hAnsi="仿宋" w:eastAsia="仿宋" w:cs="仿宋"/>
          <w:sz w:val="28"/>
          <w:szCs w:val="28"/>
          <w:highlight w:val="none"/>
          <w:lang w:val="en-US" w:eastAsia="zh-CN"/>
        </w:rPr>
        <w:t>whhtgc@163.com</w:t>
      </w:r>
      <w:r>
        <w:rPr>
          <w:rFonts w:hint="eastAsia" w:ascii="仿宋" w:hAnsi="仿宋" w:eastAsia="仿宋" w:cs="仿宋"/>
          <w:color w:val="auto"/>
          <w:sz w:val="28"/>
          <w:szCs w:val="28"/>
          <w:highlight w:val="none"/>
          <w:lang w:val="en-US" w:eastAsia="zh-CN"/>
        </w:rPr>
        <w:fldChar w:fldCharType="end"/>
      </w:r>
    </w:p>
    <w:p w14:paraId="332FC67F">
      <w:pPr>
        <w:keepNext w:val="0"/>
        <w:keepLines w:val="0"/>
        <w:pageBreakBefore w:val="0"/>
        <w:widowControl w:val="0"/>
        <w:kinsoku/>
        <w:wordWrap w:val="0"/>
        <w:overflowPunct/>
        <w:topLinePunct/>
        <w:autoSpaceDE/>
        <w:autoSpaceDN/>
        <w:bidi w:val="0"/>
        <w:snapToGrid/>
        <w:spacing w:line="500" w:lineRule="exact"/>
        <w:ind w:firstLine="560" w:firstLineChars="200"/>
        <w:jc w:val="left"/>
        <w:textAlignment w:val="auto"/>
        <w:rPr>
          <w:rFonts w:hint="eastAsia" w:ascii="仿宋" w:hAnsi="仿宋" w:eastAsia="仿宋" w:cs="仿宋"/>
          <w:color w:val="auto"/>
          <w:sz w:val="28"/>
          <w:szCs w:val="28"/>
          <w:highlight w:val="none"/>
          <w:lang w:val="en-US" w:eastAsia="zh-CN"/>
        </w:rPr>
      </w:pPr>
    </w:p>
    <w:p w14:paraId="29CC87F9">
      <w:pPr>
        <w:keepNext w:val="0"/>
        <w:keepLines w:val="0"/>
        <w:pageBreakBefore w:val="0"/>
        <w:kinsoku/>
        <w:wordWrap/>
        <w:overflowPunct/>
        <w:topLinePunct/>
        <w:autoSpaceDE/>
        <w:autoSpaceDN/>
        <w:bidi w:val="0"/>
        <w:snapToGrid/>
        <w:spacing w:line="500" w:lineRule="exact"/>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发布人：</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 xml:space="preserve"> </w:t>
      </w:r>
    </w:p>
    <w:p w14:paraId="7C14F584">
      <w:pPr>
        <w:keepNext w:val="0"/>
        <w:keepLines w:val="0"/>
        <w:pageBreakBefore w:val="0"/>
        <w:widowControl/>
        <w:kinsoku/>
        <w:wordWrap/>
        <w:overflowPunct/>
        <w:topLinePunct/>
        <w:autoSpaceDE/>
        <w:autoSpaceDN/>
        <w:bidi w:val="0"/>
        <w:adjustRightInd w:val="0"/>
        <w:snapToGrid/>
        <w:spacing w:line="500" w:lineRule="exact"/>
        <w:ind w:left="-24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发布时间：202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日</w:t>
      </w:r>
    </w:p>
    <w:p w14:paraId="3926F362">
      <w:pPr>
        <w:pStyle w:val="2"/>
        <w:keepNext w:val="0"/>
        <w:keepLines w:val="0"/>
        <w:pageBreakBefore w:val="0"/>
        <w:kinsoku/>
        <w:overflowPunct/>
        <w:topLinePunct/>
        <w:autoSpaceDE/>
        <w:autoSpaceDN/>
        <w:bidi w:val="0"/>
        <w:snapToGrid/>
        <w:spacing w:line="500" w:lineRule="exact"/>
        <w:textAlignment w:val="auto"/>
        <w:rPr>
          <w:rFonts w:hint="eastAsia" w:ascii="仿宋" w:hAnsi="仿宋" w:eastAsia="仿宋" w:cs="仿宋"/>
          <w:color w:val="auto"/>
          <w:sz w:val="24"/>
          <w:szCs w:val="24"/>
          <w:highlight w:val="none"/>
        </w:rPr>
        <w:sectPr>
          <w:footerReference r:id="rId8" w:type="default"/>
          <w:pgSz w:w="11906" w:h="16838"/>
          <w:pgMar w:top="1260" w:right="1142" w:bottom="1118" w:left="1324" w:header="454" w:footer="680" w:gutter="0"/>
          <w:pgBorders>
            <w:top w:val="none" w:sz="0" w:space="0"/>
            <w:left w:val="none" w:sz="0" w:space="0"/>
            <w:bottom w:val="none" w:sz="0" w:space="0"/>
            <w:right w:val="none" w:sz="0" w:space="0"/>
          </w:pgBorders>
          <w:pgNumType w:fmt="decimal" w:start="1"/>
          <w:cols w:space="0" w:num="1"/>
          <w:docGrid w:linePitch="312" w:charSpace="0"/>
        </w:sectPr>
      </w:pPr>
    </w:p>
    <w:p w14:paraId="5404760B">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5" w:name="_Toc13991"/>
      <w:bookmarkStart w:id="6" w:name="_Toc3210"/>
      <w:r>
        <w:rPr>
          <w:rFonts w:hint="eastAsia" w:ascii="仿宋" w:hAnsi="仿宋" w:eastAsia="仿宋" w:cs="仿宋"/>
          <w:b/>
          <w:bCs/>
          <w:color w:val="auto"/>
          <w:kern w:val="0"/>
          <w:sz w:val="48"/>
          <w:szCs w:val="48"/>
          <w:highlight w:val="none"/>
          <w:lang w:val="en-US" w:eastAsia="zh-CN" w:bidi="ar-SA"/>
        </w:rPr>
        <w:t xml:space="preserve">第二章 </w:t>
      </w:r>
      <w:bookmarkEnd w:id="5"/>
      <w:r>
        <w:rPr>
          <w:rFonts w:hint="eastAsia" w:ascii="仿宋" w:hAnsi="仿宋" w:eastAsia="仿宋" w:cs="仿宋"/>
          <w:b/>
          <w:bCs/>
          <w:color w:val="auto"/>
          <w:kern w:val="0"/>
          <w:sz w:val="48"/>
          <w:szCs w:val="48"/>
          <w:highlight w:val="none"/>
          <w:lang w:val="en-US" w:eastAsia="zh-CN" w:bidi="ar-SA"/>
        </w:rPr>
        <w:t>投标须知</w:t>
      </w:r>
      <w:bookmarkEnd w:id="6"/>
    </w:p>
    <w:p w14:paraId="247BBEAE">
      <w:pPr>
        <w:pStyle w:val="26"/>
        <w:keepNext w:val="0"/>
        <w:keepLines w:val="0"/>
        <w:pageBreakBefore w:val="0"/>
        <w:kinsoku/>
        <w:overflowPunct/>
        <w:topLinePunct/>
        <w:autoSpaceDE/>
        <w:autoSpaceDN/>
        <w:bidi w:val="0"/>
        <w:jc w:val="center"/>
        <w:textAlignment w:val="auto"/>
        <w:outlineLvl w:val="1"/>
        <w:rPr>
          <w:rFonts w:hint="eastAsia" w:ascii="仿宋" w:hAnsi="仿宋" w:eastAsia="仿宋" w:cs="仿宋"/>
          <w:color w:val="auto"/>
          <w:sz w:val="36"/>
          <w:szCs w:val="36"/>
          <w:highlight w:val="none"/>
          <w:lang w:val="en-US" w:eastAsia="zh-CN"/>
        </w:rPr>
      </w:pPr>
      <w:bookmarkStart w:id="7" w:name="_Toc8001"/>
      <w:r>
        <w:rPr>
          <w:rFonts w:hint="eastAsia" w:ascii="仿宋" w:hAnsi="仿宋" w:eastAsia="仿宋" w:cs="仿宋"/>
          <w:color w:val="auto"/>
          <w:sz w:val="36"/>
          <w:szCs w:val="36"/>
          <w:highlight w:val="none"/>
          <w:lang w:val="en-US" w:eastAsia="zh-CN"/>
        </w:rPr>
        <w:t>投标须知前附表</w:t>
      </w:r>
      <w:bookmarkEnd w:id="7"/>
    </w:p>
    <w:p w14:paraId="3E1BB679">
      <w:pPr>
        <w:keepNext w:val="0"/>
        <w:keepLines w:val="0"/>
        <w:pageBreakBefore w:val="0"/>
        <w:widowControl w:val="0"/>
        <w:kinsoku/>
        <w:overflowPunct/>
        <w:topLinePunct/>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本表是本采购项目的具体资料，是对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须知的汇总和补充，如本次</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中其他内容与本表载明的内容不一致，应以本表为准。</w:t>
      </w:r>
    </w:p>
    <w:tbl>
      <w:tblPr>
        <w:tblStyle w:val="29"/>
        <w:tblW w:w="99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2254"/>
        <w:gridCol w:w="6910"/>
      </w:tblGrid>
      <w:tr w14:paraId="5A03A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800" w:type="dxa"/>
            <w:tcBorders>
              <w:top w:val="single" w:color="auto" w:sz="4" w:space="0"/>
              <w:bottom w:val="single" w:color="auto" w:sz="4" w:space="0"/>
              <w:right w:val="single" w:color="auto" w:sz="4" w:space="0"/>
            </w:tcBorders>
            <w:vAlign w:val="center"/>
          </w:tcPr>
          <w:p w14:paraId="5B357675">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254" w:type="dxa"/>
            <w:tcBorders>
              <w:top w:val="single" w:color="auto" w:sz="4" w:space="0"/>
              <w:left w:val="single" w:color="auto" w:sz="4" w:space="0"/>
              <w:bottom w:val="single" w:color="auto" w:sz="4" w:space="0"/>
              <w:right w:val="single" w:color="auto" w:sz="4" w:space="0"/>
            </w:tcBorders>
            <w:vAlign w:val="center"/>
          </w:tcPr>
          <w:p w14:paraId="07741E8F">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    目</w:t>
            </w:r>
          </w:p>
        </w:tc>
        <w:tc>
          <w:tcPr>
            <w:tcW w:w="6910" w:type="dxa"/>
            <w:tcBorders>
              <w:top w:val="single" w:color="auto" w:sz="4" w:space="0"/>
              <w:left w:val="single" w:color="auto" w:sz="4" w:space="0"/>
              <w:bottom w:val="single" w:color="auto" w:sz="4" w:space="0"/>
            </w:tcBorders>
            <w:vAlign w:val="center"/>
          </w:tcPr>
          <w:p w14:paraId="2AD486F4">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内           容</w:t>
            </w:r>
          </w:p>
        </w:tc>
      </w:tr>
      <w:tr w14:paraId="6B7E4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atLeast"/>
          <w:jc w:val="center"/>
        </w:trPr>
        <w:tc>
          <w:tcPr>
            <w:tcW w:w="800" w:type="dxa"/>
            <w:tcBorders>
              <w:top w:val="single" w:color="auto" w:sz="4" w:space="0"/>
              <w:bottom w:val="single" w:color="auto" w:sz="4" w:space="0"/>
              <w:right w:val="single" w:color="auto" w:sz="4" w:space="0"/>
            </w:tcBorders>
            <w:vAlign w:val="center"/>
          </w:tcPr>
          <w:p w14:paraId="77D0E722">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p>
        </w:tc>
        <w:tc>
          <w:tcPr>
            <w:tcW w:w="2254" w:type="dxa"/>
            <w:tcBorders>
              <w:top w:val="single" w:color="auto" w:sz="4" w:space="0"/>
              <w:left w:val="single" w:color="auto" w:sz="4" w:space="0"/>
              <w:bottom w:val="single" w:color="auto" w:sz="4" w:space="0"/>
              <w:right w:val="single" w:color="auto" w:sz="4" w:space="0"/>
            </w:tcBorders>
            <w:vAlign w:val="center"/>
          </w:tcPr>
          <w:p w14:paraId="1426C337">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910" w:type="dxa"/>
            <w:tcBorders>
              <w:top w:val="single" w:color="auto" w:sz="4" w:space="0"/>
              <w:left w:val="single" w:color="auto" w:sz="4" w:space="0"/>
              <w:bottom w:val="single" w:color="auto" w:sz="4" w:space="0"/>
            </w:tcBorders>
            <w:vAlign w:val="center"/>
          </w:tcPr>
          <w:p w14:paraId="06FFC032">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半月湾景区水上项目摩托艇及浮码头配套设施</w:t>
            </w:r>
          </w:p>
        </w:tc>
      </w:tr>
      <w:tr w14:paraId="60275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vAlign w:val="center"/>
          </w:tcPr>
          <w:p w14:paraId="3AEA9FF9">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p>
        </w:tc>
        <w:tc>
          <w:tcPr>
            <w:tcW w:w="2254" w:type="dxa"/>
            <w:tcBorders>
              <w:top w:val="single" w:color="auto" w:sz="4" w:space="0"/>
              <w:left w:val="single" w:color="auto" w:sz="4" w:space="0"/>
              <w:bottom w:val="single" w:color="auto" w:sz="4" w:space="0"/>
              <w:right w:val="single" w:color="auto" w:sz="4" w:space="0"/>
            </w:tcBorders>
            <w:vAlign w:val="center"/>
          </w:tcPr>
          <w:p w14:paraId="56D5BC3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p>
        </w:tc>
        <w:tc>
          <w:tcPr>
            <w:tcW w:w="6910" w:type="dxa"/>
            <w:tcBorders>
              <w:top w:val="single" w:color="auto" w:sz="4" w:space="0"/>
              <w:left w:val="single" w:color="auto" w:sz="4" w:space="0"/>
              <w:bottom w:val="single" w:color="auto" w:sz="4" w:space="0"/>
            </w:tcBorders>
            <w:vAlign w:val="center"/>
          </w:tcPr>
          <w:p w14:paraId="553E6198">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HSZBFW20260004</w:t>
            </w:r>
          </w:p>
        </w:tc>
      </w:tr>
      <w:tr w14:paraId="79C29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00" w:type="dxa"/>
            <w:tcBorders>
              <w:top w:val="single" w:color="auto" w:sz="4" w:space="0"/>
              <w:bottom w:val="single" w:color="auto" w:sz="4" w:space="0"/>
              <w:right w:val="single" w:color="auto" w:sz="4" w:space="0"/>
            </w:tcBorders>
            <w:vAlign w:val="center"/>
          </w:tcPr>
          <w:p w14:paraId="28DF12F2">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p>
        </w:tc>
        <w:tc>
          <w:tcPr>
            <w:tcW w:w="2254" w:type="dxa"/>
            <w:tcBorders>
              <w:top w:val="single" w:color="auto" w:sz="4" w:space="0"/>
              <w:left w:val="single" w:color="auto" w:sz="4" w:space="0"/>
              <w:bottom w:val="single" w:color="auto" w:sz="4" w:space="0"/>
              <w:right w:val="single" w:color="auto" w:sz="4" w:space="0"/>
            </w:tcBorders>
            <w:vAlign w:val="center"/>
          </w:tcPr>
          <w:p w14:paraId="58AE532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招标人</w:t>
            </w:r>
          </w:p>
        </w:tc>
        <w:tc>
          <w:tcPr>
            <w:tcW w:w="6910" w:type="dxa"/>
            <w:tcBorders>
              <w:top w:val="single" w:color="auto" w:sz="4" w:space="0"/>
              <w:left w:val="single" w:color="auto" w:sz="4" w:space="0"/>
              <w:bottom w:val="single" w:color="auto" w:sz="4" w:space="0"/>
            </w:tcBorders>
            <w:vAlign w:val="center"/>
          </w:tcPr>
          <w:p w14:paraId="256E789B">
            <w:pPr>
              <w:keepNext w:val="0"/>
              <w:keepLines w:val="0"/>
              <w:pageBreakBefore w:val="0"/>
              <w:tabs>
                <w:tab w:val="left" w:pos="4860"/>
              </w:tabs>
              <w:kinsoku/>
              <w:wordWrap/>
              <w:overflowPunct/>
              <w:topLinePunct/>
              <w:autoSpaceDE/>
              <w:autoSpaceDN/>
              <w:bidi w:val="0"/>
              <w:adjustRightInd/>
              <w:snapToGrid/>
              <w:spacing w:line="500" w:lineRule="exact"/>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lang w:val="en-US" w:eastAsia="zh-CN"/>
              </w:rPr>
              <w:t>名  称</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lang w:val="en-US" w:eastAsia="zh-CN"/>
              </w:rPr>
              <w:t>威海环晟文旅发展有限公司</w:t>
            </w:r>
          </w:p>
          <w:p w14:paraId="55A5A020">
            <w:pPr>
              <w:keepNext w:val="0"/>
              <w:keepLines w:val="0"/>
              <w:pageBreakBefore w:val="0"/>
              <w:tabs>
                <w:tab w:val="left" w:pos="4860"/>
              </w:tabs>
              <w:kinsoku/>
              <w:wordWrap/>
              <w:overflowPunct/>
              <w:topLinePunct/>
              <w:autoSpaceDE/>
              <w:autoSpaceDN/>
              <w:bidi w:val="0"/>
              <w:adjustRightInd/>
              <w:snapToGrid/>
              <w:spacing w:line="500" w:lineRule="exact"/>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地</w:t>
            </w:r>
            <w:r>
              <w:rPr>
                <w:rFonts w:hint="eastAsia" w:ascii="仿宋" w:hAnsi="仿宋" w:eastAsia="仿宋" w:cs="仿宋"/>
                <w:color w:val="auto"/>
                <w:spacing w:val="-4"/>
                <w:sz w:val="28"/>
                <w:szCs w:val="28"/>
                <w:highlight w:val="none"/>
                <w:lang w:val="en-US" w:eastAsia="zh-CN"/>
              </w:rPr>
              <w:t xml:space="preserve"> </w:t>
            </w:r>
            <w:r>
              <w:rPr>
                <w:rFonts w:hint="eastAsia" w:ascii="仿宋" w:hAnsi="仿宋" w:eastAsia="仿宋" w:cs="仿宋"/>
                <w:color w:val="auto"/>
                <w:spacing w:val="-4"/>
                <w:sz w:val="28"/>
                <w:szCs w:val="28"/>
                <w:highlight w:val="none"/>
              </w:rPr>
              <w:t xml:space="preserve"> 址：</w:t>
            </w:r>
            <w:r>
              <w:rPr>
                <w:rFonts w:hint="eastAsia" w:ascii="仿宋" w:hAnsi="仿宋" w:eastAsia="仿宋" w:cs="仿宋"/>
                <w:color w:val="auto"/>
                <w:sz w:val="28"/>
                <w:szCs w:val="28"/>
                <w:highlight w:val="none"/>
                <w:lang w:eastAsia="zh-CN"/>
              </w:rPr>
              <w:t>威海市环翠区嵩山路106-2号2层3单元</w:t>
            </w:r>
          </w:p>
          <w:p w14:paraId="2B60975D">
            <w:pPr>
              <w:keepNext w:val="0"/>
              <w:keepLines w:val="0"/>
              <w:pageBreakBefore w:val="0"/>
              <w:widowControl/>
              <w:suppressLineNumbers w:val="0"/>
              <w:kinsoku/>
              <w:overflowPunct/>
              <w:topLinePunct/>
              <w:autoSpaceDE/>
              <w:autoSpaceDN/>
              <w:bidi w:val="0"/>
              <w:adjustRightInd w:val="0"/>
              <w:snapToGri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eastAsia="zh-CN"/>
              </w:rPr>
              <w:t>联系人：</w:t>
            </w:r>
            <w:r>
              <w:rPr>
                <w:rFonts w:hint="eastAsia" w:ascii="仿宋" w:hAnsi="仿宋" w:eastAsia="仿宋" w:cs="仿宋"/>
                <w:color w:val="auto"/>
                <w:sz w:val="28"/>
                <w:szCs w:val="28"/>
                <w:highlight w:val="none"/>
                <w:lang w:val="en-US" w:eastAsia="zh-CN"/>
              </w:rPr>
              <w:t>毕亚男</w:t>
            </w:r>
          </w:p>
          <w:p w14:paraId="0F0C9A41">
            <w:pPr>
              <w:keepNext w:val="0"/>
              <w:keepLines w:val="0"/>
              <w:pageBreakBefore w:val="0"/>
              <w:widowControl/>
              <w:suppressLineNumbers w:val="0"/>
              <w:kinsoku/>
              <w:overflowPunct/>
              <w:topLinePunct/>
              <w:autoSpaceDE/>
              <w:autoSpaceDN/>
              <w:bidi w:val="0"/>
              <w:adjustRightInd w:val="0"/>
              <w:snapToGri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eastAsia="zh-CN"/>
              </w:rPr>
              <w:t>联系方式：</w:t>
            </w:r>
            <w:r>
              <w:rPr>
                <w:rFonts w:hint="eastAsia" w:ascii="仿宋" w:hAnsi="仿宋" w:eastAsia="仿宋" w:cs="仿宋"/>
                <w:color w:val="auto"/>
                <w:sz w:val="28"/>
                <w:szCs w:val="28"/>
                <w:highlight w:val="none"/>
              </w:rPr>
              <w:t>0631-5813181</w:t>
            </w:r>
          </w:p>
        </w:tc>
      </w:tr>
      <w:tr w14:paraId="40D29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00" w:type="dxa"/>
            <w:tcBorders>
              <w:top w:val="single" w:color="auto" w:sz="4" w:space="0"/>
              <w:bottom w:val="single" w:color="auto" w:sz="4" w:space="0"/>
              <w:right w:val="single" w:color="auto" w:sz="4" w:space="0"/>
            </w:tcBorders>
            <w:vAlign w:val="center"/>
          </w:tcPr>
          <w:p w14:paraId="15093689">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p>
        </w:tc>
        <w:tc>
          <w:tcPr>
            <w:tcW w:w="2254" w:type="dxa"/>
            <w:tcBorders>
              <w:top w:val="single" w:color="auto" w:sz="4" w:space="0"/>
              <w:left w:val="single" w:color="auto" w:sz="4" w:space="0"/>
              <w:bottom w:val="single" w:color="auto" w:sz="4" w:space="0"/>
              <w:right w:val="single" w:color="auto" w:sz="4" w:space="0"/>
            </w:tcBorders>
            <w:vAlign w:val="center"/>
          </w:tcPr>
          <w:p w14:paraId="15A27E2A">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w:t>
            </w:r>
          </w:p>
        </w:tc>
        <w:tc>
          <w:tcPr>
            <w:tcW w:w="6910" w:type="dxa"/>
            <w:tcBorders>
              <w:top w:val="single" w:color="auto" w:sz="4" w:space="0"/>
              <w:left w:val="single" w:color="auto" w:sz="4" w:space="0"/>
              <w:bottom w:val="single" w:color="auto" w:sz="4" w:space="0"/>
            </w:tcBorders>
            <w:vAlign w:val="center"/>
          </w:tcPr>
          <w:p w14:paraId="71012816">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山东瀚泰建设管理有限公司</w:t>
            </w:r>
          </w:p>
          <w:p w14:paraId="1FB4C2F2">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  址：威海市华田世昌名都-B区11号楼211室</w:t>
            </w:r>
          </w:p>
          <w:p w14:paraId="1E75C748">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联系人：唐园园  崔祉毓</w:t>
            </w:r>
          </w:p>
          <w:p w14:paraId="2ADA7600">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联系方式：0631-5866369</w:t>
            </w:r>
          </w:p>
          <w:p w14:paraId="423542D7">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电子邮箱：whhtgc@163.com</w:t>
            </w:r>
          </w:p>
        </w:tc>
      </w:tr>
      <w:tr w14:paraId="391A2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800" w:type="dxa"/>
            <w:tcBorders>
              <w:top w:val="single" w:color="auto" w:sz="4" w:space="0"/>
              <w:bottom w:val="single" w:color="auto" w:sz="4" w:space="0"/>
              <w:right w:val="single" w:color="auto" w:sz="4" w:space="0"/>
            </w:tcBorders>
            <w:vAlign w:val="center"/>
          </w:tcPr>
          <w:p w14:paraId="38767958">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254" w:type="dxa"/>
            <w:tcBorders>
              <w:top w:val="single" w:color="auto" w:sz="4" w:space="0"/>
              <w:left w:val="single" w:color="auto" w:sz="4" w:space="0"/>
              <w:bottom w:val="single" w:color="auto" w:sz="4" w:space="0"/>
              <w:right w:val="single" w:color="auto" w:sz="4" w:space="0"/>
            </w:tcBorders>
            <w:vAlign w:val="center"/>
          </w:tcPr>
          <w:p w14:paraId="5B95DD9C">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资金来源及比例</w:t>
            </w:r>
          </w:p>
        </w:tc>
        <w:tc>
          <w:tcPr>
            <w:tcW w:w="6910" w:type="dxa"/>
            <w:tcBorders>
              <w:top w:val="single" w:color="auto" w:sz="4" w:space="0"/>
              <w:left w:val="single" w:color="auto" w:sz="4" w:space="0"/>
              <w:bottom w:val="single" w:color="auto" w:sz="4" w:space="0"/>
            </w:tcBorders>
            <w:vAlign w:val="center"/>
          </w:tcPr>
          <w:p w14:paraId="08BEE0B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自筹资金100%</w:t>
            </w:r>
          </w:p>
        </w:tc>
      </w:tr>
      <w:tr w14:paraId="01193F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00" w:type="dxa"/>
            <w:tcBorders>
              <w:top w:val="single" w:color="auto" w:sz="4" w:space="0"/>
              <w:bottom w:val="single" w:color="auto" w:sz="4" w:space="0"/>
              <w:right w:val="single" w:color="auto" w:sz="4" w:space="0"/>
            </w:tcBorders>
            <w:vAlign w:val="center"/>
          </w:tcPr>
          <w:p w14:paraId="16A8898B">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254" w:type="dxa"/>
            <w:tcBorders>
              <w:top w:val="single" w:color="auto" w:sz="4" w:space="0"/>
              <w:left w:val="single" w:color="auto" w:sz="4" w:space="0"/>
              <w:bottom w:val="single" w:color="auto" w:sz="4" w:space="0"/>
              <w:right w:val="single" w:color="auto" w:sz="4" w:space="0"/>
            </w:tcBorders>
            <w:vAlign w:val="center"/>
          </w:tcPr>
          <w:p w14:paraId="600CBCB7">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资金落实情况</w:t>
            </w:r>
          </w:p>
        </w:tc>
        <w:tc>
          <w:tcPr>
            <w:tcW w:w="6910" w:type="dxa"/>
            <w:tcBorders>
              <w:top w:val="single" w:color="auto" w:sz="4" w:space="0"/>
              <w:left w:val="single" w:color="auto" w:sz="4" w:space="0"/>
              <w:bottom w:val="single" w:color="auto" w:sz="4" w:space="0"/>
            </w:tcBorders>
            <w:vAlign w:val="center"/>
          </w:tcPr>
          <w:p w14:paraId="7CCA183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已落实</w:t>
            </w:r>
          </w:p>
        </w:tc>
      </w:tr>
      <w:tr w14:paraId="7FCC78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800" w:type="dxa"/>
            <w:tcBorders>
              <w:top w:val="single" w:color="auto" w:sz="4" w:space="0"/>
              <w:bottom w:val="single" w:color="auto" w:sz="4" w:space="0"/>
              <w:right w:val="single" w:color="auto" w:sz="4" w:space="0"/>
            </w:tcBorders>
            <w:vAlign w:val="center"/>
          </w:tcPr>
          <w:p w14:paraId="528DF1AA">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p>
        </w:tc>
        <w:tc>
          <w:tcPr>
            <w:tcW w:w="2254" w:type="dxa"/>
            <w:tcBorders>
              <w:top w:val="single" w:color="auto" w:sz="4" w:space="0"/>
              <w:left w:val="single" w:color="auto" w:sz="4" w:space="0"/>
              <w:bottom w:val="single" w:color="auto" w:sz="4" w:space="0"/>
              <w:right w:val="single" w:color="auto" w:sz="4" w:space="0"/>
            </w:tcBorders>
            <w:vAlign w:val="center"/>
          </w:tcPr>
          <w:p w14:paraId="19711602">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电子投标</w:t>
            </w:r>
          </w:p>
          <w:p w14:paraId="42F4C9F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特别提示</w:t>
            </w:r>
          </w:p>
        </w:tc>
        <w:tc>
          <w:tcPr>
            <w:tcW w:w="6910" w:type="dxa"/>
            <w:tcBorders>
              <w:top w:val="single" w:color="auto" w:sz="4" w:space="0"/>
              <w:left w:val="single" w:color="auto" w:sz="4" w:space="0"/>
              <w:bottom w:val="single" w:color="auto" w:sz="4" w:space="0"/>
            </w:tcBorders>
            <w:vAlign w:val="center"/>
          </w:tcPr>
          <w:p w14:paraId="2DADBC9C">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.登录“威海市公共资源交易网”首页右侧“交易服务一网通办系统”进行注册，取得用户名和密码（已经完成注册的投标人无须重复注册）；首次注册的投标人应及时办理安全证书（CA锁）及电子签章。</w:t>
            </w:r>
          </w:p>
          <w:p w14:paraId="3B771A74">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登录威海市公共资源交易网（http://ggzyjy.weihai.cn/）首页右侧“交易服务一网通办系统-（新版）一网通办系统”进行“平台切换”点击“国企采购”进入“威海市国有企业阳光采购服务平台”获取招标文件，如跳转国企阳光采购平台时，提示用户不存在，可拨打技术支持电话（17863029936）咨询。</w:t>
            </w:r>
          </w:p>
          <w:p w14:paraId="67512C1B">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本项目必须网上提交投标文件，</w:t>
            </w:r>
            <w:r>
              <w:rPr>
                <w:rFonts w:hint="eastAsia" w:ascii="仿宋" w:hAnsi="仿宋" w:eastAsia="仿宋" w:cs="仿宋"/>
                <w:color w:val="auto"/>
                <w:sz w:val="28"/>
                <w:szCs w:val="28"/>
                <w:highlight w:val="none"/>
              </w:rPr>
              <w:t>参与本项目投标人应利用办理好的CA锁登录威海市国有企业阳光采购电子化服务平台进行招标文件的获取、文件下载和网上提交投标文件，且安全证书（CA锁）在有效期内。</w:t>
            </w:r>
          </w:p>
          <w:p w14:paraId="3F48AB22">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.电子投标文件的制作及提交等有关操作见本文件及威海市公共资源交易网）办事指南栏目-国企采购专区-《新版威海市国有企业阳光采购服务平台操作演示视频（投标人）》，网址: https://ggzyjy.weihai.cn/bszn/005005/20260109/315a049e-0d75-4f85-8634-00d90a843936.html</w:t>
            </w:r>
          </w:p>
          <w:p w14:paraId="3FDE29DF">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投标文件制作及系统使用咨询电话：17863029936；平台QQ服务群：1046971257。</w:t>
            </w:r>
          </w:p>
          <w:p w14:paraId="319F8CCE">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.网上提交投标文件时，登录交易平台的电脑须满足环境要求（详见新版威海市国有企业阳光采购服务平台投标人用户手册https://ggzyjy.weihai.cn/bszn/005005/20260109/eb4ba418-4b35-4f05-aa69-44fd7d8a7ffb.html）</w:t>
            </w:r>
            <w:r>
              <w:rPr>
                <w:rFonts w:hint="eastAsia" w:ascii="仿宋" w:hAnsi="仿宋" w:eastAsia="仿宋" w:cs="仿宋"/>
                <w:color w:val="auto"/>
                <w:sz w:val="28"/>
                <w:szCs w:val="28"/>
                <w:highlight w:val="none"/>
              </w:rPr>
              <w:t>。</w:t>
            </w:r>
          </w:p>
          <w:p w14:paraId="7E3CE57F">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r>
              <w:rPr>
                <w:rFonts w:hint="eastAsia" w:ascii="仿宋" w:hAnsi="仿宋" w:eastAsia="仿宋" w:cs="仿宋"/>
                <w:color w:val="auto"/>
                <w:sz w:val="28"/>
                <w:szCs w:val="28"/>
                <w:highlight w:val="none"/>
              </w:rPr>
              <w:t>。</w:t>
            </w:r>
          </w:p>
          <w:p w14:paraId="055F6E15">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EE1C98E">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投标人投标文件中的相关扫描件应保证清晰度，无法辨认的评审时受到影响的，由投标人承担相应责任。</w:t>
            </w:r>
          </w:p>
          <w:p w14:paraId="5551888C">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除网上提交电子投标文件外，如有要求递交相关资质证明文件原件的，还须按其要求独立密封递交（被授权人身份证原件除外）</w:t>
            </w:r>
            <w:r>
              <w:rPr>
                <w:rFonts w:hint="eastAsia" w:ascii="仿宋" w:hAnsi="仿宋" w:eastAsia="仿宋" w:cs="仿宋"/>
                <w:color w:val="auto"/>
                <w:sz w:val="28"/>
                <w:szCs w:val="28"/>
                <w:highlight w:val="none"/>
                <w:lang w:eastAsia="zh-CN"/>
              </w:rPr>
              <w:t>。</w:t>
            </w:r>
          </w:p>
          <w:p w14:paraId="2109B167">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投标人应充分考虑到网上提交投标文件会发生的故障和风险。对发生的任何故障和风险造成投标人报价内容不一致或利益受损或投标失败的，招标人及招标代理机构不承担任何责任。</w:t>
            </w:r>
          </w:p>
        </w:tc>
      </w:tr>
      <w:tr w14:paraId="4263C7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00" w:type="dxa"/>
            <w:tcBorders>
              <w:top w:val="single" w:color="auto" w:sz="4" w:space="0"/>
              <w:bottom w:val="single" w:color="auto" w:sz="4" w:space="0"/>
              <w:right w:val="single" w:color="auto" w:sz="4" w:space="0"/>
            </w:tcBorders>
            <w:vAlign w:val="center"/>
          </w:tcPr>
          <w:p w14:paraId="1F5351B8">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val="en-US" w:eastAsia="zh-CN"/>
              </w:rPr>
              <w:t>8</w:t>
            </w:r>
          </w:p>
        </w:tc>
        <w:tc>
          <w:tcPr>
            <w:tcW w:w="2254" w:type="dxa"/>
            <w:tcBorders>
              <w:top w:val="single" w:color="auto" w:sz="4" w:space="0"/>
              <w:left w:val="single" w:color="auto" w:sz="4" w:space="0"/>
              <w:bottom w:val="single" w:color="auto" w:sz="4" w:space="0"/>
              <w:right w:val="single" w:color="auto" w:sz="4" w:space="0"/>
            </w:tcBorders>
            <w:vAlign w:val="center"/>
          </w:tcPr>
          <w:p w14:paraId="15682B41">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资质证明文件原件</w:t>
            </w:r>
          </w:p>
        </w:tc>
        <w:tc>
          <w:tcPr>
            <w:tcW w:w="6910" w:type="dxa"/>
            <w:tcBorders>
              <w:top w:val="single" w:color="auto" w:sz="4" w:space="0"/>
              <w:left w:val="single" w:color="auto" w:sz="4" w:space="0"/>
              <w:bottom w:val="single" w:color="auto" w:sz="4" w:space="0"/>
            </w:tcBorders>
            <w:vAlign w:val="center"/>
          </w:tcPr>
          <w:p w14:paraId="5DA988D0">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无需提供资质证明文件原件</w:t>
            </w:r>
          </w:p>
        </w:tc>
      </w:tr>
      <w:tr w14:paraId="564E5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00" w:type="dxa"/>
            <w:tcBorders>
              <w:top w:val="single" w:color="auto" w:sz="4" w:space="0"/>
              <w:bottom w:val="single" w:color="auto" w:sz="4" w:space="0"/>
              <w:right w:val="single" w:color="auto" w:sz="4" w:space="0"/>
            </w:tcBorders>
            <w:vAlign w:val="center"/>
          </w:tcPr>
          <w:p w14:paraId="04DFEA4F">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9</w:t>
            </w:r>
          </w:p>
        </w:tc>
        <w:tc>
          <w:tcPr>
            <w:tcW w:w="2254" w:type="dxa"/>
            <w:tcBorders>
              <w:top w:val="single" w:color="auto" w:sz="4" w:space="0"/>
              <w:left w:val="single" w:color="auto" w:sz="4" w:space="0"/>
              <w:bottom w:val="single" w:color="auto" w:sz="4" w:space="0"/>
              <w:right w:val="single" w:color="auto" w:sz="4" w:space="0"/>
            </w:tcBorders>
            <w:vAlign w:val="center"/>
          </w:tcPr>
          <w:p w14:paraId="36E4741A">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投标文件份数</w:t>
            </w:r>
          </w:p>
        </w:tc>
        <w:tc>
          <w:tcPr>
            <w:tcW w:w="6910" w:type="dxa"/>
            <w:tcBorders>
              <w:top w:val="single" w:color="auto" w:sz="4" w:space="0"/>
              <w:left w:val="single" w:color="auto" w:sz="4" w:space="0"/>
              <w:bottom w:val="single" w:color="auto" w:sz="4" w:space="0"/>
            </w:tcBorders>
            <w:vAlign w:val="center"/>
          </w:tcPr>
          <w:p w14:paraId="4C38201B">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网上按时</w:t>
            </w:r>
            <w:r>
              <w:rPr>
                <w:rFonts w:hint="eastAsia" w:ascii="仿宋" w:hAnsi="仿宋" w:eastAsia="仿宋" w:cs="仿宋"/>
                <w:bCs/>
                <w:color w:val="auto"/>
                <w:sz w:val="28"/>
                <w:szCs w:val="28"/>
                <w:highlight w:val="none"/>
                <w:lang w:val="en-US" w:eastAsia="zh-CN"/>
              </w:rPr>
              <w:t>提</w:t>
            </w:r>
            <w:r>
              <w:rPr>
                <w:rFonts w:hint="eastAsia" w:ascii="仿宋" w:hAnsi="仿宋" w:eastAsia="仿宋" w:cs="仿宋"/>
                <w:bCs/>
                <w:color w:val="auto"/>
                <w:sz w:val="28"/>
                <w:szCs w:val="28"/>
                <w:highlight w:val="none"/>
              </w:rPr>
              <w:t>交电子投标文件1份</w:t>
            </w:r>
            <w:r>
              <w:rPr>
                <w:rFonts w:hint="eastAsia" w:ascii="仿宋" w:hAnsi="仿宋" w:eastAsia="仿宋" w:cs="仿宋"/>
                <w:bCs/>
                <w:color w:val="auto"/>
                <w:sz w:val="28"/>
                <w:szCs w:val="28"/>
                <w:highlight w:val="none"/>
                <w:lang w:eastAsia="zh-CN"/>
              </w:rPr>
              <w:t>。</w:t>
            </w:r>
          </w:p>
          <w:p w14:paraId="710B7731">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纸质投标文件：</w:t>
            </w:r>
            <w:r>
              <w:rPr>
                <w:rFonts w:hint="eastAsia" w:ascii="仿宋" w:hAnsi="仿宋" w:eastAsia="仿宋" w:cs="仿宋"/>
                <w:color w:val="auto"/>
                <w:sz w:val="28"/>
                <w:szCs w:val="28"/>
                <w:highlight w:val="none"/>
                <w:lang w:val="en-US" w:eastAsia="zh-CN"/>
              </w:rPr>
              <w:t>2份</w:t>
            </w:r>
            <w:r>
              <w:rPr>
                <w:rFonts w:hint="eastAsia" w:ascii="仿宋" w:hAnsi="仿宋" w:eastAsia="仿宋" w:cs="仿宋"/>
                <w:color w:val="auto"/>
                <w:sz w:val="28"/>
                <w:szCs w:val="28"/>
                <w:highlight w:val="none"/>
              </w:rPr>
              <w:t>，请各投标单位将纸质投标文件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包含投标文件和数据文件两部分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胶装成</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册于开标</w:t>
            </w:r>
            <w:r>
              <w:rPr>
                <w:rFonts w:hint="eastAsia" w:ascii="仿宋" w:hAnsi="仿宋" w:eastAsia="仿宋" w:cs="仿宋"/>
                <w:color w:val="auto"/>
                <w:sz w:val="28"/>
                <w:szCs w:val="28"/>
                <w:highlight w:val="none"/>
                <w:lang w:val="en-US" w:eastAsia="zh-CN"/>
              </w:rPr>
              <w:t>结束</w:t>
            </w:r>
            <w:r>
              <w:rPr>
                <w:rFonts w:hint="eastAsia" w:ascii="仿宋" w:hAnsi="仿宋" w:eastAsia="仿宋" w:cs="仿宋"/>
                <w:color w:val="auto"/>
                <w:sz w:val="28"/>
                <w:szCs w:val="28"/>
                <w:highlight w:val="none"/>
              </w:rPr>
              <w:t>后三个工作日内递交或邮寄至招标代理公司，接收人：</w:t>
            </w:r>
            <w:r>
              <w:rPr>
                <w:rFonts w:hint="eastAsia" w:ascii="仿宋" w:hAnsi="仿宋" w:eastAsia="仿宋" w:cs="仿宋"/>
                <w:color w:val="auto"/>
                <w:sz w:val="28"/>
                <w:szCs w:val="28"/>
                <w:highlight w:val="none"/>
                <w:lang w:val="en-US" w:eastAsia="zh-CN"/>
              </w:rPr>
              <w:t>崔祉毓</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0631-5866369</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lang w:val="en-US" w:eastAsia="zh-CN"/>
              </w:rPr>
              <w:t>招标部</w:t>
            </w:r>
            <w:r>
              <w:rPr>
                <w:rFonts w:hint="eastAsia" w:ascii="仿宋" w:hAnsi="仿宋" w:eastAsia="仿宋" w:cs="仿宋"/>
                <w:color w:val="auto"/>
                <w:sz w:val="28"/>
                <w:szCs w:val="28"/>
                <w:highlight w:val="none"/>
              </w:rPr>
              <w:t>（威海市华田世昌名</w:t>
            </w:r>
            <w:r>
              <w:rPr>
                <w:rFonts w:hint="eastAsia" w:ascii="仿宋" w:hAnsi="仿宋" w:eastAsia="仿宋" w:cs="仿宋"/>
                <w:bCs/>
                <w:color w:val="auto"/>
                <w:sz w:val="28"/>
                <w:szCs w:val="28"/>
                <w:highlight w:val="none"/>
              </w:rPr>
              <w:t>都-B区11号楼211</w:t>
            </w:r>
            <w:r>
              <w:rPr>
                <w:rFonts w:hint="eastAsia" w:ascii="仿宋" w:hAnsi="仿宋" w:eastAsia="仿宋" w:cs="仿宋"/>
                <w:bCs/>
                <w:color w:val="auto"/>
                <w:sz w:val="28"/>
                <w:szCs w:val="28"/>
                <w:highlight w:val="none"/>
                <w:lang w:eastAsia="zh-CN"/>
              </w:rPr>
              <w:t>室</w:t>
            </w:r>
            <w:r>
              <w:rPr>
                <w:rFonts w:hint="eastAsia" w:ascii="仿宋" w:hAnsi="仿宋" w:eastAsia="仿宋" w:cs="仿宋"/>
                <w:bCs/>
                <w:color w:val="auto"/>
                <w:sz w:val="28"/>
                <w:szCs w:val="28"/>
                <w:highlight w:val="none"/>
              </w:rPr>
              <w:t>）。</w:t>
            </w:r>
          </w:p>
          <w:p w14:paraId="59CFE62C">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将纸质投标文件密封在密封袋中，并在封口处粘贴封条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封套内容：</w:t>
            </w:r>
          </w:p>
          <w:p w14:paraId="72C2451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（1）代理机构：</w:t>
            </w:r>
          </w:p>
          <w:p w14:paraId="3B0E7023">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w:t>
            </w:r>
          </w:p>
          <w:p w14:paraId="55A96130">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（3）招标编号：</w:t>
            </w:r>
          </w:p>
          <w:p w14:paraId="46DCF4E3">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w:t>
            </w:r>
          </w:p>
          <w:p w14:paraId="2FC9D0DF">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highlight w:val="none"/>
              </w:rPr>
            </w:pPr>
            <w:r>
              <w:rPr>
                <w:rFonts w:hint="eastAsia" w:ascii="仿宋" w:hAnsi="仿宋" w:eastAsia="仿宋" w:cs="仿宋"/>
                <w:color w:val="auto"/>
                <w:sz w:val="28"/>
                <w:szCs w:val="28"/>
                <w:highlight w:val="none"/>
              </w:rPr>
              <w:t>（5）注明“公开开标前不得启封”字样。</w:t>
            </w:r>
          </w:p>
        </w:tc>
      </w:tr>
      <w:tr w14:paraId="1DFEFE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456A7F6">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default"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10</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3DA3B163">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实物样品</w:t>
            </w:r>
          </w:p>
        </w:tc>
        <w:tc>
          <w:tcPr>
            <w:tcW w:w="6910" w:type="dxa"/>
            <w:tcBorders>
              <w:top w:val="single" w:color="auto" w:sz="4" w:space="0"/>
              <w:left w:val="single" w:color="auto" w:sz="4" w:space="0"/>
              <w:bottom w:val="single" w:color="auto" w:sz="4" w:space="0"/>
            </w:tcBorders>
            <w:shd w:val="clear" w:color="auto" w:fill="auto"/>
            <w:vAlign w:val="center"/>
          </w:tcPr>
          <w:p w14:paraId="1944F874">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无</w:t>
            </w:r>
          </w:p>
        </w:tc>
      </w:tr>
      <w:tr w14:paraId="1468D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vAlign w:val="center"/>
          </w:tcPr>
          <w:p w14:paraId="08D566EE">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11</w:t>
            </w:r>
          </w:p>
        </w:tc>
        <w:tc>
          <w:tcPr>
            <w:tcW w:w="2254" w:type="dxa"/>
            <w:tcBorders>
              <w:top w:val="single" w:color="auto" w:sz="4" w:space="0"/>
              <w:left w:val="single" w:color="auto" w:sz="4" w:space="0"/>
              <w:bottom w:val="single" w:color="auto" w:sz="4" w:space="0"/>
              <w:right w:val="single" w:color="auto" w:sz="4" w:space="0"/>
            </w:tcBorders>
            <w:vAlign w:val="center"/>
          </w:tcPr>
          <w:p w14:paraId="1E7C543D">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现场踏勘</w:t>
            </w:r>
          </w:p>
        </w:tc>
        <w:tc>
          <w:tcPr>
            <w:tcW w:w="6910" w:type="dxa"/>
            <w:tcBorders>
              <w:top w:val="single" w:color="auto" w:sz="4" w:space="0"/>
              <w:left w:val="single" w:color="auto" w:sz="4" w:space="0"/>
              <w:bottom w:val="single" w:color="auto" w:sz="4" w:space="0"/>
            </w:tcBorders>
            <w:vAlign w:val="center"/>
          </w:tcPr>
          <w:p w14:paraId="070003BE">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val="en-US" w:eastAsia="zh-CN"/>
              </w:rPr>
              <w:t>不组织</w:t>
            </w:r>
          </w:p>
        </w:tc>
      </w:tr>
      <w:tr w14:paraId="7310B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80D0A48">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2</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57783FC5">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投标预备会</w:t>
            </w:r>
          </w:p>
        </w:tc>
        <w:tc>
          <w:tcPr>
            <w:tcW w:w="6910" w:type="dxa"/>
            <w:tcBorders>
              <w:top w:val="single" w:color="auto" w:sz="4" w:space="0"/>
              <w:left w:val="single" w:color="auto" w:sz="4" w:space="0"/>
              <w:bottom w:val="single" w:color="auto" w:sz="4" w:space="0"/>
            </w:tcBorders>
            <w:shd w:val="clear" w:color="auto" w:fill="auto"/>
            <w:vAlign w:val="center"/>
          </w:tcPr>
          <w:p w14:paraId="3E5B3F1C">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不召开</w:t>
            </w:r>
          </w:p>
        </w:tc>
      </w:tr>
      <w:tr w14:paraId="227F4F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800" w:type="dxa"/>
            <w:tcBorders>
              <w:top w:val="single" w:color="auto" w:sz="4" w:space="0"/>
              <w:bottom w:val="single" w:color="auto" w:sz="4" w:space="0"/>
              <w:right w:val="single" w:color="auto" w:sz="4" w:space="0"/>
            </w:tcBorders>
            <w:vAlign w:val="center"/>
          </w:tcPr>
          <w:p w14:paraId="2B40BCCD">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13</w:t>
            </w:r>
          </w:p>
        </w:tc>
        <w:tc>
          <w:tcPr>
            <w:tcW w:w="2254" w:type="dxa"/>
            <w:tcBorders>
              <w:top w:val="single" w:color="auto" w:sz="4" w:space="0"/>
              <w:left w:val="single" w:color="auto" w:sz="4" w:space="0"/>
              <w:bottom w:val="single" w:color="auto" w:sz="4" w:space="0"/>
              <w:right w:val="single" w:color="auto" w:sz="4" w:space="0"/>
            </w:tcBorders>
            <w:vAlign w:val="center"/>
          </w:tcPr>
          <w:p w14:paraId="6D6625BA">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投标有效期</w:t>
            </w:r>
          </w:p>
        </w:tc>
        <w:tc>
          <w:tcPr>
            <w:tcW w:w="6910" w:type="dxa"/>
            <w:tcBorders>
              <w:top w:val="single" w:color="auto" w:sz="4" w:space="0"/>
              <w:left w:val="single" w:color="auto" w:sz="4" w:space="0"/>
              <w:bottom w:val="single" w:color="auto" w:sz="4" w:space="0"/>
            </w:tcBorders>
            <w:vAlign w:val="center"/>
          </w:tcPr>
          <w:p w14:paraId="2A2568D7">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left"/>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开标之日起90</w:t>
            </w:r>
            <w:r>
              <w:rPr>
                <w:rFonts w:hint="eastAsia" w:ascii="仿宋" w:hAnsi="仿宋" w:eastAsia="仿宋" w:cs="仿宋"/>
                <w:bCs/>
                <w:color w:val="auto"/>
                <w:kern w:val="0"/>
                <w:sz w:val="28"/>
                <w:szCs w:val="28"/>
                <w:highlight w:val="none"/>
                <w:lang w:val="en-US" w:eastAsia="zh-CN"/>
              </w:rPr>
              <w:t>日历</w:t>
            </w:r>
            <w:r>
              <w:rPr>
                <w:rFonts w:hint="eastAsia" w:ascii="仿宋" w:hAnsi="仿宋" w:eastAsia="仿宋" w:cs="仿宋"/>
                <w:bCs/>
                <w:color w:val="auto"/>
                <w:kern w:val="0"/>
                <w:sz w:val="28"/>
                <w:szCs w:val="28"/>
                <w:highlight w:val="none"/>
              </w:rPr>
              <w:t>天</w:t>
            </w:r>
          </w:p>
        </w:tc>
      </w:tr>
      <w:tr w14:paraId="2FA814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00" w:type="dxa"/>
            <w:tcBorders>
              <w:top w:val="single" w:color="auto" w:sz="4" w:space="0"/>
              <w:bottom w:val="single" w:color="auto" w:sz="4" w:space="0"/>
              <w:right w:val="single" w:color="auto" w:sz="4" w:space="0"/>
            </w:tcBorders>
            <w:vAlign w:val="center"/>
          </w:tcPr>
          <w:p w14:paraId="2FF5F116">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4</w:t>
            </w:r>
          </w:p>
        </w:tc>
        <w:tc>
          <w:tcPr>
            <w:tcW w:w="2254" w:type="dxa"/>
            <w:tcBorders>
              <w:top w:val="single" w:color="auto" w:sz="4" w:space="0"/>
              <w:left w:val="single" w:color="auto" w:sz="4" w:space="0"/>
              <w:bottom w:val="single" w:color="auto" w:sz="4" w:space="0"/>
              <w:right w:val="single" w:color="auto" w:sz="4" w:space="0"/>
            </w:tcBorders>
            <w:vAlign w:val="center"/>
          </w:tcPr>
          <w:p w14:paraId="400B9D52">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w:t>
            </w:r>
            <w:r>
              <w:rPr>
                <w:rFonts w:hint="eastAsia" w:ascii="仿宋" w:hAnsi="仿宋" w:eastAsia="仿宋" w:cs="仿宋"/>
                <w:color w:val="auto"/>
                <w:sz w:val="28"/>
                <w:szCs w:val="28"/>
                <w:highlight w:val="none"/>
                <w:lang w:val="en-US" w:eastAsia="zh-CN"/>
              </w:rPr>
              <w:t>提交</w:t>
            </w:r>
            <w:r>
              <w:rPr>
                <w:rFonts w:hint="eastAsia" w:ascii="仿宋" w:hAnsi="仿宋" w:eastAsia="仿宋" w:cs="仿宋"/>
                <w:color w:val="auto"/>
                <w:sz w:val="28"/>
                <w:szCs w:val="28"/>
                <w:highlight w:val="none"/>
              </w:rPr>
              <w:t>时间及地点</w:t>
            </w:r>
          </w:p>
        </w:tc>
        <w:tc>
          <w:tcPr>
            <w:tcW w:w="6910" w:type="dxa"/>
            <w:tcBorders>
              <w:top w:val="single" w:color="auto" w:sz="4" w:space="0"/>
              <w:left w:val="single" w:color="auto" w:sz="4" w:space="0"/>
              <w:bottom w:val="single" w:color="auto" w:sz="4" w:space="0"/>
            </w:tcBorders>
            <w:vAlign w:val="center"/>
          </w:tcPr>
          <w:p w14:paraId="254E047A">
            <w:pPr>
              <w:keepNext w:val="0"/>
              <w:keepLines w:val="0"/>
              <w:pageBreakBefore w:val="0"/>
              <w:numPr>
                <w:ilvl w:val="0"/>
                <w:numId w:val="0"/>
              </w:numPr>
              <w:suppressLineNumbers w:val="0"/>
              <w:kinsoku/>
              <w:wordWrap w:val="0"/>
              <w:overflowPunct/>
              <w:topLinePunct/>
              <w:autoSpaceDE/>
              <w:autoSpaceDN/>
              <w:bidi w:val="0"/>
              <w:spacing w:before="0" w:beforeAutospacing="0" w:after="0" w:afterAutospacing="0" w:line="500" w:lineRule="exact"/>
              <w:ind w:left="0" w:leftChars="0" w:right="0" w:righ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电子投标文件递交时间：详见招标公告（以威海市国企采购电子交易平台具体显示时间为准）</w:t>
            </w:r>
          </w:p>
          <w:p w14:paraId="09B53677">
            <w:pPr>
              <w:keepNext w:val="0"/>
              <w:keepLines w:val="0"/>
              <w:pageBreakBefore w:val="0"/>
              <w:numPr>
                <w:ilvl w:val="0"/>
                <w:numId w:val="0"/>
              </w:numPr>
              <w:suppressLineNumbers w:val="0"/>
              <w:kinsoku/>
              <w:wordWrap w:val="0"/>
              <w:overflowPunct/>
              <w:topLinePunct/>
              <w:autoSpaceDE/>
              <w:autoSpaceDN/>
              <w:bidi w:val="0"/>
              <w:spacing w:before="0" w:beforeAutospacing="0" w:after="0" w:afterAutospacing="0" w:line="500" w:lineRule="exact"/>
              <w:ind w:left="0" w:leftChars="0" w:right="0" w:righ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递交网址：详见招标公告</w:t>
            </w:r>
          </w:p>
        </w:tc>
      </w:tr>
      <w:tr w14:paraId="296B6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800" w:type="dxa"/>
            <w:tcBorders>
              <w:top w:val="single" w:color="auto" w:sz="4" w:space="0"/>
              <w:bottom w:val="single" w:color="auto" w:sz="4" w:space="0"/>
              <w:right w:val="single" w:color="auto" w:sz="4" w:space="0"/>
            </w:tcBorders>
            <w:vAlign w:val="center"/>
          </w:tcPr>
          <w:p w14:paraId="5C877E3A">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5</w:t>
            </w:r>
          </w:p>
        </w:tc>
        <w:tc>
          <w:tcPr>
            <w:tcW w:w="2254" w:type="dxa"/>
            <w:tcBorders>
              <w:top w:val="single" w:color="auto" w:sz="4" w:space="0"/>
              <w:left w:val="single" w:color="auto" w:sz="4" w:space="0"/>
              <w:bottom w:val="single" w:color="auto" w:sz="4" w:space="0"/>
              <w:right w:val="single" w:color="auto" w:sz="4" w:space="0"/>
            </w:tcBorders>
            <w:vAlign w:val="center"/>
          </w:tcPr>
          <w:p w14:paraId="224A33A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开标时间</w:t>
            </w:r>
          </w:p>
        </w:tc>
        <w:tc>
          <w:tcPr>
            <w:tcW w:w="6910" w:type="dxa"/>
            <w:tcBorders>
              <w:top w:val="single" w:color="auto" w:sz="4" w:space="0"/>
              <w:left w:val="single" w:color="auto" w:sz="4" w:space="0"/>
              <w:bottom w:val="single" w:color="auto" w:sz="4" w:space="0"/>
            </w:tcBorders>
            <w:vAlign w:val="center"/>
          </w:tcPr>
          <w:p w14:paraId="7496A03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详见招标公告</w:t>
            </w:r>
          </w:p>
        </w:tc>
      </w:tr>
      <w:tr w14:paraId="63AC2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800" w:type="dxa"/>
            <w:tcBorders>
              <w:top w:val="single" w:color="auto" w:sz="4" w:space="0"/>
              <w:bottom w:val="single" w:color="auto" w:sz="4" w:space="0"/>
              <w:right w:val="single" w:color="auto" w:sz="4" w:space="0"/>
            </w:tcBorders>
            <w:vAlign w:val="center"/>
          </w:tcPr>
          <w:p w14:paraId="3BA07B5A">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6</w:t>
            </w:r>
          </w:p>
        </w:tc>
        <w:tc>
          <w:tcPr>
            <w:tcW w:w="2254" w:type="dxa"/>
            <w:tcBorders>
              <w:top w:val="single" w:color="auto" w:sz="4" w:space="0"/>
              <w:left w:val="single" w:color="auto" w:sz="4" w:space="0"/>
              <w:bottom w:val="single" w:color="auto" w:sz="4" w:space="0"/>
              <w:right w:val="single" w:color="auto" w:sz="4" w:space="0"/>
            </w:tcBorders>
            <w:vAlign w:val="center"/>
          </w:tcPr>
          <w:p w14:paraId="18CDB0E4">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开标地点</w:t>
            </w:r>
          </w:p>
        </w:tc>
        <w:tc>
          <w:tcPr>
            <w:tcW w:w="6910" w:type="dxa"/>
            <w:tcBorders>
              <w:top w:val="single" w:color="auto" w:sz="4" w:space="0"/>
              <w:left w:val="single" w:color="auto" w:sz="4" w:space="0"/>
              <w:bottom w:val="single" w:color="auto" w:sz="4" w:space="0"/>
            </w:tcBorders>
            <w:vAlign w:val="center"/>
          </w:tcPr>
          <w:p w14:paraId="4E2E0FCF">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详见招标公告</w:t>
            </w:r>
          </w:p>
        </w:tc>
      </w:tr>
      <w:tr w14:paraId="0A4C6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3" w:hRule="atLeast"/>
          <w:jc w:val="center"/>
        </w:trPr>
        <w:tc>
          <w:tcPr>
            <w:tcW w:w="800" w:type="dxa"/>
            <w:tcBorders>
              <w:top w:val="single" w:color="auto" w:sz="4" w:space="0"/>
              <w:bottom w:val="single" w:color="auto" w:sz="4" w:space="0"/>
              <w:right w:val="single" w:color="auto" w:sz="4" w:space="0"/>
            </w:tcBorders>
            <w:vAlign w:val="center"/>
          </w:tcPr>
          <w:p w14:paraId="731C5454">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17</w:t>
            </w:r>
          </w:p>
        </w:tc>
        <w:tc>
          <w:tcPr>
            <w:tcW w:w="2254" w:type="dxa"/>
            <w:tcBorders>
              <w:top w:val="single" w:color="auto" w:sz="4" w:space="0"/>
              <w:left w:val="single" w:color="auto" w:sz="4" w:space="0"/>
              <w:bottom w:val="single" w:color="auto" w:sz="4" w:space="0"/>
              <w:right w:val="single" w:color="auto" w:sz="4" w:space="0"/>
            </w:tcBorders>
            <w:vAlign w:val="center"/>
          </w:tcPr>
          <w:p w14:paraId="3353BD74">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开标方式</w:t>
            </w:r>
          </w:p>
        </w:tc>
        <w:tc>
          <w:tcPr>
            <w:tcW w:w="6910" w:type="dxa"/>
            <w:tcBorders>
              <w:top w:val="single" w:color="auto" w:sz="4" w:space="0"/>
              <w:left w:val="single" w:color="auto" w:sz="4" w:space="0"/>
              <w:bottom w:val="single" w:color="auto" w:sz="4" w:space="0"/>
            </w:tcBorders>
            <w:vAlign w:val="center"/>
          </w:tcPr>
          <w:p w14:paraId="5318BFFC">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pacing w:val="8"/>
                <w:kern w:val="0"/>
                <w:sz w:val="28"/>
                <w:szCs w:val="28"/>
                <w:highlight w:val="none"/>
              </w:rPr>
              <w:t>本项目实行全流程电子化，实行远程解密，投标人无需到现场，并保持通讯畅通，提前在个人电脑上进行测试确保音频、视频功能可正常使用，</w:t>
            </w:r>
            <w:r>
              <w:rPr>
                <w:rFonts w:hint="eastAsia" w:ascii="仿宋" w:hAnsi="仿宋" w:eastAsia="仿宋" w:cs="仿宋"/>
                <w:b w:val="0"/>
                <w:bCs w:val="0"/>
                <w:color w:val="auto"/>
                <w:sz w:val="28"/>
                <w:szCs w:val="28"/>
                <w:highlight w:val="none"/>
              </w:rPr>
              <w:t>开评标期间需实时关注交易系统相关通知，且被授权人的联络方式应保持畅通。</w:t>
            </w:r>
          </w:p>
        </w:tc>
      </w:tr>
      <w:tr w14:paraId="167B7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800" w:type="dxa"/>
            <w:tcBorders>
              <w:top w:val="single" w:color="auto" w:sz="4" w:space="0"/>
              <w:bottom w:val="single" w:color="auto" w:sz="4" w:space="0"/>
              <w:right w:val="single" w:color="auto" w:sz="4" w:space="0"/>
            </w:tcBorders>
            <w:vAlign w:val="center"/>
          </w:tcPr>
          <w:p w14:paraId="7D9F7E44">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18</w:t>
            </w:r>
          </w:p>
        </w:tc>
        <w:tc>
          <w:tcPr>
            <w:tcW w:w="2254" w:type="dxa"/>
            <w:tcBorders>
              <w:top w:val="single" w:color="auto" w:sz="4" w:space="0"/>
              <w:left w:val="single" w:color="auto" w:sz="4" w:space="0"/>
              <w:bottom w:val="single" w:color="auto" w:sz="4" w:space="0"/>
              <w:right w:val="single" w:color="auto" w:sz="4" w:space="0"/>
            </w:tcBorders>
            <w:vAlign w:val="center"/>
          </w:tcPr>
          <w:p w14:paraId="4344394A">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开标程序</w:t>
            </w:r>
          </w:p>
        </w:tc>
        <w:tc>
          <w:tcPr>
            <w:tcW w:w="6910" w:type="dxa"/>
            <w:tcBorders>
              <w:top w:val="single" w:color="auto" w:sz="4" w:space="0"/>
              <w:left w:val="single" w:color="auto" w:sz="4" w:space="0"/>
              <w:bottom w:val="single" w:color="auto" w:sz="4" w:space="0"/>
            </w:tcBorders>
            <w:vAlign w:val="center"/>
          </w:tcPr>
          <w:p w14:paraId="5741635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签到时间：开标时间前30分钟内完成</w:t>
            </w:r>
          </w:p>
          <w:p w14:paraId="7698EAD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解密时间：开始解密后</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分钟内完成</w:t>
            </w:r>
          </w:p>
          <w:p w14:paraId="43DEA08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投标人随时关注交易系统，及时刷新页面，在规定时间内完成解密。未能按时完成解密的，将会被视为无效投标（响应）</w:t>
            </w:r>
          </w:p>
        </w:tc>
      </w:tr>
      <w:tr w14:paraId="793C1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E2C7BB4">
            <w:pPr>
              <w:keepNext w:val="0"/>
              <w:keepLines w:val="0"/>
              <w:pageBreakBefore w:val="0"/>
              <w:widowControl w:val="0"/>
              <w:kinsoku/>
              <w:wordWrap w:val="0"/>
              <w:overflowPunct/>
              <w:topLinePunct w:val="0"/>
              <w:autoSpaceDE/>
              <w:autoSpaceDN/>
              <w:bidi w:val="0"/>
              <w:adjustRightInd/>
              <w:snapToGrid/>
              <w:spacing w:line="500" w:lineRule="exact"/>
              <w:jc w:val="center"/>
              <w:textAlignment w:val="top"/>
              <w:rPr>
                <w:rFonts w:hint="default"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lang w:val="en-US" w:eastAsia="zh-CN"/>
              </w:rPr>
              <w:t>19</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5105D727">
            <w:pPr>
              <w:keepNext w:val="0"/>
              <w:keepLines w:val="0"/>
              <w:pageBreakBefore w:val="0"/>
              <w:widowControl w:val="0"/>
              <w:kinsoku/>
              <w:wordWrap w:val="0"/>
              <w:overflowPunct/>
              <w:topLinePunct w:val="0"/>
              <w:autoSpaceDE/>
              <w:autoSpaceDN/>
              <w:bidi w:val="0"/>
              <w:adjustRightInd/>
              <w:snapToGrid/>
              <w:spacing w:line="500" w:lineRule="exact"/>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资格审查方式</w:t>
            </w:r>
          </w:p>
        </w:tc>
        <w:tc>
          <w:tcPr>
            <w:tcW w:w="6910" w:type="dxa"/>
            <w:tcBorders>
              <w:top w:val="single" w:color="auto" w:sz="4" w:space="0"/>
              <w:left w:val="single" w:color="auto" w:sz="4" w:space="0"/>
              <w:bottom w:val="single" w:color="auto" w:sz="4" w:space="0"/>
            </w:tcBorders>
            <w:shd w:val="clear" w:color="auto" w:fill="auto"/>
            <w:vAlign w:val="center"/>
          </w:tcPr>
          <w:p w14:paraId="6F8B05F2">
            <w:pPr>
              <w:keepNext w:val="0"/>
              <w:keepLines w:val="0"/>
              <w:pageBreakBefore w:val="0"/>
              <w:widowControl w:val="0"/>
              <w:kinsoku/>
              <w:wordWrap w:val="0"/>
              <w:overflowPunct/>
              <w:topLinePunct w:val="0"/>
              <w:autoSpaceDE/>
              <w:autoSpaceDN/>
              <w:bidi w:val="0"/>
              <w:adjustRightInd/>
              <w:snapToGrid/>
              <w:spacing w:line="500" w:lineRule="exact"/>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资格后审</w:t>
            </w:r>
          </w:p>
        </w:tc>
      </w:tr>
      <w:tr w14:paraId="45228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00" w:type="dxa"/>
            <w:tcBorders>
              <w:top w:val="single" w:color="auto" w:sz="4" w:space="0"/>
              <w:bottom w:val="single" w:color="auto" w:sz="4" w:space="0"/>
              <w:right w:val="single" w:color="auto" w:sz="4" w:space="0"/>
            </w:tcBorders>
            <w:vAlign w:val="center"/>
          </w:tcPr>
          <w:p w14:paraId="2C4C41A5">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center"/>
              <w:textAlignment w:val="auto"/>
              <w:rPr>
                <w:rFonts w:hint="default"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20</w:t>
            </w:r>
          </w:p>
        </w:tc>
        <w:tc>
          <w:tcPr>
            <w:tcW w:w="2254" w:type="dxa"/>
            <w:tcBorders>
              <w:top w:val="single" w:color="auto" w:sz="4" w:space="0"/>
              <w:left w:val="single" w:color="auto" w:sz="4" w:space="0"/>
              <w:bottom w:val="single" w:color="auto" w:sz="4" w:space="0"/>
              <w:right w:val="single" w:color="auto" w:sz="4" w:space="0"/>
            </w:tcBorders>
            <w:vAlign w:val="center"/>
          </w:tcPr>
          <w:p w14:paraId="7B36F50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评标办法</w:t>
            </w:r>
          </w:p>
        </w:tc>
        <w:tc>
          <w:tcPr>
            <w:tcW w:w="6910" w:type="dxa"/>
            <w:tcBorders>
              <w:top w:val="single" w:color="auto" w:sz="4" w:space="0"/>
              <w:left w:val="single" w:color="auto" w:sz="4" w:space="0"/>
              <w:bottom w:val="single" w:color="auto" w:sz="4" w:space="0"/>
            </w:tcBorders>
            <w:vAlign w:val="center"/>
          </w:tcPr>
          <w:p w14:paraId="291C3D8E">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综合评分法</w:t>
            </w:r>
          </w:p>
        </w:tc>
      </w:tr>
      <w:tr w14:paraId="468F98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800" w:type="dxa"/>
            <w:tcBorders>
              <w:top w:val="single" w:color="auto" w:sz="4" w:space="0"/>
              <w:bottom w:val="single" w:color="auto" w:sz="4" w:space="0"/>
              <w:right w:val="single" w:color="auto" w:sz="4" w:space="0"/>
            </w:tcBorders>
            <w:vAlign w:val="center"/>
          </w:tcPr>
          <w:p w14:paraId="0F0C3F61">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21</w:t>
            </w:r>
          </w:p>
        </w:tc>
        <w:tc>
          <w:tcPr>
            <w:tcW w:w="2254" w:type="dxa"/>
            <w:tcBorders>
              <w:top w:val="single" w:color="auto" w:sz="4" w:space="0"/>
              <w:left w:val="single" w:color="auto" w:sz="4" w:space="0"/>
              <w:bottom w:val="single" w:color="auto" w:sz="4" w:space="0"/>
              <w:right w:val="single" w:color="auto" w:sz="4" w:space="0"/>
            </w:tcBorders>
            <w:vAlign w:val="center"/>
          </w:tcPr>
          <w:p w14:paraId="55557FE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联合体投标</w:t>
            </w:r>
          </w:p>
        </w:tc>
        <w:tc>
          <w:tcPr>
            <w:tcW w:w="6910" w:type="dxa"/>
            <w:tcBorders>
              <w:top w:val="single" w:color="auto" w:sz="4" w:space="0"/>
              <w:left w:val="single" w:color="auto" w:sz="4" w:space="0"/>
              <w:bottom w:val="single" w:color="auto" w:sz="4" w:space="0"/>
            </w:tcBorders>
            <w:vAlign w:val="center"/>
          </w:tcPr>
          <w:p w14:paraId="2F30E925">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不</w:t>
            </w:r>
            <w:r>
              <w:rPr>
                <w:rFonts w:hint="eastAsia" w:ascii="仿宋" w:hAnsi="仿宋" w:eastAsia="仿宋" w:cs="仿宋"/>
                <w:color w:val="auto"/>
                <w:sz w:val="28"/>
                <w:szCs w:val="28"/>
                <w:highlight w:val="none"/>
                <w:lang w:val="en-US" w:eastAsia="zh-CN"/>
              </w:rPr>
              <w:t>允许</w:t>
            </w:r>
          </w:p>
        </w:tc>
      </w:tr>
      <w:tr w14:paraId="4DA27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2480E93">
            <w:pPr>
              <w:keepNext w:val="0"/>
              <w:keepLines w:val="0"/>
              <w:pageBreakBefore w:val="0"/>
              <w:widowControl w:val="0"/>
              <w:kinsoku/>
              <w:wordWrap w:val="0"/>
              <w:overflowPunct/>
              <w:topLinePunct w:val="0"/>
              <w:autoSpaceDE/>
              <w:autoSpaceDN/>
              <w:bidi w:val="0"/>
              <w:adjustRightInd/>
              <w:snapToGrid/>
              <w:spacing w:line="500" w:lineRule="exact"/>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2</w:t>
            </w:r>
            <w:r>
              <w:rPr>
                <w:rFonts w:hint="eastAsia" w:ascii="仿宋" w:hAnsi="仿宋" w:eastAsia="仿宋" w:cs="仿宋"/>
                <w:color w:val="000000" w:themeColor="text1"/>
                <w:sz w:val="28"/>
                <w:szCs w:val="28"/>
                <w:highlight w:val="none"/>
                <w:lang w:val="en-US" w:eastAsia="zh-CN"/>
              </w:rPr>
              <w:t>2</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009D5DAA">
            <w:pPr>
              <w:keepNext w:val="0"/>
              <w:keepLines w:val="0"/>
              <w:pageBreakBefore w:val="0"/>
              <w:widowControl w:val="0"/>
              <w:kinsoku/>
              <w:wordWrap w:val="0"/>
              <w:overflowPunct/>
              <w:topLinePunct w:val="0"/>
              <w:autoSpaceDE/>
              <w:autoSpaceDN/>
              <w:bidi w:val="0"/>
              <w:adjustRightInd/>
              <w:snapToGrid/>
              <w:spacing w:line="500" w:lineRule="exact"/>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分（转）包</w:t>
            </w:r>
          </w:p>
        </w:tc>
        <w:tc>
          <w:tcPr>
            <w:tcW w:w="6910" w:type="dxa"/>
            <w:tcBorders>
              <w:top w:val="single" w:color="auto" w:sz="4" w:space="0"/>
              <w:left w:val="single" w:color="auto" w:sz="4" w:space="0"/>
              <w:bottom w:val="single" w:color="auto" w:sz="4" w:space="0"/>
            </w:tcBorders>
            <w:shd w:val="clear" w:color="auto" w:fill="auto"/>
            <w:vAlign w:val="center"/>
          </w:tcPr>
          <w:p w14:paraId="02A636D6">
            <w:pPr>
              <w:keepNext w:val="0"/>
              <w:keepLines w:val="0"/>
              <w:pageBreakBefore w:val="0"/>
              <w:widowControl w:val="0"/>
              <w:kinsoku/>
              <w:wordWrap w:val="0"/>
              <w:overflowPunct/>
              <w:topLinePunct w:val="0"/>
              <w:autoSpaceDE/>
              <w:autoSpaceDN/>
              <w:bidi w:val="0"/>
              <w:adjustRightInd/>
              <w:snapToGrid/>
              <w:spacing w:line="500" w:lineRule="exact"/>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不允许</w:t>
            </w:r>
          </w:p>
        </w:tc>
      </w:tr>
      <w:tr w14:paraId="55110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309F646D">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leftChars="0" w:right="0" w:rightChars="0"/>
              <w:jc w:val="center"/>
              <w:textAlignment w:val="auto"/>
              <w:rPr>
                <w:rFonts w:hint="eastAsia"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rPr>
              <w:t>2</w:t>
            </w:r>
            <w:r>
              <w:rPr>
                <w:rFonts w:hint="eastAsia" w:ascii="仿宋" w:hAnsi="仿宋" w:eastAsia="仿宋" w:cs="仿宋"/>
                <w:bCs/>
                <w:color w:val="auto"/>
                <w:kern w:val="0"/>
                <w:sz w:val="28"/>
                <w:szCs w:val="28"/>
                <w:highlight w:val="none"/>
                <w:lang w:val="en-US" w:eastAsia="zh-CN"/>
              </w:rPr>
              <w:t>3</w:t>
            </w:r>
          </w:p>
        </w:tc>
        <w:tc>
          <w:tcPr>
            <w:tcW w:w="2254" w:type="dxa"/>
            <w:tcBorders>
              <w:top w:val="single" w:color="auto" w:sz="4" w:space="0"/>
              <w:left w:val="single" w:color="auto" w:sz="4" w:space="0"/>
              <w:bottom w:val="single" w:color="auto" w:sz="4" w:space="0"/>
              <w:right w:val="single" w:color="auto" w:sz="4" w:space="0"/>
            </w:tcBorders>
            <w:vAlign w:val="center"/>
          </w:tcPr>
          <w:p w14:paraId="0A95542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投标保证金</w:t>
            </w:r>
          </w:p>
        </w:tc>
        <w:tc>
          <w:tcPr>
            <w:tcW w:w="6910" w:type="dxa"/>
            <w:tcBorders>
              <w:top w:val="single" w:color="auto" w:sz="4" w:space="0"/>
              <w:left w:val="single" w:color="auto" w:sz="4" w:space="0"/>
              <w:bottom w:val="single" w:color="auto" w:sz="4" w:space="0"/>
            </w:tcBorders>
            <w:vAlign w:val="center"/>
          </w:tcPr>
          <w:p w14:paraId="72C21622">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1.投标保证金的金额：人民币8000.00元整。</w:t>
            </w:r>
          </w:p>
          <w:p w14:paraId="0ADCDF1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2.缴纳截止时间：投标文件提交截止时间前。</w:t>
            </w:r>
          </w:p>
          <w:p w14:paraId="1B81DEB4">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3.投标保证金的交纳单位必须与投标人名称一，致投标保证金需从投标人基本账户转出，否则否决其投标；投标截止时间前必须到达保证金指定账户，逾期不到，视为放弃本次投标。</w:t>
            </w:r>
          </w:p>
          <w:p w14:paraId="1094907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4.交纳形式：本项目的投标保证金必须通过威海市国有企业阳光采购电子化服务平台交纳，使用说明参见威海市公共资源交易网（http://ggzyjy.weihai.cn）的 “办事指南—国企采购专区”中《威海市国有企业阳光采购电子化服务平台线上投标保证金操作手册》。</w:t>
            </w:r>
          </w:p>
          <w:p w14:paraId="02A53F4E">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5.为确保投标工作有序进行，投标保证金应当在提交投标文件截止时间前（以到账时间为准）到达</w:t>
            </w:r>
            <w:r>
              <w:rPr>
                <w:rFonts w:hint="eastAsia" w:ascii="仿宋" w:hAnsi="仿宋" w:eastAsia="仿宋" w:cs="仿宋"/>
                <w:b/>
                <w:bCs/>
                <w:color w:val="auto"/>
                <w:sz w:val="28"/>
                <w:szCs w:val="28"/>
                <w:highlight w:val="none"/>
                <w:lang w:val="en-US" w:eastAsia="zh-CN"/>
              </w:rPr>
              <w:t>投标保证金缴纳账户（以投标人在系统中获取到的虚拟子账号信息为准）</w:t>
            </w:r>
            <w:r>
              <w:rPr>
                <w:rFonts w:hint="eastAsia" w:ascii="仿宋" w:hAnsi="仿宋" w:eastAsia="仿宋" w:cs="仿宋"/>
                <w:color w:val="auto"/>
                <w:sz w:val="28"/>
                <w:szCs w:val="28"/>
                <w:highlight w:val="none"/>
                <w:lang w:val="en-US" w:eastAsia="zh-CN"/>
              </w:rPr>
              <w:t>，以网银、电汇等方式一次性足额交纳保证金，不接受支付宝等第三方平台转账。禁止第三方代交。投标保证金交纳单位应与提交投标文件的投标人名称一致。</w:t>
            </w:r>
          </w:p>
          <w:p w14:paraId="7453BB1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6.为确保投标人投标保证金及时足额到账，请尽量提前交纳保证金，由于银行系统原因，请至少在提交投标文件截止时间前12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746B63A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退还保证金：目前系统采用自动退还保证金操作，分为未中标人退还和中标人退还。招标公司向中标人发送中标通知书后，系统自动退还未中标人保证金；招标人和中标人签署完合同后，系统自动退还中标人保证金。</w:t>
            </w:r>
          </w:p>
        </w:tc>
      </w:tr>
      <w:tr w14:paraId="07F04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2917B40">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24</w:t>
            </w:r>
          </w:p>
        </w:tc>
        <w:tc>
          <w:tcPr>
            <w:tcW w:w="2254" w:type="dxa"/>
            <w:tcBorders>
              <w:top w:val="single" w:color="auto" w:sz="4" w:space="0"/>
              <w:left w:val="single" w:color="auto" w:sz="4" w:space="0"/>
              <w:bottom w:val="single" w:color="auto" w:sz="4" w:space="0"/>
              <w:right w:val="single" w:color="auto" w:sz="4" w:space="0"/>
            </w:tcBorders>
            <w:vAlign w:val="center"/>
          </w:tcPr>
          <w:p w14:paraId="37DEF8B8">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w:t>
            </w:r>
          </w:p>
        </w:tc>
        <w:tc>
          <w:tcPr>
            <w:tcW w:w="6910" w:type="dxa"/>
            <w:tcBorders>
              <w:top w:val="single" w:color="auto" w:sz="4" w:space="0"/>
              <w:left w:val="single" w:color="auto" w:sz="4" w:space="0"/>
              <w:bottom w:val="single" w:color="auto" w:sz="4" w:space="0"/>
            </w:tcBorders>
            <w:vAlign w:val="center"/>
          </w:tcPr>
          <w:p w14:paraId="6125ABD9">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本项目不收取履约保证金</w:t>
            </w:r>
          </w:p>
        </w:tc>
      </w:tr>
      <w:tr w14:paraId="5EDA8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EE6892A">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bidi="ar-SA"/>
              </w:rPr>
              <w:t>25</w:t>
            </w:r>
          </w:p>
        </w:tc>
        <w:tc>
          <w:tcPr>
            <w:tcW w:w="2254" w:type="dxa"/>
            <w:tcBorders>
              <w:top w:val="single" w:color="auto" w:sz="4" w:space="0"/>
              <w:left w:val="single" w:color="auto" w:sz="4" w:space="0"/>
              <w:bottom w:val="single" w:color="auto" w:sz="4" w:space="0"/>
              <w:right w:val="single" w:color="auto" w:sz="4" w:space="0"/>
            </w:tcBorders>
            <w:vAlign w:val="center"/>
          </w:tcPr>
          <w:p w14:paraId="22FFD2F5">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服务费</w:t>
            </w:r>
          </w:p>
        </w:tc>
        <w:tc>
          <w:tcPr>
            <w:tcW w:w="6910" w:type="dxa"/>
            <w:tcBorders>
              <w:top w:val="single" w:color="auto" w:sz="4" w:space="0"/>
              <w:left w:val="single" w:color="auto" w:sz="4" w:space="0"/>
              <w:bottom w:val="single" w:color="auto" w:sz="4" w:space="0"/>
            </w:tcBorders>
            <w:vAlign w:val="center"/>
          </w:tcPr>
          <w:p w14:paraId="4555C564">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代理服务费和评审费均由中标人支付，此费用包含在投标报价中，采购人不再另行考虑。</w:t>
            </w:r>
          </w:p>
          <w:p w14:paraId="12AE92DD">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服务费参照《招标代理服务费管理暂行办法》计价格[2002]1980号文、发改委[2011]534号文件规定的计算标准，以中标金额作为计费基数，按标准取费下浮20%收取，由中标人在领取中标通知书的同时向招标公司全额交纳。</w:t>
            </w:r>
          </w:p>
          <w:p w14:paraId="442A6B2F">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户名：山东瀚泰建设管理有限公司</w:t>
            </w:r>
          </w:p>
          <w:p w14:paraId="30D32BC0">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开户行：中信银行股份有限公司威海火炬高技术产业开发区支行</w:t>
            </w:r>
          </w:p>
          <w:p w14:paraId="4B48328F">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账号：8110601014200864050</w:t>
            </w:r>
          </w:p>
        </w:tc>
      </w:tr>
      <w:tr w14:paraId="2F088F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7D452A9">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26</w:t>
            </w:r>
          </w:p>
        </w:tc>
        <w:tc>
          <w:tcPr>
            <w:tcW w:w="2254" w:type="dxa"/>
            <w:tcBorders>
              <w:top w:val="single" w:color="auto" w:sz="4" w:space="0"/>
              <w:left w:val="single" w:color="auto" w:sz="4" w:space="0"/>
              <w:bottom w:val="single" w:color="auto" w:sz="4" w:space="0"/>
              <w:right w:val="single" w:color="auto" w:sz="4" w:space="0"/>
            </w:tcBorders>
            <w:vAlign w:val="center"/>
          </w:tcPr>
          <w:p w14:paraId="40491678">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是否委托定标</w:t>
            </w:r>
          </w:p>
        </w:tc>
        <w:tc>
          <w:tcPr>
            <w:tcW w:w="6910" w:type="dxa"/>
            <w:tcBorders>
              <w:top w:val="single" w:color="auto" w:sz="4" w:space="0"/>
              <w:left w:val="single" w:color="auto" w:sz="4" w:space="0"/>
              <w:bottom w:val="single" w:color="auto" w:sz="4" w:space="0"/>
            </w:tcBorders>
            <w:vAlign w:val="center"/>
          </w:tcPr>
          <w:p w14:paraId="3348EF69">
            <w:pPr>
              <w:keepNext w:val="0"/>
              <w:keepLines w:val="0"/>
              <w:pageBreakBefore w:val="0"/>
              <w:widowControl/>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lang w:val="en-US" w:eastAsia="zh-CN"/>
              </w:rPr>
              <w:t>是</w:t>
            </w:r>
          </w:p>
        </w:tc>
      </w:tr>
      <w:tr w14:paraId="6A1E24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37B7F8C9">
            <w:pPr>
              <w:keepNext w:val="0"/>
              <w:keepLines w:val="0"/>
              <w:pageBreakBefore w:val="0"/>
              <w:widowControl/>
              <w:suppressLineNumbers w:val="0"/>
              <w:kinsoku/>
              <w:overflowPunct/>
              <w:topLinePunct/>
              <w:autoSpaceDE/>
              <w:autoSpaceDN/>
              <w:bidi w:val="0"/>
              <w:adjustRightInd w:val="0"/>
              <w:spacing w:before="0" w:beforeAutospacing="0" w:after="0" w:afterAutospacing="0" w:line="50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27</w:t>
            </w:r>
          </w:p>
        </w:tc>
        <w:tc>
          <w:tcPr>
            <w:tcW w:w="2254" w:type="dxa"/>
            <w:tcBorders>
              <w:top w:val="single" w:color="auto" w:sz="4" w:space="0"/>
              <w:left w:val="single" w:color="auto" w:sz="4" w:space="0"/>
              <w:bottom w:val="single" w:color="auto" w:sz="4" w:space="0"/>
              <w:right w:val="single" w:color="auto" w:sz="4" w:space="0"/>
            </w:tcBorders>
            <w:vAlign w:val="center"/>
          </w:tcPr>
          <w:p w14:paraId="1ABF861C">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w:t>
            </w:r>
          </w:p>
        </w:tc>
        <w:tc>
          <w:tcPr>
            <w:tcW w:w="6910" w:type="dxa"/>
            <w:tcBorders>
              <w:top w:val="single" w:color="auto" w:sz="4" w:space="0"/>
              <w:left w:val="single" w:color="auto" w:sz="4" w:space="0"/>
              <w:bottom w:val="single" w:color="auto" w:sz="4" w:space="0"/>
            </w:tcBorders>
            <w:vAlign w:val="center"/>
          </w:tcPr>
          <w:p w14:paraId="5D513EF3">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本项目按</w:t>
            </w:r>
            <w:r>
              <w:rPr>
                <w:rFonts w:hint="eastAsia" w:ascii="仿宋" w:hAnsi="仿宋" w:eastAsia="仿宋" w:cs="仿宋"/>
                <w:color w:val="auto"/>
                <w:sz w:val="28"/>
                <w:szCs w:val="28"/>
                <w:highlight w:val="none"/>
                <w:lang w:val="en-US" w:eastAsia="zh-CN"/>
              </w:rPr>
              <w:t>货物</w:t>
            </w:r>
            <w:r>
              <w:rPr>
                <w:rFonts w:hint="eastAsia" w:ascii="仿宋" w:hAnsi="仿宋" w:eastAsia="仿宋" w:cs="仿宋"/>
                <w:color w:val="auto"/>
                <w:sz w:val="28"/>
                <w:szCs w:val="28"/>
                <w:highlight w:val="none"/>
              </w:rPr>
              <w:t>类以公开招标方式实施采购。</w:t>
            </w:r>
          </w:p>
          <w:p w14:paraId="05857954">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如投标人在本次项目中弄虚作假成为中标人的，后期一经发现将取消其已中标资格，且今后不再录用，给招标人造成损失的，招标人有权索要赔偿。</w:t>
            </w:r>
          </w:p>
          <w:p w14:paraId="04FC16F5">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投标人在本次招标成功中标后，拒绝或不能按照招标人的要求完成任务等，招标人有权撤销其已中标资格，给招标人造成损失的，招标人有权索要赔偿。</w:t>
            </w:r>
          </w:p>
          <w:p w14:paraId="7902CFD7">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信用信息报告查询路径：</w:t>
            </w:r>
          </w:p>
          <w:p w14:paraId="72EBAD47">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（1）信用中国：进入信用中国首页→右上方“信用信息”查询框内输入企业名称/统一社会信用代码等信息搜索→点击要查询的企业→下载信用信息报告。</w:t>
            </w:r>
          </w:p>
          <w:p w14:paraId="787D1CB8">
            <w:pPr>
              <w:keepNext w:val="0"/>
              <w:keepLines w:val="0"/>
              <w:pageBreakBefore w:val="0"/>
              <w:suppressLineNumbers w:val="0"/>
              <w:kinsoku/>
              <w:overflowPunct/>
              <w:topLinePunct/>
              <w:autoSpaceDE/>
              <w:autoSpaceDN/>
              <w:bidi w:val="0"/>
              <w:snapToGrid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（2）信用中国（山东）：进入信用中国（山东）首页→上方“信用中国信息查询”查询框内输入企业名称/统一社会信用代码等信息查询→点击要查询的企业→下载信用信息报告。</w:t>
            </w:r>
          </w:p>
          <w:p w14:paraId="0B28B85B">
            <w:pPr>
              <w:keepNext w:val="0"/>
              <w:keepLines w:val="0"/>
              <w:pageBreakBefore w:val="0"/>
              <w:suppressLineNumbers w:val="0"/>
              <w:kinsoku/>
              <w:overflowPunct/>
              <w:topLinePunct/>
              <w:autoSpaceDE/>
              <w:autoSpaceDN/>
              <w:bidi w:val="0"/>
              <w:spacing w:before="0" w:beforeAutospacing="0" w:after="0" w:afterAutospacing="0" w:line="50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注：若投标人所附信用信息报告与以上查询路径内容不一致的，以招标文件中查询路径内容为准。</w:t>
            </w:r>
          </w:p>
        </w:tc>
      </w:tr>
    </w:tbl>
    <w:p w14:paraId="23907A26">
      <w:pPr>
        <w:keepNext w:val="0"/>
        <w:keepLines w:val="0"/>
        <w:pageBreakBefore w:val="0"/>
        <w:kinsoku/>
        <w:overflowPunct/>
        <w:autoSpaceDE/>
        <w:autoSpaceDN/>
        <w:bidi w:val="0"/>
        <w:rPr>
          <w:rFonts w:hint="eastAsia" w:ascii="仿宋" w:hAnsi="仿宋" w:eastAsia="仿宋" w:cs="仿宋"/>
          <w:color w:val="auto"/>
          <w:sz w:val="32"/>
          <w:szCs w:val="32"/>
          <w:highlight w:val="none"/>
          <w:lang w:val="en-US" w:eastAsia="zh-CN"/>
        </w:rPr>
        <w:sectPr>
          <w:pgSz w:w="11906" w:h="16838"/>
          <w:pgMar w:top="130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bookmarkStart w:id="8" w:name="_Toc7818"/>
    </w:p>
    <w:p w14:paraId="6BB4BCD9">
      <w:pPr>
        <w:pStyle w:val="26"/>
        <w:keepNext w:val="0"/>
        <w:keepLines w:val="0"/>
        <w:pageBreakBefore w:val="0"/>
        <w:kinsoku/>
        <w:overflowPunct/>
        <w:topLinePunct/>
        <w:autoSpaceDE/>
        <w:autoSpaceDN/>
        <w:bidi w:val="0"/>
        <w:textAlignment w:val="auto"/>
        <w:outlineLvl w:val="1"/>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《实质性条款一览表》</w:t>
      </w:r>
      <w:bookmarkEnd w:id="8"/>
    </w:p>
    <w:p w14:paraId="2E53B6C6">
      <w:pPr>
        <w:keepNext w:val="0"/>
        <w:keepLines w:val="0"/>
        <w:pageBreakBefore w:val="0"/>
        <w:widowControl w:val="0"/>
        <w:kinsoku/>
        <w:wordWrap/>
        <w:overflowPunct/>
        <w:topLinePunct/>
        <w:autoSpaceDE/>
        <w:autoSpaceDN/>
        <w:bidi w:val="0"/>
        <w:adjustRightInd/>
        <w:snapToGrid w:val="0"/>
        <w:spacing w:line="480" w:lineRule="exact"/>
        <w:ind w:firstLine="561"/>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说明：本表系招标文件及修改性文件中涉及的所有实质性条款的汇总。不允许有任何负偏离，否则投标将被否决。</w:t>
      </w:r>
    </w:p>
    <w:tbl>
      <w:tblPr>
        <w:tblStyle w:val="29"/>
        <w:tblW w:w="956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498"/>
      </w:tblGrid>
      <w:tr w14:paraId="46A10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379B24E">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25B7D64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498" w:type="dxa"/>
            <w:tcBorders>
              <w:top w:val="single" w:color="auto" w:sz="4" w:space="0"/>
              <w:left w:val="single" w:color="auto" w:sz="4" w:space="0"/>
              <w:bottom w:val="single" w:color="auto" w:sz="4" w:space="0"/>
            </w:tcBorders>
            <w:vAlign w:val="center"/>
          </w:tcPr>
          <w:p w14:paraId="477CB7B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内       容</w:t>
            </w:r>
          </w:p>
        </w:tc>
      </w:tr>
      <w:tr w14:paraId="703C9E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D78FA2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155" w:type="dxa"/>
            <w:tcBorders>
              <w:top w:val="single" w:color="auto" w:sz="4" w:space="0"/>
              <w:left w:val="single" w:color="auto" w:sz="4" w:space="0"/>
              <w:bottom w:val="single" w:color="auto" w:sz="4" w:space="0"/>
              <w:right w:val="single" w:color="auto" w:sz="4" w:space="0"/>
            </w:tcBorders>
            <w:vAlign w:val="center"/>
          </w:tcPr>
          <w:p w14:paraId="5DCD3FC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资格性核查</w:t>
            </w:r>
          </w:p>
        </w:tc>
        <w:tc>
          <w:tcPr>
            <w:tcW w:w="6498" w:type="dxa"/>
            <w:tcBorders>
              <w:top w:val="single" w:color="auto" w:sz="4" w:space="0"/>
              <w:left w:val="single" w:color="auto" w:sz="4" w:space="0"/>
              <w:bottom w:val="single" w:color="auto" w:sz="4" w:space="0"/>
            </w:tcBorders>
          </w:tcPr>
          <w:p w14:paraId="7646D3E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投标人具有有效的营业执照扫描件</w:t>
            </w:r>
            <w:r>
              <w:rPr>
                <w:rFonts w:hint="eastAsia" w:ascii="仿宋" w:hAnsi="仿宋" w:eastAsia="仿宋" w:cs="仿宋"/>
                <w:color w:val="auto"/>
                <w:sz w:val="28"/>
                <w:szCs w:val="28"/>
                <w:highlight w:val="none"/>
                <w:lang w:val="en-US" w:eastAsia="zh-CN"/>
              </w:rPr>
              <w:t>或其他能证明具有独立承担民事责任能力的材料扫描件</w:t>
            </w:r>
            <w:r>
              <w:rPr>
                <w:rFonts w:hint="eastAsia" w:ascii="仿宋" w:hAnsi="仿宋" w:eastAsia="仿宋" w:cs="仿宋"/>
                <w:color w:val="auto"/>
                <w:sz w:val="28"/>
                <w:szCs w:val="28"/>
                <w:highlight w:val="none"/>
              </w:rPr>
              <w:t>；</w:t>
            </w:r>
          </w:p>
          <w:p w14:paraId="378F841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法定代表人授权委托书；被授权人身份证扫描件；</w:t>
            </w:r>
          </w:p>
          <w:p w14:paraId="2CEA3A2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若投标人代表为企业法定代表人的，则只需提供企业法定代表人身份证明及法定代表人身份证扫描件；</w:t>
            </w:r>
          </w:p>
          <w:p w14:paraId="3066E34E">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投标人信用承诺书；</w:t>
            </w:r>
          </w:p>
          <w:p w14:paraId="3CB8F337">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投标人参与投标的声明函；</w:t>
            </w:r>
          </w:p>
          <w:p w14:paraId="6952CE88">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摩托艇产品正品、正规渠道及原厂质保承诺书；</w:t>
            </w:r>
          </w:p>
          <w:p w14:paraId="1B3F7A6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i w:val="0"/>
                <w:iCs w:val="0"/>
                <w:color w:val="auto"/>
                <w:spacing w:val="8"/>
                <w:kern w:val="0"/>
                <w:sz w:val="28"/>
                <w:szCs w:val="28"/>
                <w:highlight w:val="none"/>
                <w:lang w:val="en-US" w:eastAsia="zh-CN"/>
              </w:rPr>
              <w:t>投标人、法定代表人、委托代理人及项目负责人</w:t>
            </w:r>
            <w:r>
              <w:rPr>
                <w:rFonts w:hint="eastAsia" w:ascii="仿宋" w:hAnsi="仿宋" w:eastAsia="仿宋" w:cs="仿宋"/>
                <w:color w:val="auto"/>
                <w:sz w:val="28"/>
                <w:szCs w:val="28"/>
                <w:highlight w:val="none"/>
                <w:lang w:val="en-US" w:eastAsia="zh-CN"/>
              </w:rPr>
              <w:t>未被最高法院列入失信被执行人（查询网址:http://zxgk.court.gov.cn/shixin/，须填写完整，查询省份为全部），附网上查询截图</w:t>
            </w:r>
            <w:r>
              <w:rPr>
                <w:rFonts w:hint="eastAsia" w:ascii="仿宋" w:hAnsi="仿宋" w:eastAsia="仿宋" w:cs="仿宋"/>
                <w:color w:val="auto"/>
                <w:sz w:val="28"/>
                <w:szCs w:val="28"/>
                <w:highlight w:val="none"/>
                <w:lang w:eastAsia="zh-CN"/>
              </w:rPr>
              <w:t>；</w:t>
            </w:r>
          </w:p>
          <w:p w14:paraId="6D0E0FF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7.投标人近一年在“信用中国”或“信用中国（山东）”无严重失信记录。附信用中国（www.creditchina.gov.cn）或信用中国（山东）（credit.shandong.gov.cn）查询的信用报告；</w:t>
            </w:r>
          </w:p>
          <w:p w14:paraId="47328F2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96"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8.法律、行政法规及招标文件规定的其他要求；</w:t>
            </w:r>
          </w:p>
          <w:p w14:paraId="5BD6846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本项目不接受联合体投标。</w:t>
            </w:r>
          </w:p>
        </w:tc>
      </w:tr>
      <w:tr w14:paraId="634ED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268E020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155" w:type="dxa"/>
            <w:tcBorders>
              <w:top w:val="single" w:color="auto" w:sz="4" w:space="0"/>
              <w:left w:val="single" w:color="auto" w:sz="4" w:space="0"/>
              <w:bottom w:val="single" w:color="auto" w:sz="4" w:space="0"/>
              <w:right w:val="single" w:color="auto" w:sz="4" w:space="0"/>
            </w:tcBorders>
            <w:vAlign w:val="center"/>
          </w:tcPr>
          <w:p w14:paraId="2C7A8C6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符合性检查</w:t>
            </w:r>
          </w:p>
        </w:tc>
        <w:tc>
          <w:tcPr>
            <w:tcW w:w="6498" w:type="dxa"/>
            <w:tcBorders>
              <w:top w:val="single" w:color="auto" w:sz="4" w:space="0"/>
              <w:left w:val="single" w:color="auto" w:sz="4" w:space="0"/>
              <w:bottom w:val="single" w:color="auto" w:sz="4" w:space="0"/>
            </w:tcBorders>
            <w:vAlign w:val="center"/>
          </w:tcPr>
          <w:p w14:paraId="7AFB017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投标文件按规定签署及盖章的；</w:t>
            </w:r>
          </w:p>
          <w:p w14:paraId="037F665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投标总报价</w:t>
            </w:r>
            <w:r>
              <w:rPr>
                <w:rFonts w:hint="eastAsia" w:ascii="仿宋" w:hAnsi="仿宋" w:eastAsia="仿宋" w:cs="仿宋"/>
                <w:color w:val="auto"/>
                <w:sz w:val="28"/>
                <w:szCs w:val="28"/>
                <w:highlight w:val="none"/>
                <w:lang w:val="en-US" w:eastAsia="zh-CN"/>
              </w:rPr>
              <w:t>未</w:t>
            </w:r>
            <w:r>
              <w:rPr>
                <w:rFonts w:hint="eastAsia" w:ascii="仿宋" w:hAnsi="仿宋" w:eastAsia="仿宋" w:cs="仿宋"/>
                <w:color w:val="auto"/>
                <w:sz w:val="28"/>
                <w:szCs w:val="28"/>
                <w:highlight w:val="none"/>
              </w:rPr>
              <w:t>超出最高限价的；</w:t>
            </w:r>
          </w:p>
          <w:p w14:paraId="3FC4C9B4">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.投标保证金按招标文件要求交纳；</w:t>
            </w:r>
          </w:p>
          <w:p w14:paraId="303E697A">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报价有效期未比招标文件规定短的；</w:t>
            </w:r>
          </w:p>
          <w:p w14:paraId="58BE2D7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rPr>
              <w:t>、质量标准满足招标文件要求；</w:t>
            </w:r>
          </w:p>
          <w:p w14:paraId="72FE50D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52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.不存在招标文件规定的关于投标人串通投标的情形及其他投标无效的情形</w:t>
            </w:r>
            <w:r>
              <w:rPr>
                <w:rFonts w:hint="eastAsia" w:ascii="仿宋" w:hAnsi="仿宋" w:eastAsia="仿宋" w:cs="仿宋"/>
                <w:color w:val="auto"/>
                <w:sz w:val="28"/>
                <w:szCs w:val="28"/>
                <w:highlight w:val="none"/>
              </w:rPr>
              <w:t>。</w:t>
            </w:r>
          </w:p>
        </w:tc>
      </w:tr>
    </w:tbl>
    <w:p w14:paraId="6F14418C">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bookmarkStart w:id="9" w:name="_Toc13586"/>
    </w:p>
    <w:p w14:paraId="711BA51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一、说明</w:t>
      </w:r>
      <w:bookmarkEnd w:id="9"/>
    </w:p>
    <w:p w14:paraId="5A9E265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本文件依据《山东省省属企业阳光采购监督</w:t>
      </w:r>
      <w:r>
        <w:rPr>
          <w:rFonts w:hint="eastAsia" w:ascii="仿宋" w:hAnsi="仿宋" w:eastAsia="仿宋" w:cs="仿宋"/>
          <w:color w:val="auto"/>
          <w:sz w:val="28"/>
          <w:szCs w:val="28"/>
          <w:highlight w:val="none"/>
          <w:lang w:val="en-US" w:eastAsia="zh-CN"/>
        </w:rPr>
        <w:t>管理</w:t>
      </w:r>
      <w:r>
        <w:rPr>
          <w:rFonts w:hint="eastAsia" w:ascii="仿宋" w:hAnsi="仿宋" w:eastAsia="仿宋" w:cs="仿宋"/>
          <w:color w:val="auto"/>
          <w:sz w:val="28"/>
          <w:szCs w:val="28"/>
          <w:highlight w:val="none"/>
        </w:rPr>
        <w:t>办法》等法律法规，参照《国有企业采购操作规范》《国有企业采购管理规范》，结合《威海市市属国有企业阳光采购监督管理暂行办法》</w:t>
      </w:r>
      <w:r>
        <w:rPr>
          <w:rFonts w:hint="eastAsia" w:ascii="仿宋_GB2312" w:hAnsi="仿宋" w:eastAsia="仿宋_GB2312" w:cs="宋体"/>
          <w:sz w:val="28"/>
          <w:szCs w:val="28"/>
          <w:highlight w:val="none"/>
        </w:rPr>
        <w:t>《环翠区区属国有企业阳光采购监督管理暂行办法》</w:t>
      </w:r>
      <w:r>
        <w:rPr>
          <w:rFonts w:hint="eastAsia" w:ascii="仿宋" w:hAnsi="仿宋" w:eastAsia="仿宋" w:cs="仿宋"/>
          <w:color w:val="auto"/>
          <w:sz w:val="28"/>
          <w:szCs w:val="28"/>
          <w:highlight w:val="none"/>
        </w:rPr>
        <w:t>及国家和山东省有关法律、法规、规章制度编制。参加本项目投标人应接受本招标文件关于电子招投标各项规定。</w:t>
      </w:r>
    </w:p>
    <w:p w14:paraId="0BCB602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适用范围</w:t>
      </w:r>
    </w:p>
    <w:p w14:paraId="4F72BF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1本招标文件仅适用于本次招标公告中所涉及的项目和内容。</w:t>
      </w:r>
    </w:p>
    <w:p w14:paraId="1750EB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2本招标文件的解释权为招标代理机构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以书面解释为准。</w:t>
      </w:r>
    </w:p>
    <w:p w14:paraId="68F819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3招标文件未做须知明示，而又有相关法律、法规规定的，从其规定。</w:t>
      </w:r>
    </w:p>
    <w:p w14:paraId="3285694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相关要求</w:t>
      </w:r>
    </w:p>
    <w:p w14:paraId="254343B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1投标人应承担所有与准备和参加投标有关的费用。不论投标结果如何，招标代理机构和招标人均无义务和责任承担这些费用。</w:t>
      </w:r>
    </w:p>
    <w:p w14:paraId="6B5C3D3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2本项目若涉及采购货物，则合格的货物及相应服务应满足以下要求：</w:t>
      </w:r>
    </w:p>
    <w:p w14:paraId="1FC5384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1必须是全新、未使用过的原装合格正品（包括零部件），如安装或配置了软件的，须为正版软件。</w:t>
      </w:r>
    </w:p>
    <w:p w14:paraId="4E8C629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2国产的货物及其有关服务必须符合中华人民共和国的设计和制造生产标准或行业标准。招标公告有其他要求的，亦应符合其要求。</w:t>
      </w:r>
    </w:p>
    <w:p w14:paraId="1F000F5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2274F7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41C821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投标人应通过威海市公共资源交易网首页右侧“交易服务一网通办系统”进行平台切换点击“国企采购”进入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获取招标文件的投标人不足3家的，本项目直接废标。</w:t>
      </w:r>
    </w:p>
    <w:p w14:paraId="424A83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4招标人或招标代理机构均无义务向投标人解释其中标或未中标的原因，且不予退还其投标文件。</w:t>
      </w:r>
    </w:p>
    <w:p w14:paraId="64A6C757">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0" w:name="_Toc17471"/>
      <w:r>
        <w:rPr>
          <w:rFonts w:hint="eastAsia" w:ascii="仿宋" w:hAnsi="仿宋" w:eastAsia="仿宋" w:cs="仿宋"/>
          <w:b/>
          <w:bCs/>
          <w:color w:val="auto"/>
          <w:sz w:val="28"/>
          <w:szCs w:val="28"/>
          <w:highlight w:val="none"/>
        </w:rPr>
        <w:t>二、招标文件</w:t>
      </w:r>
      <w:bookmarkEnd w:id="10"/>
    </w:p>
    <w:p w14:paraId="5B68599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招标文件的构成</w:t>
      </w:r>
    </w:p>
    <w:p w14:paraId="6138272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由各包段文本文件（word格式）和各包段的数据文件（excel格式）构成，采用压缩包电子版文件格式提供。</w:t>
      </w:r>
    </w:p>
    <w:p w14:paraId="6B8B79C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1本文件（word格式）由下列文件组成：</w:t>
      </w:r>
    </w:p>
    <w:p w14:paraId="3CB5A3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538AC93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（2）投标须知</w:t>
      </w:r>
    </w:p>
    <w:p w14:paraId="27F3B9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（3）采购内容与要求</w:t>
      </w:r>
    </w:p>
    <w:p w14:paraId="42EC774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（4）评标原则、程序与方法</w:t>
      </w:r>
    </w:p>
    <w:p w14:paraId="561870F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（5）投标文件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eastAsia="zh-CN"/>
        </w:rPr>
        <w:t>）</w:t>
      </w:r>
    </w:p>
    <w:p w14:paraId="3C0AE44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val="en-US" w:eastAsia="zh-CN"/>
        </w:rPr>
        <w:t>合同（范本）</w:t>
      </w:r>
    </w:p>
    <w:p w14:paraId="4DF17CD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（7）在采购过程中由招标人或招标代理机构发出的修正和补充文件等（如有）</w:t>
      </w:r>
    </w:p>
    <w:p w14:paraId="6451471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2数据文件（excel格式）由下列文件组成：</w:t>
      </w:r>
    </w:p>
    <w:p w14:paraId="6F1A1FD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（1）封面</w:t>
      </w:r>
    </w:p>
    <w:p w14:paraId="01284AE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（2）投标报价表（含明细）</w:t>
      </w:r>
    </w:p>
    <w:p w14:paraId="08AA4D6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（3）需求响应表（如有）</w:t>
      </w:r>
    </w:p>
    <w:p w14:paraId="1F6751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（4）评审对照表</w:t>
      </w:r>
    </w:p>
    <w:p w14:paraId="5E8C23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（5）评分对照表（如有）</w:t>
      </w:r>
    </w:p>
    <w:p w14:paraId="5F3E811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6B03AE4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招标文件的澄清</w:t>
      </w:r>
    </w:p>
    <w:p w14:paraId="22D5803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1投标人在收到招标文件后，对招标文件若有任何疑问或要求澄清招标文件的，应在有效期投标截止前2日内按“投标须知前附表”第四项向招标代理机构提出，必要时招标代理机构将协助招标人组织所有获取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800969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2投标人在规定的时间内未对招标文件澄清或提出疑问的，招标代理机构将视其为接受招标文件的所有条款，对招标文件没有异议，此后也不再受理对招标文件的相关质疑。</w:t>
      </w:r>
    </w:p>
    <w:p w14:paraId="4B2637A1">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招标文件的修改</w:t>
      </w:r>
    </w:p>
    <w:p w14:paraId="49B4519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l在投标截止时间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日以前，无论出于何种原因，招标代理机构或招标人可主动或在解答投标人提出的疑问时对招标文件进行修改。</w:t>
      </w:r>
    </w:p>
    <w:p w14:paraId="765DC59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修改后的内容是招标文件的组成部分，招标人、招标代理机构将会通过“原发布媒介”，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10ECCD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3澄清或者修改的内容可能影响投标文件编制的，招标人或招标代理机构将在投标截止时间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日前，通过原网站发布公告的形式（电子交易系统内发送更正提醒通知）通知所有获取招标文件的潜在投标人（</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变更的，投标人必须从电子交易系统中重新下载</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，并在新下载文件的基础上编制投标文件）；不足</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日的，招标人或者招标代理机构将顺延提交投标文件的截止时间。</w:t>
      </w:r>
    </w:p>
    <w:p w14:paraId="3A147414">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1" w:name="_Toc11926"/>
      <w:r>
        <w:rPr>
          <w:rFonts w:hint="eastAsia" w:ascii="仿宋" w:hAnsi="仿宋" w:eastAsia="仿宋" w:cs="仿宋"/>
          <w:b/>
          <w:bCs/>
          <w:color w:val="auto"/>
          <w:sz w:val="28"/>
          <w:szCs w:val="28"/>
          <w:highlight w:val="none"/>
        </w:rPr>
        <w:t>三、投标文件的编制</w:t>
      </w:r>
      <w:bookmarkEnd w:id="11"/>
    </w:p>
    <w:p w14:paraId="4D5CA48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投标文件编制要求</w:t>
      </w:r>
    </w:p>
    <w:p w14:paraId="487049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1投标人编写的文件和往来信件应以简体中文书写。如果投标文件或与投标有关的其它文件、信件及来往函电以其它语言书写的，投标人应将其译成中文，如未翻译该文件为无效文件。</w:t>
      </w:r>
    </w:p>
    <w:p w14:paraId="1AE58F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2投标文件中使用的计量单位应使用中华人民共和国法定计量单位。</w:t>
      </w:r>
    </w:p>
    <w:p w14:paraId="2D97956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B12D25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4投标人应按招标文件中提供的投标文件格式（详见第五部分 投标文件（格式）按包段编写投标文件，并使用A4规格编制。投标文件应编写目录，具有结构清晰的文档结构图（打开word视图中的“文档结构图”后能看到详细章节），页码连续。</w:t>
      </w:r>
    </w:p>
    <w:p w14:paraId="5425297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5投标人按照</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要求所提供的各种证明文件必须真实且合法有效</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经扫描后粘贴到投标文件的相关页上，确保清晰度可辨认，评审时由于无法辨认所产生的后果，由投标人自行承担。</w:t>
      </w:r>
    </w:p>
    <w:p w14:paraId="285361A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8F91CF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7为了保证系统整体效率，系统对所投递的电子文件有大小的限制，因此，投标人应尽可能降低本文件的大小，小尺寸投标文件将使递交更快捷、减少差错发生几率，避免投标截止时间前未能完整上传文件。</w:t>
      </w:r>
    </w:p>
    <w:p w14:paraId="424ADEC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8投标文件具有法律效力，投标人与招标代理机构或招标人任何人的口头协议不影响投标文件的任何条款和内容。</w:t>
      </w:r>
    </w:p>
    <w:p w14:paraId="7023BC2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9招标人或招标代理机构均无义务向投标人解释其中标或未中标的原因，且无论投标人是否中标，投标人所递交的投标文件均不予退还，不提供副本拷贝。</w:t>
      </w:r>
    </w:p>
    <w:p w14:paraId="0106BD56">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数据文件编制要求</w:t>
      </w:r>
    </w:p>
    <w:p w14:paraId="2FAFDF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w:t>
      </w:r>
      <w:r>
        <w:rPr>
          <w:rFonts w:hint="eastAsia" w:ascii="仿宋" w:hAnsi="仿宋" w:eastAsia="仿宋" w:cs="仿宋"/>
          <w:b/>
          <w:bCs/>
          <w:color w:val="auto"/>
          <w:sz w:val="28"/>
          <w:szCs w:val="28"/>
          <w:highlight w:val="none"/>
        </w:rPr>
        <w:t>文件另存到其他文件</w:t>
      </w:r>
      <w:r>
        <w:rPr>
          <w:rFonts w:hint="eastAsia" w:ascii="仿宋" w:hAnsi="仿宋" w:eastAsia="仿宋" w:cs="仿宋"/>
          <w:color w:val="auto"/>
          <w:sz w:val="28"/>
          <w:szCs w:val="28"/>
          <w:highlight w:val="none"/>
        </w:rPr>
        <w:t>等违规性操作，都会破坏本文件中的数字指纹，导致系统无法接收该文件使其</w:t>
      </w:r>
      <w:r>
        <w:rPr>
          <w:rFonts w:hint="eastAsia" w:ascii="仿宋" w:hAnsi="仿宋" w:eastAsia="仿宋" w:cs="仿宋"/>
          <w:b/>
          <w:bCs/>
          <w:color w:val="auto"/>
          <w:sz w:val="28"/>
          <w:szCs w:val="28"/>
          <w:highlight w:val="none"/>
        </w:rPr>
        <w:t>投标失败</w:t>
      </w:r>
      <w:r>
        <w:rPr>
          <w:rFonts w:hint="eastAsia" w:ascii="仿宋" w:hAnsi="仿宋" w:eastAsia="仿宋" w:cs="仿宋"/>
          <w:color w:val="auto"/>
          <w:sz w:val="28"/>
          <w:szCs w:val="28"/>
          <w:highlight w:val="none"/>
        </w:rPr>
        <w:t>。</w:t>
      </w:r>
    </w:p>
    <w:p w14:paraId="04F2E3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 w:hAnsi="仿宋" w:eastAsia="仿宋" w:cs="仿宋"/>
          <w:b/>
          <w:bCs/>
          <w:color w:val="auto"/>
          <w:sz w:val="28"/>
          <w:szCs w:val="28"/>
          <w:highlight w:val="none"/>
        </w:rPr>
        <w:t>投标失败</w:t>
      </w:r>
      <w:r>
        <w:rPr>
          <w:rFonts w:hint="eastAsia" w:ascii="仿宋" w:hAnsi="仿宋" w:eastAsia="仿宋" w:cs="仿宋"/>
          <w:color w:val="auto"/>
          <w:sz w:val="28"/>
          <w:szCs w:val="28"/>
          <w:highlight w:val="none"/>
        </w:rPr>
        <w:t>。</w:t>
      </w:r>
    </w:p>
    <w:p w14:paraId="662532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3投标人在对数据文件电子签章前，应按照上述2项的要求进行认真检查、确认。因投标人自身原因所导致其投标失败的，须自行承担相关责任。</w:t>
      </w:r>
    </w:p>
    <w:p w14:paraId="79363C56">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文件构成</w:t>
      </w:r>
    </w:p>
    <w:p w14:paraId="2EB3C8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投标人应按不同包段分别编制投标文件，每个包段的投标文件分两册必须包括：投标文件（pdf格式）（第一册）、数据文件（PDF格式）（第二册），以上内容缺一不可，否则为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7A72F53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1投标人编制的投标文件（pdf格式）（第一册）应包括但不少于下列内容：</w:t>
      </w:r>
    </w:p>
    <w:p w14:paraId="4042CD2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（1）投标文件封面</w:t>
      </w:r>
    </w:p>
    <w:p w14:paraId="3B73DB4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（2）投标文件目录</w:t>
      </w:r>
    </w:p>
    <w:p w14:paraId="4D9E1B2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（3）投标承诺函</w:t>
      </w:r>
    </w:p>
    <w:p w14:paraId="54C75B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）投标（报价）一览表</w:t>
      </w:r>
    </w:p>
    <w:p w14:paraId="57247095">
      <w:pPr>
        <w:keepNext w:val="0"/>
        <w:keepLines w:val="0"/>
        <w:pageBreakBefore w:val="0"/>
        <w:widowControl w:val="0"/>
        <w:kinsoku/>
        <w:wordWrap/>
        <w:overflowPunct/>
        <w:topLinePunct/>
        <w:autoSpaceDE/>
        <w:autoSpaceDN/>
        <w:bidi w:val="0"/>
        <w:adjustRightInd/>
        <w:snapToGrid w:val="0"/>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eastAsia="zh-CN"/>
        </w:rPr>
        <w:t>报价明细表</w:t>
      </w:r>
    </w:p>
    <w:p w14:paraId="4F12218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报价内的备品备件、易损件及专用工具清单(如有)</w:t>
      </w:r>
    </w:p>
    <w:p w14:paraId="3843A7A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eastAsia="zh-CN"/>
        </w:rPr>
        <w:t>质保期内能供应的备品备件价格明细表（如有）</w:t>
      </w:r>
    </w:p>
    <w:p w14:paraId="78CD649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投标人资格证明文件</w:t>
      </w:r>
      <w:r>
        <w:rPr>
          <w:rFonts w:hint="eastAsia" w:ascii="仿宋" w:hAnsi="仿宋" w:eastAsia="仿宋" w:cs="仿宋"/>
          <w:color w:val="auto"/>
          <w:sz w:val="28"/>
          <w:szCs w:val="28"/>
          <w:highlight w:val="none"/>
          <w:lang w:eastAsia="zh-CN"/>
        </w:rPr>
        <w:t>：</w:t>
      </w:r>
    </w:p>
    <w:p w14:paraId="53915A6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投标人具有</w:t>
      </w:r>
      <w:r>
        <w:rPr>
          <w:rFonts w:hint="eastAsia" w:ascii="仿宋" w:hAnsi="仿宋" w:eastAsia="仿宋" w:cs="仿宋"/>
          <w:color w:val="auto"/>
          <w:sz w:val="28"/>
          <w:szCs w:val="28"/>
          <w:highlight w:val="none"/>
        </w:rPr>
        <w:t>有效的营业执照扫描件</w:t>
      </w:r>
      <w:r>
        <w:rPr>
          <w:rFonts w:hint="eastAsia" w:ascii="仿宋" w:hAnsi="仿宋" w:eastAsia="仿宋" w:cs="仿宋"/>
          <w:color w:val="auto"/>
          <w:sz w:val="28"/>
          <w:szCs w:val="28"/>
          <w:highlight w:val="none"/>
          <w:lang w:val="en-US" w:eastAsia="zh-CN"/>
        </w:rPr>
        <w:t>或其他能证明具有独立承担民事责任能力的材料扫描件</w:t>
      </w:r>
      <w:r>
        <w:rPr>
          <w:rFonts w:hint="eastAsia" w:ascii="仿宋" w:hAnsi="仿宋" w:eastAsia="仿宋" w:cs="仿宋"/>
          <w:color w:val="auto"/>
          <w:sz w:val="28"/>
          <w:szCs w:val="28"/>
          <w:highlight w:val="none"/>
        </w:rPr>
        <w:t>；</w:t>
      </w:r>
    </w:p>
    <w:p w14:paraId="08A64C7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②法定代表人授权委托书；被授权人身份证扫描件；</w:t>
      </w:r>
    </w:p>
    <w:p w14:paraId="14B960B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若投标人代表为企业法定代表人，则只需提供企业法定代表人身份证明及法定代表人身份证扫描件</w:t>
      </w:r>
      <w:r>
        <w:rPr>
          <w:rFonts w:hint="eastAsia" w:ascii="仿宋" w:hAnsi="仿宋" w:eastAsia="仿宋" w:cs="仿宋"/>
          <w:i w:val="0"/>
          <w:iCs w:val="0"/>
          <w:color w:val="auto"/>
          <w:spacing w:val="8"/>
          <w:kern w:val="0"/>
          <w:sz w:val="28"/>
          <w:szCs w:val="28"/>
          <w:highlight w:val="none"/>
          <w:lang w:val="en-US" w:eastAsia="zh-CN"/>
        </w:rPr>
        <w:t>；</w:t>
      </w:r>
    </w:p>
    <w:p w14:paraId="6445A15D">
      <w:pPr>
        <w:keepNext w:val="0"/>
        <w:keepLines w:val="0"/>
        <w:pageBreakBefore w:val="0"/>
        <w:widowControl/>
        <w:kinsoku/>
        <w:wordWrap w:val="0"/>
        <w:overflowPunct/>
        <w:topLinePunct/>
        <w:autoSpaceDE/>
        <w:autoSpaceDN/>
        <w:bidi w:val="0"/>
        <w:adjustRightInd w:val="0"/>
        <w:snapToGrid/>
        <w:spacing w:line="520" w:lineRule="exact"/>
        <w:ind w:firstLine="560"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投标人信用承诺书</w:t>
      </w:r>
      <w:r>
        <w:rPr>
          <w:rFonts w:hint="eastAsia" w:ascii="仿宋" w:hAnsi="仿宋" w:eastAsia="仿宋" w:cs="仿宋"/>
          <w:color w:val="auto"/>
          <w:sz w:val="28"/>
          <w:szCs w:val="28"/>
          <w:highlight w:val="none"/>
        </w:rPr>
        <w:t>；</w:t>
      </w:r>
    </w:p>
    <w:p w14:paraId="3381AF12">
      <w:pPr>
        <w:keepNext w:val="0"/>
        <w:keepLines w:val="0"/>
        <w:pageBreakBefore w:val="0"/>
        <w:widowControl/>
        <w:kinsoku/>
        <w:wordWrap w:val="0"/>
        <w:overflowPunct/>
        <w:topLinePunct/>
        <w:autoSpaceDE/>
        <w:autoSpaceDN/>
        <w:bidi w:val="0"/>
        <w:adjustRightInd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投标人参与投标的声明函；</w:t>
      </w:r>
    </w:p>
    <w:p w14:paraId="3A1BA26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⑤摩托艇产品正品、正规渠道及原厂质保承诺书；</w:t>
      </w:r>
    </w:p>
    <w:p w14:paraId="52AD06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⑥</w:t>
      </w:r>
      <w:r>
        <w:rPr>
          <w:rFonts w:hint="eastAsia" w:ascii="仿宋" w:hAnsi="仿宋" w:eastAsia="仿宋" w:cs="仿宋"/>
          <w:i w:val="0"/>
          <w:iCs w:val="0"/>
          <w:color w:val="auto"/>
          <w:spacing w:val="8"/>
          <w:kern w:val="0"/>
          <w:sz w:val="28"/>
          <w:szCs w:val="28"/>
          <w:highlight w:val="none"/>
          <w:lang w:val="en-US" w:eastAsia="zh-CN"/>
        </w:rPr>
        <w:t>投标人、法定代表人、委托代理人及项目负责人</w:t>
      </w:r>
      <w:r>
        <w:rPr>
          <w:rFonts w:hint="eastAsia" w:ascii="仿宋" w:hAnsi="仿宋" w:eastAsia="仿宋" w:cs="仿宋"/>
          <w:color w:val="auto"/>
          <w:sz w:val="28"/>
          <w:szCs w:val="28"/>
          <w:highlight w:val="none"/>
          <w:lang w:val="en-US" w:eastAsia="zh-CN"/>
        </w:rPr>
        <w:t>未被最高法院列入失信被执行人（查询网址:http://zxgk.court.gov.cn/shixin/，须填写完整，查询省份为全部），附网上查询截图</w:t>
      </w:r>
      <w:r>
        <w:rPr>
          <w:rFonts w:hint="eastAsia" w:ascii="仿宋" w:hAnsi="仿宋" w:eastAsia="仿宋" w:cs="仿宋"/>
          <w:color w:val="auto"/>
          <w:sz w:val="28"/>
          <w:szCs w:val="28"/>
          <w:highlight w:val="none"/>
          <w:lang w:eastAsia="zh-CN"/>
        </w:rPr>
        <w:t>；</w:t>
      </w:r>
    </w:p>
    <w:p w14:paraId="57C63F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⑦投标人近一年在“信用中国”或“信用中国（山东）”无严重失信记录。附信</w:t>
      </w:r>
      <w:r>
        <w:rPr>
          <w:rFonts w:hint="eastAsia" w:ascii="仿宋" w:hAnsi="仿宋" w:eastAsia="仿宋" w:cs="仿宋"/>
          <w:color w:val="auto"/>
          <w:sz w:val="28"/>
          <w:szCs w:val="28"/>
          <w:highlight w:val="none"/>
        </w:rPr>
        <w:t>用中国（www</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creditchina</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gov</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cn）或信用中国（山东）（cre</w:t>
      </w:r>
      <w:r>
        <w:rPr>
          <w:rFonts w:hint="eastAsia" w:ascii="仿宋" w:hAnsi="仿宋" w:eastAsia="仿宋" w:cs="仿宋"/>
          <w:color w:val="auto"/>
          <w:sz w:val="28"/>
          <w:szCs w:val="28"/>
          <w:highlight w:val="none"/>
          <w:lang w:val="en-US" w:eastAsia="zh-CN"/>
        </w:rPr>
        <w:t>dit.shandong.gov.cn）查询的信用报告；</w:t>
      </w:r>
    </w:p>
    <w:p w14:paraId="47F510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 8 \* GB3 \* MERGEFORMAT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⑧</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交纳投标保证金的证明材料；</w:t>
      </w:r>
    </w:p>
    <w:p w14:paraId="7AFFCCE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 9 \* GB3 \* MERGEFORMAT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⑨</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投标人认为需要提供的资质资格证明文件</w:t>
      </w:r>
      <w:r>
        <w:rPr>
          <w:rFonts w:hint="eastAsia" w:ascii="仿宋" w:hAnsi="仿宋" w:eastAsia="仿宋" w:cs="仿宋"/>
          <w:color w:val="auto"/>
          <w:sz w:val="28"/>
          <w:szCs w:val="28"/>
          <w:highlight w:val="none"/>
        </w:rPr>
        <w:t>。</w:t>
      </w:r>
    </w:p>
    <w:p w14:paraId="02A630E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以上所有资质资格证明文件均需加盖投标人</w:t>
      </w:r>
      <w:r>
        <w:rPr>
          <w:rFonts w:hint="eastAsia" w:ascii="仿宋" w:hAnsi="仿宋" w:eastAsia="仿宋" w:cs="仿宋"/>
          <w:b/>
          <w:bCs/>
          <w:color w:val="auto"/>
          <w:sz w:val="28"/>
          <w:szCs w:val="28"/>
          <w:highlight w:val="none"/>
          <w:lang w:val="en-US" w:eastAsia="zh-CN"/>
        </w:rPr>
        <w:t>公</w:t>
      </w:r>
      <w:r>
        <w:rPr>
          <w:rFonts w:hint="eastAsia" w:ascii="仿宋" w:hAnsi="仿宋" w:eastAsia="仿宋" w:cs="仿宋"/>
          <w:b/>
          <w:bCs/>
          <w:color w:val="auto"/>
          <w:sz w:val="28"/>
          <w:szCs w:val="28"/>
          <w:highlight w:val="none"/>
        </w:rPr>
        <w:t>章。</w:t>
      </w:r>
    </w:p>
    <w:p w14:paraId="7638472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商务文件</w:t>
      </w:r>
    </w:p>
    <w:p w14:paraId="0A1EC3E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①投标人基本情况</w:t>
      </w:r>
      <w:r>
        <w:rPr>
          <w:rFonts w:hint="eastAsia" w:ascii="仿宋" w:hAnsi="仿宋" w:eastAsia="仿宋" w:cs="仿宋"/>
          <w:color w:val="auto"/>
          <w:sz w:val="28"/>
          <w:szCs w:val="28"/>
          <w:highlight w:val="none"/>
          <w:lang w:eastAsia="zh-CN"/>
        </w:rPr>
        <w:t>；</w:t>
      </w:r>
    </w:p>
    <w:p w14:paraId="1B2DB16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②2023年1月1日至今承揽的业绩表</w:t>
      </w:r>
      <w:r>
        <w:rPr>
          <w:rFonts w:hint="eastAsia" w:ascii="仿宋" w:hAnsi="仿宋" w:eastAsia="仿宋" w:cs="仿宋"/>
          <w:color w:val="auto"/>
          <w:sz w:val="28"/>
          <w:szCs w:val="28"/>
          <w:highlight w:val="none"/>
          <w:lang w:val="en-US" w:eastAsia="zh-CN"/>
        </w:rPr>
        <w:t>;</w:t>
      </w:r>
    </w:p>
    <w:p w14:paraId="0D6397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响应偏离表</w:t>
      </w:r>
      <w:r>
        <w:rPr>
          <w:rFonts w:hint="eastAsia" w:ascii="仿宋" w:hAnsi="仿宋" w:eastAsia="仿宋" w:cs="仿宋"/>
          <w:color w:val="auto"/>
          <w:sz w:val="28"/>
          <w:szCs w:val="28"/>
          <w:highlight w:val="none"/>
          <w:lang w:eastAsia="zh-CN"/>
        </w:rPr>
        <w:t>；</w:t>
      </w:r>
    </w:p>
    <w:p w14:paraId="6A7FC24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投标人认为需要提交的其他材料。</w:t>
      </w:r>
    </w:p>
    <w:p w14:paraId="4E179479">
      <w:pPr>
        <w:keepNext w:val="0"/>
        <w:keepLines w:val="0"/>
        <w:pageBreakBefore w:val="0"/>
        <w:widowControl w:val="0"/>
        <w:kinsoku/>
        <w:wordWrap/>
        <w:overflowPunct/>
        <w:topLinePunct/>
        <w:autoSpaceDE/>
        <w:autoSpaceDN/>
        <w:bidi w:val="0"/>
        <w:adjustRightInd/>
        <w:snapToGrid w:val="0"/>
        <w:spacing w:line="52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技术文件。</w:t>
      </w:r>
    </w:p>
    <w:p w14:paraId="6DFE7EF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2数据文件（PDF格式）（第二册）</w:t>
      </w:r>
    </w:p>
    <w:p w14:paraId="6176FB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44D01E9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数据文件（PDF格式）包含下列内容：</w:t>
      </w:r>
    </w:p>
    <w:p w14:paraId="0C16A92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（1）封面</w:t>
      </w:r>
    </w:p>
    <w:p w14:paraId="151048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（2）投标报价表（含明细）</w:t>
      </w:r>
    </w:p>
    <w:p w14:paraId="05A5D7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（3）需求响应表（如有）</w:t>
      </w:r>
    </w:p>
    <w:p w14:paraId="7113B0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（4）评审对照表</w:t>
      </w:r>
    </w:p>
    <w:p w14:paraId="52C471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（5）评分对照表（如有）</w:t>
      </w:r>
    </w:p>
    <w:p w14:paraId="0FBAC83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投标报价</w:t>
      </w:r>
    </w:p>
    <w:p w14:paraId="7050E7B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1投标人所提供的</w:t>
      </w:r>
      <w:r>
        <w:rPr>
          <w:rFonts w:hint="eastAsia" w:ascii="仿宋" w:hAnsi="仿宋" w:eastAsia="仿宋" w:cs="仿宋"/>
          <w:color w:val="auto"/>
          <w:sz w:val="28"/>
          <w:szCs w:val="28"/>
          <w:highlight w:val="none"/>
          <w:lang w:val="en-US" w:eastAsia="zh-CN"/>
        </w:rPr>
        <w:t>货物</w:t>
      </w:r>
      <w:r>
        <w:rPr>
          <w:rFonts w:hint="eastAsia" w:ascii="仿宋" w:hAnsi="仿宋" w:eastAsia="仿宋" w:cs="仿宋"/>
          <w:color w:val="auto"/>
          <w:sz w:val="28"/>
          <w:szCs w:val="28"/>
          <w:highlight w:val="none"/>
        </w:rPr>
        <w:t>均以人民币报价，精确到小数点后两位。</w:t>
      </w:r>
    </w:p>
    <w:p w14:paraId="54F907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2投标人应按照“第三章 采购内容与要求”的服务内容、责任范围以及合同条款进行报价。并按数据文件中“投标报价表（含明细）”规定的格式报出分项价格和总价。</w:t>
      </w:r>
    </w:p>
    <w:p w14:paraId="5CE6388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3投标人应按数据文件“投标报价表（含明细）”要求的统一格式填写，并加盖电子公章。</w:t>
      </w:r>
    </w:p>
    <w:p w14:paraId="74C783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4《投标报价表（含明细）》填写时应响应下列要求：</w:t>
      </w:r>
    </w:p>
    <w:p w14:paraId="134B687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（1）所有根据合同或其它原因应由投标人支付的税款和其它应交纳的费用都要包括在投标人提交的报价中</w:t>
      </w:r>
      <w:r>
        <w:rPr>
          <w:rFonts w:hint="eastAsia" w:ascii="仿宋" w:hAnsi="仿宋" w:eastAsia="仿宋" w:cs="仿宋"/>
          <w:color w:val="auto"/>
          <w:sz w:val="28"/>
          <w:szCs w:val="28"/>
          <w:highlight w:val="none"/>
          <w:lang w:eastAsia="zh-CN"/>
        </w:rPr>
        <w:t>。</w:t>
      </w:r>
    </w:p>
    <w:p w14:paraId="59875E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在投标报价时，应根据企业自身实力结合市场信息，充分考虑市场竞争因素和市场风险进行自主报价。报价应包括招标范围内货物设计、制造、包装、仓储、运输、安装及验收合格前和质保期内备品备件发生的所有含税费用的全部内容。投标人应充分考虑本项目合同实施期间可能发生的一切费用，并承担由此而带来的风险</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投标报价包括完成该项目的一切费用总和，以及招标文件和合同中明确的其他责任和义务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包括合同条款中以及招标文件中规定的及合理推算出履行自身义务需支付的所有费用。</w:t>
      </w:r>
    </w:p>
    <w:p w14:paraId="1E85DA3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（3）投标人应对本次招标的全部内容进行报价，缺项报价投标无效。如因投标人自身的原因报价失误而造成的损失，由投标人自行承担。</w:t>
      </w:r>
    </w:p>
    <w:p w14:paraId="0035859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标委员会一致认为某一投标人的投标报价明显不合理或低于成本，有可能影响投标人供货（服务）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5878DB1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）投标人须严格按照报价明细表说明进行填写，报价明细表中“*”是必填项，任何必填项为空时都可能导致本次投标无效。</w:t>
      </w:r>
    </w:p>
    <w:p w14:paraId="3F8CA60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）《投标报价表（含明细）》中合价将由单价*数量自动计算，无需手工录入。</w:t>
      </w:r>
    </w:p>
    <w:p w14:paraId="44EDC6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5《需求响应表》（如有）填写时应响应下列要求：</w:t>
      </w:r>
    </w:p>
    <w:p w14:paraId="4865487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（1）有底色标识的单元格须填写，有“*”的列是必输项，任何必输项为空都可能导致您的本次投标（响应）无效；</w:t>
      </w:r>
    </w:p>
    <w:p w14:paraId="2BCB909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（2）如想拷贝数据到某个待填写单元格，应采用选择性粘贴(只粘贴文本)，否则单元格填写无效或被锁死；</w:t>
      </w:r>
    </w:p>
    <w:p w14:paraId="6D57CC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（3）当招标需求列的内容显示不完整时，请点击编辑栏进行查看；</w:t>
      </w:r>
    </w:p>
    <w:p w14:paraId="38A7C5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lang w:eastAsia="zh-CN"/>
        </w:rPr>
        <w:t>；</w:t>
      </w:r>
    </w:p>
    <w:p w14:paraId="6EA74E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（5）按照该表显示位置加盖一个电子印章；</w:t>
      </w:r>
    </w:p>
    <w:p w14:paraId="5BD8C38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（6）该表为固定格式且有数字指纹，必须在原表上填写，填写完毕后只可保存不可另存。删除该表、增加该表、增加行列、删除行列、对固定格式的任何改动均会导致</w:t>
      </w:r>
      <w:r>
        <w:rPr>
          <w:rFonts w:hint="eastAsia" w:ascii="仿宋" w:hAnsi="仿宋" w:eastAsia="仿宋" w:cs="仿宋"/>
          <w:b/>
          <w:bCs/>
          <w:color w:val="auto"/>
          <w:sz w:val="28"/>
          <w:szCs w:val="28"/>
          <w:highlight w:val="none"/>
        </w:rPr>
        <w:t>无效投标</w:t>
      </w:r>
      <w:r>
        <w:rPr>
          <w:rFonts w:hint="eastAsia" w:ascii="仿宋" w:hAnsi="仿宋" w:eastAsia="仿宋" w:cs="仿宋"/>
          <w:color w:val="auto"/>
          <w:sz w:val="28"/>
          <w:szCs w:val="28"/>
          <w:highlight w:val="none"/>
          <w:lang w:eastAsia="zh-CN"/>
        </w:rPr>
        <w:t>。</w:t>
      </w:r>
    </w:p>
    <w:p w14:paraId="52827AD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6投标人的报价在合同执行过程中是固定不变的，不得以任何理由改变。所有价格折扣、优惠条件必须在投标（报价）一览表中注明，否则评审时不予认可。</w:t>
      </w:r>
    </w:p>
    <w:p w14:paraId="2A2FF40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联合体投标</w:t>
      </w:r>
    </w:p>
    <w:p w14:paraId="149BA0A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两个以上的自然人、法人或者其他组织可以组成一个联合体，以一个投标人的身份共同参加投标。</w:t>
      </w:r>
    </w:p>
    <w:p w14:paraId="671418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1以联合体形式进行投标的，应当提交联合协议，载明联合体各方承担的工作和义务。联合体各方应当共同与招标人签订采购合同，就采购合同约定的事项对招标人承担连带责任。</w:t>
      </w:r>
    </w:p>
    <w:p w14:paraId="27BC5CC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2联合体中有同类资质的投标人按照联合体分工承担相同工作的，应当按照资质等级较低的投标人确定资质等级。</w:t>
      </w:r>
    </w:p>
    <w:p w14:paraId="5DAB57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w:t>
      </w:r>
    </w:p>
    <w:p w14:paraId="4DA0DD0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4以联合体形式参加采购活动的，联合体各方不得再单独参加或者与其他投标人另外组成联合体参加同一合同项下的采购活动。</w:t>
      </w:r>
    </w:p>
    <w:p w14:paraId="548E11E1">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本项目是否接受联合体投标详见《投标须知前附表》。</w:t>
      </w:r>
    </w:p>
    <w:p w14:paraId="3D30F8E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关于分包</w:t>
      </w:r>
    </w:p>
    <w:p w14:paraId="75942D0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1投标人拟将成交项目的非主体、非关键性工作分包的，应当在投标文件中载明分包承担主体，分包承担主体应当具备相应资质条件且不得再次分包。</w:t>
      </w:r>
    </w:p>
    <w:p w14:paraId="07BFBE2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2投标人应当就分包项目向招标人负责，分包承担主体就分包项目承担责任。</w:t>
      </w:r>
    </w:p>
    <w:p w14:paraId="4B18636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本项目是否接受分包投标详见《投标须知前附表》</w:t>
      </w:r>
      <w:r>
        <w:rPr>
          <w:rFonts w:hint="eastAsia" w:ascii="仿宋" w:hAnsi="仿宋" w:eastAsia="仿宋" w:cs="仿宋"/>
          <w:b/>
          <w:bCs/>
          <w:color w:val="auto"/>
          <w:sz w:val="28"/>
          <w:szCs w:val="28"/>
          <w:highlight w:val="none"/>
          <w:lang w:eastAsia="zh-CN"/>
        </w:rPr>
        <w:t>。</w:t>
      </w:r>
    </w:p>
    <w:p w14:paraId="024C895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现场踏勘</w:t>
      </w:r>
    </w:p>
    <w:p w14:paraId="54DFFE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481A4C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2投标人及其人员经过招标人的允许，可以踏勘目的进入招标单位的项目现场。若本项目招标文件要求投标人于统一时间地点踏勘现场的，投标人应当按时前往。</w:t>
      </w:r>
    </w:p>
    <w:p w14:paraId="41F0DEB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3除招标人的原因外，投标人自行负责在踏勘现场中所发生的人员伤亡和财产损失。</w:t>
      </w:r>
    </w:p>
    <w:p w14:paraId="6A0B9C1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4未参与现场踏勘不作为否定投标人资格的理由。</w:t>
      </w:r>
    </w:p>
    <w:p w14:paraId="4DB3BACF">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本项目是否组织现场踏勘详见《投标须知前附表》</w:t>
      </w:r>
    </w:p>
    <w:p w14:paraId="24B3BFA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投标的有效期</w:t>
      </w:r>
    </w:p>
    <w:p w14:paraId="544D029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1从开标之日起，投标有效期为90天。投标有效期短于90天的，其投标为无效投标（响应）。</w:t>
      </w:r>
    </w:p>
    <w:p w14:paraId="5C0C7D1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2特殊情况下，在投标有效期满之前，招标代理机构可以要求投标人延长投标有效期，投标人可以书面形式拒绝或接受上述要求。同意延长投标有效期的投标人不得修改投标文件的实质性内容。</w:t>
      </w:r>
    </w:p>
    <w:p w14:paraId="63CDB38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投标保证金</w:t>
      </w:r>
    </w:p>
    <w:p w14:paraId="7A8909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本项目投标保证金要求：详见投标须知前附表。</w:t>
      </w:r>
    </w:p>
    <w:p w14:paraId="47D3B4B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缴纳截止时间：投标文件递交截止时间前。</w:t>
      </w:r>
    </w:p>
    <w:p w14:paraId="6ECC4F1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投标保证金的交纳单位必须与投标人名称一致，投标保证金须从其基本账户转出，否则其投标无效；</w:t>
      </w:r>
    </w:p>
    <w:p w14:paraId="1CA0C39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4本项目的投标保证金必须通过威海市国有企业阳光采购电子化服务平台交纳，使用说明参见威海市公共资源交易网（http://ggzyjy</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weihai</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cn）的“办事指南—国企采购专区”中《威海市国有企业阳光采购电子化服务平台线上投标保证金操作手册》。</w:t>
      </w:r>
    </w:p>
    <w:p w14:paraId="4ABDBBA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3227F9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为确保投标人投标保证金及时足额到账，请尽量提前交纳保证金，由于银行系统原因，请至少在递交投标文件截止时间前12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p>
    <w:p w14:paraId="556B3E0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7退还保证金：目前系统采用自动退还保证金操作，分为未中标人退还和中标人退还。代理公司向中标人发送中标通知书后，系统自动退还未中标人保证金；</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和中标人签署完合同后，系统自动退还中标人保证金。非由中标人原因未能签订合同的，应在</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作出处理结果之日起五个工作日内退还中标人的保证金。采购项目流标的，应在确定流标之日起五个工作日内退还所有投标人的保证金。</w:t>
      </w:r>
    </w:p>
    <w:p w14:paraId="26122B5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8有下列情况之一的，投标保证金不予返还。</w:t>
      </w:r>
    </w:p>
    <w:p w14:paraId="1B75DBF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(1)投标人提供不真实资格、资质证明文件的；</w:t>
      </w:r>
    </w:p>
    <w:p w14:paraId="486ABEB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(2)在投标有效期内撤回报价的；</w:t>
      </w:r>
    </w:p>
    <w:p w14:paraId="0AC866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(3)除因不可抗力或招标文件认可的情形以外，中标人不与</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签订合同的；</w:t>
      </w:r>
    </w:p>
    <w:p w14:paraId="1EFCAC2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(4)投标人与</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、其他投标人或者采购代理机构恶意串通的；</w:t>
      </w:r>
    </w:p>
    <w:p w14:paraId="1CFD1C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(5)评审委员会认定的其他事项。</w:t>
      </w:r>
    </w:p>
    <w:p w14:paraId="0B79A0A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对以提供虚假材料或恶意串通或采取不正当竞争手段谋取中标的投标人，一经发现将依法取消其投标人资格，投标保证金不予返还，列入平台黑名单。</w:t>
      </w:r>
    </w:p>
    <w:p w14:paraId="4B84286F">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本项目投标保证金收取情况见《投标须知前附表》。</w:t>
      </w:r>
    </w:p>
    <w:p w14:paraId="049D4C2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履约保证金的交纳与返还</w:t>
      </w:r>
    </w:p>
    <w:p w14:paraId="72D114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本项目不收取履约保证金。</w:t>
      </w:r>
    </w:p>
    <w:p w14:paraId="49E43A05">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投标文件的数量和签署</w:t>
      </w:r>
    </w:p>
    <w:p w14:paraId="7F1B8C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1投标文件（pdf格式）（第一册）1份</w:t>
      </w:r>
    </w:p>
    <w:p w14:paraId="17C477F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1投标人应使用带电子签章功能的CA锁对投标文件须盖章或签名的部位加盖电子印章（单位电子公章、法定代表人电子人名章），电子印章与实物印章具有同等法律效力。</w:t>
      </w:r>
    </w:p>
    <w:p w14:paraId="4E736F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否则为无效投标。</w:t>
      </w:r>
    </w:p>
    <w:p w14:paraId="313E2E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3文件中要求法定代表人签字或签章的须加盖法定代表人电子人名章。</w:t>
      </w:r>
    </w:p>
    <w:p w14:paraId="000F108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4须被授权人签字的，被授权人又无电子章，在word编制时可将被授权人手写签字扫描后的图片粘贴到投标文件中对应位置，并加盖单位电子公章。</w:t>
      </w:r>
    </w:p>
    <w:p w14:paraId="51D84DD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5可使用系统的批量盖章功能快速签章。但须逐页浏览检查并注意印章重叠及完整性。</w:t>
      </w:r>
    </w:p>
    <w:p w14:paraId="1D52A06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6采用扫描粘贴投标人公章或扫描法定代表人人名章而不加盖单位电子公章的为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42559B0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2数据文件（PDF格式）（第二册）1份</w:t>
      </w:r>
    </w:p>
    <w:p w14:paraId="3165354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C673DF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2文件中要求法定代表人签字或签章的须加盖法定代表人电子人名章。</w:t>
      </w:r>
    </w:p>
    <w:p w14:paraId="3F90F19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3采用扫描粘贴投标人公章或法定代表人人名章的为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7433D5E5">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2" w:name="_Toc14186"/>
      <w:r>
        <w:rPr>
          <w:rFonts w:hint="eastAsia" w:ascii="仿宋" w:hAnsi="仿宋" w:eastAsia="仿宋" w:cs="仿宋"/>
          <w:b/>
          <w:bCs/>
          <w:color w:val="auto"/>
          <w:sz w:val="28"/>
          <w:szCs w:val="28"/>
          <w:highlight w:val="none"/>
        </w:rPr>
        <w:t>四、投标文件的递交</w:t>
      </w:r>
      <w:bookmarkEnd w:id="12"/>
    </w:p>
    <w:p w14:paraId="028AE4B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投标文件的密封和标记</w:t>
      </w:r>
    </w:p>
    <w:p w14:paraId="07C6B855">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1电子投标文件的密封和标记</w:t>
      </w:r>
    </w:p>
    <w:p w14:paraId="660318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74DEC56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2资质证明文件原件的密封和标记</w:t>
      </w:r>
    </w:p>
    <w:p w14:paraId="7D8D7BA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*:*之前不准启封”（开标时间）的字样。加盖公章或由法定代表人或经其正式授权的代表在旁边签字。</w:t>
      </w:r>
    </w:p>
    <w:p w14:paraId="110974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2投标人按上述规定进行密封和标记后，按照招标文件的要求送达指定地点。</w:t>
      </w:r>
    </w:p>
    <w:p w14:paraId="7C39F4A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3如果未按上述规定进行密封和标记，招标代理机构对误投或提前启封概不负责。</w:t>
      </w:r>
    </w:p>
    <w:p w14:paraId="4FA3D4C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3文件递交</w:t>
      </w:r>
    </w:p>
    <w:p w14:paraId="10B3D2B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color w:val="auto"/>
          <w:sz w:val="28"/>
          <w:szCs w:val="28"/>
          <w:highlight w:val="none"/>
        </w:rPr>
        <w:t>其投标将会被判定为无效。</w:t>
      </w:r>
    </w:p>
    <w:p w14:paraId="714B4E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2投标人须牢记投标加密密码，该密码将用于开标时解密其电子投标文件，如忘记密码或输入错误密码超过5次，其递交的电子投标文件将无法解密，导致无法提取数据和供他人阅读文件，致使其投标失败。</w:t>
      </w:r>
    </w:p>
    <w:p w14:paraId="3B55CE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3除投标须知前附表另有规定外，招标代理机构拒绝接收纸质投标文件。</w:t>
      </w:r>
    </w:p>
    <w:p w14:paraId="3BD2FE4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4投标人应将网上递交的已盖章未加密的数据文件和投标文件谨慎保存备份，以便启动应急开标程序时备案使用。</w:t>
      </w:r>
    </w:p>
    <w:p w14:paraId="3712317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投标截止期</w:t>
      </w:r>
    </w:p>
    <w:p w14:paraId="2A35626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本次招标的投标截止期见《投标须知前附表》。</w:t>
      </w:r>
    </w:p>
    <w:p w14:paraId="578D775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迟交的投标文件</w:t>
      </w:r>
    </w:p>
    <w:p w14:paraId="7FB2B1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威海市国有企业阳光采购电子化服务平台无法接收投标截止期后递交的电子投标文件。</w:t>
      </w:r>
    </w:p>
    <w:p w14:paraId="6C18449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现场演示/样品递交</w:t>
      </w:r>
    </w:p>
    <w:p w14:paraId="77B78A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1招标人可以要求投标人对其提供的信息化、自动化等相关类别服务进行演示。</w:t>
      </w:r>
    </w:p>
    <w:p w14:paraId="47EB7EE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2若服务项目涉及货物时，招标人可以要求投标人提供样品，样品作为投标文件的一部分。未中标投标人提供的样品将于评审结束后退还。中标人的样品由招标人保留，作为验收的依据。</w:t>
      </w:r>
    </w:p>
    <w:p w14:paraId="079FD31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是否要求投标人提供演示/提交样品，详见招标文件《投标须知前附表》的有关规定。</w:t>
      </w:r>
    </w:p>
    <w:p w14:paraId="3790481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投标文件的修改和撤回</w:t>
      </w:r>
    </w:p>
    <w:p w14:paraId="4B40522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1投标人必须在规定的投标截止期之前将修改的投标文件和数据文件上传到威海市国有企业阳光采购电子化服务平台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在投标截止期之后，投标人不得对其投标文件做任何修改。</w:t>
      </w:r>
    </w:p>
    <w:p w14:paraId="5803011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2投标人在递交投标文件后，可以在投标截止期之前撤回其投标。</w:t>
      </w:r>
    </w:p>
    <w:p w14:paraId="30F83AC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3开标后不允许对投标文件做实质性修改和补充，不得撤回投标文件。</w:t>
      </w:r>
    </w:p>
    <w:p w14:paraId="127D05B5">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3" w:name="_Toc22292"/>
      <w:r>
        <w:rPr>
          <w:rFonts w:hint="eastAsia" w:ascii="仿宋" w:hAnsi="仿宋" w:eastAsia="仿宋" w:cs="仿宋"/>
          <w:b/>
          <w:bCs/>
          <w:color w:val="auto"/>
          <w:sz w:val="28"/>
          <w:szCs w:val="28"/>
          <w:highlight w:val="none"/>
        </w:rPr>
        <w:t>五、开标与评审</w:t>
      </w:r>
      <w:bookmarkEnd w:id="13"/>
    </w:p>
    <w:p w14:paraId="5E88D66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开标</w:t>
      </w:r>
    </w:p>
    <w:p w14:paraId="6B443F8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1投标截止时间结束后，投标人不足3家的不得开标。</w:t>
      </w:r>
    </w:p>
    <w:p w14:paraId="1DFFE8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2招标代理机构在招标公告规定的时间和地点组织开标。投标人需提前准备已配置好环境的电脑，在规定的时间进行远程开标的各项操作。</w:t>
      </w:r>
    </w:p>
    <w:p w14:paraId="45434D5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3远程开标的投标人代表应在签到表格相应位置上加盖CA锁中的</w:t>
      </w:r>
      <w:r>
        <w:rPr>
          <w:rFonts w:hint="eastAsia" w:ascii="仿宋" w:hAnsi="仿宋" w:eastAsia="仿宋" w:cs="仿宋"/>
          <w:b/>
          <w:bCs/>
          <w:color w:val="auto"/>
          <w:sz w:val="28"/>
          <w:szCs w:val="28"/>
          <w:highlight w:val="none"/>
        </w:rPr>
        <w:t>法定代表人电子人名章</w:t>
      </w:r>
      <w:r>
        <w:rPr>
          <w:rFonts w:hint="eastAsia" w:ascii="仿宋" w:hAnsi="仿宋" w:eastAsia="仿宋" w:cs="仿宋"/>
          <w:color w:val="auto"/>
          <w:sz w:val="28"/>
          <w:szCs w:val="28"/>
          <w:highlight w:val="none"/>
        </w:rPr>
        <w:t>以证明其出席，在开标时间前未完成签到的将会被视作认同开标结果。</w:t>
      </w:r>
    </w:p>
    <w:p w14:paraId="1BD9268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4投标须知前附表规定了文件解密时间，投标人输入密码错误（5次输入机会）、未能按时完成解密、其《数据文件》填写、盖章不规范等导致系统无法解析的，将会被视为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1204E16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5开标过程应当由招标人或招标代理机构负责记录，最终形成开标一览表并由各投标人代表和相关工作人员签字或盖章确认。</w:t>
      </w:r>
    </w:p>
    <w:p w14:paraId="033E0B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1E209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7录音、录像：威海市公共资源交易中心负责从递交投标文件开始到定标结束全过程的录音、录像工作，确保声音清楚、图像清晰、内容无遗漏。</w:t>
      </w:r>
    </w:p>
    <w:p w14:paraId="2AFE6DA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8评审过程中，如遇特殊情况，服从公共资源交易中心场地调配，并遵守相关规章制度。</w:t>
      </w:r>
    </w:p>
    <w:p w14:paraId="543429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9对投标文件报价出现前后不一致的，按以下规定修正：</w:t>
      </w:r>
    </w:p>
    <w:p w14:paraId="7B247C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（1）“投标（报价）一览表”的报价与“报价明细表”的报价不一致的，以“投标（报价）一览表”的报价为准；</w:t>
      </w:r>
    </w:p>
    <w:p w14:paraId="2D32306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4F826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（3）单价金额小数点或者百分比有明显错位的，以投标（报价）一览表的总价为准，并修改单价。</w:t>
      </w:r>
    </w:p>
    <w:p w14:paraId="3E63798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421EA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（5）同时出现两种以上不一致的，按照前款规定的顺序修正。修正后的报价经投标人确认后产生约束力，投标人不确认的，其投标无效。</w:t>
      </w:r>
    </w:p>
    <w:p w14:paraId="559A26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10开标程序</w:t>
      </w:r>
    </w:p>
    <w:p w14:paraId="264F3E4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签到：在投标须知前附表规定的时间完成签到。</w:t>
      </w:r>
    </w:p>
    <w:p w14:paraId="6103AA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开标：工作人员在投标须知前附表规定的开标时间启动开标。</w:t>
      </w:r>
    </w:p>
    <w:p w14:paraId="1B9761D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解密：开标后工作人员启动开始解密指令，投标人开始输入解密密码，解密时间到后工作人员启动停止解密指令。</w:t>
      </w:r>
    </w:p>
    <w:p w14:paraId="110D5C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3B67E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投标人可使用电子交易系统“网上开标”中的“看直播”功能参与开标程序。</w:t>
      </w:r>
    </w:p>
    <w:p w14:paraId="39794D1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11应急开标程序</w:t>
      </w:r>
    </w:p>
    <w:p w14:paraId="42C347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4BA6DBD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（1）系统服务器发生故障，无法访问或无法使用系统；</w:t>
      </w:r>
    </w:p>
    <w:p w14:paraId="7D279A4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（2）系统的软件或数据库出现错误，不能进行正常操作；</w:t>
      </w:r>
    </w:p>
    <w:p w14:paraId="0F69D2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（3）系统发现有安全漏洞，有潜在的泄密危险；</w:t>
      </w:r>
    </w:p>
    <w:p w14:paraId="716C29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（4）病毒发作或受到外来病毒的攻击；</w:t>
      </w:r>
    </w:p>
    <w:p w14:paraId="0559EC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（5）其他无法保证开标过程公平、公正和信息安全的情形。</w:t>
      </w:r>
    </w:p>
    <w:p w14:paraId="1F5D73C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应急开标程序包括：</w:t>
      </w:r>
    </w:p>
    <w:p w14:paraId="39E7BC9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（1）对未在系统中开标的可暂停开标；</w:t>
      </w:r>
    </w:p>
    <w:p w14:paraId="29A7A06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（2）对已在系统中开标的应停止，等待系统恢复正常后再组织进行开标。</w:t>
      </w:r>
    </w:p>
    <w:p w14:paraId="51435EC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rPr>
        <w:t>。</w:t>
      </w:r>
    </w:p>
    <w:p w14:paraId="1EB2DF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时留有本单位详细的邮箱和电话，否则由此产生的不利后果由投标人自己承担。对未按规定递交或递交的文件未按要求进行编制、签署的投标人作</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rPr>
        <w:t>。</w:t>
      </w:r>
    </w:p>
    <w:p w14:paraId="0CE7E3D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12应急开标电子邮件递交规定</w:t>
      </w:r>
    </w:p>
    <w:p w14:paraId="7AAA5D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接收电子邮箱：</w:t>
      </w:r>
      <w:r>
        <w:rPr>
          <w:rFonts w:hint="eastAsia" w:ascii="仿宋" w:hAnsi="仿宋" w:eastAsia="仿宋" w:cs="仿宋"/>
          <w:color w:val="auto"/>
          <w:sz w:val="28"/>
          <w:szCs w:val="28"/>
          <w:highlight w:val="none"/>
          <w:lang w:eastAsia="zh-CN"/>
        </w:rPr>
        <w:t>whhtgc@163.com</w:t>
      </w:r>
    </w:p>
    <w:p w14:paraId="09D463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递交时间：以电子邮件或电话通知的时间为准；</w:t>
      </w:r>
    </w:p>
    <w:p w14:paraId="22EA915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邮件数量：一封；</w:t>
      </w:r>
    </w:p>
    <w:p w14:paraId="1AF8246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邮件主题：项目编号、投标人名称；</w:t>
      </w:r>
    </w:p>
    <w:p w14:paraId="0094B9B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210ADD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13启动电子邮件开标流程</w:t>
      </w:r>
    </w:p>
    <w:p w14:paraId="5B7B28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工作人员电话通知所有投标人启动应急开标程序；</w:t>
      </w:r>
    </w:p>
    <w:p w14:paraId="018BFE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投标人收到通知后在规定时间内通过电子邮件递交投标文件（在非应急开标期间招标代理机构不接受、不处理任何通过电子邮件提交的投标文件）；</w:t>
      </w:r>
    </w:p>
    <w:p w14:paraId="3832557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递交截止时间到，工作人员开始下载投标文件，将投标报价形成开标报告并邮件回复各投标人；</w:t>
      </w:r>
    </w:p>
    <w:p w14:paraId="46A4A7B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投标人确认报价并邮件回复，不及时回复的视为对开标报告的内容无异议。</w:t>
      </w:r>
    </w:p>
    <w:p w14:paraId="756845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评标委员会的组成和评标方法</w:t>
      </w:r>
    </w:p>
    <w:p w14:paraId="4C8CB4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代理机构负责组织评标工作，具体评审事务由依法组建的评标委员会负责，评标委员会成员由招标人代表和评审专家5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233750F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人员及相关人员与投标人有利害关系的应当回避。曾参与招标文件征询意见或论证的专家，不得再作为评标专家参加评标。招标人不得以专家身份参与本项目的评标。招标人和招标代理机构工作人员离职或退休不满三年的，不能作为专家参加评标工作。</w:t>
      </w:r>
    </w:p>
    <w:p w14:paraId="084E915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3评标委员会成员职责：</w:t>
      </w:r>
    </w:p>
    <w:p w14:paraId="7823DDD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6E26AC5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（2）按照招标文件中确定的评标办法，对投标文件的内容进行评审，并对评审结果承担责任；</w:t>
      </w:r>
    </w:p>
    <w:p w14:paraId="77291B2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（3）对评标过程和结果，以及投标人的商业秘密进行保密；</w:t>
      </w:r>
    </w:p>
    <w:p w14:paraId="35076BB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（4）在评标委员会集体起草的评标报告上签字；</w:t>
      </w:r>
    </w:p>
    <w:p w14:paraId="63AB2C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（5）配合招标代理机构答复投标人质疑；</w:t>
      </w:r>
    </w:p>
    <w:p w14:paraId="61DA367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（6）配合主管部门处理投标人投诉；</w:t>
      </w:r>
    </w:p>
    <w:p w14:paraId="4AA464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（7）向主管部门反映评标工作中的问题，提出意见和建议。</w:t>
      </w:r>
    </w:p>
    <w:p w14:paraId="631E9B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4评标委员会集体职责：</w:t>
      </w:r>
    </w:p>
    <w:p w14:paraId="568D0C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69A16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（2）配合招标人和招标代理机构答复投标人的质疑；</w:t>
      </w:r>
    </w:p>
    <w:p w14:paraId="3E1165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（3）配合主管部门做好投诉处理工作；</w:t>
      </w:r>
    </w:p>
    <w:p w14:paraId="24CAD40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（4）必要时，向投标人解释评标结果；</w:t>
      </w:r>
    </w:p>
    <w:p w14:paraId="770BC47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（5）向主管部门或者有关部门报告非法干预评标工作的行为。</w:t>
      </w:r>
    </w:p>
    <w:p w14:paraId="6F3A5B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5招标代理机构或招标人的职责：</w:t>
      </w:r>
    </w:p>
    <w:p w14:paraId="6D5813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（1）核对评审专家身份和招标人委托授权，对评审专家在采购活动中的职责履行情况予以记录，并及时将有关违法违规行为向主管部门报告；</w:t>
      </w:r>
    </w:p>
    <w:p w14:paraId="7F5063D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（2）宣布评标纪律；</w:t>
      </w:r>
    </w:p>
    <w:p w14:paraId="503D46F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（3）公布投标人名单，告知评审专家应当回避的情形；</w:t>
      </w:r>
    </w:p>
    <w:p w14:paraId="6C192BB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（4）组织评标委员会推选评标组长，招标人代表不得担任组长；</w:t>
      </w:r>
    </w:p>
    <w:p w14:paraId="5C87E12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（5）在评标期间采取必要的通讯管理措施，保证评标活动不受外界干扰；</w:t>
      </w:r>
    </w:p>
    <w:p w14:paraId="219C168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（6）根据评标委员会的要求介绍阳光国企采购相关政策法规、招标文件；</w:t>
      </w:r>
    </w:p>
    <w:p w14:paraId="3EF604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（7）维护评标秩序，监督评标委员会依照招标文件规定的评标程序、方法和标准进行独立评审，及时制止和纠正招标人代表、评审专家的倾向性言论或者违法违规行为；</w:t>
      </w:r>
    </w:p>
    <w:p w14:paraId="6DDAF8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51A6A39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9）评审工作完成后，按照规定向评审专家支付劳务报酬和异地评审差旅费，不得向评审专家以外的其他人员支付评审劳务报酬；专家劳务报酬标准参照山东省财政厅《关于印发&lt;山东省政府采购评审劳务报酬标准&gt;的通知》（鲁财采〔2017〕28号）规定执行</w:t>
      </w:r>
      <w:r>
        <w:rPr>
          <w:rFonts w:hint="eastAsia" w:ascii="仿宋" w:hAnsi="仿宋" w:eastAsia="仿宋" w:cs="仿宋"/>
          <w:color w:val="auto"/>
          <w:sz w:val="28"/>
          <w:szCs w:val="28"/>
          <w:highlight w:val="none"/>
          <w:lang w:eastAsia="zh-CN"/>
        </w:rPr>
        <w:t>；</w:t>
      </w:r>
    </w:p>
    <w:p w14:paraId="20C8B41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（10）处理与评标有关的其他事项。</w:t>
      </w:r>
    </w:p>
    <w:p w14:paraId="20EAE53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招标人可以在评标前说明项目背景和采购需求，说明内容不得含有歧视性、倾向性意见，不得超出招标文件所述范围。说明应当提交书面材料，并随</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一并存档。</w:t>
      </w:r>
    </w:p>
    <w:p w14:paraId="64EB96C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6评标委员会采用集中办公、封闭方式进行评审。评标前，招标代理机构工作人员向评标委员会成员宣布评标纪律和工作规则。评标委员会成员签署《无利害关系声明表》，并遵照执行。</w:t>
      </w:r>
    </w:p>
    <w:p w14:paraId="2F9E2F3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7评标委员会成员对与自己有利害关系的评标项目应当主动提出回避。</w:t>
      </w:r>
    </w:p>
    <w:p w14:paraId="5E28DD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8评标委员会将按照招标文件确定的评标原则和方法进行评标。招标人对投标人进行资格性审查，评标委员会对投标文件的评审内容分为符合性审查、商务评议、技术评议和价格评议。</w:t>
      </w:r>
    </w:p>
    <w:p w14:paraId="25898C3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9评标委员会独立履行下列职责：</w:t>
      </w:r>
    </w:p>
    <w:p w14:paraId="508060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（1）审查、评价投标文件是否符合招标文件的商务、技术等实质性要求；</w:t>
      </w:r>
    </w:p>
    <w:p w14:paraId="022965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（2）要求投标人对投标文件有关事项作出澄清或者说明；</w:t>
      </w:r>
    </w:p>
    <w:p w14:paraId="10531C9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（3）对投标文件进行比较和评价；</w:t>
      </w:r>
    </w:p>
    <w:p w14:paraId="452CA6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（4）确定中标候选人名单，以及根据招标人委托直接确定中标人；</w:t>
      </w:r>
    </w:p>
    <w:p w14:paraId="12AD48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（5）向招标人、招标代理机构或者有关部门报告评标中发现的违法行为。</w:t>
      </w:r>
    </w:p>
    <w:p w14:paraId="44EC6F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10评标中因评标委员会成员缺席、回避或者健康等特殊原因导致评标委员会组成不符合本办法规定的，招标代理机构应当依法补足后继续评标。被更换的评标委员会成员所作出的评标意见无效。</w:t>
      </w:r>
    </w:p>
    <w:p w14:paraId="5461F9E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无法及时补足评标委员会成员的，招标代理机构应当停止评标活动，封存所有投标文件和开标、评标资料，依法重新组建评标委员会进行评标。原评标委员会作出的评标意见无效。</w:t>
      </w:r>
    </w:p>
    <w:p w14:paraId="2E7DC16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招标代理机构应当将变更、重新组建评标委员会的情况予以记录，并随</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一并存档。</w:t>
      </w:r>
    </w:p>
    <w:p w14:paraId="3E8A5D2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投标文件的初审</w:t>
      </w:r>
    </w:p>
    <w:p w14:paraId="2369A92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1资格性审查。在采购项目开标结束后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招标人或者招标代理机构工作人员应当依照有关法律和招标文件的规定对投标人的资格进行审查。合格投标人不足3家的，不得评标。在资格性检查时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如有下列情况之一的，经招标人认定，视为非实质性响应，为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58ADB54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（1）投标文件不完整的；</w:t>
      </w:r>
    </w:p>
    <w:p w14:paraId="3081F62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（2）资质、资格证明文件不完整或不符合招标文件要求或过期失效的；</w:t>
      </w:r>
    </w:p>
    <w:p w14:paraId="2A5735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（3）投标文件未按规定签署及盖章的；</w:t>
      </w:r>
    </w:p>
    <w:p w14:paraId="43AD713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（4）投标人的法定代表人或授权代表不在规定时间内答疑或澄清的；</w:t>
      </w:r>
    </w:p>
    <w:p w14:paraId="234D9A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（5）与招标人存在利害关系且可能影响招标活动的公正性；</w:t>
      </w:r>
    </w:p>
    <w:p w14:paraId="13E4E9A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（6）与本招标项目的其他投标人为同一个单位负责人；</w:t>
      </w:r>
    </w:p>
    <w:p w14:paraId="00CF8D9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（7）与本招标项目的其他投标人存在控股、管理关系；</w:t>
      </w:r>
    </w:p>
    <w:p w14:paraId="6306A47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（8）为本招标项目提供过设计、编制技术规范和其他文件的咨询服务；</w:t>
      </w:r>
    </w:p>
    <w:p w14:paraId="05DD8DD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（9）为本招标项目的代建人；</w:t>
      </w:r>
    </w:p>
    <w:p w14:paraId="5510DF3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（10）为本招标项目的招标代理机构；</w:t>
      </w:r>
    </w:p>
    <w:p w14:paraId="0B1951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（11）被依法暂停或者取消投标资格；</w:t>
      </w:r>
    </w:p>
    <w:p w14:paraId="2DD6F48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（12）被责令停产停业、暂扣或者吊销许可证、暂扣或者吊销执照；</w:t>
      </w:r>
    </w:p>
    <w:p w14:paraId="3057B0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（13）进入清算程序，或被宣告破产，或其他丧失履约能力的情形；</w:t>
      </w:r>
    </w:p>
    <w:p w14:paraId="0C08F2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（14）除招标文件规定提交备选投标方案外，同一投标人递交两个以上不同的投标文件或者投标报价的；</w:t>
      </w:r>
    </w:p>
    <w:p w14:paraId="5130871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（15）评标委员会认为不符合招标文件其他实质性要求或法律规定的；</w:t>
      </w:r>
    </w:p>
    <w:p w14:paraId="22BF2E8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（16）法律法规规定的其他情形。</w:t>
      </w:r>
    </w:p>
    <w:p w14:paraId="169320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如有不满足下列情况之一的，经评标委员会认定，视为非实质性响应，为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040086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具体内容详见《投标须知》-《实质性条款一览表》中符合性审查条件。</w:t>
      </w:r>
    </w:p>
    <w:p w14:paraId="77469A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24.3</w:t>
      </w:r>
      <w:r>
        <w:rPr>
          <w:rFonts w:hint="eastAsia" w:ascii="仿宋" w:hAnsi="仿宋" w:eastAsia="仿宋" w:cs="仿宋"/>
          <w:color w:val="auto"/>
          <w:sz w:val="28"/>
          <w:szCs w:val="28"/>
          <w:highlight w:val="none"/>
        </w:rPr>
        <w:t>投标人有下列情形之一的，视为投标人串通投标，其投标无效：</w:t>
      </w:r>
    </w:p>
    <w:p w14:paraId="37924D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（1）不同投标人的投标文件由同一单位或者个人编制的；</w:t>
      </w:r>
    </w:p>
    <w:p w14:paraId="4743F3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（2）不同投标人使用同一个投标单位或者同一个自然人的IP地址、设备下载招标文件或者制作、上传投标文件的；</w:t>
      </w:r>
    </w:p>
    <w:p w14:paraId="22725DD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（3）不同投标人委托同一单位或者个人办理投标事宜；</w:t>
      </w:r>
    </w:p>
    <w:p w14:paraId="095BFEA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（4）不同投标人的投标文件载明的项目管理成员或者联系人员为同一人；</w:t>
      </w:r>
    </w:p>
    <w:p w14:paraId="4D72E74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（5）不同投标人的投标文件重要内容异常一致、或者投标报价呈现规律性差异；</w:t>
      </w:r>
    </w:p>
    <w:p w14:paraId="74A1E7B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（6）不同投标人编制的投标文件存在两处以上错误一致的；</w:t>
      </w:r>
    </w:p>
    <w:p w14:paraId="68F6032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（7）不同投标人的投标文件相互混装；</w:t>
      </w:r>
    </w:p>
    <w:p w14:paraId="14E547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（8）不同投标人的投标保证金从同一单位或者个人的账户转出；</w:t>
      </w:r>
    </w:p>
    <w:p w14:paraId="0905FD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投标截止后投标人不足3家或者通过资格审查或符合性审查的投标人不足3家的，除采购任务取消情形外，按照以下方式处理：</w:t>
      </w:r>
    </w:p>
    <w:p w14:paraId="63C6A34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（1）招标文件存在不合理条款或者招标程序不符合规定的，招标人、招标代理机构改正后依法重新招标；</w:t>
      </w:r>
    </w:p>
    <w:p w14:paraId="00405F0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（2）招标文件没有不合理条款、招标程序符合规定，需要采用其他招标方式招标的，招标人应当依法报主管部门批准。</w:t>
      </w:r>
    </w:p>
    <w:p w14:paraId="7B05933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投标文件的澄清</w:t>
      </w:r>
    </w:p>
    <w:p w14:paraId="49FEE2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9629A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0320B7B">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投标文件的评价</w:t>
      </w:r>
    </w:p>
    <w:p w14:paraId="25B4C58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1评审采用百分制。评标委员会各成员分别独立对实质上响应投标文件的投标人进行逐项评价打分，对评标委员会各成员每一因素的打分汇总后的得分为投标人的得分，汇总得分保留两位小数。</w:t>
      </w:r>
    </w:p>
    <w:p w14:paraId="503C3D8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2评标委员会只对确定为实质响应招标文件要求的投标文件进行评价和比较。必要时需标明评审理由。</w:t>
      </w:r>
    </w:p>
    <w:p w14:paraId="544B8C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3评标采用综合评分法的，价格分值由评审系统根据投标人上传的《投标（报价）一览表》中的投标报价，依据规定公式自动计算，其结果由评标委员会所有成员签字确认。</w:t>
      </w:r>
    </w:p>
    <w:p w14:paraId="6BCD3FD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招标代理机构工作人员负责复核、统计评标委员会成员的评审情况，发现评审意见有失公正时，提请该评标委员会成员修改评审意见，并形成书面意见备查。</w:t>
      </w:r>
    </w:p>
    <w:p w14:paraId="7EA7C77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4评审时除考虑投标人的报价之外，还将考虑以下因素：</w:t>
      </w:r>
    </w:p>
    <w:p w14:paraId="6C7C52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（1）投标文件的响应状况（包括是否按照招标文件要求制作）；</w:t>
      </w:r>
    </w:p>
    <w:p w14:paraId="4AAFACE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（2）招标文件规定的其它评审因素。</w:t>
      </w:r>
    </w:p>
    <w:p w14:paraId="780DAD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D17BF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采购活动。</w:t>
      </w:r>
    </w:p>
    <w:p w14:paraId="364B058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70BA1F8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废标条款</w:t>
      </w:r>
    </w:p>
    <w:p w14:paraId="627A9BD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在招标采购中，出现下列情形之一的，应予废标：</w:t>
      </w:r>
    </w:p>
    <w:p w14:paraId="25B377C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（1）合格的投标人或参加投标的企业不足三家的；</w:t>
      </w:r>
    </w:p>
    <w:p w14:paraId="6BBF64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（2）出现影响招标公正的违法、违规行为的；</w:t>
      </w:r>
    </w:p>
    <w:p w14:paraId="02C596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（3）投标报价超过招标文件中规定的最高限价，招标人不能支付的；</w:t>
      </w:r>
    </w:p>
    <w:p w14:paraId="43D226A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（4）因重大变故，招标任务取消的。</w:t>
      </w:r>
    </w:p>
    <w:p w14:paraId="0CB3F21B">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4" w:name="_Toc21652"/>
      <w:r>
        <w:rPr>
          <w:rFonts w:hint="eastAsia" w:ascii="仿宋" w:hAnsi="仿宋" w:eastAsia="仿宋" w:cs="仿宋"/>
          <w:b/>
          <w:bCs/>
          <w:color w:val="auto"/>
          <w:sz w:val="28"/>
          <w:szCs w:val="28"/>
          <w:highlight w:val="none"/>
        </w:rPr>
        <w:t>六、定标</w:t>
      </w:r>
      <w:bookmarkEnd w:id="14"/>
    </w:p>
    <w:p w14:paraId="6F252AA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定标</w:t>
      </w:r>
    </w:p>
    <w:p w14:paraId="538B1F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E696B1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2评委会所有成员应当在评标报告上签字确认，评标报告的主要内容包括：</w:t>
      </w:r>
    </w:p>
    <w:p w14:paraId="4C1985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（1）招标公告刊登的媒体名称、开标日期和地点；</w:t>
      </w:r>
    </w:p>
    <w:p w14:paraId="14093F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（2）投标人名单和评标委员会成员名单；</w:t>
      </w:r>
    </w:p>
    <w:p w14:paraId="31E98E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（3）评标方法和评标标准；</w:t>
      </w:r>
    </w:p>
    <w:p w14:paraId="1C00652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（4）开标记录和评标情况及说明，包括投标无效投标人名单及原因；</w:t>
      </w:r>
    </w:p>
    <w:p w14:paraId="6005B6B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（5）评标结果，确定的中标候选人名单或者经招标人委托直接确定的中标人；</w:t>
      </w:r>
    </w:p>
    <w:p w14:paraId="57922D1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（6）其他需要说明的情况，包括评标过程中投标人根据评标委员会要求进行澄清、说明或者补正，评标委员会成员的更换等。</w:t>
      </w:r>
    </w:p>
    <w:p w14:paraId="4DE5E3D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由评标委员会直接确定预中标候选人的，招标代理机构自评标结束之日起2个工作日内在指定媒体上公布评标结果；需要招标人确认的，招标代理机构自评标结束之日起2个工作日内，将评标报告送交招标人。招标人应当自收到评标报告之日起5个工作日内在评标报告确定的中标候选人名单中按顺序确定预中标人。</w:t>
      </w:r>
    </w:p>
    <w:p w14:paraId="6CB94DC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4评标结果汇总完成后，除下列情形外，任何人不得修改评标结果：</w:t>
      </w:r>
    </w:p>
    <w:p w14:paraId="216EAE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（1）分值汇总计算错误的；</w:t>
      </w:r>
    </w:p>
    <w:p w14:paraId="1166809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（2）分项评分超出评分标准范围的；</w:t>
      </w:r>
    </w:p>
    <w:p w14:paraId="2A988AC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（3）评标委员会成员对客观评审因素评分不一致的；</w:t>
      </w:r>
    </w:p>
    <w:p w14:paraId="59E094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（4）经评标委员会认定评分畸高、畸低的。</w:t>
      </w:r>
    </w:p>
    <w:p w14:paraId="004D9C4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评标报告签署前，经复核发现存在以上情形之一的，评标委员会应当当场修改评标结果，并在评标报告中记载；评标报告签署后，招标人或招标代理机构发现存在以上情形之一的，应当组织原评标委员会进行重新评审，重新评审改变结果的，书面报告本级主管部门。投标人对本条上述情形提出质疑的，招标人或者招标代理机构可以组织原评标委员会进行重新评审，重新评审改变评标结果的，应当书面报告主管部门。</w:t>
      </w:r>
    </w:p>
    <w:p w14:paraId="60DB60F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6中标人在规定的期限内无正当理由拒绝签订合同，招标人可以按照评审报告推荐的中标候选人名单排序，确定下一候选人为中标人，也可以重新开展招标活动。</w:t>
      </w:r>
    </w:p>
    <w:p w14:paraId="7F0F2A2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5" w:name="_Toc26058"/>
      <w:r>
        <w:rPr>
          <w:rFonts w:hint="eastAsia" w:ascii="仿宋" w:hAnsi="仿宋" w:eastAsia="仿宋" w:cs="仿宋"/>
          <w:b/>
          <w:bCs/>
          <w:color w:val="auto"/>
          <w:sz w:val="28"/>
          <w:szCs w:val="28"/>
          <w:highlight w:val="none"/>
        </w:rPr>
        <w:t>七、公告</w:t>
      </w:r>
      <w:bookmarkEnd w:id="15"/>
    </w:p>
    <w:p w14:paraId="5F2EF44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公告</w:t>
      </w:r>
    </w:p>
    <w:p w14:paraId="4DE0CF8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1招标代理机构自中标人确定之日起2个工作日内，在原招标公告发布媒介上发布中标结果。中标公告期限为1个工作日。中标公告应当包括下列内容：</w:t>
      </w:r>
    </w:p>
    <w:p w14:paraId="4B8C00F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（1）招标人、招标代理机构的名称、地址和联系方式；</w:t>
      </w:r>
    </w:p>
    <w:p w14:paraId="7B275D9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（2）项目名称和项目编号；</w:t>
      </w:r>
    </w:p>
    <w:p w14:paraId="160075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（3）中标人名称和中标金额。</w:t>
      </w:r>
    </w:p>
    <w:p w14:paraId="413F735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2中标公告结束且无尚未处理的异议后，招标人和招标代理机构联合向中标人发出中标通知书。对未通过资格审查的投标人，应当告知其未通过的原因；《中标通知书》是合同的组成部分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对中标人和招标人具有同等法律效力。《中标通知书》发出后，招标人不得违法改变中标结果，中标人无正当理由不得放弃中标。</w:t>
      </w:r>
    </w:p>
    <w:p w14:paraId="6E9B579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6" w:name="_Toc30582"/>
      <w:r>
        <w:rPr>
          <w:rFonts w:hint="eastAsia" w:ascii="仿宋" w:hAnsi="仿宋" w:eastAsia="仿宋" w:cs="仿宋"/>
          <w:b/>
          <w:bCs/>
          <w:color w:val="auto"/>
          <w:sz w:val="28"/>
          <w:szCs w:val="28"/>
          <w:highlight w:val="none"/>
        </w:rPr>
        <w:t>八、质疑</w:t>
      </w:r>
      <w:bookmarkEnd w:id="16"/>
    </w:p>
    <w:p w14:paraId="2E395BB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质疑</w:t>
      </w:r>
    </w:p>
    <w:p w14:paraId="6AFE428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bookmarkStart w:id="17" w:name="_Toc2872"/>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依据《威海市市属国有企业阳光采购监督管理办法》规定，投标人认为招标文件、采购过程、中标结果使自己的权益受到损害，应于法律法规的规定期限内以书面形式向招标人或招标代理机构提出质疑。招标人或招标代理机构应当在收到投标人的书面质疑后3个工作日内做出书面答复，但答复内容不得涉及商业秘密。投标人提出的质疑超出招标人对招标代理机构委托授权范围的，招标代理机构应当告知投标人向招标人提出。投标人应按照下列规定进行质疑：</w:t>
      </w:r>
    </w:p>
    <w:p w14:paraId="79BD74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2提出质疑的投标人应当是参与本项目采购活动的投标人。</w:t>
      </w:r>
    </w:p>
    <w:p w14:paraId="1FAFD87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3投标人应在法定质疑期内一次性提出针对同一采购程序环节的质疑。</w:t>
      </w:r>
    </w:p>
    <w:p w14:paraId="7D2D30B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4质疑采用实名制，为了使提出的质疑事项在规定时间内得到有效答复、处理，提交的质疑函务必提供以下内容。</w:t>
      </w:r>
    </w:p>
    <w:p w14:paraId="5DCFEC2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（1）投标人的姓名或名称、地址（邮箱）、邮编、联系人及联系电话；</w:t>
      </w:r>
    </w:p>
    <w:p w14:paraId="400E77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039B018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（3）具体、明确的质疑事项和与质疑事项相关的请求；</w:t>
      </w:r>
    </w:p>
    <w:p w14:paraId="3729141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3182B2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3483813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（6）提出质疑的日期。</w:t>
      </w:r>
    </w:p>
    <w:p w14:paraId="2A0CB7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投标人为自然人的，应当由本人签字；投标人为法人或者其他组织的，应当由法定代表人、单位负责人，或者其被授权人签字或者盖章，并加盖公章。</w:t>
      </w:r>
    </w:p>
    <w:p w14:paraId="5D8BDBB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5招标人或招标代理机构正式受理后方可生效。否则，为无效质疑。</w:t>
      </w:r>
    </w:p>
    <w:p w14:paraId="38DCABD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6有下列情况之一的质疑不予受理：</w:t>
      </w:r>
    </w:p>
    <w:p w14:paraId="28AE466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（1）无质疑函件或质疑函件缺少投标人法人印章、投标人法定代表人签字、有效授权书和联系方式之一的质疑；</w:t>
      </w:r>
    </w:p>
    <w:p w14:paraId="662B733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（2）质疑函件无实质性内容或佐证文件资料，主观臆断及推理得出结论的质疑；</w:t>
      </w:r>
    </w:p>
    <w:p w14:paraId="2EF2672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（3）相应证明材料不真实或来源不合法的质疑；</w:t>
      </w:r>
    </w:p>
    <w:p w14:paraId="21F3088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（4）未按规定时间或超过公示期限提出的质疑；</w:t>
      </w:r>
    </w:p>
    <w:p w14:paraId="56B1AF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7对捏造事实，提供虚假材料或者以非法手段取得证明材料进行恶意质疑的，一经查实，将列入平台黑名单。</w:t>
      </w:r>
    </w:p>
    <w:p w14:paraId="6511270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仲裁或起诉</w:t>
      </w:r>
    </w:p>
    <w:p w14:paraId="3ECC0BC5">
      <w:pPr>
        <w:keepNext w:val="0"/>
        <w:keepLines w:val="0"/>
        <w:pageBreakBefore w:val="0"/>
        <w:kinsoku/>
        <w:overflowPunct/>
        <w:topLinePunct/>
        <w:autoSpaceDE/>
        <w:autoSpaceDN/>
        <w:bidi w:val="0"/>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投标人对答复不满意，或者</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、代理机构未在规定的时间内做出书面答复的，投标人可以在答复期满后向</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所在地仲裁机构、人民法院申请仲裁或起诉。</w:t>
      </w:r>
    </w:p>
    <w:p w14:paraId="5568C2B4">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九、签订合同</w:t>
      </w:r>
      <w:bookmarkEnd w:id="17"/>
    </w:p>
    <w:p w14:paraId="79985C1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合同的签订</w:t>
      </w:r>
    </w:p>
    <w:p w14:paraId="51A24B0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37709F5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w:t>
      </w:r>
      <w:r>
        <w:rPr>
          <w:rFonts w:hint="eastAsia" w:ascii="仿宋" w:hAnsi="仿宋" w:eastAsia="仿宋" w:cs="仿宋"/>
          <w:color w:val="auto"/>
          <w:sz w:val="28"/>
          <w:szCs w:val="28"/>
          <w:highlight w:val="none"/>
          <w:lang w:val="en-US" w:eastAsia="zh-CN"/>
        </w:rPr>
        <w:t>合同（范本）</w:t>
      </w:r>
      <w:r>
        <w:rPr>
          <w:rFonts w:hint="eastAsia" w:ascii="仿宋" w:hAnsi="仿宋" w:eastAsia="仿宋" w:cs="仿宋"/>
          <w:color w:val="auto"/>
          <w:sz w:val="28"/>
          <w:szCs w:val="28"/>
          <w:highlight w:val="none"/>
        </w:rPr>
        <w:t>为基础，并根据响应、答疑情况进行修改补充，自签订之日起生效。</w:t>
      </w:r>
    </w:p>
    <w:p w14:paraId="777A7C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3中标人在规定时间内无正当理由拒绝与招标人签订合同的，有效投标人符合法定数量的，招标人可以按照评审报告推荐的中标候选人名单排序，确定下一候选人为中标人，也可以重新开展招标活动。</w:t>
      </w:r>
    </w:p>
    <w:p w14:paraId="2B306C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4采购合同的履行、违约责任和解决争议的方法适用《中华人民共和国民法典》。</w:t>
      </w:r>
    </w:p>
    <w:p w14:paraId="3BD49E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02A708E6">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18" w:name="_Toc27540"/>
      <w:r>
        <w:rPr>
          <w:rFonts w:hint="eastAsia" w:ascii="仿宋" w:hAnsi="仿宋" w:eastAsia="仿宋" w:cs="仿宋"/>
          <w:b/>
          <w:bCs/>
          <w:color w:val="auto"/>
          <w:kern w:val="0"/>
          <w:sz w:val="48"/>
          <w:szCs w:val="48"/>
          <w:highlight w:val="none"/>
          <w:lang w:val="en-US" w:eastAsia="zh-CN" w:bidi="ar-SA"/>
        </w:rPr>
        <w:t>第三章 采购内容与要求</w:t>
      </w:r>
      <w:bookmarkEnd w:id="18"/>
    </w:p>
    <w:p w14:paraId="7AB55EBF">
      <w:pPr>
        <w:keepNext w:val="0"/>
        <w:keepLines w:val="0"/>
        <w:pageBreakBefore w:val="0"/>
        <w:widowControl/>
        <w:shd w:val="clear" w:color="auto" w:fill="auto"/>
        <w:kinsoku/>
        <w:wordWrap w:val="0"/>
        <w:overflowPunct/>
        <w:topLinePunct/>
        <w:autoSpaceDE/>
        <w:autoSpaceDN/>
        <w:bidi w:val="0"/>
        <w:adjustRightInd w:val="0"/>
        <w:snapToGrid/>
        <w:spacing w:line="520" w:lineRule="exact"/>
        <w:jc w:val="left"/>
        <w:textAlignment w:val="auto"/>
        <w:outlineLvl w:val="1"/>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一、项目名称：</w:t>
      </w:r>
      <w:r>
        <w:rPr>
          <w:rFonts w:hint="eastAsia" w:ascii="仿宋" w:hAnsi="仿宋" w:eastAsia="仿宋" w:cs="仿宋"/>
          <w:color w:val="auto"/>
          <w:sz w:val="28"/>
          <w:szCs w:val="28"/>
          <w:highlight w:val="none"/>
          <w:lang w:eastAsia="zh-CN"/>
        </w:rPr>
        <w:t>半月湾景区水上项目摩托艇及浮码头配套设施</w:t>
      </w:r>
    </w:p>
    <w:p w14:paraId="37598FA9">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19" w:name="_Toc21963"/>
      <w:r>
        <w:rPr>
          <w:rFonts w:hint="eastAsia" w:ascii="仿宋" w:hAnsi="仿宋" w:eastAsia="仿宋" w:cs="仿宋"/>
          <w:b/>
          <w:bCs/>
          <w:color w:val="auto"/>
          <w:sz w:val="28"/>
          <w:szCs w:val="28"/>
          <w:highlight w:val="none"/>
          <w:lang w:val="en-US" w:eastAsia="zh-CN"/>
        </w:rPr>
        <w:t>二、</w:t>
      </w:r>
      <w:bookmarkEnd w:id="19"/>
      <w:r>
        <w:rPr>
          <w:rFonts w:hint="eastAsia" w:ascii="仿宋" w:hAnsi="仿宋" w:eastAsia="仿宋" w:cs="仿宋"/>
          <w:b/>
          <w:bCs/>
          <w:color w:val="auto"/>
          <w:sz w:val="28"/>
          <w:szCs w:val="28"/>
          <w:highlight w:val="none"/>
          <w:lang w:val="en-US" w:eastAsia="zh-CN"/>
        </w:rPr>
        <w:t>采购内容</w:t>
      </w:r>
    </w:p>
    <w:p w14:paraId="31174D0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本次采购包含摩托艇设备、浮码头及配套设施，并包含全流程配套服务：</w:t>
      </w:r>
    </w:p>
    <w:p w14:paraId="64F33020">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b/>
          <w:bCs/>
          <w:i w:val="0"/>
          <w:iCs w:val="0"/>
          <w:color w:val="auto"/>
          <w:spacing w:val="8"/>
          <w:kern w:val="0"/>
          <w:sz w:val="28"/>
          <w:szCs w:val="28"/>
          <w:highlight w:val="none"/>
          <w:lang w:val="en-US" w:eastAsia="zh-CN"/>
        </w:rPr>
        <w:t>摩托艇设备：</w:t>
      </w:r>
      <w:r>
        <w:rPr>
          <w:rFonts w:hint="default" w:ascii="仿宋" w:hAnsi="仿宋" w:eastAsia="仿宋" w:cs="仿宋"/>
          <w:i w:val="0"/>
          <w:iCs w:val="0"/>
          <w:color w:val="auto"/>
          <w:spacing w:val="8"/>
          <w:kern w:val="0"/>
          <w:sz w:val="28"/>
          <w:szCs w:val="28"/>
          <w:highlight w:val="none"/>
          <w:lang w:val="en-US" w:eastAsia="zh-CN"/>
        </w:rPr>
        <w:t>采购</w:t>
      </w:r>
      <w:r>
        <w:rPr>
          <w:rFonts w:hint="eastAsia" w:ascii="仿宋" w:hAnsi="仿宋" w:eastAsia="仿宋" w:cs="仿宋"/>
          <w:i w:val="0"/>
          <w:iCs w:val="0"/>
          <w:color w:val="auto"/>
          <w:spacing w:val="8"/>
          <w:kern w:val="0"/>
          <w:sz w:val="28"/>
          <w:szCs w:val="28"/>
          <w:highlight w:val="none"/>
          <w:lang w:val="en-US" w:eastAsia="zh-CN"/>
        </w:rPr>
        <w:t>3台</w:t>
      </w:r>
      <w:r>
        <w:rPr>
          <w:rFonts w:hint="default" w:ascii="仿宋" w:hAnsi="仿宋" w:eastAsia="仿宋" w:cs="仿宋"/>
          <w:i w:val="0"/>
          <w:iCs w:val="0"/>
          <w:color w:val="auto"/>
          <w:spacing w:val="8"/>
          <w:kern w:val="0"/>
          <w:sz w:val="28"/>
          <w:szCs w:val="28"/>
          <w:highlight w:val="none"/>
          <w:lang w:val="en-US" w:eastAsia="zh-CN"/>
        </w:rPr>
        <w:t>摩托艇（含</w:t>
      </w:r>
      <w:r>
        <w:rPr>
          <w:rFonts w:hint="eastAsia" w:ascii="仿宋" w:hAnsi="仿宋" w:eastAsia="仿宋" w:cs="仿宋"/>
          <w:i w:val="0"/>
          <w:iCs w:val="0"/>
          <w:color w:val="auto"/>
          <w:spacing w:val="8"/>
          <w:kern w:val="0"/>
          <w:sz w:val="28"/>
          <w:szCs w:val="28"/>
          <w:highlight w:val="none"/>
          <w:lang w:val="en-US" w:eastAsia="zh-CN"/>
        </w:rPr>
        <w:t>原厂</w:t>
      </w:r>
      <w:r>
        <w:rPr>
          <w:rFonts w:hint="default" w:ascii="仿宋" w:hAnsi="仿宋" w:eastAsia="仿宋" w:cs="仿宋"/>
          <w:i w:val="0"/>
          <w:iCs w:val="0"/>
          <w:color w:val="auto"/>
          <w:spacing w:val="8"/>
          <w:kern w:val="0"/>
          <w:sz w:val="28"/>
          <w:szCs w:val="28"/>
          <w:highlight w:val="none"/>
          <w:lang w:val="en-US" w:eastAsia="zh-CN"/>
        </w:rPr>
        <w:t>配套配件），需同时满足景区水上游乐项目运营、水域巡逻及应急救援多重需求。</w:t>
      </w:r>
    </w:p>
    <w:p w14:paraId="188FDF86">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b/>
          <w:bCs/>
          <w:i w:val="0"/>
          <w:iCs w:val="0"/>
          <w:color w:val="auto"/>
          <w:spacing w:val="8"/>
          <w:kern w:val="0"/>
          <w:sz w:val="28"/>
          <w:szCs w:val="28"/>
          <w:highlight w:val="none"/>
          <w:lang w:val="en-US" w:eastAsia="zh-CN"/>
        </w:rPr>
        <w:t>浮码头及配套设施：</w:t>
      </w:r>
      <w:r>
        <w:rPr>
          <w:rFonts w:hint="default" w:ascii="仿宋" w:hAnsi="仿宋" w:eastAsia="仿宋" w:cs="仿宋"/>
          <w:b w:val="0"/>
          <w:bCs w:val="0"/>
          <w:i w:val="0"/>
          <w:iCs w:val="0"/>
          <w:color w:val="auto"/>
          <w:spacing w:val="8"/>
          <w:kern w:val="0"/>
          <w:sz w:val="28"/>
          <w:szCs w:val="28"/>
          <w:highlight w:val="none"/>
          <w:lang w:val="en-US" w:eastAsia="zh-CN"/>
        </w:rPr>
        <w:t>用于水上项目摩托艇停靠、人员上下岸及水域运营配套保障，涵盖浮筒码头主体、U型浮筒、防护栏杆、系泊配件、锚泊系统等全套设备。</w:t>
      </w:r>
    </w:p>
    <w:p w14:paraId="2FEE64EA">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供应商需负责全部设备的供货、运输装卸、现场组装调试、验收交付，以及操作培训、售后质保等全流程服务，配合采购方完成设备登记、海事备案等相关手续办理。</w:t>
      </w:r>
    </w:p>
    <w:p w14:paraId="108C5BAE">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w:t>
      </w:r>
      <w:r>
        <w:rPr>
          <w:rFonts w:hint="default" w:ascii="仿宋" w:hAnsi="仿宋" w:eastAsia="仿宋" w:cs="仿宋"/>
          <w:b/>
          <w:bCs/>
          <w:color w:val="auto"/>
          <w:sz w:val="28"/>
          <w:szCs w:val="28"/>
          <w:highlight w:val="none"/>
          <w:lang w:val="en-US" w:eastAsia="zh-CN"/>
        </w:rPr>
        <w:t>、主要技术要求</w:t>
      </w:r>
    </w:p>
    <w:p w14:paraId="037E363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（一）摩托艇通用基础要求</w:t>
      </w:r>
    </w:p>
    <w:p w14:paraId="0AA7645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所投摩托艇需符合国家海事、质检相关部门的安全认证标准，符合GB/T</w:t>
      </w:r>
      <w:r>
        <w:rPr>
          <w:rFonts w:hint="eastAsia" w:ascii="仿宋" w:hAnsi="仿宋" w:eastAsia="仿宋" w:cs="仿宋"/>
          <w:i w:val="0"/>
          <w:iCs w:val="0"/>
          <w:color w:val="auto"/>
          <w:spacing w:val="8"/>
          <w:kern w:val="0"/>
          <w:sz w:val="28"/>
          <w:szCs w:val="28"/>
          <w:highlight w:val="non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19933-2018《个人用水上摩托艇安全要求》，发动机功率≥130kW，核定载人≥2人，续航里程≥80km，配备应急熄火装置。</w:t>
      </w:r>
    </w:p>
    <w:p w14:paraId="777CE2EF">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b w:val="0"/>
          <w:bCs w:val="0"/>
          <w:i w:val="0"/>
          <w:iCs w:val="0"/>
          <w:color w:val="auto"/>
          <w:spacing w:val="8"/>
          <w:kern w:val="0"/>
          <w:sz w:val="28"/>
          <w:szCs w:val="28"/>
          <w:highlight w:val="none"/>
          <w:lang w:val="en-US" w:eastAsia="zh-CN"/>
        </w:rPr>
      </w:pPr>
      <w:r>
        <w:rPr>
          <w:rFonts w:hint="default" w:ascii="仿宋" w:hAnsi="仿宋" w:eastAsia="仿宋" w:cs="仿宋"/>
          <w:b w:val="0"/>
          <w:bCs w:val="0"/>
          <w:i w:val="0"/>
          <w:iCs w:val="0"/>
          <w:color w:val="auto"/>
          <w:spacing w:val="8"/>
          <w:kern w:val="0"/>
          <w:sz w:val="28"/>
          <w:szCs w:val="28"/>
          <w:highlight w:val="none"/>
          <w:lang w:val="en-US" w:eastAsia="zh-CN"/>
        </w:rPr>
        <w:t>摩托艇详细尺寸参数、动力性能、船体结构、操控系统、配套装置等全部技术指标，详见附件。本条款为实质性要求，供应商所投设备核心参数不得低于附件规定。</w:t>
      </w:r>
    </w:p>
    <w:p w14:paraId="5F157052">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（二）浮码头及配套设施通用基础要求</w:t>
      </w:r>
    </w:p>
    <w:p w14:paraId="5EC881E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整体设施须符合国家浮动码头相关安全技术规范，适配近岸海域潮汐、风浪工况，具备耐海水腐蚀、抗紫外线老化、抗冲击性能，满足景区全年运营使用需求。</w:t>
      </w:r>
    </w:p>
    <w:p w14:paraId="79F1C38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浮筒主体采用高密度聚乙烯（HDPE）原生料制作，内部填充闭孔发泡材料，整体承载力不低于350kg/m²；表面带防滑纹理，人员行走无打滑风险；</w:t>
      </w:r>
    </w:p>
    <w:p w14:paraId="4312861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所有金属构件（栏杆、羊角、锚具、连接件等）须做防腐处理（304不锈钢或热镀锌工艺），适配海边高盐雾环境，正常使用下防腐寿命不低于5年；</w:t>
      </w:r>
    </w:p>
    <w:p w14:paraId="19CEE80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设施组装完成后整体结构稳固，拼接缝隙紧密，在正常风浪条件下无明显晃动、脱扣风险，可满足摩托艇靠泊、人员上下岸的安全使用要求；</w:t>
      </w:r>
    </w:p>
    <w:p w14:paraId="6207403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锚泊系统须适配景区水域底质与水深，固定后码头漂移量符合安全规范，可抵御常规季风及潮汐影响。</w:t>
      </w:r>
    </w:p>
    <w:p w14:paraId="4C80156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浮码头及配套设施详细规格、数量及参数标准详见附件，本条款为实质性要求，供应商所供产品规格、材质、数量不得低于附件约定标准，负偏离视为无效响应。</w:t>
      </w:r>
    </w:p>
    <w:p w14:paraId="79FE90DF">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b w:val="0"/>
          <w:bCs w:val="0"/>
          <w:i w:val="0"/>
          <w:iCs w:val="0"/>
          <w:color w:val="auto"/>
          <w:spacing w:val="8"/>
          <w:kern w:val="0"/>
          <w:sz w:val="28"/>
          <w:szCs w:val="28"/>
          <w:highlight w:val="none"/>
          <w:lang w:val="en-US" w:eastAsia="zh-CN"/>
        </w:rPr>
      </w:pPr>
      <w:r>
        <w:rPr>
          <w:rFonts w:hint="default" w:ascii="仿宋" w:hAnsi="仿宋" w:eastAsia="仿宋" w:cs="仿宋"/>
          <w:b w:val="0"/>
          <w:bCs w:val="0"/>
          <w:i w:val="0"/>
          <w:iCs w:val="0"/>
          <w:color w:val="auto"/>
          <w:spacing w:val="8"/>
          <w:kern w:val="0"/>
          <w:sz w:val="28"/>
          <w:szCs w:val="28"/>
          <w:highlight w:val="none"/>
          <w:lang w:val="en-US" w:eastAsia="zh-CN"/>
        </w:rPr>
        <w:t>浮码头主体及核心金属配件须具备第三方权威机构出具的质量检测合格报告，符合国家水上浮动设施相关安全技术标准。</w:t>
      </w:r>
    </w:p>
    <w:p w14:paraId="7F8199D3">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四、服务要求</w:t>
      </w:r>
    </w:p>
    <w:p w14:paraId="50573F3F">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b/>
          <w:bCs/>
          <w:i w:val="0"/>
          <w:iCs w:val="0"/>
          <w:color w:val="auto"/>
          <w:spacing w:val="8"/>
          <w:kern w:val="0"/>
          <w:sz w:val="28"/>
          <w:szCs w:val="28"/>
          <w:highlight w:val="none"/>
          <w:lang w:val="en-US" w:eastAsia="zh-CN"/>
        </w:rPr>
        <w:t>交付要求：</w:t>
      </w:r>
      <w:r>
        <w:rPr>
          <w:rFonts w:hint="eastAsia" w:ascii="仿宋" w:hAnsi="仿宋" w:eastAsia="仿宋" w:cs="仿宋"/>
          <w:b w:val="0"/>
          <w:bCs w:val="0"/>
          <w:i w:val="0"/>
          <w:iCs w:val="0"/>
          <w:color w:val="auto"/>
          <w:spacing w:val="8"/>
          <w:kern w:val="0"/>
          <w:sz w:val="28"/>
          <w:szCs w:val="28"/>
          <w:highlight w:val="none"/>
          <w:lang w:val="en-US" w:eastAsia="zh-CN"/>
        </w:rPr>
        <w:t>合同签订后30个自然日内，完成全部设备送货至半月湾景区指定地点，同步完成安装调试（浮码头需完成现场组装），确保设备可正常投入使用。现场施工须遵守景区安全管理规定，做好安全防护措施，完工后清理施工场地，保持水域及岸线整洁。</w:t>
      </w:r>
    </w:p>
    <w:p w14:paraId="657E1437">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b/>
          <w:bCs/>
          <w:i w:val="0"/>
          <w:iCs w:val="0"/>
          <w:color w:val="auto"/>
          <w:spacing w:val="8"/>
          <w:kern w:val="0"/>
          <w:sz w:val="28"/>
          <w:szCs w:val="28"/>
          <w:highlight w:val="none"/>
          <w:lang w:val="en-US" w:eastAsia="zh-CN"/>
        </w:rPr>
        <w:t>培训要求：</w:t>
      </w:r>
      <w:r>
        <w:rPr>
          <w:rFonts w:hint="eastAsia" w:ascii="仿宋" w:hAnsi="仿宋" w:eastAsia="仿宋" w:cs="仿宋"/>
          <w:b w:val="0"/>
          <w:bCs w:val="0"/>
          <w:i w:val="0"/>
          <w:iCs w:val="0"/>
          <w:color w:val="auto"/>
          <w:spacing w:val="8"/>
          <w:kern w:val="0"/>
          <w:sz w:val="28"/>
          <w:szCs w:val="28"/>
          <w:highlight w:val="none"/>
          <w:lang w:val="en-US" w:eastAsia="zh-CN"/>
        </w:rPr>
        <w:t>供应商需安排专业技术人员对采购方操作人员开展不少于8小时的操作、维护培训，确保人员掌握设备规范使用方法及基础故障排查技能。</w:t>
      </w:r>
    </w:p>
    <w:p w14:paraId="32907DF1">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b/>
          <w:bCs/>
          <w:i w:val="0"/>
          <w:iCs w:val="0"/>
          <w:color w:val="auto"/>
          <w:spacing w:val="8"/>
          <w:kern w:val="0"/>
          <w:sz w:val="28"/>
          <w:szCs w:val="28"/>
          <w:highlight w:val="none"/>
          <w:lang w:val="en-US" w:eastAsia="zh-CN"/>
        </w:rPr>
        <w:t>售后要求：</w:t>
      </w:r>
      <w:r>
        <w:rPr>
          <w:rFonts w:hint="eastAsia" w:ascii="仿宋" w:hAnsi="仿宋" w:eastAsia="仿宋" w:cs="仿宋"/>
          <w:b w:val="0"/>
          <w:bCs w:val="0"/>
          <w:i w:val="0"/>
          <w:iCs w:val="0"/>
          <w:color w:val="auto"/>
          <w:spacing w:val="8"/>
          <w:kern w:val="0"/>
          <w:sz w:val="28"/>
          <w:szCs w:val="28"/>
          <w:highlight w:val="none"/>
          <w:lang w:val="en-US" w:eastAsia="zh-CN"/>
        </w:rPr>
        <w:t>提供设备整机不低于1年或100小时（摩托艇以先到为准）、浮码头及配套设施不少于1年的免费质保服务，质保期自项目验收合格之日起计算。质保期内非人为操作不当导致的产品质量问题，由供应商负责免费维修或更换，承担全部人工、配件及交通费用；设立24小时应急响应通道，接到故障报修后4小时内给出解决方案，24小时内到达现场处置</w:t>
      </w:r>
      <w:r>
        <w:rPr>
          <w:rFonts w:hint="eastAsia" w:ascii="仿宋" w:hAnsi="仿宋" w:eastAsia="仿宋" w:cs="仿宋"/>
          <w:i w:val="0"/>
          <w:iCs w:val="0"/>
          <w:color w:val="auto"/>
          <w:spacing w:val="8"/>
          <w:kern w:val="0"/>
          <w:sz w:val="28"/>
          <w:szCs w:val="28"/>
          <w:highlight w:val="none"/>
          <w:lang w:val="en-US" w:eastAsia="zh-CN"/>
        </w:rPr>
        <w:t>。</w:t>
      </w:r>
    </w:p>
    <w:p w14:paraId="25E7A8A4">
      <w:pPr>
        <w:keepNext w:val="0"/>
        <w:keepLines w:val="0"/>
        <w:pageBreakBefore w:val="0"/>
        <w:widowControl/>
        <w:kinsoku/>
        <w:wordWrap w:val="0"/>
        <w:overflowPunct/>
        <w:topLinePunct/>
        <w:autoSpaceDE/>
        <w:autoSpaceDN/>
        <w:bidi w:val="0"/>
        <w:adjustRightInd w:val="0"/>
        <w:snapToGrid/>
        <w:spacing w:line="520" w:lineRule="exact"/>
        <w:ind w:firstLine="594"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b/>
          <w:bCs/>
          <w:i w:val="0"/>
          <w:iCs w:val="0"/>
          <w:color w:val="auto"/>
          <w:spacing w:val="8"/>
          <w:kern w:val="0"/>
          <w:sz w:val="28"/>
          <w:szCs w:val="28"/>
          <w:highlight w:val="none"/>
          <w:lang w:val="en-US" w:eastAsia="zh-CN"/>
        </w:rPr>
        <w:t>特别要求：采购方有权要求中标方对产品的合法供货渠道进行说明，经核实如中标方提供非法渠道的商品，视为欺诈，为维护采购方合法权益，采购方有权终止合同，且中标方要承担商品价值双倍的赔偿；同时，依据现行的国家法律法规追究其他责任。</w:t>
      </w:r>
    </w:p>
    <w:p w14:paraId="6C40AA35">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w:t>
      </w:r>
      <w:r>
        <w:rPr>
          <w:rFonts w:hint="default"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服务期限与付款方式</w:t>
      </w:r>
    </w:p>
    <w:p w14:paraId="351C404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服务期限：自合同签订之日起至设备质保期结束止。</w:t>
      </w:r>
    </w:p>
    <w:p w14:paraId="457B5BE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付款方式：设备送达并验收合格后支付合同总额的90%，剩余10%作为质量保证金，质保期满无质量问题后15个工作日内一次性无息付清。</w:t>
      </w:r>
    </w:p>
    <w:p w14:paraId="089857F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3596C19A">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0FAE656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69B9F9A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31E88A1A">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6AA2FE6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539CE0FB">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435282B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0B9CF0FF">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4C1D10C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291221A0">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23FEA53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3ECC670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4654519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6DA1A100">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3E65E4A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4C5DE656">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6FD22C61">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w:t>
      </w:r>
    </w:p>
    <w:tbl>
      <w:tblPr>
        <w:tblStyle w:val="29"/>
        <w:tblW w:w="0" w:type="auto"/>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01"/>
        <w:gridCol w:w="827"/>
        <w:gridCol w:w="5372"/>
        <w:gridCol w:w="606"/>
        <w:gridCol w:w="839"/>
        <w:gridCol w:w="1313"/>
      </w:tblGrid>
      <w:tr w14:paraId="52F16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4" w:hRule="atLeast"/>
        </w:trPr>
        <w:tc>
          <w:tcPr>
            <w:tcW w:w="601" w:type="dxa"/>
            <w:tcBorders>
              <w:tl2br w:val="nil"/>
              <w:tr2bl w:val="nil"/>
            </w:tcBorders>
            <w:shd w:val="clear" w:color="auto" w:fill="auto"/>
            <w:noWrap/>
            <w:vAlign w:val="center"/>
          </w:tcPr>
          <w:p w14:paraId="58039B9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序号</w:t>
            </w:r>
          </w:p>
        </w:tc>
        <w:tc>
          <w:tcPr>
            <w:tcW w:w="827" w:type="dxa"/>
            <w:tcBorders>
              <w:tl2br w:val="nil"/>
              <w:tr2bl w:val="nil"/>
            </w:tcBorders>
            <w:shd w:val="clear" w:color="auto" w:fill="auto"/>
            <w:noWrap/>
            <w:vAlign w:val="center"/>
          </w:tcPr>
          <w:p w14:paraId="1AA3BB8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产品名称</w:t>
            </w:r>
          </w:p>
        </w:tc>
        <w:tc>
          <w:tcPr>
            <w:tcW w:w="5372" w:type="dxa"/>
            <w:tcBorders>
              <w:tl2br w:val="nil"/>
              <w:tr2bl w:val="nil"/>
            </w:tcBorders>
            <w:shd w:val="clear" w:color="auto" w:fill="auto"/>
            <w:vAlign w:val="center"/>
          </w:tcPr>
          <w:p w14:paraId="23AABDC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特征描述（规格、型号、材质等）</w:t>
            </w:r>
          </w:p>
        </w:tc>
        <w:tc>
          <w:tcPr>
            <w:tcW w:w="606" w:type="dxa"/>
            <w:tcBorders>
              <w:tl2br w:val="nil"/>
              <w:tr2bl w:val="nil"/>
            </w:tcBorders>
            <w:shd w:val="clear" w:color="auto" w:fill="auto"/>
            <w:vAlign w:val="center"/>
          </w:tcPr>
          <w:p w14:paraId="0F01412B">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单位</w:t>
            </w:r>
          </w:p>
        </w:tc>
        <w:tc>
          <w:tcPr>
            <w:tcW w:w="839" w:type="dxa"/>
            <w:tcBorders>
              <w:tl2br w:val="nil"/>
              <w:tr2bl w:val="nil"/>
            </w:tcBorders>
            <w:shd w:val="clear" w:color="auto" w:fill="auto"/>
            <w:vAlign w:val="center"/>
          </w:tcPr>
          <w:p w14:paraId="4CCFA6C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数量</w:t>
            </w:r>
          </w:p>
        </w:tc>
        <w:tc>
          <w:tcPr>
            <w:tcW w:w="1313" w:type="dxa"/>
            <w:tcBorders>
              <w:tl2br w:val="nil"/>
              <w:tr2bl w:val="nil"/>
            </w:tcBorders>
            <w:shd w:val="clear" w:color="auto" w:fill="auto"/>
            <w:vAlign w:val="center"/>
          </w:tcPr>
          <w:p w14:paraId="519D66E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备注</w:t>
            </w:r>
          </w:p>
        </w:tc>
      </w:tr>
      <w:tr w14:paraId="77CB6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699" w:hRule="atLeast"/>
        </w:trPr>
        <w:tc>
          <w:tcPr>
            <w:tcW w:w="601" w:type="dxa"/>
            <w:tcBorders>
              <w:tl2br w:val="nil"/>
              <w:tr2bl w:val="nil"/>
            </w:tcBorders>
            <w:shd w:val="clear" w:color="auto" w:fill="auto"/>
            <w:vAlign w:val="center"/>
          </w:tcPr>
          <w:p w14:paraId="339BFD7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w:t>
            </w:r>
          </w:p>
        </w:tc>
        <w:tc>
          <w:tcPr>
            <w:tcW w:w="827" w:type="dxa"/>
            <w:tcBorders>
              <w:tl2br w:val="nil"/>
              <w:tr2bl w:val="nil"/>
            </w:tcBorders>
            <w:shd w:val="clear" w:color="auto" w:fill="auto"/>
            <w:vAlign w:val="center"/>
          </w:tcPr>
          <w:p w14:paraId="7A33563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摩托艇</w:t>
            </w:r>
          </w:p>
        </w:tc>
        <w:tc>
          <w:tcPr>
            <w:tcW w:w="5372" w:type="dxa"/>
            <w:tcBorders>
              <w:tl2br w:val="nil"/>
              <w:tr2bl w:val="nil"/>
            </w:tcBorders>
            <w:shd w:val="clear" w:color="auto" w:fill="auto"/>
            <w:vAlign w:val="center"/>
          </w:tcPr>
          <w:p w14:paraId="4D0D9F7E">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1、材质：船体采用高强度玻纤增强复合材料，具备优异耐海水腐蚀、抗冲击性能，适配近海风浪海域长期使用。</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2、规格：V型船体；总长≥3.4m；最高航速≥80km/h；续航时间≥3h；干重（不含油液）≤460kg；额定乘员2人（支持3人乘坐）；燃油箱≥70L；</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3、主机：采用四冲程机械增压水冷喷射推进发动机，电子燃油喷射、智能点火控制系统；额定最大功率≥250HP，排量≥1498cc；配备增压空气冷却系统，适配海水环境，具备可靠海水冷却方案。</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4、配置：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5、整机原厂质保期限不少于1年或100工作小时，两者以先达到条件为准；供货包含出厂调试检测、原厂配套维修工具。</w:t>
            </w:r>
          </w:p>
        </w:tc>
        <w:tc>
          <w:tcPr>
            <w:tcW w:w="606" w:type="dxa"/>
            <w:tcBorders>
              <w:tl2br w:val="nil"/>
              <w:tr2bl w:val="nil"/>
            </w:tcBorders>
            <w:shd w:val="clear" w:color="auto" w:fill="auto"/>
            <w:vAlign w:val="center"/>
          </w:tcPr>
          <w:p w14:paraId="1D12F970">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台</w:t>
            </w:r>
          </w:p>
        </w:tc>
        <w:tc>
          <w:tcPr>
            <w:tcW w:w="839" w:type="dxa"/>
            <w:tcBorders>
              <w:tl2br w:val="nil"/>
              <w:tr2bl w:val="nil"/>
            </w:tcBorders>
            <w:shd w:val="clear" w:color="auto" w:fill="auto"/>
            <w:vAlign w:val="center"/>
          </w:tcPr>
          <w:p w14:paraId="132B237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1.00</w:t>
            </w:r>
          </w:p>
        </w:tc>
        <w:tc>
          <w:tcPr>
            <w:tcW w:w="1313" w:type="dxa"/>
            <w:tcBorders>
              <w:tl2br w:val="nil"/>
              <w:tr2bl w:val="nil"/>
            </w:tcBorders>
            <w:shd w:val="clear" w:color="auto" w:fill="auto"/>
            <w:vAlign w:val="center"/>
          </w:tcPr>
          <w:p w14:paraId="3204419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与庞巴迪26TRXT325-X、川崎 Ultra310LX、雅马哈 GP1800R SVHO等品牌同档次</w:t>
            </w:r>
          </w:p>
        </w:tc>
      </w:tr>
      <w:tr w14:paraId="6D0DF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15" w:hRule="atLeast"/>
        </w:trPr>
        <w:tc>
          <w:tcPr>
            <w:tcW w:w="601" w:type="dxa"/>
            <w:tcBorders>
              <w:tl2br w:val="nil"/>
              <w:tr2bl w:val="nil"/>
            </w:tcBorders>
            <w:shd w:val="clear" w:color="auto" w:fill="auto"/>
            <w:vAlign w:val="center"/>
          </w:tcPr>
          <w:p w14:paraId="412F737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2</w:t>
            </w:r>
          </w:p>
        </w:tc>
        <w:tc>
          <w:tcPr>
            <w:tcW w:w="827" w:type="dxa"/>
            <w:tcBorders>
              <w:tl2br w:val="nil"/>
              <w:tr2bl w:val="nil"/>
            </w:tcBorders>
            <w:shd w:val="clear" w:color="auto" w:fill="auto"/>
            <w:vAlign w:val="center"/>
          </w:tcPr>
          <w:p w14:paraId="585BECBD">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摩托艇</w:t>
            </w:r>
          </w:p>
        </w:tc>
        <w:tc>
          <w:tcPr>
            <w:tcW w:w="5372" w:type="dxa"/>
            <w:tcBorders>
              <w:tl2br w:val="nil"/>
              <w:tr2bl w:val="nil"/>
            </w:tcBorders>
            <w:shd w:val="clear" w:color="auto" w:fill="auto"/>
            <w:vAlign w:val="center"/>
          </w:tcPr>
          <w:p w14:paraId="56A5237E">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1、材质：船体采用高强度玻纤增强复合材料，具备优异耐海水腐蚀、抗冲击性能，适配近海风浪海域长期使用。</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2、规格：V型船体；总长≥3.3m；最高航速≥80km/h；续航时间≥3h；干重（不含油液）≤460kg；额定乘员2人（支持3人乘坐）；燃油箱≥70L；</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3、主机采用四冲程机械增压水冷喷射推进发动机，电子燃油喷射、智能点火控制系统；额定最大功率≥250HP，排量≥1498cc；配备增压空气冷却系统，适配海水环境，具备可靠海水冷却方案。</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4、配置：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5、整机原厂质保期限不少于1年或100工作小时，两者以先达到条件为准；供货包含出厂调试检测、原厂配套维修工具。</w:t>
            </w:r>
          </w:p>
        </w:tc>
        <w:tc>
          <w:tcPr>
            <w:tcW w:w="606" w:type="dxa"/>
            <w:tcBorders>
              <w:tl2br w:val="nil"/>
              <w:tr2bl w:val="nil"/>
            </w:tcBorders>
            <w:shd w:val="clear" w:color="auto" w:fill="auto"/>
            <w:vAlign w:val="center"/>
          </w:tcPr>
          <w:p w14:paraId="29FBD1F1">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台</w:t>
            </w:r>
          </w:p>
        </w:tc>
        <w:tc>
          <w:tcPr>
            <w:tcW w:w="839" w:type="dxa"/>
            <w:tcBorders>
              <w:tl2br w:val="nil"/>
              <w:tr2bl w:val="nil"/>
            </w:tcBorders>
            <w:shd w:val="clear" w:color="auto" w:fill="auto"/>
            <w:vAlign w:val="center"/>
          </w:tcPr>
          <w:p w14:paraId="6B79D935">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1.00 </w:t>
            </w:r>
          </w:p>
        </w:tc>
        <w:tc>
          <w:tcPr>
            <w:tcW w:w="1313" w:type="dxa"/>
            <w:tcBorders>
              <w:tl2br w:val="nil"/>
              <w:tr2bl w:val="nil"/>
            </w:tcBorders>
            <w:shd w:val="clear" w:color="auto" w:fill="auto"/>
            <w:vAlign w:val="center"/>
          </w:tcPr>
          <w:p w14:paraId="540CB73D">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与庞巴迪 26GTR300、川崎 Ultra310、雅马哈 GP1800R等品牌同档次</w:t>
            </w:r>
          </w:p>
        </w:tc>
      </w:tr>
      <w:tr w14:paraId="4B8A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333" w:hRule="atLeast"/>
        </w:trPr>
        <w:tc>
          <w:tcPr>
            <w:tcW w:w="601" w:type="dxa"/>
            <w:tcBorders>
              <w:tl2br w:val="nil"/>
              <w:tr2bl w:val="nil"/>
            </w:tcBorders>
            <w:shd w:val="clear" w:color="auto" w:fill="auto"/>
            <w:vAlign w:val="center"/>
          </w:tcPr>
          <w:p w14:paraId="6F55663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3</w:t>
            </w:r>
          </w:p>
        </w:tc>
        <w:tc>
          <w:tcPr>
            <w:tcW w:w="827" w:type="dxa"/>
            <w:tcBorders>
              <w:tl2br w:val="nil"/>
              <w:tr2bl w:val="nil"/>
            </w:tcBorders>
            <w:shd w:val="clear" w:color="auto" w:fill="auto"/>
            <w:noWrap/>
            <w:vAlign w:val="center"/>
          </w:tcPr>
          <w:p w14:paraId="6AD2F4F1">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摩托艇</w:t>
            </w:r>
          </w:p>
        </w:tc>
        <w:tc>
          <w:tcPr>
            <w:tcW w:w="5372" w:type="dxa"/>
            <w:tcBorders>
              <w:tl2br w:val="nil"/>
              <w:tr2bl w:val="nil"/>
            </w:tcBorders>
            <w:shd w:val="clear" w:color="auto" w:fill="auto"/>
            <w:vAlign w:val="center"/>
          </w:tcPr>
          <w:p w14:paraId="7C23884F">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1、材质：船体采用高强度玻纤增强复合材料，具备优异耐海水腐蚀、抗冲击性能，适配近海风浪海域长期使用。</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2、规格：V型船体；总长≥3.3m；最高航速≥80km/h；续航时间≥3h；干重（不含油液）≤460kg；额定乘员2人（支持3人乘坐）；燃油箱≥70L；适配近海常规风浪水域。</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3、主机：采用直列4缸自然吸气发动机，电子燃油喷射、智能点火控制系统；额定最大功率≥160HP，排量≥1498cc；配备增压空气冷却系统，适配海水环境，具备可靠海水冷却方案。</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4、配置：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5、整机原厂质保期限不少于1年或100工作小时，两者以先达到条件为准；供货包含出厂调试检测、原厂配套维修工具。</w:t>
            </w:r>
          </w:p>
        </w:tc>
        <w:tc>
          <w:tcPr>
            <w:tcW w:w="606" w:type="dxa"/>
            <w:tcBorders>
              <w:tl2br w:val="nil"/>
              <w:tr2bl w:val="nil"/>
            </w:tcBorders>
            <w:shd w:val="clear" w:color="auto" w:fill="auto"/>
            <w:vAlign w:val="center"/>
          </w:tcPr>
          <w:p w14:paraId="1F6BA271">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台</w:t>
            </w:r>
          </w:p>
        </w:tc>
        <w:tc>
          <w:tcPr>
            <w:tcW w:w="839" w:type="dxa"/>
            <w:tcBorders>
              <w:tl2br w:val="nil"/>
              <w:tr2bl w:val="nil"/>
            </w:tcBorders>
            <w:shd w:val="clear" w:color="auto" w:fill="auto"/>
            <w:vAlign w:val="center"/>
          </w:tcPr>
          <w:p w14:paraId="5B8C4D6C">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1.00 </w:t>
            </w:r>
          </w:p>
        </w:tc>
        <w:tc>
          <w:tcPr>
            <w:tcW w:w="1313" w:type="dxa"/>
            <w:tcBorders>
              <w:tl2br w:val="nil"/>
              <w:tr2bl w:val="nil"/>
            </w:tcBorders>
            <w:shd w:val="clear" w:color="auto" w:fill="auto"/>
            <w:vAlign w:val="center"/>
          </w:tcPr>
          <w:p w14:paraId="517945C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与庞巴迪 26GTR230、川崎 STX160、雅马哈 VX Cruise等品牌同档次</w:t>
            </w:r>
          </w:p>
        </w:tc>
      </w:tr>
      <w:tr w14:paraId="58F9C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08" w:hRule="atLeast"/>
        </w:trPr>
        <w:tc>
          <w:tcPr>
            <w:tcW w:w="601" w:type="dxa"/>
            <w:tcBorders>
              <w:tl2br w:val="nil"/>
              <w:tr2bl w:val="nil"/>
            </w:tcBorders>
            <w:shd w:val="clear" w:color="auto" w:fill="auto"/>
            <w:vAlign w:val="center"/>
          </w:tcPr>
          <w:p w14:paraId="646298D0">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4</w:t>
            </w:r>
          </w:p>
        </w:tc>
        <w:tc>
          <w:tcPr>
            <w:tcW w:w="827" w:type="dxa"/>
            <w:tcBorders>
              <w:tl2br w:val="nil"/>
              <w:tr2bl w:val="nil"/>
            </w:tcBorders>
            <w:shd w:val="clear" w:color="auto" w:fill="auto"/>
            <w:noWrap/>
            <w:vAlign w:val="center"/>
          </w:tcPr>
          <w:p w14:paraId="60CF4AB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展架</w:t>
            </w:r>
          </w:p>
        </w:tc>
        <w:tc>
          <w:tcPr>
            <w:tcW w:w="5372" w:type="dxa"/>
            <w:tcBorders>
              <w:tl2br w:val="nil"/>
              <w:tr2bl w:val="nil"/>
            </w:tcBorders>
            <w:shd w:val="clear" w:color="auto" w:fill="auto"/>
            <w:vAlign w:val="center"/>
          </w:tcPr>
          <w:p w14:paraId="4E3D80DF">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尺寸1.01m*0.67m，木排1.5m，净重25kg，载重400kg，架子采用4mm厚防腐钢板架，附带带刹车万向轮</w:t>
            </w:r>
          </w:p>
        </w:tc>
        <w:tc>
          <w:tcPr>
            <w:tcW w:w="606" w:type="dxa"/>
            <w:tcBorders>
              <w:tl2br w:val="nil"/>
              <w:tr2bl w:val="nil"/>
            </w:tcBorders>
            <w:shd w:val="clear" w:color="auto" w:fill="auto"/>
            <w:vAlign w:val="center"/>
          </w:tcPr>
          <w:p w14:paraId="1AC56F2E">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vAlign w:val="center"/>
          </w:tcPr>
          <w:p w14:paraId="2343252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8.00 </w:t>
            </w:r>
          </w:p>
        </w:tc>
        <w:tc>
          <w:tcPr>
            <w:tcW w:w="1313" w:type="dxa"/>
            <w:tcBorders>
              <w:tl2br w:val="nil"/>
              <w:tr2bl w:val="nil"/>
            </w:tcBorders>
            <w:shd w:val="clear" w:color="auto" w:fill="auto"/>
            <w:vAlign w:val="center"/>
          </w:tcPr>
          <w:p w14:paraId="4865181D">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定制</w:t>
            </w:r>
          </w:p>
        </w:tc>
      </w:tr>
      <w:tr w14:paraId="18557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92" w:hRule="atLeast"/>
        </w:trPr>
        <w:tc>
          <w:tcPr>
            <w:tcW w:w="601" w:type="dxa"/>
            <w:tcBorders>
              <w:tl2br w:val="nil"/>
              <w:tr2bl w:val="nil"/>
            </w:tcBorders>
            <w:shd w:val="clear" w:color="auto" w:fill="auto"/>
            <w:vAlign w:val="center"/>
          </w:tcPr>
          <w:p w14:paraId="24C8B22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5</w:t>
            </w:r>
          </w:p>
        </w:tc>
        <w:tc>
          <w:tcPr>
            <w:tcW w:w="827" w:type="dxa"/>
            <w:tcBorders>
              <w:tl2br w:val="nil"/>
              <w:tr2bl w:val="nil"/>
            </w:tcBorders>
            <w:shd w:val="clear" w:color="auto" w:fill="auto"/>
            <w:noWrap/>
            <w:vAlign w:val="center"/>
          </w:tcPr>
          <w:p w14:paraId="1C57EC80">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镀锌拖车</w:t>
            </w:r>
          </w:p>
        </w:tc>
        <w:tc>
          <w:tcPr>
            <w:tcW w:w="5372" w:type="dxa"/>
            <w:tcBorders>
              <w:tl2br w:val="nil"/>
              <w:tr2bl w:val="nil"/>
            </w:tcBorders>
            <w:shd w:val="clear" w:color="auto" w:fill="auto"/>
            <w:vAlign w:val="center"/>
          </w:tcPr>
          <w:p w14:paraId="05D10E30">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1、尺寸4050mm*1550mm，载重450kg；拖车滚轮均5寸加大滚轮，材质内PP，外为EVA</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2、拖车配备1200磅手摇绞盘；1200磅导轮式千斤顶；配备通用LED防水尾灯，拖挂车专用尾灯线束；轮毂采用“HL”拖挂车专用轮毂，配备误差十丝以内的高速轴承；加强型钢制热镀锌车瓦挡泥板；所有部件固定螺栓均采用热镀锌防锈处理，螺帽采用不锈钢注塑防松螺帽</w:t>
            </w:r>
          </w:p>
        </w:tc>
        <w:tc>
          <w:tcPr>
            <w:tcW w:w="606" w:type="dxa"/>
            <w:tcBorders>
              <w:tl2br w:val="nil"/>
              <w:tr2bl w:val="nil"/>
            </w:tcBorders>
            <w:shd w:val="clear" w:color="auto" w:fill="auto"/>
            <w:vAlign w:val="center"/>
          </w:tcPr>
          <w:p w14:paraId="164A4D34">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台</w:t>
            </w:r>
          </w:p>
        </w:tc>
        <w:tc>
          <w:tcPr>
            <w:tcW w:w="839" w:type="dxa"/>
            <w:tcBorders>
              <w:tl2br w:val="nil"/>
              <w:tr2bl w:val="nil"/>
            </w:tcBorders>
            <w:shd w:val="clear" w:color="auto" w:fill="auto"/>
            <w:vAlign w:val="center"/>
          </w:tcPr>
          <w:p w14:paraId="27C0C60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 </w:t>
            </w:r>
          </w:p>
        </w:tc>
        <w:tc>
          <w:tcPr>
            <w:tcW w:w="1313" w:type="dxa"/>
            <w:tcBorders>
              <w:tl2br w:val="nil"/>
              <w:tr2bl w:val="nil"/>
            </w:tcBorders>
            <w:shd w:val="clear" w:color="auto" w:fill="auto"/>
            <w:vAlign w:val="center"/>
          </w:tcPr>
          <w:p w14:paraId="71F65FEC">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定制</w:t>
            </w:r>
          </w:p>
        </w:tc>
      </w:tr>
      <w:tr w14:paraId="7FB4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74" w:hRule="atLeast"/>
        </w:trPr>
        <w:tc>
          <w:tcPr>
            <w:tcW w:w="601" w:type="dxa"/>
            <w:tcBorders>
              <w:tl2br w:val="nil"/>
              <w:tr2bl w:val="nil"/>
            </w:tcBorders>
            <w:shd w:val="clear" w:color="auto" w:fill="auto"/>
            <w:vAlign w:val="center"/>
          </w:tcPr>
          <w:p w14:paraId="01C39BD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6</w:t>
            </w:r>
          </w:p>
        </w:tc>
        <w:tc>
          <w:tcPr>
            <w:tcW w:w="827" w:type="dxa"/>
            <w:tcBorders>
              <w:tl2br w:val="nil"/>
              <w:tr2bl w:val="nil"/>
            </w:tcBorders>
            <w:shd w:val="clear" w:color="auto" w:fill="auto"/>
            <w:noWrap/>
            <w:vAlign w:val="center"/>
          </w:tcPr>
          <w:p w14:paraId="2F5A143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浮筒码头</w:t>
            </w:r>
          </w:p>
        </w:tc>
        <w:tc>
          <w:tcPr>
            <w:tcW w:w="5372" w:type="dxa"/>
            <w:tcBorders>
              <w:tl2br w:val="nil"/>
              <w:tr2bl w:val="nil"/>
            </w:tcBorders>
            <w:shd w:val="clear" w:color="auto" w:fill="auto"/>
            <w:vAlign w:val="center"/>
          </w:tcPr>
          <w:p w14:paraId="45F82E8F">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尺寸：500mm*500mm*400mm；材质：HDPE纯新料；极限浮力：350公斤/平方米；产品抗紫外线、耐海水腐蚀，适应近海高盐环境；配套连接件、紧固螺栓全部采用316L不锈钢材质</w:t>
            </w:r>
          </w:p>
        </w:tc>
        <w:tc>
          <w:tcPr>
            <w:tcW w:w="606" w:type="dxa"/>
            <w:tcBorders>
              <w:tl2br w:val="nil"/>
              <w:tr2bl w:val="nil"/>
            </w:tcBorders>
            <w:shd w:val="clear" w:color="auto" w:fill="auto"/>
            <w:vAlign w:val="center"/>
          </w:tcPr>
          <w:p w14:paraId="5FA20C6E">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w:t>
            </w:r>
          </w:p>
        </w:tc>
        <w:tc>
          <w:tcPr>
            <w:tcW w:w="839" w:type="dxa"/>
            <w:tcBorders>
              <w:tl2br w:val="nil"/>
              <w:tr2bl w:val="nil"/>
            </w:tcBorders>
            <w:shd w:val="clear" w:color="auto" w:fill="auto"/>
            <w:noWrap/>
            <w:vAlign w:val="center"/>
          </w:tcPr>
          <w:p w14:paraId="7ED30DF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405.00 </w:t>
            </w:r>
          </w:p>
        </w:tc>
        <w:tc>
          <w:tcPr>
            <w:tcW w:w="1313" w:type="dxa"/>
            <w:tcBorders>
              <w:tl2br w:val="nil"/>
              <w:tr2bl w:val="nil"/>
            </w:tcBorders>
            <w:shd w:val="clear" w:color="auto" w:fill="auto"/>
            <w:vAlign w:val="center"/>
          </w:tcPr>
          <w:p w14:paraId="06871312">
            <w:pPr>
              <w:jc w:val="center"/>
              <w:rPr>
                <w:rFonts w:hint="eastAsia" w:ascii="仿宋" w:hAnsi="仿宋" w:eastAsia="仿宋" w:cs="仿宋"/>
                <w:i w:val="0"/>
                <w:iCs w:val="0"/>
                <w:color w:val="auto"/>
                <w:sz w:val="28"/>
                <w:szCs w:val="28"/>
                <w:highlight w:val="none"/>
                <w:u w:val="none"/>
              </w:rPr>
            </w:pPr>
          </w:p>
        </w:tc>
      </w:tr>
      <w:tr w14:paraId="50A2F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74" w:hRule="atLeast"/>
        </w:trPr>
        <w:tc>
          <w:tcPr>
            <w:tcW w:w="601" w:type="dxa"/>
            <w:tcBorders>
              <w:tl2br w:val="nil"/>
              <w:tr2bl w:val="nil"/>
            </w:tcBorders>
            <w:shd w:val="clear" w:color="auto" w:fill="auto"/>
            <w:vAlign w:val="center"/>
          </w:tcPr>
          <w:p w14:paraId="1CCB68AC">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7</w:t>
            </w:r>
          </w:p>
        </w:tc>
        <w:tc>
          <w:tcPr>
            <w:tcW w:w="827" w:type="dxa"/>
            <w:tcBorders>
              <w:tl2br w:val="nil"/>
              <w:tr2bl w:val="nil"/>
            </w:tcBorders>
            <w:shd w:val="clear" w:color="auto" w:fill="auto"/>
            <w:noWrap/>
            <w:vAlign w:val="center"/>
          </w:tcPr>
          <w:p w14:paraId="329CF665">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U型浮筒</w:t>
            </w:r>
          </w:p>
        </w:tc>
        <w:tc>
          <w:tcPr>
            <w:tcW w:w="5372" w:type="dxa"/>
            <w:tcBorders>
              <w:tl2br w:val="nil"/>
              <w:tr2bl w:val="nil"/>
            </w:tcBorders>
            <w:shd w:val="clear" w:color="auto" w:fill="auto"/>
            <w:vAlign w:val="center"/>
          </w:tcPr>
          <w:p w14:paraId="008CE14F">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尺寸：1000mm*500mm*335mm；材质：HDPE纯新料；壁厚：≥10mm；内部填充高密度闭孔泡沫；单位面积极限浮力≥350kg/㎡；配套 316</w:t>
            </w:r>
            <w:r>
              <w:rPr>
                <w:rFonts w:hint="eastAsia" w:ascii="仿宋" w:hAnsi="仿宋" w:eastAsia="仿宋" w:cs="仿宋"/>
                <w:i w:val="0"/>
                <w:iCs w:val="0"/>
                <w:color w:val="auto"/>
                <w:kern w:val="0"/>
                <w:sz w:val="28"/>
                <w:szCs w:val="28"/>
                <w:highlight w:val="none"/>
                <w:u w:val="none"/>
                <w:lang w:val="en-US" w:eastAsia="zh-CN" w:bidi="ar"/>
              </w:rPr>
              <w:noBreakHyphen/>
            </w:r>
            <w:r>
              <w:rPr>
                <w:rFonts w:hint="eastAsia" w:ascii="仿宋" w:hAnsi="仿宋" w:eastAsia="仿宋" w:cs="仿宋"/>
                <w:i w:val="0"/>
                <w:iCs w:val="0"/>
                <w:color w:val="auto"/>
                <w:kern w:val="0"/>
                <w:sz w:val="28"/>
                <w:szCs w:val="28"/>
                <w:highlight w:val="none"/>
                <w:u w:val="none"/>
                <w:lang w:val="en-US" w:eastAsia="zh-CN" w:bidi="ar"/>
              </w:rPr>
              <w:t>L 不锈钢连接件，耐海水抗老化</w:t>
            </w:r>
          </w:p>
        </w:tc>
        <w:tc>
          <w:tcPr>
            <w:tcW w:w="606" w:type="dxa"/>
            <w:tcBorders>
              <w:tl2br w:val="nil"/>
              <w:tr2bl w:val="nil"/>
            </w:tcBorders>
            <w:shd w:val="clear" w:color="auto" w:fill="auto"/>
            <w:vAlign w:val="center"/>
          </w:tcPr>
          <w:p w14:paraId="17D4806D">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3E514D52">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76.00 </w:t>
            </w:r>
          </w:p>
        </w:tc>
        <w:tc>
          <w:tcPr>
            <w:tcW w:w="1313" w:type="dxa"/>
            <w:tcBorders>
              <w:tl2br w:val="nil"/>
              <w:tr2bl w:val="nil"/>
            </w:tcBorders>
            <w:shd w:val="clear" w:color="auto" w:fill="auto"/>
            <w:vAlign w:val="center"/>
          </w:tcPr>
          <w:p w14:paraId="022AB543">
            <w:pPr>
              <w:jc w:val="center"/>
              <w:rPr>
                <w:rFonts w:hint="eastAsia" w:ascii="仿宋" w:hAnsi="仿宋" w:eastAsia="仿宋" w:cs="仿宋"/>
                <w:i w:val="0"/>
                <w:iCs w:val="0"/>
                <w:color w:val="auto"/>
                <w:sz w:val="28"/>
                <w:szCs w:val="28"/>
                <w:highlight w:val="none"/>
                <w:u w:val="none"/>
              </w:rPr>
            </w:pPr>
          </w:p>
        </w:tc>
      </w:tr>
      <w:tr w14:paraId="1FFBD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2" w:hRule="atLeast"/>
        </w:trPr>
        <w:tc>
          <w:tcPr>
            <w:tcW w:w="601" w:type="dxa"/>
            <w:tcBorders>
              <w:tl2br w:val="nil"/>
              <w:tr2bl w:val="nil"/>
            </w:tcBorders>
            <w:shd w:val="clear" w:color="auto" w:fill="auto"/>
            <w:vAlign w:val="center"/>
          </w:tcPr>
          <w:p w14:paraId="0C7C841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8</w:t>
            </w:r>
          </w:p>
        </w:tc>
        <w:tc>
          <w:tcPr>
            <w:tcW w:w="827" w:type="dxa"/>
            <w:tcBorders>
              <w:tl2br w:val="nil"/>
              <w:tr2bl w:val="nil"/>
            </w:tcBorders>
            <w:shd w:val="clear" w:color="auto" w:fill="auto"/>
            <w:noWrap/>
            <w:vAlign w:val="center"/>
          </w:tcPr>
          <w:p w14:paraId="47D0A019">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栏杆</w:t>
            </w:r>
          </w:p>
        </w:tc>
        <w:tc>
          <w:tcPr>
            <w:tcW w:w="5372" w:type="dxa"/>
            <w:tcBorders>
              <w:tl2br w:val="nil"/>
              <w:tr2bl w:val="nil"/>
            </w:tcBorders>
            <w:shd w:val="clear" w:color="auto" w:fill="auto"/>
            <w:vAlign w:val="center"/>
          </w:tcPr>
          <w:p w14:paraId="126F9B6B">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材质：HDPE纯新料；高度：1.2m；直径：120mm；壁厚≥ 3mm  </w:t>
            </w:r>
          </w:p>
        </w:tc>
        <w:tc>
          <w:tcPr>
            <w:tcW w:w="606" w:type="dxa"/>
            <w:tcBorders>
              <w:tl2br w:val="nil"/>
              <w:tr2bl w:val="nil"/>
            </w:tcBorders>
            <w:shd w:val="clear" w:color="auto" w:fill="auto"/>
            <w:vAlign w:val="center"/>
          </w:tcPr>
          <w:p w14:paraId="6722899B">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3B867AE1">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134.00 </w:t>
            </w:r>
          </w:p>
        </w:tc>
        <w:tc>
          <w:tcPr>
            <w:tcW w:w="1313" w:type="dxa"/>
            <w:tcBorders>
              <w:tl2br w:val="nil"/>
              <w:tr2bl w:val="nil"/>
            </w:tcBorders>
            <w:shd w:val="clear" w:color="auto" w:fill="auto"/>
            <w:vAlign w:val="center"/>
          </w:tcPr>
          <w:p w14:paraId="158D4F2D">
            <w:pPr>
              <w:jc w:val="center"/>
              <w:rPr>
                <w:rFonts w:hint="eastAsia" w:ascii="仿宋" w:hAnsi="仿宋" w:eastAsia="仿宋" w:cs="仿宋"/>
                <w:i w:val="0"/>
                <w:iCs w:val="0"/>
                <w:color w:val="auto"/>
                <w:sz w:val="28"/>
                <w:szCs w:val="28"/>
                <w:highlight w:val="none"/>
                <w:u w:val="none"/>
              </w:rPr>
            </w:pPr>
          </w:p>
        </w:tc>
      </w:tr>
      <w:tr w14:paraId="1077E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9" w:hRule="atLeast"/>
        </w:trPr>
        <w:tc>
          <w:tcPr>
            <w:tcW w:w="601" w:type="dxa"/>
            <w:tcBorders>
              <w:tl2br w:val="nil"/>
              <w:tr2bl w:val="nil"/>
            </w:tcBorders>
            <w:shd w:val="clear" w:color="auto" w:fill="auto"/>
            <w:vAlign w:val="center"/>
          </w:tcPr>
          <w:p w14:paraId="544C92C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9</w:t>
            </w:r>
          </w:p>
        </w:tc>
        <w:tc>
          <w:tcPr>
            <w:tcW w:w="827" w:type="dxa"/>
            <w:tcBorders>
              <w:tl2br w:val="nil"/>
              <w:tr2bl w:val="nil"/>
            </w:tcBorders>
            <w:shd w:val="clear" w:color="auto" w:fill="auto"/>
            <w:noWrap/>
            <w:vAlign w:val="center"/>
          </w:tcPr>
          <w:p w14:paraId="6159B5C1">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羊角</w:t>
            </w:r>
          </w:p>
        </w:tc>
        <w:tc>
          <w:tcPr>
            <w:tcW w:w="5372" w:type="dxa"/>
            <w:tcBorders>
              <w:tl2br w:val="nil"/>
              <w:tr2bl w:val="nil"/>
            </w:tcBorders>
            <w:shd w:val="clear" w:color="auto" w:fill="auto"/>
            <w:vAlign w:val="center"/>
          </w:tcPr>
          <w:p w14:paraId="010BD048">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材质：316不锈钢 ； 尺寸：200mm*160mm</w:t>
            </w:r>
          </w:p>
        </w:tc>
        <w:tc>
          <w:tcPr>
            <w:tcW w:w="606" w:type="dxa"/>
            <w:tcBorders>
              <w:tl2br w:val="nil"/>
              <w:tr2bl w:val="nil"/>
            </w:tcBorders>
            <w:shd w:val="clear" w:color="auto" w:fill="auto"/>
            <w:vAlign w:val="center"/>
          </w:tcPr>
          <w:p w14:paraId="486DF290">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2E1CB89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20.00 </w:t>
            </w:r>
          </w:p>
        </w:tc>
        <w:tc>
          <w:tcPr>
            <w:tcW w:w="1313" w:type="dxa"/>
            <w:tcBorders>
              <w:tl2br w:val="nil"/>
              <w:tr2bl w:val="nil"/>
            </w:tcBorders>
            <w:shd w:val="clear" w:color="auto" w:fill="auto"/>
            <w:vAlign w:val="center"/>
          </w:tcPr>
          <w:p w14:paraId="68FDF1CD">
            <w:pPr>
              <w:jc w:val="center"/>
              <w:rPr>
                <w:rFonts w:hint="eastAsia" w:ascii="仿宋" w:hAnsi="仿宋" w:eastAsia="仿宋" w:cs="仿宋"/>
                <w:i w:val="0"/>
                <w:iCs w:val="0"/>
                <w:color w:val="auto"/>
                <w:sz w:val="28"/>
                <w:szCs w:val="28"/>
                <w:highlight w:val="none"/>
                <w:u w:val="none"/>
              </w:rPr>
            </w:pPr>
          </w:p>
        </w:tc>
      </w:tr>
      <w:tr w14:paraId="1325C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9" w:hRule="atLeast"/>
        </w:trPr>
        <w:tc>
          <w:tcPr>
            <w:tcW w:w="601" w:type="dxa"/>
            <w:tcBorders>
              <w:tl2br w:val="nil"/>
              <w:tr2bl w:val="nil"/>
            </w:tcBorders>
            <w:shd w:val="clear" w:color="auto" w:fill="auto"/>
            <w:vAlign w:val="center"/>
          </w:tcPr>
          <w:p w14:paraId="503497C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10</w:t>
            </w:r>
          </w:p>
        </w:tc>
        <w:tc>
          <w:tcPr>
            <w:tcW w:w="827" w:type="dxa"/>
            <w:tcBorders>
              <w:tl2br w:val="nil"/>
              <w:tr2bl w:val="nil"/>
            </w:tcBorders>
            <w:shd w:val="clear" w:color="auto" w:fill="auto"/>
            <w:noWrap/>
            <w:vAlign w:val="center"/>
          </w:tcPr>
          <w:p w14:paraId="3E173E8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绳子</w:t>
            </w:r>
          </w:p>
        </w:tc>
        <w:tc>
          <w:tcPr>
            <w:tcW w:w="5372" w:type="dxa"/>
            <w:tcBorders>
              <w:tl2br w:val="nil"/>
              <w:tr2bl w:val="nil"/>
            </w:tcBorders>
            <w:shd w:val="clear" w:color="auto" w:fill="auto"/>
            <w:vAlign w:val="center"/>
          </w:tcPr>
          <w:p w14:paraId="4899F827">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浮码头栏杆连接尼龙绳，直径:20mm</w:t>
            </w:r>
          </w:p>
        </w:tc>
        <w:tc>
          <w:tcPr>
            <w:tcW w:w="606" w:type="dxa"/>
            <w:tcBorders>
              <w:tl2br w:val="nil"/>
              <w:tr2bl w:val="nil"/>
            </w:tcBorders>
            <w:shd w:val="clear" w:color="auto" w:fill="auto"/>
            <w:vAlign w:val="center"/>
          </w:tcPr>
          <w:p w14:paraId="04985411">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米</w:t>
            </w:r>
          </w:p>
        </w:tc>
        <w:tc>
          <w:tcPr>
            <w:tcW w:w="839" w:type="dxa"/>
            <w:tcBorders>
              <w:tl2br w:val="nil"/>
              <w:tr2bl w:val="nil"/>
            </w:tcBorders>
            <w:shd w:val="clear" w:color="auto" w:fill="auto"/>
            <w:noWrap/>
            <w:vAlign w:val="center"/>
          </w:tcPr>
          <w:p w14:paraId="018ECD5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400.00 </w:t>
            </w:r>
          </w:p>
        </w:tc>
        <w:tc>
          <w:tcPr>
            <w:tcW w:w="1313" w:type="dxa"/>
            <w:tcBorders>
              <w:tl2br w:val="nil"/>
              <w:tr2bl w:val="nil"/>
            </w:tcBorders>
            <w:shd w:val="clear" w:color="auto" w:fill="auto"/>
            <w:vAlign w:val="center"/>
          </w:tcPr>
          <w:p w14:paraId="200C1A33">
            <w:pPr>
              <w:jc w:val="center"/>
              <w:rPr>
                <w:rFonts w:hint="eastAsia" w:ascii="仿宋" w:hAnsi="仿宋" w:eastAsia="仿宋" w:cs="仿宋"/>
                <w:i w:val="0"/>
                <w:iCs w:val="0"/>
                <w:color w:val="auto"/>
                <w:sz w:val="28"/>
                <w:szCs w:val="28"/>
                <w:highlight w:val="none"/>
                <w:u w:val="none"/>
              </w:rPr>
            </w:pPr>
          </w:p>
        </w:tc>
      </w:tr>
      <w:tr w14:paraId="72850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0" w:hRule="atLeast"/>
        </w:trPr>
        <w:tc>
          <w:tcPr>
            <w:tcW w:w="601" w:type="dxa"/>
            <w:tcBorders>
              <w:tl2br w:val="nil"/>
              <w:tr2bl w:val="nil"/>
            </w:tcBorders>
            <w:shd w:val="clear" w:color="auto" w:fill="auto"/>
            <w:vAlign w:val="center"/>
          </w:tcPr>
          <w:p w14:paraId="698938EE">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11</w:t>
            </w:r>
          </w:p>
        </w:tc>
        <w:tc>
          <w:tcPr>
            <w:tcW w:w="827" w:type="dxa"/>
            <w:tcBorders>
              <w:tl2br w:val="nil"/>
              <w:tr2bl w:val="nil"/>
            </w:tcBorders>
            <w:shd w:val="clear" w:color="auto" w:fill="auto"/>
            <w:noWrap/>
            <w:vAlign w:val="center"/>
          </w:tcPr>
          <w:p w14:paraId="22CD0F3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快挂</w:t>
            </w:r>
          </w:p>
        </w:tc>
        <w:tc>
          <w:tcPr>
            <w:tcW w:w="5372" w:type="dxa"/>
            <w:tcBorders>
              <w:tl2br w:val="nil"/>
              <w:tr2bl w:val="nil"/>
            </w:tcBorders>
            <w:shd w:val="clear" w:color="auto" w:fill="auto"/>
            <w:vAlign w:val="center"/>
          </w:tcPr>
          <w:p w14:paraId="00B6AEB2">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材质：铝合金；  规格：25KN拉力</w:t>
            </w:r>
          </w:p>
        </w:tc>
        <w:tc>
          <w:tcPr>
            <w:tcW w:w="606" w:type="dxa"/>
            <w:tcBorders>
              <w:tl2br w:val="nil"/>
              <w:tr2bl w:val="nil"/>
            </w:tcBorders>
            <w:shd w:val="clear" w:color="auto" w:fill="auto"/>
            <w:vAlign w:val="center"/>
          </w:tcPr>
          <w:p w14:paraId="3A284FBC">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14AB2DF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40.00 </w:t>
            </w:r>
          </w:p>
        </w:tc>
        <w:tc>
          <w:tcPr>
            <w:tcW w:w="1313" w:type="dxa"/>
            <w:tcBorders>
              <w:tl2br w:val="nil"/>
              <w:tr2bl w:val="nil"/>
            </w:tcBorders>
            <w:shd w:val="clear" w:color="auto" w:fill="auto"/>
            <w:vAlign w:val="center"/>
          </w:tcPr>
          <w:p w14:paraId="3F75126A">
            <w:pPr>
              <w:jc w:val="center"/>
              <w:rPr>
                <w:rFonts w:hint="eastAsia" w:ascii="仿宋" w:hAnsi="仿宋" w:eastAsia="仿宋" w:cs="仿宋"/>
                <w:i w:val="0"/>
                <w:iCs w:val="0"/>
                <w:color w:val="auto"/>
                <w:sz w:val="28"/>
                <w:szCs w:val="28"/>
                <w:highlight w:val="none"/>
                <w:u w:val="none"/>
              </w:rPr>
            </w:pPr>
          </w:p>
        </w:tc>
      </w:tr>
      <w:tr w14:paraId="6A5C9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08" w:hRule="atLeast"/>
        </w:trPr>
        <w:tc>
          <w:tcPr>
            <w:tcW w:w="601" w:type="dxa"/>
            <w:tcBorders>
              <w:tl2br w:val="nil"/>
              <w:tr2bl w:val="nil"/>
            </w:tcBorders>
            <w:shd w:val="clear" w:color="auto" w:fill="auto"/>
            <w:vAlign w:val="center"/>
          </w:tcPr>
          <w:p w14:paraId="3D0A87E5">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12</w:t>
            </w:r>
          </w:p>
        </w:tc>
        <w:tc>
          <w:tcPr>
            <w:tcW w:w="827" w:type="dxa"/>
            <w:tcBorders>
              <w:tl2br w:val="nil"/>
              <w:tr2bl w:val="nil"/>
            </w:tcBorders>
            <w:shd w:val="clear" w:color="auto" w:fill="auto"/>
            <w:noWrap/>
            <w:vAlign w:val="center"/>
          </w:tcPr>
          <w:p w14:paraId="6057C1C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船只防碰球</w:t>
            </w:r>
          </w:p>
        </w:tc>
        <w:tc>
          <w:tcPr>
            <w:tcW w:w="5372" w:type="dxa"/>
            <w:tcBorders>
              <w:tl2br w:val="nil"/>
              <w:tr2bl w:val="nil"/>
            </w:tcBorders>
            <w:shd w:val="clear" w:color="auto" w:fill="auto"/>
            <w:vAlign w:val="center"/>
          </w:tcPr>
          <w:p w14:paraId="016380EB">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外形为 F 型，尺寸 78cm×28cm，外体高强度 PVC 材质</w:t>
            </w:r>
          </w:p>
        </w:tc>
        <w:tc>
          <w:tcPr>
            <w:tcW w:w="606" w:type="dxa"/>
            <w:tcBorders>
              <w:tl2br w:val="nil"/>
              <w:tr2bl w:val="nil"/>
            </w:tcBorders>
            <w:shd w:val="clear" w:color="auto" w:fill="auto"/>
            <w:vAlign w:val="center"/>
          </w:tcPr>
          <w:p w14:paraId="4A4400EB">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17B13E2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20.00 </w:t>
            </w:r>
          </w:p>
        </w:tc>
        <w:tc>
          <w:tcPr>
            <w:tcW w:w="1313" w:type="dxa"/>
            <w:tcBorders>
              <w:tl2br w:val="nil"/>
              <w:tr2bl w:val="nil"/>
            </w:tcBorders>
            <w:shd w:val="clear" w:color="auto" w:fill="auto"/>
            <w:vAlign w:val="center"/>
          </w:tcPr>
          <w:p w14:paraId="75B3D74F">
            <w:pPr>
              <w:jc w:val="center"/>
              <w:rPr>
                <w:rFonts w:hint="eastAsia" w:ascii="仿宋" w:hAnsi="仿宋" w:eastAsia="仿宋" w:cs="仿宋"/>
                <w:i w:val="0"/>
                <w:iCs w:val="0"/>
                <w:color w:val="auto"/>
                <w:sz w:val="28"/>
                <w:szCs w:val="28"/>
                <w:highlight w:val="none"/>
                <w:u w:val="none"/>
              </w:rPr>
            </w:pPr>
          </w:p>
        </w:tc>
      </w:tr>
      <w:tr w14:paraId="1EDEA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4" w:hRule="atLeast"/>
        </w:trPr>
        <w:tc>
          <w:tcPr>
            <w:tcW w:w="601" w:type="dxa"/>
            <w:tcBorders>
              <w:tl2br w:val="nil"/>
              <w:tr2bl w:val="nil"/>
            </w:tcBorders>
            <w:shd w:val="clear" w:color="auto" w:fill="auto"/>
            <w:vAlign w:val="center"/>
          </w:tcPr>
          <w:p w14:paraId="4DA28D8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13</w:t>
            </w:r>
          </w:p>
        </w:tc>
        <w:tc>
          <w:tcPr>
            <w:tcW w:w="827" w:type="dxa"/>
            <w:tcBorders>
              <w:tl2br w:val="nil"/>
              <w:tr2bl w:val="nil"/>
            </w:tcBorders>
            <w:shd w:val="clear" w:color="auto" w:fill="FFFFFF"/>
            <w:noWrap/>
            <w:vAlign w:val="center"/>
          </w:tcPr>
          <w:p w14:paraId="0C1BFC5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固定单钩</w:t>
            </w:r>
          </w:p>
        </w:tc>
        <w:tc>
          <w:tcPr>
            <w:tcW w:w="5372" w:type="dxa"/>
            <w:tcBorders>
              <w:tl2br w:val="nil"/>
              <w:tr2bl w:val="nil"/>
            </w:tcBorders>
            <w:shd w:val="clear" w:color="auto" w:fill="FFFFFF"/>
            <w:vAlign w:val="center"/>
          </w:tcPr>
          <w:p w14:paraId="69DA9F48">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规格：大钩1.8米，材质：高强度合金</w:t>
            </w:r>
          </w:p>
        </w:tc>
        <w:tc>
          <w:tcPr>
            <w:tcW w:w="606" w:type="dxa"/>
            <w:tcBorders>
              <w:tl2br w:val="nil"/>
              <w:tr2bl w:val="nil"/>
            </w:tcBorders>
            <w:shd w:val="clear" w:color="auto" w:fill="FFFFFF"/>
            <w:vAlign w:val="center"/>
          </w:tcPr>
          <w:p w14:paraId="1FCBCBC4">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FFFFFF"/>
            <w:noWrap/>
            <w:vAlign w:val="center"/>
          </w:tcPr>
          <w:p w14:paraId="044B6A80">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10.00 </w:t>
            </w:r>
          </w:p>
        </w:tc>
        <w:tc>
          <w:tcPr>
            <w:tcW w:w="1313" w:type="dxa"/>
            <w:tcBorders>
              <w:tl2br w:val="nil"/>
              <w:tr2bl w:val="nil"/>
            </w:tcBorders>
            <w:shd w:val="clear" w:color="auto" w:fill="auto"/>
            <w:vAlign w:val="center"/>
          </w:tcPr>
          <w:p w14:paraId="374A11F9">
            <w:pPr>
              <w:jc w:val="center"/>
              <w:rPr>
                <w:rFonts w:hint="eastAsia" w:ascii="仿宋" w:hAnsi="仿宋" w:eastAsia="仿宋" w:cs="仿宋"/>
                <w:i w:val="0"/>
                <w:iCs w:val="0"/>
                <w:color w:val="auto"/>
                <w:sz w:val="28"/>
                <w:szCs w:val="28"/>
                <w:highlight w:val="none"/>
                <w:u w:val="none"/>
              </w:rPr>
            </w:pPr>
          </w:p>
        </w:tc>
      </w:tr>
      <w:tr w14:paraId="39AA3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08" w:hRule="atLeast"/>
        </w:trPr>
        <w:tc>
          <w:tcPr>
            <w:tcW w:w="601" w:type="dxa"/>
            <w:tcBorders>
              <w:tl2br w:val="nil"/>
              <w:tr2bl w:val="nil"/>
            </w:tcBorders>
            <w:shd w:val="clear" w:color="auto" w:fill="auto"/>
            <w:vAlign w:val="center"/>
          </w:tcPr>
          <w:p w14:paraId="52919ACD">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14</w:t>
            </w:r>
          </w:p>
        </w:tc>
        <w:tc>
          <w:tcPr>
            <w:tcW w:w="827" w:type="dxa"/>
            <w:tcBorders>
              <w:tl2br w:val="nil"/>
              <w:tr2bl w:val="nil"/>
            </w:tcBorders>
            <w:shd w:val="clear" w:color="auto" w:fill="FFFFFF"/>
            <w:noWrap/>
            <w:vAlign w:val="center"/>
          </w:tcPr>
          <w:p w14:paraId="2E1EBEC1">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牵引用单钩</w:t>
            </w:r>
          </w:p>
        </w:tc>
        <w:tc>
          <w:tcPr>
            <w:tcW w:w="5372" w:type="dxa"/>
            <w:tcBorders>
              <w:tl2br w:val="nil"/>
              <w:tr2bl w:val="nil"/>
            </w:tcBorders>
            <w:shd w:val="clear" w:color="auto" w:fill="FFFFFF"/>
            <w:vAlign w:val="center"/>
          </w:tcPr>
          <w:p w14:paraId="61920AF4">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规格：大钩5米，材质：高强度合金</w:t>
            </w:r>
          </w:p>
        </w:tc>
        <w:tc>
          <w:tcPr>
            <w:tcW w:w="606" w:type="dxa"/>
            <w:tcBorders>
              <w:tl2br w:val="nil"/>
              <w:tr2bl w:val="nil"/>
            </w:tcBorders>
            <w:shd w:val="clear" w:color="auto" w:fill="FFFFFF"/>
            <w:vAlign w:val="center"/>
          </w:tcPr>
          <w:p w14:paraId="76094862">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FFFFFF"/>
            <w:noWrap/>
            <w:vAlign w:val="center"/>
          </w:tcPr>
          <w:p w14:paraId="48C6978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5.00 </w:t>
            </w:r>
          </w:p>
        </w:tc>
        <w:tc>
          <w:tcPr>
            <w:tcW w:w="1313" w:type="dxa"/>
            <w:tcBorders>
              <w:tl2br w:val="nil"/>
              <w:tr2bl w:val="nil"/>
            </w:tcBorders>
            <w:shd w:val="clear" w:color="auto" w:fill="auto"/>
            <w:vAlign w:val="center"/>
          </w:tcPr>
          <w:p w14:paraId="71C97FA4">
            <w:pPr>
              <w:jc w:val="center"/>
              <w:rPr>
                <w:rFonts w:hint="eastAsia" w:ascii="仿宋" w:hAnsi="仿宋" w:eastAsia="仿宋" w:cs="仿宋"/>
                <w:i w:val="0"/>
                <w:iCs w:val="0"/>
                <w:color w:val="auto"/>
                <w:sz w:val="28"/>
                <w:szCs w:val="28"/>
                <w:highlight w:val="none"/>
                <w:u w:val="none"/>
              </w:rPr>
            </w:pPr>
          </w:p>
        </w:tc>
      </w:tr>
      <w:tr w14:paraId="6C713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08" w:hRule="atLeast"/>
        </w:trPr>
        <w:tc>
          <w:tcPr>
            <w:tcW w:w="601" w:type="dxa"/>
            <w:tcBorders>
              <w:tl2br w:val="nil"/>
              <w:tr2bl w:val="nil"/>
            </w:tcBorders>
            <w:shd w:val="clear" w:color="auto" w:fill="auto"/>
            <w:vAlign w:val="center"/>
          </w:tcPr>
          <w:p w14:paraId="47B4C83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15</w:t>
            </w:r>
          </w:p>
        </w:tc>
        <w:tc>
          <w:tcPr>
            <w:tcW w:w="827" w:type="dxa"/>
            <w:tcBorders>
              <w:tl2br w:val="nil"/>
              <w:tr2bl w:val="nil"/>
            </w:tcBorders>
            <w:shd w:val="clear" w:color="auto" w:fill="auto"/>
            <w:noWrap/>
            <w:vAlign w:val="center"/>
          </w:tcPr>
          <w:p w14:paraId="1360AA3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铁锚</w:t>
            </w:r>
          </w:p>
        </w:tc>
        <w:tc>
          <w:tcPr>
            <w:tcW w:w="5372" w:type="dxa"/>
            <w:tcBorders>
              <w:tl2br w:val="nil"/>
              <w:tr2bl w:val="nil"/>
            </w:tcBorders>
            <w:shd w:val="clear" w:color="auto" w:fill="auto"/>
            <w:vAlign w:val="center"/>
          </w:tcPr>
          <w:p w14:paraId="76E93705">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浮码头用锚：60Kg/个的3个；水线用锚60Kg/个的6个；固定船只用铁锚43Kg/个的4个+100Kg/个的2个</w:t>
            </w:r>
          </w:p>
        </w:tc>
        <w:tc>
          <w:tcPr>
            <w:tcW w:w="606" w:type="dxa"/>
            <w:tcBorders>
              <w:tl2br w:val="nil"/>
              <w:tr2bl w:val="nil"/>
            </w:tcBorders>
            <w:shd w:val="clear" w:color="auto" w:fill="auto"/>
            <w:vAlign w:val="center"/>
          </w:tcPr>
          <w:p w14:paraId="5AE77BAA">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Kg</w:t>
            </w:r>
          </w:p>
        </w:tc>
        <w:tc>
          <w:tcPr>
            <w:tcW w:w="839" w:type="dxa"/>
            <w:tcBorders>
              <w:tl2br w:val="nil"/>
              <w:tr2bl w:val="nil"/>
            </w:tcBorders>
            <w:shd w:val="clear" w:color="auto" w:fill="auto"/>
            <w:noWrap/>
            <w:vAlign w:val="center"/>
          </w:tcPr>
          <w:p w14:paraId="40E30C1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912.00 </w:t>
            </w:r>
          </w:p>
        </w:tc>
        <w:tc>
          <w:tcPr>
            <w:tcW w:w="1313" w:type="dxa"/>
            <w:tcBorders>
              <w:tl2br w:val="nil"/>
              <w:tr2bl w:val="nil"/>
            </w:tcBorders>
            <w:shd w:val="clear" w:color="auto" w:fill="auto"/>
            <w:vAlign w:val="center"/>
          </w:tcPr>
          <w:p w14:paraId="1B9EB590">
            <w:pPr>
              <w:jc w:val="center"/>
              <w:rPr>
                <w:rFonts w:hint="eastAsia" w:ascii="仿宋" w:hAnsi="仿宋" w:eastAsia="仿宋" w:cs="仿宋"/>
                <w:i w:val="0"/>
                <w:iCs w:val="0"/>
                <w:color w:val="auto"/>
                <w:sz w:val="28"/>
                <w:szCs w:val="28"/>
                <w:highlight w:val="none"/>
                <w:u w:val="none"/>
              </w:rPr>
            </w:pPr>
          </w:p>
        </w:tc>
      </w:tr>
      <w:tr w14:paraId="2A832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74" w:hRule="atLeast"/>
        </w:trPr>
        <w:tc>
          <w:tcPr>
            <w:tcW w:w="601" w:type="dxa"/>
            <w:tcBorders>
              <w:tl2br w:val="nil"/>
              <w:tr2bl w:val="nil"/>
            </w:tcBorders>
            <w:shd w:val="clear" w:color="auto" w:fill="auto"/>
            <w:vAlign w:val="center"/>
          </w:tcPr>
          <w:p w14:paraId="0F6AD2C9">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16</w:t>
            </w:r>
          </w:p>
        </w:tc>
        <w:tc>
          <w:tcPr>
            <w:tcW w:w="827" w:type="dxa"/>
            <w:tcBorders>
              <w:tl2br w:val="nil"/>
              <w:tr2bl w:val="nil"/>
            </w:tcBorders>
            <w:shd w:val="clear" w:color="auto" w:fill="auto"/>
            <w:noWrap/>
            <w:vAlign w:val="center"/>
          </w:tcPr>
          <w:p w14:paraId="3CB98D65">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码头固定用锚绳</w:t>
            </w:r>
          </w:p>
        </w:tc>
        <w:tc>
          <w:tcPr>
            <w:tcW w:w="5372" w:type="dxa"/>
            <w:tcBorders>
              <w:tl2br w:val="nil"/>
              <w:tr2bl w:val="nil"/>
            </w:tcBorders>
            <w:shd w:val="clear" w:color="auto" w:fill="auto"/>
            <w:vAlign w:val="center"/>
          </w:tcPr>
          <w:p w14:paraId="3A9D405E">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直径20毫米尼龙绳</w:t>
            </w:r>
          </w:p>
        </w:tc>
        <w:tc>
          <w:tcPr>
            <w:tcW w:w="606" w:type="dxa"/>
            <w:tcBorders>
              <w:tl2br w:val="nil"/>
              <w:tr2bl w:val="nil"/>
            </w:tcBorders>
            <w:shd w:val="clear" w:color="auto" w:fill="auto"/>
            <w:vAlign w:val="center"/>
          </w:tcPr>
          <w:p w14:paraId="32DD430A">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米</w:t>
            </w:r>
          </w:p>
        </w:tc>
        <w:tc>
          <w:tcPr>
            <w:tcW w:w="839" w:type="dxa"/>
            <w:tcBorders>
              <w:tl2br w:val="nil"/>
              <w:tr2bl w:val="nil"/>
            </w:tcBorders>
            <w:shd w:val="clear" w:color="auto" w:fill="auto"/>
            <w:noWrap/>
            <w:vAlign w:val="center"/>
          </w:tcPr>
          <w:p w14:paraId="28C85C0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250.00 </w:t>
            </w:r>
          </w:p>
        </w:tc>
        <w:tc>
          <w:tcPr>
            <w:tcW w:w="1313" w:type="dxa"/>
            <w:tcBorders>
              <w:tl2br w:val="nil"/>
              <w:tr2bl w:val="nil"/>
            </w:tcBorders>
            <w:shd w:val="clear" w:color="auto" w:fill="auto"/>
            <w:vAlign w:val="center"/>
          </w:tcPr>
          <w:p w14:paraId="64068696">
            <w:pPr>
              <w:jc w:val="center"/>
              <w:rPr>
                <w:rFonts w:hint="eastAsia" w:ascii="仿宋" w:hAnsi="仿宋" w:eastAsia="仿宋" w:cs="仿宋"/>
                <w:i w:val="0"/>
                <w:iCs w:val="0"/>
                <w:color w:val="auto"/>
                <w:sz w:val="28"/>
                <w:szCs w:val="28"/>
                <w:highlight w:val="none"/>
                <w:u w:val="none"/>
              </w:rPr>
            </w:pPr>
          </w:p>
        </w:tc>
      </w:tr>
      <w:tr w14:paraId="25520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74" w:hRule="atLeast"/>
        </w:trPr>
        <w:tc>
          <w:tcPr>
            <w:tcW w:w="601" w:type="dxa"/>
            <w:tcBorders>
              <w:tl2br w:val="nil"/>
              <w:tr2bl w:val="nil"/>
            </w:tcBorders>
            <w:shd w:val="clear" w:color="auto" w:fill="auto"/>
            <w:vAlign w:val="center"/>
          </w:tcPr>
          <w:p w14:paraId="13C685F9">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17</w:t>
            </w:r>
          </w:p>
        </w:tc>
        <w:tc>
          <w:tcPr>
            <w:tcW w:w="827" w:type="dxa"/>
            <w:tcBorders>
              <w:tl2br w:val="nil"/>
              <w:tr2bl w:val="nil"/>
            </w:tcBorders>
            <w:shd w:val="clear" w:color="auto" w:fill="auto"/>
            <w:noWrap/>
            <w:vAlign w:val="center"/>
          </w:tcPr>
          <w:p w14:paraId="01A8AAD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岸上固定用绳子</w:t>
            </w:r>
          </w:p>
        </w:tc>
        <w:tc>
          <w:tcPr>
            <w:tcW w:w="5372" w:type="dxa"/>
            <w:tcBorders>
              <w:tl2br w:val="nil"/>
              <w:tr2bl w:val="nil"/>
            </w:tcBorders>
            <w:shd w:val="clear" w:color="auto" w:fill="auto"/>
            <w:vAlign w:val="center"/>
          </w:tcPr>
          <w:p w14:paraId="1A51329C">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直径5毫米尼龙绳</w:t>
            </w:r>
          </w:p>
        </w:tc>
        <w:tc>
          <w:tcPr>
            <w:tcW w:w="606" w:type="dxa"/>
            <w:tcBorders>
              <w:tl2br w:val="nil"/>
              <w:tr2bl w:val="nil"/>
            </w:tcBorders>
            <w:shd w:val="clear" w:color="auto" w:fill="auto"/>
            <w:vAlign w:val="center"/>
          </w:tcPr>
          <w:p w14:paraId="326BCD9D">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米</w:t>
            </w:r>
          </w:p>
        </w:tc>
        <w:tc>
          <w:tcPr>
            <w:tcW w:w="839" w:type="dxa"/>
            <w:tcBorders>
              <w:tl2br w:val="nil"/>
              <w:tr2bl w:val="nil"/>
            </w:tcBorders>
            <w:shd w:val="clear" w:color="auto" w:fill="auto"/>
            <w:noWrap/>
            <w:vAlign w:val="center"/>
          </w:tcPr>
          <w:p w14:paraId="3A105DF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200.00 </w:t>
            </w:r>
          </w:p>
        </w:tc>
        <w:tc>
          <w:tcPr>
            <w:tcW w:w="1313" w:type="dxa"/>
            <w:tcBorders>
              <w:tl2br w:val="nil"/>
              <w:tr2bl w:val="nil"/>
            </w:tcBorders>
            <w:shd w:val="clear" w:color="auto" w:fill="auto"/>
            <w:vAlign w:val="center"/>
          </w:tcPr>
          <w:p w14:paraId="44E8BB23">
            <w:pPr>
              <w:jc w:val="center"/>
              <w:rPr>
                <w:rFonts w:hint="eastAsia" w:ascii="仿宋" w:hAnsi="仿宋" w:eastAsia="仿宋" w:cs="仿宋"/>
                <w:i w:val="0"/>
                <w:iCs w:val="0"/>
                <w:color w:val="auto"/>
                <w:sz w:val="28"/>
                <w:szCs w:val="28"/>
                <w:highlight w:val="none"/>
                <w:u w:val="none"/>
              </w:rPr>
            </w:pPr>
          </w:p>
        </w:tc>
      </w:tr>
      <w:tr w14:paraId="171DF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4" w:hRule="atLeast"/>
        </w:trPr>
        <w:tc>
          <w:tcPr>
            <w:tcW w:w="601" w:type="dxa"/>
            <w:tcBorders>
              <w:tl2br w:val="nil"/>
              <w:tr2bl w:val="nil"/>
            </w:tcBorders>
            <w:shd w:val="clear" w:color="auto" w:fill="auto"/>
            <w:vAlign w:val="center"/>
          </w:tcPr>
          <w:p w14:paraId="38429B3D">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18</w:t>
            </w:r>
          </w:p>
        </w:tc>
        <w:tc>
          <w:tcPr>
            <w:tcW w:w="827" w:type="dxa"/>
            <w:tcBorders>
              <w:tl2br w:val="nil"/>
              <w:tr2bl w:val="nil"/>
            </w:tcBorders>
            <w:shd w:val="clear" w:color="auto" w:fill="auto"/>
            <w:noWrap/>
            <w:vAlign w:val="center"/>
          </w:tcPr>
          <w:p w14:paraId="20737C2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浮球</w:t>
            </w:r>
          </w:p>
        </w:tc>
        <w:tc>
          <w:tcPr>
            <w:tcW w:w="5372" w:type="dxa"/>
            <w:tcBorders>
              <w:tl2br w:val="nil"/>
              <w:tr2bl w:val="nil"/>
            </w:tcBorders>
            <w:shd w:val="clear" w:color="auto" w:fill="auto"/>
            <w:vAlign w:val="center"/>
          </w:tcPr>
          <w:p w14:paraId="1C45511B">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材质：EVA材质；形状：圆柱形；规格：长20厘米，直径16厘米</w:t>
            </w:r>
          </w:p>
        </w:tc>
        <w:tc>
          <w:tcPr>
            <w:tcW w:w="606" w:type="dxa"/>
            <w:tcBorders>
              <w:tl2br w:val="nil"/>
              <w:tr2bl w:val="nil"/>
            </w:tcBorders>
            <w:shd w:val="clear" w:color="auto" w:fill="auto"/>
            <w:vAlign w:val="center"/>
          </w:tcPr>
          <w:p w14:paraId="742A2534">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6DFF2EF8">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400.00 </w:t>
            </w:r>
          </w:p>
        </w:tc>
        <w:tc>
          <w:tcPr>
            <w:tcW w:w="1313" w:type="dxa"/>
            <w:tcBorders>
              <w:tl2br w:val="nil"/>
              <w:tr2bl w:val="nil"/>
            </w:tcBorders>
            <w:shd w:val="clear" w:color="auto" w:fill="auto"/>
            <w:vAlign w:val="center"/>
          </w:tcPr>
          <w:p w14:paraId="6E570A09">
            <w:pPr>
              <w:jc w:val="center"/>
              <w:rPr>
                <w:rFonts w:hint="eastAsia" w:ascii="仿宋" w:hAnsi="仿宋" w:eastAsia="仿宋" w:cs="仿宋"/>
                <w:i w:val="0"/>
                <w:iCs w:val="0"/>
                <w:color w:val="auto"/>
                <w:sz w:val="28"/>
                <w:szCs w:val="28"/>
                <w:highlight w:val="none"/>
                <w:u w:val="none"/>
              </w:rPr>
            </w:pPr>
          </w:p>
        </w:tc>
      </w:tr>
      <w:tr w14:paraId="6D1C4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08" w:hRule="atLeast"/>
        </w:trPr>
        <w:tc>
          <w:tcPr>
            <w:tcW w:w="601" w:type="dxa"/>
            <w:tcBorders>
              <w:tl2br w:val="nil"/>
              <w:tr2bl w:val="nil"/>
            </w:tcBorders>
            <w:shd w:val="clear" w:color="auto" w:fill="auto"/>
            <w:vAlign w:val="center"/>
          </w:tcPr>
          <w:p w14:paraId="704D05B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19</w:t>
            </w:r>
          </w:p>
        </w:tc>
        <w:tc>
          <w:tcPr>
            <w:tcW w:w="827" w:type="dxa"/>
            <w:tcBorders>
              <w:tl2br w:val="nil"/>
              <w:tr2bl w:val="nil"/>
            </w:tcBorders>
            <w:shd w:val="clear" w:color="auto" w:fill="auto"/>
            <w:noWrap/>
            <w:vAlign w:val="center"/>
          </w:tcPr>
          <w:p w14:paraId="43D60048">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水线用大绳</w:t>
            </w:r>
          </w:p>
        </w:tc>
        <w:tc>
          <w:tcPr>
            <w:tcW w:w="5372" w:type="dxa"/>
            <w:tcBorders>
              <w:tl2br w:val="nil"/>
              <w:tr2bl w:val="nil"/>
            </w:tcBorders>
            <w:shd w:val="clear" w:color="auto" w:fill="auto"/>
            <w:vAlign w:val="center"/>
          </w:tcPr>
          <w:p w14:paraId="5EE35318">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聚乙烯材质，千根细丝组成，16型号，耐海水腐蚀</w:t>
            </w:r>
          </w:p>
        </w:tc>
        <w:tc>
          <w:tcPr>
            <w:tcW w:w="606" w:type="dxa"/>
            <w:tcBorders>
              <w:tl2br w:val="nil"/>
              <w:tr2bl w:val="nil"/>
            </w:tcBorders>
            <w:shd w:val="clear" w:color="auto" w:fill="auto"/>
            <w:vAlign w:val="center"/>
          </w:tcPr>
          <w:p w14:paraId="394EB528">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米</w:t>
            </w:r>
          </w:p>
        </w:tc>
        <w:tc>
          <w:tcPr>
            <w:tcW w:w="839" w:type="dxa"/>
            <w:tcBorders>
              <w:tl2br w:val="nil"/>
              <w:tr2bl w:val="nil"/>
            </w:tcBorders>
            <w:shd w:val="clear" w:color="auto" w:fill="auto"/>
            <w:noWrap/>
            <w:vAlign w:val="center"/>
          </w:tcPr>
          <w:p w14:paraId="312A9863">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1500.00 </w:t>
            </w:r>
          </w:p>
        </w:tc>
        <w:tc>
          <w:tcPr>
            <w:tcW w:w="1313" w:type="dxa"/>
            <w:tcBorders>
              <w:tl2br w:val="nil"/>
              <w:tr2bl w:val="nil"/>
            </w:tcBorders>
            <w:shd w:val="clear" w:color="auto" w:fill="auto"/>
            <w:vAlign w:val="center"/>
          </w:tcPr>
          <w:p w14:paraId="2217943F">
            <w:pPr>
              <w:jc w:val="center"/>
              <w:rPr>
                <w:rFonts w:hint="eastAsia" w:ascii="仿宋" w:hAnsi="仿宋" w:eastAsia="仿宋" w:cs="仿宋"/>
                <w:i w:val="0"/>
                <w:iCs w:val="0"/>
                <w:color w:val="auto"/>
                <w:sz w:val="28"/>
                <w:szCs w:val="28"/>
                <w:highlight w:val="none"/>
                <w:u w:val="none"/>
              </w:rPr>
            </w:pPr>
          </w:p>
        </w:tc>
      </w:tr>
      <w:tr w14:paraId="3F68C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2" w:hRule="atLeast"/>
        </w:trPr>
        <w:tc>
          <w:tcPr>
            <w:tcW w:w="601" w:type="dxa"/>
            <w:tcBorders>
              <w:tl2br w:val="nil"/>
              <w:tr2bl w:val="nil"/>
            </w:tcBorders>
            <w:shd w:val="clear" w:color="auto" w:fill="auto"/>
            <w:vAlign w:val="center"/>
          </w:tcPr>
          <w:p w14:paraId="282C7A12">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20</w:t>
            </w:r>
          </w:p>
        </w:tc>
        <w:tc>
          <w:tcPr>
            <w:tcW w:w="827" w:type="dxa"/>
            <w:tcBorders>
              <w:tl2br w:val="nil"/>
              <w:tr2bl w:val="nil"/>
            </w:tcBorders>
            <w:shd w:val="clear" w:color="auto" w:fill="auto"/>
            <w:noWrap/>
            <w:vAlign w:val="center"/>
          </w:tcPr>
          <w:p w14:paraId="500E658B">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细绳</w:t>
            </w:r>
          </w:p>
        </w:tc>
        <w:tc>
          <w:tcPr>
            <w:tcW w:w="5372" w:type="dxa"/>
            <w:tcBorders>
              <w:tl2br w:val="nil"/>
              <w:tr2bl w:val="nil"/>
            </w:tcBorders>
            <w:shd w:val="clear" w:color="auto" w:fill="auto"/>
            <w:vAlign w:val="center"/>
          </w:tcPr>
          <w:p w14:paraId="1A690E34">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聚乙烯材质，多根细丝组成，高强度，高韧性，4型号</w:t>
            </w:r>
          </w:p>
        </w:tc>
        <w:tc>
          <w:tcPr>
            <w:tcW w:w="606" w:type="dxa"/>
            <w:tcBorders>
              <w:tl2br w:val="nil"/>
              <w:tr2bl w:val="nil"/>
            </w:tcBorders>
            <w:shd w:val="clear" w:color="auto" w:fill="auto"/>
            <w:vAlign w:val="center"/>
          </w:tcPr>
          <w:p w14:paraId="2ED7E301">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米</w:t>
            </w:r>
          </w:p>
        </w:tc>
        <w:tc>
          <w:tcPr>
            <w:tcW w:w="839" w:type="dxa"/>
            <w:tcBorders>
              <w:tl2br w:val="nil"/>
              <w:tr2bl w:val="nil"/>
            </w:tcBorders>
            <w:shd w:val="clear" w:color="auto" w:fill="auto"/>
            <w:noWrap/>
            <w:vAlign w:val="center"/>
          </w:tcPr>
          <w:p w14:paraId="28D69F1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2000.00 </w:t>
            </w:r>
          </w:p>
        </w:tc>
        <w:tc>
          <w:tcPr>
            <w:tcW w:w="1313" w:type="dxa"/>
            <w:tcBorders>
              <w:tl2br w:val="nil"/>
              <w:tr2bl w:val="nil"/>
            </w:tcBorders>
            <w:shd w:val="clear" w:color="auto" w:fill="auto"/>
            <w:vAlign w:val="center"/>
          </w:tcPr>
          <w:p w14:paraId="44514496">
            <w:pPr>
              <w:jc w:val="center"/>
              <w:rPr>
                <w:rFonts w:hint="eastAsia" w:ascii="仿宋" w:hAnsi="仿宋" w:eastAsia="仿宋" w:cs="仿宋"/>
                <w:i w:val="0"/>
                <w:iCs w:val="0"/>
                <w:color w:val="auto"/>
                <w:sz w:val="28"/>
                <w:szCs w:val="28"/>
                <w:highlight w:val="none"/>
                <w:u w:val="none"/>
              </w:rPr>
            </w:pPr>
          </w:p>
        </w:tc>
      </w:tr>
      <w:tr w14:paraId="49F41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74" w:hRule="atLeast"/>
        </w:trPr>
        <w:tc>
          <w:tcPr>
            <w:tcW w:w="601" w:type="dxa"/>
            <w:tcBorders>
              <w:tl2br w:val="nil"/>
              <w:tr2bl w:val="nil"/>
            </w:tcBorders>
            <w:shd w:val="clear" w:color="auto" w:fill="auto"/>
            <w:vAlign w:val="center"/>
          </w:tcPr>
          <w:p w14:paraId="5DF37FB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21</w:t>
            </w:r>
          </w:p>
        </w:tc>
        <w:tc>
          <w:tcPr>
            <w:tcW w:w="827" w:type="dxa"/>
            <w:tcBorders>
              <w:tl2br w:val="nil"/>
              <w:tr2bl w:val="nil"/>
            </w:tcBorders>
            <w:shd w:val="clear" w:color="auto" w:fill="auto"/>
            <w:noWrap/>
            <w:vAlign w:val="center"/>
          </w:tcPr>
          <w:p w14:paraId="0E959524">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航道浮标</w:t>
            </w:r>
          </w:p>
        </w:tc>
        <w:tc>
          <w:tcPr>
            <w:tcW w:w="5372" w:type="dxa"/>
            <w:tcBorders>
              <w:tl2br w:val="nil"/>
              <w:tr2bl w:val="nil"/>
            </w:tcBorders>
            <w:shd w:val="clear" w:color="auto" w:fill="auto"/>
            <w:vAlign w:val="center"/>
          </w:tcPr>
          <w:p w14:paraId="43A3C0DD">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外径1m  高度1.2m，壳体厚度≥12mm，带太阳能灯，高分子聚乙烯材质，内填充实心发泡泡沫；配置 IP68 防护等级太阳能航标灯，配备锂电池；浮体上部设置吊耳，适用于近海环境</w:t>
            </w:r>
          </w:p>
        </w:tc>
        <w:tc>
          <w:tcPr>
            <w:tcW w:w="606" w:type="dxa"/>
            <w:tcBorders>
              <w:tl2br w:val="nil"/>
              <w:tr2bl w:val="nil"/>
            </w:tcBorders>
            <w:shd w:val="clear" w:color="auto" w:fill="auto"/>
            <w:vAlign w:val="center"/>
          </w:tcPr>
          <w:p w14:paraId="6D9970F5">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5FD9DBEF">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4.00 </w:t>
            </w:r>
          </w:p>
        </w:tc>
        <w:tc>
          <w:tcPr>
            <w:tcW w:w="1313" w:type="dxa"/>
            <w:tcBorders>
              <w:tl2br w:val="nil"/>
              <w:tr2bl w:val="nil"/>
            </w:tcBorders>
            <w:shd w:val="clear" w:color="auto" w:fill="auto"/>
            <w:vAlign w:val="center"/>
          </w:tcPr>
          <w:p w14:paraId="269CD236">
            <w:pPr>
              <w:jc w:val="center"/>
              <w:rPr>
                <w:rFonts w:hint="eastAsia" w:ascii="仿宋" w:hAnsi="仿宋" w:eastAsia="仿宋" w:cs="仿宋"/>
                <w:i w:val="0"/>
                <w:iCs w:val="0"/>
                <w:color w:val="auto"/>
                <w:sz w:val="28"/>
                <w:szCs w:val="28"/>
                <w:highlight w:val="none"/>
                <w:u w:val="none"/>
              </w:rPr>
            </w:pPr>
          </w:p>
        </w:tc>
      </w:tr>
      <w:tr w14:paraId="39656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06" w:hRule="atLeast"/>
        </w:trPr>
        <w:tc>
          <w:tcPr>
            <w:tcW w:w="601" w:type="dxa"/>
            <w:tcBorders>
              <w:tl2br w:val="nil"/>
              <w:tr2bl w:val="nil"/>
            </w:tcBorders>
            <w:shd w:val="clear" w:color="auto" w:fill="auto"/>
            <w:vAlign w:val="center"/>
          </w:tcPr>
          <w:p w14:paraId="7578EE28">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22</w:t>
            </w:r>
          </w:p>
        </w:tc>
        <w:tc>
          <w:tcPr>
            <w:tcW w:w="827" w:type="dxa"/>
            <w:tcBorders>
              <w:tl2br w:val="nil"/>
              <w:tr2bl w:val="nil"/>
            </w:tcBorders>
            <w:shd w:val="clear" w:color="auto" w:fill="auto"/>
            <w:vAlign w:val="center"/>
          </w:tcPr>
          <w:p w14:paraId="218DD82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多功能除锈</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润滑养护剂</w:t>
            </w:r>
          </w:p>
        </w:tc>
        <w:tc>
          <w:tcPr>
            <w:tcW w:w="5372" w:type="dxa"/>
            <w:tcBorders>
              <w:tl2br w:val="nil"/>
              <w:tr2bl w:val="nil"/>
            </w:tcBorders>
            <w:shd w:val="clear" w:color="auto" w:fill="auto"/>
            <w:vAlign w:val="center"/>
          </w:tcPr>
          <w:p w14:paraId="7C65E281">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 4L/桶</w:t>
            </w:r>
          </w:p>
        </w:tc>
        <w:tc>
          <w:tcPr>
            <w:tcW w:w="606" w:type="dxa"/>
            <w:tcBorders>
              <w:tl2br w:val="nil"/>
              <w:tr2bl w:val="nil"/>
            </w:tcBorders>
            <w:shd w:val="clear" w:color="auto" w:fill="auto"/>
            <w:vAlign w:val="center"/>
          </w:tcPr>
          <w:p w14:paraId="6A214276">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桶</w:t>
            </w:r>
          </w:p>
        </w:tc>
        <w:tc>
          <w:tcPr>
            <w:tcW w:w="839" w:type="dxa"/>
            <w:tcBorders>
              <w:tl2br w:val="nil"/>
              <w:tr2bl w:val="nil"/>
            </w:tcBorders>
            <w:shd w:val="clear" w:color="auto" w:fill="auto"/>
            <w:noWrap/>
            <w:vAlign w:val="center"/>
          </w:tcPr>
          <w:p w14:paraId="5A1499B8">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2.00 </w:t>
            </w:r>
          </w:p>
        </w:tc>
        <w:tc>
          <w:tcPr>
            <w:tcW w:w="1313" w:type="dxa"/>
            <w:tcBorders>
              <w:tl2br w:val="nil"/>
              <w:tr2bl w:val="nil"/>
            </w:tcBorders>
            <w:shd w:val="clear" w:color="auto" w:fill="auto"/>
            <w:vAlign w:val="center"/>
          </w:tcPr>
          <w:p w14:paraId="1313EFEC">
            <w:pPr>
              <w:jc w:val="center"/>
              <w:rPr>
                <w:rFonts w:hint="eastAsia" w:ascii="仿宋" w:hAnsi="仿宋" w:eastAsia="仿宋" w:cs="仿宋"/>
                <w:i w:val="0"/>
                <w:iCs w:val="0"/>
                <w:color w:val="auto"/>
                <w:sz w:val="28"/>
                <w:szCs w:val="28"/>
                <w:highlight w:val="none"/>
                <w:u w:val="none"/>
              </w:rPr>
            </w:pPr>
          </w:p>
        </w:tc>
      </w:tr>
      <w:tr w14:paraId="577F5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46" w:hRule="atLeast"/>
        </w:trPr>
        <w:tc>
          <w:tcPr>
            <w:tcW w:w="601" w:type="dxa"/>
            <w:tcBorders>
              <w:tl2br w:val="nil"/>
              <w:tr2bl w:val="nil"/>
            </w:tcBorders>
            <w:shd w:val="clear" w:color="auto" w:fill="auto"/>
            <w:vAlign w:val="center"/>
          </w:tcPr>
          <w:p w14:paraId="5CAD91C8">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23</w:t>
            </w:r>
          </w:p>
        </w:tc>
        <w:tc>
          <w:tcPr>
            <w:tcW w:w="827" w:type="dxa"/>
            <w:tcBorders>
              <w:tl2br w:val="nil"/>
              <w:tr2bl w:val="nil"/>
            </w:tcBorders>
            <w:shd w:val="clear" w:color="auto" w:fill="auto"/>
            <w:noWrap/>
            <w:vAlign w:val="center"/>
          </w:tcPr>
          <w:p w14:paraId="03374417">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吊艇架</w:t>
            </w:r>
          </w:p>
        </w:tc>
        <w:tc>
          <w:tcPr>
            <w:tcW w:w="5372" w:type="dxa"/>
            <w:tcBorders>
              <w:tl2br w:val="nil"/>
              <w:tr2bl w:val="nil"/>
            </w:tcBorders>
            <w:shd w:val="clear" w:color="auto" w:fill="auto"/>
            <w:vAlign w:val="center"/>
          </w:tcPr>
          <w:p w14:paraId="0DC74B45">
            <w:pPr>
              <w:keepNext w:val="0"/>
              <w:keepLines w:val="0"/>
              <w:widowControl/>
              <w:suppressLineNumbers w:val="0"/>
              <w:jc w:val="left"/>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配套6m长带荧光标志高强纤维材质吊带，316不锈钢防滑耐磨垫</w:t>
            </w:r>
          </w:p>
        </w:tc>
        <w:tc>
          <w:tcPr>
            <w:tcW w:w="606" w:type="dxa"/>
            <w:tcBorders>
              <w:tl2br w:val="nil"/>
              <w:tr2bl w:val="nil"/>
            </w:tcBorders>
            <w:shd w:val="clear" w:color="auto" w:fill="auto"/>
            <w:vAlign w:val="center"/>
          </w:tcPr>
          <w:p w14:paraId="05471572">
            <w:pPr>
              <w:keepNext w:val="0"/>
              <w:keepLines w:val="0"/>
              <w:widowControl/>
              <w:suppressLineNumbers w:val="0"/>
              <w:jc w:val="center"/>
              <w:textAlignment w:val="center"/>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个</w:t>
            </w:r>
          </w:p>
        </w:tc>
        <w:tc>
          <w:tcPr>
            <w:tcW w:w="839" w:type="dxa"/>
            <w:tcBorders>
              <w:tl2br w:val="nil"/>
              <w:tr2bl w:val="nil"/>
            </w:tcBorders>
            <w:shd w:val="clear" w:color="auto" w:fill="auto"/>
            <w:noWrap/>
            <w:vAlign w:val="center"/>
          </w:tcPr>
          <w:p w14:paraId="45E93DD6">
            <w:pPr>
              <w:keepNext w:val="0"/>
              <w:keepLines w:val="0"/>
              <w:widowControl/>
              <w:suppressLineNumbers w:val="0"/>
              <w:jc w:val="center"/>
              <w:textAlignment w:val="center"/>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kern w:val="0"/>
                <w:sz w:val="28"/>
                <w:szCs w:val="28"/>
                <w:highlight w:val="none"/>
                <w:u w:val="none"/>
                <w:lang w:val="en-US" w:eastAsia="zh-CN" w:bidi="ar"/>
              </w:rPr>
              <w:t xml:space="preserve">1.00 </w:t>
            </w:r>
          </w:p>
        </w:tc>
        <w:tc>
          <w:tcPr>
            <w:tcW w:w="1313" w:type="dxa"/>
            <w:tcBorders>
              <w:tl2br w:val="nil"/>
              <w:tr2bl w:val="nil"/>
            </w:tcBorders>
            <w:shd w:val="clear" w:color="auto" w:fill="auto"/>
            <w:vAlign w:val="center"/>
          </w:tcPr>
          <w:p w14:paraId="73B2CDBD">
            <w:pPr>
              <w:jc w:val="center"/>
              <w:rPr>
                <w:rFonts w:hint="eastAsia" w:ascii="仿宋" w:hAnsi="仿宋" w:eastAsia="仿宋" w:cs="仿宋"/>
                <w:i w:val="0"/>
                <w:iCs w:val="0"/>
                <w:color w:val="auto"/>
                <w:sz w:val="28"/>
                <w:szCs w:val="28"/>
                <w:highlight w:val="none"/>
                <w:u w:val="none"/>
              </w:rPr>
            </w:pPr>
          </w:p>
        </w:tc>
      </w:tr>
    </w:tbl>
    <w:p w14:paraId="1399484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备注：1.报价包含设备费、配件费、运输费、安装调试费、培训费、税费及质保期内所有服务费用，采购方不再另行支付其他费用。</w:t>
      </w:r>
    </w:p>
    <w:p w14:paraId="70E0BC6B">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2.此价已综合考虑现场工况、运输距离等全部风险因素。</w:t>
      </w:r>
    </w:p>
    <w:p w14:paraId="3251790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b/>
          <w:bCs/>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w:t>
      </w:r>
      <w:r>
        <w:rPr>
          <w:rFonts w:hint="eastAsia" w:ascii="仿宋" w:hAnsi="仿宋" w:eastAsia="仿宋" w:cs="仿宋"/>
          <w:b/>
          <w:bCs/>
          <w:i w:val="0"/>
          <w:iCs w:val="0"/>
          <w:color w:val="auto"/>
          <w:spacing w:val="8"/>
          <w:kern w:val="0"/>
          <w:sz w:val="28"/>
          <w:szCs w:val="28"/>
          <w:highlight w:val="none"/>
          <w:lang w:val="en-US" w:eastAsia="zh-CN"/>
        </w:rPr>
        <w:t>上述技术说明及要求中所提出的技术规格、要求、参数和标准仅系说明并非进行限制，投标人可提出替代的技术规格、要求、参数和标准，并在技术文件中详细说明。多家投标人所投报的核心产品品牌相同的，按一家投标人计算，投标人不足三家的本项目废标。核心产品是指：摩托艇。</w:t>
      </w:r>
    </w:p>
    <w:p w14:paraId="2C16535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4.要求所投报产品为原厂生产的全新产品。</w:t>
      </w:r>
    </w:p>
    <w:p w14:paraId="55D84A7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5.本项目不允许中标人分包履行合同。</w:t>
      </w:r>
    </w:p>
    <w:p w14:paraId="4E82AD1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b/>
          <w:bCs/>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6.本项目为固定总价合同。</w:t>
      </w:r>
    </w:p>
    <w:p w14:paraId="47FF0D7D">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41FEAD97">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20" w:name="_Toc6837"/>
      <w:r>
        <w:rPr>
          <w:rFonts w:hint="eastAsia" w:ascii="仿宋" w:hAnsi="仿宋" w:eastAsia="仿宋" w:cs="仿宋"/>
          <w:b/>
          <w:bCs/>
          <w:color w:val="auto"/>
          <w:kern w:val="0"/>
          <w:sz w:val="48"/>
          <w:szCs w:val="48"/>
          <w:highlight w:val="none"/>
          <w:lang w:val="en-US" w:eastAsia="zh-CN" w:bidi="ar-SA"/>
        </w:rPr>
        <w:t xml:space="preserve">第四章 </w:t>
      </w:r>
      <w:bookmarkEnd w:id="20"/>
      <w:r>
        <w:rPr>
          <w:rFonts w:hint="eastAsia" w:ascii="仿宋" w:hAnsi="仿宋" w:eastAsia="仿宋" w:cs="仿宋"/>
          <w:b/>
          <w:bCs/>
          <w:color w:val="auto"/>
          <w:kern w:val="0"/>
          <w:sz w:val="48"/>
          <w:szCs w:val="48"/>
          <w:highlight w:val="none"/>
          <w:lang w:val="en-US" w:eastAsia="zh-CN" w:bidi="ar-SA"/>
        </w:rPr>
        <w:t>评标原则、程序与方法</w:t>
      </w:r>
    </w:p>
    <w:p w14:paraId="20C53682">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1" w:name="_Toc4343"/>
      <w:r>
        <w:rPr>
          <w:rFonts w:hint="eastAsia" w:ascii="仿宋" w:hAnsi="仿宋" w:eastAsia="仿宋" w:cs="仿宋"/>
          <w:b/>
          <w:bCs/>
          <w:color w:val="auto"/>
          <w:sz w:val="28"/>
          <w:szCs w:val="28"/>
          <w:highlight w:val="none"/>
          <w:lang w:val="en-US" w:eastAsia="zh-CN"/>
        </w:rPr>
        <w:t>一、评审原则</w:t>
      </w:r>
      <w:bookmarkEnd w:id="21"/>
    </w:p>
    <w:p w14:paraId="3802AA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“公平、公正、科学、择优”为本次评标的基本原则，评标委员会将按照这一原则的要求，公正、平等地对待各投标人，同时，在评标时恪守以下原则：</w:t>
      </w:r>
    </w:p>
    <w:p w14:paraId="4536CA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客观性原则：评标委员会将严格按照招标文件的要求，对投标人的投标文件进行认真评审，评标委员会对投标文件的评审仅依据投标文件本身，而不依靠投标文件以外的任何因素。</w:t>
      </w:r>
    </w:p>
    <w:p w14:paraId="021F84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统一性原则：评标委员会将按照统一的评标原则和评标方法，采用统一标准进行评标。</w:t>
      </w:r>
    </w:p>
    <w:p w14:paraId="45DD178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独立性原则：评标工作在评标委员会内部独立进行，不受外界任何因素的干扰和影响。</w:t>
      </w:r>
    </w:p>
    <w:p w14:paraId="45A7BA4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保密性原则：评标委员会及熟知情况的有关工作人员必须对每位评委的评标意见和投标人的商业秘密严格保密，不得外泄。</w:t>
      </w:r>
    </w:p>
    <w:p w14:paraId="7078E2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综合性原则：评标委员会将综合分析、评审投标人的各项指标，而不以单项指标的优劣评定出中标人。</w:t>
      </w:r>
    </w:p>
    <w:p w14:paraId="674E9D6E">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2" w:name="_Toc12323"/>
      <w:r>
        <w:rPr>
          <w:rFonts w:hint="eastAsia" w:ascii="仿宋" w:hAnsi="仿宋" w:eastAsia="仿宋" w:cs="仿宋"/>
          <w:b/>
          <w:bCs/>
          <w:color w:val="auto"/>
          <w:sz w:val="28"/>
          <w:szCs w:val="28"/>
          <w:highlight w:val="none"/>
          <w:lang w:val="en-US" w:eastAsia="zh-CN"/>
        </w:rPr>
        <w:t>二、评标程序</w:t>
      </w:r>
      <w:bookmarkEnd w:id="22"/>
    </w:p>
    <w:p w14:paraId="62F917D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1.开标结束后，采购人或者采购代理机构依法对投标人的资格进行审查。</w:t>
      </w:r>
    </w:p>
    <w:p w14:paraId="601FA45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2.评标委员会对符合资格的投标人的投标文件进行符合性审查，以确定其是否满足招标文件的实质性要求。</w:t>
      </w:r>
    </w:p>
    <w:p w14:paraId="6C8782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出现下列情形之一的，视为对招标文件未做出实质性响应，按照无效投标处理。</w:t>
      </w:r>
    </w:p>
    <w:p w14:paraId="2215CEA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(1)资质、资格证明文件不完整或不符合要求的；</w:t>
      </w:r>
    </w:p>
    <w:p w14:paraId="049CA86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(2)投标文件未按规定签署及盖章的；</w:t>
      </w:r>
    </w:p>
    <w:p w14:paraId="21E146E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(3)投报高于招标文件规定的最高上限的；</w:t>
      </w:r>
    </w:p>
    <w:p w14:paraId="52FD1D0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(4)投标有效期比招标文件规定短的；</w:t>
      </w:r>
    </w:p>
    <w:p w14:paraId="3A7F7C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(5)服务方案、付款方式等不能实质性满足招标文件要求的；</w:t>
      </w:r>
    </w:p>
    <w:p w14:paraId="05645BF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(6)单位负责人为同一人或者存在直接控股或管理关系的不同投标</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，参与同一采购项目或者多包中同一包的；</w:t>
      </w:r>
    </w:p>
    <w:p w14:paraId="7254DFB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(7)评标委员会认为不符合招标文件其他实质性要求或法律规定的。</w:t>
      </w:r>
    </w:p>
    <w:p w14:paraId="43098C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属于无效投标的，投标人不能通过修正或撤消投标文件中不符合之处而成为实质性响应的投标，招标代理机构将通知投标人，并说明无效投标理由；属于有效投标文件的，将进行下一轮次的询标和澄清。</w:t>
      </w:r>
    </w:p>
    <w:p w14:paraId="78186BE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澄清、说明或者补正</w:t>
      </w:r>
    </w:p>
    <w:p w14:paraId="5C5128D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并由其法定代表人或被授权人签字，且不得超出投标文件的范围或者改变投标文件的实质性内容。</w:t>
      </w:r>
    </w:p>
    <w:p w14:paraId="5DDFA2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(2)投标人依据评审要求进行澄清、说明或者补正的内容构成投标文件的组成部分。</w:t>
      </w:r>
    </w:p>
    <w:p w14:paraId="6B8EB42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比较与评价</w:t>
      </w:r>
    </w:p>
    <w:p w14:paraId="2BA00C0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0A7B32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出现下列情况之一的，均予以废标</w:t>
      </w:r>
    </w:p>
    <w:p w14:paraId="662E5E8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(1)合格的投标人或参加投标的企业不足三家的； </w:t>
      </w:r>
    </w:p>
    <w:p w14:paraId="7D877E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 </w:t>
      </w:r>
    </w:p>
    <w:p w14:paraId="5EF74C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(3)投标人的报价均超过了预算上限价格，</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 xml:space="preserve">不能支付的； </w:t>
      </w:r>
    </w:p>
    <w:p w14:paraId="301231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 </w:t>
      </w:r>
    </w:p>
    <w:p w14:paraId="3087EC15">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3" w:name="_Toc6650"/>
      <w:r>
        <w:rPr>
          <w:rFonts w:hint="eastAsia" w:ascii="仿宋" w:hAnsi="仿宋" w:eastAsia="仿宋" w:cs="仿宋"/>
          <w:b/>
          <w:bCs/>
          <w:color w:val="auto"/>
          <w:sz w:val="28"/>
          <w:szCs w:val="28"/>
          <w:highlight w:val="none"/>
          <w:lang w:val="en-US" w:eastAsia="zh-CN"/>
        </w:rPr>
        <w:t>三、评标方法</w:t>
      </w:r>
      <w:bookmarkEnd w:id="23"/>
    </w:p>
    <w:p w14:paraId="52B88D7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(1)评标方法：</w:t>
      </w:r>
    </w:p>
    <w:p w14:paraId="79AA96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综合评分法，即投标人的投标文件满足招标文件全部实质性要求，且按评审因素的量化指标评审得分最高的投标人为中标候选人的评审方法。</w:t>
      </w:r>
    </w:p>
    <w:p w14:paraId="501CDC3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(2)评标细则：</w:t>
      </w:r>
    </w:p>
    <w:tbl>
      <w:tblPr>
        <w:tblStyle w:val="29"/>
        <w:tblW w:w="9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305"/>
        <w:gridCol w:w="5160"/>
        <w:gridCol w:w="1054"/>
        <w:gridCol w:w="791"/>
      </w:tblGrid>
      <w:tr w14:paraId="1FC30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644" w:hRule="atLeast"/>
          <w:jc w:val="center"/>
        </w:trPr>
        <w:tc>
          <w:tcPr>
            <w:tcW w:w="826" w:type="dxa"/>
            <w:shd w:val="clear" w:color="auto" w:fill="auto"/>
            <w:vAlign w:val="center"/>
          </w:tcPr>
          <w:p w14:paraId="23B8E03D">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编号</w:t>
            </w:r>
          </w:p>
        </w:tc>
        <w:tc>
          <w:tcPr>
            <w:tcW w:w="773" w:type="dxa"/>
            <w:shd w:val="clear" w:color="auto" w:fill="auto"/>
            <w:vAlign w:val="center"/>
          </w:tcPr>
          <w:p w14:paraId="5ABE94B2">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类型</w:t>
            </w:r>
          </w:p>
        </w:tc>
        <w:tc>
          <w:tcPr>
            <w:tcW w:w="1305" w:type="dxa"/>
            <w:shd w:val="clear" w:color="auto" w:fill="auto"/>
            <w:vAlign w:val="center"/>
          </w:tcPr>
          <w:p w14:paraId="58278073">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评分标题</w:t>
            </w:r>
          </w:p>
        </w:tc>
        <w:tc>
          <w:tcPr>
            <w:tcW w:w="5160" w:type="dxa"/>
            <w:shd w:val="clear" w:color="auto" w:fill="auto"/>
            <w:vAlign w:val="center"/>
          </w:tcPr>
          <w:p w14:paraId="72B71150">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评分标准</w:t>
            </w:r>
          </w:p>
        </w:tc>
        <w:tc>
          <w:tcPr>
            <w:tcW w:w="1054" w:type="dxa"/>
            <w:shd w:val="clear" w:color="auto" w:fill="auto"/>
            <w:vAlign w:val="center"/>
          </w:tcPr>
          <w:p w14:paraId="6058040A">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性质</w:t>
            </w:r>
          </w:p>
        </w:tc>
        <w:tc>
          <w:tcPr>
            <w:tcW w:w="791" w:type="dxa"/>
            <w:shd w:val="clear" w:color="auto" w:fill="auto"/>
            <w:vAlign w:val="center"/>
          </w:tcPr>
          <w:p w14:paraId="32C10458">
            <w:pPr>
              <w:pStyle w:val="9"/>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分数</w:t>
            </w:r>
          </w:p>
        </w:tc>
      </w:tr>
      <w:tr w14:paraId="06A2D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8170" w:hRule="atLeast"/>
          <w:jc w:val="center"/>
        </w:trPr>
        <w:tc>
          <w:tcPr>
            <w:tcW w:w="826" w:type="dxa"/>
            <w:shd w:val="clear" w:color="auto" w:fill="auto"/>
            <w:vAlign w:val="center"/>
          </w:tcPr>
          <w:p w14:paraId="57234289">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default" w:ascii="仿宋" w:hAnsi="仿宋" w:eastAsia="仿宋" w:cs="仿宋"/>
                <w:color w:val="auto"/>
                <w:spacing w:val="-10"/>
                <w:kern w:val="2"/>
                <w:position w:val="-4"/>
                <w:sz w:val="28"/>
                <w:szCs w:val="28"/>
                <w:highlight w:val="none"/>
                <w:lang w:val="en-US" w:eastAsia="zh-CN" w:bidi="ar-SA"/>
              </w:rPr>
            </w:pPr>
            <w:r>
              <w:rPr>
                <w:rFonts w:hint="eastAsia" w:ascii="仿宋" w:hAnsi="仿宋" w:eastAsia="仿宋" w:cs="仿宋"/>
                <w:color w:val="auto"/>
                <w:spacing w:val="-10"/>
                <w:position w:val="-4"/>
                <w:sz w:val="28"/>
                <w:szCs w:val="28"/>
                <w:highlight w:val="none"/>
                <w:lang w:val="en-US" w:eastAsia="zh-CN"/>
              </w:rPr>
              <w:t>1.01</w:t>
            </w:r>
          </w:p>
        </w:tc>
        <w:tc>
          <w:tcPr>
            <w:tcW w:w="773" w:type="dxa"/>
            <w:shd w:val="clear" w:color="auto" w:fill="auto"/>
            <w:vAlign w:val="center"/>
          </w:tcPr>
          <w:p w14:paraId="1047D0F9">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pacing w:val="-10"/>
                <w:kern w:val="2"/>
                <w:position w:val="-4"/>
                <w:sz w:val="28"/>
                <w:szCs w:val="28"/>
                <w:highlight w:val="none"/>
                <w:lang w:val="en-US" w:eastAsia="zh-CN" w:bidi="ar-SA"/>
              </w:rPr>
            </w:pPr>
            <w:r>
              <w:rPr>
                <w:rFonts w:hint="eastAsia" w:ascii="仿宋" w:hAnsi="仿宋" w:eastAsia="仿宋" w:cs="仿宋"/>
                <w:color w:val="auto"/>
                <w:sz w:val="28"/>
                <w:szCs w:val="28"/>
                <w:highlight w:val="none"/>
                <w:lang w:val="en-US" w:eastAsia="zh-CN"/>
              </w:rPr>
              <w:t>价格</w:t>
            </w:r>
          </w:p>
        </w:tc>
        <w:tc>
          <w:tcPr>
            <w:tcW w:w="1305" w:type="dxa"/>
            <w:shd w:val="clear" w:color="auto" w:fill="auto"/>
            <w:vAlign w:val="center"/>
          </w:tcPr>
          <w:p w14:paraId="4BA63C6C">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投标报价</w:t>
            </w:r>
          </w:p>
        </w:tc>
        <w:tc>
          <w:tcPr>
            <w:tcW w:w="5160" w:type="dxa"/>
            <w:shd w:val="clear" w:color="auto" w:fill="auto"/>
            <w:vAlign w:val="center"/>
          </w:tcPr>
          <w:p w14:paraId="45692A14">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投标人投标报价等于评标基准价的，得满分</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分。投标报价每高于评标基准价1％扣</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分，每低于评标基准价1％扣0.</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分，最低计至0分，偏离不足1%的，按照插入法计算得分，得分精确到小数点后2位。</w:t>
            </w:r>
          </w:p>
          <w:p w14:paraId="69FA6F8C">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评标基准价确定方法：</w:t>
            </w:r>
          </w:p>
          <w:p w14:paraId="696DBAAC">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当n（有效投标人个数，以下相同）＜6时，评标基准价=所有有效投标报价的算术平均值；</w:t>
            </w:r>
          </w:p>
          <w:p w14:paraId="4AD8882D">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当6≤n＜10时，评标基准价=所有有效投标报价中去掉1个最高价、1个最低价后的算术平均值；</w:t>
            </w:r>
          </w:p>
          <w:p w14:paraId="23C8EBC5">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当n≥10时，评标基准价=所有有效投标报价中去掉最高价及次高价、最低价及次低价后的算术平均值。</w:t>
            </w:r>
          </w:p>
        </w:tc>
        <w:tc>
          <w:tcPr>
            <w:tcW w:w="1054" w:type="dxa"/>
            <w:shd w:val="clear" w:color="auto" w:fill="auto"/>
            <w:vAlign w:val="center"/>
          </w:tcPr>
          <w:p w14:paraId="6379F29D">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报价</w:t>
            </w:r>
            <w:r>
              <w:rPr>
                <w:rFonts w:hint="eastAsia" w:ascii="仿宋" w:hAnsi="仿宋" w:eastAsia="仿宋" w:cs="仿宋"/>
                <w:color w:val="auto"/>
                <w:sz w:val="28"/>
                <w:szCs w:val="28"/>
                <w:highlight w:val="none"/>
              </w:rPr>
              <w:t>分</w:t>
            </w:r>
          </w:p>
        </w:tc>
        <w:tc>
          <w:tcPr>
            <w:tcW w:w="791" w:type="dxa"/>
            <w:shd w:val="clear" w:color="auto" w:fill="auto"/>
            <w:vAlign w:val="center"/>
          </w:tcPr>
          <w:p w14:paraId="63C3CDE0">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4DC7F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235" w:hRule="atLeast"/>
          <w:jc w:val="center"/>
        </w:trPr>
        <w:tc>
          <w:tcPr>
            <w:tcW w:w="826" w:type="dxa"/>
            <w:shd w:val="clear" w:color="auto" w:fill="auto"/>
            <w:vAlign w:val="center"/>
          </w:tcPr>
          <w:p w14:paraId="21F025EF">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1.02</w:t>
            </w:r>
          </w:p>
        </w:tc>
        <w:tc>
          <w:tcPr>
            <w:tcW w:w="773" w:type="dxa"/>
            <w:shd w:val="clear" w:color="auto" w:fill="auto"/>
            <w:vAlign w:val="center"/>
          </w:tcPr>
          <w:p w14:paraId="4BDFAB11">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商务</w:t>
            </w:r>
          </w:p>
        </w:tc>
        <w:tc>
          <w:tcPr>
            <w:tcW w:w="1305" w:type="dxa"/>
            <w:shd w:val="clear" w:color="auto" w:fill="auto"/>
            <w:vAlign w:val="center"/>
          </w:tcPr>
          <w:p w14:paraId="500D1C23">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企业业绩</w:t>
            </w:r>
          </w:p>
        </w:tc>
        <w:tc>
          <w:tcPr>
            <w:tcW w:w="5160" w:type="dxa"/>
            <w:shd w:val="clear" w:color="auto" w:fill="auto"/>
            <w:vAlign w:val="center"/>
          </w:tcPr>
          <w:p w14:paraId="05D3F94B">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投标人自2023年1月1日</w:t>
            </w:r>
            <w:r>
              <w:rPr>
                <w:rFonts w:hint="eastAsia" w:ascii="仿宋" w:hAnsi="仿宋" w:eastAsia="仿宋" w:cs="仿宋"/>
                <w:color w:val="auto"/>
                <w:sz w:val="28"/>
                <w:szCs w:val="28"/>
                <w:highlight w:val="none"/>
                <w:lang w:val="en-US" w:eastAsia="zh-CN"/>
              </w:rPr>
              <w:t>至今</w:t>
            </w:r>
            <w:r>
              <w:rPr>
                <w:rFonts w:hint="eastAsia" w:ascii="仿宋" w:hAnsi="仿宋" w:eastAsia="仿宋" w:cs="仿宋"/>
                <w:color w:val="auto"/>
                <w:sz w:val="28"/>
                <w:szCs w:val="28"/>
                <w:highlight w:val="none"/>
              </w:rPr>
              <w:t>(以合同签订日期为准)，具有水上摩托艇</w:t>
            </w:r>
            <w:r>
              <w:rPr>
                <w:rFonts w:hint="eastAsia" w:ascii="仿宋" w:hAnsi="仿宋" w:eastAsia="仿宋" w:cs="仿宋"/>
                <w:color w:val="auto"/>
                <w:sz w:val="28"/>
                <w:szCs w:val="28"/>
                <w:highlight w:val="none"/>
                <w:lang w:val="en-US" w:eastAsia="zh-CN"/>
              </w:rPr>
              <w:t>或浮码头及配套设施供货</w:t>
            </w:r>
            <w:r>
              <w:rPr>
                <w:rFonts w:hint="eastAsia" w:ascii="仿宋" w:hAnsi="仿宋" w:eastAsia="仿宋" w:cs="仿宋"/>
                <w:color w:val="auto"/>
                <w:sz w:val="28"/>
                <w:szCs w:val="28"/>
                <w:highlight w:val="none"/>
              </w:rPr>
              <w:t>项目</w:t>
            </w:r>
            <w:r>
              <w:rPr>
                <w:rFonts w:hint="eastAsia" w:ascii="仿宋" w:hAnsi="仿宋" w:eastAsia="仿宋" w:cs="仿宋"/>
                <w:color w:val="auto"/>
                <w:sz w:val="28"/>
                <w:szCs w:val="28"/>
                <w:highlight w:val="none"/>
                <w:lang w:val="en-US" w:eastAsia="zh-CN"/>
              </w:rPr>
              <w:t>业绩</w:t>
            </w:r>
            <w:r>
              <w:rPr>
                <w:rFonts w:hint="eastAsia" w:ascii="仿宋" w:hAnsi="仿宋" w:eastAsia="仿宋" w:cs="仿宋"/>
                <w:color w:val="auto"/>
                <w:sz w:val="28"/>
                <w:szCs w:val="28"/>
                <w:highlight w:val="none"/>
              </w:rPr>
              <w:t>，每具有1</w:t>
            </w:r>
            <w:r>
              <w:rPr>
                <w:rFonts w:hint="eastAsia" w:ascii="仿宋" w:hAnsi="仿宋" w:eastAsia="仿宋" w:cs="仿宋"/>
                <w:color w:val="auto"/>
                <w:sz w:val="28"/>
                <w:szCs w:val="28"/>
                <w:highlight w:val="none"/>
                <w:lang w:val="en-US" w:eastAsia="zh-CN"/>
              </w:rPr>
              <w:t>个</w:t>
            </w:r>
            <w:r>
              <w:rPr>
                <w:rFonts w:hint="eastAsia" w:ascii="仿宋" w:hAnsi="仿宋" w:eastAsia="仿宋" w:cs="仿宋"/>
                <w:color w:val="auto"/>
                <w:sz w:val="28"/>
                <w:szCs w:val="28"/>
                <w:highlight w:val="none"/>
              </w:rPr>
              <w:t>得</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分，满分</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分。</w:t>
            </w:r>
          </w:p>
          <w:p w14:paraId="639F639C">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注：投标文件中附合同关键页（至少包含货物清单、采购人名称、合同签订日期和签字盖章页）</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lang w:eastAsia="zh-CN"/>
              </w:rPr>
              <w:t>，未按要求提供有效证明材料不计得分</w:t>
            </w:r>
            <w:r>
              <w:rPr>
                <w:rFonts w:hint="eastAsia" w:ascii="仿宋" w:hAnsi="仿宋" w:eastAsia="仿宋" w:cs="仿宋"/>
                <w:color w:val="auto"/>
                <w:sz w:val="28"/>
                <w:szCs w:val="28"/>
                <w:highlight w:val="none"/>
              </w:rPr>
              <w:t>。</w:t>
            </w:r>
          </w:p>
        </w:tc>
        <w:tc>
          <w:tcPr>
            <w:tcW w:w="1054" w:type="dxa"/>
            <w:shd w:val="clear" w:color="auto" w:fill="auto"/>
            <w:vAlign w:val="center"/>
          </w:tcPr>
          <w:p w14:paraId="45541DA2">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客观分</w:t>
            </w:r>
          </w:p>
        </w:tc>
        <w:tc>
          <w:tcPr>
            <w:tcW w:w="791" w:type="dxa"/>
            <w:shd w:val="clear" w:color="auto" w:fill="auto"/>
            <w:vAlign w:val="center"/>
          </w:tcPr>
          <w:p w14:paraId="125D08D4">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1F562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21BB4521">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3</w:t>
            </w:r>
          </w:p>
        </w:tc>
        <w:tc>
          <w:tcPr>
            <w:tcW w:w="773" w:type="dxa"/>
            <w:shd w:val="clear" w:color="auto" w:fill="auto"/>
            <w:vAlign w:val="center"/>
          </w:tcPr>
          <w:p w14:paraId="03F5BD9D">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16455A3F">
            <w:pPr>
              <w:pStyle w:val="9"/>
              <w:keepNext w:val="0"/>
              <w:keepLines w:val="0"/>
              <w:pageBreakBefore w:val="0"/>
              <w:widowControl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质量性能</w:t>
            </w:r>
          </w:p>
        </w:tc>
        <w:tc>
          <w:tcPr>
            <w:tcW w:w="5160" w:type="dxa"/>
            <w:shd w:val="clear" w:color="auto" w:fill="auto"/>
            <w:vAlign w:val="center"/>
          </w:tcPr>
          <w:p w14:paraId="3083EA23">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投标人必须如实根据所投产品及服务对招标文件规定技术需求做出明确的逐项响应，在《响应偏离表》中列明是否偏离：</w:t>
            </w:r>
          </w:p>
          <w:p w14:paraId="13712549">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14.1分-20分】：投标人投报产品质量可靠，技术参数、指标满足或优于招标文件要求，投标产品不存在高低档差异。提供的权威机构出具的检测报告或产品说明书或产品认证证书或设备的宣传彩页或技术白皮书或其他证明材料能充分证明产品的质量符合国家标准、使用安全。产品质量优良，制造工艺、制造标准、技术水平处于业内领先地位，有突出的技术优势。</w:t>
            </w:r>
          </w:p>
          <w:p w14:paraId="1560AA06">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6.1分-14.0分】：投标人投报的产品质量较可靠、技术参数较好的响应了招标文件的技术要求，提供权威机构出具的能够证明质量优良、性能可靠的检测报告、认证证书、设备的宣传彩页等相关证明材料不够详尽。制造工艺、制造标准、技术水平较高，所报设备技术水平处于业内中等水平。</w:t>
            </w:r>
          </w:p>
          <w:p w14:paraId="55E3DBA5">
            <w:pPr>
              <w:pStyle w:val="9"/>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【0分-6.0分】：投标人投报的产品对技术条款存在较多细微负偏离，提供了较少或未提供产品的检测报告、认证证书等，先进性、可靠性不确定，用户使用可能存在风险。</w:t>
            </w:r>
          </w:p>
        </w:tc>
        <w:tc>
          <w:tcPr>
            <w:tcW w:w="1054" w:type="dxa"/>
            <w:shd w:val="clear" w:color="auto" w:fill="auto"/>
            <w:vAlign w:val="center"/>
          </w:tcPr>
          <w:p w14:paraId="0EE39F8E">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13870155">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20.0</w:t>
            </w:r>
          </w:p>
        </w:tc>
      </w:tr>
      <w:tr w14:paraId="5D2C1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2BCF48C2">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4</w:t>
            </w:r>
          </w:p>
        </w:tc>
        <w:tc>
          <w:tcPr>
            <w:tcW w:w="773" w:type="dxa"/>
            <w:shd w:val="clear" w:color="auto" w:fill="auto"/>
            <w:vAlign w:val="center"/>
          </w:tcPr>
          <w:p w14:paraId="0B87BA30">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技术</w:t>
            </w:r>
          </w:p>
        </w:tc>
        <w:tc>
          <w:tcPr>
            <w:tcW w:w="1305" w:type="dxa"/>
            <w:shd w:val="clear" w:color="auto" w:fill="auto"/>
            <w:vAlign w:val="center"/>
          </w:tcPr>
          <w:p w14:paraId="4553D23C">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供货及安装方案</w:t>
            </w:r>
          </w:p>
        </w:tc>
        <w:tc>
          <w:tcPr>
            <w:tcW w:w="5160" w:type="dxa"/>
            <w:shd w:val="clear" w:color="auto" w:fill="auto"/>
            <w:vAlign w:val="center"/>
          </w:tcPr>
          <w:p w14:paraId="04721735">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针对本次项目提供的供货安装方案：1.提报了详细切实可行的供货方案和安装方案，项目供货重难点分析及应对措施、项目关键环节的掌握和管控方案、交货方案、产品安装及调试、项目验收等方案，对采购人要求的理解准确；2.投标人安装方案周详、针对性强、技术规范，设计合理，描述清晰准确、图文并茂；3.对项目采购内容有具体的分类，条理清晰，对不同事项的安装流程有详细的设计；4.拟派人员充足且经验丰富，专业结构合理，岗位设置搭配合理，管理和技术人员比例协调，团队整体实力强；5.投标人内部管理制度完善，风险控制措施到位；6.进度安排合理，能确保项目的有效实施。</w:t>
            </w:r>
          </w:p>
          <w:p w14:paraId="751D30F0">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【8.1分-12分】：投标文件为本项目定制完整、可落地的供货及安装方案，各项内容完善到位。整体方案贴合本项目、无模板化内容，落地性极强。</w:t>
            </w:r>
          </w:p>
          <w:p w14:paraId="232C8FDF">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【4.1分-8.0分】：投标文件完整覆盖供货安装各核心模块，方案整体可行，但部分流程、措施、进度规划细节简略，存在少量通用模板内容，无核心关键内容缺失。</w:t>
            </w:r>
          </w:p>
          <w:p w14:paraId="48492672">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【0分-4.0分】：方案存在核心模块缺失，或大量套用通用模板、未结合本项目实际，内容空洞、可实施性差。未提供本项方案得0分。</w:t>
            </w:r>
          </w:p>
        </w:tc>
        <w:tc>
          <w:tcPr>
            <w:tcW w:w="1054" w:type="dxa"/>
            <w:shd w:val="clear" w:color="auto" w:fill="auto"/>
            <w:vAlign w:val="center"/>
          </w:tcPr>
          <w:p w14:paraId="559F70CB">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7E40E980">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12.0</w:t>
            </w:r>
          </w:p>
        </w:tc>
      </w:tr>
      <w:tr w14:paraId="2FDBF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18A5C7E5">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5</w:t>
            </w:r>
          </w:p>
        </w:tc>
        <w:tc>
          <w:tcPr>
            <w:tcW w:w="773" w:type="dxa"/>
            <w:shd w:val="clear" w:color="auto" w:fill="auto"/>
            <w:vAlign w:val="center"/>
          </w:tcPr>
          <w:p w14:paraId="458BD469">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w:t>
            </w:r>
          </w:p>
        </w:tc>
        <w:tc>
          <w:tcPr>
            <w:tcW w:w="1305" w:type="dxa"/>
            <w:shd w:val="clear" w:color="auto" w:fill="auto"/>
            <w:vAlign w:val="center"/>
          </w:tcPr>
          <w:p w14:paraId="7C6B9D33">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现场拼装、调试及安全作业方案</w:t>
            </w:r>
          </w:p>
        </w:tc>
        <w:tc>
          <w:tcPr>
            <w:tcW w:w="5160" w:type="dxa"/>
            <w:shd w:val="clear" w:color="auto" w:fill="auto"/>
            <w:vAlign w:val="center"/>
          </w:tcPr>
          <w:p w14:paraId="302DA201">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针对本次项目提供的水上运输、现场拼装、调试及安全作业方案包含：水域拼装、组装调试、成品保护方案；水上作业安全管控、人员防护、水域报备、应急保障措施。</w:t>
            </w:r>
          </w:p>
          <w:p w14:paraId="598858ED">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8.1分-12分】：方案完整贴合本项目，内容全面、针对性强、可落地：包含水上运输、水域拼装、现场组装调试、成品保护全流程措施；水上作业安全管控、人员安全防护、水域作业报备流程、水上应急保障机制齐全完善，各环节流程清晰、措施具体、职责明确、风险防控到位，无模板化内容。</w:t>
            </w:r>
          </w:p>
          <w:p w14:paraId="1AF38ACF">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4.1分-8.0分】：方案覆盖水上运输、拼装调试、成品保护、安全管控、人员防护、报备及应急保障主要内容，整体可行。但部分工序细节、安全措施、应急流程描述简略，存在少量通用内容，无关键项缺失，可满足项目基本作业要求。</w:t>
            </w:r>
          </w:p>
          <w:p w14:paraId="04346F04">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【0分-4.0分】：方案存在核心内容缺失，缺少水域拼装、调试保护、水上安全管控、报备流程、应急保障等关键模块；或内容空洞、套用通用模板、未结合本项目水域作业特点；未提供本项方案得0分。</w:t>
            </w:r>
          </w:p>
        </w:tc>
        <w:tc>
          <w:tcPr>
            <w:tcW w:w="1054" w:type="dxa"/>
            <w:shd w:val="clear" w:color="auto" w:fill="auto"/>
            <w:vAlign w:val="center"/>
          </w:tcPr>
          <w:p w14:paraId="3CE6C3DC">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09D4B4AC">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12.0</w:t>
            </w:r>
          </w:p>
        </w:tc>
      </w:tr>
      <w:tr w14:paraId="3D23F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1E6511CB">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6</w:t>
            </w:r>
          </w:p>
        </w:tc>
        <w:tc>
          <w:tcPr>
            <w:tcW w:w="773" w:type="dxa"/>
            <w:shd w:val="clear" w:color="auto" w:fill="auto"/>
            <w:vAlign w:val="center"/>
          </w:tcPr>
          <w:p w14:paraId="31849D1D">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57652323">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培训、技术支持及交付验收方案</w:t>
            </w:r>
          </w:p>
        </w:tc>
        <w:tc>
          <w:tcPr>
            <w:tcW w:w="5160" w:type="dxa"/>
            <w:shd w:val="clear" w:color="auto" w:fill="auto"/>
            <w:vAlign w:val="center"/>
          </w:tcPr>
          <w:p w14:paraId="2D744AF7">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针对本次项目提供的培训、技术支持及交付验收方案能够围绕投标商品的正确使用、合理保管、安全运输等相关技术，明确相关用户的技术培训方案，操作培训、使用教学、日常维护指导、技术支持、验收配合、交付资料归档等全流程服务方案。</w:t>
            </w:r>
          </w:p>
          <w:p w14:paraId="47AB5869">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6.1</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10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完整覆盖商品安全运输、合理保管、正确使用、日常维护全流程。培训体系完善，包含操作教学、实操培训、使用指导；技术支持机制清晰、响应明确；交付配合、现场验收、资料整理归档措施完整规范，方案针对性强、细节齐全、可直接落地。</w:t>
            </w:r>
          </w:p>
          <w:p w14:paraId="58A7AC8C">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3.1</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6.0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方案覆盖培训、技术支持、交付验收主要内容，整体满足项目基本需要。但部分培训内容、维护指导、响应机制、资料归档等细节描述简略，存在少量通用模板内容，无核心要素缺失。</w:t>
            </w:r>
          </w:p>
          <w:p w14:paraId="4058CAF3">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【0分-</w:t>
            </w:r>
            <w:r>
              <w:rPr>
                <w:rFonts w:hint="eastAsia" w:ascii="仿宋" w:hAnsi="仿宋" w:eastAsia="仿宋" w:cs="仿宋"/>
                <w:color w:val="auto"/>
                <w:sz w:val="28"/>
                <w:szCs w:val="28"/>
                <w:highlight w:val="none"/>
                <w:lang w:val="en-US" w:eastAsia="zh-CN"/>
              </w:rPr>
              <w:t>3.0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方案关键内容缺失，缺少培训指导、技术支持、验收配合、资料归档等核心模块；或内容空洞、模板化严重、未结合本项目；未提供本项方案得0分。</w:t>
            </w:r>
          </w:p>
        </w:tc>
        <w:tc>
          <w:tcPr>
            <w:tcW w:w="1054" w:type="dxa"/>
            <w:shd w:val="clear" w:color="auto" w:fill="auto"/>
            <w:vAlign w:val="center"/>
          </w:tcPr>
          <w:p w14:paraId="0EA14423">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33C82C1F">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10.0</w:t>
            </w:r>
          </w:p>
        </w:tc>
      </w:tr>
      <w:tr w14:paraId="68582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57754878">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1.07</w:t>
            </w:r>
          </w:p>
        </w:tc>
        <w:tc>
          <w:tcPr>
            <w:tcW w:w="773" w:type="dxa"/>
            <w:shd w:val="clear" w:color="auto" w:fill="auto"/>
            <w:vAlign w:val="center"/>
          </w:tcPr>
          <w:p w14:paraId="7D1966C8">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12AF3838">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应急处理方案</w:t>
            </w:r>
          </w:p>
        </w:tc>
        <w:tc>
          <w:tcPr>
            <w:tcW w:w="5160" w:type="dxa"/>
            <w:shd w:val="clear" w:color="auto" w:fill="auto"/>
            <w:vAlign w:val="center"/>
          </w:tcPr>
          <w:p w14:paraId="3504EC5F">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针对本次项目提供根据不同突发事件的应急处理方案重点难点分析、突发事件快速响应流程、应急保障措施、应急处理措施、应急服务协调方案，以保证在采购方紧急需要，以及发生的不可预见情况得到及时的解决。</w:t>
            </w:r>
          </w:p>
          <w:p w14:paraId="69581223">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4.1</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6</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方案完整贴合本项目，包含项目重难点分析、突发事件快速响应流程、应急保障措施、专项应急处置方案、应急服务协调机制，内容全面、流程清晰、措施具体、针对性强，可有效处置各类突发及紧急情况。</w:t>
            </w:r>
          </w:p>
          <w:p w14:paraId="5F1626BD">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2.1</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4.0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方案覆盖应急处理核心模块，整体满足项目应急处置基本需求。但部分流程、保障措施、协调机制描述简略，细化不足，存在少量通用内容，无关键要素缺失。</w:t>
            </w:r>
          </w:p>
          <w:p w14:paraId="6497F177">
            <w:pPr>
              <w:pStyle w:val="9"/>
              <w:keepNext w:val="0"/>
              <w:keepLines w:val="0"/>
              <w:pageBreakBefore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kern w:val="2"/>
                <w:sz w:val="28"/>
                <w:szCs w:val="28"/>
                <w:highlight w:val="none"/>
                <w:lang w:val="en-US" w:eastAsia="zh-CN" w:bidi="ar-SA"/>
              </w:rPr>
            </w:pPr>
            <w:r>
              <w:rPr>
                <w:rFonts w:hint="default" w:ascii="仿宋" w:hAnsi="仿宋" w:eastAsia="仿宋" w:cs="仿宋"/>
                <w:color w:val="auto"/>
                <w:sz w:val="28"/>
                <w:szCs w:val="28"/>
                <w:highlight w:val="none"/>
                <w:lang w:val="en-US" w:eastAsia="zh-CN"/>
              </w:rPr>
              <w:t>【0分-</w:t>
            </w:r>
            <w:r>
              <w:rPr>
                <w:rFonts w:hint="eastAsia" w:ascii="仿宋" w:hAnsi="仿宋" w:eastAsia="仿宋" w:cs="仿宋"/>
                <w:color w:val="auto"/>
                <w:sz w:val="28"/>
                <w:szCs w:val="28"/>
                <w:highlight w:val="none"/>
                <w:lang w:val="en-US" w:eastAsia="zh-CN"/>
              </w:rPr>
              <w:t>2.0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方案核心内容缺失，缺少重难点分析、响应流程、应急保障、处置措施、服务协调等关键内容；或内容空洞、模板化严重、未结合本项目实际；未提供本项方案得0分。</w:t>
            </w:r>
          </w:p>
        </w:tc>
        <w:tc>
          <w:tcPr>
            <w:tcW w:w="1054" w:type="dxa"/>
            <w:shd w:val="clear" w:color="auto" w:fill="auto"/>
            <w:vAlign w:val="center"/>
          </w:tcPr>
          <w:p w14:paraId="5041BA83">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2D6C61FC">
            <w:pPr>
              <w:pStyle w:val="9"/>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6.0</w:t>
            </w:r>
          </w:p>
        </w:tc>
      </w:tr>
      <w:tr w14:paraId="5AD8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9FEDDAD">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1.08</w:t>
            </w:r>
          </w:p>
        </w:tc>
        <w:tc>
          <w:tcPr>
            <w:tcW w:w="773" w:type="dxa"/>
            <w:shd w:val="clear" w:color="auto" w:fill="auto"/>
            <w:vAlign w:val="center"/>
          </w:tcPr>
          <w:p w14:paraId="64287BAE">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服务</w:t>
            </w:r>
          </w:p>
        </w:tc>
        <w:tc>
          <w:tcPr>
            <w:tcW w:w="1305" w:type="dxa"/>
            <w:shd w:val="clear" w:color="auto" w:fill="auto"/>
            <w:vAlign w:val="center"/>
          </w:tcPr>
          <w:p w14:paraId="1AE4F2FF">
            <w:pPr>
              <w:pStyle w:val="9"/>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售后服务方案</w:t>
            </w:r>
          </w:p>
        </w:tc>
        <w:tc>
          <w:tcPr>
            <w:tcW w:w="5160" w:type="dxa"/>
            <w:shd w:val="clear" w:color="auto" w:fill="auto"/>
            <w:vAlign w:val="center"/>
          </w:tcPr>
          <w:p w14:paraId="45875C10">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针对本次项目提供的售后服务方案含但不仅限于售后服务机制、运维服务体系及服务承诺：1.质保期长，售后服务承诺内容全面、措施完善，针对产品的使用环境、使用频率及更新等进行回访、巡检、维护、保养等方案；2.拟派有专门的售后服务团队，拟派技术服务人员搭配合理、从业经历深，保证采购人能够熟练掌握相关设备的使用方法；3.日常技术支持服务、应急维修措施、快速响应和解决问题等方案科学合理，内容全面；4.售后服务及时、便捷、服务系统完善，具有明确的退换货措施；5.能够提供科学完善且对采购人有实用价值的意见、建议。</w:t>
            </w:r>
          </w:p>
          <w:p w14:paraId="71893464">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10.1</w:t>
            </w:r>
            <w:r>
              <w:rPr>
                <w:rFonts w:hint="default" w:ascii="仿宋" w:hAnsi="仿宋" w:eastAsia="仿宋" w:cs="仿宋"/>
                <w:color w:val="auto"/>
                <w:sz w:val="28"/>
                <w:szCs w:val="28"/>
                <w:highlight w:val="none"/>
                <w:lang w:val="en-US" w:eastAsia="zh-CN"/>
              </w:rPr>
              <w:t>分-1</w:t>
            </w:r>
            <w:r>
              <w:rPr>
                <w:rFonts w:hint="eastAsia" w:ascii="仿宋" w:hAnsi="仿宋" w:eastAsia="仿宋" w:cs="仿宋"/>
                <w:color w:val="auto"/>
                <w:sz w:val="28"/>
                <w:szCs w:val="28"/>
                <w:highlight w:val="none"/>
                <w:lang w:val="en-US" w:eastAsia="zh-CN"/>
              </w:rPr>
              <w:t>5</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售后服务机制、运维体系、服务承诺完整完善。明确质保服务细则，针对产品使用场景制定完善的回访、巡检、维护保养方案；配备专业售后团队，人员配置合理、经验充足；日常技术支持、应急维修、快速响应机制清晰；具备规范可行的退换货保障措施；结合项目实际提供实用、可落地的优化建议，方案针对性强、细节齐全、完全贴合本项目。</w:t>
            </w:r>
          </w:p>
          <w:p w14:paraId="26520A4C">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5.1</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10.0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覆盖售后体系、质保承诺、巡检维护、售后团队、技术支持、应急服务、退换货措施等核心内容，可满足项目基本售后需求。但部分服务流程、保障措施、维保计划细节简略，存在少量通用模板内容，无核心要素缺失。</w:t>
            </w:r>
          </w:p>
          <w:p w14:paraId="22091D6E">
            <w:pPr>
              <w:pStyle w:val="9"/>
              <w:keepNext w:val="0"/>
              <w:keepLines w:val="0"/>
              <w:pageBreakBefore w:val="0"/>
              <w:widowControl w:val="0"/>
              <w:kinsoku/>
              <w:wordWrap/>
              <w:overflowPunct/>
              <w:topLinePunct/>
              <w:autoSpaceDE/>
              <w:autoSpaceDN/>
              <w:bidi w:val="0"/>
              <w:adjustRightInd/>
              <w:snapToGrid/>
              <w:spacing w:line="500" w:lineRule="exact"/>
              <w:ind w:left="0" w:leftChars="0" w:firstLine="280" w:firstLineChars="100"/>
              <w:jc w:val="left"/>
              <w:textAlignment w:val="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【0分-</w:t>
            </w:r>
            <w:r>
              <w:rPr>
                <w:rFonts w:hint="eastAsia" w:ascii="仿宋" w:hAnsi="仿宋" w:eastAsia="仿宋" w:cs="仿宋"/>
                <w:color w:val="auto"/>
                <w:sz w:val="28"/>
                <w:szCs w:val="28"/>
                <w:highlight w:val="none"/>
                <w:lang w:val="en-US" w:eastAsia="zh-CN"/>
              </w:rPr>
              <w:t>5.0</w:t>
            </w:r>
            <w:r>
              <w:rPr>
                <w:rFonts w:hint="default" w:ascii="仿宋" w:hAnsi="仿宋" w:eastAsia="仿宋" w:cs="仿宋"/>
                <w:color w:val="auto"/>
                <w:sz w:val="28"/>
                <w:szCs w:val="28"/>
                <w:highlight w:val="none"/>
                <w:lang w:val="en-US" w:eastAsia="zh-CN"/>
              </w:rPr>
              <w:t>分】</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方案核心内容缺失，缺少售后体系、维保巡检、团队配置、应急服务、退换货保障等关键模块；或内容空洞、模板化严重、未结合本项目实际；未提供本项方案得0分。</w:t>
            </w:r>
          </w:p>
        </w:tc>
        <w:tc>
          <w:tcPr>
            <w:tcW w:w="1054" w:type="dxa"/>
            <w:shd w:val="clear" w:color="auto" w:fill="auto"/>
            <w:vAlign w:val="center"/>
          </w:tcPr>
          <w:p w14:paraId="36C2AC1A">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4659D146">
            <w:pPr>
              <w:pStyle w:val="9"/>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bl>
    <w:p w14:paraId="0EB96027">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注：①本细则只针对有效投标文件予以评分。</w:t>
      </w:r>
    </w:p>
    <w:p w14:paraId="2ABEE57E">
      <w:pPr>
        <w:keepNext w:val="0"/>
        <w:keepLines w:val="0"/>
        <w:pageBreakBefore w:val="0"/>
        <w:kinsoku/>
        <w:overflowPunct/>
        <w:topLinePunct/>
        <w:autoSpaceDE/>
        <w:autoSpaceDN/>
        <w:bidi w:val="0"/>
        <w:spacing w:line="560" w:lineRule="exact"/>
        <w:ind w:firstLine="1120" w:firstLineChars="4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②计算得分时，四舍五入保留至小数点后二位。</w:t>
      </w:r>
    </w:p>
    <w:p w14:paraId="6D385FDD">
      <w:pPr>
        <w:keepNext w:val="0"/>
        <w:keepLines w:val="0"/>
        <w:pageBreakBefore w:val="0"/>
        <w:kinsoku/>
        <w:overflowPunct/>
        <w:topLinePunct/>
        <w:autoSpaceDE/>
        <w:autoSpaceDN/>
        <w:bidi w:val="0"/>
        <w:spacing w:line="560" w:lineRule="exact"/>
        <w:ind w:firstLine="1120" w:firstLineChars="4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③汇总各评委打分进行算术平均，计算出各投标人的综合</w:t>
      </w:r>
      <w:r>
        <w:rPr>
          <w:rFonts w:hint="eastAsia" w:ascii="仿宋" w:hAnsi="仿宋" w:eastAsia="仿宋" w:cs="仿宋"/>
          <w:color w:val="auto"/>
          <w:sz w:val="28"/>
          <w:szCs w:val="28"/>
          <w:highlight w:val="none"/>
          <w:lang w:val="en-US" w:eastAsia="zh-CN"/>
        </w:rPr>
        <w:t>得分。</w:t>
      </w:r>
    </w:p>
    <w:p w14:paraId="663BD3D9">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4" w:name="_Toc24274"/>
      <w:bookmarkStart w:id="25" w:name="_Toc130891916"/>
      <w:r>
        <w:rPr>
          <w:rFonts w:hint="eastAsia" w:ascii="仿宋" w:hAnsi="仿宋" w:eastAsia="仿宋" w:cs="仿宋"/>
          <w:b/>
          <w:bCs/>
          <w:color w:val="auto"/>
          <w:sz w:val="28"/>
          <w:szCs w:val="28"/>
          <w:highlight w:val="none"/>
          <w:lang w:val="en-US" w:eastAsia="zh-CN"/>
        </w:rPr>
        <w:t>四、编写评标报告</w:t>
      </w:r>
      <w:bookmarkEnd w:id="24"/>
      <w:bookmarkEnd w:id="25"/>
    </w:p>
    <w:p w14:paraId="27BBC57D">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依据评标委员会签字的原始记录和评标结果，按照规定的内容要求编写评标报告，并由全体评委签名。</w:t>
      </w:r>
    </w:p>
    <w:p w14:paraId="03C3B83A">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6" w:name="_Toc16352"/>
      <w:r>
        <w:rPr>
          <w:rFonts w:hint="eastAsia" w:ascii="仿宋" w:hAnsi="仿宋" w:eastAsia="仿宋" w:cs="仿宋"/>
          <w:b/>
          <w:bCs/>
          <w:color w:val="auto"/>
          <w:sz w:val="28"/>
          <w:szCs w:val="28"/>
          <w:highlight w:val="none"/>
          <w:lang w:val="en-US" w:eastAsia="zh-CN"/>
        </w:rPr>
        <w:t>五、定标</w:t>
      </w:r>
      <w:bookmarkEnd w:id="26"/>
    </w:p>
    <w:p w14:paraId="1A72B8B7">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评标委员会根据招标文件载明的评标细则进行综合评审，并按评审后综合得分由高到低顺序排列，</w:t>
      </w:r>
      <w:r>
        <w:rPr>
          <w:rFonts w:hint="eastAsia" w:ascii="仿宋" w:hAnsi="仿宋" w:eastAsia="仿宋" w:cs="仿宋"/>
          <w:color w:val="auto"/>
          <w:sz w:val="28"/>
          <w:szCs w:val="21"/>
          <w:highlight w:val="none"/>
          <w:lang w:val="en-US" w:eastAsia="zh-CN"/>
        </w:rPr>
        <w:t>确定排名第一的投标人为中标</w:t>
      </w:r>
      <w:r>
        <w:rPr>
          <w:rFonts w:hint="eastAsia" w:ascii="仿宋" w:hAnsi="仿宋" w:eastAsia="仿宋" w:cs="仿宋"/>
          <w:color w:val="auto"/>
          <w:sz w:val="28"/>
          <w:szCs w:val="21"/>
          <w:highlight w:val="none"/>
        </w:rPr>
        <w:t>人。</w:t>
      </w:r>
    </w:p>
    <w:p w14:paraId="42B68E33">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评标结束后，公示无异议确定排名第一的为中标人。如发现中标人存在与招标文件、投标文件不符或弄虚作假等其它违法行为，经招标人同意，取消中标人资格，由排名次之的中标，依次类推或重新招标。</w:t>
      </w:r>
    </w:p>
    <w:p w14:paraId="62F69998">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1"/>
          <w:highlight w:val="none"/>
        </w:rPr>
        <w:t>3</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评标结果将在原招标公告发布媒介予以公告。</w:t>
      </w:r>
      <w:r>
        <w:rPr>
          <w:rFonts w:hint="eastAsia" w:ascii="仿宋" w:hAnsi="仿宋" w:eastAsia="仿宋" w:cs="仿宋"/>
          <w:color w:val="auto"/>
          <w:sz w:val="28"/>
          <w:szCs w:val="28"/>
          <w:highlight w:val="none"/>
        </w:rPr>
        <w:t>中标公告期限为1个工作日。</w:t>
      </w:r>
    </w:p>
    <w:p w14:paraId="290E3A6E">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7" w:name="_Toc10724"/>
      <w:bookmarkStart w:id="28" w:name="_Toc130891919"/>
      <w:r>
        <w:rPr>
          <w:rFonts w:hint="eastAsia" w:ascii="仿宋" w:hAnsi="仿宋" w:eastAsia="仿宋" w:cs="仿宋"/>
          <w:b/>
          <w:bCs/>
          <w:color w:val="auto"/>
          <w:sz w:val="28"/>
          <w:szCs w:val="28"/>
          <w:highlight w:val="none"/>
          <w:lang w:val="en-US" w:eastAsia="zh-CN"/>
        </w:rPr>
        <w:t>六、签发中标通知书</w:t>
      </w:r>
      <w:bookmarkEnd w:id="27"/>
      <w:bookmarkEnd w:id="28"/>
    </w:p>
    <w:p w14:paraId="2A9E98F3">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中标公告结束且无尚未处理的异议后，招标人和代理机构联合向中标人发出中标通知书，《中标通知书》是合同的组成部分</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对中标人和招标人具有同等法律效力。《中标通知书》发出后，招标人不得违法改变中标结果，中标人无正当理由不得放弃中标。</w:t>
      </w:r>
    </w:p>
    <w:p w14:paraId="4333656C">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9" w:name="_Toc130891920"/>
      <w:bookmarkStart w:id="30" w:name="_Toc12417"/>
      <w:r>
        <w:rPr>
          <w:rFonts w:hint="eastAsia" w:ascii="仿宋" w:hAnsi="仿宋" w:eastAsia="仿宋" w:cs="仿宋"/>
          <w:b/>
          <w:bCs/>
          <w:color w:val="auto"/>
          <w:sz w:val="28"/>
          <w:szCs w:val="28"/>
          <w:highlight w:val="none"/>
          <w:lang w:val="en-US" w:eastAsia="zh-CN"/>
        </w:rPr>
        <w:t>七、签订合同</w:t>
      </w:r>
      <w:bookmarkEnd w:id="29"/>
      <w:bookmarkEnd w:id="30"/>
    </w:p>
    <w:p w14:paraId="34EF8DE4">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中标合同原则以第六章</w:t>
      </w:r>
      <w:r>
        <w:rPr>
          <w:rFonts w:hint="eastAsia" w:ascii="仿宋" w:hAnsi="仿宋" w:eastAsia="仿宋" w:cs="仿宋"/>
          <w:color w:val="auto"/>
          <w:sz w:val="28"/>
          <w:szCs w:val="21"/>
          <w:highlight w:val="none"/>
          <w:lang w:val="en-US" w:eastAsia="zh-CN"/>
        </w:rPr>
        <w:t>合同（范本）</w:t>
      </w:r>
      <w:r>
        <w:rPr>
          <w:rFonts w:hint="eastAsia" w:ascii="仿宋" w:hAnsi="仿宋" w:eastAsia="仿宋" w:cs="仿宋"/>
          <w:color w:val="auto"/>
          <w:sz w:val="28"/>
          <w:szCs w:val="21"/>
          <w:highlight w:val="none"/>
        </w:rPr>
        <w:t>为基础，并根据投标、答疑情况进行修改补充，自签订之日起生效。</w:t>
      </w:r>
    </w:p>
    <w:p w14:paraId="02B82065">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中标人在规定的期限内无正当理由拒绝签订合同</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取消原中标决定，招标人可以按照评标报告推荐的中标候选人名单排序，与排名次之的中标候选人签订合同或重新组织招标。</w:t>
      </w:r>
    </w:p>
    <w:p w14:paraId="05A51977">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中标合同，按照监督部门的要求，通过威海市国有企业阳光采购电子化服务平台进行签订。</w:t>
      </w:r>
    </w:p>
    <w:p w14:paraId="75CEEC8C">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0BC74B6C">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31" w:name="_Toc3232"/>
      <w:bookmarkStart w:id="32" w:name="_Toc156836841"/>
      <w:bookmarkStart w:id="33" w:name="_Toc18976"/>
      <w:r>
        <w:rPr>
          <w:rFonts w:hint="eastAsia" w:ascii="仿宋" w:hAnsi="仿宋" w:eastAsia="仿宋" w:cs="仿宋"/>
          <w:b/>
          <w:bCs/>
          <w:color w:val="auto"/>
          <w:kern w:val="0"/>
          <w:sz w:val="48"/>
          <w:szCs w:val="48"/>
          <w:highlight w:val="none"/>
          <w:lang w:val="en-US" w:eastAsia="zh-CN" w:bidi="ar-SA"/>
        </w:rPr>
        <w:t xml:space="preserve">第五章 </w:t>
      </w:r>
      <w:bookmarkEnd w:id="31"/>
      <w:bookmarkEnd w:id="32"/>
      <w:r>
        <w:rPr>
          <w:rFonts w:hint="eastAsia" w:ascii="仿宋" w:hAnsi="仿宋" w:eastAsia="仿宋" w:cs="仿宋"/>
          <w:b/>
          <w:bCs/>
          <w:color w:val="auto"/>
          <w:kern w:val="0"/>
          <w:sz w:val="48"/>
          <w:szCs w:val="48"/>
          <w:highlight w:val="none"/>
          <w:lang w:val="en-US" w:eastAsia="zh-CN" w:bidi="ar-SA"/>
        </w:rPr>
        <w:t>投标文件（格式）</w:t>
      </w:r>
      <w:bookmarkEnd w:id="33"/>
    </w:p>
    <w:p w14:paraId="7D38F938">
      <w:pPr>
        <w:pStyle w:val="38"/>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47E16117">
      <w:pPr>
        <w:keepNext w:val="0"/>
        <w:keepLines w:val="0"/>
        <w:pageBreakBefore w:val="0"/>
        <w:kinsoku/>
        <w:overflowPunct/>
        <w:topLinePunct/>
        <w:autoSpaceDE/>
        <w:autoSpaceDN/>
        <w:bidi w:val="0"/>
        <w:textAlignment w:val="auto"/>
        <w:rPr>
          <w:rFonts w:hint="eastAsia" w:ascii="仿宋" w:hAnsi="仿宋" w:eastAsia="仿宋" w:cs="仿宋"/>
          <w:color w:val="auto"/>
          <w:sz w:val="84"/>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10F90A80">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72ECB120">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7F54AFD4">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13CE676B">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6F6E6A7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84"/>
          <w:highlight w:val="none"/>
        </w:rPr>
      </w:pPr>
      <w:r>
        <w:rPr>
          <w:rFonts w:hint="eastAsia" w:ascii="仿宋" w:hAnsi="仿宋" w:eastAsia="仿宋" w:cs="仿宋"/>
          <w:color w:val="auto"/>
          <w:sz w:val="84"/>
          <w:highlight w:val="none"/>
          <w:lang w:val="en-US" w:eastAsia="zh-CN"/>
        </w:rPr>
        <w:t>投</w:t>
      </w:r>
      <w:r>
        <w:rPr>
          <w:rFonts w:hint="eastAsia" w:ascii="仿宋" w:hAnsi="仿宋" w:eastAsia="仿宋" w:cs="仿宋"/>
          <w:color w:val="auto"/>
          <w:sz w:val="84"/>
          <w:highlight w:val="none"/>
        </w:rPr>
        <w:t xml:space="preserve"> </w:t>
      </w:r>
      <w:r>
        <w:rPr>
          <w:rFonts w:hint="eastAsia" w:ascii="仿宋" w:hAnsi="仿宋" w:eastAsia="仿宋" w:cs="仿宋"/>
          <w:color w:val="auto"/>
          <w:sz w:val="84"/>
          <w:highlight w:val="none"/>
          <w:lang w:val="en-US" w:eastAsia="zh-CN"/>
        </w:rPr>
        <w:t>标</w:t>
      </w:r>
      <w:r>
        <w:rPr>
          <w:rFonts w:hint="eastAsia" w:ascii="仿宋" w:hAnsi="仿宋" w:eastAsia="仿宋" w:cs="仿宋"/>
          <w:color w:val="auto"/>
          <w:sz w:val="84"/>
          <w:highlight w:val="none"/>
        </w:rPr>
        <w:t xml:space="preserve"> 文 件</w:t>
      </w:r>
    </w:p>
    <w:p w14:paraId="1C52D80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72"/>
          <w:highlight w:val="none"/>
        </w:rPr>
      </w:pPr>
      <w:r>
        <w:rPr>
          <w:rFonts w:hint="eastAsia" w:ascii="仿宋" w:hAnsi="仿宋" w:eastAsia="仿宋" w:cs="仿宋"/>
          <w:color w:val="auto"/>
          <w:sz w:val="72"/>
          <w:szCs w:val="20"/>
          <w:highlight w:val="none"/>
        </w:rPr>
        <w:t>（第一册）</w:t>
      </w:r>
    </w:p>
    <w:p w14:paraId="7673C8C0">
      <w:pPr>
        <w:keepNext w:val="0"/>
        <w:keepLines w:val="0"/>
        <w:pageBreakBefore w:val="0"/>
        <w:kinsoku/>
        <w:overflowPunct/>
        <w:topLinePunct/>
        <w:autoSpaceDE/>
        <w:autoSpaceDN/>
        <w:bidi w:val="0"/>
        <w:jc w:val="both"/>
        <w:textAlignment w:val="auto"/>
        <w:rPr>
          <w:rFonts w:hint="eastAsia" w:ascii="仿宋" w:hAnsi="仿宋" w:eastAsia="仿宋" w:cs="仿宋"/>
          <w:color w:val="auto"/>
          <w:sz w:val="72"/>
          <w:highlight w:val="none"/>
        </w:rPr>
      </w:pPr>
    </w:p>
    <w:p w14:paraId="0CE0F16B">
      <w:pPr>
        <w:keepNext w:val="0"/>
        <w:keepLines w:val="0"/>
        <w:pageBreakBefore w:val="0"/>
        <w:kinsoku/>
        <w:overflowPunct/>
        <w:topLinePunct/>
        <w:autoSpaceDE/>
        <w:autoSpaceDN/>
        <w:bidi w:val="0"/>
        <w:jc w:val="both"/>
        <w:textAlignment w:val="auto"/>
        <w:rPr>
          <w:rFonts w:hint="eastAsia" w:ascii="仿宋" w:hAnsi="仿宋" w:eastAsia="仿宋" w:cs="仿宋"/>
          <w:color w:val="auto"/>
          <w:sz w:val="72"/>
          <w:highlight w:val="none"/>
        </w:rPr>
      </w:pPr>
    </w:p>
    <w:p w14:paraId="5376F40D">
      <w:pPr>
        <w:pStyle w:val="11"/>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5E193F1A">
      <w:pPr>
        <w:keepNext w:val="0"/>
        <w:keepLines w:val="0"/>
        <w:pageBreakBefore w:val="0"/>
        <w:kinsoku/>
        <w:overflowPunct/>
        <w:topLinePunct/>
        <w:autoSpaceDE/>
        <w:autoSpaceDN/>
        <w:bidi w:val="0"/>
        <w:spacing w:after="165" w:afterLines="50" w:line="360" w:lineRule="auto"/>
        <w:ind w:firstLine="643" w:firstLineChars="200"/>
        <w:jc w:val="left"/>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项目名称：半月湾景区水上项目摩托艇及浮码头配套设施</w:t>
      </w:r>
    </w:p>
    <w:p w14:paraId="1B30628C">
      <w:pPr>
        <w:keepNext w:val="0"/>
        <w:keepLines w:val="0"/>
        <w:pageBreakBefore w:val="0"/>
        <w:kinsoku/>
        <w:overflowPunct/>
        <w:topLinePunct/>
        <w:autoSpaceDE/>
        <w:autoSpaceDN/>
        <w:bidi w:val="0"/>
        <w:spacing w:after="165" w:afterLines="50" w:line="360" w:lineRule="auto"/>
        <w:ind w:firstLine="643" w:firstLineChars="200"/>
        <w:jc w:val="left"/>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采购编号：</w:t>
      </w:r>
    </w:p>
    <w:p w14:paraId="6EB0F609">
      <w:pPr>
        <w:keepNext w:val="0"/>
        <w:keepLines w:val="0"/>
        <w:pageBreakBefore w:val="0"/>
        <w:kinsoku/>
        <w:overflowPunct/>
        <w:topLinePunct/>
        <w:autoSpaceDE/>
        <w:autoSpaceDN/>
        <w:bidi w:val="0"/>
        <w:jc w:val="left"/>
        <w:textAlignment w:val="auto"/>
        <w:rPr>
          <w:rFonts w:hint="eastAsia" w:ascii="仿宋" w:hAnsi="仿宋" w:eastAsia="仿宋" w:cs="仿宋"/>
          <w:color w:val="auto"/>
          <w:sz w:val="36"/>
          <w:highlight w:val="none"/>
        </w:rPr>
      </w:pPr>
    </w:p>
    <w:p w14:paraId="3DFDBD07">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21"/>
          <w:highlight w:val="none"/>
        </w:rPr>
      </w:pPr>
    </w:p>
    <w:p w14:paraId="756B94DC">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5E53FF7F">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6B5C060E">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7E16333F">
      <w:pPr>
        <w:keepNext w:val="0"/>
        <w:keepLines w:val="0"/>
        <w:pageBreakBefore w:val="0"/>
        <w:tabs>
          <w:tab w:val="left" w:pos="580"/>
        </w:tabs>
        <w:kinsoku/>
        <w:overflowPunct/>
        <w:topLinePunct/>
        <w:autoSpaceDE/>
        <w:autoSpaceDN/>
        <w:bidi w:val="0"/>
        <w:spacing w:line="600" w:lineRule="auto"/>
        <w:jc w:val="center"/>
        <w:textAlignment w:val="auto"/>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投标人</w:t>
      </w:r>
      <w:r>
        <w:rPr>
          <w:rFonts w:hint="eastAsia" w:ascii="仿宋" w:hAnsi="仿宋" w:eastAsia="仿宋" w:cs="仿宋"/>
          <w:color w:val="auto"/>
          <w:kern w:val="0"/>
          <w:sz w:val="32"/>
          <w:szCs w:val="32"/>
          <w:highlight w:val="none"/>
        </w:rPr>
        <w:t>名称：***有限公司</w:t>
      </w:r>
    </w:p>
    <w:p w14:paraId="2F84CF6A">
      <w:pPr>
        <w:keepNext w:val="0"/>
        <w:keepLines w:val="0"/>
        <w:pageBreakBefore w:val="0"/>
        <w:tabs>
          <w:tab w:val="left" w:pos="580"/>
        </w:tabs>
        <w:kinsoku/>
        <w:overflowPunct/>
        <w:topLinePunct/>
        <w:autoSpaceDE/>
        <w:autoSpaceDN/>
        <w:bidi w:val="0"/>
        <w:spacing w:line="600" w:lineRule="auto"/>
        <w:jc w:val="center"/>
        <w:textAlignment w:val="auto"/>
        <w:rPr>
          <w:rFonts w:hint="eastAsia" w:ascii="仿宋" w:hAnsi="仿宋" w:eastAsia="仿宋" w:cs="仿宋"/>
          <w:color w:val="auto"/>
          <w:kern w:val="0"/>
          <w:sz w:val="32"/>
          <w:szCs w:val="32"/>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r>
        <w:rPr>
          <w:rFonts w:hint="eastAsia" w:ascii="仿宋" w:hAnsi="仿宋" w:eastAsia="仿宋" w:cs="仿宋"/>
          <w:color w:val="auto"/>
          <w:kern w:val="0"/>
          <w:sz w:val="32"/>
          <w:szCs w:val="32"/>
          <w:highlight w:val="none"/>
        </w:rPr>
        <w:t xml:space="preserve">日      期：   </w:t>
      </w: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color w:val="auto"/>
          <w:kern w:val="0"/>
          <w:sz w:val="32"/>
          <w:szCs w:val="32"/>
          <w:highlight w:val="none"/>
        </w:rPr>
        <w:t>年  月  日</w:t>
      </w:r>
    </w:p>
    <w:p w14:paraId="68E2B172">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44"/>
          <w:szCs w:val="44"/>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70EDFE7">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32"/>
          <w:szCs w:val="36"/>
          <w:highlight w:val="none"/>
        </w:rPr>
      </w:pPr>
      <w:r>
        <w:rPr>
          <w:rFonts w:hint="eastAsia" w:ascii="仿宋" w:hAnsi="仿宋" w:eastAsia="仿宋" w:cs="仿宋"/>
          <w:color w:val="auto"/>
          <w:sz w:val="32"/>
          <w:szCs w:val="36"/>
          <w:highlight w:val="none"/>
        </w:rPr>
        <w:t>（由</w:t>
      </w:r>
      <w:r>
        <w:rPr>
          <w:rFonts w:hint="eastAsia" w:ascii="仿宋" w:hAnsi="仿宋" w:eastAsia="仿宋" w:cs="仿宋"/>
          <w:color w:val="auto"/>
          <w:sz w:val="32"/>
          <w:szCs w:val="36"/>
          <w:highlight w:val="none"/>
          <w:lang w:eastAsia="zh-CN"/>
        </w:rPr>
        <w:t>投标人</w:t>
      </w:r>
      <w:r>
        <w:rPr>
          <w:rFonts w:hint="eastAsia" w:ascii="仿宋" w:hAnsi="仿宋" w:eastAsia="仿宋" w:cs="仿宋"/>
          <w:color w:val="auto"/>
          <w:sz w:val="32"/>
          <w:szCs w:val="36"/>
          <w:highlight w:val="none"/>
        </w:rPr>
        <w:t>自行编制</w:t>
      </w:r>
      <w:r>
        <w:rPr>
          <w:rFonts w:hint="eastAsia" w:ascii="仿宋" w:hAnsi="仿宋" w:eastAsia="仿宋" w:cs="仿宋"/>
          <w:color w:val="auto"/>
          <w:sz w:val="32"/>
          <w:szCs w:val="36"/>
          <w:highlight w:val="none"/>
          <w:lang w:eastAsia="zh-CN"/>
        </w:rPr>
        <w:t>，</w:t>
      </w:r>
      <w:r>
        <w:rPr>
          <w:rFonts w:hint="eastAsia" w:ascii="仿宋" w:hAnsi="仿宋" w:eastAsia="仿宋" w:cs="仿宋"/>
          <w:color w:val="auto"/>
          <w:sz w:val="32"/>
          <w:szCs w:val="36"/>
          <w:highlight w:val="none"/>
          <w:lang w:val="en-US" w:eastAsia="zh-CN"/>
        </w:rPr>
        <w:t>页码连续</w:t>
      </w:r>
      <w:r>
        <w:rPr>
          <w:rFonts w:hint="eastAsia" w:ascii="仿宋" w:hAnsi="仿宋" w:eastAsia="仿宋" w:cs="仿宋"/>
          <w:color w:val="auto"/>
          <w:sz w:val="32"/>
          <w:szCs w:val="36"/>
          <w:highlight w:val="none"/>
        </w:rPr>
        <w:t>）</w:t>
      </w:r>
    </w:p>
    <w:p w14:paraId="34B1F333">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32"/>
          <w:szCs w:val="36"/>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2CB17FA1">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rPr>
      </w:pPr>
      <w:bookmarkStart w:id="34" w:name="_Toc17037"/>
      <w:bookmarkStart w:id="35" w:name="_Toc20409"/>
      <w:r>
        <w:rPr>
          <w:rFonts w:hint="eastAsia" w:ascii="仿宋" w:hAnsi="仿宋" w:eastAsia="仿宋" w:cs="仿宋"/>
          <w:b/>
          <w:color w:val="auto"/>
          <w:sz w:val="44"/>
          <w:szCs w:val="44"/>
          <w:highlight w:val="none"/>
          <w:lang w:val="en-US" w:eastAsia="zh-CN"/>
        </w:rPr>
        <w:t>投标承诺</w:t>
      </w:r>
      <w:r>
        <w:rPr>
          <w:rFonts w:hint="eastAsia" w:ascii="仿宋" w:hAnsi="仿宋" w:eastAsia="仿宋" w:cs="仿宋"/>
          <w:b/>
          <w:color w:val="auto"/>
          <w:sz w:val="44"/>
          <w:szCs w:val="44"/>
          <w:highlight w:val="none"/>
        </w:rPr>
        <w:t>函</w:t>
      </w:r>
      <w:bookmarkEnd w:id="34"/>
      <w:bookmarkEnd w:id="35"/>
    </w:p>
    <w:p w14:paraId="37682268">
      <w:pPr>
        <w:keepNext w:val="0"/>
        <w:keepLines w:val="0"/>
        <w:pageBreakBefore w:val="0"/>
        <w:widowControl/>
        <w:kinsoku/>
        <w:wordWrap/>
        <w:overflowPunct/>
        <w:topLinePunct/>
        <w:autoSpaceDE/>
        <w:autoSpaceDN/>
        <w:bidi w:val="0"/>
        <w:adjustRightInd w:val="0"/>
        <w:snapToGrid w:val="0"/>
        <w:spacing w:line="54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w:t>
      </w:r>
    </w:p>
    <w:p w14:paraId="655E6336">
      <w:pPr>
        <w:keepNext w:val="0"/>
        <w:keepLines w:val="0"/>
        <w:pageBreakBefore w:val="0"/>
        <w:widowControl w:val="0"/>
        <w:kinsoku/>
        <w:wordWrap/>
        <w:overflowPunct/>
        <w:topLinePunct/>
        <w:autoSpaceDE/>
        <w:autoSpaceDN/>
        <w:bidi w:val="0"/>
        <w:adjustRightInd/>
        <w:snapToGrid w:val="0"/>
        <w:spacing w:line="540" w:lineRule="exact"/>
        <w:ind w:firstLine="562" w:firstLineChars="201"/>
        <w:textAlignment w:val="auto"/>
        <w:rPr>
          <w:rFonts w:hint="eastAsia" w:ascii="仿宋" w:hAnsi="仿宋" w:eastAsia="仿宋" w:cs="仿宋"/>
          <w:color w:val="auto"/>
          <w:kern w:val="0"/>
          <w:sz w:val="28"/>
          <w:szCs w:val="28"/>
          <w:highlight w:val="none"/>
        </w:rPr>
      </w:pPr>
      <w:bookmarkStart w:id="36" w:name="_Toc13714"/>
      <w:r>
        <w:rPr>
          <w:rFonts w:hint="eastAsia" w:ascii="仿宋" w:hAnsi="仿宋" w:eastAsia="仿宋" w:cs="仿宋"/>
          <w:color w:val="auto"/>
          <w:sz w:val="28"/>
          <w:szCs w:val="28"/>
          <w:highlight w:val="none"/>
        </w:rPr>
        <w:t>我方根据项目名称为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的</w:t>
      </w:r>
      <w:r>
        <w:rPr>
          <w:rFonts w:hint="eastAsia" w:ascii="仿宋" w:hAnsi="仿宋" w:eastAsia="仿宋" w:cs="仿宋"/>
          <w:color w:val="auto"/>
          <w:kern w:val="0"/>
          <w:sz w:val="28"/>
          <w:szCs w:val="28"/>
          <w:highlight w:val="none"/>
          <w:lang w:eastAsia="zh-CN"/>
        </w:rPr>
        <w:t>招标</w:t>
      </w:r>
      <w:r>
        <w:rPr>
          <w:rFonts w:hint="eastAsia" w:ascii="仿宋" w:hAnsi="仿宋" w:eastAsia="仿宋" w:cs="仿宋"/>
          <w:color w:val="auto"/>
          <w:sz w:val="28"/>
          <w:szCs w:val="28"/>
          <w:highlight w:val="none"/>
        </w:rPr>
        <w:t>文件要求，</w:t>
      </w:r>
      <w:bookmarkEnd w:id="36"/>
      <w:r>
        <w:rPr>
          <w:rFonts w:hint="eastAsia" w:ascii="仿宋" w:hAnsi="仿宋" w:eastAsia="仿宋" w:cs="仿宋"/>
          <w:color w:val="auto"/>
          <w:kern w:val="0"/>
          <w:sz w:val="28"/>
          <w:szCs w:val="28"/>
          <w:highlight w:val="none"/>
        </w:rPr>
        <w:t>经详细研究决定参加投标。</w:t>
      </w:r>
    </w:p>
    <w:p w14:paraId="3B020BDA">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我方接受本</w:t>
      </w:r>
      <w:r>
        <w:rPr>
          <w:rFonts w:hint="eastAsia" w:ascii="仿宋" w:hAnsi="仿宋" w:eastAsia="仿宋" w:cs="仿宋"/>
          <w:color w:val="auto"/>
          <w:kern w:val="0"/>
          <w:sz w:val="28"/>
          <w:szCs w:val="28"/>
          <w:highlight w:val="none"/>
          <w:lang w:eastAsia="zh-CN"/>
        </w:rPr>
        <w:t>招标文件</w:t>
      </w:r>
      <w:r>
        <w:rPr>
          <w:rFonts w:hint="eastAsia" w:ascii="仿宋" w:hAnsi="仿宋" w:eastAsia="仿宋" w:cs="仿宋"/>
          <w:color w:val="auto"/>
          <w:kern w:val="0"/>
          <w:sz w:val="28"/>
          <w:szCs w:val="28"/>
          <w:highlight w:val="none"/>
        </w:rPr>
        <w:t>中关于电子招投标的各项规定，遵守《中华人民共和国电子签名法》关于电子签名的各项规定。我方愿意按照招标文件的规定和要求提供服务，报价详见《开标（报价）一览表》。</w:t>
      </w:r>
    </w:p>
    <w:p w14:paraId="1DA25B19">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我方同意</w:t>
      </w:r>
      <w:r>
        <w:rPr>
          <w:rFonts w:hint="eastAsia" w:ascii="仿宋" w:hAnsi="仿宋" w:eastAsia="仿宋" w:cs="仿宋"/>
          <w:color w:val="auto"/>
          <w:kern w:val="0"/>
          <w:sz w:val="28"/>
          <w:szCs w:val="28"/>
          <w:highlight w:val="none"/>
          <w:u w:val="none"/>
        </w:rPr>
        <w:t>90</w:t>
      </w:r>
      <w:r>
        <w:rPr>
          <w:rFonts w:hint="eastAsia" w:ascii="仿宋" w:hAnsi="仿宋" w:eastAsia="仿宋" w:cs="仿宋"/>
          <w:color w:val="auto"/>
          <w:kern w:val="0"/>
          <w:sz w:val="28"/>
          <w:szCs w:val="28"/>
          <w:highlight w:val="none"/>
        </w:rPr>
        <w:t>天的投标有效期，严格遵守投标文件的各项承诺。在此期限届满之前，本投标文件始终对我方具有约束力，并随时接受中标。我方承诺在投标有效期内不修改、撤销投标文件。</w:t>
      </w:r>
    </w:p>
    <w:p w14:paraId="5D81CF92">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我方愿意遵守本招标文件的规定和要求并提供招标文件中要求的所有资料，若投标文件中存在虚假资料的，则视为我方隐瞒真实情况、提供虚假资料，我方愿意接受主管部门做出的行政处罚。</w:t>
      </w:r>
    </w:p>
    <w:p w14:paraId="655E58A9">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如果我方中标：</w:t>
      </w:r>
    </w:p>
    <w:p w14:paraId="23627485">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（1）我方承诺在中标通知书发出后，在规定期限内与招标人签订合同； </w:t>
      </w:r>
    </w:p>
    <w:p w14:paraId="7A0DFBC4">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（2）我方承诺在合同约定的期限内，按期、保质、保量完成</w:t>
      </w:r>
      <w:r>
        <w:rPr>
          <w:rFonts w:hint="eastAsia" w:ascii="仿宋" w:hAnsi="仿宋" w:eastAsia="仿宋" w:cs="仿宋"/>
          <w:color w:val="auto"/>
          <w:kern w:val="0"/>
          <w:sz w:val="28"/>
          <w:szCs w:val="28"/>
          <w:highlight w:val="none"/>
          <w:lang w:val="en-US" w:eastAsia="zh-CN"/>
        </w:rPr>
        <w:t>合同</w:t>
      </w:r>
      <w:r>
        <w:rPr>
          <w:rFonts w:hint="eastAsia" w:ascii="仿宋" w:hAnsi="仿宋" w:eastAsia="仿宋" w:cs="仿宋"/>
          <w:color w:val="auto"/>
          <w:kern w:val="0"/>
          <w:sz w:val="28"/>
          <w:szCs w:val="28"/>
          <w:highlight w:val="none"/>
        </w:rPr>
        <w:t xml:space="preserve">任务； </w:t>
      </w:r>
    </w:p>
    <w:p w14:paraId="60CF9938">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（3）我方承诺将按照招标文件的规定全额交纳代理服务费。 </w:t>
      </w:r>
    </w:p>
    <w:p w14:paraId="5861F0E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我方在此声明，所递交的投标文件及有关资料内容完整、真实和准确，如有弄虚作假，一旦中标将取消中标资格。</w:t>
      </w:r>
    </w:p>
    <w:p w14:paraId="2D535468">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所有有关本报价的函电，请按下列地址联系：</w:t>
      </w:r>
    </w:p>
    <w:p w14:paraId="20B80F5F">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    位：                     邮政编码：</w:t>
      </w:r>
    </w:p>
    <w:p w14:paraId="64EB2F30">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    址：                     联 系 人：</w:t>
      </w:r>
    </w:p>
    <w:p w14:paraId="54BD37DF">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    话：                     传    真：</w:t>
      </w:r>
    </w:p>
    <w:p w14:paraId="041017B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开户名称：</w:t>
      </w:r>
    </w:p>
    <w:p w14:paraId="51C15EC2">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p w14:paraId="558FDC2D">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开户帐号：</w:t>
      </w:r>
    </w:p>
    <w:p w14:paraId="3CA1FF44">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22C7613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49A4A33C">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报价</w:t>
      </w:r>
      <w:r>
        <w:rPr>
          <w:rFonts w:hint="eastAsia" w:ascii="仿宋" w:hAnsi="仿宋" w:eastAsia="仿宋" w:cs="仿宋"/>
          <w:color w:val="auto"/>
          <w:kern w:val="0"/>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2686F566">
      <w:pPr>
        <w:keepNext w:val="0"/>
        <w:keepLines w:val="0"/>
        <w:pageBreakBefore w:val="0"/>
        <w:kinsoku/>
        <w:wordWrap/>
        <w:overflowPunct/>
        <w:topLinePunct/>
        <w:autoSpaceDE/>
        <w:autoSpaceDN/>
        <w:bidi w:val="0"/>
        <w:spacing w:line="520" w:lineRule="exact"/>
        <w:ind w:firstLine="641"/>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25EC21C5">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bookmarkStart w:id="37" w:name="_Toc11495"/>
      <w:r>
        <w:rPr>
          <w:rFonts w:hint="eastAsia" w:ascii="仿宋" w:hAnsi="仿宋" w:eastAsia="仿宋" w:cs="仿宋"/>
          <w:b/>
          <w:color w:val="auto"/>
          <w:sz w:val="44"/>
          <w:szCs w:val="44"/>
          <w:highlight w:val="none"/>
          <w:lang w:val="en-US" w:eastAsia="zh-CN"/>
        </w:rPr>
        <w:t>投标（报价）一览表</w:t>
      </w:r>
    </w:p>
    <w:p w14:paraId="5CDB9B95">
      <w:pPr>
        <w:pStyle w:val="16"/>
        <w:jc w:val="center"/>
        <w:outlineLvl w:val="9"/>
        <w:rPr>
          <w:rFonts w:hint="eastAsia" w:ascii="仿宋" w:hAnsi="仿宋" w:eastAsia="仿宋" w:cs="仿宋"/>
          <w:b/>
          <w:color w:val="auto"/>
          <w:sz w:val="28"/>
          <w:szCs w:val="28"/>
          <w:highlight w:val="none"/>
          <w:lang w:val="en-US" w:eastAsia="zh-CN"/>
        </w:rPr>
      </w:pPr>
    </w:p>
    <w:p w14:paraId="47AFAB1A">
      <w:pPr>
        <w:pStyle w:val="16"/>
        <w:jc w:val="right"/>
        <w:outlineLvl w:val="9"/>
        <w:rPr>
          <w:rFonts w:hint="eastAsia" w:ascii="仿宋" w:hAnsi="仿宋" w:eastAsia="仿宋" w:cs="仿宋"/>
          <w:b/>
          <w:color w:val="auto"/>
          <w:sz w:val="28"/>
          <w:szCs w:val="28"/>
          <w:highlight w:val="none"/>
          <w:lang w:val="en-US" w:eastAsia="zh-CN"/>
        </w:rPr>
      </w:pPr>
      <w:r>
        <w:rPr>
          <w:rFonts w:hint="eastAsia" w:ascii="仿宋" w:hAnsi="仿宋" w:eastAsia="仿宋" w:cs="仿宋"/>
          <w:b/>
          <w:bCs/>
          <w:sz w:val="28"/>
          <w:szCs w:val="28"/>
          <w:highlight w:val="none"/>
        </w:rPr>
        <w:t>报价单位：元</w:t>
      </w:r>
    </w:p>
    <w:tbl>
      <w:tblPr>
        <w:tblStyle w:val="29"/>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1"/>
        <w:gridCol w:w="7108"/>
      </w:tblGrid>
      <w:tr w14:paraId="7E1C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2791" w:type="dxa"/>
            <w:noWrap w:val="0"/>
            <w:vAlign w:val="center"/>
          </w:tcPr>
          <w:p w14:paraId="10B1BE18">
            <w:pPr>
              <w:pStyle w:val="16"/>
              <w:spacing w:line="5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项目名称</w:t>
            </w:r>
          </w:p>
        </w:tc>
        <w:tc>
          <w:tcPr>
            <w:tcW w:w="7108" w:type="dxa"/>
            <w:noWrap w:val="0"/>
            <w:vAlign w:val="center"/>
          </w:tcPr>
          <w:p w14:paraId="362917C9">
            <w:pPr>
              <w:pStyle w:val="16"/>
              <w:spacing w:line="5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半月湾景区水上项目摩托艇及浮码头配套设施</w:t>
            </w:r>
          </w:p>
        </w:tc>
      </w:tr>
      <w:tr w14:paraId="7C95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2791" w:type="dxa"/>
            <w:noWrap w:val="0"/>
            <w:vAlign w:val="center"/>
          </w:tcPr>
          <w:p w14:paraId="7EE3C5A6">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投标报价</w:t>
            </w:r>
          </w:p>
          <w:p w14:paraId="11B40D8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（元，含税）</w:t>
            </w:r>
          </w:p>
        </w:tc>
        <w:tc>
          <w:tcPr>
            <w:tcW w:w="7108" w:type="dxa"/>
            <w:noWrap w:val="0"/>
            <w:vAlign w:val="center"/>
          </w:tcPr>
          <w:p w14:paraId="4F193B6D">
            <w:pPr>
              <w:pStyle w:val="16"/>
              <w:spacing w:line="500" w:lineRule="exact"/>
              <w:ind w:firstLine="1120" w:firstLineChars="400"/>
              <w:jc w:val="both"/>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大写：</w:t>
            </w:r>
          </w:p>
          <w:p w14:paraId="291B3DF7">
            <w:pPr>
              <w:pStyle w:val="16"/>
              <w:spacing w:line="500" w:lineRule="exact"/>
              <w:ind w:firstLine="1120" w:firstLineChars="400"/>
              <w:jc w:val="both"/>
              <w:rPr>
                <w:rFonts w:hint="eastAsia" w:ascii="仿宋" w:hAnsi="仿宋" w:eastAsia="仿宋" w:cs="仿宋"/>
                <w:bCs/>
                <w:sz w:val="28"/>
                <w:szCs w:val="28"/>
                <w:highlight w:val="none"/>
              </w:rPr>
            </w:pPr>
            <w:r>
              <w:rPr>
                <w:rFonts w:hint="eastAsia" w:ascii="仿宋" w:hAnsi="仿宋" w:eastAsia="仿宋" w:cs="仿宋"/>
                <w:bCs/>
                <w:sz w:val="28"/>
                <w:szCs w:val="28"/>
                <w:highlight w:val="none"/>
              </w:rPr>
              <w:t>小写：</w:t>
            </w:r>
          </w:p>
        </w:tc>
      </w:tr>
      <w:tr w14:paraId="40C45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791" w:type="dxa"/>
            <w:noWrap w:val="0"/>
            <w:vAlign w:val="center"/>
          </w:tcPr>
          <w:p w14:paraId="55A63ED2">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项目负责人</w:t>
            </w:r>
          </w:p>
        </w:tc>
        <w:tc>
          <w:tcPr>
            <w:tcW w:w="7108" w:type="dxa"/>
            <w:noWrap w:val="0"/>
            <w:vAlign w:val="center"/>
          </w:tcPr>
          <w:p w14:paraId="6B7A5457">
            <w:pPr>
              <w:pStyle w:val="16"/>
              <w:spacing w:line="500" w:lineRule="exact"/>
              <w:jc w:val="center"/>
              <w:rPr>
                <w:rFonts w:hint="eastAsia" w:ascii="仿宋" w:hAnsi="仿宋" w:eastAsia="仿宋" w:cs="仿宋"/>
                <w:bCs/>
                <w:sz w:val="28"/>
                <w:szCs w:val="28"/>
                <w:highlight w:val="none"/>
              </w:rPr>
            </w:pPr>
          </w:p>
        </w:tc>
      </w:tr>
      <w:tr w14:paraId="5593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791" w:type="dxa"/>
            <w:noWrap w:val="0"/>
            <w:vAlign w:val="center"/>
          </w:tcPr>
          <w:p w14:paraId="142EA150">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交货期</w:t>
            </w:r>
          </w:p>
        </w:tc>
        <w:tc>
          <w:tcPr>
            <w:tcW w:w="7108" w:type="dxa"/>
            <w:noWrap w:val="0"/>
            <w:vAlign w:val="center"/>
          </w:tcPr>
          <w:p w14:paraId="5179DADB">
            <w:pPr>
              <w:pStyle w:val="16"/>
              <w:spacing w:line="5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u w:val="single"/>
              </w:rPr>
              <w:t xml:space="preserve">        </w:t>
            </w:r>
            <w:r>
              <w:rPr>
                <w:rFonts w:hint="eastAsia" w:ascii="仿宋" w:hAnsi="仿宋" w:eastAsia="仿宋" w:cs="仿宋"/>
                <w:kern w:val="0"/>
                <w:sz w:val="28"/>
                <w:szCs w:val="28"/>
                <w:highlight w:val="none"/>
              </w:rPr>
              <w:t>日历日</w:t>
            </w:r>
          </w:p>
        </w:tc>
      </w:tr>
      <w:tr w14:paraId="1572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trPr>
        <w:tc>
          <w:tcPr>
            <w:tcW w:w="2791" w:type="dxa"/>
            <w:noWrap w:val="0"/>
            <w:vAlign w:val="center"/>
          </w:tcPr>
          <w:p w14:paraId="4CFBEE8E">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投标声明</w:t>
            </w:r>
          </w:p>
        </w:tc>
        <w:tc>
          <w:tcPr>
            <w:tcW w:w="7108" w:type="dxa"/>
            <w:noWrap w:val="0"/>
            <w:vAlign w:val="center"/>
          </w:tcPr>
          <w:p w14:paraId="48140346">
            <w:pPr>
              <w:pStyle w:val="16"/>
              <w:spacing w:line="500" w:lineRule="exact"/>
              <w:jc w:val="center"/>
              <w:rPr>
                <w:rFonts w:hint="eastAsia" w:ascii="仿宋" w:hAnsi="仿宋" w:eastAsia="仿宋" w:cs="仿宋"/>
                <w:bCs/>
                <w:sz w:val="28"/>
                <w:szCs w:val="28"/>
                <w:highlight w:val="none"/>
              </w:rPr>
            </w:pPr>
          </w:p>
        </w:tc>
      </w:tr>
    </w:tbl>
    <w:p w14:paraId="42FED16F">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t>注：此表中，投标报价应和分项报价表的总合计价相一致。</w:t>
      </w:r>
    </w:p>
    <w:p w14:paraId="4FF9ECEB">
      <w:pPr>
        <w:keepNext w:val="0"/>
        <w:keepLines w:val="0"/>
        <w:pageBreakBefore w:val="0"/>
        <w:widowControl w:val="0"/>
        <w:kinsoku/>
        <w:wordWrap/>
        <w:overflowPunct/>
        <w:topLinePunct/>
        <w:autoSpaceDE/>
        <w:autoSpaceDN/>
        <w:bidi w:val="0"/>
        <w:adjustRightInd/>
        <w:snapToGrid/>
        <w:spacing w:line="560" w:lineRule="exact"/>
        <w:textAlignment w:val="auto"/>
        <w:rPr>
          <w:rFonts w:hint="eastAsia" w:ascii="仿宋" w:hAnsi="仿宋" w:eastAsia="仿宋" w:cs="仿宋"/>
          <w:color w:val="auto"/>
          <w:sz w:val="28"/>
          <w:szCs w:val="21"/>
          <w:highlight w:val="none"/>
          <w:lang w:val="en-US" w:eastAsia="zh-CN"/>
        </w:rPr>
      </w:pPr>
    </w:p>
    <w:p w14:paraId="42A232F2">
      <w:pPr>
        <w:pStyle w:val="14"/>
        <w:rPr>
          <w:rFonts w:hint="eastAsia"/>
          <w:highlight w:val="none"/>
          <w:lang w:val="en-US" w:eastAsia="zh-CN"/>
        </w:rPr>
      </w:pPr>
    </w:p>
    <w:p w14:paraId="5EB80462">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7EEFFACA">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259B0832">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50D7DAB8">
      <w:pPr>
        <w:keepNext w:val="0"/>
        <w:keepLines w:val="0"/>
        <w:pageBreakBefore w:val="0"/>
        <w:widowControl w:val="0"/>
        <w:kinsoku/>
        <w:wordWrap/>
        <w:overflowPunct/>
        <w:topLinePunct/>
        <w:autoSpaceDE/>
        <w:autoSpaceDN/>
        <w:bidi w:val="0"/>
        <w:adjustRightInd/>
        <w:snapToGrid/>
        <w:spacing w:line="560" w:lineRule="exact"/>
        <w:textAlignment w:val="auto"/>
        <w:rPr>
          <w:rFonts w:hint="eastAsia" w:ascii="仿宋" w:hAnsi="仿宋" w:eastAsia="仿宋" w:cs="仿宋"/>
          <w:color w:val="auto"/>
          <w:sz w:val="28"/>
          <w:szCs w:val="21"/>
          <w:highlight w:val="none"/>
          <w:lang w:val="en-US" w:eastAsia="zh-CN"/>
        </w:rPr>
      </w:pPr>
    </w:p>
    <w:p w14:paraId="08AA3250">
      <w:pPr>
        <w:rPr>
          <w:rFonts w:hint="eastAsia" w:ascii="仿宋" w:hAnsi="仿宋" w:eastAsia="仿宋" w:cs="仿宋"/>
          <w:b/>
          <w:color w:val="auto"/>
          <w:sz w:val="44"/>
          <w:szCs w:val="44"/>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r>
        <w:rPr>
          <w:rFonts w:hint="eastAsia" w:ascii="仿宋" w:hAnsi="仿宋" w:eastAsia="仿宋" w:cs="仿宋"/>
          <w:b/>
          <w:color w:val="auto"/>
          <w:sz w:val="44"/>
          <w:szCs w:val="44"/>
          <w:highlight w:val="none"/>
          <w:lang w:val="en-US" w:eastAsia="zh-CN"/>
        </w:rPr>
        <w:br w:type="page"/>
      </w:r>
    </w:p>
    <w:p w14:paraId="58258215">
      <w:pPr>
        <w:pStyle w:val="16"/>
        <w:jc w:val="center"/>
        <w:outlineLvl w:val="2"/>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报价明细表</w:t>
      </w:r>
    </w:p>
    <w:p w14:paraId="209641E4">
      <w:pPr>
        <w:pStyle w:val="16"/>
        <w:spacing w:line="500" w:lineRule="exact"/>
        <w:jc w:val="right"/>
        <w:rPr>
          <w:rFonts w:hint="eastAsia" w:ascii="仿宋" w:hAnsi="仿宋" w:eastAsia="仿宋" w:cs="仿宋"/>
          <w:b/>
          <w:sz w:val="36"/>
          <w:highlight w:val="none"/>
        </w:rPr>
      </w:pPr>
      <w:r>
        <w:rPr>
          <w:rFonts w:hint="eastAsia" w:ascii="仿宋" w:hAnsi="仿宋" w:eastAsia="仿宋" w:cs="仿宋"/>
          <w:b/>
          <w:sz w:val="24"/>
          <w:szCs w:val="24"/>
          <w:highlight w:val="none"/>
        </w:rPr>
        <w:t>单位：人民币 元</w:t>
      </w:r>
    </w:p>
    <w:tbl>
      <w:tblPr>
        <w:tblStyle w:val="29"/>
        <w:tblW w:w="150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850"/>
        <w:gridCol w:w="1416"/>
        <w:gridCol w:w="1314"/>
        <w:gridCol w:w="3109"/>
        <w:gridCol w:w="811"/>
        <w:gridCol w:w="1126"/>
        <w:gridCol w:w="1548"/>
        <w:gridCol w:w="1428"/>
        <w:gridCol w:w="1097"/>
        <w:gridCol w:w="706"/>
      </w:tblGrid>
      <w:tr w14:paraId="22A87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blHeader/>
        </w:trPr>
        <w:tc>
          <w:tcPr>
            <w:tcW w:w="629" w:type="dxa"/>
            <w:noWrap w:val="0"/>
            <w:vAlign w:val="center"/>
          </w:tcPr>
          <w:p w14:paraId="6759AA9B">
            <w:pPr>
              <w:pStyle w:val="16"/>
              <w:spacing w:line="500" w:lineRule="exact"/>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序号</w:t>
            </w:r>
          </w:p>
        </w:tc>
        <w:tc>
          <w:tcPr>
            <w:tcW w:w="1850" w:type="dxa"/>
            <w:noWrap w:val="0"/>
            <w:vAlign w:val="center"/>
          </w:tcPr>
          <w:p w14:paraId="113F4BE2">
            <w:pPr>
              <w:pStyle w:val="16"/>
              <w:spacing w:line="500" w:lineRule="exact"/>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产品名称</w:t>
            </w:r>
          </w:p>
        </w:tc>
        <w:tc>
          <w:tcPr>
            <w:tcW w:w="1416" w:type="dxa"/>
            <w:noWrap w:val="0"/>
            <w:vAlign w:val="center"/>
          </w:tcPr>
          <w:p w14:paraId="706AF840">
            <w:pPr>
              <w:pStyle w:val="16"/>
              <w:spacing w:line="5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品牌</w:t>
            </w:r>
            <w:r>
              <w:rPr>
                <w:rFonts w:hint="eastAsia" w:ascii="仿宋" w:hAnsi="仿宋" w:eastAsia="仿宋" w:cs="仿宋"/>
                <w:sz w:val="24"/>
                <w:szCs w:val="24"/>
                <w:highlight w:val="none"/>
                <w:lang w:val="en-US" w:eastAsia="zh-CN"/>
              </w:rPr>
              <w:t>及规格型号</w:t>
            </w:r>
          </w:p>
        </w:tc>
        <w:tc>
          <w:tcPr>
            <w:tcW w:w="1314" w:type="dxa"/>
            <w:noWrap w:val="0"/>
            <w:vAlign w:val="center"/>
          </w:tcPr>
          <w:p w14:paraId="79698367">
            <w:pPr>
              <w:pStyle w:val="16"/>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产地及制造厂家</w:t>
            </w:r>
          </w:p>
        </w:tc>
        <w:tc>
          <w:tcPr>
            <w:tcW w:w="3109" w:type="dxa"/>
            <w:noWrap w:val="0"/>
            <w:vAlign w:val="center"/>
          </w:tcPr>
          <w:p w14:paraId="07700DB8">
            <w:pPr>
              <w:pStyle w:val="16"/>
              <w:spacing w:line="5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详细配置</w:t>
            </w:r>
            <w:r>
              <w:rPr>
                <w:rFonts w:hint="eastAsia" w:ascii="仿宋" w:hAnsi="仿宋" w:eastAsia="仿宋" w:cs="仿宋"/>
                <w:sz w:val="24"/>
                <w:szCs w:val="24"/>
                <w:highlight w:val="none"/>
                <w:lang w:val="en-US" w:eastAsia="zh-CN"/>
              </w:rPr>
              <w:t>参数</w:t>
            </w:r>
          </w:p>
        </w:tc>
        <w:tc>
          <w:tcPr>
            <w:tcW w:w="811" w:type="dxa"/>
            <w:shd w:val="clear" w:color="auto" w:fill="auto"/>
            <w:noWrap w:val="0"/>
            <w:vAlign w:val="center"/>
          </w:tcPr>
          <w:p w14:paraId="71B4AE4C">
            <w:pPr>
              <w:pStyle w:val="16"/>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单位</w:t>
            </w:r>
          </w:p>
        </w:tc>
        <w:tc>
          <w:tcPr>
            <w:tcW w:w="1126" w:type="dxa"/>
            <w:shd w:val="clear" w:color="auto" w:fill="auto"/>
            <w:noWrap w:val="0"/>
            <w:vAlign w:val="center"/>
          </w:tcPr>
          <w:p w14:paraId="69CA83F7">
            <w:pPr>
              <w:pStyle w:val="16"/>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数量</w:t>
            </w:r>
          </w:p>
        </w:tc>
        <w:tc>
          <w:tcPr>
            <w:tcW w:w="1548" w:type="dxa"/>
            <w:shd w:val="clear" w:color="auto" w:fill="auto"/>
            <w:noWrap w:val="0"/>
            <w:vAlign w:val="center"/>
          </w:tcPr>
          <w:p w14:paraId="23CC8DFA">
            <w:pPr>
              <w:pStyle w:val="16"/>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单价</w:t>
            </w:r>
          </w:p>
          <w:p w14:paraId="51BDB752">
            <w:pPr>
              <w:pStyle w:val="16"/>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（元，含税）</w:t>
            </w:r>
          </w:p>
        </w:tc>
        <w:tc>
          <w:tcPr>
            <w:tcW w:w="1428" w:type="dxa"/>
            <w:noWrap w:val="0"/>
            <w:vAlign w:val="center"/>
          </w:tcPr>
          <w:p w14:paraId="6EDFE8E6">
            <w:pPr>
              <w:pStyle w:val="16"/>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合价</w:t>
            </w:r>
          </w:p>
          <w:p w14:paraId="7C94958A">
            <w:pPr>
              <w:pStyle w:val="16"/>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（元，含税）</w:t>
            </w:r>
          </w:p>
        </w:tc>
        <w:tc>
          <w:tcPr>
            <w:tcW w:w="1097" w:type="dxa"/>
            <w:shd w:val="clear" w:color="auto" w:fill="auto"/>
            <w:noWrap w:val="0"/>
            <w:vAlign w:val="center"/>
          </w:tcPr>
          <w:p w14:paraId="781E5A8C">
            <w:pPr>
              <w:pStyle w:val="16"/>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质保期</w:t>
            </w:r>
          </w:p>
        </w:tc>
        <w:tc>
          <w:tcPr>
            <w:tcW w:w="706" w:type="dxa"/>
            <w:shd w:val="clear" w:color="auto" w:fill="auto"/>
            <w:noWrap w:val="0"/>
            <w:vAlign w:val="center"/>
          </w:tcPr>
          <w:p w14:paraId="09C9C93E">
            <w:pPr>
              <w:pStyle w:val="16"/>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备注</w:t>
            </w:r>
          </w:p>
        </w:tc>
      </w:tr>
      <w:tr w14:paraId="6742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6309B462">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850" w:type="dxa"/>
            <w:noWrap w:val="0"/>
            <w:vAlign w:val="center"/>
          </w:tcPr>
          <w:p w14:paraId="36D5BB09">
            <w:pPr>
              <w:keepNext w:val="0"/>
              <w:keepLines w:val="0"/>
              <w:widowControl/>
              <w:suppressLineNumbers w:val="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摩托艇</w:t>
            </w:r>
          </w:p>
        </w:tc>
        <w:tc>
          <w:tcPr>
            <w:tcW w:w="1416" w:type="dxa"/>
            <w:noWrap w:val="0"/>
            <w:vAlign w:val="center"/>
          </w:tcPr>
          <w:p w14:paraId="7D11150E">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6014DED3">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3E4EDE7E">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52162993">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台</w:t>
            </w:r>
          </w:p>
        </w:tc>
        <w:tc>
          <w:tcPr>
            <w:tcW w:w="1126" w:type="dxa"/>
            <w:shd w:val="clear" w:color="auto" w:fill="auto"/>
            <w:noWrap w:val="0"/>
            <w:vAlign w:val="center"/>
          </w:tcPr>
          <w:p w14:paraId="6FE66177">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1.00 </w:t>
            </w:r>
          </w:p>
        </w:tc>
        <w:tc>
          <w:tcPr>
            <w:tcW w:w="1548" w:type="dxa"/>
            <w:shd w:val="clear" w:color="auto" w:fill="auto"/>
            <w:noWrap w:val="0"/>
            <w:vAlign w:val="center"/>
          </w:tcPr>
          <w:p w14:paraId="75CC202A">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2311FA83">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0563371A">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6C68909B">
            <w:pPr>
              <w:pStyle w:val="16"/>
              <w:spacing w:line="500" w:lineRule="exact"/>
              <w:jc w:val="center"/>
              <w:rPr>
                <w:rFonts w:hint="eastAsia" w:ascii="仿宋" w:hAnsi="仿宋" w:eastAsia="仿宋" w:cs="仿宋"/>
                <w:sz w:val="24"/>
                <w:szCs w:val="24"/>
                <w:highlight w:val="none"/>
              </w:rPr>
            </w:pPr>
          </w:p>
        </w:tc>
      </w:tr>
      <w:tr w14:paraId="77BC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29" w:type="dxa"/>
            <w:noWrap w:val="0"/>
            <w:vAlign w:val="center"/>
          </w:tcPr>
          <w:p w14:paraId="47E358EC">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850" w:type="dxa"/>
            <w:noWrap w:val="0"/>
            <w:vAlign w:val="center"/>
          </w:tcPr>
          <w:p w14:paraId="21DD81E0">
            <w:pPr>
              <w:keepNext w:val="0"/>
              <w:keepLines w:val="0"/>
              <w:widowControl/>
              <w:suppressLineNumbers w:val="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摩托艇</w:t>
            </w:r>
          </w:p>
        </w:tc>
        <w:tc>
          <w:tcPr>
            <w:tcW w:w="1416" w:type="dxa"/>
            <w:noWrap w:val="0"/>
            <w:vAlign w:val="center"/>
          </w:tcPr>
          <w:p w14:paraId="2BBF25F2">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3CE03E1A">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77D62232">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0E238D9C">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台</w:t>
            </w:r>
          </w:p>
        </w:tc>
        <w:tc>
          <w:tcPr>
            <w:tcW w:w="1126" w:type="dxa"/>
            <w:shd w:val="clear" w:color="auto" w:fill="auto"/>
            <w:noWrap w:val="0"/>
            <w:vAlign w:val="center"/>
          </w:tcPr>
          <w:p w14:paraId="60186788">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1.00 </w:t>
            </w:r>
          </w:p>
        </w:tc>
        <w:tc>
          <w:tcPr>
            <w:tcW w:w="1548" w:type="dxa"/>
            <w:shd w:val="clear" w:color="auto" w:fill="auto"/>
            <w:noWrap w:val="0"/>
            <w:vAlign w:val="center"/>
          </w:tcPr>
          <w:p w14:paraId="21635889">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5185BEBC">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5FE14FF4">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21E9BACB">
            <w:pPr>
              <w:pStyle w:val="16"/>
              <w:spacing w:line="500" w:lineRule="exact"/>
              <w:jc w:val="center"/>
              <w:rPr>
                <w:rFonts w:hint="eastAsia" w:ascii="仿宋" w:hAnsi="仿宋" w:eastAsia="仿宋" w:cs="仿宋"/>
                <w:sz w:val="24"/>
                <w:szCs w:val="24"/>
                <w:highlight w:val="none"/>
              </w:rPr>
            </w:pPr>
          </w:p>
        </w:tc>
      </w:tr>
      <w:tr w14:paraId="372F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29" w:type="dxa"/>
            <w:noWrap w:val="0"/>
            <w:vAlign w:val="center"/>
          </w:tcPr>
          <w:p w14:paraId="309B3787">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850" w:type="dxa"/>
            <w:shd w:val="clear" w:color="auto" w:fill="auto"/>
            <w:noWrap w:val="0"/>
            <w:vAlign w:val="center"/>
          </w:tcPr>
          <w:p w14:paraId="25DF09D6">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摩托艇</w:t>
            </w:r>
          </w:p>
        </w:tc>
        <w:tc>
          <w:tcPr>
            <w:tcW w:w="1416" w:type="dxa"/>
            <w:noWrap w:val="0"/>
            <w:vAlign w:val="center"/>
          </w:tcPr>
          <w:p w14:paraId="2E59CFF1">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265164F2">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0E085E69">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2BD2BFBD">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台</w:t>
            </w:r>
          </w:p>
        </w:tc>
        <w:tc>
          <w:tcPr>
            <w:tcW w:w="1126" w:type="dxa"/>
            <w:shd w:val="clear" w:color="auto" w:fill="auto"/>
            <w:noWrap w:val="0"/>
            <w:vAlign w:val="center"/>
          </w:tcPr>
          <w:p w14:paraId="59721058">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1.00 </w:t>
            </w:r>
          </w:p>
        </w:tc>
        <w:tc>
          <w:tcPr>
            <w:tcW w:w="1548" w:type="dxa"/>
            <w:shd w:val="clear" w:color="auto" w:fill="auto"/>
            <w:noWrap w:val="0"/>
            <w:vAlign w:val="center"/>
          </w:tcPr>
          <w:p w14:paraId="543D9939">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1F74C809">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10B0BE52">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02C3B09E">
            <w:pPr>
              <w:pStyle w:val="16"/>
              <w:spacing w:line="500" w:lineRule="exact"/>
              <w:jc w:val="center"/>
              <w:rPr>
                <w:rFonts w:hint="eastAsia" w:ascii="仿宋" w:hAnsi="仿宋" w:eastAsia="仿宋" w:cs="仿宋"/>
                <w:sz w:val="24"/>
                <w:szCs w:val="24"/>
                <w:highlight w:val="none"/>
              </w:rPr>
            </w:pPr>
          </w:p>
        </w:tc>
      </w:tr>
      <w:tr w14:paraId="440F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629" w:type="dxa"/>
            <w:noWrap w:val="0"/>
            <w:vAlign w:val="center"/>
          </w:tcPr>
          <w:p w14:paraId="7AF1F49C">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850" w:type="dxa"/>
            <w:shd w:val="clear" w:color="auto" w:fill="auto"/>
            <w:noWrap w:val="0"/>
            <w:vAlign w:val="center"/>
          </w:tcPr>
          <w:p w14:paraId="53588343">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展架</w:t>
            </w:r>
          </w:p>
        </w:tc>
        <w:tc>
          <w:tcPr>
            <w:tcW w:w="1416" w:type="dxa"/>
            <w:noWrap w:val="0"/>
            <w:vAlign w:val="center"/>
          </w:tcPr>
          <w:p w14:paraId="534FE610">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5A3091A5">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442ECBE2">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34897524">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5C5DE3A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8.00 </w:t>
            </w:r>
          </w:p>
        </w:tc>
        <w:tc>
          <w:tcPr>
            <w:tcW w:w="1548" w:type="dxa"/>
            <w:shd w:val="clear" w:color="auto" w:fill="auto"/>
            <w:noWrap w:val="0"/>
            <w:vAlign w:val="center"/>
          </w:tcPr>
          <w:p w14:paraId="61E0C3C6">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7273359F">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467A3DC">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554AAB62">
            <w:pPr>
              <w:pStyle w:val="16"/>
              <w:spacing w:line="500" w:lineRule="exact"/>
              <w:jc w:val="center"/>
              <w:rPr>
                <w:rFonts w:hint="eastAsia" w:ascii="仿宋" w:hAnsi="仿宋" w:eastAsia="仿宋" w:cs="仿宋"/>
                <w:sz w:val="24"/>
                <w:szCs w:val="24"/>
                <w:highlight w:val="none"/>
              </w:rPr>
            </w:pPr>
          </w:p>
        </w:tc>
      </w:tr>
      <w:tr w14:paraId="0D3B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629" w:type="dxa"/>
            <w:noWrap w:val="0"/>
            <w:vAlign w:val="center"/>
          </w:tcPr>
          <w:p w14:paraId="32E3A995">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850" w:type="dxa"/>
            <w:shd w:val="clear" w:color="auto" w:fill="auto"/>
            <w:noWrap w:val="0"/>
            <w:vAlign w:val="center"/>
          </w:tcPr>
          <w:p w14:paraId="455E997E">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镀锌拖车</w:t>
            </w:r>
          </w:p>
        </w:tc>
        <w:tc>
          <w:tcPr>
            <w:tcW w:w="1416" w:type="dxa"/>
            <w:noWrap w:val="0"/>
            <w:vAlign w:val="center"/>
          </w:tcPr>
          <w:p w14:paraId="2A9DC2E4">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60894063">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55EF69D5">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6CAD7235">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台</w:t>
            </w:r>
          </w:p>
        </w:tc>
        <w:tc>
          <w:tcPr>
            <w:tcW w:w="1126" w:type="dxa"/>
            <w:shd w:val="clear" w:color="auto" w:fill="auto"/>
            <w:noWrap w:val="0"/>
            <w:vAlign w:val="center"/>
          </w:tcPr>
          <w:p w14:paraId="7EB86E86">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 </w:t>
            </w:r>
          </w:p>
        </w:tc>
        <w:tc>
          <w:tcPr>
            <w:tcW w:w="1548" w:type="dxa"/>
            <w:shd w:val="clear" w:color="auto" w:fill="auto"/>
            <w:noWrap w:val="0"/>
            <w:vAlign w:val="center"/>
          </w:tcPr>
          <w:p w14:paraId="46D8A4C9">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2FD78C3D">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18E8A440">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3A151EDA">
            <w:pPr>
              <w:pStyle w:val="16"/>
              <w:spacing w:line="500" w:lineRule="exact"/>
              <w:jc w:val="center"/>
              <w:rPr>
                <w:rFonts w:hint="eastAsia" w:ascii="仿宋" w:hAnsi="仿宋" w:eastAsia="仿宋" w:cs="仿宋"/>
                <w:sz w:val="24"/>
                <w:szCs w:val="24"/>
                <w:highlight w:val="none"/>
              </w:rPr>
            </w:pPr>
          </w:p>
        </w:tc>
      </w:tr>
      <w:tr w14:paraId="1D77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629" w:type="dxa"/>
            <w:noWrap w:val="0"/>
            <w:vAlign w:val="center"/>
          </w:tcPr>
          <w:p w14:paraId="59EC46FD">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850" w:type="dxa"/>
            <w:shd w:val="clear" w:color="auto" w:fill="auto"/>
            <w:noWrap w:val="0"/>
            <w:vAlign w:val="center"/>
          </w:tcPr>
          <w:p w14:paraId="01A085F1">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浮筒码头</w:t>
            </w:r>
          </w:p>
        </w:tc>
        <w:tc>
          <w:tcPr>
            <w:tcW w:w="1416" w:type="dxa"/>
            <w:noWrap w:val="0"/>
            <w:vAlign w:val="center"/>
          </w:tcPr>
          <w:p w14:paraId="435140C7">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2EA317B3">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7576BCFC">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3B10F126">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w:t>
            </w:r>
          </w:p>
        </w:tc>
        <w:tc>
          <w:tcPr>
            <w:tcW w:w="1126" w:type="dxa"/>
            <w:shd w:val="clear" w:color="auto" w:fill="auto"/>
            <w:noWrap w:val="0"/>
            <w:vAlign w:val="center"/>
          </w:tcPr>
          <w:p w14:paraId="6C9D837F">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405.00 </w:t>
            </w:r>
          </w:p>
        </w:tc>
        <w:tc>
          <w:tcPr>
            <w:tcW w:w="1548" w:type="dxa"/>
            <w:shd w:val="clear" w:color="auto" w:fill="auto"/>
            <w:noWrap w:val="0"/>
            <w:vAlign w:val="center"/>
          </w:tcPr>
          <w:p w14:paraId="4F9EF2C2">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5D0B1FFA">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3DA9CEA7">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709559EF">
            <w:pPr>
              <w:pStyle w:val="16"/>
              <w:spacing w:line="500" w:lineRule="exact"/>
              <w:jc w:val="center"/>
              <w:rPr>
                <w:rFonts w:hint="eastAsia" w:ascii="仿宋" w:hAnsi="仿宋" w:eastAsia="仿宋" w:cs="仿宋"/>
                <w:sz w:val="24"/>
                <w:szCs w:val="24"/>
                <w:highlight w:val="none"/>
              </w:rPr>
            </w:pPr>
          </w:p>
        </w:tc>
      </w:tr>
      <w:tr w14:paraId="7878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629" w:type="dxa"/>
            <w:noWrap w:val="0"/>
            <w:vAlign w:val="center"/>
          </w:tcPr>
          <w:p w14:paraId="7D1B0D74">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850" w:type="dxa"/>
            <w:shd w:val="clear" w:color="auto" w:fill="auto"/>
            <w:noWrap w:val="0"/>
            <w:vAlign w:val="center"/>
          </w:tcPr>
          <w:p w14:paraId="058A7E43">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U型浮筒</w:t>
            </w:r>
          </w:p>
        </w:tc>
        <w:tc>
          <w:tcPr>
            <w:tcW w:w="1416" w:type="dxa"/>
            <w:noWrap w:val="0"/>
            <w:vAlign w:val="center"/>
          </w:tcPr>
          <w:p w14:paraId="4DBC643F">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5740778F">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1E4B9AA3">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2AC755E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1429527C">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76.00 </w:t>
            </w:r>
          </w:p>
        </w:tc>
        <w:tc>
          <w:tcPr>
            <w:tcW w:w="1548" w:type="dxa"/>
            <w:shd w:val="clear" w:color="auto" w:fill="auto"/>
            <w:noWrap w:val="0"/>
            <w:vAlign w:val="center"/>
          </w:tcPr>
          <w:p w14:paraId="2A483D35">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37BD9298">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79A4498">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4CCE5267">
            <w:pPr>
              <w:pStyle w:val="16"/>
              <w:spacing w:line="500" w:lineRule="exact"/>
              <w:jc w:val="center"/>
              <w:rPr>
                <w:rFonts w:hint="eastAsia" w:ascii="仿宋" w:hAnsi="仿宋" w:eastAsia="仿宋" w:cs="仿宋"/>
                <w:sz w:val="24"/>
                <w:szCs w:val="24"/>
                <w:highlight w:val="none"/>
              </w:rPr>
            </w:pPr>
          </w:p>
        </w:tc>
      </w:tr>
      <w:tr w14:paraId="1ABB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29" w:type="dxa"/>
            <w:noWrap w:val="0"/>
            <w:vAlign w:val="center"/>
          </w:tcPr>
          <w:p w14:paraId="593AC073">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850" w:type="dxa"/>
            <w:shd w:val="clear" w:color="auto" w:fill="auto"/>
            <w:noWrap w:val="0"/>
            <w:vAlign w:val="center"/>
          </w:tcPr>
          <w:p w14:paraId="6F23646E">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栏杆</w:t>
            </w:r>
          </w:p>
        </w:tc>
        <w:tc>
          <w:tcPr>
            <w:tcW w:w="1416" w:type="dxa"/>
            <w:noWrap w:val="0"/>
            <w:vAlign w:val="center"/>
          </w:tcPr>
          <w:p w14:paraId="321262CD">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29C55D88">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793A3B23">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77CF5A4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0B1ACD0E">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134.00 </w:t>
            </w:r>
          </w:p>
        </w:tc>
        <w:tc>
          <w:tcPr>
            <w:tcW w:w="1548" w:type="dxa"/>
            <w:shd w:val="clear" w:color="auto" w:fill="auto"/>
            <w:noWrap w:val="0"/>
            <w:vAlign w:val="center"/>
          </w:tcPr>
          <w:p w14:paraId="226EF6CC">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48C18A90">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7418C1D">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42960CF0">
            <w:pPr>
              <w:pStyle w:val="16"/>
              <w:spacing w:line="500" w:lineRule="exact"/>
              <w:jc w:val="center"/>
              <w:rPr>
                <w:rFonts w:hint="eastAsia" w:ascii="仿宋" w:hAnsi="仿宋" w:eastAsia="仿宋" w:cs="仿宋"/>
                <w:sz w:val="24"/>
                <w:szCs w:val="24"/>
                <w:highlight w:val="none"/>
              </w:rPr>
            </w:pPr>
          </w:p>
        </w:tc>
      </w:tr>
      <w:tr w14:paraId="18A17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29" w:type="dxa"/>
            <w:noWrap w:val="0"/>
            <w:vAlign w:val="center"/>
          </w:tcPr>
          <w:p w14:paraId="3A26FABC">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850" w:type="dxa"/>
            <w:shd w:val="clear" w:color="auto" w:fill="auto"/>
            <w:noWrap w:val="0"/>
            <w:vAlign w:val="center"/>
          </w:tcPr>
          <w:p w14:paraId="001D3E26">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羊角</w:t>
            </w:r>
          </w:p>
        </w:tc>
        <w:tc>
          <w:tcPr>
            <w:tcW w:w="1416" w:type="dxa"/>
            <w:noWrap w:val="0"/>
            <w:vAlign w:val="center"/>
          </w:tcPr>
          <w:p w14:paraId="6F4DEE6A">
            <w:pPr>
              <w:pStyle w:val="16"/>
              <w:spacing w:line="500" w:lineRule="exact"/>
              <w:jc w:val="center"/>
              <w:rPr>
                <w:rFonts w:hint="eastAsia" w:ascii="仿宋" w:hAnsi="仿宋" w:eastAsia="仿宋" w:cs="仿宋"/>
                <w:sz w:val="24"/>
                <w:szCs w:val="24"/>
                <w:highlight w:val="none"/>
              </w:rPr>
            </w:pPr>
          </w:p>
        </w:tc>
        <w:tc>
          <w:tcPr>
            <w:tcW w:w="1314" w:type="dxa"/>
            <w:noWrap w:val="0"/>
            <w:vAlign w:val="center"/>
          </w:tcPr>
          <w:p w14:paraId="07472D30">
            <w:pPr>
              <w:pStyle w:val="16"/>
              <w:spacing w:line="500" w:lineRule="exact"/>
              <w:jc w:val="center"/>
              <w:rPr>
                <w:rFonts w:hint="eastAsia" w:ascii="仿宋" w:hAnsi="仿宋" w:eastAsia="仿宋" w:cs="仿宋"/>
                <w:sz w:val="24"/>
                <w:szCs w:val="24"/>
                <w:highlight w:val="none"/>
              </w:rPr>
            </w:pPr>
          </w:p>
        </w:tc>
        <w:tc>
          <w:tcPr>
            <w:tcW w:w="3109" w:type="dxa"/>
            <w:noWrap w:val="0"/>
            <w:vAlign w:val="center"/>
          </w:tcPr>
          <w:p w14:paraId="2F314504">
            <w:pPr>
              <w:pStyle w:val="16"/>
              <w:spacing w:line="500" w:lineRule="exact"/>
              <w:jc w:val="center"/>
              <w:rPr>
                <w:rFonts w:hint="eastAsia" w:ascii="仿宋" w:hAnsi="仿宋" w:eastAsia="仿宋" w:cs="仿宋"/>
                <w:sz w:val="24"/>
                <w:szCs w:val="24"/>
                <w:highlight w:val="none"/>
              </w:rPr>
            </w:pPr>
          </w:p>
        </w:tc>
        <w:tc>
          <w:tcPr>
            <w:tcW w:w="811" w:type="dxa"/>
            <w:shd w:val="clear" w:color="auto" w:fill="auto"/>
            <w:noWrap w:val="0"/>
            <w:vAlign w:val="center"/>
          </w:tcPr>
          <w:p w14:paraId="65D42507">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69B5223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20.00 </w:t>
            </w:r>
          </w:p>
        </w:tc>
        <w:tc>
          <w:tcPr>
            <w:tcW w:w="1548" w:type="dxa"/>
            <w:shd w:val="clear" w:color="auto" w:fill="auto"/>
            <w:noWrap w:val="0"/>
            <w:vAlign w:val="center"/>
          </w:tcPr>
          <w:p w14:paraId="155971A8">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4B472DF9">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664491D9">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434F13C6">
            <w:pPr>
              <w:pStyle w:val="16"/>
              <w:spacing w:line="500" w:lineRule="exact"/>
              <w:jc w:val="center"/>
              <w:rPr>
                <w:rFonts w:hint="eastAsia" w:ascii="仿宋" w:hAnsi="仿宋" w:eastAsia="仿宋" w:cs="仿宋"/>
                <w:sz w:val="24"/>
                <w:szCs w:val="24"/>
                <w:highlight w:val="none"/>
              </w:rPr>
            </w:pPr>
          </w:p>
        </w:tc>
      </w:tr>
      <w:tr w14:paraId="5684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629" w:type="dxa"/>
            <w:noWrap w:val="0"/>
            <w:vAlign w:val="center"/>
          </w:tcPr>
          <w:p w14:paraId="179AA78D">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850" w:type="dxa"/>
            <w:shd w:val="clear" w:color="auto" w:fill="auto"/>
            <w:noWrap w:val="0"/>
            <w:vAlign w:val="center"/>
          </w:tcPr>
          <w:p w14:paraId="3ADBA0CA">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绳子</w:t>
            </w:r>
          </w:p>
        </w:tc>
        <w:tc>
          <w:tcPr>
            <w:tcW w:w="1416" w:type="dxa"/>
            <w:noWrap w:val="0"/>
            <w:vAlign w:val="center"/>
          </w:tcPr>
          <w:p w14:paraId="53441ABF">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2F446F83">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2C37C87B">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228F3821">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米</w:t>
            </w:r>
          </w:p>
        </w:tc>
        <w:tc>
          <w:tcPr>
            <w:tcW w:w="1126" w:type="dxa"/>
            <w:shd w:val="clear" w:color="auto" w:fill="auto"/>
            <w:noWrap w:val="0"/>
            <w:vAlign w:val="center"/>
          </w:tcPr>
          <w:p w14:paraId="5F3BB7F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400.00 </w:t>
            </w:r>
          </w:p>
        </w:tc>
        <w:tc>
          <w:tcPr>
            <w:tcW w:w="1548" w:type="dxa"/>
            <w:shd w:val="clear" w:color="auto" w:fill="auto"/>
            <w:noWrap w:val="0"/>
            <w:vAlign w:val="center"/>
          </w:tcPr>
          <w:p w14:paraId="71201B2A">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583916F8">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556F4953">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4DE4E970">
            <w:pPr>
              <w:pStyle w:val="16"/>
              <w:spacing w:line="500" w:lineRule="exact"/>
              <w:jc w:val="center"/>
              <w:rPr>
                <w:rFonts w:hint="eastAsia" w:ascii="仿宋" w:hAnsi="仿宋" w:eastAsia="仿宋" w:cs="仿宋"/>
                <w:sz w:val="24"/>
                <w:szCs w:val="24"/>
                <w:highlight w:val="none"/>
              </w:rPr>
            </w:pPr>
          </w:p>
        </w:tc>
      </w:tr>
      <w:tr w14:paraId="0023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29" w:type="dxa"/>
            <w:noWrap w:val="0"/>
            <w:vAlign w:val="center"/>
          </w:tcPr>
          <w:p w14:paraId="644C02C0">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850" w:type="dxa"/>
            <w:shd w:val="clear" w:color="auto" w:fill="auto"/>
            <w:noWrap w:val="0"/>
            <w:vAlign w:val="center"/>
          </w:tcPr>
          <w:p w14:paraId="0E99B9B2">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快挂</w:t>
            </w:r>
          </w:p>
        </w:tc>
        <w:tc>
          <w:tcPr>
            <w:tcW w:w="1416" w:type="dxa"/>
            <w:noWrap w:val="0"/>
            <w:vAlign w:val="center"/>
          </w:tcPr>
          <w:p w14:paraId="57269774">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535F4F67">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32223D11">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0EA01F43">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591D7B07">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40.00 </w:t>
            </w:r>
          </w:p>
        </w:tc>
        <w:tc>
          <w:tcPr>
            <w:tcW w:w="1548" w:type="dxa"/>
            <w:shd w:val="clear" w:color="auto" w:fill="auto"/>
            <w:noWrap w:val="0"/>
            <w:vAlign w:val="center"/>
          </w:tcPr>
          <w:p w14:paraId="6C96E259">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4D1767F5">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881C716">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50337AB1">
            <w:pPr>
              <w:pStyle w:val="16"/>
              <w:spacing w:line="500" w:lineRule="exact"/>
              <w:jc w:val="center"/>
              <w:rPr>
                <w:rFonts w:hint="eastAsia" w:ascii="仿宋" w:hAnsi="仿宋" w:eastAsia="仿宋" w:cs="仿宋"/>
                <w:sz w:val="24"/>
                <w:szCs w:val="24"/>
                <w:highlight w:val="none"/>
              </w:rPr>
            </w:pPr>
          </w:p>
        </w:tc>
      </w:tr>
      <w:tr w14:paraId="532B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29" w:type="dxa"/>
            <w:noWrap w:val="0"/>
            <w:vAlign w:val="center"/>
          </w:tcPr>
          <w:p w14:paraId="03A16B2B">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850" w:type="dxa"/>
            <w:shd w:val="clear" w:color="auto" w:fill="auto"/>
            <w:noWrap w:val="0"/>
            <w:vAlign w:val="center"/>
          </w:tcPr>
          <w:p w14:paraId="1B60011F">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船只防碰球</w:t>
            </w:r>
          </w:p>
        </w:tc>
        <w:tc>
          <w:tcPr>
            <w:tcW w:w="1416" w:type="dxa"/>
            <w:noWrap w:val="0"/>
            <w:vAlign w:val="center"/>
          </w:tcPr>
          <w:p w14:paraId="30B85D10">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562FCE15">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25F472DF">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6C6BF17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74829F96">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20.00 </w:t>
            </w:r>
          </w:p>
        </w:tc>
        <w:tc>
          <w:tcPr>
            <w:tcW w:w="1548" w:type="dxa"/>
            <w:shd w:val="clear" w:color="auto" w:fill="auto"/>
            <w:noWrap w:val="0"/>
            <w:vAlign w:val="center"/>
          </w:tcPr>
          <w:p w14:paraId="1B9BCA52">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5055E448">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32284A98">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45B67AA5">
            <w:pPr>
              <w:pStyle w:val="16"/>
              <w:spacing w:line="500" w:lineRule="exact"/>
              <w:jc w:val="center"/>
              <w:rPr>
                <w:rFonts w:hint="eastAsia" w:ascii="仿宋" w:hAnsi="仿宋" w:eastAsia="仿宋" w:cs="仿宋"/>
                <w:sz w:val="24"/>
                <w:szCs w:val="24"/>
                <w:highlight w:val="none"/>
              </w:rPr>
            </w:pPr>
          </w:p>
        </w:tc>
      </w:tr>
      <w:tr w14:paraId="21DF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29" w:type="dxa"/>
            <w:noWrap w:val="0"/>
            <w:vAlign w:val="center"/>
          </w:tcPr>
          <w:p w14:paraId="1EBA44F5">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850" w:type="dxa"/>
            <w:shd w:val="clear" w:color="auto" w:fill="auto"/>
            <w:noWrap w:val="0"/>
            <w:vAlign w:val="center"/>
          </w:tcPr>
          <w:p w14:paraId="4CE386A9">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固定单钩</w:t>
            </w:r>
          </w:p>
        </w:tc>
        <w:tc>
          <w:tcPr>
            <w:tcW w:w="1416" w:type="dxa"/>
            <w:noWrap w:val="0"/>
            <w:vAlign w:val="center"/>
          </w:tcPr>
          <w:p w14:paraId="30222041">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5B6F0765">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66D59A89">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01F1D9A8">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4D910118">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10.00 </w:t>
            </w:r>
          </w:p>
        </w:tc>
        <w:tc>
          <w:tcPr>
            <w:tcW w:w="1548" w:type="dxa"/>
            <w:shd w:val="clear" w:color="auto" w:fill="auto"/>
            <w:noWrap w:val="0"/>
            <w:vAlign w:val="center"/>
          </w:tcPr>
          <w:p w14:paraId="64994841">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611E628C">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DD939DB">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02CC26D2">
            <w:pPr>
              <w:pStyle w:val="16"/>
              <w:spacing w:line="500" w:lineRule="exact"/>
              <w:jc w:val="center"/>
              <w:rPr>
                <w:rFonts w:hint="eastAsia" w:ascii="仿宋" w:hAnsi="仿宋" w:eastAsia="仿宋" w:cs="仿宋"/>
                <w:sz w:val="24"/>
                <w:szCs w:val="24"/>
                <w:highlight w:val="none"/>
              </w:rPr>
            </w:pPr>
          </w:p>
        </w:tc>
      </w:tr>
      <w:tr w14:paraId="1D37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629" w:type="dxa"/>
            <w:noWrap w:val="0"/>
            <w:vAlign w:val="center"/>
          </w:tcPr>
          <w:p w14:paraId="38DD3BE0">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850" w:type="dxa"/>
            <w:shd w:val="clear" w:color="auto" w:fill="auto"/>
            <w:noWrap w:val="0"/>
            <w:vAlign w:val="center"/>
          </w:tcPr>
          <w:p w14:paraId="72AB8137">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牵引用单钩</w:t>
            </w:r>
          </w:p>
        </w:tc>
        <w:tc>
          <w:tcPr>
            <w:tcW w:w="1416" w:type="dxa"/>
            <w:noWrap w:val="0"/>
            <w:vAlign w:val="center"/>
          </w:tcPr>
          <w:p w14:paraId="4F9920FD">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1DB59F73">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43C468AB">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4E9F6980">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2407CD93">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5.00 </w:t>
            </w:r>
          </w:p>
        </w:tc>
        <w:tc>
          <w:tcPr>
            <w:tcW w:w="1548" w:type="dxa"/>
            <w:shd w:val="clear" w:color="auto" w:fill="auto"/>
            <w:noWrap w:val="0"/>
            <w:vAlign w:val="center"/>
          </w:tcPr>
          <w:p w14:paraId="095FD633">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7ADF6F73">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5E92D67">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7E42FBAA">
            <w:pPr>
              <w:pStyle w:val="16"/>
              <w:spacing w:line="500" w:lineRule="exact"/>
              <w:jc w:val="center"/>
              <w:rPr>
                <w:rFonts w:hint="eastAsia" w:ascii="仿宋" w:hAnsi="仿宋" w:eastAsia="仿宋" w:cs="仿宋"/>
                <w:sz w:val="24"/>
                <w:szCs w:val="24"/>
                <w:highlight w:val="none"/>
              </w:rPr>
            </w:pPr>
          </w:p>
        </w:tc>
      </w:tr>
      <w:tr w14:paraId="19202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29" w:type="dxa"/>
            <w:noWrap w:val="0"/>
            <w:vAlign w:val="center"/>
          </w:tcPr>
          <w:p w14:paraId="2B057FD1">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850" w:type="dxa"/>
            <w:shd w:val="clear" w:color="auto" w:fill="auto"/>
            <w:noWrap w:val="0"/>
            <w:vAlign w:val="center"/>
          </w:tcPr>
          <w:p w14:paraId="17CCFAB6">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铁锚</w:t>
            </w:r>
          </w:p>
        </w:tc>
        <w:tc>
          <w:tcPr>
            <w:tcW w:w="1416" w:type="dxa"/>
            <w:noWrap w:val="0"/>
            <w:vAlign w:val="center"/>
          </w:tcPr>
          <w:p w14:paraId="04968CB3">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0FB1CD0A">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3B48BA6E">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6D4476F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Kg</w:t>
            </w:r>
          </w:p>
        </w:tc>
        <w:tc>
          <w:tcPr>
            <w:tcW w:w="1126" w:type="dxa"/>
            <w:shd w:val="clear" w:color="auto" w:fill="auto"/>
            <w:noWrap w:val="0"/>
            <w:vAlign w:val="center"/>
          </w:tcPr>
          <w:p w14:paraId="705D5E5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912.00 </w:t>
            </w:r>
          </w:p>
        </w:tc>
        <w:tc>
          <w:tcPr>
            <w:tcW w:w="1548" w:type="dxa"/>
            <w:shd w:val="clear" w:color="auto" w:fill="auto"/>
            <w:noWrap w:val="0"/>
            <w:vAlign w:val="center"/>
          </w:tcPr>
          <w:p w14:paraId="08629D9D">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74F6B25D">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C3D0D75">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1E9B0E2B">
            <w:pPr>
              <w:pStyle w:val="16"/>
              <w:spacing w:line="500" w:lineRule="exact"/>
              <w:jc w:val="center"/>
              <w:rPr>
                <w:rFonts w:hint="eastAsia" w:ascii="仿宋" w:hAnsi="仿宋" w:eastAsia="仿宋" w:cs="仿宋"/>
                <w:sz w:val="24"/>
                <w:szCs w:val="24"/>
                <w:highlight w:val="none"/>
              </w:rPr>
            </w:pPr>
          </w:p>
        </w:tc>
      </w:tr>
      <w:tr w14:paraId="506E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29" w:type="dxa"/>
            <w:noWrap w:val="0"/>
            <w:vAlign w:val="center"/>
          </w:tcPr>
          <w:p w14:paraId="2A2D3095">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850" w:type="dxa"/>
            <w:shd w:val="clear" w:color="auto" w:fill="auto"/>
            <w:noWrap w:val="0"/>
            <w:vAlign w:val="center"/>
          </w:tcPr>
          <w:p w14:paraId="76D9560C">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码头固定用锚绳</w:t>
            </w:r>
          </w:p>
        </w:tc>
        <w:tc>
          <w:tcPr>
            <w:tcW w:w="1416" w:type="dxa"/>
            <w:noWrap w:val="0"/>
            <w:vAlign w:val="center"/>
          </w:tcPr>
          <w:p w14:paraId="1FC9057D">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6C4D32C7">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476E4766">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2F8DC0A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米</w:t>
            </w:r>
          </w:p>
        </w:tc>
        <w:tc>
          <w:tcPr>
            <w:tcW w:w="1126" w:type="dxa"/>
            <w:shd w:val="clear" w:color="auto" w:fill="auto"/>
            <w:noWrap w:val="0"/>
            <w:vAlign w:val="center"/>
          </w:tcPr>
          <w:p w14:paraId="563D3B7A">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250.00 </w:t>
            </w:r>
          </w:p>
        </w:tc>
        <w:tc>
          <w:tcPr>
            <w:tcW w:w="1548" w:type="dxa"/>
            <w:shd w:val="clear" w:color="auto" w:fill="auto"/>
            <w:noWrap w:val="0"/>
            <w:vAlign w:val="center"/>
          </w:tcPr>
          <w:p w14:paraId="4EFC4D38">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20EBFEAA">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2A6AF92">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6F2BA887">
            <w:pPr>
              <w:pStyle w:val="16"/>
              <w:spacing w:line="500" w:lineRule="exact"/>
              <w:jc w:val="center"/>
              <w:rPr>
                <w:rFonts w:hint="eastAsia" w:ascii="仿宋" w:hAnsi="仿宋" w:eastAsia="仿宋" w:cs="仿宋"/>
                <w:sz w:val="24"/>
                <w:szCs w:val="24"/>
                <w:highlight w:val="none"/>
              </w:rPr>
            </w:pPr>
          </w:p>
        </w:tc>
      </w:tr>
      <w:tr w14:paraId="1BBD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29" w:type="dxa"/>
            <w:noWrap w:val="0"/>
            <w:vAlign w:val="center"/>
          </w:tcPr>
          <w:p w14:paraId="0E858928">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850" w:type="dxa"/>
            <w:shd w:val="clear" w:color="auto" w:fill="auto"/>
            <w:noWrap w:val="0"/>
            <w:vAlign w:val="center"/>
          </w:tcPr>
          <w:p w14:paraId="6FC5166B">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岸上固定用绳子</w:t>
            </w:r>
          </w:p>
        </w:tc>
        <w:tc>
          <w:tcPr>
            <w:tcW w:w="1416" w:type="dxa"/>
            <w:noWrap w:val="0"/>
            <w:vAlign w:val="center"/>
          </w:tcPr>
          <w:p w14:paraId="4B607D2E">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127829C3">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1D330E26">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728B25B2">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米</w:t>
            </w:r>
          </w:p>
        </w:tc>
        <w:tc>
          <w:tcPr>
            <w:tcW w:w="1126" w:type="dxa"/>
            <w:shd w:val="clear" w:color="auto" w:fill="auto"/>
            <w:noWrap w:val="0"/>
            <w:vAlign w:val="center"/>
          </w:tcPr>
          <w:p w14:paraId="0980BA81">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200.00 </w:t>
            </w:r>
          </w:p>
        </w:tc>
        <w:tc>
          <w:tcPr>
            <w:tcW w:w="1548" w:type="dxa"/>
            <w:shd w:val="clear" w:color="auto" w:fill="auto"/>
            <w:noWrap w:val="0"/>
            <w:vAlign w:val="center"/>
          </w:tcPr>
          <w:p w14:paraId="54817637">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3B7D0B14">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D9CE5D2">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2EA4B2CC">
            <w:pPr>
              <w:pStyle w:val="16"/>
              <w:spacing w:line="500" w:lineRule="exact"/>
              <w:jc w:val="center"/>
              <w:rPr>
                <w:rFonts w:hint="eastAsia" w:ascii="仿宋" w:hAnsi="仿宋" w:eastAsia="仿宋" w:cs="仿宋"/>
                <w:sz w:val="24"/>
                <w:szCs w:val="24"/>
                <w:highlight w:val="none"/>
              </w:rPr>
            </w:pPr>
          </w:p>
        </w:tc>
      </w:tr>
      <w:tr w14:paraId="29FC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2C479044">
            <w:pPr>
              <w:keepNext w:val="0"/>
              <w:keepLines w:val="0"/>
              <w:widowControl/>
              <w:suppressLineNumbers w:val="0"/>
              <w:jc w:val="center"/>
              <w:textAlignment w:val="center"/>
              <w:rPr>
                <w:rFonts w:hint="eastAsia" w:ascii="仿宋" w:hAnsi="仿宋" w:eastAsia="仿宋" w:cs="仿宋"/>
                <w:b/>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850" w:type="dxa"/>
            <w:shd w:val="clear" w:color="auto" w:fill="auto"/>
            <w:noWrap w:val="0"/>
            <w:vAlign w:val="center"/>
          </w:tcPr>
          <w:p w14:paraId="1B833CCF">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浮球</w:t>
            </w:r>
          </w:p>
        </w:tc>
        <w:tc>
          <w:tcPr>
            <w:tcW w:w="1416" w:type="dxa"/>
            <w:noWrap w:val="0"/>
            <w:vAlign w:val="center"/>
          </w:tcPr>
          <w:p w14:paraId="48889F95">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6EC3C75F">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7CCD8DF7">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2AA342F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6F28FF03">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400.00 </w:t>
            </w:r>
          </w:p>
        </w:tc>
        <w:tc>
          <w:tcPr>
            <w:tcW w:w="1548" w:type="dxa"/>
            <w:shd w:val="clear" w:color="auto" w:fill="auto"/>
            <w:noWrap w:val="0"/>
            <w:vAlign w:val="center"/>
          </w:tcPr>
          <w:p w14:paraId="4B488EB0">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7B2A5EF4">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70FE4ACE">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0FA8651A">
            <w:pPr>
              <w:pStyle w:val="16"/>
              <w:spacing w:line="500" w:lineRule="exact"/>
              <w:jc w:val="center"/>
              <w:rPr>
                <w:rFonts w:hint="eastAsia" w:ascii="仿宋" w:hAnsi="仿宋" w:eastAsia="仿宋" w:cs="仿宋"/>
                <w:sz w:val="24"/>
                <w:szCs w:val="24"/>
                <w:highlight w:val="none"/>
              </w:rPr>
            </w:pPr>
          </w:p>
        </w:tc>
      </w:tr>
      <w:tr w14:paraId="1D4D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316DEAFF">
            <w:pPr>
              <w:keepNext w:val="0"/>
              <w:keepLines w:val="0"/>
              <w:widowControl/>
              <w:suppressLineNumbers w:val="0"/>
              <w:jc w:val="center"/>
              <w:textAlignment w:val="center"/>
              <w:rPr>
                <w:rFonts w:hint="eastAsia" w:ascii="仿宋" w:hAnsi="仿宋" w:eastAsia="仿宋" w:cs="仿宋"/>
                <w:b/>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19</w:t>
            </w:r>
          </w:p>
        </w:tc>
        <w:tc>
          <w:tcPr>
            <w:tcW w:w="1850" w:type="dxa"/>
            <w:shd w:val="clear" w:color="auto" w:fill="auto"/>
            <w:noWrap w:val="0"/>
            <w:vAlign w:val="center"/>
          </w:tcPr>
          <w:p w14:paraId="43F8CDC2">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水线用大绳</w:t>
            </w:r>
          </w:p>
        </w:tc>
        <w:tc>
          <w:tcPr>
            <w:tcW w:w="1416" w:type="dxa"/>
            <w:noWrap w:val="0"/>
            <w:vAlign w:val="center"/>
          </w:tcPr>
          <w:p w14:paraId="660F16E9">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5CACF52D">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2EFEFE57">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5859202B">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米</w:t>
            </w:r>
          </w:p>
        </w:tc>
        <w:tc>
          <w:tcPr>
            <w:tcW w:w="1126" w:type="dxa"/>
            <w:shd w:val="clear" w:color="auto" w:fill="auto"/>
            <w:noWrap w:val="0"/>
            <w:vAlign w:val="center"/>
          </w:tcPr>
          <w:p w14:paraId="527F9A00">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1500.00 </w:t>
            </w:r>
          </w:p>
        </w:tc>
        <w:tc>
          <w:tcPr>
            <w:tcW w:w="1548" w:type="dxa"/>
            <w:shd w:val="clear" w:color="auto" w:fill="auto"/>
            <w:noWrap w:val="0"/>
            <w:vAlign w:val="center"/>
          </w:tcPr>
          <w:p w14:paraId="1CAC4A25">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5BDFB816">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47A928A">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142E4648">
            <w:pPr>
              <w:pStyle w:val="16"/>
              <w:spacing w:line="500" w:lineRule="exact"/>
              <w:jc w:val="center"/>
              <w:rPr>
                <w:rFonts w:hint="eastAsia" w:ascii="仿宋" w:hAnsi="仿宋" w:eastAsia="仿宋" w:cs="仿宋"/>
                <w:sz w:val="24"/>
                <w:szCs w:val="24"/>
                <w:highlight w:val="none"/>
              </w:rPr>
            </w:pPr>
          </w:p>
        </w:tc>
      </w:tr>
      <w:tr w14:paraId="38AE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11869D22">
            <w:pPr>
              <w:keepNext w:val="0"/>
              <w:keepLines w:val="0"/>
              <w:widowControl/>
              <w:suppressLineNumbers w:val="0"/>
              <w:jc w:val="center"/>
              <w:textAlignment w:val="center"/>
              <w:rPr>
                <w:rFonts w:hint="eastAsia" w:ascii="仿宋" w:hAnsi="仿宋" w:eastAsia="仿宋" w:cs="仿宋"/>
                <w:b/>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20</w:t>
            </w:r>
          </w:p>
        </w:tc>
        <w:tc>
          <w:tcPr>
            <w:tcW w:w="1850" w:type="dxa"/>
            <w:shd w:val="clear" w:color="auto" w:fill="auto"/>
            <w:noWrap w:val="0"/>
            <w:vAlign w:val="center"/>
          </w:tcPr>
          <w:p w14:paraId="10721EBF">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细绳</w:t>
            </w:r>
          </w:p>
        </w:tc>
        <w:tc>
          <w:tcPr>
            <w:tcW w:w="1416" w:type="dxa"/>
            <w:noWrap w:val="0"/>
            <w:vAlign w:val="center"/>
          </w:tcPr>
          <w:p w14:paraId="25DCEB27">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217C3319">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744CDC05">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329A1456">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米</w:t>
            </w:r>
          </w:p>
        </w:tc>
        <w:tc>
          <w:tcPr>
            <w:tcW w:w="1126" w:type="dxa"/>
            <w:shd w:val="clear" w:color="auto" w:fill="auto"/>
            <w:noWrap w:val="0"/>
            <w:vAlign w:val="center"/>
          </w:tcPr>
          <w:p w14:paraId="0768D359">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2000.00 </w:t>
            </w:r>
          </w:p>
        </w:tc>
        <w:tc>
          <w:tcPr>
            <w:tcW w:w="1548" w:type="dxa"/>
            <w:shd w:val="clear" w:color="auto" w:fill="auto"/>
            <w:noWrap w:val="0"/>
            <w:vAlign w:val="center"/>
          </w:tcPr>
          <w:p w14:paraId="39911E40">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01C1CD1F">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2B0A54B4">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6511BCDA">
            <w:pPr>
              <w:pStyle w:val="16"/>
              <w:spacing w:line="500" w:lineRule="exact"/>
              <w:jc w:val="center"/>
              <w:rPr>
                <w:rFonts w:hint="eastAsia" w:ascii="仿宋" w:hAnsi="仿宋" w:eastAsia="仿宋" w:cs="仿宋"/>
                <w:sz w:val="24"/>
                <w:szCs w:val="24"/>
                <w:highlight w:val="none"/>
              </w:rPr>
            </w:pPr>
          </w:p>
        </w:tc>
      </w:tr>
      <w:tr w14:paraId="474F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69103F5A">
            <w:pPr>
              <w:keepNext w:val="0"/>
              <w:keepLines w:val="0"/>
              <w:widowControl/>
              <w:suppressLineNumbers w:val="0"/>
              <w:jc w:val="center"/>
              <w:textAlignment w:val="center"/>
              <w:rPr>
                <w:rFonts w:hint="eastAsia" w:ascii="仿宋" w:hAnsi="仿宋" w:eastAsia="仿宋" w:cs="仿宋"/>
                <w:b/>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21</w:t>
            </w:r>
          </w:p>
        </w:tc>
        <w:tc>
          <w:tcPr>
            <w:tcW w:w="1850" w:type="dxa"/>
            <w:shd w:val="clear" w:color="auto" w:fill="auto"/>
            <w:noWrap w:val="0"/>
            <w:vAlign w:val="center"/>
          </w:tcPr>
          <w:p w14:paraId="6158C9DE">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航道浮标</w:t>
            </w:r>
          </w:p>
        </w:tc>
        <w:tc>
          <w:tcPr>
            <w:tcW w:w="1416" w:type="dxa"/>
            <w:noWrap w:val="0"/>
            <w:vAlign w:val="center"/>
          </w:tcPr>
          <w:p w14:paraId="39F18DA2">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31FA9EC8">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59EB7F8C">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03AF9827">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7B957800">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4.00 </w:t>
            </w:r>
          </w:p>
        </w:tc>
        <w:tc>
          <w:tcPr>
            <w:tcW w:w="1548" w:type="dxa"/>
            <w:shd w:val="clear" w:color="auto" w:fill="auto"/>
            <w:noWrap w:val="0"/>
            <w:vAlign w:val="center"/>
          </w:tcPr>
          <w:p w14:paraId="25F370B0">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003F6899">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559DBA5F">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7101AD14">
            <w:pPr>
              <w:pStyle w:val="16"/>
              <w:spacing w:line="500" w:lineRule="exact"/>
              <w:jc w:val="center"/>
              <w:rPr>
                <w:rFonts w:hint="eastAsia" w:ascii="仿宋" w:hAnsi="仿宋" w:eastAsia="仿宋" w:cs="仿宋"/>
                <w:sz w:val="24"/>
                <w:szCs w:val="24"/>
                <w:highlight w:val="none"/>
              </w:rPr>
            </w:pPr>
          </w:p>
        </w:tc>
      </w:tr>
      <w:tr w14:paraId="6F0A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5075ED13">
            <w:pPr>
              <w:keepNext w:val="0"/>
              <w:keepLines w:val="0"/>
              <w:widowControl/>
              <w:suppressLineNumbers w:val="0"/>
              <w:jc w:val="center"/>
              <w:textAlignment w:val="center"/>
              <w:rPr>
                <w:rFonts w:hint="eastAsia" w:ascii="仿宋" w:hAnsi="仿宋" w:eastAsia="仿宋" w:cs="仿宋"/>
                <w:b/>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22</w:t>
            </w:r>
          </w:p>
        </w:tc>
        <w:tc>
          <w:tcPr>
            <w:tcW w:w="1850" w:type="dxa"/>
            <w:shd w:val="clear" w:color="auto" w:fill="auto"/>
            <w:noWrap w:val="0"/>
            <w:vAlign w:val="center"/>
          </w:tcPr>
          <w:p w14:paraId="0D552E63">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多功能除锈</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润滑养护剂</w:t>
            </w:r>
          </w:p>
        </w:tc>
        <w:tc>
          <w:tcPr>
            <w:tcW w:w="1416" w:type="dxa"/>
            <w:noWrap w:val="0"/>
            <w:vAlign w:val="center"/>
          </w:tcPr>
          <w:p w14:paraId="733F134C">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1A52AB77">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54D654C0">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4F49A8DB">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桶</w:t>
            </w:r>
          </w:p>
        </w:tc>
        <w:tc>
          <w:tcPr>
            <w:tcW w:w="1126" w:type="dxa"/>
            <w:shd w:val="clear" w:color="auto" w:fill="auto"/>
            <w:noWrap w:val="0"/>
            <w:vAlign w:val="center"/>
          </w:tcPr>
          <w:p w14:paraId="680C4814">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2.00 </w:t>
            </w:r>
          </w:p>
        </w:tc>
        <w:tc>
          <w:tcPr>
            <w:tcW w:w="1548" w:type="dxa"/>
            <w:shd w:val="clear" w:color="auto" w:fill="auto"/>
            <w:noWrap w:val="0"/>
            <w:vAlign w:val="center"/>
          </w:tcPr>
          <w:p w14:paraId="2129AF7D">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1912BCDD">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4F53AAED">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1F7B13D5">
            <w:pPr>
              <w:pStyle w:val="16"/>
              <w:spacing w:line="500" w:lineRule="exact"/>
              <w:jc w:val="center"/>
              <w:rPr>
                <w:rFonts w:hint="eastAsia" w:ascii="仿宋" w:hAnsi="仿宋" w:eastAsia="仿宋" w:cs="仿宋"/>
                <w:sz w:val="24"/>
                <w:szCs w:val="24"/>
                <w:highlight w:val="none"/>
              </w:rPr>
            </w:pPr>
          </w:p>
        </w:tc>
      </w:tr>
      <w:tr w14:paraId="7D4A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9" w:type="dxa"/>
            <w:noWrap w:val="0"/>
            <w:vAlign w:val="center"/>
          </w:tcPr>
          <w:p w14:paraId="65A46E0D">
            <w:pPr>
              <w:keepNext w:val="0"/>
              <w:keepLines w:val="0"/>
              <w:widowControl/>
              <w:suppressLineNumbers w:val="0"/>
              <w:jc w:val="center"/>
              <w:textAlignment w:val="center"/>
              <w:rPr>
                <w:rFonts w:hint="eastAsia" w:ascii="仿宋" w:hAnsi="仿宋" w:eastAsia="仿宋" w:cs="仿宋"/>
                <w:b/>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23</w:t>
            </w:r>
          </w:p>
        </w:tc>
        <w:tc>
          <w:tcPr>
            <w:tcW w:w="1850" w:type="dxa"/>
            <w:shd w:val="clear" w:color="auto" w:fill="auto"/>
            <w:noWrap w:val="0"/>
            <w:vAlign w:val="center"/>
          </w:tcPr>
          <w:p w14:paraId="232B7AF2">
            <w:pPr>
              <w:keepNext w:val="0"/>
              <w:keepLines w:val="0"/>
              <w:widowControl/>
              <w:suppressLineNumbers w:val="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吊艇架</w:t>
            </w:r>
          </w:p>
        </w:tc>
        <w:tc>
          <w:tcPr>
            <w:tcW w:w="1416" w:type="dxa"/>
            <w:noWrap w:val="0"/>
            <w:vAlign w:val="center"/>
          </w:tcPr>
          <w:p w14:paraId="57561112">
            <w:pPr>
              <w:pStyle w:val="16"/>
              <w:spacing w:line="500" w:lineRule="exact"/>
              <w:jc w:val="center"/>
              <w:rPr>
                <w:rFonts w:hint="eastAsia" w:ascii="仿宋" w:hAnsi="仿宋" w:eastAsia="仿宋" w:cs="仿宋"/>
                <w:sz w:val="24"/>
                <w:szCs w:val="24"/>
                <w:highlight w:val="none"/>
                <w:lang w:val="en-US" w:eastAsia="zh-CN"/>
              </w:rPr>
            </w:pPr>
          </w:p>
        </w:tc>
        <w:tc>
          <w:tcPr>
            <w:tcW w:w="1314" w:type="dxa"/>
            <w:noWrap w:val="0"/>
            <w:vAlign w:val="center"/>
          </w:tcPr>
          <w:p w14:paraId="61A82D35">
            <w:pPr>
              <w:pStyle w:val="16"/>
              <w:spacing w:line="500" w:lineRule="exact"/>
              <w:jc w:val="center"/>
              <w:rPr>
                <w:rFonts w:hint="eastAsia" w:ascii="仿宋" w:hAnsi="仿宋" w:eastAsia="仿宋" w:cs="仿宋"/>
                <w:sz w:val="24"/>
                <w:szCs w:val="24"/>
                <w:highlight w:val="none"/>
                <w:lang w:val="en-US" w:eastAsia="zh-CN"/>
              </w:rPr>
            </w:pPr>
          </w:p>
        </w:tc>
        <w:tc>
          <w:tcPr>
            <w:tcW w:w="3109" w:type="dxa"/>
            <w:noWrap w:val="0"/>
            <w:vAlign w:val="center"/>
          </w:tcPr>
          <w:p w14:paraId="231AFAAC">
            <w:pPr>
              <w:pStyle w:val="16"/>
              <w:spacing w:line="500" w:lineRule="exact"/>
              <w:jc w:val="center"/>
              <w:rPr>
                <w:rFonts w:hint="eastAsia" w:ascii="仿宋" w:hAnsi="仿宋" w:eastAsia="仿宋" w:cs="仿宋"/>
                <w:sz w:val="24"/>
                <w:szCs w:val="24"/>
                <w:highlight w:val="none"/>
                <w:lang w:val="en-US" w:eastAsia="zh-CN"/>
              </w:rPr>
            </w:pPr>
          </w:p>
        </w:tc>
        <w:tc>
          <w:tcPr>
            <w:tcW w:w="811" w:type="dxa"/>
            <w:shd w:val="clear" w:color="auto" w:fill="auto"/>
            <w:noWrap w:val="0"/>
            <w:vAlign w:val="center"/>
          </w:tcPr>
          <w:p w14:paraId="7A49B655">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个</w:t>
            </w:r>
          </w:p>
        </w:tc>
        <w:tc>
          <w:tcPr>
            <w:tcW w:w="1126" w:type="dxa"/>
            <w:shd w:val="clear" w:color="auto" w:fill="auto"/>
            <w:noWrap w:val="0"/>
            <w:vAlign w:val="center"/>
          </w:tcPr>
          <w:p w14:paraId="54F65C24">
            <w:pPr>
              <w:keepNext w:val="0"/>
              <w:keepLines w:val="0"/>
              <w:widowControl/>
              <w:suppressLineNumbers w:val="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 xml:space="preserve">1.00 </w:t>
            </w:r>
          </w:p>
        </w:tc>
        <w:tc>
          <w:tcPr>
            <w:tcW w:w="1548" w:type="dxa"/>
            <w:shd w:val="clear" w:color="auto" w:fill="auto"/>
            <w:noWrap w:val="0"/>
            <w:vAlign w:val="center"/>
          </w:tcPr>
          <w:p w14:paraId="5F2B81A5">
            <w:pPr>
              <w:pStyle w:val="16"/>
              <w:spacing w:line="500" w:lineRule="exact"/>
              <w:jc w:val="center"/>
              <w:rPr>
                <w:rFonts w:hint="eastAsia" w:ascii="仿宋" w:hAnsi="仿宋" w:eastAsia="仿宋" w:cs="仿宋"/>
                <w:kern w:val="2"/>
                <w:sz w:val="24"/>
                <w:szCs w:val="24"/>
                <w:highlight w:val="none"/>
                <w:lang w:val="en-US" w:eastAsia="zh-CN" w:bidi="ar-SA"/>
              </w:rPr>
            </w:pPr>
          </w:p>
        </w:tc>
        <w:tc>
          <w:tcPr>
            <w:tcW w:w="1428" w:type="dxa"/>
            <w:noWrap w:val="0"/>
            <w:vAlign w:val="center"/>
          </w:tcPr>
          <w:p w14:paraId="425CC008">
            <w:pPr>
              <w:pStyle w:val="16"/>
              <w:spacing w:line="500" w:lineRule="exact"/>
              <w:jc w:val="center"/>
              <w:rPr>
                <w:rFonts w:hint="eastAsia" w:ascii="仿宋" w:hAnsi="仿宋" w:eastAsia="仿宋" w:cs="仿宋"/>
                <w:sz w:val="24"/>
                <w:szCs w:val="24"/>
                <w:highlight w:val="none"/>
              </w:rPr>
            </w:pPr>
          </w:p>
        </w:tc>
        <w:tc>
          <w:tcPr>
            <w:tcW w:w="1097" w:type="dxa"/>
            <w:noWrap w:val="0"/>
            <w:vAlign w:val="center"/>
          </w:tcPr>
          <w:p w14:paraId="53277FA0">
            <w:pPr>
              <w:pStyle w:val="16"/>
              <w:spacing w:line="500" w:lineRule="exact"/>
              <w:jc w:val="center"/>
              <w:rPr>
                <w:rFonts w:hint="eastAsia" w:ascii="仿宋" w:hAnsi="仿宋" w:eastAsia="仿宋" w:cs="仿宋"/>
                <w:sz w:val="24"/>
                <w:szCs w:val="24"/>
                <w:highlight w:val="none"/>
              </w:rPr>
            </w:pPr>
          </w:p>
        </w:tc>
        <w:tc>
          <w:tcPr>
            <w:tcW w:w="706" w:type="dxa"/>
            <w:noWrap w:val="0"/>
            <w:vAlign w:val="center"/>
          </w:tcPr>
          <w:p w14:paraId="3366010C">
            <w:pPr>
              <w:pStyle w:val="16"/>
              <w:spacing w:line="500" w:lineRule="exact"/>
              <w:jc w:val="center"/>
              <w:rPr>
                <w:rFonts w:hint="eastAsia" w:ascii="仿宋" w:hAnsi="仿宋" w:eastAsia="仿宋" w:cs="仿宋"/>
                <w:sz w:val="24"/>
                <w:szCs w:val="24"/>
                <w:highlight w:val="none"/>
              </w:rPr>
            </w:pPr>
          </w:p>
        </w:tc>
      </w:tr>
      <w:tr w14:paraId="14DA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11803" w:type="dxa"/>
            <w:gridSpan w:val="8"/>
            <w:noWrap w:val="0"/>
            <w:vAlign w:val="center"/>
          </w:tcPr>
          <w:p w14:paraId="423F9C48">
            <w:pPr>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总合计价</w:t>
            </w:r>
          </w:p>
          <w:p w14:paraId="621E10C2">
            <w:pPr>
              <w:spacing w:line="44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（元，含税）</w:t>
            </w:r>
          </w:p>
        </w:tc>
        <w:tc>
          <w:tcPr>
            <w:tcW w:w="3231" w:type="dxa"/>
            <w:gridSpan w:val="3"/>
            <w:noWrap w:val="0"/>
            <w:vAlign w:val="center"/>
          </w:tcPr>
          <w:p w14:paraId="31054FD2">
            <w:pPr>
              <w:pStyle w:val="16"/>
              <w:spacing w:line="500" w:lineRule="exact"/>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rPr>
              <w:t>大写：</w:t>
            </w:r>
            <w:r>
              <w:rPr>
                <w:rFonts w:hint="eastAsia" w:ascii="仿宋" w:hAnsi="仿宋" w:eastAsia="仿宋" w:cs="仿宋"/>
                <w:b/>
                <w:bCs/>
                <w:sz w:val="24"/>
                <w:szCs w:val="24"/>
                <w:highlight w:val="none"/>
                <w:u w:val="single"/>
              </w:rPr>
              <w:t xml:space="preserve">             </w:t>
            </w:r>
          </w:p>
          <w:p w14:paraId="08716793">
            <w:pPr>
              <w:pStyle w:val="16"/>
              <w:spacing w:line="5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小写：</w:t>
            </w:r>
            <w:r>
              <w:rPr>
                <w:rFonts w:hint="eastAsia" w:ascii="仿宋" w:hAnsi="仿宋" w:eastAsia="仿宋" w:cs="仿宋"/>
                <w:b/>
                <w:bCs/>
                <w:sz w:val="24"/>
                <w:szCs w:val="24"/>
                <w:highlight w:val="none"/>
                <w:u w:val="single"/>
              </w:rPr>
              <w:t xml:space="preserve">             </w:t>
            </w:r>
          </w:p>
        </w:tc>
      </w:tr>
    </w:tbl>
    <w:p w14:paraId="11D30FB8">
      <w:pPr>
        <w:spacing w:line="500" w:lineRule="exact"/>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注：1.此表中的单价应包括产品的生产、供货、安装调试、运杂费、质保期内的免费质保服务、税金、利润、售后服务及其他附带服务等全部费用。</w:t>
      </w:r>
    </w:p>
    <w:p w14:paraId="755FADAE">
      <w:pPr>
        <w:spacing w:line="50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2.此表必须列明详细的供货范围清单，投标产品技术性能按照要求对每一项技术参数指标进行逐条响应，投标的所有设备均须标明品牌及规格型号、产地及制造厂家、详细配置参数、质保期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不可完全复制招标文件参数，</w:t>
      </w:r>
      <w:r>
        <w:rPr>
          <w:rFonts w:hint="eastAsia" w:ascii="仿宋" w:hAnsi="仿宋" w:eastAsia="仿宋" w:cs="仿宋"/>
          <w:sz w:val="28"/>
          <w:szCs w:val="28"/>
          <w:highlight w:val="none"/>
        </w:rPr>
        <w:t>如果此表中所列内容无法满足招标文件中提出的要求或者与投标人在技术文件中提供的内容不一致，投标有可能被拒绝。</w:t>
      </w:r>
    </w:p>
    <w:p w14:paraId="604DA215">
      <w:pPr>
        <w:spacing w:line="500" w:lineRule="exact"/>
        <w:jc w:val="left"/>
        <w:rPr>
          <w:rFonts w:hint="eastAsia" w:ascii="仿宋" w:hAnsi="仿宋" w:eastAsia="仿宋" w:cs="仿宋"/>
          <w:sz w:val="28"/>
          <w:szCs w:val="28"/>
          <w:highlight w:val="none"/>
        </w:rPr>
      </w:pPr>
    </w:p>
    <w:p w14:paraId="78BEF47C">
      <w:pPr>
        <w:keepNext w:val="0"/>
        <w:keepLines w:val="0"/>
        <w:pageBreakBefore w:val="0"/>
        <w:kinsoku/>
        <w:wordWrap/>
        <w:overflowPunct/>
        <w:topLinePunct/>
        <w:autoSpaceDE/>
        <w:autoSpaceDN/>
        <w:bidi w:val="0"/>
        <w:spacing w:line="480" w:lineRule="auto"/>
        <w:ind w:firstLine="8400" w:firstLineChars="30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165D213D">
      <w:pPr>
        <w:keepNext w:val="0"/>
        <w:keepLines w:val="0"/>
        <w:pageBreakBefore w:val="0"/>
        <w:kinsoku/>
        <w:overflowPunct/>
        <w:topLinePunct/>
        <w:autoSpaceDE/>
        <w:autoSpaceDN/>
        <w:bidi w:val="0"/>
        <w:snapToGrid w:val="0"/>
        <w:spacing w:line="480" w:lineRule="auto"/>
        <w:ind w:firstLine="8400" w:firstLineChars="3000"/>
        <w:textAlignment w:val="auto"/>
        <w:rPr>
          <w:rFonts w:hint="eastAsia" w:ascii="仿宋" w:hAnsi="仿宋" w:eastAsia="仿宋" w:cs="仿宋"/>
          <w:b/>
          <w:color w:val="auto"/>
          <w:sz w:val="44"/>
          <w:szCs w:val="44"/>
          <w:highlight w:val="none"/>
          <w:lang w:val="en-US" w:eastAsia="zh-CN"/>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44D99088">
      <w:pPr>
        <w:pStyle w:val="16"/>
        <w:jc w:val="center"/>
        <w:outlineLvl w:val="2"/>
        <w:rPr>
          <w:rFonts w:hint="eastAsia" w:ascii="仿宋" w:hAnsi="仿宋" w:eastAsia="仿宋" w:cs="仿宋"/>
          <w:b/>
          <w:color w:val="auto"/>
          <w:sz w:val="44"/>
          <w:szCs w:val="44"/>
          <w:highlight w:val="none"/>
          <w:lang w:val="en-US" w:eastAsia="zh-CN"/>
        </w:rPr>
        <w:sectPr>
          <w:pgSz w:w="16838" w:h="11906" w:orient="landscape"/>
          <w:pgMar w:top="1324" w:right="1280" w:bottom="1142" w:left="1118" w:header="454" w:footer="680" w:gutter="0"/>
          <w:pgBorders>
            <w:top w:val="none" w:sz="0" w:space="0"/>
            <w:left w:val="none" w:sz="0" w:space="0"/>
            <w:bottom w:val="none" w:sz="0" w:space="0"/>
            <w:right w:val="none" w:sz="0" w:space="0"/>
          </w:pgBorders>
          <w:pgNumType w:fmt="decimal"/>
          <w:cols w:space="0" w:num="1"/>
          <w:docGrid w:linePitch="312" w:charSpace="0"/>
        </w:sectPr>
      </w:pPr>
    </w:p>
    <w:p w14:paraId="565C2530">
      <w:pPr>
        <w:pStyle w:val="16"/>
        <w:jc w:val="center"/>
        <w:outlineLvl w:val="2"/>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投标报价内的备品备件、易损件及专用工具清单(如有)</w:t>
      </w:r>
    </w:p>
    <w:p w14:paraId="7E744151">
      <w:pPr>
        <w:spacing w:line="360" w:lineRule="exact"/>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单位：元</w:t>
      </w:r>
    </w:p>
    <w:tbl>
      <w:tblPr>
        <w:tblStyle w:val="29"/>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045"/>
        <w:gridCol w:w="1313"/>
        <w:gridCol w:w="967"/>
        <w:gridCol w:w="1332"/>
        <w:gridCol w:w="1332"/>
        <w:gridCol w:w="1333"/>
        <w:gridCol w:w="1333"/>
      </w:tblGrid>
      <w:tr w14:paraId="62EE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1D78017F">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备品备件名称</w:t>
            </w:r>
          </w:p>
        </w:tc>
        <w:tc>
          <w:tcPr>
            <w:tcW w:w="1313" w:type="dxa"/>
            <w:vAlign w:val="center"/>
          </w:tcPr>
          <w:p w14:paraId="3051BA3A">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规格型号</w:t>
            </w:r>
          </w:p>
        </w:tc>
        <w:tc>
          <w:tcPr>
            <w:tcW w:w="967" w:type="dxa"/>
            <w:vAlign w:val="center"/>
          </w:tcPr>
          <w:p w14:paraId="05AE954A">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332" w:type="dxa"/>
            <w:vAlign w:val="center"/>
          </w:tcPr>
          <w:p w14:paraId="25BD5D62">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产地</w:t>
            </w:r>
          </w:p>
        </w:tc>
        <w:tc>
          <w:tcPr>
            <w:tcW w:w="1332" w:type="dxa"/>
            <w:vAlign w:val="center"/>
          </w:tcPr>
          <w:p w14:paraId="5556F9F0">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品牌</w:t>
            </w:r>
          </w:p>
        </w:tc>
        <w:tc>
          <w:tcPr>
            <w:tcW w:w="1333" w:type="dxa"/>
            <w:vAlign w:val="center"/>
          </w:tcPr>
          <w:p w14:paraId="0F244133">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单价</w:t>
            </w:r>
          </w:p>
        </w:tc>
        <w:tc>
          <w:tcPr>
            <w:tcW w:w="1333" w:type="dxa"/>
            <w:vAlign w:val="center"/>
          </w:tcPr>
          <w:p w14:paraId="601A1073">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合价</w:t>
            </w:r>
          </w:p>
        </w:tc>
      </w:tr>
      <w:tr w14:paraId="24D9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0D5C6479">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1B3104A8">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63AEF8ED">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250B2C4C">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2EFCA3D5">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7EB67FB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ADB3BA2">
            <w:pPr>
              <w:spacing w:line="360" w:lineRule="exact"/>
              <w:jc w:val="center"/>
              <w:rPr>
                <w:rFonts w:hint="eastAsia" w:ascii="仿宋" w:hAnsi="仿宋" w:eastAsia="仿宋" w:cs="仿宋"/>
                <w:b/>
                <w:color w:val="auto"/>
                <w:sz w:val="28"/>
                <w:szCs w:val="28"/>
                <w:highlight w:val="none"/>
              </w:rPr>
            </w:pPr>
          </w:p>
        </w:tc>
      </w:tr>
      <w:tr w14:paraId="04A6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6DD6A532">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482B77E7">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2D4F1A04">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31EB650A">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7151B811">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A30E301">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2C47BB88">
            <w:pPr>
              <w:spacing w:line="360" w:lineRule="exact"/>
              <w:jc w:val="center"/>
              <w:rPr>
                <w:rFonts w:hint="eastAsia" w:ascii="仿宋" w:hAnsi="仿宋" w:eastAsia="仿宋" w:cs="仿宋"/>
                <w:b/>
                <w:color w:val="auto"/>
                <w:sz w:val="28"/>
                <w:szCs w:val="28"/>
                <w:highlight w:val="none"/>
              </w:rPr>
            </w:pPr>
          </w:p>
        </w:tc>
      </w:tr>
      <w:tr w14:paraId="7ABC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5F596D51">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444E211A">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1CAA3099">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BDD5950">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2EC0EC3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26EF344C">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67F38CDE">
            <w:pPr>
              <w:spacing w:line="360" w:lineRule="exact"/>
              <w:jc w:val="center"/>
              <w:rPr>
                <w:rFonts w:hint="eastAsia" w:ascii="仿宋" w:hAnsi="仿宋" w:eastAsia="仿宋" w:cs="仿宋"/>
                <w:b/>
                <w:color w:val="auto"/>
                <w:sz w:val="28"/>
                <w:szCs w:val="28"/>
                <w:highlight w:val="none"/>
              </w:rPr>
            </w:pPr>
          </w:p>
        </w:tc>
      </w:tr>
      <w:tr w14:paraId="631F3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281C95EB">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1F2F5373">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3D8D7FD4">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5354AD4C">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65BB6D5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B025338">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F1E1518">
            <w:pPr>
              <w:spacing w:line="360" w:lineRule="exact"/>
              <w:jc w:val="center"/>
              <w:rPr>
                <w:rFonts w:hint="eastAsia" w:ascii="仿宋" w:hAnsi="仿宋" w:eastAsia="仿宋" w:cs="仿宋"/>
                <w:b/>
                <w:color w:val="auto"/>
                <w:sz w:val="28"/>
                <w:szCs w:val="28"/>
                <w:highlight w:val="none"/>
              </w:rPr>
            </w:pPr>
          </w:p>
        </w:tc>
      </w:tr>
      <w:tr w14:paraId="0EA1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737DEB6D">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566B151C">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36E73ADE">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692106C5">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13AED90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3B4AD2AD">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612FC455">
            <w:pPr>
              <w:spacing w:line="360" w:lineRule="exact"/>
              <w:jc w:val="center"/>
              <w:rPr>
                <w:rFonts w:hint="eastAsia" w:ascii="仿宋" w:hAnsi="仿宋" w:eastAsia="仿宋" w:cs="仿宋"/>
                <w:b/>
                <w:color w:val="auto"/>
                <w:sz w:val="28"/>
                <w:szCs w:val="28"/>
                <w:highlight w:val="none"/>
              </w:rPr>
            </w:pPr>
          </w:p>
        </w:tc>
      </w:tr>
      <w:tr w14:paraId="49B1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6C5CA0FB">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03C6B8AF">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278E84BD">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59B6D5D2">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18009F47">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762E506C">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138E0E1A">
            <w:pPr>
              <w:spacing w:line="360" w:lineRule="exact"/>
              <w:jc w:val="center"/>
              <w:rPr>
                <w:rFonts w:hint="eastAsia" w:ascii="仿宋" w:hAnsi="仿宋" w:eastAsia="仿宋" w:cs="仿宋"/>
                <w:b/>
                <w:color w:val="auto"/>
                <w:sz w:val="28"/>
                <w:szCs w:val="28"/>
                <w:highlight w:val="none"/>
              </w:rPr>
            </w:pPr>
          </w:p>
        </w:tc>
      </w:tr>
      <w:tr w14:paraId="7A87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390C68DC">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61AB3644">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0ADC918B">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A5CA984">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6EDF3D80">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D6C2DDB">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66A52ECD">
            <w:pPr>
              <w:spacing w:line="360" w:lineRule="exact"/>
              <w:jc w:val="center"/>
              <w:rPr>
                <w:rFonts w:hint="eastAsia" w:ascii="仿宋" w:hAnsi="仿宋" w:eastAsia="仿宋" w:cs="仿宋"/>
                <w:b/>
                <w:color w:val="auto"/>
                <w:sz w:val="28"/>
                <w:szCs w:val="28"/>
                <w:highlight w:val="none"/>
              </w:rPr>
            </w:pPr>
          </w:p>
        </w:tc>
      </w:tr>
      <w:tr w14:paraId="3084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1503CF4E">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5A857761">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0BA770A1">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7F8FAEF0">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40E0DE3">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188D3518">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60AB3FC">
            <w:pPr>
              <w:spacing w:line="360" w:lineRule="exact"/>
              <w:jc w:val="center"/>
              <w:rPr>
                <w:rFonts w:hint="eastAsia" w:ascii="仿宋" w:hAnsi="仿宋" w:eastAsia="仿宋" w:cs="仿宋"/>
                <w:b/>
                <w:color w:val="auto"/>
                <w:sz w:val="28"/>
                <w:szCs w:val="28"/>
                <w:highlight w:val="none"/>
              </w:rPr>
            </w:pPr>
          </w:p>
        </w:tc>
      </w:tr>
      <w:tr w14:paraId="6DA2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5A17875A">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379248E3">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2EED2752">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D3CF127">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510B222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0DE138E7">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139F79E">
            <w:pPr>
              <w:spacing w:line="360" w:lineRule="exact"/>
              <w:jc w:val="center"/>
              <w:rPr>
                <w:rFonts w:hint="eastAsia" w:ascii="仿宋" w:hAnsi="仿宋" w:eastAsia="仿宋" w:cs="仿宋"/>
                <w:b/>
                <w:color w:val="auto"/>
                <w:sz w:val="28"/>
                <w:szCs w:val="28"/>
                <w:highlight w:val="none"/>
              </w:rPr>
            </w:pPr>
          </w:p>
        </w:tc>
      </w:tr>
      <w:tr w14:paraId="2AAC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45BC8307">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045E3767">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63763852">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3FE3E961">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105B7FA4">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00500CA">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26CE977D">
            <w:pPr>
              <w:spacing w:line="360" w:lineRule="exact"/>
              <w:jc w:val="center"/>
              <w:rPr>
                <w:rFonts w:hint="eastAsia" w:ascii="仿宋" w:hAnsi="仿宋" w:eastAsia="仿宋" w:cs="仿宋"/>
                <w:b/>
                <w:color w:val="auto"/>
                <w:sz w:val="28"/>
                <w:szCs w:val="28"/>
                <w:highlight w:val="none"/>
              </w:rPr>
            </w:pPr>
          </w:p>
        </w:tc>
      </w:tr>
      <w:tr w14:paraId="75D1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7BC3E75C">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33F420BA">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747D995F">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7880FCD">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76CC71D3">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C85795C">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151C15DB">
            <w:pPr>
              <w:spacing w:line="360" w:lineRule="exact"/>
              <w:jc w:val="center"/>
              <w:rPr>
                <w:rFonts w:hint="eastAsia" w:ascii="仿宋" w:hAnsi="仿宋" w:eastAsia="仿宋" w:cs="仿宋"/>
                <w:b/>
                <w:color w:val="auto"/>
                <w:sz w:val="28"/>
                <w:szCs w:val="28"/>
                <w:highlight w:val="none"/>
              </w:rPr>
            </w:pPr>
          </w:p>
        </w:tc>
      </w:tr>
      <w:tr w14:paraId="0239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5E311C2D">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5F030743">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7E7C783B">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65FA01D5">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C8B7E3F">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36D23074">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378E771E">
            <w:pPr>
              <w:spacing w:line="360" w:lineRule="exact"/>
              <w:jc w:val="center"/>
              <w:rPr>
                <w:rFonts w:hint="eastAsia" w:ascii="仿宋" w:hAnsi="仿宋" w:eastAsia="仿宋" w:cs="仿宋"/>
                <w:b/>
                <w:color w:val="auto"/>
                <w:sz w:val="28"/>
                <w:szCs w:val="28"/>
                <w:highlight w:val="none"/>
              </w:rPr>
            </w:pPr>
          </w:p>
        </w:tc>
      </w:tr>
      <w:tr w14:paraId="6FF2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3F875954">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0C3986DA">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0BD2F61A">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109EB96">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7FF163FD">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5F4B91E1">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8C8D1D2">
            <w:pPr>
              <w:spacing w:line="360" w:lineRule="exact"/>
              <w:jc w:val="center"/>
              <w:rPr>
                <w:rFonts w:hint="eastAsia" w:ascii="仿宋" w:hAnsi="仿宋" w:eastAsia="仿宋" w:cs="仿宋"/>
                <w:b/>
                <w:color w:val="auto"/>
                <w:sz w:val="28"/>
                <w:szCs w:val="28"/>
                <w:highlight w:val="none"/>
              </w:rPr>
            </w:pPr>
          </w:p>
        </w:tc>
      </w:tr>
      <w:tr w14:paraId="10F9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5F25FF53">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06833F0C">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439FBF24">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5E332176">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0AAC0D57">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78418A3E">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73C4B67F">
            <w:pPr>
              <w:spacing w:line="360" w:lineRule="exact"/>
              <w:jc w:val="center"/>
              <w:rPr>
                <w:rFonts w:hint="eastAsia" w:ascii="仿宋" w:hAnsi="仿宋" w:eastAsia="仿宋" w:cs="仿宋"/>
                <w:b/>
                <w:color w:val="auto"/>
                <w:sz w:val="28"/>
                <w:szCs w:val="28"/>
                <w:highlight w:val="none"/>
              </w:rPr>
            </w:pPr>
          </w:p>
        </w:tc>
      </w:tr>
      <w:tr w14:paraId="50BE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045" w:type="dxa"/>
            <w:vAlign w:val="center"/>
          </w:tcPr>
          <w:p w14:paraId="7F39EBD9">
            <w:pPr>
              <w:spacing w:line="360" w:lineRule="exact"/>
              <w:jc w:val="center"/>
              <w:rPr>
                <w:rFonts w:hint="eastAsia" w:ascii="仿宋" w:hAnsi="仿宋" w:eastAsia="仿宋" w:cs="仿宋"/>
                <w:b/>
                <w:color w:val="auto"/>
                <w:sz w:val="28"/>
                <w:szCs w:val="28"/>
                <w:highlight w:val="none"/>
              </w:rPr>
            </w:pPr>
          </w:p>
        </w:tc>
        <w:tc>
          <w:tcPr>
            <w:tcW w:w="1313" w:type="dxa"/>
            <w:vAlign w:val="center"/>
          </w:tcPr>
          <w:p w14:paraId="1CE7256C">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24F85379">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322C2A95">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3104CDFB">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1BD9DF27">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3E21421B">
            <w:pPr>
              <w:spacing w:line="360" w:lineRule="exact"/>
              <w:jc w:val="center"/>
              <w:rPr>
                <w:rFonts w:hint="eastAsia" w:ascii="仿宋" w:hAnsi="仿宋" w:eastAsia="仿宋" w:cs="仿宋"/>
                <w:b/>
                <w:color w:val="auto"/>
                <w:sz w:val="28"/>
                <w:szCs w:val="28"/>
                <w:highlight w:val="none"/>
              </w:rPr>
            </w:pPr>
          </w:p>
        </w:tc>
      </w:tr>
      <w:tr w14:paraId="6BAD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5" w:hRule="atLeast"/>
          <w:jc w:val="center"/>
        </w:trPr>
        <w:tc>
          <w:tcPr>
            <w:tcW w:w="2045" w:type="dxa"/>
            <w:vAlign w:val="center"/>
          </w:tcPr>
          <w:p w14:paraId="1AFA2357">
            <w:pP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总计</w:t>
            </w:r>
          </w:p>
        </w:tc>
        <w:tc>
          <w:tcPr>
            <w:tcW w:w="1313" w:type="dxa"/>
            <w:vAlign w:val="center"/>
          </w:tcPr>
          <w:p w14:paraId="26CEB0D6">
            <w:pPr>
              <w:spacing w:line="360" w:lineRule="exact"/>
              <w:jc w:val="center"/>
              <w:rPr>
                <w:rFonts w:hint="eastAsia" w:ascii="仿宋" w:hAnsi="仿宋" w:eastAsia="仿宋" w:cs="仿宋"/>
                <w:b/>
                <w:color w:val="auto"/>
                <w:sz w:val="28"/>
                <w:szCs w:val="28"/>
                <w:highlight w:val="none"/>
              </w:rPr>
            </w:pPr>
          </w:p>
        </w:tc>
        <w:tc>
          <w:tcPr>
            <w:tcW w:w="967" w:type="dxa"/>
            <w:vAlign w:val="center"/>
          </w:tcPr>
          <w:p w14:paraId="508EE723">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0C0C47A">
            <w:pPr>
              <w:spacing w:line="360" w:lineRule="exact"/>
              <w:jc w:val="center"/>
              <w:rPr>
                <w:rFonts w:hint="eastAsia" w:ascii="仿宋" w:hAnsi="仿宋" w:eastAsia="仿宋" w:cs="仿宋"/>
                <w:b/>
                <w:color w:val="auto"/>
                <w:sz w:val="28"/>
                <w:szCs w:val="28"/>
                <w:highlight w:val="none"/>
              </w:rPr>
            </w:pPr>
          </w:p>
        </w:tc>
        <w:tc>
          <w:tcPr>
            <w:tcW w:w="1332" w:type="dxa"/>
            <w:vAlign w:val="center"/>
          </w:tcPr>
          <w:p w14:paraId="47DB9DBC">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0592E1F5">
            <w:pPr>
              <w:spacing w:line="360" w:lineRule="exact"/>
              <w:jc w:val="center"/>
              <w:rPr>
                <w:rFonts w:hint="eastAsia" w:ascii="仿宋" w:hAnsi="仿宋" w:eastAsia="仿宋" w:cs="仿宋"/>
                <w:b/>
                <w:color w:val="auto"/>
                <w:sz w:val="28"/>
                <w:szCs w:val="28"/>
                <w:highlight w:val="none"/>
              </w:rPr>
            </w:pPr>
          </w:p>
        </w:tc>
        <w:tc>
          <w:tcPr>
            <w:tcW w:w="1333" w:type="dxa"/>
            <w:vAlign w:val="center"/>
          </w:tcPr>
          <w:p w14:paraId="44D1371D">
            <w:pPr>
              <w:spacing w:line="360" w:lineRule="exact"/>
              <w:jc w:val="center"/>
              <w:rPr>
                <w:rFonts w:hint="eastAsia" w:ascii="仿宋" w:hAnsi="仿宋" w:eastAsia="仿宋" w:cs="仿宋"/>
                <w:b/>
                <w:color w:val="auto"/>
                <w:sz w:val="28"/>
                <w:szCs w:val="28"/>
                <w:highlight w:val="none"/>
              </w:rPr>
            </w:pPr>
          </w:p>
        </w:tc>
      </w:tr>
    </w:tbl>
    <w:p w14:paraId="7BB90292">
      <w:pPr>
        <w:spacing w:line="520" w:lineRule="exact"/>
        <w:jc w:val="left"/>
        <w:rPr>
          <w:rFonts w:hint="eastAsia" w:ascii="仿宋" w:hAnsi="仿宋" w:eastAsia="仿宋" w:cs="仿宋"/>
          <w:color w:val="auto"/>
          <w:sz w:val="30"/>
          <w:szCs w:val="30"/>
          <w:highlight w:val="none"/>
        </w:rPr>
      </w:pPr>
    </w:p>
    <w:p w14:paraId="3EB8E8AE">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s="仿宋"/>
          <w:kern w:val="0"/>
          <w:sz w:val="30"/>
          <w:szCs w:val="30"/>
          <w:highlight w:val="none"/>
        </w:rPr>
      </w:pPr>
      <w:r>
        <w:rPr>
          <w:rFonts w:hint="eastAsia" w:ascii="仿宋" w:hAnsi="仿宋" w:eastAsia="仿宋" w:cs="仿宋"/>
          <w:sz w:val="30"/>
          <w:szCs w:val="30"/>
          <w:highlight w:val="none"/>
          <w:lang w:eastAsia="zh-CN"/>
        </w:rPr>
        <w:t>投标人</w:t>
      </w:r>
      <w:r>
        <w:rPr>
          <w:rFonts w:hint="eastAsia" w:ascii="仿宋" w:hAnsi="仿宋" w:eastAsia="仿宋" w:cs="仿宋"/>
          <w:sz w:val="30"/>
          <w:szCs w:val="30"/>
          <w:highlight w:val="none"/>
          <w:lang w:val="en-US" w:eastAsia="zh-CN"/>
        </w:rPr>
        <w:t>名称</w:t>
      </w: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盖公</w:t>
      </w:r>
      <w:r>
        <w:rPr>
          <w:rFonts w:hint="eastAsia" w:ascii="仿宋" w:hAnsi="仿宋" w:eastAsia="仿宋" w:cs="仿宋"/>
          <w:sz w:val="30"/>
          <w:szCs w:val="30"/>
          <w:highlight w:val="none"/>
        </w:rPr>
        <w:t>章)</w:t>
      </w:r>
      <w:r>
        <w:rPr>
          <w:rFonts w:hint="eastAsia" w:ascii="仿宋" w:hAnsi="仿宋" w:eastAsia="仿宋" w:cs="仿宋"/>
          <w:kern w:val="0"/>
          <w:sz w:val="30"/>
          <w:szCs w:val="30"/>
          <w:highlight w:val="none"/>
        </w:rPr>
        <w:t>：</w:t>
      </w:r>
    </w:p>
    <w:p w14:paraId="27D7FC33">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法定代表人</w:t>
      </w:r>
      <w:r>
        <w:rPr>
          <w:rFonts w:hint="eastAsia" w:ascii="仿宋" w:hAnsi="仿宋" w:eastAsia="仿宋" w:cs="仿宋"/>
          <w:kern w:val="0"/>
          <w:sz w:val="30"/>
          <w:szCs w:val="30"/>
          <w:highlight w:val="none"/>
          <w:lang w:eastAsia="zh-CN"/>
        </w:rPr>
        <w:t>（依法登记的负责人）</w:t>
      </w:r>
      <w:r>
        <w:rPr>
          <w:rFonts w:hint="eastAsia" w:ascii="仿宋" w:hAnsi="仿宋" w:eastAsia="仿宋" w:cs="仿宋"/>
          <w:kern w:val="0"/>
          <w:sz w:val="30"/>
          <w:szCs w:val="30"/>
          <w:highlight w:val="none"/>
        </w:rPr>
        <w:t>或被授权人（签字或盖章）：</w:t>
      </w:r>
    </w:p>
    <w:p w14:paraId="58EF90EC">
      <w:pPr>
        <w:pStyle w:val="16"/>
        <w:jc w:val="center"/>
        <w:outlineLvl w:val="2"/>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br w:type="page"/>
      </w:r>
      <w:r>
        <w:rPr>
          <w:rFonts w:hint="eastAsia" w:ascii="仿宋" w:hAnsi="仿宋" w:eastAsia="仿宋" w:cs="仿宋"/>
          <w:b/>
          <w:color w:val="auto"/>
          <w:sz w:val="44"/>
          <w:szCs w:val="44"/>
          <w:highlight w:val="none"/>
          <w:lang w:val="en-US" w:eastAsia="zh-CN"/>
        </w:rPr>
        <w:t>质保期内能供应的备品备件价格明细表（如有）</w:t>
      </w:r>
    </w:p>
    <w:p w14:paraId="0F08DFDD">
      <w:pPr>
        <w:ind w:right="280"/>
        <w:jc w:val="right"/>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单位：元</w:t>
      </w:r>
    </w:p>
    <w:tbl>
      <w:tblPr>
        <w:tblStyle w:val="29"/>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2556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E77614A">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134AF673">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备品备件、</w:t>
            </w:r>
          </w:p>
          <w:p w14:paraId="666F84AD">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34B10F9C">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0F056FA5">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5886192C">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3ACED60A">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39EF9982">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4D11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02079A2">
            <w:pPr>
              <w:spacing w:line="360" w:lineRule="auto"/>
              <w:jc w:val="center"/>
              <w:rPr>
                <w:rFonts w:hint="eastAsia" w:ascii="仿宋" w:hAnsi="仿宋" w:eastAsia="仿宋" w:cs="仿宋"/>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4ECED189">
            <w:pPr>
              <w:spacing w:line="360" w:lineRule="auto"/>
              <w:jc w:val="center"/>
              <w:rPr>
                <w:rFonts w:hint="eastAsia" w:ascii="仿宋" w:hAnsi="仿宋" w:eastAsia="仿宋" w:cs="仿宋"/>
                <w:color w:val="auto"/>
                <w:sz w:val="28"/>
                <w:szCs w:val="28"/>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499D4A15">
            <w:pPr>
              <w:spacing w:line="360" w:lineRule="auto"/>
              <w:jc w:val="center"/>
              <w:rPr>
                <w:rFonts w:hint="eastAsia" w:ascii="仿宋" w:hAnsi="仿宋" w:eastAsia="仿宋" w:cs="仿宋"/>
                <w:color w:val="auto"/>
                <w:sz w:val="28"/>
                <w:szCs w:val="28"/>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21D2797D">
            <w:pPr>
              <w:spacing w:line="360" w:lineRule="auto"/>
              <w:jc w:val="center"/>
              <w:rPr>
                <w:rFonts w:hint="eastAsia" w:ascii="仿宋" w:hAnsi="仿宋" w:eastAsia="仿宋" w:cs="仿宋"/>
                <w:color w:val="auto"/>
                <w:sz w:val="28"/>
                <w:szCs w:val="28"/>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89F6FEF">
            <w:pPr>
              <w:spacing w:line="360" w:lineRule="auto"/>
              <w:jc w:val="center"/>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493CEC43">
            <w:pPr>
              <w:spacing w:line="360" w:lineRule="auto"/>
              <w:jc w:val="center"/>
              <w:rPr>
                <w:rFonts w:hint="eastAsia" w:ascii="仿宋" w:hAnsi="仿宋" w:eastAsia="仿宋" w:cs="仿宋"/>
                <w:color w:val="auto"/>
                <w:sz w:val="28"/>
                <w:szCs w:val="28"/>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01C86A32">
            <w:pPr>
              <w:spacing w:line="360" w:lineRule="auto"/>
              <w:jc w:val="center"/>
              <w:rPr>
                <w:rFonts w:hint="eastAsia" w:ascii="仿宋" w:hAnsi="仿宋" w:eastAsia="仿宋" w:cs="仿宋"/>
                <w:color w:val="auto"/>
                <w:sz w:val="28"/>
                <w:szCs w:val="28"/>
                <w:highlight w:val="none"/>
              </w:rPr>
            </w:pPr>
          </w:p>
        </w:tc>
      </w:tr>
      <w:tr w14:paraId="0997B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4AB059C">
            <w:pPr>
              <w:spacing w:line="360" w:lineRule="auto"/>
              <w:jc w:val="center"/>
              <w:rPr>
                <w:rFonts w:hint="eastAsia" w:ascii="仿宋" w:hAnsi="仿宋" w:eastAsia="仿宋" w:cs="仿宋"/>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6EBDB675">
            <w:pPr>
              <w:spacing w:line="360" w:lineRule="auto"/>
              <w:jc w:val="center"/>
              <w:rPr>
                <w:rFonts w:hint="eastAsia" w:ascii="仿宋" w:hAnsi="仿宋" w:eastAsia="仿宋" w:cs="仿宋"/>
                <w:color w:val="auto"/>
                <w:sz w:val="28"/>
                <w:szCs w:val="28"/>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37E1AA8E">
            <w:pPr>
              <w:spacing w:line="360" w:lineRule="auto"/>
              <w:jc w:val="center"/>
              <w:rPr>
                <w:rFonts w:hint="eastAsia" w:ascii="仿宋" w:hAnsi="仿宋" w:eastAsia="仿宋" w:cs="仿宋"/>
                <w:color w:val="auto"/>
                <w:sz w:val="28"/>
                <w:szCs w:val="28"/>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083AA66A">
            <w:pPr>
              <w:spacing w:line="360" w:lineRule="auto"/>
              <w:jc w:val="center"/>
              <w:rPr>
                <w:rFonts w:hint="eastAsia" w:ascii="仿宋" w:hAnsi="仿宋" w:eastAsia="仿宋" w:cs="仿宋"/>
                <w:color w:val="auto"/>
                <w:sz w:val="28"/>
                <w:szCs w:val="28"/>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977B1BD">
            <w:pPr>
              <w:spacing w:line="360" w:lineRule="auto"/>
              <w:jc w:val="center"/>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16B619A">
            <w:pPr>
              <w:spacing w:line="360" w:lineRule="auto"/>
              <w:jc w:val="center"/>
              <w:rPr>
                <w:rFonts w:hint="eastAsia" w:ascii="仿宋" w:hAnsi="仿宋" w:eastAsia="仿宋" w:cs="仿宋"/>
                <w:color w:val="auto"/>
                <w:sz w:val="28"/>
                <w:szCs w:val="28"/>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3DAF4E67">
            <w:pPr>
              <w:spacing w:line="360" w:lineRule="auto"/>
              <w:jc w:val="center"/>
              <w:rPr>
                <w:rFonts w:hint="eastAsia" w:ascii="仿宋" w:hAnsi="仿宋" w:eastAsia="仿宋" w:cs="仿宋"/>
                <w:color w:val="auto"/>
                <w:sz w:val="28"/>
                <w:szCs w:val="28"/>
                <w:highlight w:val="none"/>
              </w:rPr>
            </w:pPr>
          </w:p>
        </w:tc>
      </w:tr>
      <w:tr w14:paraId="6C79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754C170">
            <w:pPr>
              <w:spacing w:line="360" w:lineRule="auto"/>
              <w:jc w:val="center"/>
              <w:rPr>
                <w:rFonts w:hint="eastAsia" w:ascii="仿宋" w:hAnsi="仿宋" w:eastAsia="仿宋" w:cs="仿宋"/>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36A84E33">
            <w:pPr>
              <w:spacing w:line="360" w:lineRule="auto"/>
              <w:jc w:val="center"/>
              <w:rPr>
                <w:rFonts w:hint="eastAsia" w:ascii="仿宋" w:hAnsi="仿宋" w:eastAsia="仿宋" w:cs="仿宋"/>
                <w:color w:val="auto"/>
                <w:sz w:val="28"/>
                <w:szCs w:val="28"/>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6E8F2DC">
            <w:pPr>
              <w:spacing w:line="360" w:lineRule="auto"/>
              <w:jc w:val="center"/>
              <w:rPr>
                <w:rFonts w:hint="eastAsia" w:ascii="仿宋" w:hAnsi="仿宋" w:eastAsia="仿宋" w:cs="仿宋"/>
                <w:color w:val="auto"/>
                <w:sz w:val="28"/>
                <w:szCs w:val="28"/>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04089426">
            <w:pPr>
              <w:spacing w:line="360" w:lineRule="auto"/>
              <w:jc w:val="center"/>
              <w:rPr>
                <w:rFonts w:hint="eastAsia" w:ascii="仿宋" w:hAnsi="仿宋" w:eastAsia="仿宋" w:cs="仿宋"/>
                <w:color w:val="auto"/>
                <w:sz w:val="28"/>
                <w:szCs w:val="28"/>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3690537">
            <w:pPr>
              <w:spacing w:line="360" w:lineRule="auto"/>
              <w:jc w:val="center"/>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D9C2645">
            <w:pPr>
              <w:spacing w:line="360" w:lineRule="auto"/>
              <w:jc w:val="center"/>
              <w:rPr>
                <w:rFonts w:hint="eastAsia" w:ascii="仿宋" w:hAnsi="仿宋" w:eastAsia="仿宋" w:cs="仿宋"/>
                <w:color w:val="auto"/>
                <w:sz w:val="28"/>
                <w:szCs w:val="28"/>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4912669F">
            <w:pPr>
              <w:spacing w:line="360" w:lineRule="auto"/>
              <w:jc w:val="center"/>
              <w:rPr>
                <w:rFonts w:hint="eastAsia" w:ascii="仿宋" w:hAnsi="仿宋" w:eastAsia="仿宋" w:cs="仿宋"/>
                <w:color w:val="auto"/>
                <w:sz w:val="28"/>
                <w:szCs w:val="28"/>
                <w:highlight w:val="none"/>
              </w:rPr>
            </w:pPr>
          </w:p>
        </w:tc>
      </w:tr>
      <w:tr w14:paraId="0857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A95B740">
            <w:pPr>
              <w:spacing w:line="360" w:lineRule="auto"/>
              <w:jc w:val="center"/>
              <w:rPr>
                <w:rFonts w:hint="eastAsia" w:ascii="仿宋" w:hAnsi="仿宋" w:eastAsia="仿宋" w:cs="仿宋"/>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1B27CDD5">
            <w:pPr>
              <w:spacing w:line="360" w:lineRule="auto"/>
              <w:jc w:val="center"/>
              <w:rPr>
                <w:rFonts w:hint="eastAsia" w:ascii="仿宋" w:hAnsi="仿宋" w:eastAsia="仿宋" w:cs="仿宋"/>
                <w:color w:val="auto"/>
                <w:sz w:val="28"/>
                <w:szCs w:val="28"/>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70B12757">
            <w:pPr>
              <w:spacing w:line="360" w:lineRule="auto"/>
              <w:jc w:val="center"/>
              <w:rPr>
                <w:rFonts w:hint="eastAsia" w:ascii="仿宋" w:hAnsi="仿宋" w:eastAsia="仿宋" w:cs="仿宋"/>
                <w:color w:val="auto"/>
                <w:sz w:val="28"/>
                <w:szCs w:val="28"/>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78F6B9DE">
            <w:pPr>
              <w:spacing w:line="360" w:lineRule="auto"/>
              <w:jc w:val="center"/>
              <w:rPr>
                <w:rFonts w:hint="eastAsia" w:ascii="仿宋" w:hAnsi="仿宋" w:eastAsia="仿宋" w:cs="仿宋"/>
                <w:color w:val="auto"/>
                <w:sz w:val="28"/>
                <w:szCs w:val="28"/>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95DDB97">
            <w:pPr>
              <w:spacing w:line="360" w:lineRule="auto"/>
              <w:jc w:val="center"/>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B11091B">
            <w:pPr>
              <w:spacing w:line="360" w:lineRule="auto"/>
              <w:jc w:val="center"/>
              <w:rPr>
                <w:rFonts w:hint="eastAsia" w:ascii="仿宋" w:hAnsi="仿宋" w:eastAsia="仿宋" w:cs="仿宋"/>
                <w:color w:val="auto"/>
                <w:sz w:val="28"/>
                <w:szCs w:val="28"/>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5B2FBCF8">
            <w:pPr>
              <w:spacing w:line="360" w:lineRule="auto"/>
              <w:jc w:val="center"/>
              <w:rPr>
                <w:rFonts w:hint="eastAsia" w:ascii="仿宋" w:hAnsi="仿宋" w:eastAsia="仿宋" w:cs="仿宋"/>
                <w:color w:val="auto"/>
                <w:sz w:val="28"/>
                <w:szCs w:val="28"/>
                <w:highlight w:val="none"/>
              </w:rPr>
            </w:pPr>
          </w:p>
        </w:tc>
      </w:tr>
      <w:tr w14:paraId="6674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09372FA">
            <w:pPr>
              <w:spacing w:line="360" w:lineRule="auto"/>
              <w:jc w:val="center"/>
              <w:rPr>
                <w:rFonts w:hint="eastAsia" w:ascii="仿宋" w:hAnsi="仿宋" w:eastAsia="仿宋" w:cs="仿宋"/>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771EFF95">
            <w:pPr>
              <w:spacing w:line="360" w:lineRule="auto"/>
              <w:jc w:val="center"/>
              <w:rPr>
                <w:rFonts w:hint="eastAsia" w:ascii="仿宋" w:hAnsi="仿宋" w:eastAsia="仿宋" w:cs="仿宋"/>
                <w:color w:val="auto"/>
                <w:sz w:val="28"/>
                <w:szCs w:val="28"/>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310BC662">
            <w:pPr>
              <w:spacing w:line="360" w:lineRule="auto"/>
              <w:jc w:val="center"/>
              <w:rPr>
                <w:rFonts w:hint="eastAsia" w:ascii="仿宋" w:hAnsi="仿宋" w:eastAsia="仿宋" w:cs="仿宋"/>
                <w:color w:val="auto"/>
                <w:sz w:val="28"/>
                <w:szCs w:val="28"/>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49E95E9F">
            <w:pPr>
              <w:spacing w:line="360" w:lineRule="auto"/>
              <w:jc w:val="center"/>
              <w:rPr>
                <w:rFonts w:hint="eastAsia" w:ascii="仿宋" w:hAnsi="仿宋" w:eastAsia="仿宋" w:cs="仿宋"/>
                <w:color w:val="auto"/>
                <w:sz w:val="28"/>
                <w:szCs w:val="28"/>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6AA8883">
            <w:pPr>
              <w:spacing w:line="360" w:lineRule="auto"/>
              <w:jc w:val="center"/>
              <w:rPr>
                <w:rFonts w:hint="eastAsia" w:ascii="仿宋" w:hAnsi="仿宋" w:eastAsia="仿宋" w:cs="仿宋"/>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FD42329">
            <w:pPr>
              <w:spacing w:line="360" w:lineRule="auto"/>
              <w:jc w:val="center"/>
              <w:rPr>
                <w:rFonts w:hint="eastAsia" w:ascii="仿宋" w:hAnsi="仿宋" w:eastAsia="仿宋" w:cs="仿宋"/>
                <w:color w:val="auto"/>
                <w:sz w:val="28"/>
                <w:szCs w:val="28"/>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17DD7C3D">
            <w:pPr>
              <w:spacing w:line="360" w:lineRule="auto"/>
              <w:jc w:val="center"/>
              <w:rPr>
                <w:rFonts w:hint="eastAsia" w:ascii="仿宋" w:hAnsi="仿宋" w:eastAsia="仿宋" w:cs="仿宋"/>
                <w:color w:val="auto"/>
                <w:sz w:val="28"/>
                <w:szCs w:val="28"/>
                <w:highlight w:val="none"/>
              </w:rPr>
            </w:pPr>
          </w:p>
        </w:tc>
      </w:tr>
    </w:tbl>
    <w:p w14:paraId="78652326">
      <w:pPr>
        <w:spacing w:line="360" w:lineRule="exact"/>
        <w:rPr>
          <w:rFonts w:hint="eastAsia" w:ascii="仿宋" w:hAnsi="仿宋" w:eastAsia="仿宋" w:cs="仿宋"/>
          <w:color w:val="auto"/>
          <w:sz w:val="28"/>
          <w:szCs w:val="28"/>
          <w:highlight w:val="none"/>
        </w:rPr>
      </w:pPr>
    </w:p>
    <w:p w14:paraId="4554F242">
      <w:pPr>
        <w:spacing w:line="360" w:lineRule="exact"/>
        <w:rPr>
          <w:rFonts w:hint="eastAsia" w:ascii="仿宋" w:hAnsi="仿宋" w:eastAsia="仿宋" w:cs="仿宋"/>
          <w:color w:val="auto"/>
          <w:sz w:val="28"/>
          <w:szCs w:val="28"/>
          <w:highlight w:val="none"/>
        </w:rPr>
      </w:pPr>
    </w:p>
    <w:p w14:paraId="7A98A1B0">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s="仿宋"/>
          <w:kern w:val="0"/>
          <w:sz w:val="30"/>
          <w:szCs w:val="30"/>
          <w:highlight w:val="none"/>
        </w:rPr>
      </w:pPr>
      <w:r>
        <w:rPr>
          <w:rFonts w:hint="eastAsia" w:ascii="仿宋" w:hAnsi="仿宋" w:eastAsia="仿宋" w:cs="仿宋"/>
          <w:sz w:val="30"/>
          <w:szCs w:val="30"/>
          <w:highlight w:val="none"/>
          <w:lang w:eastAsia="zh-CN"/>
        </w:rPr>
        <w:t>投标人</w:t>
      </w:r>
      <w:r>
        <w:rPr>
          <w:rFonts w:hint="eastAsia" w:ascii="仿宋" w:hAnsi="仿宋" w:eastAsia="仿宋" w:cs="仿宋"/>
          <w:sz w:val="30"/>
          <w:szCs w:val="30"/>
          <w:highlight w:val="none"/>
          <w:lang w:val="en-US" w:eastAsia="zh-CN"/>
        </w:rPr>
        <w:t>名称</w:t>
      </w: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盖公</w:t>
      </w:r>
      <w:r>
        <w:rPr>
          <w:rFonts w:hint="eastAsia" w:ascii="仿宋" w:hAnsi="仿宋" w:eastAsia="仿宋" w:cs="仿宋"/>
          <w:sz w:val="30"/>
          <w:szCs w:val="30"/>
          <w:highlight w:val="none"/>
        </w:rPr>
        <w:t>章)</w:t>
      </w:r>
      <w:r>
        <w:rPr>
          <w:rFonts w:hint="eastAsia" w:ascii="仿宋" w:hAnsi="仿宋" w:eastAsia="仿宋" w:cs="仿宋"/>
          <w:kern w:val="0"/>
          <w:sz w:val="30"/>
          <w:szCs w:val="30"/>
          <w:highlight w:val="none"/>
        </w:rPr>
        <w:t>：</w:t>
      </w:r>
    </w:p>
    <w:p w14:paraId="08D1FF1F">
      <w:pPr>
        <w:keepNext w:val="0"/>
        <w:keepLines w:val="0"/>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法定代表人</w:t>
      </w:r>
      <w:r>
        <w:rPr>
          <w:rFonts w:hint="eastAsia" w:ascii="仿宋" w:hAnsi="仿宋" w:eastAsia="仿宋" w:cs="仿宋"/>
          <w:kern w:val="0"/>
          <w:sz w:val="30"/>
          <w:szCs w:val="30"/>
          <w:highlight w:val="none"/>
          <w:lang w:eastAsia="zh-CN"/>
        </w:rPr>
        <w:t>（依法登记的负责人）</w:t>
      </w:r>
      <w:r>
        <w:rPr>
          <w:rFonts w:hint="eastAsia" w:ascii="仿宋" w:hAnsi="仿宋" w:eastAsia="仿宋" w:cs="仿宋"/>
          <w:kern w:val="0"/>
          <w:sz w:val="30"/>
          <w:szCs w:val="30"/>
          <w:highlight w:val="none"/>
        </w:rPr>
        <w:t>或被授权人（签字或盖章）：</w:t>
      </w:r>
    </w:p>
    <w:p w14:paraId="10830B74">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lang w:eastAsia="zh-CN"/>
        </w:rPr>
      </w:pPr>
    </w:p>
    <w:p w14:paraId="02F89020">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lang w:eastAsia="zh-CN"/>
        </w:rPr>
      </w:pPr>
    </w:p>
    <w:p w14:paraId="0A087089">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lang w:eastAsia="zh-CN"/>
        </w:rPr>
      </w:pPr>
    </w:p>
    <w:p w14:paraId="27BFFE26">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投标人资格证明文件</w:t>
      </w:r>
      <w:bookmarkEnd w:id="37"/>
    </w:p>
    <w:p w14:paraId="2A6AFACA">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rPr>
      </w:pPr>
    </w:p>
    <w:p w14:paraId="09D85371">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bookmarkStart w:id="38" w:name="_Toc152578597"/>
      <w:r>
        <w:rPr>
          <w:rFonts w:hint="eastAsia" w:ascii="仿宋" w:hAnsi="仿宋" w:eastAsia="仿宋" w:cs="仿宋"/>
          <w:b/>
          <w:color w:val="auto"/>
          <w:sz w:val="36"/>
          <w:szCs w:val="36"/>
          <w:highlight w:val="none"/>
          <w:lang w:val="en-US" w:eastAsia="zh-CN"/>
        </w:rPr>
        <w:t>有效的营业执照扫描件或其他能证明具有独立承担民事责任能力的材料扫描件</w:t>
      </w:r>
      <w:bookmarkEnd w:id="38"/>
    </w:p>
    <w:p w14:paraId="4DC8740C">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36"/>
          <w:szCs w:val="36"/>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r>
        <w:rPr>
          <w:rFonts w:hint="eastAsia" w:ascii="仿宋" w:hAnsi="仿宋" w:eastAsia="仿宋" w:cs="仿宋"/>
          <w:b/>
          <w:color w:val="auto"/>
          <w:sz w:val="36"/>
          <w:szCs w:val="36"/>
          <w:highlight w:val="none"/>
          <w:lang w:val="en-US" w:eastAsia="zh-CN"/>
        </w:rPr>
        <w:t>（盖公章）</w:t>
      </w:r>
    </w:p>
    <w:p w14:paraId="5CB3A3E8">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法定代表人身份证明书</w:t>
      </w:r>
    </w:p>
    <w:p w14:paraId="3FB4EE60">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36"/>
          <w:szCs w:val="36"/>
          <w:highlight w:val="none"/>
        </w:rPr>
      </w:pPr>
    </w:p>
    <w:p w14:paraId="4F4A19D9">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投标人名称：</w:t>
      </w:r>
      <w:r>
        <w:rPr>
          <w:rFonts w:hint="eastAsia" w:ascii="仿宋" w:hAnsi="仿宋" w:eastAsia="仿宋" w:cs="仿宋"/>
          <w:color w:val="auto"/>
          <w:sz w:val="28"/>
          <w:szCs w:val="21"/>
          <w:highlight w:val="none"/>
          <w:u w:val="single"/>
        </w:rPr>
        <w:t xml:space="preserve">                </w:t>
      </w:r>
    </w:p>
    <w:p w14:paraId="6E47DB74">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单位性质：</w:t>
      </w:r>
      <w:r>
        <w:rPr>
          <w:rFonts w:hint="eastAsia" w:ascii="仿宋" w:hAnsi="仿宋" w:eastAsia="仿宋" w:cs="仿宋"/>
          <w:color w:val="auto"/>
          <w:sz w:val="28"/>
          <w:szCs w:val="21"/>
          <w:highlight w:val="none"/>
          <w:u w:val="single"/>
        </w:rPr>
        <w:t xml:space="preserve">             </w:t>
      </w:r>
    </w:p>
    <w:p w14:paraId="63293907">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地址：</w:t>
      </w:r>
      <w:r>
        <w:rPr>
          <w:rFonts w:hint="eastAsia" w:ascii="仿宋" w:hAnsi="仿宋" w:eastAsia="仿宋" w:cs="仿宋"/>
          <w:color w:val="auto"/>
          <w:sz w:val="28"/>
          <w:szCs w:val="21"/>
          <w:highlight w:val="none"/>
          <w:u w:val="single"/>
        </w:rPr>
        <w:t xml:space="preserve">                  </w:t>
      </w:r>
    </w:p>
    <w:p w14:paraId="4B594086">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成立时间：</w:t>
      </w:r>
      <w:r>
        <w:rPr>
          <w:rFonts w:hint="eastAsia" w:ascii="仿宋" w:hAnsi="仿宋" w:eastAsia="仿宋" w:cs="仿宋"/>
          <w:color w:val="auto"/>
          <w:sz w:val="28"/>
          <w:szCs w:val="21"/>
          <w:highlight w:val="none"/>
          <w:u w:val="single"/>
        </w:rPr>
        <w:t xml:space="preserve">                  </w:t>
      </w:r>
    </w:p>
    <w:p w14:paraId="27556517">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经营期限：</w:t>
      </w:r>
      <w:r>
        <w:rPr>
          <w:rFonts w:hint="eastAsia" w:ascii="仿宋" w:hAnsi="仿宋" w:eastAsia="仿宋" w:cs="仿宋"/>
          <w:color w:val="auto"/>
          <w:sz w:val="28"/>
          <w:szCs w:val="21"/>
          <w:highlight w:val="none"/>
          <w:u w:val="single"/>
        </w:rPr>
        <w:t xml:space="preserve">                  </w:t>
      </w:r>
    </w:p>
    <w:p w14:paraId="69346E42">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姓名：</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性别：</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年龄：</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职务：</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w:t>
      </w:r>
    </w:p>
    <w:p w14:paraId="0679D1C5">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系</w:t>
      </w:r>
      <w:r>
        <w:rPr>
          <w:rFonts w:hint="eastAsia" w:ascii="仿宋" w:hAnsi="仿宋" w:eastAsia="仿宋" w:cs="仿宋"/>
          <w:color w:val="auto"/>
          <w:sz w:val="28"/>
          <w:szCs w:val="21"/>
          <w:highlight w:val="none"/>
          <w:u w:val="single"/>
        </w:rPr>
        <w:t xml:space="preserve">  （投标人名称）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的法定代表人。</w:t>
      </w:r>
    </w:p>
    <w:p w14:paraId="33CFCEDD">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1"/>
          <w:highlight w:val="none"/>
        </w:rPr>
        <w:t>特此证明。</w:t>
      </w:r>
    </w:p>
    <w:tbl>
      <w:tblPr>
        <w:tblStyle w:val="29"/>
        <w:tblpPr w:leftFromText="180" w:rightFromText="180" w:vertAnchor="text" w:horzAnchor="margin" w:tblpY="13"/>
        <w:tblOverlap w:val="never"/>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380"/>
      </w:tblGrid>
      <w:tr w14:paraId="07AC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77" w:hRule="atLeast"/>
        </w:trPr>
        <w:tc>
          <w:tcPr>
            <w:tcW w:w="9380" w:type="dxa"/>
            <w:tcBorders>
              <w:top w:val="single" w:color="auto" w:sz="4" w:space="0"/>
              <w:left w:val="single" w:color="auto" w:sz="4" w:space="0"/>
              <w:bottom w:val="single" w:color="auto" w:sz="4" w:space="0"/>
              <w:right w:val="single" w:color="auto" w:sz="4" w:space="0"/>
            </w:tcBorders>
            <w:shd w:val="clear" w:color="auto" w:fill="auto"/>
            <w:vAlign w:val="center"/>
          </w:tcPr>
          <w:p w14:paraId="47F9A471">
            <w:pPr>
              <w:keepNext w:val="0"/>
              <w:keepLines w:val="0"/>
              <w:pageBreakBefore w:val="0"/>
              <w:widowControl/>
              <w:kinsoku/>
              <w:overflowPunct/>
              <w:topLinePunct/>
              <w:autoSpaceDE/>
              <w:autoSpaceDN/>
              <w:bidi w:val="0"/>
              <w:spacing w:beforeAutospacing="1" w:afterAutospacing="1"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lang w:val="en-US" w:eastAsia="zh-CN"/>
              </w:rPr>
              <w:t>有效的</w:t>
            </w:r>
            <w:r>
              <w:rPr>
                <w:rFonts w:hint="eastAsia" w:ascii="仿宋" w:hAnsi="仿宋" w:eastAsia="仿宋" w:cs="仿宋"/>
                <w:color w:val="auto"/>
                <w:kern w:val="0"/>
                <w:sz w:val="28"/>
                <w:szCs w:val="28"/>
                <w:highlight w:val="none"/>
              </w:rPr>
              <w:t>身份证正</w:t>
            </w:r>
            <w:r>
              <w:rPr>
                <w:rFonts w:hint="eastAsia" w:ascii="仿宋" w:hAnsi="仿宋" w:eastAsia="仿宋" w:cs="仿宋"/>
                <w:color w:val="auto"/>
                <w:kern w:val="0"/>
                <w:sz w:val="28"/>
                <w:szCs w:val="28"/>
                <w:highlight w:val="none"/>
                <w:lang w:val="en-US" w:eastAsia="zh-CN"/>
              </w:rPr>
              <w:t>反</w:t>
            </w:r>
            <w:r>
              <w:rPr>
                <w:rFonts w:hint="eastAsia" w:ascii="仿宋" w:hAnsi="仿宋" w:eastAsia="仿宋" w:cs="仿宋"/>
                <w:color w:val="auto"/>
                <w:kern w:val="0"/>
                <w:sz w:val="28"/>
                <w:szCs w:val="28"/>
                <w:highlight w:val="none"/>
              </w:rPr>
              <w:t>面扫描件</w:t>
            </w:r>
          </w:p>
        </w:tc>
      </w:tr>
    </w:tbl>
    <w:p w14:paraId="53DA6984">
      <w:pPr>
        <w:keepNext w:val="0"/>
        <w:keepLines w:val="0"/>
        <w:pageBreakBefore w:val="0"/>
        <w:widowControl w:val="0"/>
        <w:kinsoku/>
        <w:wordWrap/>
        <w:overflowPunct/>
        <w:topLinePunct/>
        <w:autoSpaceDE/>
        <w:autoSpaceDN/>
        <w:bidi w:val="0"/>
        <w:adjustRightInd/>
        <w:snapToGrid/>
        <w:spacing w:line="460" w:lineRule="exact"/>
        <w:textAlignment w:val="auto"/>
        <w:rPr>
          <w:rFonts w:hint="eastAsia" w:ascii="仿宋" w:hAnsi="仿宋" w:eastAsia="仿宋" w:cs="仿宋"/>
          <w:color w:val="auto"/>
          <w:sz w:val="28"/>
          <w:szCs w:val="28"/>
          <w:highlight w:val="none"/>
          <w:lang w:eastAsia="zh-CN"/>
        </w:rPr>
      </w:pPr>
    </w:p>
    <w:p w14:paraId="5FC3946D">
      <w:pPr>
        <w:keepNext w:val="0"/>
        <w:keepLines w:val="0"/>
        <w:pageBreakBefore w:val="0"/>
        <w:widowControl w:val="0"/>
        <w:kinsoku/>
        <w:wordWrap/>
        <w:overflowPunct/>
        <w:topLinePunct/>
        <w:autoSpaceDE/>
        <w:autoSpaceDN/>
        <w:bidi w:val="0"/>
        <w:adjustRightInd/>
        <w:snapToGrid/>
        <w:spacing w:line="460" w:lineRule="exact"/>
        <w:textAlignment w:val="auto"/>
        <w:rPr>
          <w:rFonts w:hint="eastAsia" w:ascii="仿宋" w:hAnsi="仿宋" w:eastAsia="仿宋" w:cs="仿宋"/>
          <w:color w:val="auto"/>
          <w:sz w:val="28"/>
          <w:szCs w:val="28"/>
          <w:highlight w:val="none"/>
          <w:lang w:eastAsia="zh-CN"/>
        </w:rPr>
      </w:pPr>
    </w:p>
    <w:p w14:paraId="28019B47">
      <w:pPr>
        <w:keepNext w:val="0"/>
        <w:keepLines w:val="0"/>
        <w:pageBreakBefore w:val="0"/>
        <w:kinsoku/>
        <w:wordWrap/>
        <w:overflowPunct/>
        <w:topLinePunct/>
        <w:autoSpaceDE/>
        <w:autoSpaceDN/>
        <w:bidi w:val="0"/>
        <w:spacing w:line="480" w:lineRule="auto"/>
        <w:ind w:firstLine="6440" w:firstLineChars="23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483421F1">
      <w:pPr>
        <w:keepNext w:val="0"/>
        <w:keepLines w:val="0"/>
        <w:pageBreakBefore w:val="0"/>
        <w:kinsoku/>
        <w:overflowPunct/>
        <w:topLinePunct/>
        <w:autoSpaceDE/>
        <w:autoSpaceDN/>
        <w:bidi w:val="0"/>
        <w:snapToGrid w:val="0"/>
        <w:spacing w:line="480" w:lineRule="auto"/>
        <w:ind w:firstLine="6440" w:firstLineChars="23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1D5B28D0">
      <w:pPr>
        <w:keepNext w:val="0"/>
        <w:keepLines w:val="0"/>
        <w:pageBreakBefore w:val="0"/>
        <w:kinsoku/>
        <w:overflowPunct/>
        <w:topLinePunct/>
        <w:autoSpaceDE/>
        <w:autoSpaceDN/>
        <w:bidi w:val="0"/>
        <w:snapToGrid w:val="0"/>
        <w:spacing w:line="480" w:lineRule="auto"/>
        <w:ind w:firstLine="6440" w:firstLineChars="2300"/>
        <w:textAlignment w:val="auto"/>
        <w:rPr>
          <w:rFonts w:hint="eastAsia" w:ascii="仿宋" w:hAnsi="仿宋" w:eastAsia="仿宋" w:cs="仿宋"/>
          <w:color w:val="auto"/>
          <w:kern w:val="0"/>
          <w:sz w:val="28"/>
          <w:szCs w:val="28"/>
          <w:highlight w:val="none"/>
        </w:rPr>
      </w:pPr>
    </w:p>
    <w:p w14:paraId="0C9EC983">
      <w:pPr>
        <w:keepNext w:val="0"/>
        <w:keepLines w:val="0"/>
        <w:pageBreakBefore w:val="0"/>
        <w:widowControl w:val="0"/>
        <w:kinsoku/>
        <w:wordWrap/>
        <w:overflowPunct/>
        <w:topLinePunct/>
        <w:autoSpaceDE/>
        <w:autoSpaceDN/>
        <w:bidi w:val="0"/>
        <w:adjustRightInd/>
        <w:snapToGrid/>
        <w:spacing w:line="460" w:lineRule="exact"/>
        <w:ind w:firstLine="5880" w:firstLineChars="2100"/>
        <w:textAlignment w:val="auto"/>
        <w:rPr>
          <w:rFonts w:hint="eastAsia" w:ascii="仿宋" w:hAnsi="仿宋" w:eastAsia="仿宋" w:cs="仿宋"/>
          <w:color w:val="auto"/>
          <w:sz w:val="28"/>
          <w:szCs w:val="28"/>
          <w:highlight w:val="none"/>
          <w:lang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5BE31C9A">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bookmarkStart w:id="39" w:name="_Toc104618875"/>
      <w:bookmarkStart w:id="40" w:name="_Toc10177"/>
      <w:r>
        <w:rPr>
          <w:rFonts w:hint="eastAsia" w:ascii="仿宋" w:hAnsi="仿宋" w:eastAsia="仿宋" w:cs="仿宋"/>
          <w:b/>
          <w:color w:val="auto"/>
          <w:sz w:val="36"/>
          <w:szCs w:val="36"/>
          <w:highlight w:val="none"/>
        </w:rPr>
        <w:t>授权委托书</w:t>
      </w:r>
      <w:bookmarkEnd w:id="39"/>
      <w:bookmarkEnd w:id="40"/>
    </w:p>
    <w:p w14:paraId="22C46909">
      <w:pPr>
        <w:pStyle w:val="16"/>
        <w:keepNext w:val="0"/>
        <w:keepLines w:val="0"/>
        <w:pageBreakBefore w:val="0"/>
        <w:kinsoku/>
        <w:overflowPunct/>
        <w:topLinePunct/>
        <w:autoSpaceDE/>
        <w:autoSpaceDN/>
        <w:bidi w:val="0"/>
        <w:spacing w:line="520" w:lineRule="exact"/>
        <w:jc w:val="both"/>
        <w:textAlignment w:val="auto"/>
        <w:rPr>
          <w:rFonts w:hint="eastAsia" w:ascii="仿宋" w:hAnsi="仿宋" w:eastAsia="仿宋" w:cs="仿宋"/>
          <w:b/>
          <w:bCs/>
          <w:color w:val="auto"/>
          <w:sz w:val="28"/>
          <w:highlight w:val="none"/>
        </w:rPr>
      </w:pPr>
    </w:p>
    <w:p w14:paraId="667E38F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本授权书声明：注册于</w:t>
      </w:r>
      <w:r>
        <w:rPr>
          <w:rFonts w:hint="eastAsia" w:ascii="仿宋" w:hAnsi="仿宋" w:eastAsia="仿宋" w:cs="仿宋"/>
          <w:color w:val="auto"/>
          <w:sz w:val="28"/>
          <w:szCs w:val="28"/>
          <w:highlight w:val="none"/>
          <w:u w:val="single"/>
        </w:rPr>
        <w:t xml:space="preserve">  (国家或地区的名称)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(公司名称)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(法人代表姓名、职务) </w:t>
      </w:r>
      <w:r>
        <w:rPr>
          <w:rFonts w:hint="eastAsia" w:ascii="仿宋" w:hAnsi="仿宋" w:eastAsia="仿宋" w:cs="仿宋"/>
          <w:color w:val="auto"/>
          <w:sz w:val="28"/>
          <w:szCs w:val="28"/>
          <w:highlight w:val="none"/>
        </w:rPr>
        <w:t>，代表本公司授权</w:t>
      </w:r>
      <w:r>
        <w:rPr>
          <w:rFonts w:hint="eastAsia" w:ascii="仿宋" w:hAnsi="仿宋" w:eastAsia="仿宋" w:cs="仿宋"/>
          <w:color w:val="auto"/>
          <w:sz w:val="28"/>
          <w:szCs w:val="28"/>
          <w:highlight w:val="none"/>
          <w:u w:val="single"/>
        </w:rPr>
        <w:t xml:space="preserve">  (被授权单位名称)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被授权人的姓名、职务)</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为本公司的合法代理人，参加项目名称为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rPr>
        <w:t>的公开招标采购活动，以本公司名义处理一切与之有关的事宜。</w:t>
      </w:r>
    </w:p>
    <w:p w14:paraId="404A00B0">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如果本公司在此次采购活动中中标，被授权人有权代表本公司签署合同。</w:t>
      </w:r>
    </w:p>
    <w:p w14:paraId="68B4E14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日法定代表人签字或盖章并由被授权人签字、单位盖章生效，特此声明。</w:t>
      </w:r>
    </w:p>
    <w:p w14:paraId="02C7401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授权代表无转委托权。</w:t>
      </w:r>
    </w:p>
    <w:p w14:paraId="1FBEC604">
      <w:pPr>
        <w:keepNext w:val="0"/>
        <w:keepLines w:val="0"/>
        <w:pageBreakBefore w:val="0"/>
        <w:widowControl w:val="0"/>
        <w:kinsoku/>
        <w:wordWrap/>
        <w:overflowPunct/>
        <w:topLinePunct/>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rPr>
      </w:pPr>
    </w:p>
    <w:p w14:paraId="3C1495C6">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法定代表人签字或盖章：</w:t>
      </w:r>
    </w:p>
    <w:p w14:paraId="1F992C63">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被授权人签字：</w:t>
      </w:r>
    </w:p>
    <w:p w14:paraId="4A71AE66">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公</w:t>
      </w:r>
      <w:r>
        <w:rPr>
          <w:rFonts w:hint="eastAsia" w:ascii="仿宋" w:hAnsi="仿宋" w:eastAsia="仿宋" w:cs="仿宋"/>
          <w:color w:val="auto"/>
          <w:sz w:val="28"/>
          <w:szCs w:val="28"/>
          <w:highlight w:val="none"/>
        </w:rPr>
        <w:t>章）:</w:t>
      </w:r>
    </w:p>
    <w:p w14:paraId="787DC147">
      <w:pPr>
        <w:keepNext w:val="0"/>
        <w:keepLines w:val="0"/>
        <w:pageBreakBefore w:val="0"/>
        <w:kinsoku/>
        <w:overflowPunct/>
        <w:topLinePunct/>
        <w:autoSpaceDE/>
        <w:autoSpaceDN/>
        <w:bidi w:val="0"/>
        <w:textAlignment w:val="auto"/>
        <w:rPr>
          <w:rFonts w:hint="eastAsia" w:ascii="仿宋" w:hAnsi="仿宋" w:eastAsia="仿宋" w:cs="仿宋"/>
          <w:vanish/>
          <w:color w:val="auto"/>
          <w:highlight w:val="none"/>
        </w:rPr>
      </w:pPr>
    </w:p>
    <w:tbl>
      <w:tblPr>
        <w:tblStyle w:val="29"/>
        <w:tblpPr w:leftFromText="180" w:rightFromText="180" w:vertAnchor="text" w:horzAnchor="margin" w:tblpY="361"/>
        <w:tblOverlap w:val="never"/>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460"/>
      </w:tblGrid>
      <w:tr w14:paraId="3546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42" w:hRule="atLeast"/>
        </w:trPr>
        <w:tc>
          <w:tcPr>
            <w:tcW w:w="9460" w:type="dxa"/>
            <w:shd w:val="clear" w:color="auto" w:fill="auto"/>
            <w:vAlign w:val="center"/>
          </w:tcPr>
          <w:p w14:paraId="1C2BFFE8">
            <w:pPr>
              <w:keepNext w:val="0"/>
              <w:keepLines w:val="0"/>
              <w:pageBreakBefore w:val="0"/>
              <w:widowControl/>
              <w:kinsoku/>
              <w:overflowPunct/>
              <w:topLinePunct/>
              <w:autoSpaceDE/>
              <w:autoSpaceDN/>
              <w:bidi w:val="0"/>
              <w:spacing w:beforeAutospacing="1" w:afterAutospacing="1" w:line="360" w:lineRule="auto"/>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授权代表</w:t>
            </w:r>
            <w:r>
              <w:rPr>
                <w:rFonts w:hint="eastAsia" w:ascii="仿宋" w:hAnsi="仿宋" w:eastAsia="仿宋" w:cs="仿宋"/>
                <w:color w:val="auto"/>
                <w:sz w:val="28"/>
                <w:szCs w:val="28"/>
                <w:highlight w:val="none"/>
                <w:lang w:val="en-US" w:eastAsia="zh-CN"/>
              </w:rPr>
              <w:t>有效的</w:t>
            </w:r>
            <w:r>
              <w:rPr>
                <w:rFonts w:hint="eastAsia" w:ascii="仿宋" w:hAnsi="仿宋" w:eastAsia="仿宋" w:cs="仿宋"/>
                <w:color w:val="auto"/>
                <w:sz w:val="28"/>
                <w:szCs w:val="28"/>
                <w:highlight w:val="none"/>
              </w:rPr>
              <w:t>身份证</w:t>
            </w:r>
            <w:r>
              <w:rPr>
                <w:rFonts w:hint="eastAsia" w:ascii="仿宋" w:hAnsi="仿宋" w:eastAsia="仿宋" w:cs="仿宋"/>
                <w:color w:val="auto"/>
                <w:kern w:val="0"/>
                <w:sz w:val="28"/>
                <w:szCs w:val="28"/>
                <w:highlight w:val="none"/>
              </w:rPr>
              <w:t>正</w:t>
            </w:r>
            <w:r>
              <w:rPr>
                <w:rFonts w:hint="eastAsia" w:ascii="仿宋" w:hAnsi="仿宋" w:eastAsia="仿宋" w:cs="仿宋"/>
                <w:color w:val="auto"/>
                <w:kern w:val="0"/>
                <w:sz w:val="28"/>
                <w:szCs w:val="28"/>
                <w:highlight w:val="none"/>
                <w:lang w:val="en-US" w:eastAsia="zh-CN"/>
              </w:rPr>
              <w:t>反</w:t>
            </w:r>
            <w:r>
              <w:rPr>
                <w:rFonts w:hint="eastAsia" w:ascii="仿宋" w:hAnsi="仿宋" w:eastAsia="仿宋" w:cs="仿宋"/>
                <w:color w:val="auto"/>
                <w:kern w:val="0"/>
                <w:sz w:val="28"/>
                <w:szCs w:val="28"/>
                <w:highlight w:val="none"/>
              </w:rPr>
              <w:t>面扫描件</w:t>
            </w:r>
          </w:p>
        </w:tc>
      </w:tr>
    </w:tbl>
    <w:p w14:paraId="37590B2F">
      <w:pPr>
        <w:pStyle w:val="16"/>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eastAsia="zh-CN"/>
        </w:rPr>
      </w:pPr>
    </w:p>
    <w:p w14:paraId="1042A037">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7CCE95E1">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投标人信用承诺书</w:t>
      </w:r>
    </w:p>
    <w:p w14:paraId="40D54338">
      <w:pPr>
        <w:keepNext w:val="0"/>
        <w:keepLines w:val="0"/>
        <w:pageBreakBefore w:val="0"/>
        <w:kinsoku/>
        <w:overflowPunct/>
        <w:autoSpaceDE/>
        <w:autoSpaceDN/>
        <w:bidi w:val="0"/>
        <w:rPr>
          <w:rFonts w:hint="eastAsia"/>
          <w:highlight w:val="none"/>
          <w:lang w:val="en-US" w:eastAsia="zh-CN"/>
        </w:rPr>
      </w:pPr>
    </w:p>
    <w:p w14:paraId="32BD29EC">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为营造公平竞争、规范有序的市场环境，树立诚信守法经营形象。本单位郑重承诺：</w:t>
      </w:r>
    </w:p>
    <w:p w14:paraId="5E040D9F">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一、我方在此声明，本次招标投标活动中申报的所有资料都是真实、准确完整的，如发现提供虚假资料，或与事实不符而导致报价无效，甚至造成任何法律和经济责任，完全由我方负责。</w:t>
      </w:r>
    </w:p>
    <w:p w14:paraId="143E1C50">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二、我方在本次投标活动中绝无资质挂靠、串标、围标情形，若经贵方查出，立即取消我方报价资格并承担相应的法律责任。</w:t>
      </w:r>
    </w:p>
    <w:p w14:paraId="510E3502">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三、我方在以往的招标投标活动中，无重大违法、违规的不良记录；或虽有不良记录，但已超过处理期限。</w:t>
      </w:r>
    </w:p>
    <w:p w14:paraId="369EB75A">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四、我方（含投标单位、法定代表人及委托代理人）承诺近三年无行贿犯罪记录。如有不实，愿意承担一切后果。</w:t>
      </w:r>
    </w:p>
    <w:p w14:paraId="03A417A1">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五、我方一旦中标，将按规定及时与采购人签订合同，严格按照投标文件中所承诺的报价、质量、服务期等内容组织实施。</w:t>
      </w:r>
    </w:p>
    <w:p w14:paraId="6155D535">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六、自觉接受社会各界的监督，依法接受有关行政机关的事中事后监管和执法检查，并如实提供有关情况和材料。</w:t>
      </w:r>
    </w:p>
    <w:p w14:paraId="0FC2F529">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七、严格遵守国家法律、法规、规章和相关政策规定，积极参与社会信用体系建设，倡树以信笃行，以诚兴业的传统美德，争当信用市民，争创信用企业。</w:t>
      </w:r>
    </w:p>
    <w:p w14:paraId="1BA8CE70">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八、本《信用承诺书》同意向社会公开。</w:t>
      </w:r>
    </w:p>
    <w:p w14:paraId="7EE96CFE">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p>
    <w:p w14:paraId="258B08E1">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p>
    <w:p w14:paraId="2E4A3C2F">
      <w:pPr>
        <w:keepNext w:val="0"/>
        <w:keepLines w:val="0"/>
        <w:pageBreakBefore w:val="0"/>
        <w:widowControl w:val="0"/>
        <w:kinsoku/>
        <w:wordWrap/>
        <w:overflowPunct/>
        <w:topLinePunct/>
        <w:autoSpaceDE/>
        <w:autoSpaceDN/>
        <w:bidi w:val="0"/>
        <w:adjustRightInd/>
        <w:snapToGrid/>
        <w:spacing w:line="600" w:lineRule="auto"/>
        <w:ind w:firstLine="5600" w:firstLineChars="20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1"/>
          <w:highlight w:val="none"/>
        </w:rPr>
        <w:t>承诺单位</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公</w:t>
      </w:r>
      <w:r>
        <w:rPr>
          <w:rFonts w:hint="eastAsia" w:ascii="仿宋" w:hAnsi="仿宋" w:eastAsia="仿宋" w:cs="仿宋"/>
          <w:color w:val="auto"/>
          <w:sz w:val="28"/>
          <w:szCs w:val="28"/>
          <w:highlight w:val="none"/>
        </w:rPr>
        <w:t>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 xml:space="preserve">        </w:t>
      </w:r>
    </w:p>
    <w:p w14:paraId="53E665DB">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21025525">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pPr>
    </w:p>
    <w:p w14:paraId="4394F338">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4FB3061C">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投标人参与投标的声明函</w:t>
      </w:r>
    </w:p>
    <w:p w14:paraId="60264C71">
      <w:pPr>
        <w:keepNext w:val="0"/>
        <w:keepLines w:val="0"/>
        <w:pageBreakBefore w:val="0"/>
        <w:kinsoku/>
        <w:overflowPunct/>
        <w:topLinePunct/>
        <w:autoSpaceDE/>
        <w:autoSpaceDN/>
        <w:bidi w:val="0"/>
        <w:textAlignment w:val="auto"/>
        <w:rPr>
          <w:rFonts w:hint="eastAsia" w:ascii="仿宋" w:hAnsi="仿宋" w:eastAsia="仿宋" w:cs="仿宋"/>
          <w:b/>
          <w:color w:val="auto"/>
          <w:sz w:val="36"/>
          <w:szCs w:val="36"/>
          <w:highlight w:val="none"/>
        </w:rPr>
      </w:pPr>
    </w:p>
    <w:p w14:paraId="33CC241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我单位郑重承诺如下：</w:t>
      </w:r>
    </w:p>
    <w:p w14:paraId="08E892C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eastAsia="zh-CN"/>
        </w:rPr>
        <w:t>.</w:t>
      </w:r>
      <w:r>
        <w:rPr>
          <w:rFonts w:hint="eastAsia" w:ascii="仿宋" w:hAnsi="仿宋" w:eastAsia="仿宋" w:cs="仿宋"/>
          <w:i w:val="0"/>
          <w:iCs w:val="0"/>
          <w:color w:val="auto"/>
          <w:sz w:val="28"/>
          <w:szCs w:val="28"/>
          <w:highlight w:val="none"/>
        </w:rPr>
        <w:t>具有独立承担民事责任的能力</w:t>
      </w:r>
      <w:r>
        <w:rPr>
          <w:rFonts w:hint="eastAsia" w:ascii="仿宋" w:hAnsi="仿宋" w:eastAsia="仿宋" w:cs="仿宋"/>
          <w:bCs/>
          <w:color w:val="auto"/>
          <w:sz w:val="28"/>
          <w:szCs w:val="28"/>
          <w:highlight w:val="none"/>
        </w:rPr>
        <w:t>；</w:t>
      </w:r>
    </w:p>
    <w:p w14:paraId="4C36ADA1">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2.</w:t>
      </w:r>
      <w:r>
        <w:rPr>
          <w:rFonts w:hint="eastAsia" w:ascii="仿宋" w:hAnsi="仿宋" w:eastAsia="仿宋" w:cs="仿宋"/>
          <w:bCs/>
          <w:color w:val="auto"/>
          <w:sz w:val="28"/>
          <w:szCs w:val="28"/>
          <w:highlight w:val="none"/>
        </w:rPr>
        <w:t>具有良好的商业信誉和健全的财务会计制度；</w:t>
      </w:r>
    </w:p>
    <w:p w14:paraId="456708CF">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具有依法缴纳税收和社会保障资金的良好记录；</w:t>
      </w:r>
    </w:p>
    <w:p w14:paraId="53F546C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lang w:eastAsia="zh-CN"/>
        </w:rPr>
        <w:t>.</w:t>
      </w:r>
      <w:r>
        <w:rPr>
          <w:rFonts w:hint="eastAsia" w:ascii="仿宋" w:hAnsi="仿宋" w:eastAsia="仿宋" w:cs="仿宋"/>
          <w:i w:val="0"/>
          <w:iCs w:val="0"/>
          <w:color w:val="auto"/>
          <w:spacing w:val="8"/>
          <w:kern w:val="0"/>
          <w:sz w:val="28"/>
          <w:szCs w:val="28"/>
          <w:highlight w:val="none"/>
          <w:lang w:val="en-US" w:eastAsia="zh-CN"/>
        </w:rPr>
        <w:t>具有履行合同所必须设备和专业技术能力，并能提供优质的服务</w:t>
      </w:r>
      <w:r>
        <w:rPr>
          <w:rFonts w:hint="eastAsia" w:ascii="仿宋" w:hAnsi="仿宋" w:eastAsia="仿宋" w:cs="仿宋"/>
          <w:bCs/>
          <w:color w:val="auto"/>
          <w:sz w:val="28"/>
          <w:szCs w:val="28"/>
          <w:highlight w:val="none"/>
        </w:rPr>
        <w:t>；</w:t>
      </w:r>
    </w:p>
    <w:p w14:paraId="4215E017">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5.</w:t>
      </w:r>
      <w:r>
        <w:rPr>
          <w:rFonts w:hint="eastAsia" w:ascii="仿宋" w:hAnsi="仿宋" w:eastAsia="仿宋" w:cs="仿宋"/>
          <w:bCs/>
          <w:color w:val="auto"/>
          <w:sz w:val="28"/>
          <w:szCs w:val="28"/>
          <w:highlight w:val="none"/>
        </w:rPr>
        <w:t>参加本次采购活动前三年内，在经营活动中没有重大违法记录；</w:t>
      </w:r>
    </w:p>
    <w:p w14:paraId="4E8DFCB2">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lang w:val="en-US" w:eastAsia="zh-CN"/>
        </w:rPr>
        <w:t>我单位</w:t>
      </w:r>
      <w:r>
        <w:rPr>
          <w:rFonts w:hint="eastAsia" w:ascii="仿宋" w:hAnsi="仿宋" w:eastAsia="仿宋" w:cs="仿宋"/>
          <w:bCs/>
          <w:color w:val="auto"/>
          <w:sz w:val="28"/>
          <w:szCs w:val="28"/>
          <w:highlight w:val="none"/>
        </w:rPr>
        <w:t>、法定代表人</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委托代理人</w:t>
      </w:r>
      <w:r>
        <w:rPr>
          <w:rFonts w:hint="eastAsia" w:ascii="仿宋" w:hAnsi="仿宋" w:eastAsia="仿宋" w:cs="仿宋"/>
          <w:i w:val="0"/>
          <w:iCs w:val="0"/>
          <w:color w:val="auto"/>
          <w:spacing w:val="8"/>
          <w:kern w:val="0"/>
          <w:sz w:val="28"/>
          <w:szCs w:val="28"/>
          <w:highlight w:val="none"/>
          <w:lang w:val="en-US" w:eastAsia="zh-CN"/>
        </w:rPr>
        <w:t>及项目负责人</w:t>
      </w:r>
      <w:r>
        <w:rPr>
          <w:rFonts w:hint="eastAsia" w:ascii="仿宋" w:hAnsi="仿宋" w:eastAsia="仿宋" w:cs="仿宋"/>
          <w:bCs/>
          <w:color w:val="auto"/>
          <w:sz w:val="28"/>
          <w:szCs w:val="28"/>
          <w:highlight w:val="none"/>
        </w:rPr>
        <w:t>未被最高人民法院列入失信被执行人；</w:t>
      </w:r>
    </w:p>
    <w:p w14:paraId="76CE5915">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7.</w:t>
      </w:r>
      <w:r>
        <w:rPr>
          <w:rFonts w:hint="eastAsia" w:ascii="仿宋" w:hAnsi="仿宋" w:eastAsia="仿宋" w:cs="仿宋"/>
          <w:bCs/>
          <w:color w:val="auto"/>
          <w:sz w:val="28"/>
          <w:szCs w:val="28"/>
          <w:highlight w:val="none"/>
        </w:rPr>
        <w:t>近一年在“信用中国”或“信用中国（山东）”无严重失信记录；</w:t>
      </w:r>
    </w:p>
    <w:p w14:paraId="58192E6F">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8.具备本项目设备供货、现场组装施工及售后服务的履约能力；</w:t>
      </w:r>
    </w:p>
    <w:p w14:paraId="63BED599">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9.近3年无重大产品质量纠纷或水上设施类安全责任事故记录；</w:t>
      </w:r>
    </w:p>
    <w:p w14:paraId="564708C5">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10</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我单位本次非联合体投标</w:t>
      </w:r>
      <w:r>
        <w:rPr>
          <w:rFonts w:hint="eastAsia" w:ascii="仿宋" w:hAnsi="仿宋" w:eastAsia="仿宋" w:cs="仿宋"/>
          <w:bCs/>
          <w:color w:val="auto"/>
          <w:sz w:val="28"/>
          <w:szCs w:val="28"/>
          <w:highlight w:val="none"/>
          <w:lang w:eastAsia="zh-CN"/>
        </w:rPr>
        <w:t>。</w:t>
      </w:r>
    </w:p>
    <w:p w14:paraId="2A71D4B9">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11.本单位不存在</w:t>
      </w:r>
      <w:r>
        <w:rPr>
          <w:rFonts w:hint="eastAsia" w:ascii="仿宋" w:hAnsi="仿宋" w:eastAsia="仿宋" w:cs="仿宋"/>
          <w:bCs/>
          <w:color w:val="auto"/>
          <w:sz w:val="28"/>
          <w:szCs w:val="28"/>
          <w:highlight w:val="none"/>
        </w:rPr>
        <w:t>法律、行政法规及</w:t>
      </w:r>
      <w:r>
        <w:rPr>
          <w:rFonts w:hint="eastAsia" w:ascii="仿宋" w:hAnsi="仿宋" w:eastAsia="仿宋" w:cs="仿宋"/>
          <w:bCs/>
          <w:color w:val="auto"/>
          <w:sz w:val="28"/>
          <w:szCs w:val="28"/>
          <w:highlight w:val="none"/>
          <w:lang w:val="en-US" w:eastAsia="zh-CN"/>
        </w:rPr>
        <w:t>招标</w:t>
      </w:r>
      <w:r>
        <w:rPr>
          <w:rFonts w:hint="eastAsia" w:ascii="仿宋" w:hAnsi="仿宋" w:eastAsia="仿宋" w:cs="仿宋"/>
          <w:bCs/>
          <w:color w:val="auto"/>
          <w:sz w:val="28"/>
          <w:szCs w:val="28"/>
          <w:highlight w:val="none"/>
        </w:rPr>
        <w:t>文件规定的其他</w:t>
      </w:r>
      <w:r>
        <w:rPr>
          <w:rFonts w:hint="eastAsia" w:ascii="仿宋" w:hAnsi="仿宋" w:eastAsia="仿宋" w:cs="仿宋"/>
          <w:bCs/>
          <w:color w:val="auto"/>
          <w:sz w:val="28"/>
          <w:szCs w:val="28"/>
          <w:highlight w:val="none"/>
          <w:lang w:val="en-US" w:eastAsia="zh-CN"/>
        </w:rPr>
        <w:t>禁止报价的情形</w:t>
      </w:r>
      <w:r>
        <w:rPr>
          <w:rFonts w:hint="eastAsia" w:ascii="仿宋" w:hAnsi="仿宋" w:eastAsia="仿宋" w:cs="仿宋"/>
          <w:bCs/>
          <w:color w:val="auto"/>
          <w:sz w:val="28"/>
          <w:szCs w:val="28"/>
          <w:highlight w:val="none"/>
        </w:rPr>
        <w:t>。</w:t>
      </w:r>
    </w:p>
    <w:p w14:paraId="3430654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我单位中标，我单位承诺不分包或转包本项目。若我单位提供虚假承诺，我单位同意所递交的投标文件做无效投标处理，并愿意接受通报，按照有关法律法规规定接受处罚，由此造成的一切经济责任和法律责任由我单位自行承担。</w:t>
      </w:r>
    </w:p>
    <w:p w14:paraId="446D5540">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1BAEC5BE">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05565070">
      <w:pPr>
        <w:keepNext w:val="0"/>
        <w:keepLines w:val="0"/>
        <w:pageBreakBefore w:val="0"/>
        <w:kinsoku/>
        <w:overflowPunct/>
        <w:topLinePunct/>
        <w:autoSpaceDE/>
        <w:autoSpaceDN/>
        <w:bidi w:val="0"/>
        <w:snapToGrid w:val="0"/>
        <w:spacing w:line="360" w:lineRule="auto"/>
        <w:textAlignment w:val="auto"/>
        <w:rPr>
          <w:rFonts w:hint="eastAsia" w:ascii="仿宋" w:hAnsi="仿宋" w:eastAsia="仿宋" w:cs="仿宋"/>
          <w:i w:val="0"/>
          <w:iCs w:val="0"/>
          <w:color w:val="auto"/>
          <w:sz w:val="28"/>
          <w:szCs w:val="28"/>
          <w:highlight w:val="none"/>
        </w:rPr>
      </w:pPr>
    </w:p>
    <w:p w14:paraId="5BE92B2C">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09CE8066">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2E85BDED">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6CD17D6B">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515E2673">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val="en-US" w:eastAsia="zh-CN"/>
        </w:rPr>
        <w:t>摩托艇产品正品、正规渠道及原厂质保承诺书</w:t>
      </w:r>
    </w:p>
    <w:p w14:paraId="4B4DB478">
      <w:pPr>
        <w:keepNext w:val="0"/>
        <w:keepLines w:val="0"/>
        <w:widowControl/>
        <w:suppressLineNumbers w:val="0"/>
        <w:jc w:val="left"/>
        <w:rPr>
          <w:rFonts w:ascii="宋体" w:hAnsi="宋体" w:eastAsia="宋体" w:cs="宋体"/>
          <w:kern w:val="0"/>
          <w:sz w:val="24"/>
          <w:szCs w:val="24"/>
          <w:highlight w:val="none"/>
          <w:lang w:val="en-US" w:eastAsia="zh-CN" w:bidi="ar"/>
        </w:rPr>
      </w:pPr>
    </w:p>
    <w:p w14:paraId="3A683DC2">
      <w:pPr>
        <w:keepNext w:val="0"/>
        <w:keepLines w:val="0"/>
        <w:pageBreakBefore w:val="0"/>
        <w:widowControl w:val="0"/>
        <w:kinsoku/>
        <w:wordWrap/>
        <w:overflowPunct/>
        <w:topLinePunct/>
        <w:autoSpaceDE/>
        <w:autoSpaceDN/>
        <w:bidi w:val="0"/>
        <w:adjustRightInd/>
        <w:snapToGrid/>
        <w:spacing w:line="560" w:lineRule="exact"/>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致（采购单位、代理机构）：</w:t>
      </w:r>
    </w:p>
    <w:p w14:paraId="105C885C">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我方自愿参与本项目投标，郑重承诺如下：</w:t>
      </w:r>
    </w:p>
    <w:p w14:paraId="6923361F">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1.本项目所投</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（按需填写）摩托艇为全新原装正品、未翻新、未改装、非水货、非平行无质保渠道产品，整机、配件、系统均为原厂标准配置，符合国家及行业规范。</w:t>
      </w:r>
    </w:p>
    <w:p w14:paraId="05FBF78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2.所投产品可享受品牌中国大陆地区官方完整原厂质保服务，质保期限满足招标文件要求，质保登记可正常录入厂家官方系统。</w:t>
      </w:r>
    </w:p>
    <w:p w14:paraId="4210C524">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3.若我方中标，在签订合同前无条件提供：产品合格证、原厂技术参数彩页、进口产品海关报关单、原产地证明、正规渠道供货溯源资料，配合采购人完成质保建档及验收。</w:t>
      </w:r>
    </w:p>
    <w:p w14:paraId="6E82D62A">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4.若所供产品存在水货、翻新、串货、无法正常原厂质保、资料不全等情况，我方自愿承担全部违约责任，采购人有权取消中标资格、解除合同、拒收货物、不予支付款项，并上报采购监管部门记入不良行为记录。</w:t>
      </w:r>
    </w:p>
    <w:p w14:paraId="720B846E">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p>
    <w:p w14:paraId="275A473E">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bCs/>
          <w:color w:val="auto"/>
          <w:sz w:val="28"/>
          <w:szCs w:val="28"/>
          <w:highlight w:val="none"/>
          <w:lang w:val="en-US" w:eastAsia="zh-CN"/>
        </w:rPr>
        <w:t>承诺单位</w:t>
      </w:r>
      <w:r>
        <w:rPr>
          <w:rFonts w:hint="eastAsia" w:ascii="仿宋" w:hAnsi="仿宋" w:eastAsia="仿宋" w:cs="仿宋"/>
          <w:color w:val="auto"/>
          <w:kern w:val="0"/>
          <w:sz w:val="28"/>
          <w:szCs w:val="28"/>
          <w:highlight w:val="none"/>
        </w:rPr>
        <w:t xml:space="preserve">（公章）： </w:t>
      </w:r>
    </w:p>
    <w:p w14:paraId="7A58DECC">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1882D715">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41693768">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p>
    <w:p w14:paraId="7066F71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br w:type="page"/>
      </w:r>
    </w:p>
    <w:p w14:paraId="0FFD3286">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val="en-US" w:eastAsia="zh-CN"/>
        </w:rPr>
        <w:t>投标人、法定代表人、委托代理人及项目负责人</w:t>
      </w:r>
      <w:r>
        <w:rPr>
          <w:rFonts w:hint="eastAsia" w:ascii="仿宋" w:hAnsi="仿宋" w:eastAsia="仿宋" w:cs="仿宋"/>
          <w:b/>
          <w:color w:val="auto"/>
          <w:sz w:val="36"/>
          <w:szCs w:val="36"/>
          <w:highlight w:val="none"/>
          <w:lang w:eastAsia="zh-CN"/>
        </w:rPr>
        <w:t>未被最高法院（查询网址为：</w:t>
      </w:r>
      <w:r>
        <w:rPr>
          <w:rFonts w:hint="eastAsia" w:ascii="仿宋" w:hAnsi="仿宋" w:eastAsia="仿宋" w:cs="仿宋"/>
          <w:b/>
          <w:color w:val="auto"/>
          <w:sz w:val="36"/>
          <w:szCs w:val="36"/>
          <w:highlight w:val="none"/>
          <w:lang w:eastAsia="zh-CN"/>
        </w:rPr>
        <w:fldChar w:fldCharType="begin"/>
      </w:r>
      <w:r>
        <w:rPr>
          <w:rFonts w:hint="eastAsia" w:ascii="仿宋" w:hAnsi="仿宋" w:eastAsia="仿宋" w:cs="仿宋"/>
          <w:b/>
          <w:color w:val="auto"/>
          <w:sz w:val="36"/>
          <w:szCs w:val="36"/>
          <w:highlight w:val="none"/>
          <w:lang w:eastAsia="zh-CN"/>
        </w:rPr>
        <w:instrText xml:space="preserve"> HYPERLINK "http://zxgk.court.gov.cn/shixin/）列入失信被执行人。" </w:instrText>
      </w:r>
      <w:r>
        <w:rPr>
          <w:rFonts w:hint="eastAsia" w:ascii="仿宋" w:hAnsi="仿宋" w:eastAsia="仿宋" w:cs="仿宋"/>
          <w:b/>
          <w:color w:val="auto"/>
          <w:sz w:val="36"/>
          <w:szCs w:val="36"/>
          <w:highlight w:val="none"/>
          <w:lang w:eastAsia="zh-CN"/>
        </w:rPr>
        <w:fldChar w:fldCharType="separate"/>
      </w:r>
      <w:r>
        <w:rPr>
          <w:rFonts w:hint="eastAsia" w:ascii="仿宋" w:hAnsi="仿宋" w:eastAsia="仿宋" w:cs="仿宋"/>
          <w:b/>
          <w:color w:val="auto"/>
          <w:sz w:val="36"/>
          <w:szCs w:val="36"/>
          <w:highlight w:val="none"/>
          <w:lang w:eastAsia="zh-CN"/>
        </w:rPr>
        <w:t>http://zxgk.court.gov.cn/shixin/）列入失信被执行人查询截图</w:t>
      </w:r>
      <w:r>
        <w:rPr>
          <w:rFonts w:hint="eastAsia" w:ascii="仿宋" w:hAnsi="仿宋" w:eastAsia="仿宋" w:cs="仿宋"/>
          <w:b/>
          <w:color w:val="auto"/>
          <w:sz w:val="36"/>
          <w:szCs w:val="36"/>
          <w:highlight w:val="none"/>
          <w:lang w:eastAsia="zh-CN"/>
        </w:rPr>
        <w:fldChar w:fldCharType="end"/>
      </w:r>
      <w:r>
        <w:rPr>
          <w:rFonts w:hint="eastAsia" w:ascii="仿宋" w:hAnsi="仿宋" w:eastAsia="仿宋" w:cs="仿宋"/>
          <w:b/>
          <w:color w:val="auto"/>
          <w:sz w:val="36"/>
          <w:szCs w:val="36"/>
          <w:highlight w:val="none"/>
          <w:lang w:eastAsia="zh-CN"/>
        </w:rPr>
        <w:t>（须填写完整，查询省份为全部）</w:t>
      </w:r>
    </w:p>
    <w:p w14:paraId="7F95E9DF">
      <w:pPr>
        <w:pStyle w:val="38"/>
        <w:keepNext w:val="0"/>
        <w:keepLines w:val="0"/>
        <w:pageBreakBefore w:val="0"/>
        <w:kinsoku/>
        <w:overflowPunct/>
        <w:topLinePunct/>
        <w:autoSpaceDE/>
        <w:autoSpaceDN/>
        <w:bidi w:val="0"/>
        <w:ind w:left="0" w:leftChars="0" w:firstLine="0" w:firstLineChars="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373AAC13">
      <w:pPr>
        <w:pStyle w:val="38"/>
        <w:keepNext w:val="0"/>
        <w:keepLines w:val="0"/>
        <w:pageBreakBefore w:val="0"/>
        <w:kinsoku/>
        <w:overflowPunct/>
        <w:topLinePunct/>
        <w:autoSpaceDE/>
        <w:autoSpaceDN/>
        <w:bidi w:val="0"/>
        <w:ind w:left="0" w:leftChars="0" w:firstLine="0" w:firstLineChars="0"/>
        <w:textAlignment w:val="auto"/>
        <w:rPr>
          <w:rFonts w:hint="eastAsia" w:ascii="仿宋" w:hAnsi="仿宋" w:eastAsia="仿宋" w:cs="仿宋"/>
          <w:color w:val="auto"/>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0E52FE5E">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投标人近一年在“信用中国”或“信用山东”无严重失信记录</w:t>
      </w:r>
    </w:p>
    <w:p w14:paraId="689A0A51">
      <w:pPr>
        <w:pStyle w:val="38"/>
        <w:keepNext w:val="0"/>
        <w:keepLines w:val="0"/>
        <w:pageBreakBefore w:val="0"/>
        <w:kinsoku/>
        <w:overflowPunct/>
        <w:topLinePunct/>
        <w:autoSpaceDE/>
        <w:autoSpaceDN/>
        <w:bidi w:val="0"/>
        <w:ind w:left="0" w:leftChars="0" w:firstLine="0" w:firstLineChars="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1FA37076">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lang w:val="en-US" w:eastAsia="zh-CN"/>
        </w:rPr>
      </w:pPr>
    </w:p>
    <w:p w14:paraId="5B3A205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附信用中国（www.creditchina.gov.cn）或信用中国（山东）（credit.shandong.gov.cn）查询的信用报告；</w:t>
      </w:r>
    </w:p>
    <w:p w14:paraId="722F0337">
      <w:pPr>
        <w:pStyle w:val="38"/>
        <w:keepNext w:val="0"/>
        <w:keepLines w:val="0"/>
        <w:pageBreakBefore w:val="0"/>
        <w:kinsoku/>
        <w:overflowPunct/>
        <w:topLinePunct/>
        <w:autoSpaceDE/>
        <w:autoSpaceDN/>
        <w:bidi w:val="0"/>
        <w:ind w:left="0" w:leftChars="0" w:firstLine="0" w:firstLineChars="0"/>
        <w:textAlignment w:val="auto"/>
        <w:rPr>
          <w:rFonts w:hint="eastAsia" w:ascii="仿宋" w:hAnsi="仿宋" w:eastAsia="仿宋" w:cs="仿宋"/>
          <w:color w:val="auto"/>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3EFBD3DF">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交纳投标保证金的证明材料</w:t>
      </w:r>
    </w:p>
    <w:p w14:paraId="1BA705BB">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bCs w:val="0"/>
          <w:color w:val="auto"/>
          <w:highlight w:val="none"/>
        </w:rPr>
      </w:pPr>
      <w:r>
        <w:rPr>
          <w:rFonts w:hint="eastAsia" w:ascii="仿宋" w:hAnsi="仿宋" w:eastAsia="仿宋" w:cs="仿宋"/>
          <w:b/>
          <w:color w:val="auto"/>
          <w:sz w:val="36"/>
          <w:szCs w:val="36"/>
          <w:highlight w:val="none"/>
          <w:lang w:val="en-US" w:eastAsia="zh-CN"/>
        </w:rPr>
        <w:t>（两者缺一不可）</w:t>
      </w:r>
      <w:r>
        <w:rPr>
          <w:rFonts w:hint="eastAsia" w:ascii="仿宋" w:hAnsi="仿宋" w:eastAsia="仿宋" w:cs="仿宋"/>
          <w:b/>
          <w:bCs w:val="0"/>
          <w:color w:val="auto"/>
          <w:kern w:val="2"/>
          <w:sz w:val="36"/>
          <w:szCs w:val="36"/>
          <w:highlight w:val="none"/>
          <w:lang w:val="en-US" w:eastAsia="zh-CN" w:bidi="ar-SA"/>
        </w:rPr>
        <w:t>（盖公章）</w:t>
      </w:r>
    </w:p>
    <w:p w14:paraId="06A19331">
      <w:pPr>
        <w:pStyle w:val="2"/>
        <w:keepNext w:val="0"/>
        <w:keepLines w:val="0"/>
        <w:pageBreakBefore w:val="0"/>
        <w:kinsoku/>
        <w:overflowPunct/>
        <w:autoSpaceDE/>
        <w:autoSpaceDN/>
        <w:bidi w:val="0"/>
        <w:rPr>
          <w:rFonts w:hint="eastAsia"/>
          <w:highlight w:val="none"/>
        </w:rPr>
      </w:pPr>
    </w:p>
    <w:p w14:paraId="6510C0E0">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附（1）企业银行基本账户开户证明（如开户许可证或银行开户证明等）；</w:t>
      </w:r>
    </w:p>
    <w:p w14:paraId="65DF70F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（2）电汇凭证或电子汇款截图扫描件。</w:t>
      </w:r>
    </w:p>
    <w:p w14:paraId="713DECAD">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78747B20">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投标人认为需要提供的资质资格证明文件</w:t>
      </w:r>
    </w:p>
    <w:p w14:paraId="44248107">
      <w:pPr>
        <w:pStyle w:val="38"/>
        <w:keepNext w:val="0"/>
        <w:keepLines w:val="0"/>
        <w:pageBreakBefore w:val="0"/>
        <w:kinsoku/>
        <w:overflowPunct/>
        <w:topLinePunct/>
        <w:autoSpaceDE/>
        <w:autoSpaceDN/>
        <w:bidi w:val="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4FA1C4F2">
      <w:pPr>
        <w:pStyle w:val="38"/>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789D3AC1">
      <w:pPr>
        <w:pStyle w:val="38"/>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06435961">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bookmarkStart w:id="41" w:name="_Toc25563"/>
      <w:r>
        <w:rPr>
          <w:rFonts w:hint="eastAsia" w:ascii="仿宋" w:hAnsi="仿宋" w:eastAsia="仿宋" w:cs="仿宋"/>
          <w:b/>
          <w:color w:val="auto"/>
          <w:sz w:val="44"/>
          <w:szCs w:val="44"/>
          <w:highlight w:val="none"/>
          <w:lang w:val="en-US" w:eastAsia="zh-CN"/>
        </w:rPr>
        <w:t>商务文件</w:t>
      </w:r>
      <w:bookmarkEnd w:id="41"/>
    </w:p>
    <w:p w14:paraId="2A866B32">
      <w:pPr>
        <w:keepNext w:val="0"/>
        <w:keepLines w:val="0"/>
        <w:pageBreakBefore w:val="0"/>
        <w:kinsoku/>
        <w:overflowPunct/>
        <w:autoSpaceDE/>
        <w:autoSpaceDN/>
        <w:bidi w:val="0"/>
        <w:rPr>
          <w:rFonts w:hint="eastAsia"/>
          <w:highlight w:val="none"/>
        </w:rPr>
      </w:pPr>
    </w:p>
    <w:p w14:paraId="3A68A166">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投标人基本情况表</w:t>
      </w:r>
    </w:p>
    <w:p w14:paraId="5BB79D90">
      <w:pPr>
        <w:keepNext w:val="0"/>
        <w:keepLines w:val="0"/>
        <w:pageBreakBefore w:val="0"/>
        <w:kinsoku/>
        <w:overflowPunct/>
        <w:autoSpaceDE/>
        <w:autoSpaceDN/>
        <w:bidi w:val="0"/>
        <w:rPr>
          <w:rFonts w:hint="eastAsia"/>
          <w:highlight w:val="none"/>
        </w:rPr>
      </w:pP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726"/>
        <w:gridCol w:w="935"/>
        <w:gridCol w:w="2078"/>
        <w:gridCol w:w="2192"/>
        <w:gridCol w:w="2148"/>
      </w:tblGrid>
      <w:tr w14:paraId="6087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1193" w:type="pct"/>
            <w:gridSpan w:val="2"/>
            <w:noWrap w:val="0"/>
            <w:vAlign w:val="center"/>
          </w:tcPr>
          <w:p w14:paraId="06273097">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单位名称</w:t>
            </w:r>
          </w:p>
        </w:tc>
        <w:tc>
          <w:tcPr>
            <w:tcW w:w="1560" w:type="pct"/>
            <w:gridSpan w:val="2"/>
            <w:noWrap w:val="0"/>
            <w:vAlign w:val="center"/>
          </w:tcPr>
          <w:p w14:paraId="3DDEF5B8">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135" w:type="pct"/>
            <w:noWrap w:val="0"/>
            <w:vAlign w:val="center"/>
          </w:tcPr>
          <w:p w14:paraId="2E6AFB8F">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p>
        </w:tc>
        <w:tc>
          <w:tcPr>
            <w:tcW w:w="1111" w:type="pct"/>
            <w:noWrap w:val="0"/>
            <w:vAlign w:val="center"/>
          </w:tcPr>
          <w:p w14:paraId="235C7FC4">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3F91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3" w:hRule="atLeast"/>
          <w:jc w:val="center"/>
        </w:trPr>
        <w:tc>
          <w:tcPr>
            <w:tcW w:w="1193" w:type="pct"/>
            <w:gridSpan w:val="2"/>
            <w:noWrap w:val="0"/>
            <w:vAlign w:val="center"/>
          </w:tcPr>
          <w:p w14:paraId="6D8B2A70">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办公电话/传真</w:t>
            </w:r>
          </w:p>
        </w:tc>
        <w:tc>
          <w:tcPr>
            <w:tcW w:w="1560" w:type="pct"/>
            <w:gridSpan w:val="2"/>
            <w:noWrap w:val="0"/>
            <w:vAlign w:val="center"/>
          </w:tcPr>
          <w:p w14:paraId="277F08D4">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135" w:type="pct"/>
            <w:noWrap w:val="0"/>
            <w:vAlign w:val="center"/>
          </w:tcPr>
          <w:p w14:paraId="43D008F9">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联系人</w:t>
            </w:r>
          </w:p>
        </w:tc>
        <w:tc>
          <w:tcPr>
            <w:tcW w:w="1111" w:type="pct"/>
            <w:noWrap w:val="0"/>
            <w:vAlign w:val="center"/>
          </w:tcPr>
          <w:p w14:paraId="47FDA8E4">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1675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1193" w:type="pct"/>
            <w:gridSpan w:val="2"/>
            <w:noWrap w:val="0"/>
            <w:vAlign w:val="center"/>
          </w:tcPr>
          <w:p w14:paraId="19306856">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总经理</w:t>
            </w:r>
          </w:p>
        </w:tc>
        <w:tc>
          <w:tcPr>
            <w:tcW w:w="1560" w:type="pct"/>
            <w:gridSpan w:val="2"/>
            <w:noWrap w:val="0"/>
            <w:vAlign w:val="center"/>
          </w:tcPr>
          <w:p w14:paraId="72A16B18">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135" w:type="pct"/>
            <w:noWrap w:val="0"/>
            <w:vAlign w:val="center"/>
          </w:tcPr>
          <w:p w14:paraId="1B11624C">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固定办公面积</w:t>
            </w:r>
          </w:p>
          <w:p w14:paraId="0C0BE686">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（平米）</w:t>
            </w:r>
          </w:p>
        </w:tc>
        <w:tc>
          <w:tcPr>
            <w:tcW w:w="1111" w:type="pct"/>
            <w:noWrap w:val="0"/>
            <w:vAlign w:val="center"/>
          </w:tcPr>
          <w:p w14:paraId="1861E615">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06D3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299" w:type="pct"/>
            <w:vMerge w:val="restart"/>
            <w:noWrap w:val="0"/>
            <w:vAlign w:val="center"/>
          </w:tcPr>
          <w:p w14:paraId="10E3B112">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注册情况</w:t>
            </w:r>
          </w:p>
        </w:tc>
        <w:tc>
          <w:tcPr>
            <w:tcW w:w="1377" w:type="pct"/>
            <w:gridSpan w:val="2"/>
            <w:noWrap w:val="0"/>
            <w:vAlign w:val="center"/>
          </w:tcPr>
          <w:p w14:paraId="19704D5B">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工商注册号</w:t>
            </w:r>
          </w:p>
        </w:tc>
        <w:tc>
          <w:tcPr>
            <w:tcW w:w="3322" w:type="pct"/>
            <w:gridSpan w:val="3"/>
            <w:noWrap w:val="0"/>
            <w:vAlign w:val="center"/>
          </w:tcPr>
          <w:p w14:paraId="02044569">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23234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299" w:type="pct"/>
            <w:vMerge w:val="continue"/>
            <w:noWrap w:val="0"/>
            <w:textDirection w:val="tbRlV"/>
            <w:vAlign w:val="center"/>
          </w:tcPr>
          <w:p w14:paraId="09278346">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377" w:type="pct"/>
            <w:gridSpan w:val="2"/>
            <w:noWrap w:val="0"/>
            <w:vAlign w:val="center"/>
          </w:tcPr>
          <w:p w14:paraId="427B8647">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注册资本（万元）</w:t>
            </w:r>
          </w:p>
        </w:tc>
        <w:tc>
          <w:tcPr>
            <w:tcW w:w="3322" w:type="pct"/>
            <w:gridSpan w:val="3"/>
            <w:noWrap w:val="0"/>
            <w:vAlign w:val="center"/>
          </w:tcPr>
          <w:p w14:paraId="0F78B569">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73E4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jc w:val="center"/>
        </w:trPr>
        <w:tc>
          <w:tcPr>
            <w:tcW w:w="299" w:type="pct"/>
            <w:vMerge w:val="continue"/>
            <w:noWrap w:val="0"/>
            <w:textDirection w:val="tbRlV"/>
            <w:vAlign w:val="center"/>
          </w:tcPr>
          <w:p w14:paraId="4EFB8AC8">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377" w:type="pct"/>
            <w:gridSpan w:val="2"/>
            <w:noWrap w:val="0"/>
            <w:vAlign w:val="center"/>
          </w:tcPr>
          <w:p w14:paraId="18C20FDC">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p>
        </w:tc>
        <w:tc>
          <w:tcPr>
            <w:tcW w:w="1076" w:type="pct"/>
            <w:noWrap w:val="0"/>
            <w:vAlign w:val="center"/>
          </w:tcPr>
          <w:p w14:paraId="3CC4CF78">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135" w:type="pct"/>
            <w:noWrap w:val="0"/>
            <w:vAlign w:val="center"/>
          </w:tcPr>
          <w:p w14:paraId="35B8C3A4">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单位类型</w:t>
            </w:r>
          </w:p>
        </w:tc>
        <w:tc>
          <w:tcPr>
            <w:tcW w:w="1111" w:type="pct"/>
            <w:noWrap w:val="0"/>
            <w:vAlign w:val="center"/>
          </w:tcPr>
          <w:p w14:paraId="0F42ABE5">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7CF3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299" w:type="pct"/>
            <w:vMerge w:val="continue"/>
            <w:noWrap w:val="0"/>
            <w:textDirection w:val="tbRlV"/>
            <w:vAlign w:val="center"/>
          </w:tcPr>
          <w:p w14:paraId="3FBB0271">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377" w:type="pct"/>
            <w:gridSpan w:val="2"/>
            <w:noWrap w:val="0"/>
            <w:vAlign w:val="center"/>
          </w:tcPr>
          <w:p w14:paraId="74FAFF39">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成立时间</w:t>
            </w:r>
          </w:p>
        </w:tc>
        <w:tc>
          <w:tcPr>
            <w:tcW w:w="1076" w:type="pct"/>
            <w:noWrap w:val="0"/>
            <w:vAlign w:val="center"/>
          </w:tcPr>
          <w:p w14:paraId="03556A3B">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135" w:type="pct"/>
            <w:noWrap w:val="0"/>
            <w:vAlign w:val="center"/>
          </w:tcPr>
          <w:p w14:paraId="1AA963CF">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营业期限</w:t>
            </w:r>
          </w:p>
        </w:tc>
        <w:tc>
          <w:tcPr>
            <w:tcW w:w="1111" w:type="pct"/>
            <w:noWrap w:val="0"/>
            <w:vAlign w:val="center"/>
          </w:tcPr>
          <w:p w14:paraId="05F3FCDB">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r>
      <w:tr w14:paraId="7623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299" w:type="pct"/>
            <w:vMerge w:val="continue"/>
            <w:noWrap w:val="0"/>
            <w:textDirection w:val="tbRlV"/>
            <w:vAlign w:val="center"/>
          </w:tcPr>
          <w:p w14:paraId="68F087C6">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p>
        </w:tc>
        <w:tc>
          <w:tcPr>
            <w:tcW w:w="1377" w:type="pct"/>
            <w:gridSpan w:val="2"/>
            <w:noWrap w:val="0"/>
            <w:vAlign w:val="center"/>
          </w:tcPr>
          <w:p w14:paraId="4CA7A027">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经营范围</w:t>
            </w:r>
          </w:p>
        </w:tc>
        <w:tc>
          <w:tcPr>
            <w:tcW w:w="3322" w:type="pct"/>
            <w:gridSpan w:val="3"/>
            <w:noWrap w:val="0"/>
            <w:vAlign w:val="center"/>
          </w:tcPr>
          <w:p w14:paraId="5798114C">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tc>
      </w:tr>
      <w:tr w14:paraId="082C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0" w:hRule="atLeast"/>
          <w:jc w:val="center"/>
        </w:trPr>
        <w:tc>
          <w:tcPr>
            <w:tcW w:w="1677" w:type="pct"/>
            <w:gridSpan w:val="3"/>
            <w:noWrap w:val="0"/>
            <w:vAlign w:val="center"/>
          </w:tcPr>
          <w:p w14:paraId="4AA8E761">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color w:val="000000" w:themeColor="text1"/>
                <w:sz w:val="28"/>
                <w:szCs w:val="28"/>
                <w:highlight w:val="none"/>
              </w:rPr>
              <w:t>与投标人关联单位情况</w:t>
            </w:r>
          </w:p>
        </w:tc>
        <w:tc>
          <w:tcPr>
            <w:tcW w:w="3322" w:type="pct"/>
            <w:gridSpan w:val="3"/>
            <w:noWrap w:val="0"/>
            <w:vAlign w:val="center"/>
          </w:tcPr>
          <w:p w14:paraId="231CC57D">
            <w:pPr>
              <w:keepNext w:val="0"/>
              <w:keepLines w:val="0"/>
              <w:pageBreakBefore w:val="0"/>
              <w:kinsoku/>
              <w:overflowPunct/>
              <w:topLinePunct w:val="0"/>
              <w:autoSpaceDE/>
              <w:autoSpaceDN/>
              <w:bidi w:val="0"/>
              <w:adjustRightInd/>
              <w:snapToGrid/>
              <w:spacing w:line="360" w:lineRule="auto"/>
              <w:jc w:val="lef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1.与我单位法定代表人（负责人）为同一人的其他单位为：</w:t>
            </w:r>
          </w:p>
          <w:p w14:paraId="78848117">
            <w:pPr>
              <w:keepNext w:val="0"/>
              <w:keepLines w:val="0"/>
              <w:pageBreakBefore w:val="0"/>
              <w:kinsoku/>
              <w:overflowPunct/>
              <w:autoSpaceDE/>
              <w:autoSpaceDN/>
              <w:bidi w:val="0"/>
              <w:spacing w:line="360" w:lineRule="auto"/>
              <w:jc w:val="cente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2.与我单位存在直接控股、管理关系的其他单位为：</w:t>
            </w:r>
          </w:p>
          <w:p w14:paraId="26AF45D2">
            <w:pPr>
              <w:pStyle w:val="2"/>
              <w:keepNext w:val="0"/>
              <w:keepLines w:val="0"/>
              <w:pageBreakBefore w:val="0"/>
              <w:kinsoku/>
              <w:overflowPunct/>
              <w:autoSpaceDE/>
              <w:autoSpaceDN/>
              <w:bidi w:val="0"/>
              <w:rPr>
                <w:rFonts w:hint="eastAsia"/>
                <w:highlight w:val="none"/>
              </w:rPr>
            </w:pPr>
          </w:p>
        </w:tc>
      </w:tr>
      <w:tr w14:paraId="0A24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5000" w:type="pct"/>
            <w:gridSpan w:val="6"/>
            <w:noWrap w:val="0"/>
            <w:vAlign w:val="center"/>
          </w:tcPr>
          <w:p w14:paraId="212A6996">
            <w:pPr>
              <w:keepNext w:val="0"/>
              <w:keepLines w:val="0"/>
              <w:pageBreakBefore w:val="0"/>
              <w:kinsoku/>
              <w:overflowPunct/>
              <w:autoSpaceDE/>
              <w:autoSpaceDN/>
              <w:bidi w:val="0"/>
              <w:spacing w:line="44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投标单位情况简介</w:t>
            </w:r>
          </w:p>
        </w:tc>
      </w:tr>
      <w:tr w14:paraId="3FAD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35" w:hRule="atLeast"/>
          <w:jc w:val="center"/>
        </w:trPr>
        <w:tc>
          <w:tcPr>
            <w:tcW w:w="5000" w:type="pct"/>
            <w:gridSpan w:val="6"/>
            <w:noWrap w:val="0"/>
            <w:vAlign w:val="top"/>
          </w:tcPr>
          <w:p w14:paraId="4FF2E5FB">
            <w:pPr>
              <w:keepNext w:val="0"/>
              <w:keepLines w:val="0"/>
              <w:pageBreakBefore w:val="0"/>
              <w:kinsoku/>
              <w:overflowPunct/>
              <w:autoSpaceDE/>
              <w:autoSpaceDN/>
              <w:bidi w:val="0"/>
              <w:spacing w:line="440" w:lineRule="exact"/>
              <w:rPr>
                <w:rFonts w:hint="eastAsia" w:ascii="仿宋" w:hAnsi="仿宋" w:eastAsia="仿宋" w:cs="仿宋"/>
                <w:sz w:val="28"/>
                <w:szCs w:val="28"/>
                <w:highlight w:val="none"/>
              </w:rPr>
            </w:pPr>
          </w:p>
        </w:tc>
      </w:tr>
    </w:tbl>
    <w:p w14:paraId="5E85A1BB">
      <w:pPr>
        <w:keepNext w:val="0"/>
        <w:keepLines w:val="0"/>
        <w:pageBreakBefore w:val="0"/>
        <w:widowControl/>
        <w:suppressLineNumbers w:val="0"/>
        <w:kinsoku/>
        <w:wordWrap/>
        <w:overflowPunct/>
        <w:topLinePunct/>
        <w:autoSpaceDE/>
        <w:autoSpaceDN/>
        <w:bidi w:val="0"/>
        <w:adjustRightInd/>
        <w:snapToGrid/>
        <w:spacing w:line="240" w:lineRule="auto"/>
        <w:jc w:val="left"/>
        <w:textAlignment w:val="auto"/>
        <w:rPr>
          <w:rFonts w:hint="eastAsia" w:ascii="仿宋" w:hAnsi="仿宋" w:eastAsia="仿宋" w:cs="仿宋"/>
          <w:color w:val="auto"/>
          <w:kern w:val="0"/>
          <w:sz w:val="28"/>
          <w:szCs w:val="28"/>
          <w:highlight w:val="none"/>
          <w:lang w:val="en-US" w:eastAsia="zh-CN" w:bidi="ar"/>
        </w:rPr>
      </w:pPr>
    </w:p>
    <w:p w14:paraId="52C08B08">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6EEA1137">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32217516">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4C8E2A36">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2023年1月1日至今承揽的业绩表</w:t>
      </w:r>
    </w:p>
    <w:tbl>
      <w:tblPr>
        <w:tblStyle w:val="29"/>
        <w:tblpPr w:leftFromText="180" w:rightFromText="180" w:vertAnchor="text" w:tblpXSpec="center" w:tblpY="267"/>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74"/>
        <w:gridCol w:w="1967"/>
        <w:gridCol w:w="1687"/>
        <w:gridCol w:w="1821"/>
        <w:gridCol w:w="2128"/>
        <w:gridCol w:w="1100"/>
      </w:tblGrid>
      <w:tr w14:paraId="5C25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7"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7FE2A02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序号</w:t>
            </w: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1D7FF9D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项目名称</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53D09E7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委托单位</w:t>
            </w: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77DF0F4E">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合同签订时间</w:t>
            </w: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54C5B9EC">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合同金额（万元）</w:t>
            </w: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40FCBC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备注</w:t>
            </w:r>
          </w:p>
        </w:tc>
      </w:tr>
      <w:tr w14:paraId="20E2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093BDCE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7B6BB78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563A936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77F31C2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49FF3D8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581A66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74F9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144790B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328147B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50521CF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7E61F73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0CC8554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01FB97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314B7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395FDF9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10555CC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4DBA3DE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7714FC5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0137337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0E5410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1BFD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2FA878A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22DE492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092C01B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4BDF841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3244F86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55D3C0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3981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72563F2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15AA987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79EEF0E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519C08B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4D7008F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0C68BC0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5D7F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198537F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473F0CE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42BFCD3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3D4588D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242A5B4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7992BF8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4AE1E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7C3559D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0207510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25AF3B7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4ED1CEE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28E4086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46EBEFD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04CB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40B8F49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7FE02A3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79B8675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2BF8255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09D7C48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7F70B987">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3357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411EFC1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59F67F3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673A1F01">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1CB7831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5429873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F5EE51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6430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2A0BEC1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041B829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290DC74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0E796FF1">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67DBB5F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79C56D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14AD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54D08ED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3196EBD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68B46CD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137FC3A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799AD13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0CAF960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22104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2" w:hRule="atLeast"/>
        </w:trPr>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40D435C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967" w:type="dxa"/>
            <w:tcBorders>
              <w:top w:val="single" w:color="auto" w:sz="4" w:space="0"/>
              <w:left w:val="single" w:color="auto" w:sz="4" w:space="0"/>
              <w:bottom w:val="single" w:color="auto" w:sz="4" w:space="0"/>
              <w:right w:val="single" w:color="auto" w:sz="4" w:space="0"/>
            </w:tcBorders>
            <w:shd w:val="clear" w:color="auto" w:fill="auto"/>
            <w:vAlign w:val="center"/>
          </w:tcPr>
          <w:p w14:paraId="2D0B4057">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14:paraId="641D86C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2F62675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128" w:type="dxa"/>
            <w:tcBorders>
              <w:top w:val="single" w:color="auto" w:sz="4" w:space="0"/>
              <w:left w:val="single" w:color="auto" w:sz="4" w:space="0"/>
              <w:bottom w:val="single" w:color="auto" w:sz="4" w:space="0"/>
              <w:right w:val="single" w:color="auto" w:sz="4" w:space="0"/>
            </w:tcBorders>
            <w:shd w:val="clear" w:color="auto" w:fill="auto"/>
            <w:vAlign w:val="center"/>
          </w:tcPr>
          <w:p w14:paraId="5520CC1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3EE6B22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bl>
    <w:p w14:paraId="06034F18">
      <w:pPr>
        <w:keepNext w:val="0"/>
        <w:keepLines w:val="0"/>
        <w:pageBreakBefore w:val="0"/>
        <w:widowControl w:val="0"/>
        <w:kinsoku/>
        <w:wordWrap/>
        <w:overflowPunct/>
        <w:topLinePunct/>
        <w:autoSpaceDE/>
        <w:autoSpaceDN/>
        <w:bidi w:val="0"/>
        <w:adjustRightInd/>
        <w:snapToGrid/>
        <w:spacing w:line="560" w:lineRule="exact"/>
        <w:textAlignment w:val="auto"/>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t>注：此表应认真填写，不得提供虚假业绩，按照招标文件要求后附相关资料。</w:t>
      </w:r>
    </w:p>
    <w:p w14:paraId="2C06B136">
      <w:pPr>
        <w:keepNext w:val="0"/>
        <w:keepLines w:val="0"/>
        <w:pageBreakBefore w:val="0"/>
        <w:kinsoku/>
        <w:overflowPunct/>
        <w:topLinePunct/>
        <w:autoSpaceDE/>
        <w:autoSpaceDN/>
        <w:bidi w:val="0"/>
        <w:ind w:firstLine="840" w:firstLineChars="300"/>
        <w:textAlignment w:val="auto"/>
        <w:rPr>
          <w:rFonts w:hint="eastAsia" w:ascii="仿宋" w:hAnsi="仿宋" w:eastAsia="仿宋" w:cs="仿宋"/>
          <w:color w:val="auto"/>
          <w:sz w:val="28"/>
          <w:szCs w:val="28"/>
          <w:highlight w:val="none"/>
        </w:rPr>
      </w:pPr>
    </w:p>
    <w:p w14:paraId="12E77065">
      <w:pPr>
        <w:pStyle w:val="11"/>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0D0CBC50">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570E3405">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1F5FC301">
      <w:pPr>
        <w:keepNext w:val="0"/>
        <w:keepLines w:val="0"/>
        <w:pageBreakBefore w:val="0"/>
        <w:kinsoku/>
        <w:overflowPunct/>
        <w:autoSpaceDE/>
        <w:autoSpaceDN/>
        <w:bidi w:val="0"/>
        <w:spacing w:line="480" w:lineRule="exact"/>
        <w:jc w:val="center"/>
        <w:rPr>
          <w:rFonts w:hint="eastAsia" w:ascii="宋体" w:hAnsi="宋体"/>
          <w:b/>
          <w:sz w:val="32"/>
          <w:szCs w:val="36"/>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44A693E8">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响应偏离表</w:t>
      </w:r>
    </w:p>
    <w:p w14:paraId="653AF1B9">
      <w:pPr>
        <w:pStyle w:val="16"/>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36"/>
          <w:szCs w:val="36"/>
          <w:highlight w:val="none"/>
          <w:lang w:val="en-US" w:eastAsia="zh-CN"/>
        </w:rPr>
      </w:pPr>
    </w:p>
    <w:p w14:paraId="38D95C92">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bookmarkStart w:id="42" w:name="_Toc8488_WPSOffice_Level2"/>
      <w:bookmarkStart w:id="43" w:name="_Toc4431_WPSOffice_Level2"/>
      <w:r>
        <w:rPr>
          <w:rFonts w:hint="eastAsia" w:ascii="仿宋" w:hAnsi="仿宋" w:eastAsia="仿宋" w:cs="仿宋"/>
          <w:b/>
          <w:color w:val="auto"/>
          <w:sz w:val="36"/>
          <w:szCs w:val="36"/>
          <w:highlight w:val="none"/>
          <w:lang w:val="en-US" w:eastAsia="zh-CN"/>
        </w:rPr>
        <w:t>商务条款偏离表</w:t>
      </w:r>
      <w:bookmarkEnd w:id="42"/>
      <w:bookmarkEnd w:id="43"/>
    </w:p>
    <w:tbl>
      <w:tblPr>
        <w:tblStyle w:val="29"/>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4113"/>
        <w:gridCol w:w="2777"/>
        <w:gridCol w:w="1140"/>
        <w:gridCol w:w="946"/>
      </w:tblGrid>
      <w:tr w14:paraId="0715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10" w:type="dxa"/>
            <w:noWrap w:val="0"/>
            <w:vAlign w:val="center"/>
          </w:tcPr>
          <w:p w14:paraId="26D1332B">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4113" w:type="dxa"/>
            <w:noWrap w:val="0"/>
            <w:vAlign w:val="center"/>
          </w:tcPr>
          <w:p w14:paraId="4A6BDAED">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招标文件的商务条款</w:t>
            </w:r>
          </w:p>
        </w:tc>
        <w:tc>
          <w:tcPr>
            <w:tcW w:w="2777" w:type="dxa"/>
            <w:noWrap w:val="0"/>
            <w:vAlign w:val="center"/>
          </w:tcPr>
          <w:p w14:paraId="1638EADD">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投标文件响应内容</w:t>
            </w:r>
          </w:p>
        </w:tc>
        <w:tc>
          <w:tcPr>
            <w:tcW w:w="1140" w:type="dxa"/>
            <w:noWrap w:val="0"/>
            <w:vAlign w:val="center"/>
          </w:tcPr>
          <w:p w14:paraId="791A8997">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偏离程度</w:t>
            </w:r>
          </w:p>
        </w:tc>
        <w:tc>
          <w:tcPr>
            <w:tcW w:w="946" w:type="dxa"/>
            <w:noWrap w:val="0"/>
            <w:vAlign w:val="center"/>
          </w:tcPr>
          <w:p w14:paraId="60F4D875">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偏离说明</w:t>
            </w:r>
          </w:p>
        </w:tc>
      </w:tr>
      <w:tr w14:paraId="22F8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10" w:type="dxa"/>
            <w:noWrap w:val="0"/>
            <w:vAlign w:val="center"/>
          </w:tcPr>
          <w:p w14:paraId="38717E8F">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4113" w:type="dxa"/>
            <w:noWrap w:val="0"/>
            <w:vAlign w:val="center"/>
          </w:tcPr>
          <w:p w14:paraId="3B1A2C1E">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r>
              <w:rPr>
                <w:rFonts w:hint="eastAsia" w:ascii="仿宋" w:hAnsi="仿宋" w:eastAsia="仿宋" w:cs="仿宋"/>
                <w:i w:val="0"/>
                <w:iCs w:val="0"/>
                <w:color w:val="auto"/>
                <w:spacing w:val="8"/>
                <w:kern w:val="0"/>
                <w:sz w:val="28"/>
                <w:szCs w:val="28"/>
                <w:highlight w:val="none"/>
                <w:lang w:val="en-US" w:eastAsia="zh-CN"/>
              </w:rPr>
              <w:t>交付要求：合同签订后30个自然日内，完成全部设备送货至半月湾景区指定地点，同步完成安装调试（浮码头需完成现场组装），确保设备可正常投入使用。现场施工须遵守景区安全管理规定，做好安全防护措施，完工后清理施工场地，保持水域及岸线整洁。</w:t>
            </w:r>
          </w:p>
        </w:tc>
        <w:tc>
          <w:tcPr>
            <w:tcW w:w="2777" w:type="dxa"/>
            <w:noWrap w:val="0"/>
            <w:vAlign w:val="center"/>
          </w:tcPr>
          <w:p w14:paraId="4546B374">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p>
        </w:tc>
        <w:tc>
          <w:tcPr>
            <w:tcW w:w="1140" w:type="dxa"/>
            <w:noWrap w:val="0"/>
            <w:vAlign w:val="center"/>
          </w:tcPr>
          <w:p w14:paraId="7D46BB66">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18C951E1">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r w14:paraId="4122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10" w:type="dxa"/>
            <w:noWrap w:val="0"/>
            <w:vAlign w:val="center"/>
          </w:tcPr>
          <w:p w14:paraId="3E3FE111">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4113" w:type="dxa"/>
            <w:noWrap w:val="0"/>
            <w:vAlign w:val="center"/>
          </w:tcPr>
          <w:p w14:paraId="7BBB99B0">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r>
              <w:rPr>
                <w:rFonts w:hint="eastAsia" w:ascii="仿宋" w:hAnsi="仿宋" w:eastAsia="仿宋" w:cs="仿宋"/>
                <w:i w:val="0"/>
                <w:iCs w:val="0"/>
                <w:color w:val="auto"/>
                <w:spacing w:val="8"/>
                <w:kern w:val="0"/>
                <w:sz w:val="28"/>
                <w:szCs w:val="28"/>
                <w:highlight w:val="none"/>
                <w:lang w:val="en-US" w:eastAsia="zh-CN"/>
              </w:rPr>
              <w:t>交付地点：采购人指定地点。</w:t>
            </w:r>
          </w:p>
        </w:tc>
        <w:tc>
          <w:tcPr>
            <w:tcW w:w="2777" w:type="dxa"/>
            <w:noWrap w:val="0"/>
            <w:vAlign w:val="center"/>
          </w:tcPr>
          <w:p w14:paraId="2C609AEF">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p>
        </w:tc>
        <w:tc>
          <w:tcPr>
            <w:tcW w:w="1140" w:type="dxa"/>
            <w:noWrap w:val="0"/>
            <w:vAlign w:val="center"/>
          </w:tcPr>
          <w:p w14:paraId="366F9A22">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1C7449BB">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r w14:paraId="33410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910" w:type="dxa"/>
            <w:noWrap w:val="0"/>
            <w:vAlign w:val="center"/>
          </w:tcPr>
          <w:p w14:paraId="1F3CBC07">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4113" w:type="dxa"/>
            <w:noWrap w:val="0"/>
            <w:vAlign w:val="center"/>
          </w:tcPr>
          <w:p w14:paraId="7969B2E3">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质量标准：符合国家、行业现行标准，满足景区运营安全要求</w:t>
            </w:r>
            <w:r>
              <w:rPr>
                <w:rFonts w:hint="eastAsia" w:ascii="仿宋" w:hAnsi="仿宋" w:eastAsia="仿宋" w:cs="仿宋"/>
                <w:sz w:val="28"/>
                <w:szCs w:val="28"/>
                <w:highlight w:val="none"/>
                <w:lang w:eastAsia="zh-CN"/>
              </w:rPr>
              <w:t>。</w:t>
            </w:r>
          </w:p>
        </w:tc>
        <w:tc>
          <w:tcPr>
            <w:tcW w:w="2777" w:type="dxa"/>
            <w:noWrap w:val="0"/>
            <w:vAlign w:val="center"/>
          </w:tcPr>
          <w:p w14:paraId="3F6F085D">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p>
        </w:tc>
        <w:tc>
          <w:tcPr>
            <w:tcW w:w="1140" w:type="dxa"/>
            <w:noWrap w:val="0"/>
            <w:vAlign w:val="center"/>
          </w:tcPr>
          <w:p w14:paraId="6C2929EC">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4237FCFD">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r w14:paraId="37BE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10" w:type="dxa"/>
            <w:shd w:val="clear" w:color="auto" w:fill="auto"/>
            <w:noWrap w:val="0"/>
            <w:vAlign w:val="center"/>
          </w:tcPr>
          <w:p w14:paraId="0FD54B25">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4113" w:type="dxa"/>
            <w:shd w:val="clear" w:color="auto" w:fill="auto"/>
            <w:noWrap w:val="0"/>
            <w:vAlign w:val="center"/>
          </w:tcPr>
          <w:p w14:paraId="1703FE6E">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培训要求：供应商需安排专业技术人员对采购方操作人员开展不少于8小时的操作、维护培训，确保人员掌握设备规范使用方法及基础故障排查技能。</w:t>
            </w:r>
          </w:p>
        </w:tc>
        <w:tc>
          <w:tcPr>
            <w:tcW w:w="2777" w:type="dxa"/>
            <w:noWrap w:val="0"/>
            <w:vAlign w:val="center"/>
          </w:tcPr>
          <w:p w14:paraId="11EA45F5">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p>
        </w:tc>
        <w:tc>
          <w:tcPr>
            <w:tcW w:w="1140" w:type="dxa"/>
            <w:noWrap w:val="0"/>
            <w:vAlign w:val="center"/>
          </w:tcPr>
          <w:p w14:paraId="7985A8D0">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3D7DAF92">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r w14:paraId="6AC30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10" w:type="dxa"/>
            <w:shd w:val="clear" w:color="auto" w:fill="auto"/>
            <w:noWrap w:val="0"/>
            <w:vAlign w:val="center"/>
          </w:tcPr>
          <w:p w14:paraId="46D585E5">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5</w:t>
            </w:r>
          </w:p>
        </w:tc>
        <w:tc>
          <w:tcPr>
            <w:tcW w:w="4113" w:type="dxa"/>
            <w:shd w:val="clear" w:color="auto" w:fill="auto"/>
            <w:noWrap w:val="0"/>
            <w:vAlign w:val="center"/>
          </w:tcPr>
          <w:p w14:paraId="7E227522">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eastAsia="zh-CN"/>
              </w:rPr>
              <w:t>售后要求：提供设备整机不低于1年或100小时（摩托艇以先到为准）、浮码头及配套设施不少于1年的免费质保服务，质保期自项目验收合格之日起计算。质保期内非人为操作不当导致的产品质量问题，由供应商负责免费维修或更换，承担全部人工、配件及交通费用；设立24小时应急响应通道，接到故障报修后4小时内给出解决方案，24小时内到达现场处置。</w:t>
            </w:r>
          </w:p>
        </w:tc>
        <w:tc>
          <w:tcPr>
            <w:tcW w:w="2777" w:type="dxa"/>
            <w:noWrap w:val="0"/>
            <w:vAlign w:val="center"/>
          </w:tcPr>
          <w:p w14:paraId="58F42F58">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sz w:val="28"/>
                <w:szCs w:val="28"/>
                <w:highlight w:val="none"/>
              </w:rPr>
            </w:pPr>
          </w:p>
        </w:tc>
        <w:tc>
          <w:tcPr>
            <w:tcW w:w="1140" w:type="dxa"/>
            <w:noWrap w:val="0"/>
            <w:vAlign w:val="center"/>
          </w:tcPr>
          <w:p w14:paraId="721B9259">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4083CC1C">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r w14:paraId="5DD5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10" w:type="dxa"/>
            <w:noWrap w:val="0"/>
            <w:vAlign w:val="center"/>
          </w:tcPr>
          <w:p w14:paraId="499D301A">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4113" w:type="dxa"/>
            <w:shd w:val="clear" w:color="auto" w:fill="auto"/>
            <w:noWrap w:val="0"/>
            <w:vAlign w:val="center"/>
          </w:tcPr>
          <w:p w14:paraId="11E710B0">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其它</w:t>
            </w:r>
          </w:p>
        </w:tc>
        <w:tc>
          <w:tcPr>
            <w:tcW w:w="2777" w:type="dxa"/>
            <w:shd w:val="clear" w:color="auto" w:fill="auto"/>
            <w:noWrap w:val="0"/>
            <w:vAlign w:val="center"/>
          </w:tcPr>
          <w:p w14:paraId="1972FFFC">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采购单位未提供需求而投标人认为需说明及补充的内容在此填列</w:t>
            </w:r>
            <w:r>
              <w:rPr>
                <w:rFonts w:hint="eastAsia" w:ascii="仿宋" w:hAnsi="仿宋" w:eastAsia="仿宋" w:cs="仿宋"/>
                <w:sz w:val="28"/>
                <w:szCs w:val="28"/>
                <w:highlight w:val="none"/>
                <w:lang w:eastAsia="zh-CN"/>
              </w:rPr>
              <w:t>。</w:t>
            </w:r>
          </w:p>
        </w:tc>
        <w:tc>
          <w:tcPr>
            <w:tcW w:w="1140" w:type="dxa"/>
            <w:noWrap w:val="0"/>
            <w:vAlign w:val="center"/>
          </w:tcPr>
          <w:p w14:paraId="39260E81">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c>
          <w:tcPr>
            <w:tcW w:w="946" w:type="dxa"/>
            <w:noWrap w:val="0"/>
            <w:vAlign w:val="center"/>
          </w:tcPr>
          <w:p w14:paraId="35DFD299">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仿宋" w:hAnsi="仿宋" w:eastAsia="仿宋" w:cs="仿宋"/>
                <w:sz w:val="28"/>
                <w:szCs w:val="28"/>
                <w:highlight w:val="none"/>
              </w:rPr>
            </w:pPr>
          </w:p>
        </w:tc>
      </w:tr>
    </w:tbl>
    <w:p w14:paraId="02C543A0">
      <w:pPr>
        <w:rPr>
          <w:rFonts w:hint="eastAsia" w:ascii="仿宋" w:hAnsi="仿宋" w:eastAsia="仿宋" w:cs="仿宋"/>
          <w:b/>
          <w:color w:val="auto"/>
          <w:sz w:val="36"/>
          <w:szCs w:val="36"/>
          <w:highlight w:val="none"/>
          <w:lang w:val="en-US" w:eastAsia="zh-CN"/>
        </w:rPr>
      </w:pPr>
    </w:p>
    <w:p w14:paraId="45E33513">
      <w:pPr>
        <w:rPr>
          <w:rFonts w:hint="eastAsia" w:ascii="仿宋" w:hAnsi="仿宋" w:eastAsia="仿宋" w:cs="仿宋"/>
          <w:b/>
          <w:color w:val="auto"/>
          <w:sz w:val="36"/>
          <w:szCs w:val="36"/>
          <w:highlight w:val="none"/>
          <w:lang w:val="en-US" w:eastAsia="zh-CN"/>
        </w:rPr>
      </w:pPr>
    </w:p>
    <w:p w14:paraId="02E47920">
      <w:pPr>
        <w:rPr>
          <w:rFonts w:hint="eastAsia" w:ascii="仿宋" w:hAnsi="仿宋" w:eastAsia="仿宋" w:cs="仿宋"/>
          <w:b/>
          <w:color w:val="auto"/>
          <w:sz w:val="36"/>
          <w:szCs w:val="36"/>
          <w:highlight w:val="none"/>
          <w:lang w:val="en-US" w:eastAsia="zh-CN"/>
        </w:rPr>
      </w:pPr>
    </w:p>
    <w:p w14:paraId="7CFA252E">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3E1802EA">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33428663">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1FE28D37">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br w:type="page"/>
      </w:r>
    </w:p>
    <w:p w14:paraId="0936D474">
      <w:pPr>
        <w:pStyle w:val="16"/>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技术规格偏离表</w:t>
      </w:r>
    </w:p>
    <w:tbl>
      <w:tblPr>
        <w:tblStyle w:val="29"/>
        <w:tblW w:w="977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135"/>
        <w:gridCol w:w="2634"/>
        <w:gridCol w:w="1380"/>
        <w:gridCol w:w="1386"/>
        <w:gridCol w:w="1368"/>
      </w:tblGrid>
      <w:tr w14:paraId="4B1922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4" w:hRule="atLeast"/>
          <w:tblHeader/>
          <w:jc w:val="center"/>
        </w:trPr>
        <w:tc>
          <w:tcPr>
            <w:tcW w:w="867" w:type="dxa"/>
            <w:tcBorders>
              <w:top w:val="single" w:color="auto" w:sz="12" w:space="0"/>
            </w:tcBorders>
            <w:vAlign w:val="center"/>
          </w:tcPr>
          <w:p w14:paraId="6DB9DDAC">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2135" w:type="dxa"/>
            <w:tcBorders>
              <w:top w:val="single" w:color="auto" w:sz="12" w:space="0"/>
            </w:tcBorders>
            <w:vAlign w:val="center"/>
          </w:tcPr>
          <w:p w14:paraId="43E8762D">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招标要求</w:t>
            </w:r>
          </w:p>
        </w:tc>
        <w:tc>
          <w:tcPr>
            <w:tcW w:w="2634" w:type="dxa"/>
            <w:tcBorders>
              <w:top w:val="single" w:color="auto" w:sz="12" w:space="0"/>
            </w:tcBorders>
            <w:vAlign w:val="center"/>
          </w:tcPr>
          <w:p w14:paraId="5F3ADD15">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投标文件响应内容</w:t>
            </w:r>
          </w:p>
        </w:tc>
        <w:tc>
          <w:tcPr>
            <w:tcW w:w="1380" w:type="dxa"/>
            <w:tcBorders>
              <w:top w:val="single" w:color="auto" w:sz="12" w:space="0"/>
            </w:tcBorders>
            <w:vAlign w:val="center"/>
          </w:tcPr>
          <w:p w14:paraId="57B86567">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偏离说明</w:t>
            </w:r>
          </w:p>
        </w:tc>
        <w:tc>
          <w:tcPr>
            <w:tcW w:w="1386" w:type="dxa"/>
            <w:tcBorders>
              <w:top w:val="single" w:color="auto" w:sz="12" w:space="0"/>
            </w:tcBorders>
            <w:vAlign w:val="center"/>
          </w:tcPr>
          <w:p w14:paraId="06099644">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偏离程度</w:t>
            </w:r>
          </w:p>
        </w:tc>
        <w:tc>
          <w:tcPr>
            <w:tcW w:w="1368" w:type="dxa"/>
            <w:tcBorders>
              <w:top w:val="single" w:color="auto" w:sz="12" w:space="0"/>
            </w:tcBorders>
            <w:vAlign w:val="center"/>
          </w:tcPr>
          <w:p w14:paraId="5C775465">
            <w:pPr>
              <w:snapToGrid w:val="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证明材料</w:t>
            </w:r>
          </w:p>
        </w:tc>
      </w:tr>
      <w:tr w14:paraId="0E7781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67" w:type="dxa"/>
            <w:vAlign w:val="center"/>
          </w:tcPr>
          <w:p w14:paraId="6241BEAF">
            <w:pPr>
              <w:snapToGrid w:val="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p>
        </w:tc>
        <w:tc>
          <w:tcPr>
            <w:tcW w:w="2135" w:type="dxa"/>
            <w:vAlign w:val="center"/>
          </w:tcPr>
          <w:p w14:paraId="6607F5F1">
            <w:pPr>
              <w:snapToGrid w:val="0"/>
              <w:jc w:val="center"/>
              <w:rPr>
                <w:rFonts w:hint="eastAsia" w:ascii="仿宋" w:hAnsi="仿宋" w:eastAsia="仿宋" w:cs="仿宋"/>
                <w:sz w:val="28"/>
                <w:szCs w:val="28"/>
                <w:highlight w:val="none"/>
              </w:rPr>
            </w:pPr>
          </w:p>
        </w:tc>
        <w:tc>
          <w:tcPr>
            <w:tcW w:w="2634" w:type="dxa"/>
            <w:vAlign w:val="center"/>
          </w:tcPr>
          <w:p w14:paraId="62917AB4">
            <w:pPr>
              <w:snapToGrid w:val="0"/>
              <w:jc w:val="center"/>
              <w:rPr>
                <w:rFonts w:hint="eastAsia" w:ascii="仿宋" w:hAnsi="仿宋" w:eastAsia="仿宋" w:cs="仿宋"/>
                <w:sz w:val="28"/>
                <w:szCs w:val="28"/>
                <w:highlight w:val="none"/>
              </w:rPr>
            </w:pPr>
          </w:p>
        </w:tc>
        <w:tc>
          <w:tcPr>
            <w:tcW w:w="1380" w:type="dxa"/>
            <w:vAlign w:val="center"/>
          </w:tcPr>
          <w:p w14:paraId="3D986156">
            <w:pPr>
              <w:snapToGrid w:val="0"/>
              <w:jc w:val="center"/>
              <w:rPr>
                <w:rFonts w:hint="eastAsia" w:ascii="仿宋" w:hAnsi="仿宋" w:eastAsia="仿宋" w:cs="仿宋"/>
                <w:sz w:val="28"/>
                <w:szCs w:val="28"/>
                <w:highlight w:val="none"/>
              </w:rPr>
            </w:pPr>
          </w:p>
        </w:tc>
        <w:tc>
          <w:tcPr>
            <w:tcW w:w="1386" w:type="dxa"/>
            <w:vAlign w:val="center"/>
          </w:tcPr>
          <w:p w14:paraId="6596C677">
            <w:pPr>
              <w:snapToGrid w:val="0"/>
              <w:jc w:val="center"/>
              <w:rPr>
                <w:rFonts w:hint="eastAsia" w:ascii="仿宋" w:hAnsi="仿宋" w:eastAsia="仿宋" w:cs="仿宋"/>
                <w:sz w:val="28"/>
                <w:szCs w:val="28"/>
                <w:highlight w:val="none"/>
              </w:rPr>
            </w:pPr>
          </w:p>
        </w:tc>
        <w:tc>
          <w:tcPr>
            <w:tcW w:w="1368" w:type="dxa"/>
            <w:vAlign w:val="center"/>
          </w:tcPr>
          <w:p w14:paraId="595E6C5D">
            <w:pPr>
              <w:snapToGrid w:val="0"/>
              <w:jc w:val="center"/>
              <w:rPr>
                <w:rFonts w:hint="eastAsia" w:ascii="仿宋" w:hAnsi="仿宋" w:eastAsia="仿宋" w:cs="仿宋"/>
                <w:sz w:val="28"/>
                <w:szCs w:val="28"/>
                <w:highlight w:val="none"/>
              </w:rPr>
            </w:pPr>
          </w:p>
        </w:tc>
      </w:tr>
      <w:tr w14:paraId="00737E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867" w:type="dxa"/>
            <w:vAlign w:val="center"/>
          </w:tcPr>
          <w:p w14:paraId="561F8FF4">
            <w:pPr>
              <w:snapToGrid w:val="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2135" w:type="dxa"/>
            <w:vAlign w:val="center"/>
          </w:tcPr>
          <w:p w14:paraId="01F2FF95">
            <w:pPr>
              <w:snapToGrid w:val="0"/>
              <w:jc w:val="center"/>
              <w:rPr>
                <w:rFonts w:hint="eastAsia" w:ascii="仿宋" w:hAnsi="仿宋" w:eastAsia="仿宋" w:cs="仿宋"/>
                <w:sz w:val="28"/>
                <w:szCs w:val="28"/>
                <w:highlight w:val="none"/>
              </w:rPr>
            </w:pPr>
          </w:p>
        </w:tc>
        <w:tc>
          <w:tcPr>
            <w:tcW w:w="2634" w:type="dxa"/>
            <w:vAlign w:val="center"/>
          </w:tcPr>
          <w:p w14:paraId="732225D2">
            <w:pPr>
              <w:snapToGrid w:val="0"/>
              <w:jc w:val="center"/>
              <w:rPr>
                <w:rFonts w:hint="eastAsia" w:ascii="仿宋" w:hAnsi="仿宋" w:eastAsia="仿宋" w:cs="仿宋"/>
                <w:sz w:val="28"/>
                <w:szCs w:val="28"/>
                <w:highlight w:val="none"/>
              </w:rPr>
            </w:pPr>
          </w:p>
        </w:tc>
        <w:tc>
          <w:tcPr>
            <w:tcW w:w="1380" w:type="dxa"/>
            <w:vAlign w:val="center"/>
          </w:tcPr>
          <w:p w14:paraId="683BC0A2">
            <w:pPr>
              <w:snapToGrid w:val="0"/>
              <w:jc w:val="center"/>
              <w:rPr>
                <w:rFonts w:hint="eastAsia" w:ascii="仿宋" w:hAnsi="仿宋" w:eastAsia="仿宋" w:cs="仿宋"/>
                <w:sz w:val="28"/>
                <w:szCs w:val="28"/>
                <w:highlight w:val="none"/>
              </w:rPr>
            </w:pPr>
          </w:p>
        </w:tc>
        <w:tc>
          <w:tcPr>
            <w:tcW w:w="1386" w:type="dxa"/>
            <w:vAlign w:val="center"/>
          </w:tcPr>
          <w:p w14:paraId="4DE33B9E">
            <w:pPr>
              <w:snapToGrid w:val="0"/>
              <w:jc w:val="center"/>
              <w:rPr>
                <w:rFonts w:hint="eastAsia" w:ascii="仿宋" w:hAnsi="仿宋" w:eastAsia="仿宋" w:cs="仿宋"/>
                <w:sz w:val="28"/>
                <w:szCs w:val="28"/>
                <w:highlight w:val="none"/>
              </w:rPr>
            </w:pPr>
          </w:p>
        </w:tc>
        <w:tc>
          <w:tcPr>
            <w:tcW w:w="1368" w:type="dxa"/>
            <w:vAlign w:val="center"/>
          </w:tcPr>
          <w:p w14:paraId="3F8F29D2">
            <w:pPr>
              <w:snapToGrid w:val="0"/>
              <w:jc w:val="center"/>
              <w:rPr>
                <w:rFonts w:hint="eastAsia" w:ascii="仿宋" w:hAnsi="仿宋" w:eastAsia="仿宋" w:cs="仿宋"/>
                <w:sz w:val="28"/>
                <w:szCs w:val="28"/>
                <w:highlight w:val="none"/>
              </w:rPr>
            </w:pPr>
          </w:p>
        </w:tc>
      </w:tr>
      <w:tr w14:paraId="729F06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867" w:type="dxa"/>
            <w:vAlign w:val="center"/>
          </w:tcPr>
          <w:p w14:paraId="27C4ED9B">
            <w:pPr>
              <w:snapToGrid w:val="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p>
        </w:tc>
        <w:tc>
          <w:tcPr>
            <w:tcW w:w="2135" w:type="dxa"/>
            <w:vAlign w:val="center"/>
          </w:tcPr>
          <w:p w14:paraId="5B87D671">
            <w:pPr>
              <w:snapToGrid w:val="0"/>
              <w:jc w:val="center"/>
              <w:rPr>
                <w:rFonts w:hint="eastAsia" w:ascii="仿宋" w:hAnsi="仿宋" w:eastAsia="仿宋" w:cs="仿宋"/>
                <w:sz w:val="28"/>
                <w:szCs w:val="28"/>
                <w:highlight w:val="none"/>
              </w:rPr>
            </w:pPr>
          </w:p>
        </w:tc>
        <w:tc>
          <w:tcPr>
            <w:tcW w:w="2634" w:type="dxa"/>
            <w:vAlign w:val="center"/>
          </w:tcPr>
          <w:p w14:paraId="33E50240">
            <w:pPr>
              <w:snapToGrid w:val="0"/>
              <w:jc w:val="center"/>
              <w:rPr>
                <w:rFonts w:hint="eastAsia" w:ascii="仿宋" w:hAnsi="仿宋" w:eastAsia="仿宋" w:cs="仿宋"/>
                <w:sz w:val="28"/>
                <w:szCs w:val="28"/>
                <w:highlight w:val="none"/>
              </w:rPr>
            </w:pPr>
          </w:p>
        </w:tc>
        <w:tc>
          <w:tcPr>
            <w:tcW w:w="1380" w:type="dxa"/>
            <w:vAlign w:val="center"/>
          </w:tcPr>
          <w:p w14:paraId="64D964A6">
            <w:pPr>
              <w:snapToGrid w:val="0"/>
              <w:jc w:val="center"/>
              <w:rPr>
                <w:rFonts w:hint="eastAsia" w:ascii="仿宋" w:hAnsi="仿宋" w:eastAsia="仿宋" w:cs="仿宋"/>
                <w:sz w:val="28"/>
                <w:szCs w:val="28"/>
                <w:highlight w:val="none"/>
              </w:rPr>
            </w:pPr>
          </w:p>
        </w:tc>
        <w:tc>
          <w:tcPr>
            <w:tcW w:w="1386" w:type="dxa"/>
            <w:vAlign w:val="center"/>
          </w:tcPr>
          <w:p w14:paraId="6A406B0D">
            <w:pPr>
              <w:snapToGrid w:val="0"/>
              <w:jc w:val="center"/>
              <w:rPr>
                <w:rFonts w:hint="eastAsia" w:ascii="仿宋" w:hAnsi="仿宋" w:eastAsia="仿宋" w:cs="仿宋"/>
                <w:sz w:val="28"/>
                <w:szCs w:val="28"/>
                <w:highlight w:val="none"/>
              </w:rPr>
            </w:pPr>
          </w:p>
        </w:tc>
        <w:tc>
          <w:tcPr>
            <w:tcW w:w="1368" w:type="dxa"/>
            <w:vAlign w:val="center"/>
          </w:tcPr>
          <w:p w14:paraId="55B77302">
            <w:pPr>
              <w:snapToGrid w:val="0"/>
              <w:jc w:val="center"/>
              <w:rPr>
                <w:rFonts w:hint="eastAsia" w:ascii="仿宋" w:hAnsi="仿宋" w:eastAsia="仿宋" w:cs="仿宋"/>
                <w:sz w:val="28"/>
                <w:szCs w:val="28"/>
                <w:highlight w:val="none"/>
              </w:rPr>
            </w:pPr>
          </w:p>
        </w:tc>
      </w:tr>
      <w:tr w14:paraId="32B48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67" w:type="dxa"/>
            <w:vAlign w:val="center"/>
          </w:tcPr>
          <w:p w14:paraId="51C821D3">
            <w:pPr>
              <w:snapToGrid w:val="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2135" w:type="dxa"/>
            <w:vAlign w:val="center"/>
          </w:tcPr>
          <w:p w14:paraId="0FEC3EB0">
            <w:pPr>
              <w:snapToGrid w:val="0"/>
              <w:jc w:val="center"/>
              <w:rPr>
                <w:rFonts w:hint="eastAsia" w:ascii="仿宋" w:hAnsi="仿宋" w:eastAsia="仿宋" w:cs="仿宋"/>
                <w:sz w:val="28"/>
                <w:szCs w:val="28"/>
                <w:highlight w:val="none"/>
              </w:rPr>
            </w:pPr>
          </w:p>
        </w:tc>
        <w:tc>
          <w:tcPr>
            <w:tcW w:w="2634" w:type="dxa"/>
            <w:vAlign w:val="center"/>
          </w:tcPr>
          <w:p w14:paraId="38F3B6CF">
            <w:pPr>
              <w:snapToGrid w:val="0"/>
              <w:jc w:val="center"/>
              <w:rPr>
                <w:rFonts w:hint="eastAsia" w:ascii="仿宋" w:hAnsi="仿宋" w:eastAsia="仿宋" w:cs="仿宋"/>
                <w:sz w:val="28"/>
                <w:szCs w:val="28"/>
                <w:highlight w:val="none"/>
              </w:rPr>
            </w:pPr>
          </w:p>
        </w:tc>
        <w:tc>
          <w:tcPr>
            <w:tcW w:w="1380" w:type="dxa"/>
            <w:vAlign w:val="center"/>
          </w:tcPr>
          <w:p w14:paraId="2E647AE2">
            <w:pPr>
              <w:snapToGrid w:val="0"/>
              <w:jc w:val="center"/>
              <w:rPr>
                <w:rFonts w:hint="eastAsia" w:ascii="仿宋" w:hAnsi="仿宋" w:eastAsia="仿宋" w:cs="仿宋"/>
                <w:sz w:val="28"/>
                <w:szCs w:val="28"/>
                <w:highlight w:val="none"/>
              </w:rPr>
            </w:pPr>
          </w:p>
        </w:tc>
        <w:tc>
          <w:tcPr>
            <w:tcW w:w="1386" w:type="dxa"/>
            <w:vAlign w:val="center"/>
          </w:tcPr>
          <w:p w14:paraId="1412EB8F">
            <w:pPr>
              <w:snapToGrid w:val="0"/>
              <w:jc w:val="center"/>
              <w:rPr>
                <w:rFonts w:hint="eastAsia" w:ascii="仿宋" w:hAnsi="仿宋" w:eastAsia="仿宋" w:cs="仿宋"/>
                <w:sz w:val="28"/>
                <w:szCs w:val="28"/>
                <w:highlight w:val="none"/>
              </w:rPr>
            </w:pPr>
          </w:p>
        </w:tc>
        <w:tc>
          <w:tcPr>
            <w:tcW w:w="1368" w:type="dxa"/>
            <w:vAlign w:val="center"/>
          </w:tcPr>
          <w:p w14:paraId="4B73569A">
            <w:pPr>
              <w:snapToGrid w:val="0"/>
              <w:jc w:val="center"/>
              <w:rPr>
                <w:rFonts w:hint="eastAsia" w:ascii="仿宋" w:hAnsi="仿宋" w:eastAsia="仿宋" w:cs="仿宋"/>
                <w:sz w:val="28"/>
                <w:szCs w:val="28"/>
                <w:highlight w:val="none"/>
              </w:rPr>
            </w:pPr>
          </w:p>
        </w:tc>
      </w:tr>
      <w:tr w14:paraId="4F58AC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67" w:type="dxa"/>
            <w:vAlign w:val="center"/>
          </w:tcPr>
          <w:p w14:paraId="62E413B2">
            <w:pPr>
              <w:snapToGrid w:val="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w:t>
            </w:r>
          </w:p>
        </w:tc>
        <w:tc>
          <w:tcPr>
            <w:tcW w:w="2135" w:type="dxa"/>
            <w:vAlign w:val="center"/>
          </w:tcPr>
          <w:p w14:paraId="3DDD4492">
            <w:pPr>
              <w:snapToGrid w:val="0"/>
              <w:jc w:val="center"/>
              <w:rPr>
                <w:rFonts w:hint="eastAsia" w:ascii="仿宋" w:hAnsi="仿宋" w:eastAsia="仿宋" w:cs="仿宋"/>
                <w:sz w:val="28"/>
                <w:szCs w:val="28"/>
                <w:highlight w:val="none"/>
              </w:rPr>
            </w:pPr>
          </w:p>
        </w:tc>
        <w:tc>
          <w:tcPr>
            <w:tcW w:w="2634" w:type="dxa"/>
            <w:vAlign w:val="center"/>
          </w:tcPr>
          <w:p w14:paraId="51CAD567">
            <w:pPr>
              <w:snapToGrid w:val="0"/>
              <w:jc w:val="center"/>
              <w:rPr>
                <w:rFonts w:hint="eastAsia" w:ascii="仿宋" w:hAnsi="仿宋" w:eastAsia="仿宋" w:cs="仿宋"/>
                <w:sz w:val="28"/>
                <w:szCs w:val="28"/>
                <w:highlight w:val="none"/>
              </w:rPr>
            </w:pPr>
          </w:p>
        </w:tc>
        <w:tc>
          <w:tcPr>
            <w:tcW w:w="1380" w:type="dxa"/>
            <w:vAlign w:val="center"/>
          </w:tcPr>
          <w:p w14:paraId="462C9CE7">
            <w:pPr>
              <w:snapToGrid w:val="0"/>
              <w:jc w:val="center"/>
              <w:rPr>
                <w:rFonts w:hint="eastAsia" w:ascii="仿宋" w:hAnsi="仿宋" w:eastAsia="仿宋" w:cs="仿宋"/>
                <w:sz w:val="28"/>
                <w:szCs w:val="28"/>
                <w:highlight w:val="none"/>
              </w:rPr>
            </w:pPr>
          </w:p>
        </w:tc>
        <w:tc>
          <w:tcPr>
            <w:tcW w:w="1386" w:type="dxa"/>
            <w:vAlign w:val="center"/>
          </w:tcPr>
          <w:p w14:paraId="5C471450">
            <w:pPr>
              <w:snapToGrid w:val="0"/>
              <w:jc w:val="center"/>
              <w:rPr>
                <w:rFonts w:hint="eastAsia" w:ascii="仿宋" w:hAnsi="仿宋" w:eastAsia="仿宋" w:cs="仿宋"/>
                <w:sz w:val="28"/>
                <w:szCs w:val="28"/>
                <w:highlight w:val="none"/>
              </w:rPr>
            </w:pPr>
          </w:p>
        </w:tc>
        <w:tc>
          <w:tcPr>
            <w:tcW w:w="1368" w:type="dxa"/>
            <w:vAlign w:val="center"/>
          </w:tcPr>
          <w:p w14:paraId="53B318B3">
            <w:pPr>
              <w:snapToGrid w:val="0"/>
              <w:jc w:val="center"/>
              <w:rPr>
                <w:rFonts w:hint="eastAsia" w:ascii="仿宋" w:hAnsi="仿宋" w:eastAsia="仿宋" w:cs="仿宋"/>
                <w:sz w:val="28"/>
                <w:szCs w:val="28"/>
                <w:highlight w:val="none"/>
              </w:rPr>
            </w:pPr>
          </w:p>
        </w:tc>
      </w:tr>
      <w:tr w14:paraId="3DA673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67" w:type="dxa"/>
            <w:tcBorders>
              <w:bottom w:val="single" w:color="auto" w:sz="12" w:space="0"/>
            </w:tcBorders>
            <w:vAlign w:val="center"/>
          </w:tcPr>
          <w:p w14:paraId="6736C6CE">
            <w:pPr>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w:t>
            </w:r>
          </w:p>
        </w:tc>
        <w:tc>
          <w:tcPr>
            <w:tcW w:w="2135" w:type="dxa"/>
            <w:tcBorders>
              <w:bottom w:val="single" w:color="auto" w:sz="12" w:space="0"/>
            </w:tcBorders>
            <w:vAlign w:val="center"/>
          </w:tcPr>
          <w:p w14:paraId="735CF04E">
            <w:pPr>
              <w:snapToGrid w:val="0"/>
              <w:jc w:val="center"/>
              <w:rPr>
                <w:rFonts w:hint="eastAsia" w:ascii="仿宋" w:hAnsi="仿宋" w:eastAsia="仿宋" w:cs="仿宋"/>
                <w:sz w:val="28"/>
                <w:szCs w:val="28"/>
                <w:highlight w:val="none"/>
              </w:rPr>
            </w:pPr>
          </w:p>
        </w:tc>
        <w:tc>
          <w:tcPr>
            <w:tcW w:w="2634" w:type="dxa"/>
            <w:tcBorders>
              <w:bottom w:val="single" w:color="auto" w:sz="12" w:space="0"/>
            </w:tcBorders>
            <w:vAlign w:val="center"/>
          </w:tcPr>
          <w:p w14:paraId="44C76084">
            <w:pPr>
              <w:snapToGrid w:val="0"/>
              <w:jc w:val="center"/>
              <w:rPr>
                <w:rFonts w:hint="eastAsia" w:ascii="仿宋" w:hAnsi="仿宋" w:eastAsia="仿宋" w:cs="仿宋"/>
                <w:sz w:val="28"/>
                <w:szCs w:val="28"/>
                <w:highlight w:val="none"/>
              </w:rPr>
            </w:pPr>
          </w:p>
        </w:tc>
        <w:tc>
          <w:tcPr>
            <w:tcW w:w="1380" w:type="dxa"/>
            <w:tcBorders>
              <w:bottom w:val="single" w:color="auto" w:sz="12" w:space="0"/>
            </w:tcBorders>
            <w:vAlign w:val="center"/>
          </w:tcPr>
          <w:p w14:paraId="46780E6B">
            <w:pPr>
              <w:snapToGrid w:val="0"/>
              <w:jc w:val="center"/>
              <w:rPr>
                <w:rFonts w:hint="eastAsia" w:ascii="仿宋" w:hAnsi="仿宋" w:eastAsia="仿宋" w:cs="仿宋"/>
                <w:sz w:val="28"/>
                <w:szCs w:val="28"/>
                <w:highlight w:val="none"/>
              </w:rPr>
            </w:pPr>
          </w:p>
        </w:tc>
        <w:tc>
          <w:tcPr>
            <w:tcW w:w="1386" w:type="dxa"/>
            <w:tcBorders>
              <w:bottom w:val="single" w:color="auto" w:sz="12" w:space="0"/>
            </w:tcBorders>
            <w:vAlign w:val="center"/>
          </w:tcPr>
          <w:p w14:paraId="5E537438">
            <w:pPr>
              <w:snapToGrid w:val="0"/>
              <w:jc w:val="center"/>
              <w:rPr>
                <w:rFonts w:hint="eastAsia" w:ascii="仿宋" w:hAnsi="仿宋" w:eastAsia="仿宋" w:cs="仿宋"/>
                <w:sz w:val="28"/>
                <w:szCs w:val="28"/>
                <w:highlight w:val="none"/>
              </w:rPr>
            </w:pPr>
          </w:p>
        </w:tc>
        <w:tc>
          <w:tcPr>
            <w:tcW w:w="1368" w:type="dxa"/>
            <w:tcBorders>
              <w:bottom w:val="single" w:color="auto" w:sz="12" w:space="0"/>
            </w:tcBorders>
            <w:vAlign w:val="center"/>
          </w:tcPr>
          <w:p w14:paraId="62992213">
            <w:pPr>
              <w:snapToGrid w:val="0"/>
              <w:jc w:val="center"/>
              <w:rPr>
                <w:rFonts w:hint="eastAsia" w:ascii="仿宋" w:hAnsi="仿宋" w:eastAsia="仿宋" w:cs="仿宋"/>
                <w:sz w:val="28"/>
                <w:szCs w:val="28"/>
                <w:highlight w:val="none"/>
              </w:rPr>
            </w:pPr>
          </w:p>
        </w:tc>
      </w:tr>
    </w:tbl>
    <w:p w14:paraId="14CE4336">
      <w:pPr>
        <w:keepNext w:val="0"/>
        <w:keepLines w:val="0"/>
        <w:pageBreakBefore w:val="0"/>
        <w:widowControl w:val="0"/>
        <w:kinsoku/>
        <w:wordWrap/>
        <w:overflowPunct/>
        <w:topLinePunct/>
        <w:autoSpaceDE/>
        <w:autoSpaceDN/>
        <w:bidi w:val="0"/>
        <w:adjustRightInd/>
        <w:snapToGrid/>
        <w:spacing w:line="560" w:lineRule="exact"/>
        <w:textAlignment w:val="auto"/>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t>注：1.不如实填写偏离情况的投标文件将视为虚假材料。</w:t>
      </w:r>
    </w:p>
    <w:p w14:paraId="3B6A5B8C">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t>2.招标要求指招标文件中规定的具体要求，投标文件响应内容指投标文件响应的具体内容。需提供证明相关技术满足要求的检测报告或产品说明书或产品认证证书或设备的宣传彩页或技术白皮书或其他证明材料扫描件加盖公章。</w:t>
      </w:r>
    </w:p>
    <w:p w14:paraId="7F062FF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t>3.若提供证明材料无法印证招标要求技术指标，视为不满足参数要求。</w:t>
      </w:r>
    </w:p>
    <w:p w14:paraId="5A7EE7B8">
      <w:pPr>
        <w:keepNext w:val="0"/>
        <w:keepLines w:val="0"/>
        <w:pageBreakBefore w:val="0"/>
        <w:kinsoku/>
        <w:overflowPunct/>
        <w:topLinePunct/>
        <w:autoSpaceDE/>
        <w:autoSpaceDN/>
        <w:bidi w:val="0"/>
        <w:spacing w:line="360" w:lineRule="exact"/>
        <w:ind w:firstLine="4900" w:firstLineChars="1750"/>
        <w:textAlignment w:val="auto"/>
        <w:rPr>
          <w:rFonts w:hint="eastAsia" w:ascii="仿宋" w:hAnsi="仿宋" w:eastAsia="仿宋" w:cs="仿宋"/>
          <w:color w:val="auto"/>
          <w:sz w:val="28"/>
          <w:highlight w:val="none"/>
        </w:rPr>
      </w:pPr>
    </w:p>
    <w:p w14:paraId="2D28ED60">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282BEE9C">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6AA11700">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5B1FC9A0">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5B3B4F09">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投标人认为需要提交的其他材料</w:t>
      </w:r>
    </w:p>
    <w:p w14:paraId="7629365F">
      <w:pPr>
        <w:pStyle w:val="38"/>
        <w:keepNext w:val="0"/>
        <w:keepLines w:val="0"/>
        <w:pageBreakBefore w:val="0"/>
        <w:kinsoku/>
        <w:overflowPunct/>
        <w:topLinePunct/>
        <w:autoSpaceDE/>
        <w:autoSpaceDN/>
        <w:bidi w:val="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6F7727C4">
      <w:pPr>
        <w:pStyle w:val="2"/>
        <w:keepNext w:val="0"/>
        <w:keepLines w:val="0"/>
        <w:pageBreakBefore w:val="0"/>
        <w:kinsoku/>
        <w:overflowPunct/>
        <w:autoSpaceDE/>
        <w:autoSpaceDN/>
        <w:bidi w:val="0"/>
        <w:rPr>
          <w:rFonts w:hint="eastAsia"/>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18D90DA3">
      <w:pPr>
        <w:pStyle w:val="16"/>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lang w:val="en-US" w:eastAsia="zh-CN"/>
        </w:rPr>
      </w:pPr>
      <w:bookmarkStart w:id="44" w:name="_Toc32215"/>
      <w:r>
        <w:rPr>
          <w:rFonts w:hint="eastAsia" w:ascii="仿宋" w:hAnsi="仿宋" w:eastAsia="仿宋" w:cs="仿宋"/>
          <w:b/>
          <w:color w:val="auto"/>
          <w:sz w:val="44"/>
          <w:szCs w:val="44"/>
          <w:highlight w:val="none"/>
          <w:lang w:val="en-US" w:eastAsia="zh-CN"/>
        </w:rPr>
        <w:t>技术文件</w:t>
      </w:r>
      <w:bookmarkEnd w:id="44"/>
    </w:p>
    <w:p w14:paraId="02EB775B">
      <w:pPr>
        <w:pStyle w:val="16"/>
        <w:keepNext w:val="0"/>
        <w:keepLines w:val="0"/>
        <w:pageBreakBefore w:val="0"/>
        <w:kinsoku/>
        <w:overflowPunct/>
        <w:topLinePunct/>
        <w:autoSpaceDE/>
        <w:autoSpaceDN/>
        <w:bidi w:val="0"/>
        <w:spacing w:line="520" w:lineRule="exact"/>
        <w:jc w:val="both"/>
        <w:textAlignment w:val="auto"/>
        <w:rPr>
          <w:rFonts w:hint="eastAsia" w:ascii="仿宋" w:hAnsi="仿宋" w:eastAsia="仿宋" w:cs="仿宋"/>
          <w:b/>
          <w:color w:val="auto"/>
          <w:sz w:val="44"/>
          <w:szCs w:val="44"/>
          <w:highlight w:val="none"/>
        </w:rPr>
      </w:pPr>
    </w:p>
    <w:p w14:paraId="7F27D232">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lang w:val="en-US" w:eastAsia="zh-CN"/>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r>
        <w:rPr>
          <w:rFonts w:hint="eastAsia" w:ascii="仿宋" w:hAnsi="仿宋" w:eastAsia="仿宋" w:cs="仿宋"/>
          <w:color w:val="auto"/>
          <w:sz w:val="28"/>
          <w:szCs w:val="21"/>
          <w:highlight w:val="none"/>
          <w:lang w:val="en-US" w:eastAsia="zh-CN"/>
        </w:rPr>
        <w:t>注：本部分内容应包含但不限于本招标文件中“评分因素及评标标准”的内容。以便于评审专家审查与评分（如因应答条理不清所造成的不良后果由投标人自行负责）。</w:t>
      </w:r>
    </w:p>
    <w:p w14:paraId="11761004">
      <w:pPr>
        <w:pStyle w:val="26"/>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45" w:name="_Toc30028"/>
      <w:bookmarkStart w:id="46" w:name="_Toc32754"/>
      <w:r>
        <w:rPr>
          <w:rFonts w:hint="eastAsia" w:ascii="仿宋" w:hAnsi="仿宋" w:eastAsia="仿宋" w:cs="仿宋"/>
          <w:b/>
          <w:bCs/>
          <w:color w:val="auto"/>
          <w:kern w:val="0"/>
          <w:sz w:val="48"/>
          <w:szCs w:val="48"/>
          <w:highlight w:val="none"/>
          <w:lang w:val="en-US" w:eastAsia="zh-CN" w:bidi="ar-SA"/>
        </w:rPr>
        <w:t xml:space="preserve">第六章 </w:t>
      </w:r>
      <w:bookmarkEnd w:id="45"/>
      <w:bookmarkEnd w:id="46"/>
      <w:r>
        <w:rPr>
          <w:rFonts w:hint="eastAsia" w:ascii="仿宋" w:hAnsi="仿宋" w:eastAsia="仿宋" w:cs="仿宋"/>
          <w:b/>
          <w:bCs/>
          <w:color w:val="auto"/>
          <w:kern w:val="0"/>
          <w:sz w:val="48"/>
          <w:szCs w:val="48"/>
          <w:highlight w:val="none"/>
          <w:lang w:val="en-US" w:eastAsia="zh-CN" w:bidi="ar-SA"/>
        </w:rPr>
        <w:t>合同（范本）</w:t>
      </w:r>
    </w:p>
    <w:p w14:paraId="68A77C0A">
      <w:pPr>
        <w:keepNext w:val="0"/>
        <w:keepLines w:val="0"/>
        <w:pageBreakBefore w:val="0"/>
        <w:kinsoku/>
        <w:overflowPunct/>
        <w:autoSpaceDE/>
        <w:autoSpaceDN/>
        <w:bidi w:val="0"/>
        <w:rPr>
          <w:rFonts w:hint="eastAsia" w:ascii="仿宋" w:hAnsi="仿宋" w:eastAsia="仿宋" w:cs="仿宋"/>
          <w:b/>
          <w:bCs/>
          <w:color w:val="auto"/>
          <w:kern w:val="0"/>
          <w:sz w:val="40"/>
          <w:szCs w:val="44"/>
          <w:highlight w:val="none"/>
          <w:lang w:val="en-US" w:eastAsia="zh-CN" w:bidi="ar-SA"/>
        </w:rPr>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pPr>
    </w:p>
    <w:p w14:paraId="7C390328">
      <w:pPr>
        <w:keepNext w:val="0"/>
        <w:keepLines w:val="0"/>
        <w:pageBreakBefore w:val="0"/>
        <w:kinsoku/>
        <w:overflowPunct/>
        <w:autoSpaceDE/>
        <w:autoSpaceDN/>
        <w:bidi w:val="0"/>
        <w:spacing w:before="0" w:after="0" w:line="360" w:lineRule="auto"/>
        <w:jc w:val="center"/>
        <w:outlineLvl w:val="1"/>
        <w:rPr>
          <w:rFonts w:hint="eastAsia" w:ascii="仿宋" w:hAnsi="仿宋" w:eastAsia="仿宋" w:cs="仿宋"/>
          <w:b/>
          <w:bCs w:val="0"/>
          <w:kern w:val="2"/>
          <w:sz w:val="44"/>
          <w:szCs w:val="44"/>
          <w:highlight w:val="none"/>
          <w:lang w:eastAsia="zh-CN"/>
        </w:rPr>
      </w:pPr>
      <w:r>
        <w:rPr>
          <w:rFonts w:hint="eastAsia" w:ascii="仿宋" w:hAnsi="仿宋" w:eastAsia="仿宋" w:cs="仿宋"/>
          <w:b/>
          <w:bCs w:val="0"/>
          <w:kern w:val="2"/>
          <w:sz w:val="44"/>
          <w:szCs w:val="44"/>
          <w:highlight w:val="none"/>
          <w:lang w:eastAsia="zh-CN"/>
        </w:rPr>
        <w:t>采购合同</w:t>
      </w:r>
    </w:p>
    <w:p w14:paraId="45843438">
      <w:pPr>
        <w:rPr>
          <w:rFonts w:hint="eastAsia"/>
          <w:highlight w:val="none"/>
        </w:rPr>
      </w:pPr>
    </w:p>
    <w:p w14:paraId="3F5DC8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left"/>
        <w:textAlignment w:val="auto"/>
        <w:rPr>
          <w:rFonts w:hint="default" w:ascii="仿宋" w:hAnsi="仿宋" w:eastAsia="仿宋" w:cs="仿宋"/>
          <w:color w:val="000000"/>
          <w:kern w:val="0"/>
          <w:sz w:val="28"/>
          <w:szCs w:val="28"/>
          <w:highlight w:val="none"/>
          <w:u w:val="single"/>
          <w:lang w:val="en-US" w:eastAsia="zh-CN" w:bidi="ar"/>
        </w:rPr>
      </w:pPr>
      <w:r>
        <w:rPr>
          <w:rFonts w:hint="eastAsia" w:ascii="仿宋" w:hAnsi="仿宋" w:eastAsia="仿宋" w:cs="仿宋"/>
          <w:color w:val="000000"/>
          <w:kern w:val="0"/>
          <w:sz w:val="28"/>
          <w:szCs w:val="28"/>
          <w:highlight w:val="none"/>
          <w:lang w:val="en-US" w:eastAsia="zh-CN" w:bidi="ar"/>
        </w:rPr>
        <w:t>合同编号：</w:t>
      </w:r>
      <w:r>
        <w:rPr>
          <w:rFonts w:hint="eastAsia" w:ascii="仿宋" w:hAnsi="仿宋" w:eastAsia="仿宋" w:cs="仿宋"/>
          <w:color w:val="000000"/>
          <w:kern w:val="0"/>
          <w:sz w:val="28"/>
          <w:szCs w:val="28"/>
          <w:highlight w:val="none"/>
          <w:u w:val="single"/>
          <w:lang w:val="en-US" w:eastAsia="zh-CN" w:bidi="ar"/>
        </w:rPr>
        <w:t xml:space="preserve">                  </w:t>
      </w:r>
    </w:p>
    <w:p w14:paraId="681EA5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lang w:val="en-US" w:eastAsia="zh-CN" w:bidi="ar"/>
        </w:rPr>
        <w:t>签订日期：</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lang w:val="en-US" w:eastAsia="zh-CN" w:bidi="ar"/>
        </w:rPr>
        <w:t>年</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lang w:val="en-US" w:eastAsia="zh-CN" w:bidi="ar"/>
        </w:rPr>
        <w:t>月</w:t>
      </w:r>
      <w:r>
        <w:rPr>
          <w:rFonts w:hint="eastAsia" w:ascii="仿宋" w:hAnsi="仿宋" w:eastAsia="仿宋" w:cs="仿宋"/>
          <w:color w:val="000000"/>
          <w:kern w:val="0"/>
          <w:sz w:val="28"/>
          <w:szCs w:val="28"/>
          <w:highlight w:val="none"/>
          <w:u w:val="single"/>
          <w:lang w:val="en-US" w:eastAsia="zh-CN" w:bidi="ar"/>
        </w:rPr>
        <w:t xml:space="preserve">   </w:t>
      </w:r>
      <w:r>
        <w:rPr>
          <w:rFonts w:hint="eastAsia" w:ascii="仿宋" w:hAnsi="仿宋" w:eastAsia="仿宋" w:cs="仿宋"/>
          <w:color w:val="000000"/>
          <w:kern w:val="0"/>
          <w:sz w:val="28"/>
          <w:szCs w:val="28"/>
          <w:highlight w:val="none"/>
          <w:lang w:val="en-US" w:eastAsia="zh-CN" w:bidi="ar"/>
        </w:rPr>
        <w:t>日</w:t>
      </w:r>
    </w:p>
    <w:p w14:paraId="5075C2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甲方（采购方）</w:t>
      </w:r>
    </w:p>
    <w:p w14:paraId="66BFEA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kern w:val="0"/>
          <w:sz w:val="28"/>
          <w:szCs w:val="28"/>
          <w:highlight w:val="none"/>
          <w:u w:val="single"/>
          <w:lang w:val="en-US" w:eastAsia="zh-CN" w:bidi="ar"/>
        </w:rPr>
      </w:pPr>
      <w:r>
        <w:rPr>
          <w:rFonts w:hint="eastAsia" w:ascii="仿宋" w:hAnsi="仿宋" w:eastAsia="仿宋" w:cs="仿宋"/>
          <w:color w:val="000000"/>
          <w:kern w:val="0"/>
          <w:sz w:val="28"/>
          <w:szCs w:val="28"/>
          <w:highlight w:val="none"/>
          <w:lang w:val="en-US" w:eastAsia="zh-CN" w:bidi="ar"/>
        </w:rPr>
        <w:t>名称：</w:t>
      </w:r>
      <w:r>
        <w:rPr>
          <w:rFonts w:hint="eastAsia" w:ascii="仿宋" w:hAnsi="仿宋" w:eastAsia="仿宋" w:cs="仿宋"/>
          <w:color w:val="000000"/>
          <w:kern w:val="0"/>
          <w:sz w:val="28"/>
          <w:szCs w:val="28"/>
          <w:highlight w:val="none"/>
          <w:u w:val="single"/>
          <w:lang w:val="en-US" w:eastAsia="zh-CN" w:bidi="ar"/>
        </w:rPr>
        <w:t xml:space="preserve">                               </w:t>
      </w:r>
    </w:p>
    <w:p w14:paraId="7AB06E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lang w:val="en-US" w:eastAsia="zh-CN" w:bidi="ar"/>
        </w:rPr>
        <w:t>统一社会信用代码：</w:t>
      </w:r>
      <w:r>
        <w:rPr>
          <w:rFonts w:hint="eastAsia" w:ascii="仿宋" w:hAnsi="仿宋" w:eastAsia="仿宋" w:cs="仿宋"/>
          <w:color w:val="000000"/>
          <w:kern w:val="0"/>
          <w:sz w:val="28"/>
          <w:szCs w:val="28"/>
          <w:highlight w:val="none"/>
          <w:u w:val="single"/>
          <w:lang w:val="en-US" w:eastAsia="zh-CN" w:bidi="ar"/>
        </w:rPr>
        <w:t xml:space="preserve">                   </w:t>
      </w:r>
    </w:p>
    <w:p w14:paraId="051E2A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法定代表人/授权代表人：</w:t>
      </w:r>
      <w:r>
        <w:rPr>
          <w:rFonts w:hint="eastAsia" w:ascii="仿宋" w:hAnsi="仿宋" w:eastAsia="仿宋" w:cs="仿宋"/>
          <w:color w:val="000000"/>
          <w:kern w:val="0"/>
          <w:sz w:val="28"/>
          <w:szCs w:val="28"/>
          <w:highlight w:val="none"/>
          <w:u w:val="single"/>
          <w:lang w:val="en-US" w:eastAsia="zh-CN" w:bidi="ar"/>
        </w:rPr>
        <w:t xml:space="preserve">               </w:t>
      </w:r>
    </w:p>
    <w:p w14:paraId="5F8044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乙方（供应方）</w:t>
      </w:r>
    </w:p>
    <w:p w14:paraId="2818E8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名称：</w:t>
      </w:r>
      <w:r>
        <w:rPr>
          <w:rFonts w:hint="eastAsia" w:ascii="仿宋" w:hAnsi="仿宋" w:eastAsia="仿宋" w:cs="仿宋"/>
          <w:color w:val="000000"/>
          <w:kern w:val="0"/>
          <w:sz w:val="28"/>
          <w:szCs w:val="28"/>
          <w:highlight w:val="none"/>
          <w:u w:val="single"/>
          <w:lang w:val="en-US" w:eastAsia="zh-CN" w:bidi="ar"/>
        </w:rPr>
        <w:t xml:space="preserve">                                </w:t>
      </w:r>
    </w:p>
    <w:p w14:paraId="52ABA3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lang w:val="en-US" w:eastAsia="zh-CN" w:bidi="ar"/>
        </w:rPr>
        <w:t>统一社会信用代码：</w:t>
      </w:r>
      <w:r>
        <w:rPr>
          <w:rFonts w:hint="eastAsia" w:ascii="仿宋" w:hAnsi="仿宋" w:eastAsia="仿宋" w:cs="仿宋"/>
          <w:color w:val="000000"/>
          <w:kern w:val="0"/>
          <w:sz w:val="28"/>
          <w:szCs w:val="28"/>
          <w:highlight w:val="none"/>
          <w:u w:val="single"/>
          <w:lang w:val="en-US" w:eastAsia="zh-CN" w:bidi="ar"/>
        </w:rPr>
        <w:t xml:space="preserve">                    </w:t>
      </w:r>
    </w:p>
    <w:p w14:paraId="02BBE5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0" w:firstLineChars="0"/>
        <w:jc w:val="left"/>
        <w:textAlignment w:val="auto"/>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法定代表人/授权代表人：</w:t>
      </w:r>
      <w:r>
        <w:rPr>
          <w:rFonts w:hint="eastAsia" w:ascii="仿宋" w:hAnsi="仿宋" w:eastAsia="仿宋" w:cs="仿宋"/>
          <w:color w:val="000000"/>
          <w:kern w:val="0"/>
          <w:sz w:val="28"/>
          <w:szCs w:val="28"/>
          <w:highlight w:val="none"/>
          <w:u w:val="single"/>
          <w:lang w:val="en-US" w:eastAsia="zh-CN" w:bidi="ar"/>
        </w:rPr>
        <w:t xml:space="preserve">               </w:t>
      </w:r>
    </w:p>
    <w:p w14:paraId="05B0C12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双方本着平等自愿、诚实信用、等价有偿的原则，依据《中华人民共和国民法典》及相关法律法规，经充分协商一致，签订本合同，以资共同信守。</w:t>
      </w:r>
    </w:p>
    <w:p w14:paraId="3D14E9D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一、采购内容及服务范围</w:t>
      </w:r>
    </w:p>
    <w:p w14:paraId="5E92E101">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本次采购物资用于半月湾景区水上游乐项目运营、水域巡逻及应急救援工作，具体采购品类及数量如下：</w:t>
      </w:r>
    </w:p>
    <w:p w14:paraId="10CB3CCB">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摩托艇设备：共3</w:t>
      </w:r>
      <w:r>
        <w:rPr>
          <w:rFonts w:hint="eastAsia" w:ascii="仿宋" w:hAnsi="仿宋" w:eastAsia="仿宋" w:cs="仿宋"/>
          <w:i w:val="0"/>
          <w:iCs w:val="0"/>
          <w:color w:val="auto"/>
          <w:spacing w:val="8"/>
          <w:kern w:val="0"/>
          <w:sz w:val="28"/>
          <w:szCs w:val="28"/>
          <w:highlight w:val="none"/>
          <w:lang w:val="en-US" w:eastAsia="zh-CN"/>
        </w:rPr>
        <w:t>台</w:t>
      </w:r>
      <w:r>
        <w:rPr>
          <w:rFonts w:hint="default" w:ascii="仿宋" w:hAnsi="仿宋" w:eastAsia="仿宋" w:cs="仿宋"/>
          <w:i w:val="0"/>
          <w:iCs w:val="0"/>
          <w:color w:val="auto"/>
          <w:spacing w:val="8"/>
          <w:kern w:val="0"/>
          <w:sz w:val="28"/>
          <w:szCs w:val="28"/>
          <w:highlight w:val="none"/>
          <w:lang w:val="en-US" w:eastAsia="zh-CN"/>
        </w:rPr>
        <w:t>，含原厂配套配件，分250HP、250HP、160HP三种配置，详细技术参数详见本合同附件1、附件2、附件3</w:t>
      </w:r>
    </w:p>
    <w:p w14:paraId="1DB1D84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浮码头及配套设施：含浮筒码头主体、U型浮筒、防护栏杆、系泊配件、锚泊系统等全套设备，详细规格、材质及数量详见本合同附件4。</w:t>
      </w:r>
    </w:p>
    <w:p w14:paraId="6D3B75D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乙方服务范围覆盖项目全流程，包括但不限于全部设备的供货、运输装卸、现场组装调试、验收交付、操作培训、售后质保，以及配合甲方完成设备登记、海事备案等相关手续办理，所有费用均已包含在合同总价内。</w:t>
      </w:r>
    </w:p>
    <w:p w14:paraId="7124FD1E">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二、技术标准与质量要求</w:t>
      </w:r>
    </w:p>
    <w:p w14:paraId="21AF0E5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通用标准：本合同项下所有设备及设施均须符合国家现行安全技术规范、质量标准及行业规范，适配近岸海域潮汐、风浪工况，满足景区全年运营使用需求。</w:t>
      </w:r>
    </w:p>
    <w:p w14:paraId="61A0A7A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摩托艇专项要求：符合GB/T</w:t>
      </w:r>
      <w:r>
        <w:rPr>
          <w:rFonts w:hint="eastAsia" w:ascii="仿宋" w:hAnsi="仿宋" w:eastAsia="仿宋" w:cs="仿宋"/>
          <w:i w:val="0"/>
          <w:iCs w:val="0"/>
          <w:color w:val="auto"/>
          <w:spacing w:val="8"/>
          <w:kern w:val="0"/>
          <w:sz w:val="28"/>
          <w:szCs w:val="28"/>
          <w:highlight w:val="non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19933-2018《个人用水上摩托艇安全要求》，通过国家海事、质检相关部门安全认证；发动机功率、核定载人数量、续航里程等核心参数不得低于附件约定标准，船体结构、主机系统、操控系统等配置须完全满足附件技术要求；摩托艇生产厂家须具备ULEV资质，乙方须随货交付产品合格证、原厂质保文件及相关资质证明。</w:t>
      </w:r>
    </w:p>
    <w:p w14:paraId="6097682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浮码头及配套设施专项要求：浮筒主体采用高密度聚乙烯（HDPE）原生料制作，内部填充闭孔发泡材料，整体承载力不低于350kg/m²，表面带防滑纹理；所有金属构件（栏杆、羊角、锚具、连接件等）采用304/316L不锈钢或热镀锌防腐工艺，正常使用下防腐寿命不低于5年，适配海边高盐雾环境；设施组装后整体结构稳固，拼接缝隙紧密，正常风浪条件下无明显晃动、脱扣风险；锚泊系统适配项目水域底质与水深，固定后漂移量符合安全规范；浮码头主体及核心金属配件须具备第三方权威机构出具的质量检测合格报告，乙方须随货交付全套检测文件。</w:t>
      </w:r>
    </w:p>
    <w:p w14:paraId="0156CA30">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本条为实质性要求，乙方所供产品核心参数不得低于本合同及附件约定标准，出现负偏离视为乙方违约，甲方有权拒收货物并追究违约责任。</w:t>
      </w:r>
    </w:p>
    <w:p w14:paraId="01A9A1A6">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三、合同价款</w:t>
      </w:r>
    </w:p>
    <w:p w14:paraId="7572227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本合同采用总价包干计价方式，合同总价为人民币</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元（大写：</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），价格包含13%增值税。</w:t>
      </w:r>
    </w:p>
    <w:p w14:paraId="4E89331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包干范围涵盖设备设施采购费、原厂配套工具及配件费、运输装卸费、现场安装调试费、操作培训费、仓储费、检测验收费、人工费、企业管理费、合理利润、增值税及附加税费、售后质保服务费、海事备案配合费，以及合同履行全过程所有可预见与不可预见费用。除本合同另有约定外，甲方无需支付任何其他费用。</w:t>
      </w:r>
    </w:p>
    <w:p w14:paraId="02824A0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本合同价款为固定总价，除甲方书面变更采购内容外，合同履行期间不作调整。</w:t>
      </w:r>
    </w:p>
    <w:p w14:paraId="3EA68247">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四、交付、安装与验收</w:t>
      </w:r>
    </w:p>
    <w:p w14:paraId="6FFE164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交付周期：乙方须于本合同签订之日起30个自然日内，将全部设备运送至半月湾景区甲方指定地点，并同步完成现场组装、安装调试，确保设备可正常投入使用。</w:t>
      </w:r>
    </w:p>
    <w:p w14:paraId="6DE3A08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交付地点：山东省威海市半月湾景区甲方指定水域及岸线区域。</w:t>
      </w:r>
    </w:p>
    <w:p w14:paraId="3BB1382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现场施工要求：乙方现场施工须严格遵守景区安全管理规定，落实全流程安全防护措施，对施工安全负全部责任；施工产生的垃圾、废料由乙方负责全程清理，完工后恢复水域及岸线整洁，不得破坏景区生态与设施。</w:t>
      </w:r>
    </w:p>
    <w:p w14:paraId="5E3444F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验收标准：外观验收：设备包装完好，无破损、锈蚀、变形，型号、规格、数量与合同及附件约定一致；性能验收：设备安装调试完成后，连续试运行达到正常使用标准，各项功能、技术参数符合约定要求；资料验收：乙方须同步交付产品合格证、质量检测报告、原厂质保文件、操作手册、资质证明等全套归档资料。</w:t>
      </w:r>
    </w:p>
    <w:p w14:paraId="7849AA0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验收流程：设备安装调试完成后，乙方提交书面验收申请，甲方在5个工作日内组织联合验收。验收合格的，双方签署验收合格单，验收合格日为质保期起算日；验收不合格的，乙方须在甲方指定期限内整改完毕并重新申请验收，整改产生的全部费用由乙方承担，逾期交付的按本合同违约责任条款处理。</w:t>
      </w:r>
    </w:p>
    <w:p w14:paraId="727F23D2">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五、双方权利与义务</w:t>
      </w:r>
    </w:p>
    <w:p w14:paraId="6DE7EA4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甲方权利义务：有权对乙方供货、安装、服务全过程进行监督检查，对不符合合同约定的内容提出整改要求；为乙方现场施工、安装调试提供必要的场地条件与现场协调配合；按约定组织项目验收，配合乙方办理设备登记、海事备案等相关手续。</w:t>
      </w:r>
    </w:p>
    <w:p w14:paraId="2634C4F6">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乙方权利义务：严格按照合同约定的质量标准、技术参数、交付周期完成供货、安装及服务，确保所供产品为全新原厂正品，无质量瑕疵；对现场施工安全负主体责任，施工过程中发生的人员伤亡、财产损失均由乙方自行承担；安排具备资质的专业技术人员开展操作培训，确保甲方操作人员掌握设备规范使用与基础维护技能；配合甲方完成设备登记、海事备案等手续，及时完整提供所需全部资料；严格遵守景区各项管理规定，爱护景区设施与生态环境。</w:t>
      </w:r>
    </w:p>
    <w:p w14:paraId="69F129F6">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六、培训与售后服务</w:t>
      </w:r>
    </w:p>
    <w:p w14:paraId="0837EFE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操作培训：乙方须安排专业技术人员，对甲方操作人员开展不少于8小时的实操与维护培训，内容包括设备规范操作、日常保养、基础故障排查、安全作业规范等；培训结束后，甲方人员应能独立完成设备常规操作与日常维护工作。</w:t>
      </w:r>
    </w:p>
    <w:p w14:paraId="1F6C89F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质保期限：摩托艇整机免费质保期为1年或运行100小时，二者以先到者为准；浮码头及配套设施免费质保期为1年；（质保期自项目验收合格之日起计算）。</w:t>
      </w:r>
    </w:p>
    <w:p w14:paraId="422D48D6">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质保服务：质保期内，非人为操作不当导致的产品质量问题，乙方负责免费维修或更换，承担全部人工、配件及交通费用；乙方设立24小时应急响应通道，接到甲方故障报修后4小时内给出解决方案，24小时内到达现场处置；质保期满后，乙方提供终身有偿维修服务，配件价格按成本价收取，服务响应标准不低于质保期要求。</w:t>
      </w:r>
    </w:p>
    <w:p w14:paraId="01FA84A7">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七、付款方式</w:t>
      </w:r>
    </w:p>
    <w:p w14:paraId="03D6EE7A">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验收进度款：全部设备送达现场并安装调试完毕、验收合格后，甲方在1</w:t>
      </w:r>
      <w:r>
        <w:rPr>
          <w:rFonts w:hint="eastAsia" w:ascii="仿宋" w:hAnsi="仿宋" w:eastAsia="仿宋" w:cs="仿宋"/>
          <w:i w:val="0"/>
          <w:iCs w:val="0"/>
          <w:color w:val="auto"/>
          <w:spacing w:val="8"/>
          <w:kern w:val="0"/>
          <w:sz w:val="28"/>
          <w:szCs w:val="28"/>
          <w:highlight w:val="none"/>
          <w:lang w:val="en-US" w:eastAsia="zh-CN"/>
        </w:rPr>
        <w:t>5</w:t>
      </w:r>
      <w:r>
        <w:rPr>
          <w:rFonts w:hint="default" w:ascii="仿宋" w:hAnsi="仿宋" w:eastAsia="仿宋" w:cs="仿宋"/>
          <w:i w:val="0"/>
          <w:iCs w:val="0"/>
          <w:color w:val="auto"/>
          <w:spacing w:val="8"/>
          <w:kern w:val="0"/>
          <w:sz w:val="28"/>
          <w:szCs w:val="28"/>
          <w:highlight w:val="none"/>
          <w:lang w:val="en-US" w:eastAsia="zh-CN"/>
        </w:rPr>
        <w:t>个工作日内支付合同总额的90%，即人民币</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元（大写：</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）；质量保证金：剩余合同总额的10%作为质量保证金，即人民币</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元（大写：</w:t>
      </w:r>
      <w:r>
        <w:rPr>
          <w:rFonts w:hint="eastAsia" w:ascii="仿宋" w:hAnsi="仿宋" w:eastAsia="仿宋" w:cs="仿宋"/>
          <w:i w:val="0"/>
          <w:iCs w:val="0"/>
          <w:color w:val="auto"/>
          <w:spacing w:val="8"/>
          <w:kern w:val="0"/>
          <w:sz w:val="28"/>
          <w:szCs w:val="28"/>
          <w:highlight w:val="none"/>
          <w:u w:val="single"/>
          <w:lang w:val="en-US" w:eastAsia="zh-CN"/>
        </w:rPr>
        <w:t xml:space="preserve">                    </w:t>
      </w:r>
      <w:r>
        <w:rPr>
          <w:rFonts w:hint="default" w:ascii="仿宋" w:hAnsi="仿宋" w:eastAsia="仿宋" w:cs="仿宋"/>
          <w:i w:val="0"/>
          <w:iCs w:val="0"/>
          <w:color w:val="auto"/>
          <w:spacing w:val="8"/>
          <w:kern w:val="0"/>
          <w:sz w:val="28"/>
          <w:szCs w:val="28"/>
          <w:highlight w:val="none"/>
          <w:lang w:val="en-US" w:eastAsia="zh-CN"/>
        </w:rPr>
        <w:t>），质保期满且无质量问题的，甲方在15个工作日内一次性无息付清。乙方须在甲方付款前提供对应金额的合法有效增值税专用发票，否则甲方有权顺延付款且不承担违约责任。</w:t>
      </w:r>
    </w:p>
    <w:p w14:paraId="15F31EA7">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八、违约责任</w:t>
      </w:r>
    </w:p>
    <w:p w14:paraId="15D98DE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乙方逾期交付设备或逾期完成安装调试的，每逾期1日，按合同总价的0.3‰向甲方支付违约金；逾期超过15日的，甲方有权解除合同，乙方须全额退还甲方已付款项，并按合同总价的5%向甲方支付违约金；乙方所供产品质量不符合合同约定、存在参数负偏离或无法通过验收的，乙方须在甲方指定期限内无条件更换、整改，由此产生的费用由乙方承担，且视为乙方逾期交付；甲方逾期支付合同款项的，每逾期1日，按应付未付款项的0.3‰向乙方支付违约金；乙方未按约定提供培训、售后服务，或响应不及时影响甲方正常运营的，甲方有权从质量保证金中扣除相应损失，不足部分有权继续追偿。</w:t>
      </w:r>
    </w:p>
    <w:p w14:paraId="7D57FF97">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九、不可抗力</w:t>
      </w:r>
    </w:p>
    <w:p w14:paraId="00C5D03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因地震、台风、洪水、战争等不能预见、不能避免且不能克服的不可抗力事件，导致本合同无法履行或延迟履行的，遭遇不可抗力一方应及时通知对方，并在合理期限内提供官方证明文件。因不可抗力导致合同无法履行的，双方互不承担违约责任，可协商解除合同或顺延履行期限。</w:t>
      </w:r>
    </w:p>
    <w:p w14:paraId="06C6BE36">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十、争议解决</w:t>
      </w:r>
    </w:p>
    <w:p w14:paraId="4375703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本合同履行过程中发生的争议，双方应首先通过友好协商解决；协商不成的，任何一方均有权向项目所在地有管辖权的人民法院提起诉讼。争议解决期间，除争议事项外，双方应继续履行本合同其他条款。</w:t>
      </w:r>
    </w:p>
    <w:p w14:paraId="17E45C49">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十一、其他约定</w:t>
      </w:r>
    </w:p>
    <w:p w14:paraId="5A0141A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本合同自双方法定代表人或授权代表签字并加盖公章之日起生效，至质保期满、双方权利义务全部履行完毕之日终止。本合同未尽事宜，双方可另行签订补充协议，补充协议与本合同具有同等法律效力。本合同附件为本合同不可分割的组成部分，与本合同正文具有同等法律效力。本合同一式肆份，甲方执贰份，乙方执贰份，具有同等法律效力。</w:t>
      </w:r>
    </w:p>
    <w:p w14:paraId="1FDC8049">
      <w:pPr>
        <w:rPr>
          <w:rFonts w:hint="eastAsia" w:ascii="黑体" w:hAnsi="黑体" w:eastAsia="黑体" w:cs="黑体"/>
          <w:b w:val="0"/>
          <w:bCs w:val="0"/>
          <w:color w:val="000000"/>
          <w:sz w:val="32"/>
          <w:szCs w:val="32"/>
          <w:highlight w:val="none"/>
        </w:rPr>
      </w:pPr>
    </w:p>
    <w:p w14:paraId="228748C9">
      <w:pPr>
        <w:rPr>
          <w:rFonts w:hint="eastAsia" w:ascii="黑体" w:hAnsi="黑体" w:eastAsia="黑体" w:cs="黑体"/>
          <w:b w:val="0"/>
          <w:bCs w:val="0"/>
          <w:color w:val="000000"/>
          <w:sz w:val="32"/>
          <w:szCs w:val="32"/>
          <w:highlight w:val="none"/>
        </w:rPr>
      </w:pPr>
    </w:p>
    <w:p w14:paraId="35F64557">
      <w:pPr>
        <w:rPr>
          <w:rFonts w:hint="eastAsia" w:ascii="黑体" w:hAnsi="黑体" w:eastAsia="黑体" w:cs="黑体"/>
          <w:b w:val="0"/>
          <w:bCs w:val="0"/>
          <w:color w:val="000000"/>
          <w:sz w:val="32"/>
          <w:szCs w:val="32"/>
          <w:highlight w:val="none"/>
        </w:rPr>
      </w:pPr>
    </w:p>
    <w:p w14:paraId="08A9D8D1">
      <w:pPr>
        <w:rPr>
          <w:rFonts w:hint="eastAsia" w:ascii="黑体" w:hAnsi="黑体" w:eastAsia="黑体" w:cs="黑体"/>
          <w:b w:val="0"/>
          <w:bCs w:val="0"/>
          <w:color w:val="000000"/>
          <w:sz w:val="32"/>
          <w:szCs w:val="32"/>
          <w:highlight w:val="none"/>
        </w:rPr>
      </w:pPr>
    </w:p>
    <w:p w14:paraId="1D2B669F">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附件清单</w:t>
      </w:r>
    </w:p>
    <w:p w14:paraId="4A0E348B">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附件1：水上摩托艇技术配置要求（250HP配置）</w:t>
      </w:r>
    </w:p>
    <w:p w14:paraId="05F683C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附件2：水上摩托艇技术配置要求（250HP配置）</w:t>
      </w:r>
    </w:p>
    <w:p w14:paraId="320346E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附件3：水上摩托艇技术配置要求（160HP配置）</w:t>
      </w:r>
    </w:p>
    <w:p w14:paraId="6134F24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附件4：浮码头及配套设施配置参数表</w:t>
      </w:r>
    </w:p>
    <w:p w14:paraId="6A786691">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p>
    <w:p w14:paraId="6FB38B25">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center"/>
        <w:textAlignment w:val="auto"/>
        <w:rPr>
          <w:rFonts w:hint="default" w:ascii="仿宋" w:hAnsi="仿宋" w:eastAsia="仿宋" w:cs="仿宋"/>
          <w:i w:val="0"/>
          <w:iCs w:val="0"/>
          <w:color w:val="auto"/>
          <w:spacing w:val="8"/>
          <w:kern w:val="0"/>
          <w:sz w:val="28"/>
          <w:szCs w:val="28"/>
          <w:highlight w:val="none"/>
          <w:lang w:val="en-US" w:eastAsia="zh-CN"/>
        </w:rPr>
      </w:pPr>
      <w:r>
        <w:rPr>
          <w:rFonts w:hint="default" w:ascii="仿宋" w:hAnsi="仿宋" w:eastAsia="仿宋" w:cs="仿宋"/>
          <w:i w:val="0"/>
          <w:iCs w:val="0"/>
          <w:color w:val="auto"/>
          <w:spacing w:val="8"/>
          <w:kern w:val="0"/>
          <w:sz w:val="28"/>
          <w:szCs w:val="28"/>
          <w:highlight w:val="none"/>
          <w:lang w:val="en-US" w:eastAsia="zh-CN"/>
        </w:rPr>
        <w:t>（以下为签署页，无正文）</w:t>
      </w:r>
    </w:p>
    <w:p w14:paraId="246A3D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6F2E2A1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lang w:val="en-US" w:eastAsia="zh-CN" w:bidi="ar"/>
        </w:rPr>
      </w:pPr>
      <w:r>
        <w:rPr>
          <w:rFonts w:hint="eastAsia" w:ascii="仿宋" w:hAnsi="仿宋" w:eastAsia="仿宋" w:cs="仿宋"/>
          <w:b w:val="0"/>
          <w:bCs w:val="0"/>
          <w:color w:val="000000"/>
          <w:kern w:val="0"/>
          <w:sz w:val="28"/>
          <w:szCs w:val="28"/>
          <w:highlight w:val="none"/>
          <w:lang w:val="en-US" w:eastAsia="zh-CN" w:bidi="ar"/>
        </w:rPr>
        <w:t>甲方（盖章）：</w:t>
      </w:r>
      <w:r>
        <w:rPr>
          <w:rFonts w:hint="eastAsia" w:ascii="仿宋" w:hAnsi="仿宋" w:eastAsia="仿宋" w:cs="仿宋"/>
          <w:b w:val="0"/>
          <w:bCs w:val="0"/>
          <w:color w:val="000000"/>
          <w:kern w:val="0"/>
          <w:sz w:val="28"/>
          <w:szCs w:val="28"/>
          <w:highlight w:val="none"/>
          <w:u w:val="single"/>
          <w:lang w:val="en-US" w:eastAsia="zh-CN" w:bidi="ar"/>
        </w:rPr>
        <w:t xml:space="preserve">                               </w:t>
      </w:r>
    </w:p>
    <w:p w14:paraId="552B43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lang w:val="en-US" w:eastAsia="zh-CN" w:bidi="ar"/>
        </w:rPr>
      </w:pPr>
      <w:r>
        <w:rPr>
          <w:rFonts w:hint="eastAsia" w:ascii="仿宋" w:hAnsi="仿宋" w:eastAsia="仿宋" w:cs="仿宋"/>
          <w:b w:val="0"/>
          <w:bCs w:val="0"/>
          <w:color w:val="000000"/>
          <w:kern w:val="0"/>
          <w:sz w:val="28"/>
          <w:szCs w:val="28"/>
          <w:highlight w:val="none"/>
          <w:lang w:val="en-US" w:eastAsia="zh-CN" w:bidi="ar"/>
        </w:rPr>
        <w:t>法定代表人/授权代表（签字或盖章）：</w:t>
      </w:r>
      <w:r>
        <w:rPr>
          <w:rFonts w:hint="eastAsia" w:ascii="仿宋" w:hAnsi="仿宋" w:eastAsia="仿宋" w:cs="仿宋"/>
          <w:b w:val="0"/>
          <w:bCs w:val="0"/>
          <w:color w:val="000000"/>
          <w:kern w:val="0"/>
          <w:sz w:val="28"/>
          <w:szCs w:val="28"/>
          <w:highlight w:val="none"/>
          <w:u w:val="single"/>
          <w:lang w:val="en-US" w:eastAsia="zh-CN" w:bidi="ar"/>
        </w:rPr>
        <w:t xml:space="preserve">                </w:t>
      </w:r>
    </w:p>
    <w:p w14:paraId="62D999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lang w:val="en-US" w:eastAsia="zh-CN" w:bidi="ar"/>
        </w:rPr>
      </w:pPr>
      <w:r>
        <w:rPr>
          <w:rFonts w:hint="eastAsia" w:ascii="仿宋" w:hAnsi="仿宋" w:eastAsia="仿宋" w:cs="仿宋"/>
          <w:b w:val="0"/>
          <w:bCs w:val="0"/>
          <w:color w:val="000000"/>
          <w:kern w:val="0"/>
          <w:sz w:val="28"/>
          <w:szCs w:val="28"/>
          <w:highlight w:val="none"/>
          <w:lang w:val="en-US" w:eastAsia="zh-CN" w:bidi="ar"/>
        </w:rPr>
        <w:t xml:space="preserve">日期： </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年</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月</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日</w:t>
      </w:r>
    </w:p>
    <w:p w14:paraId="465F60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lang w:val="en-US" w:eastAsia="zh-CN" w:bidi="ar"/>
        </w:rPr>
      </w:pPr>
    </w:p>
    <w:p w14:paraId="24F86D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lang w:val="en-US" w:eastAsia="zh-CN" w:bidi="ar"/>
        </w:rPr>
      </w:pPr>
      <w:r>
        <w:rPr>
          <w:rFonts w:hint="eastAsia" w:ascii="仿宋" w:hAnsi="仿宋" w:eastAsia="仿宋" w:cs="仿宋"/>
          <w:b w:val="0"/>
          <w:bCs w:val="0"/>
          <w:color w:val="000000"/>
          <w:kern w:val="0"/>
          <w:sz w:val="28"/>
          <w:szCs w:val="28"/>
          <w:highlight w:val="none"/>
          <w:lang w:val="en-US" w:eastAsia="zh-CN" w:bidi="ar"/>
        </w:rPr>
        <w:t>乙方（盖章）：</w:t>
      </w:r>
      <w:r>
        <w:rPr>
          <w:rFonts w:hint="eastAsia" w:ascii="仿宋" w:hAnsi="仿宋" w:eastAsia="仿宋" w:cs="仿宋"/>
          <w:b w:val="0"/>
          <w:bCs w:val="0"/>
          <w:color w:val="000000"/>
          <w:kern w:val="0"/>
          <w:sz w:val="28"/>
          <w:szCs w:val="28"/>
          <w:highlight w:val="none"/>
          <w:u w:val="single"/>
          <w:lang w:val="en-US" w:eastAsia="zh-CN" w:bidi="ar"/>
        </w:rPr>
        <w:t xml:space="preserve">                               </w:t>
      </w:r>
    </w:p>
    <w:p w14:paraId="302891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kern w:val="0"/>
          <w:sz w:val="28"/>
          <w:szCs w:val="28"/>
          <w:highlight w:val="none"/>
          <w:u w:val="single"/>
          <w:lang w:val="en-US" w:eastAsia="zh-CN" w:bidi="ar"/>
        </w:rPr>
      </w:pPr>
      <w:r>
        <w:rPr>
          <w:rFonts w:hint="eastAsia" w:ascii="仿宋" w:hAnsi="仿宋" w:eastAsia="仿宋" w:cs="仿宋"/>
          <w:b w:val="0"/>
          <w:bCs w:val="0"/>
          <w:color w:val="000000"/>
          <w:kern w:val="0"/>
          <w:sz w:val="28"/>
          <w:szCs w:val="28"/>
          <w:highlight w:val="none"/>
          <w:lang w:val="en-US" w:eastAsia="zh-CN" w:bidi="ar"/>
        </w:rPr>
        <w:t>法定代表人/授权代表（签字或盖章）：</w:t>
      </w:r>
      <w:r>
        <w:rPr>
          <w:rFonts w:hint="eastAsia" w:ascii="仿宋" w:hAnsi="仿宋" w:eastAsia="仿宋" w:cs="仿宋"/>
          <w:b w:val="0"/>
          <w:bCs w:val="0"/>
          <w:color w:val="000000"/>
          <w:kern w:val="0"/>
          <w:sz w:val="28"/>
          <w:szCs w:val="28"/>
          <w:highlight w:val="none"/>
          <w:u w:val="single"/>
          <w:lang w:val="en-US" w:eastAsia="zh-CN" w:bidi="ar"/>
        </w:rPr>
        <w:t xml:space="preserve">                </w:t>
      </w:r>
    </w:p>
    <w:p w14:paraId="0DC6F7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auto"/>
        <w:ind w:left="0" w:right="0" w:firstLine="560" w:firstLineChars="200"/>
        <w:jc w:val="left"/>
        <w:textAlignment w:val="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kern w:val="0"/>
          <w:sz w:val="28"/>
          <w:szCs w:val="28"/>
          <w:highlight w:val="none"/>
          <w:lang w:val="en-US" w:eastAsia="zh-CN" w:bidi="ar"/>
        </w:rPr>
        <w:t xml:space="preserve">日期： </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年</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月</w:t>
      </w:r>
      <w:r>
        <w:rPr>
          <w:rFonts w:hint="eastAsia" w:ascii="仿宋" w:hAnsi="仿宋" w:eastAsia="仿宋" w:cs="仿宋"/>
          <w:b w:val="0"/>
          <w:bCs w:val="0"/>
          <w:color w:val="000000"/>
          <w:kern w:val="0"/>
          <w:sz w:val="28"/>
          <w:szCs w:val="28"/>
          <w:highlight w:val="none"/>
          <w:u w:val="single"/>
          <w:lang w:val="en-US" w:eastAsia="zh-CN" w:bidi="ar"/>
        </w:rPr>
        <w:t xml:space="preserve">    </w:t>
      </w:r>
      <w:r>
        <w:rPr>
          <w:rFonts w:hint="eastAsia" w:ascii="仿宋" w:hAnsi="仿宋" w:eastAsia="仿宋" w:cs="仿宋"/>
          <w:b w:val="0"/>
          <w:bCs w:val="0"/>
          <w:color w:val="000000"/>
          <w:kern w:val="0"/>
          <w:sz w:val="28"/>
          <w:szCs w:val="28"/>
          <w:highlight w:val="none"/>
          <w:lang w:val="en-US" w:eastAsia="zh-CN" w:bidi="ar"/>
        </w:rPr>
        <w:t>日</w:t>
      </w:r>
    </w:p>
    <w:p w14:paraId="57E1FC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6209F3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16F32D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66147B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2C905F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Times New Roman" w:hAnsi="Times New Roman" w:eastAsia="仿宋_GB2312" w:cs="Times New Roman"/>
          <w:b w:val="0"/>
          <w:bCs w:val="0"/>
          <w:color w:val="000000"/>
          <w:kern w:val="0"/>
          <w:sz w:val="32"/>
          <w:szCs w:val="32"/>
          <w:highlight w:val="none"/>
          <w:lang w:val="en-US" w:eastAsia="zh-CN" w:bidi="ar"/>
        </w:rPr>
      </w:pPr>
    </w:p>
    <w:p w14:paraId="415CAB1D">
      <w:pPr>
        <w:rPr>
          <w:rFonts w:hint="default" w:ascii="Times New Roman" w:hAnsi="Times New Roman" w:eastAsia="仿宋_GB2312" w:cs="Times New Roman"/>
          <w:sz w:val="32"/>
          <w:szCs w:val="40"/>
          <w:highlight w:val="none"/>
        </w:rPr>
      </w:pPr>
      <w:r>
        <w:rPr>
          <w:rFonts w:hint="default" w:ascii="Times New Roman" w:hAnsi="Times New Roman" w:eastAsia="仿宋_GB2312" w:cs="Times New Roman"/>
          <w:sz w:val="32"/>
          <w:szCs w:val="40"/>
          <w:highlight w:val="none"/>
        </w:rPr>
        <w:br w:type="page"/>
      </w:r>
    </w:p>
    <w:p w14:paraId="6E6337E2">
      <w:pPr>
        <w:pStyle w:val="49"/>
        <w:spacing w:line="600" w:lineRule="exact"/>
        <w:ind w:left="0" w:leftChars="0" w:firstLine="0" w:firstLineChars="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附件1：水上摩托艇技术配置要求（2</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0HP配置）</w:t>
      </w:r>
    </w:p>
    <w:tbl>
      <w:tblPr>
        <w:tblStyle w:val="2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2200"/>
        <w:gridCol w:w="6826"/>
      </w:tblGrid>
      <w:tr w14:paraId="269F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9026" w:type="dxa"/>
            <w:gridSpan w:val="2"/>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BAF9F4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水上摩托艇技术配置要求（</w:t>
            </w:r>
            <w:r>
              <w:rPr>
                <w:rFonts w:hint="eastAsia" w:ascii="仿宋" w:hAnsi="仿宋" w:eastAsia="仿宋" w:cs="仿宋"/>
                <w:b/>
                <w:bCs/>
                <w:color w:val="auto"/>
                <w:sz w:val="28"/>
                <w:szCs w:val="28"/>
                <w:highlight w:val="none"/>
                <w:lang w:val="en-US" w:eastAsia="zh-CN"/>
              </w:rPr>
              <w:t>250</w:t>
            </w:r>
            <w:r>
              <w:rPr>
                <w:rFonts w:hint="eastAsia" w:ascii="仿宋" w:hAnsi="仿宋" w:eastAsia="仿宋" w:cs="仿宋"/>
                <w:b/>
                <w:bCs/>
                <w:color w:val="auto"/>
                <w:sz w:val="28"/>
                <w:szCs w:val="28"/>
                <w:highlight w:val="none"/>
              </w:rPr>
              <w:t>HP配置）</w:t>
            </w:r>
          </w:p>
        </w:tc>
      </w:tr>
      <w:tr w14:paraId="0760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3246AAF">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总长</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668CD11">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m（不小于该数据）</w:t>
            </w:r>
          </w:p>
        </w:tc>
      </w:tr>
      <w:tr w14:paraId="3395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406B182">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艇体形式</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D8CBCD2">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V型船体</w:t>
            </w:r>
          </w:p>
        </w:tc>
      </w:tr>
      <w:tr w14:paraId="7144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2BAC192">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乘员</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14273D0">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额定乘员2人（支持3人乘坐）</w:t>
            </w:r>
          </w:p>
        </w:tc>
      </w:tr>
      <w:tr w14:paraId="6B11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9AA331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动力</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BDB98A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250</w:t>
            </w:r>
            <w:r>
              <w:rPr>
                <w:rFonts w:hint="eastAsia" w:ascii="仿宋" w:hAnsi="仿宋" w:eastAsia="仿宋" w:cs="仿宋"/>
                <w:color w:val="auto"/>
                <w:sz w:val="28"/>
                <w:szCs w:val="28"/>
                <w:highlight w:val="none"/>
              </w:rPr>
              <w:t>HP（不小于该数据）</w:t>
            </w:r>
          </w:p>
        </w:tc>
      </w:tr>
      <w:tr w14:paraId="2A8FF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66DE44C">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航速</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3BEA934">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80</w:t>
            </w:r>
            <w:r>
              <w:rPr>
                <w:rFonts w:hint="eastAsia" w:ascii="仿宋" w:hAnsi="仿宋" w:eastAsia="仿宋" w:cs="仿宋"/>
                <w:color w:val="auto"/>
                <w:sz w:val="28"/>
                <w:szCs w:val="28"/>
                <w:highlight w:val="none"/>
              </w:rPr>
              <w:t>km/h（不小于该数据）</w:t>
            </w:r>
          </w:p>
        </w:tc>
      </w:tr>
      <w:tr w14:paraId="2A1A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5DF9A2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续航力</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AAC8F3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3h</w:t>
            </w:r>
          </w:p>
        </w:tc>
      </w:tr>
      <w:tr w14:paraId="30BE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194F81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船体结构</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FDC5FF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船体采用高强度玻纤增强复合材料，具备优异耐海水腐蚀、抗冲击性能，适配近海风浪海域长期使用</w:t>
            </w:r>
          </w:p>
        </w:tc>
      </w:tr>
      <w:tr w14:paraId="6452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C5C50F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主机</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B78AA8C">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采用四冲程机械增压水冷喷射推进发动机，电子燃油喷射、智能点火控制系统；额定最大功率≥250HP，排量≥1498cc；配备增压空气冷却系统，适配海水环境，具备可靠海水冷却方案。</w:t>
            </w:r>
          </w:p>
        </w:tc>
      </w:tr>
      <w:tr w14:paraId="0EEC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91E511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操纵</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76035AF">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p>
        </w:tc>
      </w:tr>
      <w:tr w14:paraId="197EB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F0B33CC">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油箱</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F97CBA0">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配1只不小于70L油箱，以满足船舶航行约3小时要求</w:t>
            </w:r>
          </w:p>
        </w:tc>
      </w:tr>
      <w:tr w14:paraId="2184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995833F">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配套资料</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6A1819D">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生产船舶厂家必须有ULEV资质</w:t>
            </w:r>
          </w:p>
        </w:tc>
      </w:tr>
    </w:tbl>
    <w:p w14:paraId="2E89B826">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1DC7FC28">
      <w:pPr>
        <w:pStyle w:val="49"/>
        <w:spacing w:line="600" w:lineRule="exact"/>
        <w:ind w:left="0" w:leftChars="0" w:firstLine="0" w:firstLineChars="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附件2：水上摩托艇技术配置要求（</w:t>
      </w:r>
      <w:r>
        <w:rPr>
          <w:rFonts w:hint="eastAsia" w:ascii="仿宋" w:hAnsi="仿宋" w:eastAsia="仿宋" w:cs="仿宋"/>
          <w:sz w:val="28"/>
          <w:szCs w:val="28"/>
          <w:highlight w:val="none"/>
          <w:lang w:val="en-US" w:eastAsia="zh-CN"/>
        </w:rPr>
        <w:t>250</w:t>
      </w:r>
      <w:r>
        <w:rPr>
          <w:rFonts w:hint="eastAsia" w:ascii="仿宋" w:hAnsi="仿宋" w:eastAsia="仿宋" w:cs="仿宋"/>
          <w:sz w:val="28"/>
          <w:szCs w:val="28"/>
          <w:highlight w:val="none"/>
        </w:rPr>
        <w:t>HP配置）</w:t>
      </w:r>
    </w:p>
    <w:tbl>
      <w:tblPr>
        <w:tblStyle w:val="2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2200"/>
        <w:gridCol w:w="6826"/>
      </w:tblGrid>
      <w:tr w14:paraId="0374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26" w:type="dxa"/>
            <w:gridSpan w:val="2"/>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4AC002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水上摩托艇技术配置要求（</w:t>
            </w:r>
            <w:r>
              <w:rPr>
                <w:rFonts w:hint="eastAsia" w:ascii="仿宋" w:hAnsi="仿宋" w:eastAsia="仿宋" w:cs="仿宋"/>
                <w:b/>
                <w:bCs/>
                <w:color w:val="auto"/>
                <w:sz w:val="28"/>
                <w:szCs w:val="28"/>
                <w:highlight w:val="none"/>
                <w:lang w:val="en-US" w:eastAsia="zh-CN"/>
              </w:rPr>
              <w:t>250</w:t>
            </w:r>
            <w:r>
              <w:rPr>
                <w:rFonts w:hint="eastAsia" w:ascii="仿宋" w:hAnsi="仿宋" w:eastAsia="仿宋" w:cs="仿宋"/>
                <w:b/>
                <w:bCs/>
                <w:color w:val="auto"/>
                <w:sz w:val="28"/>
                <w:szCs w:val="28"/>
                <w:highlight w:val="none"/>
              </w:rPr>
              <w:t>HP配置）</w:t>
            </w:r>
          </w:p>
        </w:tc>
      </w:tr>
      <w:tr w14:paraId="5635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EE1B68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总长</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09A512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3.3m（不小于该数据）</w:t>
            </w:r>
          </w:p>
        </w:tc>
      </w:tr>
      <w:tr w14:paraId="09BE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65FA49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艇体形式</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85C7D80">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V型船体</w:t>
            </w:r>
          </w:p>
        </w:tc>
      </w:tr>
      <w:tr w14:paraId="546F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23FABE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乘员</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2145C21">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额定乘员2人（支持3人乘坐）</w:t>
            </w:r>
          </w:p>
        </w:tc>
      </w:tr>
      <w:tr w14:paraId="7104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C3B9CA2">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动力</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ABC4874">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250</w:t>
            </w:r>
            <w:r>
              <w:rPr>
                <w:rFonts w:hint="eastAsia" w:ascii="仿宋" w:hAnsi="仿宋" w:eastAsia="仿宋" w:cs="仿宋"/>
                <w:color w:val="auto"/>
                <w:sz w:val="28"/>
                <w:szCs w:val="28"/>
                <w:highlight w:val="none"/>
              </w:rPr>
              <w:t>HP（不小于该数据）</w:t>
            </w:r>
          </w:p>
        </w:tc>
      </w:tr>
      <w:tr w14:paraId="2BF0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315F95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航速</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BF1F1A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80km/h（不小于该数据）</w:t>
            </w:r>
          </w:p>
        </w:tc>
      </w:tr>
      <w:tr w14:paraId="2A93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75A9439">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续航力</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47B22E4">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3h</w:t>
            </w:r>
          </w:p>
        </w:tc>
      </w:tr>
      <w:tr w14:paraId="296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0A9222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船体结构</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4E0C44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船体采用高强度玻纤增强复合材料，具备优异耐海水腐蚀、抗冲击性能，适配近海风浪海域长期使用。</w:t>
            </w:r>
          </w:p>
        </w:tc>
      </w:tr>
      <w:tr w14:paraId="215C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D27218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主机</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E27CDAA">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采用四冲程机械增压水冷喷射推进发动机，电子燃油喷射、智能点火控制系统；额定最大功率≥250HP，排量≥1498cc；配备增压空气冷却系统，适配海水环境，具备可靠海水冷却方案。</w:t>
            </w:r>
          </w:p>
        </w:tc>
      </w:tr>
      <w:tr w14:paraId="3885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55C8AC9">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操纵</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83AA4B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p>
        </w:tc>
      </w:tr>
      <w:tr w14:paraId="32F9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80DC5D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油箱</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E973EA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配1只不小于70L油箱，以满足船舶航行约3小时要求</w:t>
            </w:r>
          </w:p>
        </w:tc>
      </w:tr>
      <w:tr w14:paraId="66A2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EB2F49C">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配套资料</w:t>
            </w:r>
          </w:p>
        </w:tc>
        <w:tc>
          <w:tcPr>
            <w:tcW w:w="6826"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4B907C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生产船舶厂家必须有ULEV资质</w:t>
            </w:r>
          </w:p>
        </w:tc>
      </w:tr>
    </w:tbl>
    <w:p w14:paraId="64D067D5">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673D1B88">
      <w:pPr>
        <w:pStyle w:val="49"/>
        <w:spacing w:line="600" w:lineRule="exact"/>
        <w:ind w:left="0" w:leftChars="0" w:firstLine="0" w:firstLineChars="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附件3：水上摩托艇技术配置要求（</w:t>
      </w:r>
      <w:r>
        <w:rPr>
          <w:rFonts w:hint="eastAsia" w:ascii="仿宋" w:hAnsi="仿宋" w:eastAsia="仿宋" w:cs="仿宋"/>
          <w:sz w:val="28"/>
          <w:szCs w:val="28"/>
          <w:highlight w:val="none"/>
          <w:lang w:val="en-US" w:eastAsia="zh-CN"/>
        </w:rPr>
        <w:t>160</w:t>
      </w:r>
      <w:r>
        <w:rPr>
          <w:rFonts w:hint="eastAsia" w:ascii="仿宋" w:hAnsi="仿宋" w:eastAsia="仿宋" w:cs="仿宋"/>
          <w:sz w:val="28"/>
          <w:szCs w:val="28"/>
          <w:highlight w:val="none"/>
        </w:rPr>
        <w:t>HP配置）</w:t>
      </w:r>
    </w:p>
    <w:tbl>
      <w:tblPr>
        <w:tblStyle w:val="2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200"/>
        <w:gridCol w:w="6826"/>
      </w:tblGrid>
      <w:tr w14:paraId="1F6A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026" w:type="dxa"/>
            <w:gridSpan w:val="2"/>
            <w:tcBorders>
              <w:top w:val="single" w:color="999999" w:sz="0" w:space="0"/>
              <w:left w:val="single" w:color="999999" w:sz="0" w:space="0"/>
              <w:bottom w:val="single" w:color="999999" w:sz="0" w:space="0"/>
              <w:right w:val="single" w:color="999999" w:sz="0" w:space="0"/>
            </w:tcBorders>
            <w:shd w:val="clear" w:color="auto" w:fill="D6E4F0"/>
            <w:tcMar>
              <w:top w:w="60" w:type="dxa"/>
              <w:left w:w="100" w:type="dxa"/>
              <w:bottom w:w="60" w:type="dxa"/>
              <w:right w:w="100" w:type="dxa"/>
            </w:tcMar>
            <w:vAlign w:val="center"/>
          </w:tcPr>
          <w:p w14:paraId="50A4454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水上摩托艇技术配置要求（</w:t>
            </w:r>
            <w:r>
              <w:rPr>
                <w:rFonts w:hint="eastAsia" w:ascii="仿宋" w:hAnsi="仿宋" w:eastAsia="仿宋" w:cs="仿宋"/>
                <w:b/>
                <w:bCs/>
                <w:color w:val="auto"/>
                <w:sz w:val="28"/>
                <w:szCs w:val="28"/>
                <w:highlight w:val="none"/>
                <w:lang w:val="en-US" w:eastAsia="zh-CN"/>
              </w:rPr>
              <w:t>160</w:t>
            </w:r>
            <w:r>
              <w:rPr>
                <w:rFonts w:hint="eastAsia" w:ascii="仿宋" w:hAnsi="仿宋" w:eastAsia="仿宋" w:cs="仿宋"/>
                <w:b/>
                <w:bCs/>
                <w:color w:val="auto"/>
                <w:sz w:val="28"/>
                <w:szCs w:val="28"/>
                <w:highlight w:val="none"/>
              </w:rPr>
              <w:t>HP配置）</w:t>
            </w:r>
          </w:p>
        </w:tc>
      </w:tr>
      <w:tr w14:paraId="0AAB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40DF3C79">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总长</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76B4480D">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m（不小于该数据）</w:t>
            </w:r>
          </w:p>
        </w:tc>
      </w:tr>
      <w:tr w14:paraId="4467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2EF614A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艇体形式</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02DD7EEA">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V型船体</w:t>
            </w:r>
          </w:p>
        </w:tc>
      </w:tr>
      <w:tr w14:paraId="21D8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04D87955">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设计吃水</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4721790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满载不超过0.42m</w:t>
            </w:r>
          </w:p>
        </w:tc>
      </w:tr>
      <w:tr w14:paraId="33B4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16F51D1F">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乘员</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14E4636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额定乘员2人（支持3人乘坐）</w:t>
            </w:r>
          </w:p>
        </w:tc>
      </w:tr>
      <w:tr w14:paraId="36B9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79849CB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动力</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26778C98">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160</w:t>
            </w:r>
            <w:r>
              <w:rPr>
                <w:rFonts w:hint="eastAsia" w:ascii="仿宋" w:hAnsi="仿宋" w:eastAsia="仿宋" w:cs="仿宋"/>
                <w:color w:val="auto"/>
                <w:sz w:val="28"/>
                <w:szCs w:val="28"/>
                <w:highlight w:val="none"/>
              </w:rPr>
              <w:t>HP（不小于该数据）</w:t>
            </w:r>
          </w:p>
        </w:tc>
      </w:tr>
      <w:tr w14:paraId="6700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161C72A2">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航速</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5FC0F7A9">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80km/h（不小于该数据）</w:t>
            </w:r>
          </w:p>
        </w:tc>
      </w:tr>
      <w:tr w14:paraId="4059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27A3DCD5">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续航力</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5E17ACEA">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3h</w:t>
            </w:r>
          </w:p>
        </w:tc>
      </w:tr>
      <w:tr w14:paraId="27E9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380DC3FD">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船体结构</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2870898E">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船体采用高强度玻纤增强复合材料，具备优异耐海水腐蚀、抗冲击性能，适配近海风浪海域长期使用。</w:t>
            </w:r>
          </w:p>
        </w:tc>
      </w:tr>
      <w:tr w14:paraId="752D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081B9095">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主机</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2A6D36BB">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采用直列4缸自然吸气发动机，电子燃油喷射、智能点火控制系统；额定最大功率≥160HP，排量≥1498cc；配备增压空气冷却系统，适配海水环境，具备可靠海水冷却方案。</w:t>
            </w:r>
          </w:p>
        </w:tc>
      </w:tr>
      <w:tr w14:paraId="28C3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3E5F79F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操纵</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0956C1B6">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备电控倒车及减速控制功能，支持多档位动力模式调节，可调艉板为可选配置；配置彩色液晶多功能仪表，预留防水蓝牙音响安装位置；配备防滑驾乘座椅；设置密封储物舱、防水物品存放空间、艇尾登船平台；配备电子防盗启动系统。</w:t>
            </w:r>
          </w:p>
        </w:tc>
      </w:tr>
      <w:tr w14:paraId="45392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23A1976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油箱</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09B6696F">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配1只不小于70L油箱，以满足船舶航行约3小时要求</w:t>
            </w:r>
          </w:p>
        </w:tc>
      </w:tr>
      <w:tr w14:paraId="7D37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00" w:type="dxa"/>
            <w:tcBorders>
              <w:top w:val="single" w:color="999999" w:sz="0" w:space="0"/>
              <w:left w:val="single" w:color="999999" w:sz="0" w:space="0"/>
              <w:bottom w:val="single" w:color="999999" w:sz="0" w:space="0"/>
              <w:right w:val="single" w:color="999999" w:sz="0" w:space="0"/>
            </w:tcBorders>
            <w:shd w:val="clear" w:color="auto" w:fill="EBF1F8"/>
            <w:tcMar>
              <w:top w:w="60" w:type="dxa"/>
              <w:left w:w="100" w:type="dxa"/>
              <w:bottom w:w="60" w:type="dxa"/>
              <w:right w:w="100" w:type="dxa"/>
            </w:tcMar>
            <w:vAlign w:val="center"/>
          </w:tcPr>
          <w:p w14:paraId="1A4D99F7">
            <w:pPr>
              <w:spacing w:before="30" w:after="30"/>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配套资料</w:t>
            </w:r>
          </w:p>
        </w:tc>
        <w:tc>
          <w:tcPr>
            <w:tcW w:w="6826" w:type="dxa"/>
            <w:tcBorders>
              <w:top w:val="single" w:color="999999" w:sz="0" w:space="0"/>
              <w:left w:val="single" w:color="999999" w:sz="0" w:space="0"/>
              <w:bottom w:val="single" w:color="999999" w:sz="0" w:space="0"/>
              <w:right w:val="single" w:color="999999" w:sz="0" w:space="0"/>
            </w:tcBorders>
            <w:tcMar>
              <w:top w:w="60" w:type="dxa"/>
              <w:left w:w="100" w:type="dxa"/>
              <w:bottom w:w="60" w:type="dxa"/>
              <w:right w:w="100" w:type="dxa"/>
            </w:tcMar>
            <w:vAlign w:val="center"/>
          </w:tcPr>
          <w:p w14:paraId="4A1880FC">
            <w:pPr>
              <w:spacing w:before="30" w:after="3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生产船舶厂家必须有ULEV资质</w:t>
            </w:r>
          </w:p>
        </w:tc>
      </w:tr>
    </w:tbl>
    <w:p w14:paraId="19FCF27A">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3838DCC3">
      <w:pPr>
        <w:pStyle w:val="49"/>
        <w:spacing w:line="600" w:lineRule="exact"/>
        <w:ind w:left="0" w:leftChars="0" w:firstLine="0" w:firstLineChars="0"/>
        <w:jc w:val="lef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附件4：浮码头及配套设施配置参数表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741"/>
        <w:gridCol w:w="1413"/>
        <w:gridCol w:w="6088"/>
        <w:gridCol w:w="636"/>
        <w:gridCol w:w="762"/>
      </w:tblGrid>
      <w:tr w14:paraId="7878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2F558B5">
            <w:pPr>
              <w:spacing w:before="40" w:after="4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序号</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9A76C91">
            <w:pPr>
              <w:spacing w:before="40" w:after="4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产品名称</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F8B6ECA">
            <w:pPr>
              <w:spacing w:before="40" w:after="4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特征描述</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ED215F6">
            <w:pPr>
              <w:spacing w:before="40" w:after="4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单位</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C6C1212">
            <w:pPr>
              <w:spacing w:before="40" w:after="40"/>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数量</w:t>
            </w:r>
          </w:p>
        </w:tc>
      </w:tr>
      <w:tr w14:paraId="2454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68598F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253D56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展架</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2CEC3D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尺寸1.01m×0.67m，木排1.5m，净重25kg，载重400kg，架子采用4mm厚防腐钢板架，附带带刹车万向轮</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73E46D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44FEC9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r>
      <w:tr w14:paraId="4892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DE27E5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A88B8D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镀锌拖车</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807632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1、尺寸4050mm*1550mm，载重450kg；拖车滚轮均5寸加大滚轮，材质内PP，外为EVA</w:t>
            </w:r>
          </w:p>
          <w:p w14:paraId="6AE37E4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拖车配备1200磅手摇绞盘；1200磅导轮式千斤顶；配备通用LED防水尾灯，拖挂车专用尾灯线束；轮毂采用“HL”拖挂车专用轮毂，配备误差十丝以内的高速轴承；加强型钢制热镀锌车瓦挡泥板；所有部件固定螺栓均采用热镀锌防锈处理，螺帽采用不锈钢注塑防松螺帽</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FF687F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台</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AA4CAC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r>
      <w:tr w14:paraId="4691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1C2AE0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29A9DE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浮筒码头</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13090D5">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尺寸：500mm×500mm×400mm；材质：HDPE纯新料；极限浮力：350公斤/平方米；产品抗紫外线、耐海水腐蚀，适应近海高盐环境；配套连接件、紧固螺栓全部采用316L不锈钢材质</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2B97E7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m²</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642482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405</w:t>
            </w:r>
          </w:p>
        </w:tc>
      </w:tr>
      <w:tr w14:paraId="6014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9D1F9A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524ED2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U型浮筒</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E68D07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尺寸：1000mm×500mm×335mm；材质：HDPE纯新料；壁厚≥10mm；内部填充高密度闭孔泡沫；单位面积极限浮力≥350kg/m²；配套316L不锈钢连接件，耐海水抗老化</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E13450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DADA53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76</w:t>
            </w:r>
          </w:p>
        </w:tc>
      </w:tr>
      <w:tr w14:paraId="1BE8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14AAEE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5903C85">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栏杆</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F2DE38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材质：HDPE纯新料；高度：1.2m；直径：120mm；壁厚≥3mm</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CFAC45C">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B8FE45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134</w:t>
            </w:r>
          </w:p>
        </w:tc>
      </w:tr>
      <w:tr w14:paraId="6F08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53F64B5">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61835D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羊角</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A08C50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材质：316不锈钢；尺寸：200mm×160mm</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BD37EF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D7D840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p>
        </w:tc>
      </w:tr>
      <w:tr w14:paraId="7A4D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A5875F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04C4FE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绳子</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E94C6D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浮码头栏杆连接尼龙绳，直径：20mm</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11DA68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米</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DF839C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400</w:t>
            </w:r>
          </w:p>
        </w:tc>
      </w:tr>
      <w:tr w14:paraId="47A6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B9D397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174CF9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快挂</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DD50F2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材质：铝合金；规格：25KN拉力</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F80CE6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96766C5">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40</w:t>
            </w:r>
          </w:p>
        </w:tc>
      </w:tr>
      <w:tr w14:paraId="1C73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E7FBC3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1E6CDB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船只防碰球</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784656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外形为F型，尺寸78cm×28cm，外体高强度PVC材质</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241598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380BF4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p>
        </w:tc>
      </w:tr>
      <w:tr w14:paraId="51C1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A65B339">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79F6B2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固定单钩</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4764FEE">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规格：大钩1.8米，材质：高强度合金</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D7DC19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4FF0D6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7C54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F0D369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DC8D6E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牵引用单钩</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9ACCEA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规格：大钩5米，材质：高强度合金</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DD4D1E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DE9509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r>
      <w:tr w14:paraId="757F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BE4E4D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934F97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铁锚</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B7A843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浮码头用锚：60Kg/个×3个；水线用锚60Kg/个×6个；固定船只用铁锚43Kg/个×4个+100Kg/个×2个</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7C56D0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Kg</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B64BDC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912</w:t>
            </w:r>
          </w:p>
        </w:tc>
      </w:tr>
      <w:tr w14:paraId="01E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AD7969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7186145">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码头固定用锚绳</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3DDC45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直径20毫米尼龙绳</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AB69C9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米</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0F8368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250</w:t>
            </w:r>
          </w:p>
        </w:tc>
      </w:tr>
      <w:tr w14:paraId="1D85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70880F0">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4EE577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岸上固定用绳子</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3EB6FE9">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直径5毫米尼龙绳</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5AD845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米</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D8AA9E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200</w:t>
            </w:r>
          </w:p>
        </w:tc>
      </w:tr>
      <w:tr w14:paraId="6109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6D1713E">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940882E">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浮球</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3C41DC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材质：EVA材质；形状：圆柱形；规格：长20厘米，直径16厘米</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7D408D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491C4D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400</w:t>
            </w:r>
          </w:p>
        </w:tc>
      </w:tr>
      <w:tr w14:paraId="0AFD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11D07A9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1D6896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水线用大绳</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2293B36">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聚乙烯材质，千根细丝组成，16型号，耐海水腐蚀</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2A6116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米</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72545B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1500</w:t>
            </w:r>
          </w:p>
        </w:tc>
      </w:tr>
      <w:tr w14:paraId="5812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80ACD4D">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204B58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细绳</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4E21E6E">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聚乙烯材质，多根细丝组成，高强度，高韧性，4型号</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26133FA">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米</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6FAD588">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2000</w:t>
            </w:r>
          </w:p>
        </w:tc>
      </w:tr>
      <w:tr w14:paraId="5C68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F30E09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542B043">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航道浮标</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53B76D7">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外径1m高度1.2m，壳体厚度≥12mm，带太阳能灯，高分子聚乙烯材质，内填充实心发泡泡沫；配置IP68防护等级太阳能航标灯，配备锂电池；浮体上部设置吊耳，适用于近海环境</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D2DE64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747EC5E">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r>
      <w:tr w14:paraId="7830A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2771FC2C">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182E199">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多功能除锈润滑养护剂</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7D8B7621">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4L/桶</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6C3B3B9B">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桶</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42226D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r>
      <w:tr w14:paraId="23B2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48"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42C4047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p>
        </w:tc>
        <w:tc>
          <w:tcPr>
            <w:tcW w:w="1437"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4A01854">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吊艇架</w:t>
            </w:r>
          </w:p>
        </w:tc>
        <w:tc>
          <w:tcPr>
            <w:tcW w:w="6161"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31D11F4F">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配套6m长带荧光标志高强纤维材质吊带，316不锈钢防滑耐磨垫</w:t>
            </w:r>
          </w:p>
        </w:tc>
        <w:tc>
          <w:tcPr>
            <w:tcW w:w="640"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0DE20E4C">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个</w:t>
            </w:r>
          </w:p>
        </w:tc>
        <w:tc>
          <w:tcPr>
            <w:tcW w:w="762" w:type="dxa"/>
            <w:tcBorders>
              <w:top w:val="single" w:color="999999" w:sz="0" w:space="0"/>
              <w:left w:val="single" w:color="999999" w:sz="0" w:space="0"/>
              <w:bottom w:val="single" w:color="999999" w:sz="0" w:space="0"/>
              <w:right w:val="single" w:color="999999" w:sz="0" w:space="0"/>
            </w:tcBorders>
            <w:shd w:val="clear" w:color="auto" w:fill="auto"/>
            <w:tcMar>
              <w:top w:w="60" w:type="dxa"/>
              <w:left w:w="100" w:type="dxa"/>
              <w:bottom w:w="60" w:type="dxa"/>
              <w:right w:w="100" w:type="dxa"/>
            </w:tcMar>
            <w:vAlign w:val="center"/>
          </w:tcPr>
          <w:p w14:paraId="5410C3B2">
            <w:pPr>
              <w:spacing w:before="30" w:after="3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r>
    </w:tbl>
    <w:p w14:paraId="1C9B0007">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450784A9">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338CDE8F">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40230FD3">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599FBFF9">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5F44E378">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46B744D0">
      <w:pPr>
        <w:pStyle w:val="2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textAlignment w:val="auto"/>
        <w:rPr>
          <w:rFonts w:hint="default" w:ascii="Times New Roman" w:hAnsi="Times New Roman" w:eastAsia="仿宋_GB2312" w:cs="Times New Roman"/>
          <w:sz w:val="32"/>
          <w:szCs w:val="32"/>
          <w:highlight w:val="none"/>
          <w:lang w:eastAsia="zh-CN"/>
        </w:rPr>
      </w:pPr>
    </w:p>
    <w:p w14:paraId="7B127F67">
      <w:pPr>
        <w:keepNext w:val="0"/>
        <w:keepLines w:val="0"/>
        <w:pageBreakBefore w:val="0"/>
        <w:kinsoku/>
        <w:overflowPunct/>
        <w:autoSpaceDE/>
        <w:autoSpaceDN/>
        <w:bidi w:val="0"/>
        <w:spacing w:before="0" w:after="0" w:line="360" w:lineRule="auto"/>
        <w:jc w:val="center"/>
        <w:outlineLvl w:val="9"/>
        <w:rPr>
          <w:rFonts w:hint="eastAsia" w:ascii="仿宋" w:hAnsi="仿宋" w:eastAsia="仿宋" w:cs="仿宋"/>
          <w:b/>
          <w:bCs w:val="0"/>
          <w:kern w:val="2"/>
          <w:sz w:val="44"/>
          <w:szCs w:val="44"/>
          <w:highlight w:val="none"/>
        </w:rPr>
      </w:pPr>
    </w:p>
    <w:p w14:paraId="6657DBD4">
      <w:pPr>
        <w:keepNext w:val="0"/>
        <w:keepLines w:val="0"/>
        <w:pageBreakBefore w:val="0"/>
        <w:kinsoku/>
        <w:overflowPunct/>
        <w:autoSpaceDE/>
        <w:autoSpaceDN/>
        <w:bidi w:val="0"/>
        <w:spacing w:before="0" w:after="0" w:line="360" w:lineRule="auto"/>
        <w:jc w:val="center"/>
        <w:outlineLvl w:val="1"/>
        <w:rPr>
          <w:rFonts w:hint="eastAsia" w:ascii="仿宋" w:hAnsi="仿宋" w:eastAsia="仿宋" w:cs="仿宋"/>
          <w:b/>
          <w:bCs w:val="0"/>
          <w:kern w:val="2"/>
          <w:sz w:val="44"/>
          <w:szCs w:val="44"/>
          <w:highlight w:val="none"/>
        </w:rPr>
      </w:pPr>
      <w:r>
        <w:rPr>
          <w:rFonts w:hint="eastAsia" w:ascii="仿宋" w:hAnsi="仿宋" w:eastAsia="仿宋" w:cs="仿宋"/>
          <w:b/>
          <w:bCs w:val="0"/>
          <w:kern w:val="2"/>
          <w:sz w:val="44"/>
          <w:szCs w:val="44"/>
          <w:highlight w:val="none"/>
        </w:rPr>
        <w:t>威海环晟文旅发展有限公司廉洁合作协议</w:t>
      </w:r>
    </w:p>
    <w:p w14:paraId="0D20C9D3">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签订方名称：</w:t>
      </w:r>
      <w:r>
        <w:rPr>
          <w:rFonts w:hint="eastAsia" w:ascii="仿宋" w:hAnsi="仿宋" w:eastAsia="仿宋" w:cs="仿宋"/>
          <w:color w:val="auto"/>
          <w:sz w:val="28"/>
          <w:szCs w:val="21"/>
          <w:highlight w:val="none"/>
          <w:u w:val="single"/>
        </w:rPr>
        <w:t xml:space="preserve">威海环晟文旅发展有限公司   </w:t>
      </w:r>
      <w:r>
        <w:rPr>
          <w:rFonts w:hint="eastAsia" w:ascii="仿宋" w:hAnsi="仿宋" w:eastAsia="仿宋" w:cs="仿宋"/>
          <w:color w:val="auto"/>
          <w:sz w:val="28"/>
          <w:szCs w:val="21"/>
          <w:highlight w:val="none"/>
        </w:rPr>
        <w:t>（简称环晟文旅公司）</w:t>
      </w:r>
    </w:p>
    <w:p w14:paraId="1AF086D4">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签订方名称：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（简称合作单位）</w:t>
      </w:r>
    </w:p>
    <w:p w14:paraId="25CD8227">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为促进双方廉洁高效合作、双方工作人员廉洁从业，经双方共同协商，就业务往来中的廉洁事宜达成一致意见，签订如下协议：</w:t>
      </w:r>
    </w:p>
    <w:p w14:paraId="02398A52">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第一条 双方的责任</w:t>
      </w:r>
    </w:p>
    <w:p w14:paraId="42E2EA4D">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（一）严格遵守党和国家有关法律法规及环晟文旅公司有关廉洁从业的制度规定。</w:t>
      </w:r>
    </w:p>
    <w:p w14:paraId="3EFBE00F">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（二）双方本着公开、公平、诚信的原则，自觉遵守协议约定，不得损害国家、集体利益以及个人合法权益。</w:t>
      </w:r>
    </w:p>
    <w:p w14:paraId="002EB8AC">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（三）双方要加强互相监督，对违反协议行为及时提醒并予以纠正，发现违法违纪行为及时告知环晟文旅公司纪检监察机构（详见第四条）。</w:t>
      </w:r>
    </w:p>
    <w:p w14:paraId="05568AB2">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对违反《廉洁合作协议》约定的行为，环晟文旅公司按照有关规定给予本公司相关责任人党纪、政纪处分，涉嫌犯罪的，移交司法机关追究刑事责任；合作单位人员存在违反职业操守行为的，环晟文旅公司有权利要求合作单位对其人员进行查处，并保留终止相关合同、将合作单位列入合作伙伴黑名单的权利。</w:t>
      </w:r>
    </w:p>
    <w:p w14:paraId="1C26777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环晟文旅公司的《廉洁合作协议》管理人员或纪检监察人员在对合同执行情况进行检查或抽查时，合作单位应给予配合。双方人员存在弄虚作假、玩忽职守、包庇纵容等行为的，双方单位均应对责任人进行处置。</w:t>
      </w:r>
    </w:p>
    <w:p w14:paraId="4992BEE5">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第二条 环晟文旅公司义务</w:t>
      </w:r>
    </w:p>
    <w:p w14:paraId="0B76214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（一）环晟文旅公司在业务委托过程中，应做到公平、公正、公开，禁止暗箱操作，不得泄露应当保密的项目信息。</w:t>
      </w:r>
    </w:p>
    <w:p w14:paraId="62F33066">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环晟文旅公司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得要求对方报销应由本人支付的费用等；不得吃拿卡要或变相吃拿卡要。</w:t>
      </w:r>
    </w:p>
    <w:p w14:paraId="68D8007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（三）环晟文旅公司人员若违反《廉洁合作协议》约定，按照有关规定给予党纪政务处分；涉嫌犯罪的，按照有关程序移送司法机关处理。</w:t>
      </w:r>
    </w:p>
    <w:p w14:paraId="557D323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（四）环晟文旅公司人员不得为合作单位超合同约定比例结算款项、多计量、多签证或故意降低验收标准，并从中谋取私利。</w:t>
      </w:r>
    </w:p>
    <w:p w14:paraId="16E07B2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（五）环晟文旅公司人员不得利用计量、结算、支付等职务权利，故意刁难合作单位以谋取私利。</w:t>
      </w:r>
    </w:p>
    <w:p w14:paraId="71433EA1">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（六）环晟文旅公司人员发现合作单位人员行贿以及其他违反《廉洁合作协议》的行为，有义务向环晟文旅公司纪检监察机构或其他相关部门举报。</w:t>
      </w:r>
    </w:p>
    <w:p w14:paraId="3FAD46D0">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（七）对合作单位所属机构和人员存在违反《廉洁合作协议》约定的行为，环晟文旅公司应收集汇总有关违规证据，配合合作单位调查处置。</w:t>
      </w:r>
    </w:p>
    <w:p w14:paraId="3B650A6F">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第三条 合作单位义务</w:t>
      </w:r>
    </w:p>
    <w:p w14:paraId="4B992D9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（一）合作单位不得有围标、串标、泄露双方机密，排挤其他经营者的公平竞争，在预决算、招投标和商务报价中弄虚作假、恶意高估冒算或故意以低价扰乱招投标等违反商业道德、扰乱正常竞争秩序等行为。</w:t>
      </w:r>
    </w:p>
    <w:p w14:paraId="30F52F84">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（二）合作单位人员不得为获取合作利益向环晟文旅公司人员送礼、行贿，不得有向环晟文旅公司人员提供宴请和娱乐活动及其他有违反法律法规和廉洁从业规定、影响公平交易的行为。</w:t>
      </w:r>
    </w:p>
    <w:p w14:paraId="213D6DD5">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（三）合作单位应对其所属机构和人员严格执行《廉洁合作协议》提出明确的要求，并加强监督和管理。</w:t>
      </w:r>
    </w:p>
    <w:p w14:paraId="5187F6E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（四）合作单位应积极配合环晟文旅公司纪检监察机构开展各项检查、核实工作。</w:t>
      </w:r>
    </w:p>
    <w:p w14:paraId="3CAEBD05">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（五）合作单位发现环晟文旅公司人员有索贿行为、受贿行为及其他不廉洁行为时，应向环晟文旅公司纪检监察机构或其他相关部门举报，并有义务提供相关证据。</w:t>
      </w:r>
    </w:p>
    <w:p w14:paraId="5ED2B9FC">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rPr>
          <w:rFonts w:hint="eastAsia" w:ascii="仿宋" w:hAnsi="仿宋" w:eastAsia="仿宋" w:cs="仿宋"/>
          <w:color w:val="auto"/>
          <w:sz w:val="28"/>
          <w:szCs w:val="21"/>
          <w:highlight w:val="none"/>
        </w:rPr>
      </w:pPr>
      <w:r>
        <w:rPr>
          <w:rFonts w:hint="eastAsia" w:ascii="仿宋" w:hAnsi="仿宋" w:eastAsia="仿宋" w:cs="仿宋"/>
          <w:b/>
          <w:bCs/>
          <w:color w:val="auto"/>
          <w:sz w:val="28"/>
          <w:szCs w:val="28"/>
          <w:highlight w:val="none"/>
          <w:lang w:val="en-US" w:eastAsia="zh-CN"/>
        </w:rPr>
        <w:t xml:space="preserve">第四条 </w:t>
      </w:r>
      <w:r>
        <w:rPr>
          <w:rFonts w:hint="eastAsia" w:ascii="仿宋" w:hAnsi="仿宋" w:eastAsia="仿宋" w:cs="仿宋"/>
          <w:color w:val="auto"/>
          <w:sz w:val="28"/>
          <w:szCs w:val="21"/>
          <w:highlight w:val="none"/>
        </w:rPr>
        <w:t>环晟文旅公司纪检监察机构受理举报电话：0631-5239953。</w:t>
      </w:r>
    </w:p>
    <w:p w14:paraId="44A00BFD">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rPr>
          <w:rFonts w:hint="eastAsia" w:ascii="仿宋" w:hAnsi="仿宋" w:eastAsia="仿宋" w:cs="仿宋"/>
          <w:color w:val="auto"/>
          <w:sz w:val="28"/>
          <w:szCs w:val="21"/>
          <w:highlight w:val="none"/>
        </w:rPr>
      </w:pPr>
      <w:r>
        <w:rPr>
          <w:rFonts w:hint="eastAsia" w:ascii="仿宋" w:hAnsi="仿宋" w:eastAsia="仿宋" w:cs="仿宋"/>
          <w:b/>
          <w:bCs/>
          <w:color w:val="auto"/>
          <w:sz w:val="28"/>
          <w:szCs w:val="21"/>
          <w:highlight w:val="none"/>
        </w:rPr>
        <w:t>第五条</w:t>
      </w:r>
      <w:r>
        <w:rPr>
          <w:rFonts w:hint="eastAsia" w:ascii="仿宋" w:hAnsi="仿宋" w:eastAsia="仿宋" w:cs="仿宋"/>
          <w:color w:val="auto"/>
          <w:sz w:val="28"/>
          <w:szCs w:val="21"/>
          <w:highlight w:val="none"/>
        </w:rPr>
        <w:t xml:space="preserve"> 本协议双方签字盖章后生效，有效期与主合同一致。</w:t>
      </w:r>
    </w:p>
    <w:p w14:paraId="0E852A11">
      <w:pPr>
        <w:pStyle w:val="2"/>
        <w:keepNext w:val="0"/>
        <w:keepLines w:val="0"/>
        <w:pageBreakBefore w:val="0"/>
        <w:kinsoku/>
        <w:overflowPunct/>
        <w:autoSpaceDE/>
        <w:autoSpaceDN/>
        <w:bidi w:val="0"/>
        <w:rPr>
          <w:rFonts w:hint="eastAsia" w:ascii="仿宋" w:hAnsi="仿宋" w:eastAsia="仿宋" w:cs="仿宋"/>
          <w:color w:val="auto"/>
          <w:sz w:val="28"/>
          <w:szCs w:val="21"/>
          <w:highlight w:val="none"/>
        </w:rPr>
      </w:pPr>
    </w:p>
    <w:p w14:paraId="5A672F4E">
      <w:pPr>
        <w:pStyle w:val="2"/>
        <w:keepNext w:val="0"/>
        <w:keepLines w:val="0"/>
        <w:pageBreakBefore w:val="0"/>
        <w:kinsoku/>
        <w:overflowPunct/>
        <w:autoSpaceDE/>
        <w:autoSpaceDN/>
        <w:bidi w:val="0"/>
        <w:rPr>
          <w:rFonts w:hint="eastAsia" w:ascii="仿宋" w:hAnsi="仿宋" w:eastAsia="仿宋" w:cs="仿宋"/>
          <w:color w:val="auto"/>
          <w:sz w:val="28"/>
          <w:szCs w:val="21"/>
          <w:highlight w:val="none"/>
        </w:rPr>
      </w:pPr>
    </w:p>
    <w:p w14:paraId="6B84C3F3">
      <w:pPr>
        <w:keepNext w:val="0"/>
        <w:keepLines w:val="0"/>
        <w:pageBreakBefore w:val="0"/>
        <w:kinsoku/>
        <w:overflowPunct/>
        <w:autoSpaceDE/>
        <w:autoSpaceDN/>
        <w:bidi w:val="0"/>
        <w:spacing w:line="720" w:lineRule="auto"/>
        <w:rPr>
          <w:rFonts w:hint="eastAsia" w:ascii="仿宋_GB2312" w:eastAsia="仿宋_GB2312" w:cs="仿宋_GB2312"/>
          <w:sz w:val="28"/>
          <w:szCs w:val="28"/>
          <w:highlight w:val="none"/>
        </w:rPr>
      </w:pPr>
      <w:r>
        <w:rPr>
          <w:rFonts w:hint="eastAsia" w:ascii="仿宋_GB2312" w:eastAsia="仿宋_GB2312" w:cs="仿宋_GB2312"/>
          <w:sz w:val="28"/>
          <w:szCs w:val="28"/>
          <w:highlight w:val="none"/>
        </w:rPr>
        <w:t xml:space="preserve">威海环晟文旅发展有限公司       </w:t>
      </w:r>
      <w:r>
        <w:rPr>
          <w:rFonts w:hint="eastAsia" w:ascii="仿宋_GB2312" w:eastAsia="仿宋_GB2312" w:cs="仿宋_GB2312"/>
          <w:sz w:val="28"/>
          <w:szCs w:val="28"/>
          <w:highlight w:val="none"/>
          <w:lang w:val="en-US" w:eastAsia="zh-CN"/>
        </w:rPr>
        <w:t xml:space="preserve">       </w:t>
      </w:r>
      <w:r>
        <w:rPr>
          <w:rFonts w:hint="eastAsia" w:ascii="仿宋_GB2312" w:eastAsia="仿宋_GB2312" w:cs="仿宋_GB2312"/>
          <w:sz w:val="28"/>
          <w:szCs w:val="28"/>
          <w:highlight w:val="none"/>
        </w:rPr>
        <w:t>合作单位：</w:t>
      </w:r>
      <w:r>
        <w:rPr>
          <w:rFonts w:hint="eastAsia" w:ascii="仿宋_GB2312" w:eastAsia="仿宋_GB2312" w:cs="仿宋_GB2312"/>
          <w:sz w:val="28"/>
          <w:szCs w:val="28"/>
          <w:highlight w:val="none"/>
        </w:rPr>
        <w:cr/>
      </w:r>
      <w:r>
        <w:rPr>
          <w:rFonts w:hint="eastAsia" w:ascii="仿宋_GB2312" w:eastAsia="仿宋_GB2312" w:cs="仿宋_GB2312"/>
          <w:sz w:val="28"/>
          <w:szCs w:val="28"/>
          <w:highlight w:val="none"/>
        </w:rPr>
        <w:t xml:space="preserve">（盖章）        </w:t>
      </w:r>
      <w:r>
        <w:rPr>
          <w:rFonts w:hint="eastAsia" w:ascii="仿宋_GB2312" w:eastAsia="仿宋_GB2312" w:cs="仿宋_GB2312"/>
          <w:sz w:val="28"/>
          <w:szCs w:val="28"/>
          <w:highlight w:val="none"/>
          <w:lang w:val="en-US" w:eastAsia="zh-CN"/>
        </w:rPr>
        <w:t xml:space="preserve"> </w:t>
      </w:r>
      <w:r>
        <w:rPr>
          <w:rFonts w:hint="eastAsia" w:ascii="仿宋_GB2312" w:eastAsia="仿宋_GB2312" w:cs="仿宋_GB2312"/>
          <w:sz w:val="28"/>
          <w:szCs w:val="28"/>
          <w:highlight w:val="none"/>
        </w:rPr>
        <w:t xml:space="preserve">                     （盖章）</w:t>
      </w:r>
    </w:p>
    <w:p w14:paraId="20E7C773">
      <w:pPr>
        <w:keepNext w:val="0"/>
        <w:keepLines w:val="0"/>
        <w:pageBreakBefore w:val="0"/>
        <w:kinsoku/>
        <w:overflowPunct/>
        <w:autoSpaceDE/>
        <w:autoSpaceDN/>
        <w:bidi w:val="0"/>
        <w:spacing w:line="720" w:lineRule="auto"/>
        <w:rPr>
          <w:rFonts w:hint="eastAsia" w:ascii="仿宋_GB2312" w:eastAsia="仿宋_GB2312" w:cs="仿宋_GB2312"/>
          <w:sz w:val="28"/>
          <w:szCs w:val="28"/>
          <w:highlight w:val="none"/>
        </w:rPr>
      </w:pPr>
      <w:r>
        <w:rPr>
          <w:rFonts w:hint="eastAsia" w:ascii="仿宋_GB2312" w:eastAsia="仿宋_GB2312" w:cs="仿宋_GB2312"/>
          <w:sz w:val="28"/>
          <w:szCs w:val="28"/>
          <w:highlight w:val="none"/>
        </w:rPr>
        <w:t>负责人或授权人：（签字</w:t>
      </w:r>
      <w:r>
        <w:rPr>
          <w:rFonts w:hint="eastAsia" w:ascii="仿宋_GB2312" w:eastAsia="仿宋_GB2312" w:cs="仿宋_GB2312"/>
          <w:sz w:val="28"/>
          <w:szCs w:val="28"/>
          <w:highlight w:val="none"/>
          <w:lang w:val="en-US" w:eastAsia="zh-CN"/>
        </w:rPr>
        <w:t>或盖章</w:t>
      </w:r>
      <w:r>
        <w:rPr>
          <w:rFonts w:hint="eastAsia" w:ascii="仿宋_GB2312" w:eastAsia="仿宋_GB2312" w:cs="仿宋_GB2312"/>
          <w:sz w:val="28"/>
          <w:szCs w:val="28"/>
          <w:highlight w:val="none"/>
        </w:rPr>
        <w:t>）</w:t>
      </w:r>
      <w:r>
        <w:rPr>
          <w:rFonts w:hint="eastAsia" w:ascii="仿宋_GB2312" w:eastAsia="仿宋_GB2312" w:cs="仿宋_GB2312"/>
          <w:sz w:val="28"/>
          <w:szCs w:val="28"/>
          <w:highlight w:val="none"/>
          <w:lang w:val="en-US" w:eastAsia="zh-CN"/>
        </w:rPr>
        <w:t xml:space="preserve">        </w:t>
      </w:r>
      <w:r>
        <w:rPr>
          <w:rFonts w:hint="eastAsia" w:ascii="仿宋_GB2312" w:eastAsia="仿宋_GB2312" w:cs="仿宋_GB2312"/>
          <w:sz w:val="28"/>
          <w:szCs w:val="28"/>
          <w:highlight w:val="none"/>
        </w:rPr>
        <w:t>合作单位负责人：（签字</w:t>
      </w:r>
      <w:r>
        <w:rPr>
          <w:rFonts w:hint="eastAsia" w:ascii="仿宋_GB2312" w:eastAsia="仿宋_GB2312" w:cs="仿宋_GB2312"/>
          <w:sz w:val="28"/>
          <w:szCs w:val="28"/>
          <w:highlight w:val="none"/>
          <w:lang w:val="en-US" w:eastAsia="zh-CN"/>
        </w:rPr>
        <w:t>或盖章</w:t>
      </w:r>
      <w:r>
        <w:rPr>
          <w:rFonts w:hint="eastAsia" w:ascii="仿宋_GB2312" w:eastAsia="仿宋_GB2312" w:cs="仿宋_GB2312"/>
          <w:sz w:val="28"/>
          <w:szCs w:val="28"/>
          <w:highlight w:val="none"/>
        </w:rPr>
        <w:t>）</w:t>
      </w:r>
    </w:p>
    <w:p w14:paraId="0636D81B">
      <w:pPr>
        <w:keepNext w:val="0"/>
        <w:keepLines w:val="0"/>
        <w:pageBreakBefore w:val="0"/>
        <w:widowControl w:val="0"/>
        <w:kinsoku/>
        <w:wordWrap/>
        <w:overflowPunct/>
        <w:topLinePunct/>
        <w:autoSpaceDE/>
        <w:autoSpaceDN/>
        <w:bidi w:val="0"/>
        <w:adjustRightInd/>
        <w:snapToGrid/>
        <w:spacing w:line="720" w:lineRule="auto"/>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日期：</w:t>
      </w:r>
      <w:r>
        <w:rPr>
          <w:rFonts w:hint="eastAsia" w:ascii="仿宋" w:hAnsi="仿宋" w:eastAsia="仿宋" w:cs="仿宋"/>
          <w:color w:val="auto"/>
          <w:sz w:val="28"/>
          <w:szCs w:val="21"/>
          <w:highlight w:val="none"/>
          <w:lang w:val="en-US" w:eastAsia="zh-CN"/>
        </w:rPr>
        <w:t xml:space="preserve">    年   月   日                </w:t>
      </w:r>
      <w:r>
        <w:rPr>
          <w:rFonts w:hint="eastAsia" w:ascii="仿宋" w:hAnsi="仿宋" w:eastAsia="仿宋" w:cs="仿宋"/>
          <w:color w:val="auto"/>
          <w:sz w:val="28"/>
          <w:szCs w:val="21"/>
          <w:highlight w:val="none"/>
        </w:rPr>
        <w:t>日期：</w:t>
      </w:r>
      <w:r>
        <w:rPr>
          <w:rFonts w:hint="eastAsia" w:ascii="仿宋" w:hAnsi="仿宋" w:eastAsia="仿宋" w:cs="仿宋"/>
          <w:color w:val="auto"/>
          <w:sz w:val="28"/>
          <w:szCs w:val="21"/>
          <w:highlight w:val="none"/>
          <w:lang w:val="en-US" w:eastAsia="zh-CN"/>
        </w:rPr>
        <w:t xml:space="preserve">    年   月   日</w:t>
      </w:r>
    </w:p>
    <w:p w14:paraId="3965B6E5">
      <w:pPr>
        <w:pStyle w:val="18"/>
        <w:keepNext w:val="0"/>
        <w:keepLines w:val="0"/>
        <w:pageBreakBefore w:val="0"/>
        <w:kinsoku/>
        <w:overflowPunct/>
        <w:autoSpaceDE/>
        <w:autoSpaceDN/>
        <w:bidi w:val="0"/>
        <w:rPr>
          <w:rFonts w:hint="default"/>
          <w:highlight w:val="none"/>
          <w:lang w:val="en-US" w:eastAsia="zh-CN"/>
        </w:rPr>
      </w:pPr>
    </w:p>
    <w:sectPr>
      <w:pgSz w:w="11906" w:h="16838"/>
      <w:pgMar w:top="1280" w:right="1142" w:bottom="1118" w:left="1324" w:header="454" w:footer="680" w:gutter="0"/>
      <w:pgBorders>
        <w:top w:val="none" w:sz="0" w:space="0"/>
        <w:left w:val="none" w:sz="0" w:space="0"/>
        <w:bottom w:val="none" w:sz="0" w:space="0"/>
        <w:right w:val="none" w:sz="0" w:space="0"/>
      </w:pgBorders>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0F49ECF-535E-48CB-B2A6-287BA929774F}"/>
  </w:font>
  <w:font w:name="黑体">
    <w:panose1 w:val="02010609060101010101"/>
    <w:charset w:val="86"/>
    <w:family w:val="auto"/>
    <w:pitch w:val="default"/>
    <w:sig w:usb0="800002BF" w:usb1="38CF7CFA" w:usb2="00000016" w:usb3="00000000" w:csb0="00040001" w:csb1="00000000"/>
    <w:embedRegular r:id="rId2" w:fontKey="{C7CE762C-EA71-4337-824B-BD3CFD4868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9E166948-B3DE-4C8D-9E86-4F1923FBBDDA}"/>
  </w:font>
  <w:font w:name="仿宋_GB2312">
    <w:panose1 w:val="02010609030101010101"/>
    <w:charset w:val="86"/>
    <w:family w:val="modern"/>
    <w:pitch w:val="default"/>
    <w:sig w:usb0="00000001" w:usb1="080E0000" w:usb2="00000000" w:usb3="00000000" w:csb0="00040000" w:csb1="00000000"/>
    <w:embedRegular r:id="rId4" w:fontKey="{E724FCF6-3809-4AA1-9649-A7A86A9A49A4}"/>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29A8D">
    <w:pPr>
      <w:pStyle w:val="20"/>
      <w:framePr w:wrap="around" w:vAnchor="text" w:hAnchor="margin" w:xAlign="center" w:y="1"/>
      <w:rPr>
        <w:rStyle w:val="33"/>
      </w:rPr>
    </w:pPr>
    <w:r>
      <w:fldChar w:fldCharType="begin"/>
    </w:r>
    <w:r>
      <w:rPr>
        <w:rStyle w:val="33"/>
      </w:rPr>
      <w:instrText xml:space="preserve">PAGE  </w:instrText>
    </w:r>
    <w:r>
      <w:fldChar w:fldCharType="end"/>
    </w:r>
  </w:p>
  <w:p w14:paraId="4ACCA2CA">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F38E7">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F72F7">
    <w:pPr>
      <w:pStyle w:val="20"/>
    </w:pPr>
    <w:r>
      <w:rPr>
        <w:sz w:val="18"/>
      </w:rPr>
      <w:pict>
        <v:shape id="_x0000_s4103" o:spid="_x0000_s410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DD5C51E">
                <w:pPr>
                  <w:pStyle w:val="20"/>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C9A09">
    <w:pPr>
      <w:pStyle w:val="22"/>
      <w:pBdr>
        <w:bottom w:val="none" w:color="auto" w:sz="0" w:space="1"/>
      </w:pBdr>
      <w:ind w:firstLine="540" w:firstLineChars="300"/>
      <w:jc w:val="both"/>
    </w:pPr>
    <w:r>
      <w:drawing>
        <wp:anchor distT="0" distB="0" distL="114300" distR="114300" simplePos="0" relativeHeight="251659264" behindDoc="0" locked="0" layoutInCell="1" allowOverlap="1">
          <wp:simplePos x="0" y="0"/>
          <wp:positionH relativeFrom="column">
            <wp:posOffset>-57150</wp:posOffset>
          </wp:positionH>
          <wp:positionV relativeFrom="paragraph">
            <wp:posOffset>-133350</wp:posOffset>
          </wp:positionV>
          <wp:extent cx="372745" cy="303530"/>
          <wp:effectExtent l="0" t="0" r="0" b="127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
                  <a:stretch>
                    <a:fillRect/>
                  </a:stretch>
                </pic:blipFill>
                <pic:spPr>
                  <a:xfrm>
                    <a:off x="0" y="0"/>
                    <a:ext cx="372745" cy="303530"/>
                  </a:xfrm>
                  <a:prstGeom prst="rect">
                    <a:avLst/>
                  </a:prstGeom>
                  <a:noFill/>
                  <a:ln>
                    <a:noFill/>
                  </a:ln>
                </pic:spPr>
              </pic:pic>
            </a:graphicData>
          </a:graphic>
        </wp:anchor>
      </w:drawing>
    </w:r>
    <w:r>
      <w:rPr>
        <w:szCs w:val="21"/>
        <w:u w:val="single"/>
      </w:rPr>
      <w:t xml:space="preserve">WEIHAI HANTAI </w:t>
    </w:r>
    <w:r>
      <w:rPr>
        <w:rFonts w:hint="eastAsia"/>
        <w:szCs w:val="18"/>
        <w:u w:val="single"/>
      </w:rPr>
      <w:t>ENGINEERING</w:t>
    </w:r>
    <w:r>
      <w:rPr>
        <w:szCs w:val="18"/>
        <w:u w:val="single"/>
      </w:rPr>
      <w:t xml:space="preserve"> PROGECT MANAGEMENT</w:t>
    </w:r>
    <w:r>
      <w:rPr>
        <w:szCs w:val="21"/>
        <w:u w:val="single"/>
      </w:rPr>
      <w:t xml:space="preserve"> </w:t>
    </w:r>
    <w:r>
      <w:rPr>
        <w:rFonts w:hint="eastAsia"/>
        <w:szCs w:val="18"/>
        <w:u w:val="single"/>
      </w:rPr>
      <w:t>CONSULTING Co.</w:t>
    </w:r>
    <w:r>
      <w:rPr>
        <w:rFonts w:hint="eastAsia"/>
        <w:szCs w:val="18"/>
        <w:u w:val="single"/>
        <w:lang w:eastAsia="zh-CN"/>
      </w:rPr>
      <w:t>，</w:t>
    </w:r>
    <w:r>
      <w:rPr>
        <w:rFonts w:hint="eastAsia"/>
        <w:szCs w:val="18"/>
        <w:u w:val="single"/>
      </w:rPr>
      <w:t>LTD</w:t>
    </w:r>
    <w:r>
      <w:rPr>
        <w:szCs w:val="21"/>
        <w:u w:val="single"/>
      </w:rPr>
      <w:t xml:space="preserve"> </w:t>
    </w:r>
    <w:r>
      <w:rPr>
        <w:szCs w:val="18"/>
        <w:u w:val="single"/>
      </w:rPr>
      <w:t xml:space="preserve">    </w:t>
    </w:r>
    <w:r>
      <w:rPr>
        <w:rFonts w:hint="eastAsia"/>
        <w:szCs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9FE67">
    <w:pPr>
      <w:pStyle w:val="22"/>
      <w:pBdr>
        <w:bottom w:val="none" w:color="auto" w:sz="0" w:space="1"/>
      </w:pBdr>
      <w:ind w:firstLine="540" w:firstLineChars="3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9F99">
    <w:pPr>
      <w:pStyle w:val="22"/>
      <w:pBdr>
        <w:bottom w:val="single" w:color="auto" w:sz="4" w:space="1"/>
      </w:pBdr>
      <w:jc w:val="left"/>
    </w:pPr>
    <w:r>
      <w:rPr>
        <w:rFonts w:hint="eastAsia" w:eastAsia="宋体"/>
      </w:rPr>
      <w:drawing>
        <wp:inline distT="0" distB="0" distL="114300" distR="114300">
          <wp:extent cx="363855" cy="276225"/>
          <wp:effectExtent l="0" t="0" r="17145" b="8890"/>
          <wp:docPr id="3" name="图片 2" descr="瀚泰loug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瀚泰lougou"/>
                  <pic:cNvPicPr>
                    <a:picLocks noChangeAspect="1"/>
                  </pic:cNvPicPr>
                </pic:nvPicPr>
                <pic:blipFill>
                  <a:blip r:embed="rId1"/>
                  <a:stretch>
                    <a:fillRect/>
                  </a:stretch>
                </pic:blipFill>
                <pic:spPr>
                  <a:xfrm>
                    <a:off x="0" y="0"/>
                    <a:ext cx="363855" cy="276225"/>
                  </a:xfrm>
                  <a:prstGeom prst="rect">
                    <a:avLst/>
                  </a:prstGeom>
                  <a:noFill/>
                  <a:ln>
                    <a:noFill/>
                  </a:ln>
                </pic:spPr>
              </pic:pic>
            </a:graphicData>
          </a:graphic>
        </wp:inline>
      </w:drawing>
    </w:r>
    <w:r>
      <w:rPr>
        <w:rFonts w:ascii="Arial" w:hAnsi="Arial" w:eastAsia="宋体" w:cs="Arial"/>
        <w:i w:val="0"/>
        <w:iCs w:val="0"/>
        <w:caps w:val="0"/>
        <w:color w:val="000000"/>
        <w:spacing w:val="0"/>
        <w:sz w:val="21"/>
        <w:szCs w:val="21"/>
        <w:shd w:val="clear" w:color="auto" w:fill="FFFFFF"/>
      </w:rPr>
      <w:t>Shandong Hantai Construction Management Co.</w:t>
    </w:r>
    <w:r>
      <w:rPr>
        <w:rFonts w:hint="eastAsia" w:ascii="Arial" w:hAnsi="Arial" w:eastAsia="宋体" w:cs="Arial"/>
        <w:i w:val="0"/>
        <w:iCs w:val="0"/>
        <w:caps w:val="0"/>
        <w:color w:val="000000"/>
        <w:spacing w:val="0"/>
        <w:sz w:val="21"/>
        <w:szCs w:val="21"/>
        <w:shd w:val="clear" w:color="auto" w:fill="FFFFFF"/>
        <w:lang w:eastAsia="zh-CN"/>
      </w:rPr>
      <w:t>，</w:t>
    </w:r>
    <w:r>
      <w:rPr>
        <w:rFonts w:ascii="Arial" w:hAnsi="Arial" w:eastAsia="宋体" w:cs="Arial"/>
        <w:i w:val="0"/>
        <w:iCs w:val="0"/>
        <w:caps w:val="0"/>
        <w:color w:val="000000"/>
        <w:spacing w:val="0"/>
        <w:sz w:val="21"/>
        <w:szCs w:val="21"/>
        <w:shd w:val="clear" w:color="auto" w:fill="FFFFFF"/>
      </w:rPr>
      <w:t xml:space="preserve"> Ltd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1ODQ2NDFlMDI4MGRkN2NmMzRmOGJjNzNjMTQ4M2UifQ=="/>
  </w:docVars>
  <w:rsids>
    <w:rsidRoot w:val="0013613E"/>
    <w:rsid w:val="00011781"/>
    <w:rsid w:val="000118A6"/>
    <w:rsid w:val="000161BA"/>
    <w:rsid w:val="00020876"/>
    <w:rsid w:val="00032F7A"/>
    <w:rsid w:val="00043144"/>
    <w:rsid w:val="000462B1"/>
    <w:rsid w:val="000518EC"/>
    <w:rsid w:val="000520F5"/>
    <w:rsid w:val="00065CAF"/>
    <w:rsid w:val="000666A4"/>
    <w:rsid w:val="00077DD3"/>
    <w:rsid w:val="00083D9F"/>
    <w:rsid w:val="00091946"/>
    <w:rsid w:val="000B1A22"/>
    <w:rsid w:val="000B375D"/>
    <w:rsid w:val="000B49A6"/>
    <w:rsid w:val="000E6AF8"/>
    <w:rsid w:val="000F1CEA"/>
    <w:rsid w:val="000F3DE8"/>
    <w:rsid w:val="00107795"/>
    <w:rsid w:val="00113271"/>
    <w:rsid w:val="00116D3D"/>
    <w:rsid w:val="001230AD"/>
    <w:rsid w:val="001239E6"/>
    <w:rsid w:val="0013613E"/>
    <w:rsid w:val="001363B8"/>
    <w:rsid w:val="00146A3D"/>
    <w:rsid w:val="001525E0"/>
    <w:rsid w:val="001700EE"/>
    <w:rsid w:val="00186BF0"/>
    <w:rsid w:val="00186DE4"/>
    <w:rsid w:val="001919F2"/>
    <w:rsid w:val="00192A3A"/>
    <w:rsid w:val="00193B8D"/>
    <w:rsid w:val="001B54FB"/>
    <w:rsid w:val="001B5810"/>
    <w:rsid w:val="001C2CBC"/>
    <w:rsid w:val="001D67B6"/>
    <w:rsid w:val="001E13B5"/>
    <w:rsid w:val="001E41DB"/>
    <w:rsid w:val="001E7A43"/>
    <w:rsid w:val="001E7D99"/>
    <w:rsid w:val="001F2C85"/>
    <w:rsid w:val="001F7F7E"/>
    <w:rsid w:val="0020312E"/>
    <w:rsid w:val="00225378"/>
    <w:rsid w:val="002257E4"/>
    <w:rsid w:val="0025159D"/>
    <w:rsid w:val="00252AF5"/>
    <w:rsid w:val="00260B1B"/>
    <w:rsid w:val="00271E37"/>
    <w:rsid w:val="00286A0B"/>
    <w:rsid w:val="00287D1E"/>
    <w:rsid w:val="00293E21"/>
    <w:rsid w:val="00296867"/>
    <w:rsid w:val="002B252C"/>
    <w:rsid w:val="002B69DE"/>
    <w:rsid w:val="002D0064"/>
    <w:rsid w:val="002D1F58"/>
    <w:rsid w:val="002E1F6F"/>
    <w:rsid w:val="0030387E"/>
    <w:rsid w:val="00306735"/>
    <w:rsid w:val="00327FA2"/>
    <w:rsid w:val="00336285"/>
    <w:rsid w:val="003532FE"/>
    <w:rsid w:val="00356705"/>
    <w:rsid w:val="00371807"/>
    <w:rsid w:val="003B0CFA"/>
    <w:rsid w:val="003B4A0C"/>
    <w:rsid w:val="003B643A"/>
    <w:rsid w:val="003D15A3"/>
    <w:rsid w:val="00406725"/>
    <w:rsid w:val="00411AD0"/>
    <w:rsid w:val="0043193D"/>
    <w:rsid w:val="00447425"/>
    <w:rsid w:val="0046550B"/>
    <w:rsid w:val="0046645D"/>
    <w:rsid w:val="0048639B"/>
    <w:rsid w:val="004866CF"/>
    <w:rsid w:val="00495CB5"/>
    <w:rsid w:val="004A1228"/>
    <w:rsid w:val="004C3466"/>
    <w:rsid w:val="004D3C6A"/>
    <w:rsid w:val="004D549C"/>
    <w:rsid w:val="004F7457"/>
    <w:rsid w:val="005015E6"/>
    <w:rsid w:val="00503463"/>
    <w:rsid w:val="00506D9E"/>
    <w:rsid w:val="005133BF"/>
    <w:rsid w:val="005155C4"/>
    <w:rsid w:val="005200DD"/>
    <w:rsid w:val="00541C61"/>
    <w:rsid w:val="005544EC"/>
    <w:rsid w:val="00563F5D"/>
    <w:rsid w:val="005661BE"/>
    <w:rsid w:val="00576BDA"/>
    <w:rsid w:val="00577718"/>
    <w:rsid w:val="00580A5A"/>
    <w:rsid w:val="00596245"/>
    <w:rsid w:val="00597B68"/>
    <w:rsid w:val="005A2D64"/>
    <w:rsid w:val="005C2218"/>
    <w:rsid w:val="005C2A9D"/>
    <w:rsid w:val="005C4D2E"/>
    <w:rsid w:val="005C6ECC"/>
    <w:rsid w:val="005C703A"/>
    <w:rsid w:val="005D10B1"/>
    <w:rsid w:val="005D2854"/>
    <w:rsid w:val="005D4D56"/>
    <w:rsid w:val="005D7C9D"/>
    <w:rsid w:val="005E0666"/>
    <w:rsid w:val="005E1254"/>
    <w:rsid w:val="005F4534"/>
    <w:rsid w:val="00600AB0"/>
    <w:rsid w:val="00610D01"/>
    <w:rsid w:val="006140F3"/>
    <w:rsid w:val="006209E1"/>
    <w:rsid w:val="00626EB8"/>
    <w:rsid w:val="00642EC8"/>
    <w:rsid w:val="006437E7"/>
    <w:rsid w:val="00646DCD"/>
    <w:rsid w:val="006535E5"/>
    <w:rsid w:val="0065589D"/>
    <w:rsid w:val="006709B5"/>
    <w:rsid w:val="006C43DC"/>
    <w:rsid w:val="006D2A9B"/>
    <w:rsid w:val="006E0877"/>
    <w:rsid w:val="006E7ED4"/>
    <w:rsid w:val="007119F5"/>
    <w:rsid w:val="00724453"/>
    <w:rsid w:val="00724981"/>
    <w:rsid w:val="007265F1"/>
    <w:rsid w:val="00736CE1"/>
    <w:rsid w:val="00747AB4"/>
    <w:rsid w:val="007535E1"/>
    <w:rsid w:val="00787A5A"/>
    <w:rsid w:val="007A1658"/>
    <w:rsid w:val="007A285C"/>
    <w:rsid w:val="007D2E61"/>
    <w:rsid w:val="007F33AB"/>
    <w:rsid w:val="00806FB0"/>
    <w:rsid w:val="00811F16"/>
    <w:rsid w:val="00826C78"/>
    <w:rsid w:val="008429AC"/>
    <w:rsid w:val="00850B10"/>
    <w:rsid w:val="00861B40"/>
    <w:rsid w:val="00867931"/>
    <w:rsid w:val="008815FE"/>
    <w:rsid w:val="00883F7A"/>
    <w:rsid w:val="00885D8D"/>
    <w:rsid w:val="008861DE"/>
    <w:rsid w:val="00886EFE"/>
    <w:rsid w:val="008A0726"/>
    <w:rsid w:val="008A1593"/>
    <w:rsid w:val="008C44DA"/>
    <w:rsid w:val="0090125F"/>
    <w:rsid w:val="00911784"/>
    <w:rsid w:val="00933BD1"/>
    <w:rsid w:val="00941B08"/>
    <w:rsid w:val="009444C8"/>
    <w:rsid w:val="009603FF"/>
    <w:rsid w:val="00960C8B"/>
    <w:rsid w:val="0097316A"/>
    <w:rsid w:val="00983546"/>
    <w:rsid w:val="00997D30"/>
    <w:rsid w:val="009A2599"/>
    <w:rsid w:val="009C337D"/>
    <w:rsid w:val="009C4C3B"/>
    <w:rsid w:val="009D0EA3"/>
    <w:rsid w:val="009E63B7"/>
    <w:rsid w:val="009E6479"/>
    <w:rsid w:val="009F4FAC"/>
    <w:rsid w:val="009F555D"/>
    <w:rsid w:val="00A07FB0"/>
    <w:rsid w:val="00A1186F"/>
    <w:rsid w:val="00A14830"/>
    <w:rsid w:val="00A20885"/>
    <w:rsid w:val="00A32B35"/>
    <w:rsid w:val="00A44D02"/>
    <w:rsid w:val="00A52192"/>
    <w:rsid w:val="00A56220"/>
    <w:rsid w:val="00A6171B"/>
    <w:rsid w:val="00A662A3"/>
    <w:rsid w:val="00A667D5"/>
    <w:rsid w:val="00A81DDA"/>
    <w:rsid w:val="00A92FE8"/>
    <w:rsid w:val="00AA6882"/>
    <w:rsid w:val="00AB1812"/>
    <w:rsid w:val="00AC7375"/>
    <w:rsid w:val="00AD7412"/>
    <w:rsid w:val="00AE53A5"/>
    <w:rsid w:val="00B00BD6"/>
    <w:rsid w:val="00B17434"/>
    <w:rsid w:val="00B25F7A"/>
    <w:rsid w:val="00B35724"/>
    <w:rsid w:val="00B37D6C"/>
    <w:rsid w:val="00B46A09"/>
    <w:rsid w:val="00B71F65"/>
    <w:rsid w:val="00B82A59"/>
    <w:rsid w:val="00B83F51"/>
    <w:rsid w:val="00B86B24"/>
    <w:rsid w:val="00B92B4B"/>
    <w:rsid w:val="00BB3DA8"/>
    <w:rsid w:val="00BB72CE"/>
    <w:rsid w:val="00BC732A"/>
    <w:rsid w:val="00BE4084"/>
    <w:rsid w:val="00C00E64"/>
    <w:rsid w:val="00C106E9"/>
    <w:rsid w:val="00C11035"/>
    <w:rsid w:val="00C12DE3"/>
    <w:rsid w:val="00C16F32"/>
    <w:rsid w:val="00C30909"/>
    <w:rsid w:val="00C31F54"/>
    <w:rsid w:val="00C37991"/>
    <w:rsid w:val="00C41468"/>
    <w:rsid w:val="00C44385"/>
    <w:rsid w:val="00C458F2"/>
    <w:rsid w:val="00C524EA"/>
    <w:rsid w:val="00C62EE5"/>
    <w:rsid w:val="00C91C98"/>
    <w:rsid w:val="00CB33EF"/>
    <w:rsid w:val="00CB3C62"/>
    <w:rsid w:val="00CC0D58"/>
    <w:rsid w:val="00CC38FC"/>
    <w:rsid w:val="00CD5FBB"/>
    <w:rsid w:val="00CD6E5A"/>
    <w:rsid w:val="00CE470B"/>
    <w:rsid w:val="00CF5410"/>
    <w:rsid w:val="00CF6B08"/>
    <w:rsid w:val="00D01278"/>
    <w:rsid w:val="00D03026"/>
    <w:rsid w:val="00D11D17"/>
    <w:rsid w:val="00D2599E"/>
    <w:rsid w:val="00D40516"/>
    <w:rsid w:val="00D40D69"/>
    <w:rsid w:val="00D549C1"/>
    <w:rsid w:val="00D70AF7"/>
    <w:rsid w:val="00D726F2"/>
    <w:rsid w:val="00DA3EA5"/>
    <w:rsid w:val="00DC2373"/>
    <w:rsid w:val="00DC2904"/>
    <w:rsid w:val="00E019EA"/>
    <w:rsid w:val="00E14E79"/>
    <w:rsid w:val="00E16447"/>
    <w:rsid w:val="00E17B56"/>
    <w:rsid w:val="00E3331B"/>
    <w:rsid w:val="00E60A9C"/>
    <w:rsid w:val="00E645F8"/>
    <w:rsid w:val="00E7261D"/>
    <w:rsid w:val="00E865C2"/>
    <w:rsid w:val="00E95303"/>
    <w:rsid w:val="00EA2F15"/>
    <w:rsid w:val="00EA40E8"/>
    <w:rsid w:val="00EA54E7"/>
    <w:rsid w:val="00EB1560"/>
    <w:rsid w:val="00EB18DA"/>
    <w:rsid w:val="00EB2487"/>
    <w:rsid w:val="00EB304F"/>
    <w:rsid w:val="00EB5D2B"/>
    <w:rsid w:val="00EB6C58"/>
    <w:rsid w:val="00EC175B"/>
    <w:rsid w:val="00EC74E3"/>
    <w:rsid w:val="00EE14A7"/>
    <w:rsid w:val="00EE1E28"/>
    <w:rsid w:val="00EE28CE"/>
    <w:rsid w:val="00EF0470"/>
    <w:rsid w:val="00EF056C"/>
    <w:rsid w:val="00F137C0"/>
    <w:rsid w:val="00F20108"/>
    <w:rsid w:val="00F434E8"/>
    <w:rsid w:val="00F44F67"/>
    <w:rsid w:val="00F50CDF"/>
    <w:rsid w:val="00F53031"/>
    <w:rsid w:val="00F648CF"/>
    <w:rsid w:val="00F84F5E"/>
    <w:rsid w:val="00F96845"/>
    <w:rsid w:val="00FA2397"/>
    <w:rsid w:val="00FA4466"/>
    <w:rsid w:val="00FB3654"/>
    <w:rsid w:val="00FB4547"/>
    <w:rsid w:val="00FC55ED"/>
    <w:rsid w:val="00FC7BC2"/>
    <w:rsid w:val="00FE795E"/>
    <w:rsid w:val="00FF51A4"/>
    <w:rsid w:val="01011432"/>
    <w:rsid w:val="010121B4"/>
    <w:rsid w:val="01055032"/>
    <w:rsid w:val="010B2944"/>
    <w:rsid w:val="010D4F6F"/>
    <w:rsid w:val="01100E48"/>
    <w:rsid w:val="0115093E"/>
    <w:rsid w:val="0118690F"/>
    <w:rsid w:val="012313A8"/>
    <w:rsid w:val="01241317"/>
    <w:rsid w:val="0127018A"/>
    <w:rsid w:val="012D66CB"/>
    <w:rsid w:val="01303AC5"/>
    <w:rsid w:val="01320ACB"/>
    <w:rsid w:val="013B4944"/>
    <w:rsid w:val="013B6B5D"/>
    <w:rsid w:val="01422176"/>
    <w:rsid w:val="01454397"/>
    <w:rsid w:val="014A4B87"/>
    <w:rsid w:val="014D51EB"/>
    <w:rsid w:val="014F4893"/>
    <w:rsid w:val="01514167"/>
    <w:rsid w:val="0156177E"/>
    <w:rsid w:val="0156352C"/>
    <w:rsid w:val="015717F3"/>
    <w:rsid w:val="015A111D"/>
    <w:rsid w:val="015B6D94"/>
    <w:rsid w:val="015E1A89"/>
    <w:rsid w:val="015F18B8"/>
    <w:rsid w:val="016022B4"/>
    <w:rsid w:val="01635650"/>
    <w:rsid w:val="017165B7"/>
    <w:rsid w:val="017460A8"/>
    <w:rsid w:val="017552E8"/>
    <w:rsid w:val="017A141F"/>
    <w:rsid w:val="018B2121"/>
    <w:rsid w:val="018C33F1"/>
    <w:rsid w:val="019329D2"/>
    <w:rsid w:val="0196601E"/>
    <w:rsid w:val="01970BC3"/>
    <w:rsid w:val="0198159D"/>
    <w:rsid w:val="0199213C"/>
    <w:rsid w:val="019F790E"/>
    <w:rsid w:val="019F7B6C"/>
    <w:rsid w:val="01A3073B"/>
    <w:rsid w:val="01A544B3"/>
    <w:rsid w:val="01AF0E8E"/>
    <w:rsid w:val="01B5188B"/>
    <w:rsid w:val="01BB7833"/>
    <w:rsid w:val="01BD042C"/>
    <w:rsid w:val="01BD17FD"/>
    <w:rsid w:val="01C0753F"/>
    <w:rsid w:val="01C52716"/>
    <w:rsid w:val="01C5380A"/>
    <w:rsid w:val="01C53836"/>
    <w:rsid w:val="01C7267B"/>
    <w:rsid w:val="01D454A1"/>
    <w:rsid w:val="01D60B10"/>
    <w:rsid w:val="01D630C2"/>
    <w:rsid w:val="01D84888"/>
    <w:rsid w:val="01E005CD"/>
    <w:rsid w:val="01E50D53"/>
    <w:rsid w:val="01E7687A"/>
    <w:rsid w:val="01EC5C3E"/>
    <w:rsid w:val="01EE299B"/>
    <w:rsid w:val="01F30A06"/>
    <w:rsid w:val="01F66ABD"/>
    <w:rsid w:val="01FB0577"/>
    <w:rsid w:val="02016E9A"/>
    <w:rsid w:val="02022281"/>
    <w:rsid w:val="02076421"/>
    <w:rsid w:val="02095AB2"/>
    <w:rsid w:val="020C62E0"/>
    <w:rsid w:val="020E3E06"/>
    <w:rsid w:val="020F65B7"/>
    <w:rsid w:val="0213766F"/>
    <w:rsid w:val="02145EAB"/>
    <w:rsid w:val="021C29C7"/>
    <w:rsid w:val="0224688D"/>
    <w:rsid w:val="022A49B8"/>
    <w:rsid w:val="022B3C48"/>
    <w:rsid w:val="022C24DE"/>
    <w:rsid w:val="022D66A7"/>
    <w:rsid w:val="02334221"/>
    <w:rsid w:val="02337D11"/>
    <w:rsid w:val="0236335D"/>
    <w:rsid w:val="02380E83"/>
    <w:rsid w:val="02385327"/>
    <w:rsid w:val="023D0B8F"/>
    <w:rsid w:val="023D7002"/>
    <w:rsid w:val="024261A6"/>
    <w:rsid w:val="02497CA0"/>
    <w:rsid w:val="024E06A7"/>
    <w:rsid w:val="024E68F9"/>
    <w:rsid w:val="02511F45"/>
    <w:rsid w:val="025F4662"/>
    <w:rsid w:val="0261487E"/>
    <w:rsid w:val="02624152"/>
    <w:rsid w:val="026B3007"/>
    <w:rsid w:val="0273010D"/>
    <w:rsid w:val="02754CC0"/>
    <w:rsid w:val="02780760"/>
    <w:rsid w:val="027B41E5"/>
    <w:rsid w:val="027F3A06"/>
    <w:rsid w:val="0281282A"/>
    <w:rsid w:val="028D7421"/>
    <w:rsid w:val="02924A37"/>
    <w:rsid w:val="029562D6"/>
    <w:rsid w:val="029B0B88"/>
    <w:rsid w:val="02A76009"/>
    <w:rsid w:val="02A94479"/>
    <w:rsid w:val="02AA5749"/>
    <w:rsid w:val="02AB78A7"/>
    <w:rsid w:val="02AD7AC3"/>
    <w:rsid w:val="02B07A91"/>
    <w:rsid w:val="02B70CA0"/>
    <w:rsid w:val="02B726F0"/>
    <w:rsid w:val="02C46BBB"/>
    <w:rsid w:val="02C823D8"/>
    <w:rsid w:val="02C91CBB"/>
    <w:rsid w:val="02CD3389"/>
    <w:rsid w:val="02CF5B57"/>
    <w:rsid w:val="02D3157B"/>
    <w:rsid w:val="02D42E5C"/>
    <w:rsid w:val="02D50DC8"/>
    <w:rsid w:val="02DB3ACA"/>
    <w:rsid w:val="02E1151B"/>
    <w:rsid w:val="02E4100B"/>
    <w:rsid w:val="02E903CF"/>
    <w:rsid w:val="02EB2811"/>
    <w:rsid w:val="02FF17CC"/>
    <w:rsid w:val="0301396B"/>
    <w:rsid w:val="030271C5"/>
    <w:rsid w:val="03157416"/>
    <w:rsid w:val="031A137F"/>
    <w:rsid w:val="0328714A"/>
    <w:rsid w:val="032D4760"/>
    <w:rsid w:val="032F7D47"/>
    <w:rsid w:val="03315320"/>
    <w:rsid w:val="0334789D"/>
    <w:rsid w:val="03353615"/>
    <w:rsid w:val="03391357"/>
    <w:rsid w:val="033C49A3"/>
    <w:rsid w:val="03426126"/>
    <w:rsid w:val="03455F4E"/>
    <w:rsid w:val="03465822"/>
    <w:rsid w:val="03477597"/>
    <w:rsid w:val="034920CB"/>
    <w:rsid w:val="035717DD"/>
    <w:rsid w:val="035C5045"/>
    <w:rsid w:val="035E4919"/>
    <w:rsid w:val="03617354"/>
    <w:rsid w:val="036208AE"/>
    <w:rsid w:val="0363562F"/>
    <w:rsid w:val="0365214C"/>
    <w:rsid w:val="036E1B26"/>
    <w:rsid w:val="036E4623"/>
    <w:rsid w:val="03736A25"/>
    <w:rsid w:val="03760A36"/>
    <w:rsid w:val="0379139B"/>
    <w:rsid w:val="037D141B"/>
    <w:rsid w:val="0381685A"/>
    <w:rsid w:val="03821040"/>
    <w:rsid w:val="0383668D"/>
    <w:rsid w:val="038834A2"/>
    <w:rsid w:val="038D16A3"/>
    <w:rsid w:val="038D1B08"/>
    <w:rsid w:val="03960557"/>
    <w:rsid w:val="03966D7D"/>
    <w:rsid w:val="03984491"/>
    <w:rsid w:val="03990047"/>
    <w:rsid w:val="039E740C"/>
    <w:rsid w:val="03AB508A"/>
    <w:rsid w:val="03AC12AA"/>
    <w:rsid w:val="03AF1619"/>
    <w:rsid w:val="03BD5AE4"/>
    <w:rsid w:val="03BE7AAE"/>
    <w:rsid w:val="03C03826"/>
    <w:rsid w:val="03C738D7"/>
    <w:rsid w:val="03C74493"/>
    <w:rsid w:val="03C926DB"/>
    <w:rsid w:val="03E051AA"/>
    <w:rsid w:val="03E5753D"/>
    <w:rsid w:val="03EE3EEF"/>
    <w:rsid w:val="03F31506"/>
    <w:rsid w:val="03F4527E"/>
    <w:rsid w:val="03F92894"/>
    <w:rsid w:val="040218C2"/>
    <w:rsid w:val="04043713"/>
    <w:rsid w:val="0405748B"/>
    <w:rsid w:val="04071455"/>
    <w:rsid w:val="040F3E66"/>
    <w:rsid w:val="04195CEF"/>
    <w:rsid w:val="041A57A7"/>
    <w:rsid w:val="041B6CAE"/>
    <w:rsid w:val="041D483A"/>
    <w:rsid w:val="041E22FB"/>
    <w:rsid w:val="04200D92"/>
    <w:rsid w:val="0422003D"/>
    <w:rsid w:val="04221DEB"/>
    <w:rsid w:val="04277401"/>
    <w:rsid w:val="04277855"/>
    <w:rsid w:val="04323463"/>
    <w:rsid w:val="04440EA5"/>
    <w:rsid w:val="044E498E"/>
    <w:rsid w:val="04504BAA"/>
    <w:rsid w:val="04506958"/>
    <w:rsid w:val="045126D0"/>
    <w:rsid w:val="045521C0"/>
    <w:rsid w:val="04553F6E"/>
    <w:rsid w:val="045B70AB"/>
    <w:rsid w:val="04602913"/>
    <w:rsid w:val="04602A13"/>
    <w:rsid w:val="04626F09"/>
    <w:rsid w:val="04637C2E"/>
    <w:rsid w:val="04665625"/>
    <w:rsid w:val="04671EF4"/>
    <w:rsid w:val="046C3066"/>
    <w:rsid w:val="046E5030"/>
    <w:rsid w:val="047363D2"/>
    <w:rsid w:val="04736E13"/>
    <w:rsid w:val="04774EDE"/>
    <w:rsid w:val="047C599F"/>
    <w:rsid w:val="048021E8"/>
    <w:rsid w:val="04820844"/>
    <w:rsid w:val="048605CC"/>
    <w:rsid w:val="048B5207"/>
    <w:rsid w:val="048D195A"/>
    <w:rsid w:val="04956A61"/>
    <w:rsid w:val="04964F4E"/>
    <w:rsid w:val="049663C8"/>
    <w:rsid w:val="049A5E25"/>
    <w:rsid w:val="049D5915"/>
    <w:rsid w:val="04AC3B33"/>
    <w:rsid w:val="04AD7905"/>
    <w:rsid w:val="04B30C95"/>
    <w:rsid w:val="04B52267"/>
    <w:rsid w:val="04B86835"/>
    <w:rsid w:val="04B87D74"/>
    <w:rsid w:val="04BA64C7"/>
    <w:rsid w:val="04C176DC"/>
    <w:rsid w:val="04C36291"/>
    <w:rsid w:val="04C54806"/>
    <w:rsid w:val="04C717A9"/>
    <w:rsid w:val="04CC1D57"/>
    <w:rsid w:val="04D356AB"/>
    <w:rsid w:val="04DF43CA"/>
    <w:rsid w:val="04E279FE"/>
    <w:rsid w:val="04E452F2"/>
    <w:rsid w:val="04E533D3"/>
    <w:rsid w:val="04E92909"/>
    <w:rsid w:val="04EB6681"/>
    <w:rsid w:val="04EE7F1F"/>
    <w:rsid w:val="04EF43C3"/>
    <w:rsid w:val="04F11F8C"/>
    <w:rsid w:val="04F217BD"/>
    <w:rsid w:val="04F25C61"/>
    <w:rsid w:val="04F419D9"/>
    <w:rsid w:val="04F512AE"/>
    <w:rsid w:val="04F6718F"/>
    <w:rsid w:val="04F80D9E"/>
    <w:rsid w:val="04F853C7"/>
    <w:rsid w:val="04FC43EA"/>
    <w:rsid w:val="05027B01"/>
    <w:rsid w:val="05055F0D"/>
    <w:rsid w:val="05080FE1"/>
    <w:rsid w:val="050B6D23"/>
    <w:rsid w:val="050D470B"/>
    <w:rsid w:val="05143E2A"/>
    <w:rsid w:val="05195543"/>
    <w:rsid w:val="05201126"/>
    <w:rsid w:val="0525608B"/>
    <w:rsid w:val="05281683"/>
    <w:rsid w:val="05300538"/>
    <w:rsid w:val="053534D2"/>
    <w:rsid w:val="053D466A"/>
    <w:rsid w:val="05465FAD"/>
    <w:rsid w:val="05485881"/>
    <w:rsid w:val="054B5371"/>
    <w:rsid w:val="055931ED"/>
    <w:rsid w:val="055B3806"/>
    <w:rsid w:val="055C35E7"/>
    <w:rsid w:val="055F5FC7"/>
    <w:rsid w:val="05600E1D"/>
    <w:rsid w:val="056A7E67"/>
    <w:rsid w:val="056D178C"/>
    <w:rsid w:val="05720B50"/>
    <w:rsid w:val="057513FF"/>
    <w:rsid w:val="05777F14"/>
    <w:rsid w:val="057B5C57"/>
    <w:rsid w:val="057E7745"/>
    <w:rsid w:val="0580326D"/>
    <w:rsid w:val="0580501B"/>
    <w:rsid w:val="058051DD"/>
    <w:rsid w:val="05863F97"/>
    <w:rsid w:val="05873034"/>
    <w:rsid w:val="059223BC"/>
    <w:rsid w:val="05947C79"/>
    <w:rsid w:val="05962A91"/>
    <w:rsid w:val="0596483F"/>
    <w:rsid w:val="05990FF5"/>
    <w:rsid w:val="05A0746B"/>
    <w:rsid w:val="05A14F91"/>
    <w:rsid w:val="05A625A8"/>
    <w:rsid w:val="05AF696F"/>
    <w:rsid w:val="05B922DB"/>
    <w:rsid w:val="05BA060E"/>
    <w:rsid w:val="05CD3FD8"/>
    <w:rsid w:val="05D47115"/>
    <w:rsid w:val="05D76C05"/>
    <w:rsid w:val="05DA28F5"/>
    <w:rsid w:val="05DB0F6C"/>
    <w:rsid w:val="05DF00BF"/>
    <w:rsid w:val="05E0481B"/>
    <w:rsid w:val="05E05ABA"/>
    <w:rsid w:val="05EC0669"/>
    <w:rsid w:val="05EF21A1"/>
    <w:rsid w:val="05F477B7"/>
    <w:rsid w:val="05FA420C"/>
    <w:rsid w:val="05FD48BE"/>
    <w:rsid w:val="05FD666C"/>
    <w:rsid w:val="05FE60AA"/>
    <w:rsid w:val="0600615C"/>
    <w:rsid w:val="06095D3C"/>
    <w:rsid w:val="06113EC5"/>
    <w:rsid w:val="06135E8F"/>
    <w:rsid w:val="0616597F"/>
    <w:rsid w:val="0616772D"/>
    <w:rsid w:val="061834A6"/>
    <w:rsid w:val="0619721E"/>
    <w:rsid w:val="06197802"/>
    <w:rsid w:val="061A5470"/>
    <w:rsid w:val="06215581"/>
    <w:rsid w:val="0627193B"/>
    <w:rsid w:val="062C0CFF"/>
    <w:rsid w:val="062E0F1B"/>
    <w:rsid w:val="062E4A77"/>
    <w:rsid w:val="063302DF"/>
    <w:rsid w:val="06347CE1"/>
    <w:rsid w:val="0639166E"/>
    <w:rsid w:val="063C3DD2"/>
    <w:rsid w:val="064047AA"/>
    <w:rsid w:val="064424ED"/>
    <w:rsid w:val="0648365F"/>
    <w:rsid w:val="064C13A1"/>
    <w:rsid w:val="064C7016"/>
    <w:rsid w:val="06523DD1"/>
    <w:rsid w:val="06565D7C"/>
    <w:rsid w:val="0658468A"/>
    <w:rsid w:val="06593102"/>
    <w:rsid w:val="065B5A88"/>
    <w:rsid w:val="065D6858"/>
    <w:rsid w:val="065F7326"/>
    <w:rsid w:val="06620BC5"/>
    <w:rsid w:val="0667442D"/>
    <w:rsid w:val="06681F2D"/>
    <w:rsid w:val="066C6FCD"/>
    <w:rsid w:val="067D155B"/>
    <w:rsid w:val="06856F5D"/>
    <w:rsid w:val="068648B3"/>
    <w:rsid w:val="0689799C"/>
    <w:rsid w:val="068E5516"/>
    <w:rsid w:val="068F128E"/>
    <w:rsid w:val="0695635D"/>
    <w:rsid w:val="069710EB"/>
    <w:rsid w:val="069C40D7"/>
    <w:rsid w:val="06A64F55"/>
    <w:rsid w:val="06AB3EFF"/>
    <w:rsid w:val="06AE7966"/>
    <w:rsid w:val="06B238FA"/>
    <w:rsid w:val="06B31420"/>
    <w:rsid w:val="06B807E5"/>
    <w:rsid w:val="06B843C5"/>
    <w:rsid w:val="06B971B1"/>
    <w:rsid w:val="06C4362D"/>
    <w:rsid w:val="06C62F02"/>
    <w:rsid w:val="06C76C7A"/>
    <w:rsid w:val="06CD24E2"/>
    <w:rsid w:val="06CE625A"/>
    <w:rsid w:val="06D03D80"/>
    <w:rsid w:val="06D25696"/>
    <w:rsid w:val="06D934E4"/>
    <w:rsid w:val="06DA6638"/>
    <w:rsid w:val="06E14AFA"/>
    <w:rsid w:val="06E24909"/>
    <w:rsid w:val="06E31D05"/>
    <w:rsid w:val="06E33B5C"/>
    <w:rsid w:val="06E40101"/>
    <w:rsid w:val="06E65352"/>
    <w:rsid w:val="06EB6E0C"/>
    <w:rsid w:val="06F2019A"/>
    <w:rsid w:val="06F37A6F"/>
    <w:rsid w:val="06F5117D"/>
    <w:rsid w:val="06F757B1"/>
    <w:rsid w:val="06F87FF9"/>
    <w:rsid w:val="06F9692F"/>
    <w:rsid w:val="0701218C"/>
    <w:rsid w:val="07091040"/>
    <w:rsid w:val="070C2530"/>
    <w:rsid w:val="07121447"/>
    <w:rsid w:val="07195727"/>
    <w:rsid w:val="071C0767"/>
    <w:rsid w:val="071C5217"/>
    <w:rsid w:val="071D13D8"/>
    <w:rsid w:val="07204071"/>
    <w:rsid w:val="07245E7A"/>
    <w:rsid w:val="072530D7"/>
    <w:rsid w:val="072B7BD7"/>
    <w:rsid w:val="0733142A"/>
    <w:rsid w:val="073E3517"/>
    <w:rsid w:val="073E6F3C"/>
    <w:rsid w:val="074134A7"/>
    <w:rsid w:val="07447785"/>
    <w:rsid w:val="07462294"/>
    <w:rsid w:val="075C73C2"/>
    <w:rsid w:val="075D7F93"/>
    <w:rsid w:val="07683FB9"/>
    <w:rsid w:val="07724E37"/>
    <w:rsid w:val="077566D6"/>
    <w:rsid w:val="077B7EA2"/>
    <w:rsid w:val="077C7A64"/>
    <w:rsid w:val="077D1377"/>
    <w:rsid w:val="07805C8A"/>
    <w:rsid w:val="078608E3"/>
    <w:rsid w:val="078D1C71"/>
    <w:rsid w:val="078F7F52"/>
    <w:rsid w:val="07927288"/>
    <w:rsid w:val="07936306"/>
    <w:rsid w:val="07944DAE"/>
    <w:rsid w:val="07951E26"/>
    <w:rsid w:val="07986A77"/>
    <w:rsid w:val="079C3C62"/>
    <w:rsid w:val="079E3E7E"/>
    <w:rsid w:val="079F3753"/>
    <w:rsid w:val="07AF3B4C"/>
    <w:rsid w:val="07BA109C"/>
    <w:rsid w:val="07BC4329"/>
    <w:rsid w:val="07BD2872"/>
    <w:rsid w:val="07BE1E2B"/>
    <w:rsid w:val="07C63AEF"/>
    <w:rsid w:val="07D01B5E"/>
    <w:rsid w:val="07D16002"/>
    <w:rsid w:val="07D416AF"/>
    <w:rsid w:val="07D63618"/>
    <w:rsid w:val="07D653C6"/>
    <w:rsid w:val="07D7113E"/>
    <w:rsid w:val="07DC069D"/>
    <w:rsid w:val="07E3599F"/>
    <w:rsid w:val="07E37AE3"/>
    <w:rsid w:val="07E51AAD"/>
    <w:rsid w:val="07E82273"/>
    <w:rsid w:val="07EC1D91"/>
    <w:rsid w:val="07ED44BE"/>
    <w:rsid w:val="07EE1002"/>
    <w:rsid w:val="07F4584C"/>
    <w:rsid w:val="07F65A68"/>
    <w:rsid w:val="07FC2953"/>
    <w:rsid w:val="07FE491D"/>
    <w:rsid w:val="07FE66CB"/>
    <w:rsid w:val="08073BCC"/>
    <w:rsid w:val="080812F8"/>
    <w:rsid w:val="080A32C2"/>
    <w:rsid w:val="08135F0E"/>
    <w:rsid w:val="08144660"/>
    <w:rsid w:val="081859DF"/>
    <w:rsid w:val="081A6EFA"/>
    <w:rsid w:val="081B78E5"/>
    <w:rsid w:val="081D1247"/>
    <w:rsid w:val="08204893"/>
    <w:rsid w:val="082425D6"/>
    <w:rsid w:val="082751D4"/>
    <w:rsid w:val="082964D9"/>
    <w:rsid w:val="082A74C0"/>
    <w:rsid w:val="082B7290"/>
    <w:rsid w:val="083572E7"/>
    <w:rsid w:val="08387E2F"/>
    <w:rsid w:val="083E3FC8"/>
    <w:rsid w:val="083F464A"/>
    <w:rsid w:val="08412454"/>
    <w:rsid w:val="08412974"/>
    <w:rsid w:val="0849203C"/>
    <w:rsid w:val="084E7652"/>
    <w:rsid w:val="08502355"/>
    <w:rsid w:val="08513CCE"/>
    <w:rsid w:val="0854453D"/>
    <w:rsid w:val="085602B5"/>
    <w:rsid w:val="085816BE"/>
    <w:rsid w:val="08597DA5"/>
    <w:rsid w:val="086230FE"/>
    <w:rsid w:val="086552F7"/>
    <w:rsid w:val="08670714"/>
    <w:rsid w:val="086933B2"/>
    <w:rsid w:val="086B6DF8"/>
    <w:rsid w:val="08723BC6"/>
    <w:rsid w:val="08766BA9"/>
    <w:rsid w:val="087B3B3C"/>
    <w:rsid w:val="087C6C73"/>
    <w:rsid w:val="087E15BA"/>
    <w:rsid w:val="087F75CF"/>
    <w:rsid w:val="088210AA"/>
    <w:rsid w:val="088970C6"/>
    <w:rsid w:val="088B53B7"/>
    <w:rsid w:val="088C1F29"/>
    <w:rsid w:val="088F0AC2"/>
    <w:rsid w:val="088F7561"/>
    <w:rsid w:val="08931509"/>
    <w:rsid w:val="089C289E"/>
    <w:rsid w:val="08A639AA"/>
    <w:rsid w:val="08A94889"/>
    <w:rsid w:val="08AC0788"/>
    <w:rsid w:val="08AC25CB"/>
    <w:rsid w:val="08AE00F1"/>
    <w:rsid w:val="08B06560"/>
    <w:rsid w:val="08B125BC"/>
    <w:rsid w:val="08B66FA6"/>
    <w:rsid w:val="08C33777"/>
    <w:rsid w:val="08C43471"/>
    <w:rsid w:val="08C56734"/>
    <w:rsid w:val="08C711B3"/>
    <w:rsid w:val="08CB0CA3"/>
    <w:rsid w:val="08D00067"/>
    <w:rsid w:val="08D2254A"/>
    <w:rsid w:val="08DA0EE6"/>
    <w:rsid w:val="08DD2784"/>
    <w:rsid w:val="08DF5AD4"/>
    <w:rsid w:val="08DF64FD"/>
    <w:rsid w:val="08EE37A8"/>
    <w:rsid w:val="08EE4992"/>
    <w:rsid w:val="08EF3D81"/>
    <w:rsid w:val="08F0261D"/>
    <w:rsid w:val="08F33D56"/>
    <w:rsid w:val="08F67D80"/>
    <w:rsid w:val="08F71A98"/>
    <w:rsid w:val="08F947C7"/>
    <w:rsid w:val="09095327"/>
    <w:rsid w:val="090A37C1"/>
    <w:rsid w:val="090E0B90"/>
    <w:rsid w:val="090E293E"/>
    <w:rsid w:val="091D0DD3"/>
    <w:rsid w:val="09284F7E"/>
    <w:rsid w:val="09287EA3"/>
    <w:rsid w:val="092C7268"/>
    <w:rsid w:val="092E4D8E"/>
    <w:rsid w:val="094953E2"/>
    <w:rsid w:val="094C5B48"/>
    <w:rsid w:val="094F44C9"/>
    <w:rsid w:val="095A15DC"/>
    <w:rsid w:val="095B721E"/>
    <w:rsid w:val="09652EA6"/>
    <w:rsid w:val="096B4234"/>
    <w:rsid w:val="096D1D5A"/>
    <w:rsid w:val="09732517"/>
    <w:rsid w:val="097430E9"/>
    <w:rsid w:val="09750C0F"/>
    <w:rsid w:val="097730C5"/>
    <w:rsid w:val="09774987"/>
    <w:rsid w:val="097A7230"/>
    <w:rsid w:val="0983332C"/>
    <w:rsid w:val="098B3F8E"/>
    <w:rsid w:val="098D7D07"/>
    <w:rsid w:val="09903D3F"/>
    <w:rsid w:val="09A514F4"/>
    <w:rsid w:val="09A6701A"/>
    <w:rsid w:val="09AC35E2"/>
    <w:rsid w:val="09AD47F6"/>
    <w:rsid w:val="09B207F9"/>
    <w:rsid w:val="09B96D4E"/>
    <w:rsid w:val="09BB68FD"/>
    <w:rsid w:val="09BE25B6"/>
    <w:rsid w:val="09BF1E8A"/>
    <w:rsid w:val="09BF72F9"/>
    <w:rsid w:val="09C840CA"/>
    <w:rsid w:val="09C851E3"/>
    <w:rsid w:val="09CB6A81"/>
    <w:rsid w:val="09D16488"/>
    <w:rsid w:val="09D405A0"/>
    <w:rsid w:val="09D76AC8"/>
    <w:rsid w:val="09E813E1"/>
    <w:rsid w:val="09E87633"/>
    <w:rsid w:val="09ED3CE1"/>
    <w:rsid w:val="09EE7B49"/>
    <w:rsid w:val="09EF451D"/>
    <w:rsid w:val="09FA4786"/>
    <w:rsid w:val="09FC58D4"/>
    <w:rsid w:val="09FC6C3A"/>
    <w:rsid w:val="0A067AB9"/>
    <w:rsid w:val="0A0855DF"/>
    <w:rsid w:val="0A096DD5"/>
    <w:rsid w:val="0A0A1357"/>
    <w:rsid w:val="0A0A57FB"/>
    <w:rsid w:val="0A157CFC"/>
    <w:rsid w:val="0A195A3E"/>
    <w:rsid w:val="0A1E6855"/>
    <w:rsid w:val="0A200008"/>
    <w:rsid w:val="0A20501F"/>
    <w:rsid w:val="0A21743C"/>
    <w:rsid w:val="0A256191"/>
    <w:rsid w:val="0A2A63E7"/>
    <w:rsid w:val="0A362209"/>
    <w:rsid w:val="0A391C3C"/>
    <w:rsid w:val="0A3B3C06"/>
    <w:rsid w:val="0A3B59B5"/>
    <w:rsid w:val="0A3E36F7"/>
    <w:rsid w:val="0A3E7901"/>
    <w:rsid w:val="0A3F6ADD"/>
    <w:rsid w:val="0A405D0D"/>
    <w:rsid w:val="0A4A5D7E"/>
    <w:rsid w:val="0A4D56E8"/>
    <w:rsid w:val="0A530F50"/>
    <w:rsid w:val="0A5440F6"/>
    <w:rsid w:val="0A59056C"/>
    <w:rsid w:val="0A5922DF"/>
    <w:rsid w:val="0A6932D7"/>
    <w:rsid w:val="0A786C09"/>
    <w:rsid w:val="0A7E1160"/>
    <w:rsid w:val="0A820893"/>
    <w:rsid w:val="0A8729A8"/>
    <w:rsid w:val="0A876E4C"/>
    <w:rsid w:val="0A8A2498"/>
    <w:rsid w:val="0A8B25C6"/>
    <w:rsid w:val="0A913826"/>
    <w:rsid w:val="0A91511F"/>
    <w:rsid w:val="0A9F4195"/>
    <w:rsid w:val="0AA23C86"/>
    <w:rsid w:val="0AA366D1"/>
    <w:rsid w:val="0AA417AC"/>
    <w:rsid w:val="0AAC68B2"/>
    <w:rsid w:val="0AAE43D8"/>
    <w:rsid w:val="0AB17370"/>
    <w:rsid w:val="0AB85F2A"/>
    <w:rsid w:val="0ABF4545"/>
    <w:rsid w:val="0AC43BFC"/>
    <w:rsid w:val="0AC534D0"/>
    <w:rsid w:val="0AC7549A"/>
    <w:rsid w:val="0AC92FC0"/>
    <w:rsid w:val="0ACB4F8A"/>
    <w:rsid w:val="0ACD29C1"/>
    <w:rsid w:val="0ACD525E"/>
    <w:rsid w:val="0ACE4A7B"/>
    <w:rsid w:val="0AD10299"/>
    <w:rsid w:val="0ADC6E54"/>
    <w:rsid w:val="0AEF1B60"/>
    <w:rsid w:val="0AF0197B"/>
    <w:rsid w:val="0AF049F1"/>
    <w:rsid w:val="0AF3003D"/>
    <w:rsid w:val="0AF30DA4"/>
    <w:rsid w:val="0AF3628F"/>
    <w:rsid w:val="0AF53DB5"/>
    <w:rsid w:val="0AF77D1D"/>
    <w:rsid w:val="0AF81AF7"/>
    <w:rsid w:val="0AF93AA3"/>
    <w:rsid w:val="0AFB5331"/>
    <w:rsid w:val="0AFF69E2"/>
    <w:rsid w:val="0B0264D2"/>
    <w:rsid w:val="0B1123B1"/>
    <w:rsid w:val="0B112BB9"/>
    <w:rsid w:val="0B1306DF"/>
    <w:rsid w:val="0B141D0B"/>
    <w:rsid w:val="0B1E3309"/>
    <w:rsid w:val="0B3537E8"/>
    <w:rsid w:val="0B3568A8"/>
    <w:rsid w:val="0B372620"/>
    <w:rsid w:val="0B375954"/>
    <w:rsid w:val="0B3D575C"/>
    <w:rsid w:val="0B3F7726"/>
    <w:rsid w:val="0B427292"/>
    <w:rsid w:val="0B4E1717"/>
    <w:rsid w:val="0B505490"/>
    <w:rsid w:val="0B546770"/>
    <w:rsid w:val="0B5750F1"/>
    <w:rsid w:val="0B584344"/>
    <w:rsid w:val="0B5C5BE2"/>
    <w:rsid w:val="0B6947A3"/>
    <w:rsid w:val="0B6B22C9"/>
    <w:rsid w:val="0B6D4294"/>
    <w:rsid w:val="0B756CA4"/>
    <w:rsid w:val="0B770C6E"/>
    <w:rsid w:val="0B783E0B"/>
    <w:rsid w:val="0B785A87"/>
    <w:rsid w:val="0B7942F8"/>
    <w:rsid w:val="0B7A048B"/>
    <w:rsid w:val="0B7A250D"/>
    <w:rsid w:val="0B7C44D7"/>
    <w:rsid w:val="0B7C6285"/>
    <w:rsid w:val="0B7F3FC7"/>
    <w:rsid w:val="0B83153D"/>
    <w:rsid w:val="0B835865"/>
    <w:rsid w:val="0B837613"/>
    <w:rsid w:val="0B8674D4"/>
    <w:rsid w:val="0B8F448F"/>
    <w:rsid w:val="0B927856"/>
    <w:rsid w:val="0B9362F3"/>
    <w:rsid w:val="0B9510F4"/>
    <w:rsid w:val="0B970BBE"/>
    <w:rsid w:val="0B9730BE"/>
    <w:rsid w:val="0BA17A99"/>
    <w:rsid w:val="0BA37CB5"/>
    <w:rsid w:val="0BA92DF2"/>
    <w:rsid w:val="0BAC5F1F"/>
    <w:rsid w:val="0BAE7348"/>
    <w:rsid w:val="0BB21CA6"/>
    <w:rsid w:val="0BB95C99"/>
    <w:rsid w:val="0BBA55B7"/>
    <w:rsid w:val="0BBA5BBB"/>
    <w:rsid w:val="0BC419DA"/>
    <w:rsid w:val="0BC66A92"/>
    <w:rsid w:val="0BCB68A3"/>
    <w:rsid w:val="0BD04822"/>
    <w:rsid w:val="0BD25EA5"/>
    <w:rsid w:val="0BD45B9A"/>
    <w:rsid w:val="0BD87233"/>
    <w:rsid w:val="0BDC0CB8"/>
    <w:rsid w:val="0BDD03A0"/>
    <w:rsid w:val="0BDF6813"/>
    <w:rsid w:val="0BE4640C"/>
    <w:rsid w:val="0BE67BA2"/>
    <w:rsid w:val="0BE8391A"/>
    <w:rsid w:val="0BEE4152"/>
    <w:rsid w:val="0BF73038"/>
    <w:rsid w:val="0BFB4241"/>
    <w:rsid w:val="0C006EB6"/>
    <w:rsid w:val="0C022BE0"/>
    <w:rsid w:val="0C043813"/>
    <w:rsid w:val="0C085D6A"/>
    <w:rsid w:val="0C0A4457"/>
    <w:rsid w:val="0C11328B"/>
    <w:rsid w:val="0C116221"/>
    <w:rsid w:val="0C131DE7"/>
    <w:rsid w:val="0C1666D9"/>
    <w:rsid w:val="0C1741FF"/>
    <w:rsid w:val="0C2030B4"/>
    <w:rsid w:val="0C285E2F"/>
    <w:rsid w:val="0C2D71F1"/>
    <w:rsid w:val="0C325422"/>
    <w:rsid w:val="0C3355AF"/>
    <w:rsid w:val="0C346B5F"/>
    <w:rsid w:val="0C395F24"/>
    <w:rsid w:val="0C3B1C9C"/>
    <w:rsid w:val="0C3C4D6A"/>
    <w:rsid w:val="0C3E71D6"/>
    <w:rsid w:val="0C41302A"/>
    <w:rsid w:val="0C434FF4"/>
    <w:rsid w:val="0C452B1A"/>
    <w:rsid w:val="0C460CDD"/>
    <w:rsid w:val="0C4777DD"/>
    <w:rsid w:val="0C4B673B"/>
    <w:rsid w:val="0C4F1BEB"/>
    <w:rsid w:val="0C50449E"/>
    <w:rsid w:val="0C537002"/>
    <w:rsid w:val="0C54524D"/>
    <w:rsid w:val="0C57284E"/>
    <w:rsid w:val="0C580AA0"/>
    <w:rsid w:val="0C596995"/>
    <w:rsid w:val="0C5A37AB"/>
    <w:rsid w:val="0C605BA6"/>
    <w:rsid w:val="0C61547A"/>
    <w:rsid w:val="0C6236CC"/>
    <w:rsid w:val="0C6311F3"/>
    <w:rsid w:val="0C637445"/>
    <w:rsid w:val="0C664B78"/>
    <w:rsid w:val="0C673F81"/>
    <w:rsid w:val="0C6A2581"/>
    <w:rsid w:val="0C6B730C"/>
    <w:rsid w:val="0C6F5DE9"/>
    <w:rsid w:val="0C762D5D"/>
    <w:rsid w:val="0C767178"/>
    <w:rsid w:val="0C7D0506"/>
    <w:rsid w:val="0C811679"/>
    <w:rsid w:val="0C822574"/>
    <w:rsid w:val="0C84135A"/>
    <w:rsid w:val="0C873133"/>
    <w:rsid w:val="0C885367"/>
    <w:rsid w:val="0C8B5D9A"/>
    <w:rsid w:val="0C8E2713"/>
    <w:rsid w:val="0C8F3D96"/>
    <w:rsid w:val="0C9456E7"/>
    <w:rsid w:val="0C9B098C"/>
    <w:rsid w:val="0C9F66CF"/>
    <w:rsid w:val="0CA02447"/>
    <w:rsid w:val="0CA912FB"/>
    <w:rsid w:val="0CA936EB"/>
    <w:rsid w:val="0CAA0BCF"/>
    <w:rsid w:val="0CAA5073"/>
    <w:rsid w:val="0CAC0566"/>
    <w:rsid w:val="0CB352BB"/>
    <w:rsid w:val="0CB70393"/>
    <w:rsid w:val="0CB952B6"/>
    <w:rsid w:val="0CBA3508"/>
    <w:rsid w:val="0CBD4DA7"/>
    <w:rsid w:val="0CBE3ADF"/>
    <w:rsid w:val="0CC07B02"/>
    <w:rsid w:val="0CC212FB"/>
    <w:rsid w:val="0CC83348"/>
    <w:rsid w:val="0CC872A8"/>
    <w:rsid w:val="0CCD0C4F"/>
    <w:rsid w:val="0CD21ED4"/>
    <w:rsid w:val="0CD65E68"/>
    <w:rsid w:val="0CE27C09"/>
    <w:rsid w:val="0CE75980"/>
    <w:rsid w:val="0CE75B16"/>
    <w:rsid w:val="0CE963DF"/>
    <w:rsid w:val="0CEB7EF6"/>
    <w:rsid w:val="0CF140C8"/>
    <w:rsid w:val="0CF32576"/>
    <w:rsid w:val="0CFC5FAF"/>
    <w:rsid w:val="0D0504FC"/>
    <w:rsid w:val="0D0F4ED6"/>
    <w:rsid w:val="0D1129FD"/>
    <w:rsid w:val="0D1349C7"/>
    <w:rsid w:val="0D1C7D1F"/>
    <w:rsid w:val="0D1F336B"/>
    <w:rsid w:val="0D1F511A"/>
    <w:rsid w:val="0D244E26"/>
    <w:rsid w:val="0D2758D8"/>
    <w:rsid w:val="0D2A2254"/>
    <w:rsid w:val="0D2C3CDA"/>
    <w:rsid w:val="0D3A63F7"/>
    <w:rsid w:val="0D45332F"/>
    <w:rsid w:val="0D4B4161"/>
    <w:rsid w:val="0D4E21F9"/>
    <w:rsid w:val="0D4E3C51"/>
    <w:rsid w:val="0D4F1601"/>
    <w:rsid w:val="0D531267"/>
    <w:rsid w:val="0D533A2C"/>
    <w:rsid w:val="0D554381"/>
    <w:rsid w:val="0D5648B3"/>
    <w:rsid w:val="0D5D42FF"/>
    <w:rsid w:val="0D6B4A79"/>
    <w:rsid w:val="0D6E42F3"/>
    <w:rsid w:val="0D774410"/>
    <w:rsid w:val="0D780CCE"/>
    <w:rsid w:val="0D782A7C"/>
    <w:rsid w:val="0D847672"/>
    <w:rsid w:val="0D8D4779"/>
    <w:rsid w:val="0D8E04F1"/>
    <w:rsid w:val="0D95362E"/>
    <w:rsid w:val="0D957AD2"/>
    <w:rsid w:val="0DA41AC3"/>
    <w:rsid w:val="0DA770AD"/>
    <w:rsid w:val="0DAD0977"/>
    <w:rsid w:val="0DB37F58"/>
    <w:rsid w:val="0DB8556E"/>
    <w:rsid w:val="0DB8731C"/>
    <w:rsid w:val="0DC12675"/>
    <w:rsid w:val="0DCA4B50"/>
    <w:rsid w:val="0DCB34F3"/>
    <w:rsid w:val="0DCD3E65"/>
    <w:rsid w:val="0DCE41AD"/>
    <w:rsid w:val="0DD34156"/>
    <w:rsid w:val="0DD35D8B"/>
    <w:rsid w:val="0DDA2B7C"/>
    <w:rsid w:val="0DDA54E4"/>
    <w:rsid w:val="0DDD31AC"/>
    <w:rsid w:val="0DDE11F1"/>
    <w:rsid w:val="0DDF0D4D"/>
    <w:rsid w:val="0DDF2AFB"/>
    <w:rsid w:val="0DDF432E"/>
    <w:rsid w:val="0DE10B00"/>
    <w:rsid w:val="0DE545B5"/>
    <w:rsid w:val="0DE80577"/>
    <w:rsid w:val="0DEA1BCB"/>
    <w:rsid w:val="0DED6FC6"/>
    <w:rsid w:val="0DED720E"/>
    <w:rsid w:val="0DEE04CF"/>
    <w:rsid w:val="0DF843DB"/>
    <w:rsid w:val="0DFA16E3"/>
    <w:rsid w:val="0DFA5B87"/>
    <w:rsid w:val="0DFA7935"/>
    <w:rsid w:val="0DFF4F4B"/>
    <w:rsid w:val="0E010CC3"/>
    <w:rsid w:val="0E056A05"/>
    <w:rsid w:val="0E0B1B42"/>
    <w:rsid w:val="0E0B7D94"/>
    <w:rsid w:val="0E0D2764"/>
    <w:rsid w:val="0E1374B2"/>
    <w:rsid w:val="0E233E50"/>
    <w:rsid w:val="0E262ABF"/>
    <w:rsid w:val="0E2826F4"/>
    <w:rsid w:val="0E2F75DE"/>
    <w:rsid w:val="0E344BF5"/>
    <w:rsid w:val="0E3E2325"/>
    <w:rsid w:val="0E470944"/>
    <w:rsid w:val="0E49251F"/>
    <w:rsid w:val="0E4D215A"/>
    <w:rsid w:val="0E5232CD"/>
    <w:rsid w:val="0E527771"/>
    <w:rsid w:val="0E546325"/>
    <w:rsid w:val="0E567261"/>
    <w:rsid w:val="0E597FCE"/>
    <w:rsid w:val="0E5B4877"/>
    <w:rsid w:val="0E5C239D"/>
    <w:rsid w:val="0E6010CF"/>
    <w:rsid w:val="0E6179B4"/>
    <w:rsid w:val="0E651252"/>
    <w:rsid w:val="0E6574A4"/>
    <w:rsid w:val="0E690100"/>
    <w:rsid w:val="0E6B77BE"/>
    <w:rsid w:val="0E6C0832"/>
    <w:rsid w:val="0E6D6DF7"/>
    <w:rsid w:val="0E6F0323"/>
    <w:rsid w:val="0E6F3E7F"/>
    <w:rsid w:val="0E7262FB"/>
    <w:rsid w:val="0E741495"/>
    <w:rsid w:val="0E7938DE"/>
    <w:rsid w:val="0E79438E"/>
    <w:rsid w:val="0E7B0A75"/>
    <w:rsid w:val="0E83792A"/>
    <w:rsid w:val="0E8518F4"/>
    <w:rsid w:val="0E8813E4"/>
    <w:rsid w:val="0E8A6F0A"/>
    <w:rsid w:val="0E8B67DF"/>
    <w:rsid w:val="0E903DF5"/>
    <w:rsid w:val="0E92554F"/>
    <w:rsid w:val="0E972710"/>
    <w:rsid w:val="0E9A7672"/>
    <w:rsid w:val="0E9D7E6D"/>
    <w:rsid w:val="0EA24254"/>
    <w:rsid w:val="0EA70AC6"/>
    <w:rsid w:val="0EA93835"/>
    <w:rsid w:val="0EA951FA"/>
    <w:rsid w:val="0EAD0191"/>
    <w:rsid w:val="0EB61AAE"/>
    <w:rsid w:val="0EBA52B3"/>
    <w:rsid w:val="0EBA7F59"/>
    <w:rsid w:val="0EC3241C"/>
    <w:rsid w:val="0EC56195"/>
    <w:rsid w:val="0EC71F0D"/>
    <w:rsid w:val="0ED35A82"/>
    <w:rsid w:val="0EDB7766"/>
    <w:rsid w:val="0EDF7256"/>
    <w:rsid w:val="0EE54141"/>
    <w:rsid w:val="0EE632F1"/>
    <w:rsid w:val="0EEA79A9"/>
    <w:rsid w:val="0EF22136"/>
    <w:rsid w:val="0EF6579B"/>
    <w:rsid w:val="0EFF16A6"/>
    <w:rsid w:val="0F05321E"/>
    <w:rsid w:val="0F0547E3"/>
    <w:rsid w:val="0F056591"/>
    <w:rsid w:val="0F0942D3"/>
    <w:rsid w:val="0F112DF3"/>
    <w:rsid w:val="0F133102"/>
    <w:rsid w:val="0F135152"/>
    <w:rsid w:val="0F1457B6"/>
    <w:rsid w:val="0F1B4006"/>
    <w:rsid w:val="0F1C3AFD"/>
    <w:rsid w:val="0F1D0E35"/>
    <w:rsid w:val="0F1F4EFA"/>
    <w:rsid w:val="0F274028"/>
    <w:rsid w:val="0F2904D1"/>
    <w:rsid w:val="0F2C1D70"/>
    <w:rsid w:val="0F2F1860"/>
    <w:rsid w:val="0F31382A"/>
    <w:rsid w:val="0F3171C0"/>
    <w:rsid w:val="0F391B1A"/>
    <w:rsid w:val="0F3A448D"/>
    <w:rsid w:val="0F4241BA"/>
    <w:rsid w:val="0F492922"/>
    <w:rsid w:val="0F4A0448"/>
    <w:rsid w:val="0F4C41C0"/>
    <w:rsid w:val="0F50638A"/>
    <w:rsid w:val="0F512094"/>
    <w:rsid w:val="0F535A6B"/>
    <w:rsid w:val="0F544B86"/>
    <w:rsid w:val="0F5759FF"/>
    <w:rsid w:val="0F5B4403"/>
    <w:rsid w:val="0F5D017B"/>
    <w:rsid w:val="0F5D63CD"/>
    <w:rsid w:val="0F5F0397"/>
    <w:rsid w:val="0F601A19"/>
    <w:rsid w:val="0F615EBD"/>
    <w:rsid w:val="0F6239E3"/>
    <w:rsid w:val="0F625791"/>
    <w:rsid w:val="0F661996"/>
    <w:rsid w:val="0F67724C"/>
    <w:rsid w:val="0F696B20"/>
    <w:rsid w:val="0F6A48A4"/>
    <w:rsid w:val="0F6B0AEA"/>
    <w:rsid w:val="0F701F63"/>
    <w:rsid w:val="0F721A12"/>
    <w:rsid w:val="0F78136C"/>
    <w:rsid w:val="0F803E6A"/>
    <w:rsid w:val="0F865C67"/>
    <w:rsid w:val="0F8676D2"/>
    <w:rsid w:val="0F890837"/>
    <w:rsid w:val="0F8B2F3A"/>
    <w:rsid w:val="0F8B5EC3"/>
    <w:rsid w:val="0F8C280E"/>
    <w:rsid w:val="0F8C6CB2"/>
    <w:rsid w:val="0F902CCD"/>
    <w:rsid w:val="0F94164E"/>
    <w:rsid w:val="0F96572F"/>
    <w:rsid w:val="0F9658E5"/>
    <w:rsid w:val="0F9718DF"/>
    <w:rsid w:val="0F9811B3"/>
    <w:rsid w:val="0F987405"/>
    <w:rsid w:val="0F9928EF"/>
    <w:rsid w:val="0F9A317D"/>
    <w:rsid w:val="0F9F2F82"/>
    <w:rsid w:val="0FA802DC"/>
    <w:rsid w:val="0FB73D2F"/>
    <w:rsid w:val="0FB75ADD"/>
    <w:rsid w:val="0FBB52E6"/>
    <w:rsid w:val="0FC1070A"/>
    <w:rsid w:val="0FC4644C"/>
    <w:rsid w:val="0FC621C4"/>
    <w:rsid w:val="0FC8241E"/>
    <w:rsid w:val="0FCA5FA2"/>
    <w:rsid w:val="0FCB3DF0"/>
    <w:rsid w:val="0FCE2E27"/>
    <w:rsid w:val="0FCE5F07"/>
    <w:rsid w:val="0FCE72CB"/>
    <w:rsid w:val="0FCF68E2"/>
    <w:rsid w:val="0FD57294"/>
    <w:rsid w:val="0FDF0F1F"/>
    <w:rsid w:val="0FE06D92"/>
    <w:rsid w:val="0FE8038D"/>
    <w:rsid w:val="0FEC4946"/>
    <w:rsid w:val="0FF26B15"/>
    <w:rsid w:val="0FF56606"/>
    <w:rsid w:val="0FF7412C"/>
    <w:rsid w:val="0FFA3C1C"/>
    <w:rsid w:val="0FFC5D23"/>
    <w:rsid w:val="0FFE268B"/>
    <w:rsid w:val="10046849"/>
    <w:rsid w:val="100A783E"/>
    <w:rsid w:val="100B6775"/>
    <w:rsid w:val="10101691"/>
    <w:rsid w:val="10120F66"/>
    <w:rsid w:val="10125409"/>
    <w:rsid w:val="10141182"/>
    <w:rsid w:val="101E3DAE"/>
    <w:rsid w:val="101F13D6"/>
    <w:rsid w:val="102139A6"/>
    <w:rsid w:val="102341EE"/>
    <w:rsid w:val="10284558"/>
    <w:rsid w:val="102E5FAA"/>
    <w:rsid w:val="102F247B"/>
    <w:rsid w:val="102F7D69"/>
    <w:rsid w:val="103709CC"/>
    <w:rsid w:val="10392996"/>
    <w:rsid w:val="103A226A"/>
    <w:rsid w:val="103E7FAD"/>
    <w:rsid w:val="1043306C"/>
    <w:rsid w:val="10466E61"/>
    <w:rsid w:val="104B17E4"/>
    <w:rsid w:val="104D01F0"/>
    <w:rsid w:val="104E518D"/>
    <w:rsid w:val="10507CE0"/>
    <w:rsid w:val="10525806"/>
    <w:rsid w:val="10544E03"/>
    <w:rsid w:val="105477D0"/>
    <w:rsid w:val="10571DDB"/>
    <w:rsid w:val="105858FC"/>
    <w:rsid w:val="106043C7"/>
    <w:rsid w:val="106070C3"/>
    <w:rsid w:val="10615A49"/>
    <w:rsid w:val="10637DEB"/>
    <w:rsid w:val="106579D7"/>
    <w:rsid w:val="10667503"/>
    <w:rsid w:val="10685029"/>
    <w:rsid w:val="106A6FF4"/>
    <w:rsid w:val="106C0642"/>
    <w:rsid w:val="106D2640"/>
    <w:rsid w:val="106E45C2"/>
    <w:rsid w:val="1074513D"/>
    <w:rsid w:val="1074577C"/>
    <w:rsid w:val="1075579C"/>
    <w:rsid w:val="107A6B0B"/>
    <w:rsid w:val="107D4FF4"/>
    <w:rsid w:val="10802373"/>
    <w:rsid w:val="1082318D"/>
    <w:rsid w:val="108300B5"/>
    <w:rsid w:val="10863702"/>
    <w:rsid w:val="108A6AFD"/>
    <w:rsid w:val="108D24B2"/>
    <w:rsid w:val="108F27AB"/>
    <w:rsid w:val="108F6A5A"/>
    <w:rsid w:val="1091366B"/>
    <w:rsid w:val="10926579"/>
    <w:rsid w:val="109C4DC8"/>
    <w:rsid w:val="10A01F43"/>
    <w:rsid w:val="10A02A15"/>
    <w:rsid w:val="10A2678D"/>
    <w:rsid w:val="10A73DA4"/>
    <w:rsid w:val="10AA73F0"/>
    <w:rsid w:val="10AE2435"/>
    <w:rsid w:val="10B244F7"/>
    <w:rsid w:val="10B30C1C"/>
    <w:rsid w:val="10B628CD"/>
    <w:rsid w:val="10BA31FF"/>
    <w:rsid w:val="10BE6ECD"/>
    <w:rsid w:val="10C20559"/>
    <w:rsid w:val="10C5247C"/>
    <w:rsid w:val="10C81F6C"/>
    <w:rsid w:val="10CB1CF0"/>
    <w:rsid w:val="10D12BCF"/>
    <w:rsid w:val="10D462AA"/>
    <w:rsid w:val="10D51608"/>
    <w:rsid w:val="10D81F4A"/>
    <w:rsid w:val="10DB7377"/>
    <w:rsid w:val="10E70644"/>
    <w:rsid w:val="10EA3C90"/>
    <w:rsid w:val="10EA5A3E"/>
    <w:rsid w:val="10EE1DD4"/>
    <w:rsid w:val="10F24FAF"/>
    <w:rsid w:val="10F70AF5"/>
    <w:rsid w:val="10F845FF"/>
    <w:rsid w:val="10FB396F"/>
    <w:rsid w:val="10FD39C4"/>
    <w:rsid w:val="11017E3D"/>
    <w:rsid w:val="11071547"/>
    <w:rsid w:val="11082369"/>
    <w:rsid w:val="110B12DB"/>
    <w:rsid w:val="110F292A"/>
    <w:rsid w:val="1116208F"/>
    <w:rsid w:val="111B02EE"/>
    <w:rsid w:val="111D4066"/>
    <w:rsid w:val="11301FEB"/>
    <w:rsid w:val="11335637"/>
    <w:rsid w:val="11357601"/>
    <w:rsid w:val="1137627A"/>
    <w:rsid w:val="11380C28"/>
    <w:rsid w:val="11382C4E"/>
    <w:rsid w:val="113B273E"/>
    <w:rsid w:val="113D0264"/>
    <w:rsid w:val="113D39E9"/>
    <w:rsid w:val="11403824"/>
    <w:rsid w:val="11441A61"/>
    <w:rsid w:val="1146778F"/>
    <w:rsid w:val="114E2471"/>
    <w:rsid w:val="115036D5"/>
    <w:rsid w:val="11542778"/>
    <w:rsid w:val="1157728C"/>
    <w:rsid w:val="115832F0"/>
    <w:rsid w:val="115A6D46"/>
    <w:rsid w:val="115F642C"/>
    <w:rsid w:val="11692E07"/>
    <w:rsid w:val="116F23E8"/>
    <w:rsid w:val="116F4196"/>
    <w:rsid w:val="11733C86"/>
    <w:rsid w:val="11733F8E"/>
    <w:rsid w:val="11800D39"/>
    <w:rsid w:val="118063A3"/>
    <w:rsid w:val="11823EC9"/>
    <w:rsid w:val="11833402"/>
    <w:rsid w:val="118440E5"/>
    <w:rsid w:val="11851C0B"/>
    <w:rsid w:val="11867E5D"/>
    <w:rsid w:val="119360D6"/>
    <w:rsid w:val="11974CD7"/>
    <w:rsid w:val="11990110"/>
    <w:rsid w:val="119F468C"/>
    <w:rsid w:val="11A42091"/>
    <w:rsid w:val="11A71B81"/>
    <w:rsid w:val="11AB1672"/>
    <w:rsid w:val="11AE4CBE"/>
    <w:rsid w:val="11B17C7B"/>
    <w:rsid w:val="11B56635"/>
    <w:rsid w:val="11B72083"/>
    <w:rsid w:val="11BE018D"/>
    <w:rsid w:val="11C04EF9"/>
    <w:rsid w:val="11C368B1"/>
    <w:rsid w:val="11C646FD"/>
    <w:rsid w:val="11C77337"/>
    <w:rsid w:val="11C95F9C"/>
    <w:rsid w:val="11CB1D14"/>
    <w:rsid w:val="11CD7E2D"/>
    <w:rsid w:val="11D0732A"/>
    <w:rsid w:val="11D30BC8"/>
    <w:rsid w:val="11D36E9D"/>
    <w:rsid w:val="11D74D27"/>
    <w:rsid w:val="11D81D3B"/>
    <w:rsid w:val="11DA3FAE"/>
    <w:rsid w:val="11DC7A7D"/>
    <w:rsid w:val="11E4793A"/>
    <w:rsid w:val="11E5113A"/>
    <w:rsid w:val="11E8281D"/>
    <w:rsid w:val="11E86280"/>
    <w:rsid w:val="11EA4DE7"/>
    <w:rsid w:val="11ED5EAE"/>
    <w:rsid w:val="11F1104F"/>
    <w:rsid w:val="11F56D91"/>
    <w:rsid w:val="11F72B09"/>
    <w:rsid w:val="11F748B7"/>
    <w:rsid w:val="11F823DD"/>
    <w:rsid w:val="11FB1334"/>
    <w:rsid w:val="11FB1D36"/>
    <w:rsid w:val="11FB7B9C"/>
    <w:rsid w:val="11FC4E5E"/>
    <w:rsid w:val="11FD79F3"/>
    <w:rsid w:val="12015A49"/>
    <w:rsid w:val="1202500A"/>
    <w:rsid w:val="120622C2"/>
    <w:rsid w:val="12064AFA"/>
    <w:rsid w:val="12071DA1"/>
    <w:rsid w:val="1207243B"/>
    <w:rsid w:val="120945EA"/>
    <w:rsid w:val="120B3EBE"/>
    <w:rsid w:val="1211524D"/>
    <w:rsid w:val="1212349F"/>
    <w:rsid w:val="12132537"/>
    <w:rsid w:val="12135F22"/>
    <w:rsid w:val="1218482D"/>
    <w:rsid w:val="121976AB"/>
    <w:rsid w:val="121E232E"/>
    <w:rsid w:val="12211934"/>
    <w:rsid w:val="123031AC"/>
    <w:rsid w:val="12331667"/>
    <w:rsid w:val="123A47A4"/>
    <w:rsid w:val="123C1304"/>
    <w:rsid w:val="123C331F"/>
    <w:rsid w:val="123D6E58"/>
    <w:rsid w:val="123E31FF"/>
    <w:rsid w:val="12413D84"/>
    <w:rsid w:val="124318AA"/>
    <w:rsid w:val="12503FC7"/>
    <w:rsid w:val="12521AED"/>
    <w:rsid w:val="12541D09"/>
    <w:rsid w:val="125515DD"/>
    <w:rsid w:val="12560DAC"/>
    <w:rsid w:val="12597320"/>
    <w:rsid w:val="125D0492"/>
    <w:rsid w:val="126275BD"/>
    <w:rsid w:val="12696E37"/>
    <w:rsid w:val="126A4A84"/>
    <w:rsid w:val="126B0E01"/>
    <w:rsid w:val="126F1852"/>
    <w:rsid w:val="12706417"/>
    <w:rsid w:val="12802AFE"/>
    <w:rsid w:val="128271C8"/>
    <w:rsid w:val="12852524"/>
    <w:rsid w:val="12866DB5"/>
    <w:rsid w:val="128A1139"/>
    <w:rsid w:val="128B14A3"/>
    <w:rsid w:val="128D521B"/>
    <w:rsid w:val="12955E7E"/>
    <w:rsid w:val="12955EAD"/>
    <w:rsid w:val="12977E48"/>
    <w:rsid w:val="129B16E6"/>
    <w:rsid w:val="129B59C2"/>
    <w:rsid w:val="12A165D1"/>
    <w:rsid w:val="12A56E0D"/>
    <w:rsid w:val="12A65A60"/>
    <w:rsid w:val="12A82023"/>
    <w:rsid w:val="12AA1929"/>
    <w:rsid w:val="12AB744F"/>
    <w:rsid w:val="12AF0CEE"/>
    <w:rsid w:val="12AF6F40"/>
    <w:rsid w:val="12B409FA"/>
    <w:rsid w:val="12B97DBE"/>
    <w:rsid w:val="12BB4D96"/>
    <w:rsid w:val="12C0114D"/>
    <w:rsid w:val="12C02EFB"/>
    <w:rsid w:val="12C66037"/>
    <w:rsid w:val="12C9154B"/>
    <w:rsid w:val="12CA6F00"/>
    <w:rsid w:val="12D322B2"/>
    <w:rsid w:val="12D645D8"/>
    <w:rsid w:val="12D70244"/>
    <w:rsid w:val="12E13922"/>
    <w:rsid w:val="12E33603"/>
    <w:rsid w:val="12F25439"/>
    <w:rsid w:val="12F46AEA"/>
    <w:rsid w:val="12F901BB"/>
    <w:rsid w:val="12FD2641"/>
    <w:rsid w:val="12FF7D7B"/>
    <w:rsid w:val="130152C1"/>
    <w:rsid w:val="1303728B"/>
    <w:rsid w:val="13070B2A"/>
    <w:rsid w:val="13141499"/>
    <w:rsid w:val="13182D37"/>
    <w:rsid w:val="131B45D5"/>
    <w:rsid w:val="131C419D"/>
    <w:rsid w:val="131E2317"/>
    <w:rsid w:val="132A7D5E"/>
    <w:rsid w:val="132C1427"/>
    <w:rsid w:val="1331204B"/>
    <w:rsid w:val="13313DF9"/>
    <w:rsid w:val="133B07D3"/>
    <w:rsid w:val="13416360"/>
    <w:rsid w:val="13445B41"/>
    <w:rsid w:val="13465C7A"/>
    <w:rsid w:val="134747C2"/>
    <w:rsid w:val="13477178"/>
    <w:rsid w:val="134A6C68"/>
    <w:rsid w:val="13514251"/>
    <w:rsid w:val="135915A9"/>
    <w:rsid w:val="135B1AD8"/>
    <w:rsid w:val="13623FB2"/>
    <w:rsid w:val="136715C8"/>
    <w:rsid w:val="1367395A"/>
    <w:rsid w:val="136B76CE"/>
    <w:rsid w:val="136E0BA9"/>
    <w:rsid w:val="136F4921"/>
    <w:rsid w:val="137247D6"/>
    <w:rsid w:val="13733702"/>
    <w:rsid w:val="1376608B"/>
    <w:rsid w:val="137B5074"/>
    <w:rsid w:val="137C6C04"/>
    <w:rsid w:val="137E6D8C"/>
    <w:rsid w:val="137F2DB6"/>
    <w:rsid w:val="1380268A"/>
    <w:rsid w:val="13815B20"/>
    <w:rsid w:val="13855EF2"/>
    <w:rsid w:val="13871C6A"/>
    <w:rsid w:val="138A5A29"/>
    <w:rsid w:val="138D7D05"/>
    <w:rsid w:val="139879D4"/>
    <w:rsid w:val="139D188B"/>
    <w:rsid w:val="13A10F7E"/>
    <w:rsid w:val="13A24CF6"/>
    <w:rsid w:val="13AC5B97"/>
    <w:rsid w:val="13AF2F6F"/>
    <w:rsid w:val="13B01DD4"/>
    <w:rsid w:val="13B10A95"/>
    <w:rsid w:val="13B3480E"/>
    <w:rsid w:val="13BA2040"/>
    <w:rsid w:val="13BF1404"/>
    <w:rsid w:val="13C133CE"/>
    <w:rsid w:val="13C31E39"/>
    <w:rsid w:val="13C40F69"/>
    <w:rsid w:val="13C655F9"/>
    <w:rsid w:val="13C800FB"/>
    <w:rsid w:val="13CA715B"/>
    <w:rsid w:val="13D5193B"/>
    <w:rsid w:val="13DA7FEC"/>
    <w:rsid w:val="13DB7D26"/>
    <w:rsid w:val="13DD5D2E"/>
    <w:rsid w:val="13DF3855"/>
    <w:rsid w:val="13EB044B"/>
    <w:rsid w:val="13ED0220"/>
    <w:rsid w:val="13F56BD4"/>
    <w:rsid w:val="13F60B9E"/>
    <w:rsid w:val="13F762F6"/>
    <w:rsid w:val="13F82B68"/>
    <w:rsid w:val="13FC6ECE"/>
    <w:rsid w:val="140137CB"/>
    <w:rsid w:val="14067033"/>
    <w:rsid w:val="140B63F8"/>
    <w:rsid w:val="140E318D"/>
    <w:rsid w:val="14100946"/>
    <w:rsid w:val="14131750"/>
    <w:rsid w:val="14157276"/>
    <w:rsid w:val="141B1709"/>
    <w:rsid w:val="14217D71"/>
    <w:rsid w:val="14237BE5"/>
    <w:rsid w:val="142F2A6F"/>
    <w:rsid w:val="14330987"/>
    <w:rsid w:val="143516C6"/>
    <w:rsid w:val="143D5F9A"/>
    <w:rsid w:val="143E480A"/>
    <w:rsid w:val="143F0797"/>
    <w:rsid w:val="143F367F"/>
    <w:rsid w:val="14425B91"/>
    <w:rsid w:val="144B0EEA"/>
    <w:rsid w:val="145A0633"/>
    <w:rsid w:val="145A737F"/>
    <w:rsid w:val="145F04F1"/>
    <w:rsid w:val="146975C2"/>
    <w:rsid w:val="146E4CDC"/>
    <w:rsid w:val="147246C9"/>
    <w:rsid w:val="147321EF"/>
    <w:rsid w:val="14755F67"/>
    <w:rsid w:val="147848D7"/>
    <w:rsid w:val="147E4E1C"/>
    <w:rsid w:val="147E6E66"/>
    <w:rsid w:val="148443FC"/>
    <w:rsid w:val="1485220B"/>
    <w:rsid w:val="14877402"/>
    <w:rsid w:val="14890F64"/>
    <w:rsid w:val="148B12E6"/>
    <w:rsid w:val="148B7538"/>
    <w:rsid w:val="1490549F"/>
    <w:rsid w:val="14952165"/>
    <w:rsid w:val="14984A52"/>
    <w:rsid w:val="149F6190"/>
    <w:rsid w:val="14A211D9"/>
    <w:rsid w:val="14A44572"/>
    <w:rsid w:val="14A56265"/>
    <w:rsid w:val="14A61CE9"/>
    <w:rsid w:val="14A80541"/>
    <w:rsid w:val="14A95C11"/>
    <w:rsid w:val="14AA20B4"/>
    <w:rsid w:val="14AA270C"/>
    <w:rsid w:val="14AA3E63"/>
    <w:rsid w:val="14AB3737"/>
    <w:rsid w:val="14AB7BDB"/>
    <w:rsid w:val="14AD3953"/>
    <w:rsid w:val="14AE45AC"/>
    <w:rsid w:val="14B10A93"/>
    <w:rsid w:val="14B720DC"/>
    <w:rsid w:val="14B922F8"/>
    <w:rsid w:val="14BA1BCC"/>
    <w:rsid w:val="14BA78A7"/>
    <w:rsid w:val="14BB6070"/>
    <w:rsid w:val="14BE790E"/>
    <w:rsid w:val="14C01DB8"/>
    <w:rsid w:val="14C173FE"/>
    <w:rsid w:val="14C4222A"/>
    <w:rsid w:val="14C52A4A"/>
    <w:rsid w:val="14CF4595"/>
    <w:rsid w:val="14CF6317"/>
    <w:rsid w:val="14DB0565"/>
    <w:rsid w:val="14DC7EF7"/>
    <w:rsid w:val="14DD4590"/>
    <w:rsid w:val="14E475D3"/>
    <w:rsid w:val="14E86739"/>
    <w:rsid w:val="14E87AD6"/>
    <w:rsid w:val="14FB74A2"/>
    <w:rsid w:val="14FC21E4"/>
    <w:rsid w:val="14FC3F92"/>
    <w:rsid w:val="14FE32A2"/>
    <w:rsid w:val="15017368"/>
    <w:rsid w:val="15023C9F"/>
    <w:rsid w:val="15087A46"/>
    <w:rsid w:val="150C16A4"/>
    <w:rsid w:val="151632A6"/>
    <w:rsid w:val="151700EF"/>
    <w:rsid w:val="151B08BC"/>
    <w:rsid w:val="152931E2"/>
    <w:rsid w:val="152D05F0"/>
    <w:rsid w:val="153320AA"/>
    <w:rsid w:val="153450AA"/>
    <w:rsid w:val="153F7762"/>
    <w:rsid w:val="1543751C"/>
    <w:rsid w:val="1546345F"/>
    <w:rsid w:val="154849C3"/>
    <w:rsid w:val="155045BC"/>
    <w:rsid w:val="1551146D"/>
    <w:rsid w:val="15512530"/>
    <w:rsid w:val="155142DE"/>
    <w:rsid w:val="155516D9"/>
    <w:rsid w:val="15591FA7"/>
    <w:rsid w:val="15597637"/>
    <w:rsid w:val="155B282E"/>
    <w:rsid w:val="155B515D"/>
    <w:rsid w:val="155D7127"/>
    <w:rsid w:val="155E0782"/>
    <w:rsid w:val="155E69FB"/>
    <w:rsid w:val="15670DD1"/>
    <w:rsid w:val="156A35F2"/>
    <w:rsid w:val="156F29B6"/>
    <w:rsid w:val="1573515B"/>
    <w:rsid w:val="157601E9"/>
    <w:rsid w:val="157D3607"/>
    <w:rsid w:val="158C3568"/>
    <w:rsid w:val="158F225A"/>
    <w:rsid w:val="1594066F"/>
    <w:rsid w:val="15941D70"/>
    <w:rsid w:val="1598015F"/>
    <w:rsid w:val="15AD04C1"/>
    <w:rsid w:val="15B060DD"/>
    <w:rsid w:val="15B50D11"/>
    <w:rsid w:val="15B871E8"/>
    <w:rsid w:val="15B900D5"/>
    <w:rsid w:val="15BB2A37"/>
    <w:rsid w:val="15BB5BFB"/>
    <w:rsid w:val="15BF393E"/>
    <w:rsid w:val="15C54AC9"/>
    <w:rsid w:val="15D078F9"/>
    <w:rsid w:val="15D1541F"/>
    <w:rsid w:val="15D22960"/>
    <w:rsid w:val="15D5199B"/>
    <w:rsid w:val="15D76DF1"/>
    <w:rsid w:val="15DB44F0"/>
    <w:rsid w:val="15E211F7"/>
    <w:rsid w:val="15E96C0C"/>
    <w:rsid w:val="15F0776C"/>
    <w:rsid w:val="15F35395"/>
    <w:rsid w:val="15FA463D"/>
    <w:rsid w:val="15FB673F"/>
    <w:rsid w:val="15FD6214"/>
    <w:rsid w:val="15FF01DE"/>
    <w:rsid w:val="16082E04"/>
    <w:rsid w:val="160C7BFF"/>
    <w:rsid w:val="160D26F5"/>
    <w:rsid w:val="16147D9B"/>
    <w:rsid w:val="16163175"/>
    <w:rsid w:val="16175EE7"/>
    <w:rsid w:val="161A5018"/>
    <w:rsid w:val="161B669A"/>
    <w:rsid w:val="161B7A15"/>
    <w:rsid w:val="161C1F83"/>
    <w:rsid w:val="161D1CE9"/>
    <w:rsid w:val="162419F3"/>
    <w:rsid w:val="162C08A7"/>
    <w:rsid w:val="162C3563"/>
    <w:rsid w:val="162E0AC3"/>
    <w:rsid w:val="16300397"/>
    <w:rsid w:val="16353C00"/>
    <w:rsid w:val="16354792"/>
    <w:rsid w:val="163F4A7E"/>
    <w:rsid w:val="16556050"/>
    <w:rsid w:val="165C118C"/>
    <w:rsid w:val="165F6ECF"/>
    <w:rsid w:val="16604C7B"/>
    <w:rsid w:val="1660788A"/>
    <w:rsid w:val="16610551"/>
    <w:rsid w:val="166149F5"/>
    <w:rsid w:val="166B13D0"/>
    <w:rsid w:val="1673312F"/>
    <w:rsid w:val="168635CD"/>
    <w:rsid w:val="16873D30"/>
    <w:rsid w:val="16953304"/>
    <w:rsid w:val="16976811"/>
    <w:rsid w:val="169F551D"/>
    <w:rsid w:val="16A10D7E"/>
    <w:rsid w:val="16A86180"/>
    <w:rsid w:val="16A91EF8"/>
    <w:rsid w:val="16AA639C"/>
    <w:rsid w:val="16AB0B68"/>
    <w:rsid w:val="16AF66B2"/>
    <w:rsid w:val="16B04577"/>
    <w:rsid w:val="16B425B9"/>
    <w:rsid w:val="16B44623"/>
    <w:rsid w:val="16B46566"/>
    <w:rsid w:val="16BD3D30"/>
    <w:rsid w:val="16C11378"/>
    <w:rsid w:val="16C32BE5"/>
    <w:rsid w:val="16C73D24"/>
    <w:rsid w:val="16C90EC2"/>
    <w:rsid w:val="16CC5916"/>
    <w:rsid w:val="16CC5D3D"/>
    <w:rsid w:val="16CE51CA"/>
    <w:rsid w:val="16D57191"/>
    <w:rsid w:val="16D74CB7"/>
    <w:rsid w:val="16D9538A"/>
    <w:rsid w:val="16DC051F"/>
    <w:rsid w:val="16E41182"/>
    <w:rsid w:val="16E701B4"/>
    <w:rsid w:val="16EA17B8"/>
    <w:rsid w:val="16ED0036"/>
    <w:rsid w:val="16ED6288"/>
    <w:rsid w:val="16F2564D"/>
    <w:rsid w:val="16F83A74"/>
    <w:rsid w:val="16F92E7F"/>
    <w:rsid w:val="16FF1ACF"/>
    <w:rsid w:val="17035AAC"/>
    <w:rsid w:val="170759C5"/>
    <w:rsid w:val="170A4468"/>
    <w:rsid w:val="17147CB9"/>
    <w:rsid w:val="17161C69"/>
    <w:rsid w:val="17167FED"/>
    <w:rsid w:val="17176842"/>
    <w:rsid w:val="171B2A49"/>
    <w:rsid w:val="171D3AAD"/>
    <w:rsid w:val="171E4694"/>
    <w:rsid w:val="17231CAA"/>
    <w:rsid w:val="17233804"/>
    <w:rsid w:val="172427CA"/>
    <w:rsid w:val="1727784B"/>
    <w:rsid w:val="17285513"/>
    <w:rsid w:val="172A560C"/>
    <w:rsid w:val="172B0B5F"/>
    <w:rsid w:val="172D035F"/>
    <w:rsid w:val="1732013F"/>
    <w:rsid w:val="17325833"/>
    <w:rsid w:val="17347CCD"/>
    <w:rsid w:val="1739327C"/>
    <w:rsid w:val="173A1679"/>
    <w:rsid w:val="173C2D6C"/>
    <w:rsid w:val="17415795"/>
    <w:rsid w:val="174228BB"/>
    <w:rsid w:val="174C228E"/>
    <w:rsid w:val="174F1DAC"/>
    <w:rsid w:val="17501520"/>
    <w:rsid w:val="17544559"/>
    <w:rsid w:val="17577BA6"/>
    <w:rsid w:val="175E2CE2"/>
    <w:rsid w:val="17635A05"/>
    <w:rsid w:val="1767428D"/>
    <w:rsid w:val="17732C32"/>
    <w:rsid w:val="17753D7C"/>
    <w:rsid w:val="17760616"/>
    <w:rsid w:val="177C13BA"/>
    <w:rsid w:val="177C760C"/>
    <w:rsid w:val="178A1D29"/>
    <w:rsid w:val="178C3CF3"/>
    <w:rsid w:val="178C5AA1"/>
    <w:rsid w:val="179233DD"/>
    <w:rsid w:val="17967879"/>
    <w:rsid w:val="17977985"/>
    <w:rsid w:val="179901BE"/>
    <w:rsid w:val="179C380B"/>
    <w:rsid w:val="179D1A5D"/>
    <w:rsid w:val="179E2B81"/>
    <w:rsid w:val="179E3A27"/>
    <w:rsid w:val="179E7583"/>
    <w:rsid w:val="17A7636F"/>
    <w:rsid w:val="17A776A1"/>
    <w:rsid w:val="17A80401"/>
    <w:rsid w:val="17AC1CA0"/>
    <w:rsid w:val="17B1375A"/>
    <w:rsid w:val="17B91CC2"/>
    <w:rsid w:val="17BD237E"/>
    <w:rsid w:val="17C7349B"/>
    <w:rsid w:val="17CB05F3"/>
    <w:rsid w:val="17CB2353"/>
    <w:rsid w:val="17D204C8"/>
    <w:rsid w:val="17D46F83"/>
    <w:rsid w:val="17D82A95"/>
    <w:rsid w:val="17E01949"/>
    <w:rsid w:val="17E23913"/>
    <w:rsid w:val="17E56F60"/>
    <w:rsid w:val="17E7646C"/>
    <w:rsid w:val="17EC0950"/>
    <w:rsid w:val="17F65611"/>
    <w:rsid w:val="17F90C5D"/>
    <w:rsid w:val="17FB2C27"/>
    <w:rsid w:val="17FF2717"/>
    <w:rsid w:val="18025577"/>
    <w:rsid w:val="18041ADC"/>
    <w:rsid w:val="18057602"/>
    <w:rsid w:val="18095344"/>
    <w:rsid w:val="180A2E6A"/>
    <w:rsid w:val="181100BF"/>
    <w:rsid w:val="181141F9"/>
    <w:rsid w:val="18144605"/>
    <w:rsid w:val="181817DB"/>
    <w:rsid w:val="181A30AD"/>
    <w:rsid w:val="181B5077"/>
    <w:rsid w:val="181B6E25"/>
    <w:rsid w:val="181C16C5"/>
    <w:rsid w:val="181C7800"/>
    <w:rsid w:val="181E2472"/>
    <w:rsid w:val="181F06C4"/>
    <w:rsid w:val="181F450F"/>
    <w:rsid w:val="1820443C"/>
    <w:rsid w:val="1820543E"/>
    <w:rsid w:val="182145DD"/>
    <w:rsid w:val="1822771A"/>
    <w:rsid w:val="182757CA"/>
    <w:rsid w:val="18280A8E"/>
    <w:rsid w:val="182E649D"/>
    <w:rsid w:val="183028D1"/>
    <w:rsid w:val="18351C95"/>
    <w:rsid w:val="18381785"/>
    <w:rsid w:val="18383533"/>
    <w:rsid w:val="183D6D9C"/>
    <w:rsid w:val="183F5345"/>
    <w:rsid w:val="184A7980"/>
    <w:rsid w:val="184F5194"/>
    <w:rsid w:val="18504D21"/>
    <w:rsid w:val="18516CFD"/>
    <w:rsid w:val="18553913"/>
    <w:rsid w:val="185C1918"/>
    <w:rsid w:val="18615571"/>
    <w:rsid w:val="18631C39"/>
    <w:rsid w:val="18665705"/>
    <w:rsid w:val="18721093"/>
    <w:rsid w:val="187B771C"/>
    <w:rsid w:val="187C6677"/>
    <w:rsid w:val="187D72C6"/>
    <w:rsid w:val="187F1162"/>
    <w:rsid w:val="18820C52"/>
    <w:rsid w:val="18836C66"/>
    <w:rsid w:val="18846779"/>
    <w:rsid w:val="18866995"/>
    <w:rsid w:val="18871757"/>
    <w:rsid w:val="18887223"/>
    <w:rsid w:val="188B5D59"/>
    <w:rsid w:val="188D7D23"/>
    <w:rsid w:val="18910E95"/>
    <w:rsid w:val="18967F87"/>
    <w:rsid w:val="18981F6C"/>
    <w:rsid w:val="189A2440"/>
    <w:rsid w:val="189B31B1"/>
    <w:rsid w:val="189C1D14"/>
    <w:rsid w:val="189D783A"/>
    <w:rsid w:val="18A4506D"/>
    <w:rsid w:val="18A575F7"/>
    <w:rsid w:val="18A64941"/>
    <w:rsid w:val="18AB63FB"/>
    <w:rsid w:val="18AD6E63"/>
    <w:rsid w:val="18AE37F5"/>
    <w:rsid w:val="18B05E11"/>
    <w:rsid w:val="18B122FA"/>
    <w:rsid w:val="18B40E51"/>
    <w:rsid w:val="18B74DA0"/>
    <w:rsid w:val="18B8339B"/>
    <w:rsid w:val="18BC23B6"/>
    <w:rsid w:val="18BD4F9A"/>
    <w:rsid w:val="18C42B32"/>
    <w:rsid w:val="18D212F9"/>
    <w:rsid w:val="18D314AE"/>
    <w:rsid w:val="18D72D4C"/>
    <w:rsid w:val="18E66D77"/>
    <w:rsid w:val="18E71BC0"/>
    <w:rsid w:val="18E722AD"/>
    <w:rsid w:val="18ED6A14"/>
    <w:rsid w:val="18EE0096"/>
    <w:rsid w:val="18EE62E8"/>
    <w:rsid w:val="18EF0616"/>
    <w:rsid w:val="18EF453A"/>
    <w:rsid w:val="18EF6677"/>
    <w:rsid w:val="18F77CFC"/>
    <w:rsid w:val="18FB5CC4"/>
    <w:rsid w:val="18FE477D"/>
    <w:rsid w:val="18FF1D76"/>
    <w:rsid w:val="19040E9E"/>
    <w:rsid w:val="19104BC2"/>
    <w:rsid w:val="19120228"/>
    <w:rsid w:val="191311B8"/>
    <w:rsid w:val="1917300C"/>
    <w:rsid w:val="19202945"/>
    <w:rsid w:val="19213B4A"/>
    <w:rsid w:val="192561AE"/>
    <w:rsid w:val="19257F5C"/>
    <w:rsid w:val="192E299C"/>
    <w:rsid w:val="193006AE"/>
    <w:rsid w:val="1930193F"/>
    <w:rsid w:val="19306172"/>
    <w:rsid w:val="19377C8F"/>
    <w:rsid w:val="193E726F"/>
    <w:rsid w:val="193F7D58"/>
    <w:rsid w:val="19404D95"/>
    <w:rsid w:val="19405F4F"/>
    <w:rsid w:val="1941206D"/>
    <w:rsid w:val="19434185"/>
    <w:rsid w:val="19434886"/>
    <w:rsid w:val="194A5652"/>
    <w:rsid w:val="194A5C14"/>
    <w:rsid w:val="194B54E8"/>
    <w:rsid w:val="1952196E"/>
    <w:rsid w:val="19540841"/>
    <w:rsid w:val="19556C0B"/>
    <w:rsid w:val="19575C3B"/>
    <w:rsid w:val="196315DB"/>
    <w:rsid w:val="19707CE6"/>
    <w:rsid w:val="19762565"/>
    <w:rsid w:val="1977008B"/>
    <w:rsid w:val="1977314F"/>
    <w:rsid w:val="1977452F"/>
    <w:rsid w:val="197A4834"/>
    <w:rsid w:val="19856C4C"/>
    <w:rsid w:val="19865256"/>
    <w:rsid w:val="198729C4"/>
    <w:rsid w:val="19873C1D"/>
    <w:rsid w:val="19874772"/>
    <w:rsid w:val="198E32EB"/>
    <w:rsid w:val="19923117"/>
    <w:rsid w:val="199306BA"/>
    <w:rsid w:val="19956E3C"/>
    <w:rsid w:val="199E69B0"/>
    <w:rsid w:val="19A0192B"/>
    <w:rsid w:val="19A05834"/>
    <w:rsid w:val="19A31463"/>
    <w:rsid w:val="19A40F43"/>
    <w:rsid w:val="19AF3B81"/>
    <w:rsid w:val="19B04509"/>
    <w:rsid w:val="19B412DF"/>
    <w:rsid w:val="19B968F6"/>
    <w:rsid w:val="19C07C84"/>
    <w:rsid w:val="19C37774"/>
    <w:rsid w:val="19C71013"/>
    <w:rsid w:val="19CD414F"/>
    <w:rsid w:val="19CF7EC7"/>
    <w:rsid w:val="19D13844"/>
    <w:rsid w:val="19D41982"/>
    <w:rsid w:val="19D61256"/>
    <w:rsid w:val="19D90D46"/>
    <w:rsid w:val="19E020D4"/>
    <w:rsid w:val="19E14816"/>
    <w:rsid w:val="19E716B5"/>
    <w:rsid w:val="19E971DB"/>
    <w:rsid w:val="19EB2693"/>
    <w:rsid w:val="19EC5694"/>
    <w:rsid w:val="19ED50A0"/>
    <w:rsid w:val="19ED659F"/>
    <w:rsid w:val="19F3005A"/>
    <w:rsid w:val="19F33CB9"/>
    <w:rsid w:val="19F81081"/>
    <w:rsid w:val="19FD2C86"/>
    <w:rsid w:val="19FF5487"/>
    <w:rsid w:val="1A037B71"/>
    <w:rsid w:val="1A0A0EFF"/>
    <w:rsid w:val="1A0E6C42"/>
    <w:rsid w:val="1A102F1D"/>
    <w:rsid w:val="1A1104E0"/>
    <w:rsid w:val="1A136F0E"/>
    <w:rsid w:val="1A182A48"/>
    <w:rsid w:val="1A1B474E"/>
    <w:rsid w:val="1A1D08EB"/>
    <w:rsid w:val="1A1F2BFD"/>
    <w:rsid w:val="1A22449B"/>
    <w:rsid w:val="1A25488B"/>
    <w:rsid w:val="1A2C531A"/>
    <w:rsid w:val="1A2E721A"/>
    <w:rsid w:val="1A2F0966"/>
    <w:rsid w:val="1A313F02"/>
    <w:rsid w:val="1A362AA5"/>
    <w:rsid w:val="1A364557"/>
    <w:rsid w:val="1A3E50EB"/>
    <w:rsid w:val="1A3F329F"/>
    <w:rsid w:val="1A434330"/>
    <w:rsid w:val="1A440A74"/>
    <w:rsid w:val="1A450189"/>
    <w:rsid w:val="1A473F02"/>
    <w:rsid w:val="1A491A28"/>
    <w:rsid w:val="1A577219"/>
    <w:rsid w:val="1A59485C"/>
    <w:rsid w:val="1A5B598A"/>
    <w:rsid w:val="1A5D2FCC"/>
    <w:rsid w:val="1A5D54D3"/>
    <w:rsid w:val="1A5D6A3F"/>
    <w:rsid w:val="1A606D71"/>
    <w:rsid w:val="1A6940BC"/>
    <w:rsid w:val="1A6E3C55"/>
    <w:rsid w:val="1A7016AA"/>
    <w:rsid w:val="1A7B1DFD"/>
    <w:rsid w:val="1A7C5F3D"/>
    <w:rsid w:val="1A7D44BD"/>
    <w:rsid w:val="1A7F6458"/>
    <w:rsid w:val="1A822408"/>
    <w:rsid w:val="1A83719D"/>
    <w:rsid w:val="1A89276C"/>
    <w:rsid w:val="1A8962C8"/>
    <w:rsid w:val="1A8C55EC"/>
    <w:rsid w:val="1A8C60A2"/>
    <w:rsid w:val="1A903AFB"/>
    <w:rsid w:val="1A976C37"/>
    <w:rsid w:val="1A98475D"/>
    <w:rsid w:val="1A98650B"/>
    <w:rsid w:val="1A9A1B4D"/>
    <w:rsid w:val="1A9C249F"/>
    <w:rsid w:val="1A9C78A1"/>
    <w:rsid w:val="1A9D6217"/>
    <w:rsid w:val="1A9F3D3E"/>
    <w:rsid w:val="1AA17AB6"/>
    <w:rsid w:val="1AA43102"/>
    <w:rsid w:val="1AAD4CB7"/>
    <w:rsid w:val="1AAE3F81"/>
    <w:rsid w:val="1AB33345"/>
    <w:rsid w:val="1AB518B2"/>
    <w:rsid w:val="1AB66952"/>
    <w:rsid w:val="1AB772D9"/>
    <w:rsid w:val="1ABA7CDE"/>
    <w:rsid w:val="1ABD1C31"/>
    <w:rsid w:val="1ABD41C4"/>
    <w:rsid w:val="1AC11F06"/>
    <w:rsid w:val="1AC25486"/>
    <w:rsid w:val="1AC47300"/>
    <w:rsid w:val="1AC7457D"/>
    <w:rsid w:val="1ACD08AB"/>
    <w:rsid w:val="1ACE56DF"/>
    <w:rsid w:val="1AD40A8A"/>
    <w:rsid w:val="1AD80FFE"/>
    <w:rsid w:val="1ADA6E0F"/>
    <w:rsid w:val="1AE16104"/>
    <w:rsid w:val="1AEE0821"/>
    <w:rsid w:val="1AEE4DCF"/>
    <w:rsid w:val="1AF01D0B"/>
    <w:rsid w:val="1AF226AD"/>
    <w:rsid w:val="1AF37BE5"/>
    <w:rsid w:val="1AF4654F"/>
    <w:rsid w:val="1AF851FC"/>
    <w:rsid w:val="1AFC6A9A"/>
    <w:rsid w:val="1AFF2662"/>
    <w:rsid w:val="1B0034A2"/>
    <w:rsid w:val="1B024856"/>
    <w:rsid w:val="1B080CFE"/>
    <w:rsid w:val="1B1B7DAF"/>
    <w:rsid w:val="1B1C7C04"/>
    <w:rsid w:val="1B244243"/>
    <w:rsid w:val="1B252495"/>
    <w:rsid w:val="1B253440"/>
    <w:rsid w:val="1B267FBB"/>
    <w:rsid w:val="1B28610D"/>
    <w:rsid w:val="1B28788F"/>
    <w:rsid w:val="1B2A3C6F"/>
    <w:rsid w:val="1B2E6E70"/>
    <w:rsid w:val="1B334486"/>
    <w:rsid w:val="1B3501FE"/>
    <w:rsid w:val="1B39216B"/>
    <w:rsid w:val="1B39686C"/>
    <w:rsid w:val="1B3A75C2"/>
    <w:rsid w:val="1B3B1CB8"/>
    <w:rsid w:val="1B3C701D"/>
    <w:rsid w:val="1B3D1C0A"/>
    <w:rsid w:val="1B3E5305"/>
    <w:rsid w:val="1B475841"/>
    <w:rsid w:val="1B487F31"/>
    <w:rsid w:val="1B4B17D0"/>
    <w:rsid w:val="1B55353E"/>
    <w:rsid w:val="1B593EEC"/>
    <w:rsid w:val="1B60171F"/>
    <w:rsid w:val="1B6034CD"/>
    <w:rsid w:val="1B662AAD"/>
    <w:rsid w:val="1B6B1E72"/>
    <w:rsid w:val="1B734D5C"/>
    <w:rsid w:val="1B742AD4"/>
    <w:rsid w:val="1B754A9E"/>
    <w:rsid w:val="1B824429"/>
    <w:rsid w:val="1B8401D9"/>
    <w:rsid w:val="1B8B6070"/>
    <w:rsid w:val="1B8C565B"/>
    <w:rsid w:val="1B94128E"/>
    <w:rsid w:val="1B970EB9"/>
    <w:rsid w:val="1B982ED9"/>
    <w:rsid w:val="1B98309D"/>
    <w:rsid w:val="1B9E3FF5"/>
    <w:rsid w:val="1B9F38C9"/>
    <w:rsid w:val="1BA15893"/>
    <w:rsid w:val="1BA15EFF"/>
    <w:rsid w:val="1BA55384"/>
    <w:rsid w:val="1BAB7696"/>
    <w:rsid w:val="1BAC167D"/>
    <w:rsid w:val="1BAF4735"/>
    <w:rsid w:val="1BB61256"/>
    <w:rsid w:val="1BB75C39"/>
    <w:rsid w:val="1BB9498B"/>
    <w:rsid w:val="1BC04A26"/>
    <w:rsid w:val="1BC4107F"/>
    <w:rsid w:val="1BC62475"/>
    <w:rsid w:val="1BC976E2"/>
    <w:rsid w:val="1BCB46BE"/>
    <w:rsid w:val="1BD14E8A"/>
    <w:rsid w:val="1BD9300C"/>
    <w:rsid w:val="1BDB3120"/>
    <w:rsid w:val="1BDB584F"/>
    <w:rsid w:val="1BE340FE"/>
    <w:rsid w:val="1BE35EAC"/>
    <w:rsid w:val="1BE539D2"/>
    <w:rsid w:val="1BE53E44"/>
    <w:rsid w:val="1BE834C2"/>
    <w:rsid w:val="1C026332"/>
    <w:rsid w:val="1C073948"/>
    <w:rsid w:val="1C0960D8"/>
    <w:rsid w:val="1C0E2F29"/>
    <w:rsid w:val="1C136791"/>
    <w:rsid w:val="1C15014F"/>
    <w:rsid w:val="1C171D4E"/>
    <w:rsid w:val="1C183DA8"/>
    <w:rsid w:val="1C200EAE"/>
    <w:rsid w:val="1C201EF0"/>
    <w:rsid w:val="1C274BD2"/>
    <w:rsid w:val="1C295FB5"/>
    <w:rsid w:val="1C2A7637"/>
    <w:rsid w:val="1C2E0A67"/>
    <w:rsid w:val="1C3310EC"/>
    <w:rsid w:val="1C335730"/>
    <w:rsid w:val="1C346708"/>
    <w:rsid w:val="1C384865"/>
    <w:rsid w:val="1C395ACC"/>
    <w:rsid w:val="1C403F9F"/>
    <w:rsid w:val="1C463C25"/>
    <w:rsid w:val="1C4B69D5"/>
    <w:rsid w:val="1C4E7894"/>
    <w:rsid w:val="1C560CED"/>
    <w:rsid w:val="1C576AE9"/>
    <w:rsid w:val="1C5C2227"/>
    <w:rsid w:val="1C5E7FF7"/>
    <w:rsid w:val="1C67332C"/>
    <w:rsid w:val="1C7301C8"/>
    <w:rsid w:val="1C7C1EB6"/>
    <w:rsid w:val="1C8431EB"/>
    <w:rsid w:val="1C892E65"/>
    <w:rsid w:val="1C8E5E18"/>
    <w:rsid w:val="1C923F69"/>
    <w:rsid w:val="1C93375D"/>
    <w:rsid w:val="1C954CD6"/>
    <w:rsid w:val="1C986C96"/>
    <w:rsid w:val="1C9D605B"/>
    <w:rsid w:val="1CAC31A1"/>
    <w:rsid w:val="1CAF5FA7"/>
    <w:rsid w:val="1CB22D3B"/>
    <w:rsid w:val="1CB6582C"/>
    <w:rsid w:val="1CC15A71"/>
    <w:rsid w:val="1CC17F9B"/>
    <w:rsid w:val="1CC2481B"/>
    <w:rsid w:val="1CC61A56"/>
    <w:rsid w:val="1CC7132A"/>
    <w:rsid w:val="1CC96E50"/>
    <w:rsid w:val="1CCB2BC8"/>
    <w:rsid w:val="1CCE2E4F"/>
    <w:rsid w:val="1CCF3AA2"/>
    <w:rsid w:val="1CD04682"/>
    <w:rsid w:val="1CD13F56"/>
    <w:rsid w:val="1CD86382"/>
    <w:rsid w:val="1CE4012E"/>
    <w:rsid w:val="1CE76D4F"/>
    <w:rsid w:val="1CEE07C3"/>
    <w:rsid w:val="1CF0262F"/>
    <w:rsid w:val="1CF218F5"/>
    <w:rsid w:val="1CF6743A"/>
    <w:rsid w:val="1CF77E61"/>
    <w:rsid w:val="1CF87735"/>
    <w:rsid w:val="1D0165EA"/>
    <w:rsid w:val="1D0674BF"/>
    <w:rsid w:val="1D0B1216"/>
    <w:rsid w:val="1D0F4F11"/>
    <w:rsid w:val="1D13456F"/>
    <w:rsid w:val="1D190631"/>
    <w:rsid w:val="1D1C1676"/>
    <w:rsid w:val="1D256673"/>
    <w:rsid w:val="1D2A5666"/>
    <w:rsid w:val="1D2B7B0B"/>
    <w:rsid w:val="1D2E3157"/>
    <w:rsid w:val="1D322C47"/>
    <w:rsid w:val="1D372DB2"/>
    <w:rsid w:val="1D3938CE"/>
    <w:rsid w:val="1D40420F"/>
    <w:rsid w:val="1D434E54"/>
    <w:rsid w:val="1D436C02"/>
    <w:rsid w:val="1D48081E"/>
    <w:rsid w:val="1D4B1F5B"/>
    <w:rsid w:val="1D4E55A7"/>
    <w:rsid w:val="1D57445C"/>
    <w:rsid w:val="1D5A1AD5"/>
    <w:rsid w:val="1D5A219E"/>
    <w:rsid w:val="1D5C3464"/>
    <w:rsid w:val="1D5D48F4"/>
    <w:rsid w:val="1D5F5A06"/>
    <w:rsid w:val="1D666D95"/>
    <w:rsid w:val="1D721295"/>
    <w:rsid w:val="1D7738EA"/>
    <w:rsid w:val="1D7B2840"/>
    <w:rsid w:val="1D8648FE"/>
    <w:rsid w:val="1D86771F"/>
    <w:rsid w:val="1D8A3911"/>
    <w:rsid w:val="1D8B2357"/>
    <w:rsid w:val="1D8E7F6E"/>
    <w:rsid w:val="1D9456B0"/>
    <w:rsid w:val="1D9B4C90"/>
    <w:rsid w:val="1D9B6B29"/>
    <w:rsid w:val="1DA33B45"/>
    <w:rsid w:val="1DA55279"/>
    <w:rsid w:val="1DA67191"/>
    <w:rsid w:val="1DAA4ED3"/>
    <w:rsid w:val="1DB624A5"/>
    <w:rsid w:val="1DC51D0D"/>
    <w:rsid w:val="1DCB4E4A"/>
    <w:rsid w:val="1DCC309C"/>
    <w:rsid w:val="1DD309C6"/>
    <w:rsid w:val="1DF0665E"/>
    <w:rsid w:val="1DF71875"/>
    <w:rsid w:val="1DFB128B"/>
    <w:rsid w:val="1E05035C"/>
    <w:rsid w:val="1E062937"/>
    <w:rsid w:val="1E0F4D36"/>
    <w:rsid w:val="1E126935"/>
    <w:rsid w:val="1E14234D"/>
    <w:rsid w:val="1E152B49"/>
    <w:rsid w:val="1E197963"/>
    <w:rsid w:val="1E1D56A5"/>
    <w:rsid w:val="1E2307E2"/>
    <w:rsid w:val="1E256308"/>
    <w:rsid w:val="1E2E3FC6"/>
    <w:rsid w:val="1E2F67FD"/>
    <w:rsid w:val="1E3576CC"/>
    <w:rsid w:val="1E366767"/>
    <w:rsid w:val="1E370E0A"/>
    <w:rsid w:val="1E37603B"/>
    <w:rsid w:val="1E380731"/>
    <w:rsid w:val="1E403142"/>
    <w:rsid w:val="1E4075E6"/>
    <w:rsid w:val="1E420718"/>
    <w:rsid w:val="1E463F1E"/>
    <w:rsid w:val="1E49616D"/>
    <w:rsid w:val="1E4A5D6E"/>
    <w:rsid w:val="1E51534F"/>
    <w:rsid w:val="1E5310C7"/>
    <w:rsid w:val="1E546BED"/>
    <w:rsid w:val="1E5F0FCE"/>
    <w:rsid w:val="1E611101"/>
    <w:rsid w:val="1E676920"/>
    <w:rsid w:val="1E696B3C"/>
    <w:rsid w:val="1E6A4611"/>
    <w:rsid w:val="1E6B1006"/>
    <w:rsid w:val="1E6C03DB"/>
    <w:rsid w:val="1E6E5F01"/>
    <w:rsid w:val="1E720773"/>
    <w:rsid w:val="1E733D65"/>
    <w:rsid w:val="1E780B2E"/>
    <w:rsid w:val="1E780F3D"/>
    <w:rsid w:val="1E7A16BA"/>
    <w:rsid w:val="1E7B3054"/>
    <w:rsid w:val="1E7E3C6A"/>
    <w:rsid w:val="1E7F39EB"/>
    <w:rsid w:val="1E82430E"/>
    <w:rsid w:val="1E863E28"/>
    <w:rsid w:val="1E890F8D"/>
    <w:rsid w:val="1E910415"/>
    <w:rsid w:val="1E94348E"/>
    <w:rsid w:val="1E9A6CF6"/>
    <w:rsid w:val="1E9B001D"/>
    <w:rsid w:val="1E9F144C"/>
    <w:rsid w:val="1E9F430C"/>
    <w:rsid w:val="1EA01E32"/>
    <w:rsid w:val="1EA731C1"/>
    <w:rsid w:val="1EAE291C"/>
    <w:rsid w:val="1EAF2075"/>
    <w:rsid w:val="1EB51D82"/>
    <w:rsid w:val="1EB83620"/>
    <w:rsid w:val="1EBA3E4F"/>
    <w:rsid w:val="1EBD4792"/>
    <w:rsid w:val="1EC02DEE"/>
    <w:rsid w:val="1ECC2C27"/>
    <w:rsid w:val="1ECE2873"/>
    <w:rsid w:val="1ED00CC8"/>
    <w:rsid w:val="1ED02718"/>
    <w:rsid w:val="1ED12C54"/>
    <w:rsid w:val="1EDA17E8"/>
    <w:rsid w:val="1EDC5E47"/>
    <w:rsid w:val="1EE85FD9"/>
    <w:rsid w:val="1EE95887"/>
    <w:rsid w:val="1EF328AA"/>
    <w:rsid w:val="1EF9792C"/>
    <w:rsid w:val="1EFA3A95"/>
    <w:rsid w:val="1EFA7794"/>
    <w:rsid w:val="1F0A515A"/>
    <w:rsid w:val="1F0B7BF4"/>
    <w:rsid w:val="1F0E4FEE"/>
    <w:rsid w:val="1F152820"/>
    <w:rsid w:val="1F197261"/>
    <w:rsid w:val="1F1E5314"/>
    <w:rsid w:val="1F23657A"/>
    <w:rsid w:val="1F264A2D"/>
    <w:rsid w:val="1F2B3DF2"/>
    <w:rsid w:val="1F334A54"/>
    <w:rsid w:val="1F374545"/>
    <w:rsid w:val="1F3C3740"/>
    <w:rsid w:val="1F4439B3"/>
    <w:rsid w:val="1F470500"/>
    <w:rsid w:val="1F4D3D68"/>
    <w:rsid w:val="1F4E5E2B"/>
    <w:rsid w:val="1F4E7AE0"/>
    <w:rsid w:val="1F5458A1"/>
    <w:rsid w:val="1F564961"/>
    <w:rsid w:val="1F565AA5"/>
    <w:rsid w:val="1F5D7D23"/>
    <w:rsid w:val="1F617814"/>
    <w:rsid w:val="1F621CE1"/>
    <w:rsid w:val="1F6300D2"/>
    <w:rsid w:val="1F657EE2"/>
    <w:rsid w:val="1F6966C8"/>
    <w:rsid w:val="1F6C2ED3"/>
    <w:rsid w:val="1F7B4B72"/>
    <w:rsid w:val="1F7B7257"/>
    <w:rsid w:val="1F8429BD"/>
    <w:rsid w:val="1F890B18"/>
    <w:rsid w:val="1F8D23B7"/>
    <w:rsid w:val="1F9205E0"/>
    <w:rsid w:val="1F923E71"/>
    <w:rsid w:val="1F9336CE"/>
    <w:rsid w:val="1F95570F"/>
    <w:rsid w:val="1F974FE3"/>
    <w:rsid w:val="1F996889"/>
    <w:rsid w:val="1F9B480F"/>
    <w:rsid w:val="1FA6661C"/>
    <w:rsid w:val="1FAD4807"/>
    <w:rsid w:val="1FAD6B4E"/>
    <w:rsid w:val="1FB02549"/>
    <w:rsid w:val="1FB04EF2"/>
    <w:rsid w:val="1FB9474C"/>
    <w:rsid w:val="1FB9730F"/>
    <w:rsid w:val="1FBA6F24"/>
    <w:rsid w:val="1FBB493B"/>
    <w:rsid w:val="1FBD7745"/>
    <w:rsid w:val="1FBE53A3"/>
    <w:rsid w:val="1FC97281"/>
    <w:rsid w:val="1FCC0CA9"/>
    <w:rsid w:val="1FD3446B"/>
    <w:rsid w:val="1FD3789B"/>
    <w:rsid w:val="1FD44489"/>
    <w:rsid w:val="1FD75BF2"/>
    <w:rsid w:val="1FD91AA0"/>
    <w:rsid w:val="1FDA1374"/>
    <w:rsid w:val="1FDE0E64"/>
    <w:rsid w:val="1FE47C93"/>
    <w:rsid w:val="1FE52611"/>
    <w:rsid w:val="1FE7674F"/>
    <w:rsid w:val="1FE81CE3"/>
    <w:rsid w:val="1FEC17D3"/>
    <w:rsid w:val="1FF24910"/>
    <w:rsid w:val="1FF71F26"/>
    <w:rsid w:val="1FFC646D"/>
    <w:rsid w:val="20012DA5"/>
    <w:rsid w:val="20014B53"/>
    <w:rsid w:val="200D1749"/>
    <w:rsid w:val="20120B0E"/>
    <w:rsid w:val="20144886"/>
    <w:rsid w:val="20161930"/>
    <w:rsid w:val="202244C0"/>
    <w:rsid w:val="20234AC9"/>
    <w:rsid w:val="20286583"/>
    <w:rsid w:val="202C7E22"/>
    <w:rsid w:val="202D3B9A"/>
    <w:rsid w:val="202F16C0"/>
    <w:rsid w:val="20322F5E"/>
    <w:rsid w:val="20336B1C"/>
    <w:rsid w:val="20337402"/>
    <w:rsid w:val="20365311"/>
    <w:rsid w:val="20367D75"/>
    <w:rsid w:val="203B62B7"/>
    <w:rsid w:val="203E7B55"/>
    <w:rsid w:val="204038CD"/>
    <w:rsid w:val="204131A1"/>
    <w:rsid w:val="20435C16"/>
    <w:rsid w:val="204D1B46"/>
    <w:rsid w:val="20517888"/>
    <w:rsid w:val="20521EA0"/>
    <w:rsid w:val="20586E69"/>
    <w:rsid w:val="205904EB"/>
    <w:rsid w:val="205D447F"/>
    <w:rsid w:val="205E01F7"/>
    <w:rsid w:val="205F51D6"/>
    <w:rsid w:val="20631A24"/>
    <w:rsid w:val="20670E5A"/>
    <w:rsid w:val="206878FC"/>
    <w:rsid w:val="206C2914"/>
    <w:rsid w:val="206E043A"/>
    <w:rsid w:val="206F45A5"/>
    <w:rsid w:val="207033FB"/>
    <w:rsid w:val="207500F4"/>
    <w:rsid w:val="20774389"/>
    <w:rsid w:val="20781906"/>
    <w:rsid w:val="207B66B3"/>
    <w:rsid w:val="207C615F"/>
    <w:rsid w:val="2080016D"/>
    <w:rsid w:val="208843C1"/>
    <w:rsid w:val="20887022"/>
    <w:rsid w:val="20895A1F"/>
    <w:rsid w:val="208A3AF0"/>
    <w:rsid w:val="20933A75"/>
    <w:rsid w:val="20967991"/>
    <w:rsid w:val="209B6D55"/>
    <w:rsid w:val="209F6845"/>
    <w:rsid w:val="20A1302F"/>
    <w:rsid w:val="20A35C0A"/>
    <w:rsid w:val="20A51982"/>
    <w:rsid w:val="20A91472"/>
    <w:rsid w:val="20AA0CE3"/>
    <w:rsid w:val="20AF0D9B"/>
    <w:rsid w:val="20B45378"/>
    <w:rsid w:val="20B72EF4"/>
    <w:rsid w:val="20B7429F"/>
    <w:rsid w:val="20B94C39"/>
    <w:rsid w:val="20B971DB"/>
    <w:rsid w:val="20BE7EF7"/>
    <w:rsid w:val="20BF58DF"/>
    <w:rsid w:val="20C07E7A"/>
    <w:rsid w:val="20C84600"/>
    <w:rsid w:val="20C938C2"/>
    <w:rsid w:val="20CC6F0F"/>
    <w:rsid w:val="20D01EE9"/>
    <w:rsid w:val="20D14525"/>
    <w:rsid w:val="20D44015"/>
    <w:rsid w:val="20DF30E6"/>
    <w:rsid w:val="20E34258"/>
    <w:rsid w:val="20E56222"/>
    <w:rsid w:val="20E75419"/>
    <w:rsid w:val="20E83ABC"/>
    <w:rsid w:val="20E97AC1"/>
    <w:rsid w:val="20EC794F"/>
    <w:rsid w:val="20F93B48"/>
    <w:rsid w:val="20FE449A"/>
    <w:rsid w:val="2100305C"/>
    <w:rsid w:val="21005A13"/>
    <w:rsid w:val="21022930"/>
    <w:rsid w:val="21031D54"/>
    <w:rsid w:val="210448FA"/>
    <w:rsid w:val="210466A8"/>
    <w:rsid w:val="21050673"/>
    <w:rsid w:val="2107759F"/>
    <w:rsid w:val="210A48F8"/>
    <w:rsid w:val="2115138E"/>
    <w:rsid w:val="2115671A"/>
    <w:rsid w:val="211605E1"/>
    <w:rsid w:val="211C60D5"/>
    <w:rsid w:val="212705E9"/>
    <w:rsid w:val="212B146E"/>
    <w:rsid w:val="212E5E1B"/>
    <w:rsid w:val="212E7BC9"/>
    <w:rsid w:val="212F12D3"/>
    <w:rsid w:val="21325624"/>
    <w:rsid w:val="21337B47"/>
    <w:rsid w:val="21355D04"/>
    <w:rsid w:val="213B2764"/>
    <w:rsid w:val="213D22F1"/>
    <w:rsid w:val="213D23B6"/>
    <w:rsid w:val="2145042F"/>
    <w:rsid w:val="21463165"/>
    <w:rsid w:val="214B194C"/>
    <w:rsid w:val="21585B26"/>
    <w:rsid w:val="2158623E"/>
    <w:rsid w:val="215C64E4"/>
    <w:rsid w:val="215E3DEE"/>
    <w:rsid w:val="215E44A7"/>
    <w:rsid w:val="215F3F86"/>
    <w:rsid w:val="216361B0"/>
    <w:rsid w:val="216830DB"/>
    <w:rsid w:val="216A1069"/>
    <w:rsid w:val="216B3E44"/>
    <w:rsid w:val="216B56D2"/>
    <w:rsid w:val="21717AB6"/>
    <w:rsid w:val="2173382E"/>
    <w:rsid w:val="217A23C3"/>
    <w:rsid w:val="217C6B87"/>
    <w:rsid w:val="21821CC3"/>
    <w:rsid w:val="21845A3B"/>
    <w:rsid w:val="21862C6D"/>
    <w:rsid w:val="21867A05"/>
    <w:rsid w:val="21894314"/>
    <w:rsid w:val="21907007"/>
    <w:rsid w:val="21920158"/>
    <w:rsid w:val="21920880"/>
    <w:rsid w:val="21957C48"/>
    <w:rsid w:val="219C2D85"/>
    <w:rsid w:val="21A108CB"/>
    <w:rsid w:val="21AA3056"/>
    <w:rsid w:val="21AB1B98"/>
    <w:rsid w:val="21B24356"/>
    <w:rsid w:val="21B77BBF"/>
    <w:rsid w:val="21BA145D"/>
    <w:rsid w:val="21BF0821"/>
    <w:rsid w:val="21BF3F6C"/>
    <w:rsid w:val="21BF4CC5"/>
    <w:rsid w:val="21C1459A"/>
    <w:rsid w:val="21C260D3"/>
    <w:rsid w:val="21C61599"/>
    <w:rsid w:val="21C61BB0"/>
    <w:rsid w:val="21CC3CDF"/>
    <w:rsid w:val="21CE2D1B"/>
    <w:rsid w:val="21CF11D0"/>
    <w:rsid w:val="21D06ED2"/>
    <w:rsid w:val="21D2794E"/>
    <w:rsid w:val="21D818E3"/>
    <w:rsid w:val="21D850A8"/>
    <w:rsid w:val="21DD6EFA"/>
    <w:rsid w:val="21E035E5"/>
    <w:rsid w:val="21E07116"/>
    <w:rsid w:val="21E27404"/>
    <w:rsid w:val="21E93AF0"/>
    <w:rsid w:val="21EA7F94"/>
    <w:rsid w:val="21EF55AB"/>
    <w:rsid w:val="21F25FEA"/>
    <w:rsid w:val="21FD6D7A"/>
    <w:rsid w:val="220646A2"/>
    <w:rsid w:val="220B1BC2"/>
    <w:rsid w:val="22114641"/>
    <w:rsid w:val="22121299"/>
    <w:rsid w:val="22137F08"/>
    <w:rsid w:val="221A3813"/>
    <w:rsid w:val="222608A0"/>
    <w:rsid w:val="222A0391"/>
    <w:rsid w:val="222A6B96"/>
    <w:rsid w:val="22307955"/>
    <w:rsid w:val="2232319B"/>
    <w:rsid w:val="22324A09"/>
    <w:rsid w:val="2235037E"/>
    <w:rsid w:val="223618E5"/>
    <w:rsid w:val="223E29CA"/>
    <w:rsid w:val="22401962"/>
    <w:rsid w:val="22411897"/>
    <w:rsid w:val="224156DA"/>
    <w:rsid w:val="224240C3"/>
    <w:rsid w:val="22433110"/>
    <w:rsid w:val="22435E3E"/>
    <w:rsid w:val="22460F43"/>
    <w:rsid w:val="224A27E1"/>
    <w:rsid w:val="224F429B"/>
    <w:rsid w:val="22563A79"/>
    <w:rsid w:val="22576CAC"/>
    <w:rsid w:val="22592A24"/>
    <w:rsid w:val="22596EC8"/>
    <w:rsid w:val="22602004"/>
    <w:rsid w:val="2262669D"/>
    <w:rsid w:val="22627DAF"/>
    <w:rsid w:val="22655067"/>
    <w:rsid w:val="22673393"/>
    <w:rsid w:val="22684985"/>
    <w:rsid w:val="226E2973"/>
    <w:rsid w:val="227117DF"/>
    <w:rsid w:val="22743D02"/>
    <w:rsid w:val="22747619"/>
    <w:rsid w:val="227855A0"/>
    <w:rsid w:val="22806203"/>
    <w:rsid w:val="22813D29"/>
    <w:rsid w:val="228437EF"/>
    <w:rsid w:val="228757E3"/>
    <w:rsid w:val="228A0E2F"/>
    <w:rsid w:val="228C2DF9"/>
    <w:rsid w:val="228D26CE"/>
    <w:rsid w:val="22995516"/>
    <w:rsid w:val="229E75EE"/>
    <w:rsid w:val="22AB3233"/>
    <w:rsid w:val="22B660C8"/>
    <w:rsid w:val="22B8599C"/>
    <w:rsid w:val="22BB4743"/>
    <w:rsid w:val="22BD1205"/>
    <w:rsid w:val="22C34341"/>
    <w:rsid w:val="22CB76A0"/>
    <w:rsid w:val="22D02771"/>
    <w:rsid w:val="22D402FC"/>
    <w:rsid w:val="22D4654E"/>
    <w:rsid w:val="22D5515C"/>
    <w:rsid w:val="22D84291"/>
    <w:rsid w:val="22E20907"/>
    <w:rsid w:val="22E22A19"/>
    <w:rsid w:val="22E5075C"/>
    <w:rsid w:val="22E52653"/>
    <w:rsid w:val="22E5535D"/>
    <w:rsid w:val="22E948D4"/>
    <w:rsid w:val="22EF5A2B"/>
    <w:rsid w:val="22F7776A"/>
    <w:rsid w:val="22F8048F"/>
    <w:rsid w:val="22F83FEB"/>
    <w:rsid w:val="22F97417"/>
    <w:rsid w:val="22F97D63"/>
    <w:rsid w:val="22FF2F22"/>
    <w:rsid w:val="22FF7A6F"/>
    <w:rsid w:val="2303104A"/>
    <w:rsid w:val="23046E34"/>
    <w:rsid w:val="23082F83"/>
    <w:rsid w:val="2309444A"/>
    <w:rsid w:val="230E1A60"/>
    <w:rsid w:val="231177A3"/>
    <w:rsid w:val="231774AE"/>
    <w:rsid w:val="231F5A1C"/>
    <w:rsid w:val="232142F5"/>
    <w:rsid w:val="23226D27"/>
    <w:rsid w:val="232272BA"/>
    <w:rsid w:val="232D371B"/>
    <w:rsid w:val="232F64FC"/>
    <w:rsid w:val="232F76C9"/>
    <w:rsid w:val="233012E3"/>
    <w:rsid w:val="23362D65"/>
    <w:rsid w:val="233A0AA7"/>
    <w:rsid w:val="233B56AD"/>
    <w:rsid w:val="233D1CF0"/>
    <w:rsid w:val="233D2346"/>
    <w:rsid w:val="23400177"/>
    <w:rsid w:val="23403BE4"/>
    <w:rsid w:val="23447230"/>
    <w:rsid w:val="23461B9F"/>
    <w:rsid w:val="23496F3C"/>
    <w:rsid w:val="234E1A6D"/>
    <w:rsid w:val="23515DF1"/>
    <w:rsid w:val="235356C5"/>
    <w:rsid w:val="23626302"/>
    <w:rsid w:val="236773C3"/>
    <w:rsid w:val="23694EE9"/>
    <w:rsid w:val="23696C97"/>
    <w:rsid w:val="236A0C62"/>
    <w:rsid w:val="236C13D9"/>
    <w:rsid w:val="236D1985"/>
    <w:rsid w:val="236D6760"/>
    <w:rsid w:val="236E69A3"/>
    <w:rsid w:val="23700025"/>
    <w:rsid w:val="23711FEF"/>
    <w:rsid w:val="2372299A"/>
    <w:rsid w:val="23722BC9"/>
    <w:rsid w:val="23760F5B"/>
    <w:rsid w:val="2378337E"/>
    <w:rsid w:val="237C10C0"/>
    <w:rsid w:val="237C16B0"/>
    <w:rsid w:val="237C661D"/>
    <w:rsid w:val="237D439E"/>
    <w:rsid w:val="2380128E"/>
    <w:rsid w:val="2383244E"/>
    <w:rsid w:val="23835E99"/>
    <w:rsid w:val="23847F75"/>
    <w:rsid w:val="2385066C"/>
    <w:rsid w:val="23871813"/>
    <w:rsid w:val="23874E71"/>
    <w:rsid w:val="23906919"/>
    <w:rsid w:val="23907664"/>
    <w:rsid w:val="23914D1B"/>
    <w:rsid w:val="239C52BE"/>
    <w:rsid w:val="23A0431E"/>
    <w:rsid w:val="23A221A9"/>
    <w:rsid w:val="23A579AE"/>
    <w:rsid w:val="23A75A11"/>
    <w:rsid w:val="23AE7537"/>
    <w:rsid w:val="23B5012E"/>
    <w:rsid w:val="23B75C54"/>
    <w:rsid w:val="23B853F0"/>
    <w:rsid w:val="23BA2425"/>
    <w:rsid w:val="23BB04AF"/>
    <w:rsid w:val="23BC14BC"/>
    <w:rsid w:val="23BE6FEE"/>
    <w:rsid w:val="23C06BC8"/>
    <w:rsid w:val="23C12F77"/>
    <w:rsid w:val="23C164F1"/>
    <w:rsid w:val="23D20CE0"/>
    <w:rsid w:val="23D54CBD"/>
    <w:rsid w:val="23D700A4"/>
    <w:rsid w:val="23DB14C5"/>
    <w:rsid w:val="23DD32F6"/>
    <w:rsid w:val="23DF1942"/>
    <w:rsid w:val="23E422FF"/>
    <w:rsid w:val="23E822B1"/>
    <w:rsid w:val="23EF6A23"/>
    <w:rsid w:val="23F01166"/>
    <w:rsid w:val="23F362E5"/>
    <w:rsid w:val="23F5117A"/>
    <w:rsid w:val="23FA64AA"/>
    <w:rsid w:val="23FE4CD8"/>
    <w:rsid w:val="24000D54"/>
    <w:rsid w:val="240370EB"/>
    <w:rsid w:val="24066BDB"/>
    <w:rsid w:val="24084C18"/>
    <w:rsid w:val="240E783E"/>
    <w:rsid w:val="24172EB7"/>
    <w:rsid w:val="242249C6"/>
    <w:rsid w:val="24247062"/>
    <w:rsid w:val="24262DDA"/>
    <w:rsid w:val="242B6642"/>
    <w:rsid w:val="24381A9C"/>
    <w:rsid w:val="24455956"/>
    <w:rsid w:val="2455546D"/>
    <w:rsid w:val="24572F93"/>
    <w:rsid w:val="24575689"/>
    <w:rsid w:val="245B6F27"/>
    <w:rsid w:val="245E07C6"/>
    <w:rsid w:val="245F009A"/>
    <w:rsid w:val="24616C60"/>
    <w:rsid w:val="246A716A"/>
    <w:rsid w:val="246F27F5"/>
    <w:rsid w:val="246F652F"/>
    <w:rsid w:val="2472601F"/>
    <w:rsid w:val="24766199"/>
    <w:rsid w:val="247B4ED4"/>
    <w:rsid w:val="24801B1B"/>
    <w:rsid w:val="248339FB"/>
    <w:rsid w:val="2483647E"/>
    <w:rsid w:val="24892FA4"/>
    <w:rsid w:val="2497134E"/>
    <w:rsid w:val="249965E0"/>
    <w:rsid w:val="249E6AF6"/>
    <w:rsid w:val="24A501A2"/>
    <w:rsid w:val="24A73F1B"/>
    <w:rsid w:val="24AC3B92"/>
    <w:rsid w:val="24BB5C18"/>
    <w:rsid w:val="24BE19A8"/>
    <w:rsid w:val="24BE3012"/>
    <w:rsid w:val="24BE6297"/>
    <w:rsid w:val="24BE74B6"/>
    <w:rsid w:val="24C0322E"/>
    <w:rsid w:val="24C04FDC"/>
    <w:rsid w:val="24C06D8A"/>
    <w:rsid w:val="24C31A17"/>
    <w:rsid w:val="24C60456"/>
    <w:rsid w:val="24C957D2"/>
    <w:rsid w:val="24D42836"/>
    <w:rsid w:val="24D6035C"/>
    <w:rsid w:val="24DB0068"/>
    <w:rsid w:val="24DC60AB"/>
    <w:rsid w:val="24DD1775"/>
    <w:rsid w:val="24DE1906"/>
    <w:rsid w:val="24E054D7"/>
    <w:rsid w:val="24E422B9"/>
    <w:rsid w:val="24E52E55"/>
    <w:rsid w:val="24E567F1"/>
    <w:rsid w:val="24E76A0D"/>
    <w:rsid w:val="24F00B4F"/>
    <w:rsid w:val="24F133E8"/>
    <w:rsid w:val="24F15DC2"/>
    <w:rsid w:val="24F20F0E"/>
    <w:rsid w:val="24F66C50"/>
    <w:rsid w:val="24F67EBF"/>
    <w:rsid w:val="250177AF"/>
    <w:rsid w:val="250550E5"/>
    <w:rsid w:val="25070E5D"/>
    <w:rsid w:val="250C5C83"/>
    <w:rsid w:val="250D0E48"/>
    <w:rsid w:val="250E05A3"/>
    <w:rsid w:val="250F1AC0"/>
    <w:rsid w:val="25115838"/>
    <w:rsid w:val="25135768"/>
    <w:rsid w:val="2517003B"/>
    <w:rsid w:val="25180974"/>
    <w:rsid w:val="251A0B90"/>
    <w:rsid w:val="251B2213"/>
    <w:rsid w:val="251B66B7"/>
    <w:rsid w:val="251C63B0"/>
    <w:rsid w:val="251D3C2D"/>
    <w:rsid w:val="251D6422"/>
    <w:rsid w:val="25257535"/>
    <w:rsid w:val="252D7E52"/>
    <w:rsid w:val="252E1F46"/>
    <w:rsid w:val="252E44BC"/>
    <w:rsid w:val="252F2E19"/>
    <w:rsid w:val="252F3F10"/>
    <w:rsid w:val="25323DC4"/>
    <w:rsid w:val="25370F30"/>
    <w:rsid w:val="25396B3D"/>
    <w:rsid w:val="253B247A"/>
    <w:rsid w:val="253E73EE"/>
    <w:rsid w:val="2540611D"/>
    <w:rsid w:val="25423AAB"/>
    <w:rsid w:val="25434C5E"/>
    <w:rsid w:val="25442DC3"/>
    <w:rsid w:val="255319AC"/>
    <w:rsid w:val="255418A8"/>
    <w:rsid w:val="25553977"/>
    <w:rsid w:val="25592D3B"/>
    <w:rsid w:val="255C2755"/>
    <w:rsid w:val="255D282B"/>
    <w:rsid w:val="256040C9"/>
    <w:rsid w:val="256E7CC8"/>
    <w:rsid w:val="25710085"/>
    <w:rsid w:val="257F6C45"/>
    <w:rsid w:val="258E0BB3"/>
    <w:rsid w:val="258E0C37"/>
    <w:rsid w:val="25943308"/>
    <w:rsid w:val="25981AB5"/>
    <w:rsid w:val="259B711F"/>
    <w:rsid w:val="259C34F4"/>
    <w:rsid w:val="25A246E2"/>
    <w:rsid w:val="25A5087C"/>
    <w:rsid w:val="25A751B1"/>
    <w:rsid w:val="25B73564"/>
    <w:rsid w:val="25C7239A"/>
    <w:rsid w:val="25CB59E7"/>
    <w:rsid w:val="25D16D75"/>
    <w:rsid w:val="25D43A4F"/>
    <w:rsid w:val="25D54AB7"/>
    <w:rsid w:val="25D845A8"/>
    <w:rsid w:val="25D87C9C"/>
    <w:rsid w:val="25DB3C35"/>
    <w:rsid w:val="25DF22A8"/>
    <w:rsid w:val="25DF5602"/>
    <w:rsid w:val="25E1520A"/>
    <w:rsid w:val="25E92311"/>
    <w:rsid w:val="25ED0053"/>
    <w:rsid w:val="25ED4D74"/>
    <w:rsid w:val="25EE6204"/>
    <w:rsid w:val="25EF3E17"/>
    <w:rsid w:val="25F2111F"/>
    <w:rsid w:val="25F81110"/>
    <w:rsid w:val="25F969F8"/>
    <w:rsid w:val="25FF1B34"/>
    <w:rsid w:val="260333D3"/>
    <w:rsid w:val="260337BB"/>
    <w:rsid w:val="26084E8D"/>
    <w:rsid w:val="260B6E6D"/>
    <w:rsid w:val="260C02FD"/>
    <w:rsid w:val="260E7FC9"/>
    <w:rsid w:val="26103D41"/>
    <w:rsid w:val="261750D0"/>
    <w:rsid w:val="261A696E"/>
    <w:rsid w:val="261C26E6"/>
    <w:rsid w:val="26263565"/>
    <w:rsid w:val="262A4E03"/>
    <w:rsid w:val="262E41C8"/>
    <w:rsid w:val="26331035"/>
    <w:rsid w:val="26332E9A"/>
    <w:rsid w:val="2634680F"/>
    <w:rsid w:val="263A772D"/>
    <w:rsid w:val="264071ED"/>
    <w:rsid w:val="26487037"/>
    <w:rsid w:val="264B2FCC"/>
    <w:rsid w:val="264F328F"/>
    <w:rsid w:val="264F6618"/>
    <w:rsid w:val="265064E5"/>
    <w:rsid w:val="2652435A"/>
    <w:rsid w:val="265C6F87"/>
    <w:rsid w:val="265D2254"/>
    <w:rsid w:val="265E685B"/>
    <w:rsid w:val="266165C3"/>
    <w:rsid w:val="26633E71"/>
    <w:rsid w:val="26661BB3"/>
    <w:rsid w:val="2666570F"/>
    <w:rsid w:val="26667E05"/>
    <w:rsid w:val="2668592C"/>
    <w:rsid w:val="26685FCA"/>
    <w:rsid w:val="266A4FF8"/>
    <w:rsid w:val="266B47A1"/>
    <w:rsid w:val="266D2F42"/>
    <w:rsid w:val="2674607E"/>
    <w:rsid w:val="26790D02"/>
    <w:rsid w:val="267E4D71"/>
    <w:rsid w:val="26812549"/>
    <w:rsid w:val="268362C1"/>
    <w:rsid w:val="268A7650"/>
    <w:rsid w:val="268D5392"/>
    <w:rsid w:val="269009DE"/>
    <w:rsid w:val="26920923"/>
    <w:rsid w:val="26920BFA"/>
    <w:rsid w:val="2694227D"/>
    <w:rsid w:val="269975E3"/>
    <w:rsid w:val="26A37B9C"/>
    <w:rsid w:val="26A5448A"/>
    <w:rsid w:val="26A54C67"/>
    <w:rsid w:val="26AD0D4E"/>
    <w:rsid w:val="26AF70B6"/>
    <w:rsid w:val="26B7240F"/>
    <w:rsid w:val="26BC7A25"/>
    <w:rsid w:val="26BD472B"/>
    <w:rsid w:val="26BE72FA"/>
    <w:rsid w:val="26C8461C"/>
    <w:rsid w:val="26CD1C32"/>
    <w:rsid w:val="26CE45BA"/>
    <w:rsid w:val="26D27249"/>
    <w:rsid w:val="26DD103B"/>
    <w:rsid w:val="26E34FB2"/>
    <w:rsid w:val="26E8081A"/>
    <w:rsid w:val="26ED22C2"/>
    <w:rsid w:val="26F471BF"/>
    <w:rsid w:val="26F61189"/>
    <w:rsid w:val="26FB67A0"/>
    <w:rsid w:val="2705317A"/>
    <w:rsid w:val="270575B0"/>
    <w:rsid w:val="270A69E3"/>
    <w:rsid w:val="27101A29"/>
    <w:rsid w:val="27174C5C"/>
    <w:rsid w:val="27194B8A"/>
    <w:rsid w:val="271E423C"/>
    <w:rsid w:val="27206206"/>
    <w:rsid w:val="27231852"/>
    <w:rsid w:val="272870CA"/>
    <w:rsid w:val="272E0923"/>
    <w:rsid w:val="27315D1D"/>
    <w:rsid w:val="273830D5"/>
    <w:rsid w:val="27466343"/>
    <w:rsid w:val="27475541"/>
    <w:rsid w:val="27495A23"/>
    <w:rsid w:val="274B732B"/>
    <w:rsid w:val="274D0515"/>
    <w:rsid w:val="274F0899"/>
    <w:rsid w:val="274F2647"/>
    <w:rsid w:val="275005D7"/>
    <w:rsid w:val="27531FA3"/>
    <w:rsid w:val="27547C5E"/>
    <w:rsid w:val="2758774E"/>
    <w:rsid w:val="275B4584"/>
    <w:rsid w:val="27675BE3"/>
    <w:rsid w:val="276A7481"/>
    <w:rsid w:val="276B3F3A"/>
    <w:rsid w:val="276C31F9"/>
    <w:rsid w:val="27700695"/>
    <w:rsid w:val="27710810"/>
    <w:rsid w:val="27750300"/>
    <w:rsid w:val="27767BD4"/>
    <w:rsid w:val="27787DF0"/>
    <w:rsid w:val="27853181"/>
    <w:rsid w:val="27873B8F"/>
    <w:rsid w:val="27896E59"/>
    <w:rsid w:val="278972A9"/>
    <w:rsid w:val="278A18D2"/>
    <w:rsid w:val="27910EB2"/>
    <w:rsid w:val="27912C60"/>
    <w:rsid w:val="27927E97"/>
    <w:rsid w:val="27952750"/>
    <w:rsid w:val="279567AB"/>
    <w:rsid w:val="27AC5CEC"/>
    <w:rsid w:val="27B27BBE"/>
    <w:rsid w:val="27BA7103"/>
    <w:rsid w:val="27BA7E30"/>
    <w:rsid w:val="27BF5A1F"/>
    <w:rsid w:val="27C178CF"/>
    <w:rsid w:val="27C2106B"/>
    <w:rsid w:val="27C3016B"/>
    <w:rsid w:val="27C76682"/>
    <w:rsid w:val="27C84BBE"/>
    <w:rsid w:val="27C9064C"/>
    <w:rsid w:val="27CA2B44"/>
    <w:rsid w:val="27CB6172"/>
    <w:rsid w:val="27CD67BF"/>
    <w:rsid w:val="27D731F5"/>
    <w:rsid w:val="27D94C4A"/>
    <w:rsid w:val="27DD7C53"/>
    <w:rsid w:val="27E15995"/>
    <w:rsid w:val="27E2170E"/>
    <w:rsid w:val="27E40050"/>
    <w:rsid w:val="27E50111"/>
    <w:rsid w:val="27E55EA8"/>
    <w:rsid w:val="27F03E2A"/>
    <w:rsid w:val="27F07987"/>
    <w:rsid w:val="27F136FF"/>
    <w:rsid w:val="27F447DE"/>
    <w:rsid w:val="27F66382"/>
    <w:rsid w:val="28082B24"/>
    <w:rsid w:val="280870D2"/>
    <w:rsid w:val="280B47C0"/>
    <w:rsid w:val="28110E64"/>
    <w:rsid w:val="28122CFF"/>
    <w:rsid w:val="28153891"/>
    <w:rsid w:val="28177514"/>
    <w:rsid w:val="28177609"/>
    <w:rsid w:val="28191ACE"/>
    <w:rsid w:val="281D62A2"/>
    <w:rsid w:val="28212236"/>
    <w:rsid w:val="28227B42"/>
    <w:rsid w:val="28267BD1"/>
    <w:rsid w:val="282835C4"/>
    <w:rsid w:val="2829733C"/>
    <w:rsid w:val="282B6C11"/>
    <w:rsid w:val="282D2989"/>
    <w:rsid w:val="282F4641"/>
    <w:rsid w:val="28380077"/>
    <w:rsid w:val="283E523E"/>
    <w:rsid w:val="283F446A"/>
    <w:rsid w:val="284460E4"/>
    <w:rsid w:val="2845738A"/>
    <w:rsid w:val="28461C9C"/>
    <w:rsid w:val="28475245"/>
    <w:rsid w:val="28485A15"/>
    <w:rsid w:val="284B72B3"/>
    <w:rsid w:val="285048C9"/>
    <w:rsid w:val="2852419D"/>
    <w:rsid w:val="28551EE0"/>
    <w:rsid w:val="285D08F3"/>
    <w:rsid w:val="285D2B42"/>
    <w:rsid w:val="28620159"/>
    <w:rsid w:val="28643ED1"/>
    <w:rsid w:val="28665E9B"/>
    <w:rsid w:val="28694B0A"/>
    <w:rsid w:val="286A598B"/>
    <w:rsid w:val="286B525F"/>
    <w:rsid w:val="286F4DCC"/>
    <w:rsid w:val="287603DB"/>
    <w:rsid w:val="287632C7"/>
    <w:rsid w:val="2878077C"/>
    <w:rsid w:val="288307FB"/>
    <w:rsid w:val="28852FC8"/>
    <w:rsid w:val="288822B5"/>
    <w:rsid w:val="288B3B53"/>
    <w:rsid w:val="288B5901"/>
    <w:rsid w:val="28956780"/>
    <w:rsid w:val="289C25C7"/>
    <w:rsid w:val="289C690F"/>
    <w:rsid w:val="28A349F9"/>
    <w:rsid w:val="28B27332"/>
    <w:rsid w:val="28B27CA3"/>
    <w:rsid w:val="28B37BA6"/>
    <w:rsid w:val="28B5297E"/>
    <w:rsid w:val="28B9421C"/>
    <w:rsid w:val="28BA1D43"/>
    <w:rsid w:val="28BA5189"/>
    <w:rsid w:val="28C01A4F"/>
    <w:rsid w:val="28C42612"/>
    <w:rsid w:val="28C60BC2"/>
    <w:rsid w:val="28C6741D"/>
    <w:rsid w:val="28C80903"/>
    <w:rsid w:val="28CC03F4"/>
    <w:rsid w:val="28D04EA7"/>
    <w:rsid w:val="28D21782"/>
    <w:rsid w:val="28D979DE"/>
    <w:rsid w:val="28DA6B17"/>
    <w:rsid w:val="28DB23E5"/>
    <w:rsid w:val="28DD687E"/>
    <w:rsid w:val="28DE3C83"/>
    <w:rsid w:val="28EA7C43"/>
    <w:rsid w:val="28EC5824"/>
    <w:rsid w:val="28ED2BF2"/>
    <w:rsid w:val="28F568D6"/>
    <w:rsid w:val="28F83DC7"/>
    <w:rsid w:val="28FE60D3"/>
    <w:rsid w:val="29003BF9"/>
    <w:rsid w:val="290336EA"/>
    <w:rsid w:val="290556B4"/>
    <w:rsid w:val="29095FDB"/>
    <w:rsid w:val="29114058"/>
    <w:rsid w:val="29154BC6"/>
    <w:rsid w:val="29162832"/>
    <w:rsid w:val="29191116"/>
    <w:rsid w:val="29194CBB"/>
    <w:rsid w:val="29197BC1"/>
    <w:rsid w:val="291C3D58"/>
    <w:rsid w:val="29210AC9"/>
    <w:rsid w:val="29231FDE"/>
    <w:rsid w:val="292F0982"/>
    <w:rsid w:val="292F1BEB"/>
    <w:rsid w:val="292F3B58"/>
    <w:rsid w:val="293164A9"/>
    <w:rsid w:val="29345C93"/>
    <w:rsid w:val="29347D47"/>
    <w:rsid w:val="293C183B"/>
    <w:rsid w:val="293E2974"/>
    <w:rsid w:val="294011B3"/>
    <w:rsid w:val="2940493E"/>
    <w:rsid w:val="294213D2"/>
    <w:rsid w:val="294311F5"/>
    <w:rsid w:val="29437BE4"/>
    <w:rsid w:val="29451F54"/>
    <w:rsid w:val="29453D02"/>
    <w:rsid w:val="294E56DF"/>
    <w:rsid w:val="294F2DD3"/>
    <w:rsid w:val="2953641F"/>
    <w:rsid w:val="29582EF0"/>
    <w:rsid w:val="295B1778"/>
    <w:rsid w:val="295E3560"/>
    <w:rsid w:val="29606D8E"/>
    <w:rsid w:val="29613FA7"/>
    <w:rsid w:val="296323DA"/>
    <w:rsid w:val="296419B8"/>
    <w:rsid w:val="2973544C"/>
    <w:rsid w:val="2974421D"/>
    <w:rsid w:val="29756479"/>
    <w:rsid w:val="297939AC"/>
    <w:rsid w:val="297E5591"/>
    <w:rsid w:val="29801A08"/>
    <w:rsid w:val="298365D8"/>
    <w:rsid w:val="29851D94"/>
    <w:rsid w:val="2987256D"/>
    <w:rsid w:val="29890093"/>
    <w:rsid w:val="298E56A9"/>
    <w:rsid w:val="29910CF5"/>
    <w:rsid w:val="29944834"/>
    <w:rsid w:val="2996731B"/>
    <w:rsid w:val="299A404E"/>
    <w:rsid w:val="29A033F0"/>
    <w:rsid w:val="29A14838"/>
    <w:rsid w:val="29A7676B"/>
    <w:rsid w:val="29A9038D"/>
    <w:rsid w:val="29AD788C"/>
    <w:rsid w:val="29AF561F"/>
    <w:rsid w:val="29B11398"/>
    <w:rsid w:val="29B449E4"/>
    <w:rsid w:val="29B669AE"/>
    <w:rsid w:val="29B83B80"/>
    <w:rsid w:val="29B844D4"/>
    <w:rsid w:val="29BB3FC4"/>
    <w:rsid w:val="29BC48C2"/>
    <w:rsid w:val="29BD5F8E"/>
    <w:rsid w:val="29C015DB"/>
    <w:rsid w:val="29C54E43"/>
    <w:rsid w:val="29C904E2"/>
    <w:rsid w:val="29CB06AB"/>
    <w:rsid w:val="29CB5C04"/>
    <w:rsid w:val="29CE019B"/>
    <w:rsid w:val="29D46E34"/>
    <w:rsid w:val="29D62BAC"/>
    <w:rsid w:val="29D86924"/>
    <w:rsid w:val="29DA6B40"/>
    <w:rsid w:val="29DB01C2"/>
    <w:rsid w:val="29E11C7D"/>
    <w:rsid w:val="29E57DBC"/>
    <w:rsid w:val="29E7300B"/>
    <w:rsid w:val="29E80F54"/>
    <w:rsid w:val="29F56E88"/>
    <w:rsid w:val="29F714A0"/>
    <w:rsid w:val="29F80D74"/>
    <w:rsid w:val="29F86FC6"/>
    <w:rsid w:val="29FA0F90"/>
    <w:rsid w:val="29FF77DC"/>
    <w:rsid w:val="2A0B6CFA"/>
    <w:rsid w:val="2A0C110B"/>
    <w:rsid w:val="2A145412"/>
    <w:rsid w:val="2A1B4A63"/>
    <w:rsid w:val="2A1B583C"/>
    <w:rsid w:val="2A1D189D"/>
    <w:rsid w:val="2A254974"/>
    <w:rsid w:val="2A2653AE"/>
    <w:rsid w:val="2A2C23D1"/>
    <w:rsid w:val="2A2D4EC2"/>
    <w:rsid w:val="2A331B5C"/>
    <w:rsid w:val="2A403FBB"/>
    <w:rsid w:val="2A42536F"/>
    <w:rsid w:val="2A4346E5"/>
    <w:rsid w:val="2A44045E"/>
    <w:rsid w:val="2A455ED8"/>
    <w:rsid w:val="2A4734EC"/>
    <w:rsid w:val="2A482C60"/>
    <w:rsid w:val="2A4D466A"/>
    <w:rsid w:val="2A4E6BE6"/>
    <w:rsid w:val="2A53244F"/>
    <w:rsid w:val="2A537700"/>
    <w:rsid w:val="2A5561C7"/>
    <w:rsid w:val="2A557F75"/>
    <w:rsid w:val="2A5F3376"/>
    <w:rsid w:val="2A635D9A"/>
    <w:rsid w:val="2A6C7005"/>
    <w:rsid w:val="2A7C19A5"/>
    <w:rsid w:val="2A7F3244"/>
    <w:rsid w:val="2A816FBC"/>
    <w:rsid w:val="2A823751"/>
    <w:rsid w:val="2A8314DF"/>
    <w:rsid w:val="2A855F3C"/>
    <w:rsid w:val="2A88073D"/>
    <w:rsid w:val="2A8B7E3A"/>
    <w:rsid w:val="2A9071FF"/>
    <w:rsid w:val="2A9074E1"/>
    <w:rsid w:val="2A9211C9"/>
    <w:rsid w:val="2A924D25"/>
    <w:rsid w:val="2A942B0C"/>
    <w:rsid w:val="2A944F41"/>
    <w:rsid w:val="2A9652C2"/>
    <w:rsid w:val="2A994305"/>
    <w:rsid w:val="2A9D36CA"/>
    <w:rsid w:val="2AA131BA"/>
    <w:rsid w:val="2AA13343"/>
    <w:rsid w:val="2AAA4765"/>
    <w:rsid w:val="2AAF56F4"/>
    <w:rsid w:val="2AB54EB7"/>
    <w:rsid w:val="2AB72399"/>
    <w:rsid w:val="2ABA427C"/>
    <w:rsid w:val="2AC07A68"/>
    <w:rsid w:val="2AC60E73"/>
    <w:rsid w:val="2AC82E3D"/>
    <w:rsid w:val="2AC944BF"/>
    <w:rsid w:val="2ACB0237"/>
    <w:rsid w:val="2ACB72AC"/>
    <w:rsid w:val="2ACD6F90"/>
    <w:rsid w:val="2AD510B6"/>
    <w:rsid w:val="2AD6555A"/>
    <w:rsid w:val="2AD76BDC"/>
    <w:rsid w:val="2AD924CA"/>
    <w:rsid w:val="2AE82B97"/>
    <w:rsid w:val="2AED28A3"/>
    <w:rsid w:val="2AF8625E"/>
    <w:rsid w:val="2AF92FF6"/>
    <w:rsid w:val="2AFE060C"/>
    <w:rsid w:val="2B0674C1"/>
    <w:rsid w:val="2B07492D"/>
    <w:rsid w:val="2B0A6FB1"/>
    <w:rsid w:val="2B0C1970"/>
    <w:rsid w:val="2B0D4CF3"/>
    <w:rsid w:val="2B0F45C8"/>
    <w:rsid w:val="2B1C4F36"/>
    <w:rsid w:val="2B1E0CAF"/>
    <w:rsid w:val="2B235515"/>
    <w:rsid w:val="2B256334"/>
    <w:rsid w:val="2B2D2CA0"/>
    <w:rsid w:val="2B2D4A4E"/>
    <w:rsid w:val="2B2F6A18"/>
    <w:rsid w:val="2B2F7C0C"/>
    <w:rsid w:val="2B32247C"/>
    <w:rsid w:val="2B373B1E"/>
    <w:rsid w:val="2B392D73"/>
    <w:rsid w:val="2B3B74A1"/>
    <w:rsid w:val="2B3E4EAD"/>
    <w:rsid w:val="2B3E6C5B"/>
    <w:rsid w:val="2B3F207C"/>
    <w:rsid w:val="2B3F2232"/>
    <w:rsid w:val="2B3F2B94"/>
    <w:rsid w:val="2B411E0D"/>
    <w:rsid w:val="2B4D50F0"/>
    <w:rsid w:val="2B4D6E9E"/>
    <w:rsid w:val="2B4F0E68"/>
    <w:rsid w:val="2B507D30"/>
    <w:rsid w:val="2B514BE0"/>
    <w:rsid w:val="2B546A3B"/>
    <w:rsid w:val="2B5534AE"/>
    <w:rsid w:val="2B5621F6"/>
    <w:rsid w:val="2B595843"/>
    <w:rsid w:val="2B5D5D69"/>
    <w:rsid w:val="2B67502E"/>
    <w:rsid w:val="2B6916C7"/>
    <w:rsid w:val="2B6A5CA2"/>
    <w:rsid w:val="2B6C7799"/>
    <w:rsid w:val="2B715282"/>
    <w:rsid w:val="2B737EB9"/>
    <w:rsid w:val="2B747632"/>
    <w:rsid w:val="2B7663F5"/>
    <w:rsid w:val="2B776CD1"/>
    <w:rsid w:val="2B7A2B6D"/>
    <w:rsid w:val="2B7D7162"/>
    <w:rsid w:val="2B7E5CB2"/>
    <w:rsid w:val="2B8A00F2"/>
    <w:rsid w:val="2B8C3863"/>
    <w:rsid w:val="2B8E7BE2"/>
    <w:rsid w:val="2B8F74B6"/>
    <w:rsid w:val="2B980A61"/>
    <w:rsid w:val="2B991AB0"/>
    <w:rsid w:val="2B9D7E25"/>
    <w:rsid w:val="2BA016C4"/>
    <w:rsid w:val="2BA967CA"/>
    <w:rsid w:val="2BAA2542"/>
    <w:rsid w:val="2BAF7B59"/>
    <w:rsid w:val="2BB331A5"/>
    <w:rsid w:val="2BB459FD"/>
    <w:rsid w:val="2BB77950"/>
    <w:rsid w:val="2BBE24DE"/>
    <w:rsid w:val="2BBF5E5B"/>
    <w:rsid w:val="2BC6353B"/>
    <w:rsid w:val="2BCA042B"/>
    <w:rsid w:val="2BCE4483"/>
    <w:rsid w:val="2BD17256"/>
    <w:rsid w:val="2BD414DD"/>
    <w:rsid w:val="2BE66E1E"/>
    <w:rsid w:val="2BE912BD"/>
    <w:rsid w:val="2BE922CE"/>
    <w:rsid w:val="2BE9306B"/>
    <w:rsid w:val="2BE930E3"/>
    <w:rsid w:val="2BEE60A6"/>
    <w:rsid w:val="2BF0264B"/>
    <w:rsid w:val="2BF24EE6"/>
    <w:rsid w:val="2BF44DCD"/>
    <w:rsid w:val="2BF65788"/>
    <w:rsid w:val="2BFB30C8"/>
    <w:rsid w:val="2C027C88"/>
    <w:rsid w:val="2C0559CB"/>
    <w:rsid w:val="2C0A4D8F"/>
    <w:rsid w:val="2C0B23D8"/>
    <w:rsid w:val="2C131E96"/>
    <w:rsid w:val="2C165FD6"/>
    <w:rsid w:val="2C194D6A"/>
    <w:rsid w:val="2C1A1476"/>
    <w:rsid w:val="2C1B6F9C"/>
    <w:rsid w:val="2C22785F"/>
    <w:rsid w:val="2C277F89"/>
    <w:rsid w:val="2C2959EE"/>
    <w:rsid w:val="2C381A30"/>
    <w:rsid w:val="2C3E5171"/>
    <w:rsid w:val="2C3F0EDD"/>
    <w:rsid w:val="2C3F2C8B"/>
    <w:rsid w:val="2C416A03"/>
    <w:rsid w:val="2C491D5B"/>
    <w:rsid w:val="2C4E7372"/>
    <w:rsid w:val="2C536973"/>
    <w:rsid w:val="2C5524AE"/>
    <w:rsid w:val="2C55425C"/>
    <w:rsid w:val="2C555D7D"/>
    <w:rsid w:val="2C59163A"/>
    <w:rsid w:val="2C5F157F"/>
    <w:rsid w:val="2C6262F3"/>
    <w:rsid w:val="2C671380"/>
    <w:rsid w:val="2C723060"/>
    <w:rsid w:val="2C7E7560"/>
    <w:rsid w:val="2C7E7C57"/>
    <w:rsid w:val="2C82701B"/>
    <w:rsid w:val="2C8640C1"/>
    <w:rsid w:val="2C886DDD"/>
    <w:rsid w:val="2C891ED6"/>
    <w:rsid w:val="2C8F3E83"/>
    <w:rsid w:val="2C90798A"/>
    <w:rsid w:val="2C913D94"/>
    <w:rsid w:val="2C92725E"/>
    <w:rsid w:val="2C991F13"/>
    <w:rsid w:val="2CA156F3"/>
    <w:rsid w:val="2CA814B4"/>
    <w:rsid w:val="2CAB3B93"/>
    <w:rsid w:val="2CAB6572"/>
    <w:rsid w:val="2CB52F4D"/>
    <w:rsid w:val="2CB847EB"/>
    <w:rsid w:val="2CBE62A5"/>
    <w:rsid w:val="2CC50F38"/>
    <w:rsid w:val="2CC80ED2"/>
    <w:rsid w:val="2CC94C06"/>
    <w:rsid w:val="2CC97DA0"/>
    <w:rsid w:val="2CCA2E9C"/>
    <w:rsid w:val="2CCF0CFF"/>
    <w:rsid w:val="2CD53BBC"/>
    <w:rsid w:val="2CD930DF"/>
    <w:rsid w:val="2CDA6E57"/>
    <w:rsid w:val="2CDC65BC"/>
    <w:rsid w:val="2CDC672B"/>
    <w:rsid w:val="2CE257DF"/>
    <w:rsid w:val="2CEA52EC"/>
    <w:rsid w:val="2CEA709A"/>
    <w:rsid w:val="2CED6B8B"/>
    <w:rsid w:val="2CFB12A7"/>
    <w:rsid w:val="2CFE66A2"/>
    <w:rsid w:val="2D0363AE"/>
    <w:rsid w:val="2D036FA6"/>
    <w:rsid w:val="2D056385"/>
    <w:rsid w:val="2D095047"/>
    <w:rsid w:val="2D0A6704"/>
    <w:rsid w:val="2D0D36B6"/>
    <w:rsid w:val="2D19172E"/>
    <w:rsid w:val="2D1B54A6"/>
    <w:rsid w:val="2D200D0E"/>
    <w:rsid w:val="2D212671"/>
    <w:rsid w:val="2D237A59"/>
    <w:rsid w:val="2D297497"/>
    <w:rsid w:val="2D30634A"/>
    <w:rsid w:val="2D3B19FD"/>
    <w:rsid w:val="2D3C541C"/>
    <w:rsid w:val="2D3E18A3"/>
    <w:rsid w:val="2D410C84"/>
    <w:rsid w:val="2D4367AA"/>
    <w:rsid w:val="2D4A18E7"/>
    <w:rsid w:val="2D4D7629"/>
    <w:rsid w:val="2D526117"/>
    <w:rsid w:val="2D5664DE"/>
    <w:rsid w:val="2D595FCE"/>
    <w:rsid w:val="2D5E1836"/>
    <w:rsid w:val="2D60735C"/>
    <w:rsid w:val="2D616C31"/>
    <w:rsid w:val="2D630BFB"/>
    <w:rsid w:val="2D697572"/>
    <w:rsid w:val="2D6C1689"/>
    <w:rsid w:val="2D6F134E"/>
    <w:rsid w:val="2D7068B0"/>
    <w:rsid w:val="2D71156A"/>
    <w:rsid w:val="2D742E08"/>
    <w:rsid w:val="2D7746A6"/>
    <w:rsid w:val="2D7805F1"/>
    <w:rsid w:val="2D7C1CBC"/>
    <w:rsid w:val="2D806BDB"/>
    <w:rsid w:val="2D8172D3"/>
    <w:rsid w:val="2D840162"/>
    <w:rsid w:val="2D86130C"/>
    <w:rsid w:val="2D88240F"/>
    <w:rsid w:val="2D897BF3"/>
    <w:rsid w:val="2D8C6BD5"/>
    <w:rsid w:val="2D8D7A26"/>
    <w:rsid w:val="2D8E1F75"/>
    <w:rsid w:val="2D931734"/>
    <w:rsid w:val="2D986AF6"/>
    <w:rsid w:val="2D992479"/>
    <w:rsid w:val="2D9B65E7"/>
    <w:rsid w:val="2DA15B6B"/>
    <w:rsid w:val="2DA36B51"/>
    <w:rsid w:val="2DA42C0C"/>
    <w:rsid w:val="2DA57465"/>
    <w:rsid w:val="2DB11966"/>
    <w:rsid w:val="2DB14845"/>
    <w:rsid w:val="2DB43204"/>
    <w:rsid w:val="2DB56DA0"/>
    <w:rsid w:val="2DB63420"/>
    <w:rsid w:val="2DB9081B"/>
    <w:rsid w:val="2DC25921"/>
    <w:rsid w:val="2DC6679F"/>
    <w:rsid w:val="2DCC0037"/>
    <w:rsid w:val="2DCC2C44"/>
    <w:rsid w:val="2DD11DF2"/>
    <w:rsid w:val="2DDC24EF"/>
    <w:rsid w:val="2DDF0EFF"/>
    <w:rsid w:val="2DDF2977"/>
    <w:rsid w:val="2DE0224B"/>
    <w:rsid w:val="2DEB77E7"/>
    <w:rsid w:val="2DEC299E"/>
    <w:rsid w:val="2DED299B"/>
    <w:rsid w:val="2DF0305C"/>
    <w:rsid w:val="2DF85E7D"/>
    <w:rsid w:val="2DFD104F"/>
    <w:rsid w:val="2E045F3A"/>
    <w:rsid w:val="2E09248B"/>
    <w:rsid w:val="2E196FF0"/>
    <w:rsid w:val="2E1F0FC6"/>
    <w:rsid w:val="2E1F500D"/>
    <w:rsid w:val="2E2658A8"/>
    <w:rsid w:val="2E2A1718"/>
    <w:rsid w:val="2E351701"/>
    <w:rsid w:val="2E3734F7"/>
    <w:rsid w:val="2E383E35"/>
    <w:rsid w:val="2E385BE3"/>
    <w:rsid w:val="2E3A4F0F"/>
    <w:rsid w:val="2E400F3C"/>
    <w:rsid w:val="2E405D27"/>
    <w:rsid w:val="2E4C76DD"/>
    <w:rsid w:val="2E50117F"/>
    <w:rsid w:val="2E545937"/>
    <w:rsid w:val="2E615640"/>
    <w:rsid w:val="2E627104"/>
    <w:rsid w:val="2E673D9C"/>
    <w:rsid w:val="2E6828E8"/>
    <w:rsid w:val="2E6B420B"/>
    <w:rsid w:val="2E6E5AA9"/>
    <w:rsid w:val="2E6F0853"/>
    <w:rsid w:val="2E783F54"/>
    <w:rsid w:val="2E7A26A0"/>
    <w:rsid w:val="2E7B1F74"/>
    <w:rsid w:val="2E7C01C6"/>
    <w:rsid w:val="2E7D3F3E"/>
    <w:rsid w:val="2E7D7A9A"/>
    <w:rsid w:val="2E8157DC"/>
    <w:rsid w:val="2E851C21"/>
    <w:rsid w:val="2E870919"/>
    <w:rsid w:val="2E8B49D1"/>
    <w:rsid w:val="2E8C4181"/>
    <w:rsid w:val="2E8F7BFD"/>
    <w:rsid w:val="2E953036"/>
    <w:rsid w:val="2E9A28EC"/>
    <w:rsid w:val="2E9A4AF0"/>
    <w:rsid w:val="2E9C6069"/>
    <w:rsid w:val="2E9F3EB4"/>
    <w:rsid w:val="2E9F6AD3"/>
    <w:rsid w:val="2EA27501"/>
    <w:rsid w:val="2EA279DD"/>
    <w:rsid w:val="2EA36628"/>
    <w:rsid w:val="2EA367EC"/>
    <w:rsid w:val="2EA96AE1"/>
    <w:rsid w:val="2EAE2349"/>
    <w:rsid w:val="2EB23BE8"/>
    <w:rsid w:val="2EB532C1"/>
    <w:rsid w:val="2EB97CA5"/>
    <w:rsid w:val="2EC2677C"/>
    <w:rsid w:val="2EC35DF5"/>
    <w:rsid w:val="2EC91E34"/>
    <w:rsid w:val="2ED27DE6"/>
    <w:rsid w:val="2ED6247B"/>
    <w:rsid w:val="2EE26297"/>
    <w:rsid w:val="2EE66FE0"/>
    <w:rsid w:val="2EEB70FA"/>
    <w:rsid w:val="2EED10C4"/>
    <w:rsid w:val="2EF17594"/>
    <w:rsid w:val="2EF53AD4"/>
    <w:rsid w:val="2EF568F9"/>
    <w:rsid w:val="2EF835C5"/>
    <w:rsid w:val="2EFF2EEF"/>
    <w:rsid w:val="2F124686"/>
    <w:rsid w:val="2F1274EF"/>
    <w:rsid w:val="2F157F78"/>
    <w:rsid w:val="2F191EB9"/>
    <w:rsid w:val="2F1A79DF"/>
    <w:rsid w:val="2F1D70ED"/>
    <w:rsid w:val="2F212B1B"/>
    <w:rsid w:val="2F2201E0"/>
    <w:rsid w:val="2F295782"/>
    <w:rsid w:val="2F2B24C1"/>
    <w:rsid w:val="2F2B6B37"/>
    <w:rsid w:val="2F2C1714"/>
    <w:rsid w:val="2F2D14C0"/>
    <w:rsid w:val="2F2F348A"/>
    <w:rsid w:val="2F337E9A"/>
    <w:rsid w:val="2F3564EE"/>
    <w:rsid w:val="2F364819"/>
    <w:rsid w:val="2F3F11F4"/>
    <w:rsid w:val="2F4131BE"/>
    <w:rsid w:val="2F4862FA"/>
    <w:rsid w:val="2F4F58DB"/>
    <w:rsid w:val="2F570620"/>
    <w:rsid w:val="2F586FE4"/>
    <w:rsid w:val="2F590507"/>
    <w:rsid w:val="2F61116A"/>
    <w:rsid w:val="2F631386"/>
    <w:rsid w:val="2F652D29"/>
    <w:rsid w:val="2F6A2714"/>
    <w:rsid w:val="2F6B1FE9"/>
    <w:rsid w:val="2F6B3D97"/>
    <w:rsid w:val="2F6C023B"/>
    <w:rsid w:val="2F6C2DC7"/>
    <w:rsid w:val="2F6F3887"/>
    <w:rsid w:val="2F745341"/>
    <w:rsid w:val="2F77098D"/>
    <w:rsid w:val="2F7D7209"/>
    <w:rsid w:val="2F8310E0"/>
    <w:rsid w:val="2F864569"/>
    <w:rsid w:val="2F875074"/>
    <w:rsid w:val="2F917CA1"/>
    <w:rsid w:val="2F923A19"/>
    <w:rsid w:val="2F94153F"/>
    <w:rsid w:val="2F947791"/>
    <w:rsid w:val="2F982E42"/>
    <w:rsid w:val="2F9F7C08"/>
    <w:rsid w:val="2FA21EAE"/>
    <w:rsid w:val="2FA953FC"/>
    <w:rsid w:val="2FB120F1"/>
    <w:rsid w:val="2FB35E69"/>
    <w:rsid w:val="2FB36704"/>
    <w:rsid w:val="2FB642D1"/>
    <w:rsid w:val="2FBE65BC"/>
    <w:rsid w:val="2FC00586"/>
    <w:rsid w:val="2FC736C3"/>
    <w:rsid w:val="2FD66FEA"/>
    <w:rsid w:val="2FD720F4"/>
    <w:rsid w:val="2FE31C96"/>
    <w:rsid w:val="2FE36023"/>
    <w:rsid w:val="2FE37DD1"/>
    <w:rsid w:val="2FE9589F"/>
    <w:rsid w:val="2FE97292"/>
    <w:rsid w:val="2FEB51AF"/>
    <w:rsid w:val="2FEF0ABD"/>
    <w:rsid w:val="2FF53D49"/>
    <w:rsid w:val="2FFB15BE"/>
    <w:rsid w:val="2FFD5337"/>
    <w:rsid w:val="2FFF2D1A"/>
    <w:rsid w:val="300541EB"/>
    <w:rsid w:val="3007380B"/>
    <w:rsid w:val="30087837"/>
    <w:rsid w:val="300A7A53"/>
    <w:rsid w:val="300F01B1"/>
    <w:rsid w:val="30110DE2"/>
    <w:rsid w:val="301306B6"/>
    <w:rsid w:val="30155912"/>
    <w:rsid w:val="301B3A0F"/>
    <w:rsid w:val="301C3484"/>
    <w:rsid w:val="301E2EA9"/>
    <w:rsid w:val="30274161"/>
    <w:rsid w:val="302C1778"/>
    <w:rsid w:val="302F3016"/>
    <w:rsid w:val="30330D58"/>
    <w:rsid w:val="3034687E"/>
    <w:rsid w:val="303625F7"/>
    <w:rsid w:val="3038011D"/>
    <w:rsid w:val="303960D5"/>
    <w:rsid w:val="304545E8"/>
    <w:rsid w:val="304B42F4"/>
    <w:rsid w:val="304C3BC8"/>
    <w:rsid w:val="304E59DB"/>
    <w:rsid w:val="304F5466"/>
    <w:rsid w:val="30520B45"/>
    <w:rsid w:val="30536D05"/>
    <w:rsid w:val="30542857"/>
    <w:rsid w:val="3058165E"/>
    <w:rsid w:val="306058C5"/>
    <w:rsid w:val="3062519A"/>
    <w:rsid w:val="306C58BD"/>
    <w:rsid w:val="306D4FC5"/>
    <w:rsid w:val="306E3B3E"/>
    <w:rsid w:val="3078676B"/>
    <w:rsid w:val="307B6EF4"/>
    <w:rsid w:val="30843362"/>
    <w:rsid w:val="30872F8E"/>
    <w:rsid w:val="30894E1C"/>
    <w:rsid w:val="308B3827"/>
    <w:rsid w:val="308E369B"/>
    <w:rsid w:val="308E5F8F"/>
    <w:rsid w:val="308F639E"/>
    <w:rsid w:val="30952A4A"/>
    <w:rsid w:val="30953999"/>
    <w:rsid w:val="309C68FD"/>
    <w:rsid w:val="309E2DC2"/>
    <w:rsid w:val="30A04851"/>
    <w:rsid w:val="30AA3AD7"/>
    <w:rsid w:val="30AC28B9"/>
    <w:rsid w:val="30AD1777"/>
    <w:rsid w:val="30B05F05"/>
    <w:rsid w:val="30B17ECF"/>
    <w:rsid w:val="30B5176D"/>
    <w:rsid w:val="30B5232B"/>
    <w:rsid w:val="30B874AF"/>
    <w:rsid w:val="30BC171A"/>
    <w:rsid w:val="30C10112"/>
    <w:rsid w:val="30C406C5"/>
    <w:rsid w:val="30CE346C"/>
    <w:rsid w:val="30D06622"/>
    <w:rsid w:val="30D13ACC"/>
    <w:rsid w:val="30D2475E"/>
    <w:rsid w:val="30D836AE"/>
    <w:rsid w:val="30D97821"/>
    <w:rsid w:val="30DB536D"/>
    <w:rsid w:val="30E91417"/>
    <w:rsid w:val="30E958BB"/>
    <w:rsid w:val="30E97669"/>
    <w:rsid w:val="30EA3353"/>
    <w:rsid w:val="30EE4C7F"/>
    <w:rsid w:val="30F06C49"/>
    <w:rsid w:val="30F2169A"/>
    <w:rsid w:val="30F542EC"/>
    <w:rsid w:val="30F5782A"/>
    <w:rsid w:val="30F71D86"/>
    <w:rsid w:val="310027E0"/>
    <w:rsid w:val="3100782B"/>
    <w:rsid w:val="31044201"/>
    <w:rsid w:val="31046251"/>
    <w:rsid w:val="310530BD"/>
    <w:rsid w:val="31093867"/>
    <w:rsid w:val="311100D9"/>
    <w:rsid w:val="31172428"/>
    <w:rsid w:val="311741D6"/>
    <w:rsid w:val="311A1F18"/>
    <w:rsid w:val="311A560B"/>
    <w:rsid w:val="311B22C8"/>
    <w:rsid w:val="311D3DF9"/>
    <w:rsid w:val="311F752F"/>
    <w:rsid w:val="31231879"/>
    <w:rsid w:val="31264419"/>
    <w:rsid w:val="31292053"/>
    <w:rsid w:val="312D57A8"/>
    <w:rsid w:val="31336B36"/>
    <w:rsid w:val="31380A01"/>
    <w:rsid w:val="31384830"/>
    <w:rsid w:val="3140197F"/>
    <w:rsid w:val="31464ABB"/>
    <w:rsid w:val="31466E58"/>
    <w:rsid w:val="31475DF9"/>
    <w:rsid w:val="314B6E77"/>
    <w:rsid w:val="315471D8"/>
    <w:rsid w:val="315A41CC"/>
    <w:rsid w:val="316513A8"/>
    <w:rsid w:val="316E7B6E"/>
    <w:rsid w:val="316F550D"/>
    <w:rsid w:val="317059AA"/>
    <w:rsid w:val="31750EFD"/>
    <w:rsid w:val="31774C75"/>
    <w:rsid w:val="317B6CB8"/>
    <w:rsid w:val="31855377"/>
    <w:rsid w:val="318555E4"/>
    <w:rsid w:val="318A1295"/>
    <w:rsid w:val="318C2145"/>
    <w:rsid w:val="318D26EA"/>
    <w:rsid w:val="318D6246"/>
    <w:rsid w:val="318E0B28"/>
    <w:rsid w:val="318F0210"/>
    <w:rsid w:val="318F6E32"/>
    <w:rsid w:val="319770C5"/>
    <w:rsid w:val="319C7154"/>
    <w:rsid w:val="31A44863"/>
    <w:rsid w:val="31A56934"/>
    <w:rsid w:val="31AA504A"/>
    <w:rsid w:val="31B47C77"/>
    <w:rsid w:val="31B732C3"/>
    <w:rsid w:val="31B77A8D"/>
    <w:rsid w:val="31BB2DB3"/>
    <w:rsid w:val="31BB7257"/>
    <w:rsid w:val="31BC6B2B"/>
    <w:rsid w:val="31C03E09"/>
    <w:rsid w:val="31C93D2F"/>
    <w:rsid w:val="31CC1C9D"/>
    <w:rsid w:val="31D125D7"/>
    <w:rsid w:val="31D86C08"/>
    <w:rsid w:val="31DA3488"/>
    <w:rsid w:val="31DD71CE"/>
    <w:rsid w:val="31E3249B"/>
    <w:rsid w:val="31E85B72"/>
    <w:rsid w:val="31EC2995"/>
    <w:rsid w:val="31EF5153"/>
    <w:rsid w:val="31F03E72"/>
    <w:rsid w:val="31F253EB"/>
    <w:rsid w:val="31F34798"/>
    <w:rsid w:val="31F664E1"/>
    <w:rsid w:val="31F76523"/>
    <w:rsid w:val="31F97D80"/>
    <w:rsid w:val="31FB7654"/>
    <w:rsid w:val="31FD7870"/>
    <w:rsid w:val="31FE5396"/>
    <w:rsid w:val="32024E86"/>
    <w:rsid w:val="32076AC9"/>
    <w:rsid w:val="3212499D"/>
    <w:rsid w:val="321F203B"/>
    <w:rsid w:val="32224478"/>
    <w:rsid w:val="32285F6F"/>
    <w:rsid w:val="32333292"/>
    <w:rsid w:val="3238652D"/>
    <w:rsid w:val="323B2146"/>
    <w:rsid w:val="323E5792"/>
    <w:rsid w:val="32447FA1"/>
    <w:rsid w:val="3246371D"/>
    <w:rsid w:val="3248142F"/>
    <w:rsid w:val="32534421"/>
    <w:rsid w:val="32566140"/>
    <w:rsid w:val="325757F5"/>
    <w:rsid w:val="32590955"/>
    <w:rsid w:val="32591540"/>
    <w:rsid w:val="32673AB6"/>
    <w:rsid w:val="32676A97"/>
    <w:rsid w:val="32694A7A"/>
    <w:rsid w:val="326B739A"/>
    <w:rsid w:val="326B7E18"/>
    <w:rsid w:val="32705B18"/>
    <w:rsid w:val="32713DBA"/>
    <w:rsid w:val="3277039E"/>
    <w:rsid w:val="32807B59"/>
    <w:rsid w:val="3281224F"/>
    <w:rsid w:val="328258BC"/>
    <w:rsid w:val="32843AED"/>
    <w:rsid w:val="32851613"/>
    <w:rsid w:val="328533C1"/>
    <w:rsid w:val="3289460C"/>
    <w:rsid w:val="32940B22"/>
    <w:rsid w:val="329B4993"/>
    <w:rsid w:val="32A02664"/>
    <w:rsid w:val="32A46DB9"/>
    <w:rsid w:val="32AB72CC"/>
    <w:rsid w:val="32B141B6"/>
    <w:rsid w:val="32B57DB4"/>
    <w:rsid w:val="32B85545"/>
    <w:rsid w:val="32BD0DAD"/>
    <w:rsid w:val="32BF2D77"/>
    <w:rsid w:val="32CB6203"/>
    <w:rsid w:val="32D00AE0"/>
    <w:rsid w:val="32D76116"/>
    <w:rsid w:val="32F515C7"/>
    <w:rsid w:val="32F62910"/>
    <w:rsid w:val="32F742BF"/>
    <w:rsid w:val="32FD73FC"/>
    <w:rsid w:val="33053CF6"/>
    <w:rsid w:val="330723DC"/>
    <w:rsid w:val="33106E52"/>
    <w:rsid w:val="331533CF"/>
    <w:rsid w:val="3316226B"/>
    <w:rsid w:val="331A1D5C"/>
    <w:rsid w:val="331C3D26"/>
    <w:rsid w:val="33233306"/>
    <w:rsid w:val="33261CA6"/>
    <w:rsid w:val="33263C60"/>
    <w:rsid w:val="332901F1"/>
    <w:rsid w:val="333205FB"/>
    <w:rsid w:val="33370B5F"/>
    <w:rsid w:val="333948D8"/>
    <w:rsid w:val="334119DE"/>
    <w:rsid w:val="33423060"/>
    <w:rsid w:val="33435756"/>
    <w:rsid w:val="334B2CA4"/>
    <w:rsid w:val="335039CF"/>
    <w:rsid w:val="33510801"/>
    <w:rsid w:val="33520A10"/>
    <w:rsid w:val="33585C2A"/>
    <w:rsid w:val="335F00B6"/>
    <w:rsid w:val="33605869"/>
    <w:rsid w:val="3362265F"/>
    <w:rsid w:val="33641229"/>
    <w:rsid w:val="336A2CE3"/>
    <w:rsid w:val="336B0809"/>
    <w:rsid w:val="336B25B7"/>
    <w:rsid w:val="336D0FA8"/>
    <w:rsid w:val="336E20A7"/>
    <w:rsid w:val="33722874"/>
    <w:rsid w:val="33791178"/>
    <w:rsid w:val="338D077F"/>
    <w:rsid w:val="338D4C23"/>
    <w:rsid w:val="338E62A6"/>
    <w:rsid w:val="3392223A"/>
    <w:rsid w:val="33947047"/>
    <w:rsid w:val="339A66C5"/>
    <w:rsid w:val="339B7340"/>
    <w:rsid w:val="339E629E"/>
    <w:rsid w:val="33A04957"/>
    <w:rsid w:val="33A51F6D"/>
    <w:rsid w:val="33A53D1B"/>
    <w:rsid w:val="33A741A9"/>
    <w:rsid w:val="33B026C0"/>
    <w:rsid w:val="33B43F5E"/>
    <w:rsid w:val="33B815D8"/>
    <w:rsid w:val="33B823B2"/>
    <w:rsid w:val="33B977C6"/>
    <w:rsid w:val="33BA52ED"/>
    <w:rsid w:val="33C63C91"/>
    <w:rsid w:val="33C82C70"/>
    <w:rsid w:val="33CA11F3"/>
    <w:rsid w:val="33CA7042"/>
    <w:rsid w:val="33CE6204"/>
    <w:rsid w:val="33CF0D98"/>
    <w:rsid w:val="33CF5525"/>
    <w:rsid w:val="33D80A95"/>
    <w:rsid w:val="33DA09AC"/>
    <w:rsid w:val="33E07D37"/>
    <w:rsid w:val="33E61723"/>
    <w:rsid w:val="33F048E2"/>
    <w:rsid w:val="33F2678E"/>
    <w:rsid w:val="33F26834"/>
    <w:rsid w:val="33F46A50"/>
    <w:rsid w:val="33F47CAE"/>
    <w:rsid w:val="33F56325"/>
    <w:rsid w:val="33FD7BDF"/>
    <w:rsid w:val="33FE78CF"/>
    <w:rsid w:val="340622E0"/>
    <w:rsid w:val="340824FC"/>
    <w:rsid w:val="340A6274"/>
    <w:rsid w:val="34164C19"/>
    <w:rsid w:val="34190265"/>
    <w:rsid w:val="341C014B"/>
    <w:rsid w:val="341D5FA7"/>
    <w:rsid w:val="34236EBD"/>
    <w:rsid w:val="34242CB0"/>
    <w:rsid w:val="342804A8"/>
    <w:rsid w:val="34283DE7"/>
    <w:rsid w:val="342C0CA2"/>
    <w:rsid w:val="3431735D"/>
    <w:rsid w:val="343313EF"/>
    <w:rsid w:val="343668E0"/>
    <w:rsid w:val="343D21A6"/>
    <w:rsid w:val="343E1A7A"/>
    <w:rsid w:val="34410298"/>
    <w:rsid w:val="3442066A"/>
    <w:rsid w:val="3442156A"/>
    <w:rsid w:val="34433534"/>
    <w:rsid w:val="34473024"/>
    <w:rsid w:val="34474DD2"/>
    <w:rsid w:val="344A16FB"/>
    <w:rsid w:val="344E1C6F"/>
    <w:rsid w:val="34517165"/>
    <w:rsid w:val="345567EF"/>
    <w:rsid w:val="345614B9"/>
    <w:rsid w:val="345751A6"/>
    <w:rsid w:val="34586FDF"/>
    <w:rsid w:val="34594B05"/>
    <w:rsid w:val="345B3646"/>
    <w:rsid w:val="345D2848"/>
    <w:rsid w:val="34617200"/>
    <w:rsid w:val="346F2601"/>
    <w:rsid w:val="34735BC7"/>
    <w:rsid w:val="347405A6"/>
    <w:rsid w:val="34761214"/>
    <w:rsid w:val="347B4A7C"/>
    <w:rsid w:val="347C3FD8"/>
    <w:rsid w:val="347D6A46"/>
    <w:rsid w:val="347F36F4"/>
    <w:rsid w:val="34806536"/>
    <w:rsid w:val="348576A9"/>
    <w:rsid w:val="3487053D"/>
    <w:rsid w:val="34877704"/>
    <w:rsid w:val="348A2CD0"/>
    <w:rsid w:val="348C6C89"/>
    <w:rsid w:val="34916D5E"/>
    <w:rsid w:val="349A13A6"/>
    <w:rsid w:val="349D49F2"/>
    <w:rsid w:val="34A0222E"/>
    <w:rsid w:val="34A71D15"/>
    <w:rsid w:val="34A83397"/>
    <w:rsid w:val="34A915E9"/>
    <w:rsid w:val="34AA5967"/>
    <w:rsid w:val="34B047E9"/>
    <w:rsid w:val="34B87EDC"/>
    <w:rsid w:val="34C226AB"/>
    <w:rsid w:val="34C603ED"/>
    <w:rsid w:val="34C7361A"/>
    <w:rsid w:val="34C75F13"/>
    <w:rsid w:val="34C91C8B"/>
    <w:rsid w:val="34CD705B"/>
    <w:rsid w:val="34CE1050"/>
    <w:rsid w:val="34CF1173"/>
    <w:rsid w:val="34D01B4D"/>
    <w:rsid w:val="34D16D92"/>
    <w:rsid w:val="34D83C7C"/>
    <w:rsid w:val="34DA17F1"/>
    <w:rsid w:val="34DB0F65"/>
    <w:rsid w:val="34DB376C"/>
    <w:rsid w:val="34DB551B"/>
    <w:rsid w:val="34E42621"/>
    <w:rsid w:val="34E61527"/>
    <w:rsid w:val="34E906D4"/>
    <w:rsid w:val="34F32864"/>
    <w:rsid w:val="34F85693"/>
    <w:rsid w:val="34FB7939"/>
    <w:rsid w:val="34FD7E90"/>
    <w:rsid w:val="34FE09FB"/>
    <w:rsid w:val="34FF2958"/>
    <w:rsid w:val="35023DE6"/>
    <w:rsid w:val="35026356"/>
    <w:rsid w:val="350615C5"/>
    <w:rsid w:val="350723C1"/>
    <w:rsid w:val="350E769E"/>
    <w:rsid w:val="35171D73"/>
    <w:rsid w:val="351B1938"/>
    <w:rsid w:val="352275ED"/>
    <w:rsid w:val="35246EC1"/>
    <w:rsid w:val="352E7A77"/>
    <w:rsid w:val="352F671F"/>
    <w:rsid w:val="35335357"/>
    <w:rsid w:val="35356E5E"/>
    <w:rsid w:val="353A0493"/>
    <w:rsid w:val="35453173"/>
    <w:rsid w:val="35494B7A"/>
    <w:rsid w:val="354D466A"/>
    <w:rsid w:val="354D7C57"/>
    <w:rsid w:val="35505F08"/>
    <w:rsid w:val="3558300F"/>
    <w:rsid w:val="35584C29"/>
    <w:rsid w:val="3559433A"/>
    <w:rsid w:val="355F614C"/>
    <w:rsid w:val="355F7EFA"/>
    <w:rsid w:val="35645510"/>
    <w:rsid w:val="356458FB"/>
    <w:rsid w:val="356B1A9D"/>
    <w:rsid w:val="356C0074"/>
    <w:rsid w:val="356D0868"/>
    <w:rsid w:val="35731BF7"/>
    <w:rsid w:val="35775243"/>
    <w:rsid w:val="357F234A"/>
    <w:rsid w:val="35833828"/>
    <w:rsid w:val="3587034C"/>
    <w:rsid w:val="358838F4"/>
    <w:rsid w:val="358856A2"/>
    <w:rsid w:val="358909F6"/>
    <w:rsid w:val="358B5193"/>
    <w:rsid w:val="359207AA"/>
    <w:rsid w:val="359E01CA"/>
    <w:rsid w:val="35A16764"/>
    <w:rsid w:val="35A5258E"/>
    <w:rsid w:val="35AE2C2F"/>
    <w:rsid w:val="35BB5A78"/>
    <w:rsid w:val="35BE29CB"/>
    <w:rsid w:val="35C30488"/>
    <w:rsid w:val="35C366DA"/>
    <w:rsid w:val="35C44201"/>
    <w:rsid w:val="35C8614C"/>
    <w:rsid w:val="35CB37E1"/>
    <w:rsid w:val="35CD57AB"/>
    <w:rsid w:val="35CE44E9"/>
    <w:rsid w:val="35CE6599"/>
    <w:rsid w:val="35D20016"/>
    <w:rsid w:val="35D22DC1"/>
    <w:rsid w:val="35DE019D"/>
    <w:rsid w:val="35E23668"/>
    <w:rsid w:val="35E36D7D"/>
    <w:rsid w:val="35E548A3"/>
    <w:rsid w:val="35F112BE"/>
    <w:rsid w:val="35F40F8A"/>
    <w:rsid w:val="35F47297"/>
    <w:rsid w:val="35FC399A"/>
    <w:rsid w:val="35FD7963"/>
    <w:rsid w:val="35FE75F8"/>
    <w:rsid w:val="36062A6B"/>
    <w:rsid w:val="360A4309"/>
    <w:rsid w:val="360B2F38"/>
    <w:rsid w:val="360E0429"/>
    <w:rsid w:val="36162CAE"/>
    <w:rsid w:val="36213401"/>
    <w:rsid w:val="3624187A"/>
    <w:rsid w:val="36257395"/>
    <w:rsid w:val="3627090E"/>
    <w:rsid w:val="363500A6"/>
    <w:rsid w:val="36360A0C"/>
    <w:rsid w:val="363B44C3"/>
    <w:rsid w:val="364B1388"/>
    <w:rsid w:val="36575075"/>
    <w:rsid w:val="3659703F"/>
    <w:rsid w:val="365C352E"/>
    <w:rsid w:val="36617CA1"/>
    <w:rsid w:val="36653C36"/>
    <w:rsid w:val="36681D9D"/>
    <w:rsid w:val="366C0B20"/>
    <w:rsid w:val="366D6646"/>
    <w:rsid w:val="366F6862"/>
    <w:rsid w:val="3671381E"/>
    <w:rsid w:val="367D3204"/>
    <w:rsid w:val="368315AB"/>
    <w:rsid w:val="36900240"/>
    <w:rsid w:val="369242A1"/>
    <w:rsid w:val="369938DF"/>
    <w:rsid w:val="3699568D"/>
    <w:rsid w:val="369B1405"/>
    <w:rsid w:val="36A013C5"/>
    <w:rsid w:val="36A04C6E"/>
    <w:rsid w:val="36A26A1A"/>
    <w:rsid w:val="36AA789A"/>
    <w:rsid w:val="36AC3746"/>
    <w:rsid w:val="36AC53C0"/>
    <w:rsid w:val="36AC716F"/>
    <w:rsid w:val="36B545AF"/>
    <w:rsid w:val="36B9188B"/>
    <w:rsid w:val="36B96CD0"/>
    <w:rsid w:val="36BA67AF"/>
    <w:rsid w:val="36C46BAE"/>
    <w:rsid w:val="36C61EE0"/>
    <w:rsid w:val="36CA7772"/>
    <w:rsid w:val="36CC4181"/>
    <w:rsid w:val="36CC5A63"/>
    <w:rsid w:val="36CF7871"/>
    <w:rsid w:val="36D3294D"/>
    <w:rsid w:val="36D6068F"/>
    <w:rsid w:val="36D63C8A"/>
    <w:rsid w:val="36DB5CA6"/>
    <w:rsid w:val="36DD3EED"/>
    <w:rsid w:val="36E25286"/>
    <w:rsid w:val="36E36908"/>
    <w:rsid w:val="36E909DC"/>
    <w:rsid w:val="36EB413B"/>
    <w:rsid w:val="36F16E02"/>
    <w:rsid w:val="36F428E8"/>
    <w:rsid w:val="36F87C76"/>
    <w:rsid w:val="36FA02FD"/>
    <w:rsid w:val="36FF28B8"/>
    <w:rsid w:val="3700570C"/>
    <w:rsid w:val="3701395E"/>
    <w:rsid w:val="37031C33"/>
    <w:rsid w:val="37046FAB"/>
    <w:rsid w:val="37054AD1"/>
    <w:rsid w:val="370551CF"/>
    <w:rsid w:val="37076A9B"/>
    <w:rsid w:val="370945C1"/>
    <w:rsid w:val="370B1D72"/>
    <w:rsid w:val="370C1FBC"/>
    <w:rsid w:val="371234AD"/>
    <w:rsid w:val="37132E71"/>
    <w:rsid w:val="37154F79"/>
    <w:rsid w:val="37164F30"/>
    <w:rsid w:val="37172D68"/>
    <w:rsid w:val="371823C5"/>
    <w:rsid w:val="371D62BE"/>
    <w:rsid w:val="3729371C"/>
    <w:rsid w:val="372C0887"/>
    <w:rsid w:val="372C4753"/>
    <w:rsid w:val="372F1B4E"/>
    <w:rsid w:val="37311A62"/>
    <w:rsid w:val="373C4433"/>
    <w:rsid w:val="373D24BC"/>
    <w:rsid w:val="3744384B"/>
    <w:rsid w:val="37452EE6"/>
    <w:rsid w:val="37460314"/>
    <w:rsid w:val="3748158D"/>
    <w:rsid w:val="374E6478"/>
    <w:rsid w:val="37590D17"/>
    <w:rsid w:val="375B545C"/>
    <w:rsid w:val="375D490D"/>
    <w:rsid w:val="375F2433"/>
    <w:rsid w:val="37645C9B"/>
    <w:rsid w:val="3767081C"/>
    <w:rsid w:val="376B0DD8"/>
    <w:rsid w:val="376C29B8"/>
    <w:rsid w:val="376D0FF4"/>
    <w:rsid w:val="376D2DA2"/>
    <w:rsid w:val="37712166"/>
    <w:rsid w:val="37775226"/>
    <w:rsid w:val="37781747"/>
    <w:rsid w:val="377E6681"/>
    <w:rsid w:val="377F4883"/>
    <w:rsid w:val="37814CAA"/>
    <w:rsid w:val="37880B15"/>
    <w:rsid w:val="37920A5A"/>
    <w:rsid w:val="37922808"/>
    <w:rsid w:val="37957071"/>
    <w:rsid w:val="379C3687"/>
    <w:rsid w:val="37A35753"/>
    <w:rsid w:val="37B24CA0"/>
    <w:rsid w:val="37B7401D"/>
    <w:rsid w:val="37BD09EA"/>
    <w:rsid w:val="37BF2ED1"/>
    <w:rsid w:val="37C26009"/>
    <w:rsid w:val="37C33988"/>
    <w:rsid w:val="37D270A9"/>
    <w:rsid w:val="37D56B99"/>
    <w:rsid w:val="37D723E4"/>
    <w:rsid w:val="37DE3C9F"/>
    <w:rsid w:val="37E01B24"/>
    <w:rsid w:val="37E62B54"/>
    <w:rsid w:val="37EA43F2"/>
    <w:rsid w:val="37EB1F18"/>
    <w:rsid w:val="37EF1A09"/>
    <w:rsid w:val="37F232A7"/>
    <w:rsid w:val="37F46968"/>
    <w:rsid w:val="37FE1C4C"/>
    <w:rsid w:val="37FE39FA"/>
    <w:rsid w:val="37FF59C4"/>
    <w:rsid w:val="3810372D"/>
    <w:rsid w:val="381178D5"/>
    <w:rsid w:val="38172D0E"/>
    <w:rsid w:val="381864A3"/>
    <w:rsid w:val="381A3DEC"/>
    <w:rsid w:val="381E5E4A"/>
    <w:rsid w:val="382023F7"/>
    <w:rsid w:val="382341AB"/>
    <w:rsid w:val="382E48D7"/>
    <w:rsid w:val="382F1BF9"/>
    <w:rsid w:val="38333A05"/>
    <w:rsid w:val="383A69FC"/>
    <w:rsid w:val="383B4C4E"/>
    <w:rsid w:val="383B5237"/>
    <w:rsid w:val="383D480E"/>
    <w:rsid w:val="383D7513"/>
    <w:rsid w:val="38471845"/>
    <w:rsid w:val="38477E80"/>
    <w:rsid w:val="38496832"/>
    <w:rsid w:val="384A169E"/>
    <w:rsid w:val="384F1CE3"/>
    <w:rsid w:val="385002E8"/>
    <w:rsid w:val="38545D10"/>
    <w:rsid w:val="385840C6"/>
    <w:rsid w:val="38593326"/>
    <w:rsid w:val="3859503E"/>
    <w:rsid w:val="385C6972"/>
    <w:rsid w:val="385E3352"/>
    <w:rsid w:val="38613F89"/>
    <w:rsid w:val="386677F1"/>
    <w:rsid w:val="38677E1A"/>
    <w:rsid w:val="38683569"/>
    <w:rsid w:val="386B4E07"/>
    <w:rsid w:val="386F7ABE"/>
    <w:rsid w:val="38705E92"/>
    <w:rsid w:val="38714F0C"/>
    <w:rsid w:val="387A3DF1"/>
    <w:rsid w:val="387B504A"/>
    <w:rsid w:val="387C7014"/>
    <w:rsid w:val="387E4B3B"/>
    <w:rsid w:val="38883C0B"/>
    <w:rsid w:val="3888518D"/>
    <w:rsid w:val="388B14B0"/>
    <w:rsid w:val="38912AC0"/>
    <w:rsid w:val="389B56ED"/>
    <w:rsid w:val="389E32F7"/>
    <w:rsid w:val="389E3F64"/>
    <w:rsid w:val="38A10B77"/>
    <w:rsid w:val="38A2101E"/>
    <w:rsid w:val="38A44828"/>
    <w:rsid w:val="38A74BE1"/>
    <w:rsid w:val="38AB2FCD"/>
    <w:rsid w:val="38AD5420"/>
    <w:rsid w:val="38AE0185"/>
    <w:rsid w:val="38B14F10"/>
    <w:rsid w:val="38B16CBE"/>
    <w:rsid w:val="38B2205E"/>
    <w:rsid w:val="38B36EDA"/>
    <w:rsid w:val="38B85882"/>
    <w:rsid w:val="38B92017"/>
    <w:rsid w:val="38C509BB"/>
    <w:rsid w:val="38C61C36"/>
    <w:rsid w:val="38C65D44"/>
    <w:rsid w:val="38C727A6"/>
    <w:rsid w:val="38C74734"/>
    <w:rsid w:val="38CC7F9C"/>
    <w:rsid w:val="38CD0523"/>
    <w:rsid w:val="38CF35E8"/>
    <w:rsid w:val="38CF5396"/>
    <w:rsid w:val="38D330D8"/>
    <w:rsid w:val="38D4425E"/>
    <w:rsid w:val="38D445C9"/>
    <w:rsid w:val="38D534B1"/>
    <w:rsid w:val="38D942CD"/>
    <w:rsid w:val="38D94888"/>
    <w:rsid w:val="38DB01DF"/>
    <w:rsid w:val="38DB20AB"/>
    <w:rsid w:val="38E27632"/>
    <w:rsid w:val="38E5105E"/>
    <w:rsid w:val="38F02E41"/>
    <w:rsid w:val="38FD63A7"/>
    <w:rsid w:val="38FE5C7B"/>
    <w:rsid w:val="38FF3ECD"/>
    <w:rsid w:val="390414E4"/>
    <w:rsid w:val="390529E2"/>
    <w:rsid w:val="390A3657"/>
    <w:rsid w:val="39125312"/>
    <w:rsid w:val="391334D5"/>
    <w:rsid w:val="391536F1"/>
    <w:rsid w:val="391A0D07"/>
    <w:rsid w:val="391F00CC"/>
    <w:rsid w:val="39203E44"/>
    <w:rsid w:val="392E030F"/>
    <w:rsid w:val="393B2A2C"/>
    <w:rsid w:val="394624FA"/>
    <w:rsid w:val="3947398A"/>
    <w:rsid w:val="39477622"/>
    <w:rsid w:val="39495149"/>
    <w:rsid w:val="394A4669"/>
    <w:rsid w:val="3950441F"/>
    <w:rsid w:val="3954558D"/>
    <w:rsid w:val="39597B8B"/>
    <w:rsid w:val="39597D4F"/>
    <w:rsid w:val="395F496C"/>
    <w:rsid w:val="3962620A"/>
    <w:rsid w:val="39657AA9"/>
    <w:rsid w:val="39673821"/>
    <w:rsid w:val="396E2E01"/>
    <w:rsid w:val="39736669"/>
    <w:rsid w:val="397523E2"/>
    <w:rsid w:val="397A79F8"/>
    <w:rsid w:val="398048E2"/>
    <w:rsid w:val="39836A27"/>
    <w:rsid w:val="398375FF"/>
    <w:rsid w:val="398B5761"/>
    <w:rsid w:val="398C14D9"/>
    <w:rsid w:val="398C3287"/>
    <w:rsid w:val="399A59A4"/>
    <w:rsid w:val="399D4EAB"/>
    <w:rsid w:val="39A1680E"/>
    <w:rsid w:val="39A71E6F"/>
    <w:rsid w:val="39A93E39"/>
    <w:rsid w:val="39AE7101"/>
    <w:rsid w:val="39B36A66"/>
    <w:rsid w:val="39BB6120"/>
    <w:rsid w:val="39BD1729"/>
    <w:rsid w:val="39BD78E5"/>
    <w:rsid w:val="39BE663C"/>
    <w:rsid w:val="39C26CA9"/>
    <w:rsid w:val="39C82C86"/>
    <w:rsid w:val="39D013C6"/>
    <w:rsid w:val="39D2513E"/>
    <w:rsid w:val="39D55FF8"/>
    <w:rsid w:val="39D72754"/>
    <w:rsid w:val="39D871E4"/>
    <w:rsid w:val="39E41315"/>
    <w:rsid w:val="39EF3F42"/>
    <w:rsid w:val="39F2758E"/>
    <w:rsid w:val="39F350B4"/>
    <w:rsid w:val="39F63852"/>
    <w:rsid w:val="39FA5C2B"/>
    <w:rsid w:val="39FE3F43"/>
    <w:rsid w:val="3A01186D"/>
    <w:rsid w:val="3A086DB2"/>
    <w:rsid w:val="3A0E0140"/>
    <w:rsid w:val="3A1219DE"/>
    <w:rsid w:val="3A175247"/>
    <w:rsid w:val="3A17723B"/>
    <w:rsid w:val="3A2068F9"/>
    <w:rsid w:val="3A27015C"/>
    <w:rsid w:val="3A2B6F44"/>
    <w:rsid w:val="3A340FF7"/>
    <w:rsid w:val="3A371445"/>
    <w:rsid w:val="3A3E06F2"/>
    <w:rsid w:val="3A4122C4"/>
    <w:rsid w:val="3A444AE5"/>
    <w:rsid w:val="3A4B7299"/>
    <w:rsid w:val="3A4D2A17"/>
    <w:rsid w:val="3A502507"/>
    <w:rsid w:val="3A5540F0"/>
    <w:rsid w:val="3A59585F"/>
    <w:rsid w:val="3A59760D"/>
    <w:rsid w:val="3A5B15D7"/>
    <w:rsid w:val="3A5D2309"/>
    <w:rsid w:val="3A5E1F81"/>
    <w:rsid w:val="3A655FB2"/>
    <w:rsid w:val="3A6B7341"/>
    <w:rsid w:val="3A6F6E31"/>
    <w:rsid w:val="3A712BA9"/>
    <w:rsid w:val="3A736762"/>
    <w:rsid w:val="3A773F37"/>
    <w:rsid w:val="3A7B6635"/>
    <w:rsid w:val="3A7B66B0"/>
    <w:rsid w:val="3A8272F9"/>
    <w:rsid w:val="3A836438"/>
    <w:rsid w:val="3A8723CC"/>
    <w:rsid w:val="3A881CA1"/>
    <w:rsid w:val="3A900B55"/>
    <w:rsid w:val="3A9248CD"/>
    <w:rsid w:val="3A9E14C4"/>
    <w:rsid w:val="3AA2284D"/>
    <w:rsid w:val="3AAA4C10"/>
    <w:rsid w:val="3AB26498"/>
    <w:rsid w:val="3AB46F3A"/>
    <w:rsid w:val="3ABC194A"/>
    <w:rsid w:val="3ABD5CA2"/>
    <w:rsid w:val="3ABF721B"/>
    <w:rsid w:val="3AC058DE"/>
    <w:rsid w:val="3AC773AF"/>
    <w:rsid w:val="3ACA7F1F"/>
    <w:rsid w:val="3ACC7CDD"/>
    <w:rsid w:val="3ACD1DA9"/>
    <w:rsid w:val="3ACF0929"/>
    <w:rsid w:val="3ACF62F1"/>
    <w:rsid w:val="3AD44EE6"/>
    <w:rsid w:val="3ADE0A16"/>
    <w:rsid w:val="3AE30D66"/>
    <w:rsid w:val="3AE570F3"/>
    <w:rsid w:val="3AE80991"/>
    <w:rsid w:val="3AEA64B7"/>
    <w:rsid w:val="3AEE274E"/>
    <w:rsid w:val="3AEE28B6"/>
    <w:rsid w:val="3AEF1D20"/>
    <w:rsid w:val="3AEF3ACE"/>
    <w:rsid w:val="3AEF5172"/>
    <w:rsid w:val="3AF13CEA"/>
    <w:rsid w:val="3AF235BE"/>
    <w:rsid w:val="3AF30580"/>
    <w:rsid w:val="3AF410E4"/>
    <w:rsid w:val="3AF70BD4"/>
    <w:rsid w:val="3AFB5CD8"/>
    <w:rsid w:val="3AFC50E0"/>
    <w:rsid w:val="3AFE04FE"/>
    <w:rsid w:val="3B043A1D"/>
    <w:rsid w:val="3B0752BB"/>
    <w:rsid w:val="3B135A0E"/>
    <w:rsid w:val="3B172E96"/>
    <w:rsid w:val="3B1874C8"/>
    <w:rsid w:val="3B190B4B"/>
    <w:rsid w:val="3B20342B"/>
    <w:rsid w:val="3B220A43"/>
    <w:rsid w:val="3B241DF8"/>
    <w:rsid w:val="3B246476"/>
    <w:rsid w:val="3B273268"/>
    <w:rsid w:val="3B274F32"/>
    <w:rsid w:val="3B292898"/>
    <w:rsid w:val="3B2A0FAA"/>
    <w:rsid w:val="3B2C4D22"/>
    <w:rsid w:val="3B3E6038"/>
    <w:rsid w:val="3B40264A"/>
    <w:rsid w:val="3B434E00"/>
    <w:rsid w:val="3B451F73"/>
    <w:rsid w:val="3B4B164C"/>
    <w:rsid w:val="3B4D7B05"/>
    <w:rsid w:val="3B4E2EEA"/>
    <w:rsid w:val="3B4F7C53"/>
    <w:rsid w:val="3B5322AF"/>
    <w:rsid w:val="3B565BC2"/>
    <w:rsid w:val="3B5B52BE"/>
    <w:rsid w:val="3B5B6C6E"/>
    <w:rsid w:val="3B5E1EF8"/>
    <w:rsid w:val="3B602C1D"/>
    <w:rsid w:val="3B61689A"/>
    <w:rsid w:val="3B691AD2"/>
    <w:rsid w:val="3B6C3370"/>
    <w:rsid w:val="3B6C6B34"/>
    <w:rsid w:val="3B700067"/>
    <w:rsid w:val="3B710987"/>
    <w:rsid w:val="3B750EAE"/>
    <w:rsid w:val="3B765F9D"/>
    <w:rsid w:val="3B7D557D"/>
    <w:rsid w:val="3B7E311A"/>
    <w:rsid w:val="3B7F1FB8"/>
    <w:rsid w:val="3B800BCA"/>
    <w:rsid w:val="3B8102A9"/>
    <w:rsid w:val="3B814871"/>
    <w:rsid w:val="3B86303C"/>
    <w:rsid w:val="3B8701AA"/>
    <w:rsid w:val="3B87274B"/>
    <w:rsid w:val="3B922D1B"/>
    <w:rsid w:val="3B97027E"/>
    <w:rsid w:val="3B9763AB"/>
    <w:rsid w:val="3B99505E"/>
    <w:rsid w:val="3B9A1C8B"/>
    <w:rsid w:val="3B9D6010"/>
    <w:rsid w:val="3B9D6F75"/>
    <w:rsid w:val="3BA50630"/>
    <w:rsid w:val="3BAB24AE"/>
    <w:rsid w:val="3BB014AF"/>
    <w:rsid w:val="3BB0325D"/>
    <w:rsid w:val="3BB224BC"/>
    <w:rsid w:val="3BB93D77"/>
    <w:rsid w:val="3BBA0580"/>
    <w:rsid w:val="3BBD1E1E"/>
    <w:rsid w:val="3BBD63AB"/>
    <w:rsid w:val="3BC073E4"/>
    <w:rsid w:val="3BC767F9"/>
    <w:rsid w:val="3BC82C9D"/>
    <w:rsid w:val="3BC8595D"/>
    <w:rsid w:val="3BCC2061"/>
    <w:rsid w:val="3BCE7B87"/>
    <w:rsid w:val="3BD03DB4"/>
    <w:rsid w:val="3BDD4769"/>
    <w:rsid w:val="3BDD601C"/>
    <w:rsid w:val="3BE473AB"/>
    <w:rsid w:val="3BE63387"/>
    <w:rsid w:val="3BE9676F"/>
    <w:rsid w:val="3BEB698B"/>
    <w:rsid w:val="3BEB70CA"/>
    <w:rsid w:val="3BF07952"/>
    <w:rsid w:val="3BF375EE"/>
    <w:rsid w:val="3BF76D7E"/>
    <w:rsid w:val="3BFC46F4"/>
    <w:rsid w:val="3C0161AE"/>
    <w:rsid w:val="3C0278A6"/>
    <w:rsid w:val="3C03644E"/>
    <w:rsid w:val="3C0637C5"/>
    <w:rsid w:val="3C08385B"/>
    <w:rsid w:val="3C0B0DDB"/>
    <w:rsid w:val="3C0D7FAA"/>
    <w:rsid w:val="3C0F349F"/>
    <w:rsid w:val="3C153A08"/>
    <w:rsid w:val="3C1A04BF"/>
    <w:rsid w:val="3C1B04CE"/>
    <w:rsid w:val="3C1C23B4"/>
    <w:rsid w:val="3C22670C"/>
    <w:rsid w:val="3C243C4B"/>
    <w:rsid w:val="3C2C4053"/>
    <w:rsid w:val="3C373913"/>
    <w:rsid w:val="3C3B116F"/>
    <w:rsid w:val="3C3C71E7"/>
    <w:rsid w:val="3C4312EF"/>
    <w:rsid w:val="3C463BC1"/>
    <w:rsid w:val="3C487939"/>
    <w:rsid w:val="3C495460"/>
    <w:rsid w:val="3C4E2A76"/>
    <w:rsid w:val="3C526A0A"/>
    <w:rsid w:val="3C554748"/>
    <w:rsid w:val="3C574020"/>
    <w:rsid w:val="3C591B47"/>
    <w:rsid w:val="3C5A39D8"/>
    <w:rsid w:val="3C5D7CBE"/>
    <w:rsid w:val="3C6109FB"/>
    <w:rsid w:val="3C6F3118"/>
    <w:rsid w:val="3C6F54AA"/>
    <w:rsid w:val="3C744E44"/>
    <w:rsid w:val="3C7626F9"/>
    <w:rsid w:val="3C81411E"/>
    <w:rsid w:val="3C873516"/>
    <w:rsid w:val="3C8841DA"/>
    <w:rsid w:val="3C8A1D00"/>
    <w:rsid w:val="3C8F7316"/>
    <w:rsid w:val="3C9160A2"/>
    <w:rsid w:val="3C936A65"/>
    <w:rsid w:val="3C936DD0"/>
    <w:rsid w:val="3C9549EA"/>
    <w:rsid w:val="3C9E1C4F"/>
    <w:rsid w:val="3C9E57AB"/>
    <w:rsid w:val="3CA56B3A"/>
    <w:rsid w:val="3CA8662A"/>
    <w:rsid w:val="3CAE3557"/>
    <w:rsid w:val="3CB054DF"/>
    <w:rsid w:val="3CB21257"/>
    <w:rsid w:val="3CB23005"/>
    <w:rsid w:val="3CB44FCF"/>
    <w:rsid w:val="3CB52AF5"/>
    <w:rsid w:val="3CBE25E8"/>
    <w:rsid w:val="3CC50F8A"/>
    <w:rsid w:val="3CC66AB0"/>
    <w:rsid w:val="3CC86CCC"/>
    <w:rsid w:val="3CCA65A0"/>
    <w:rsid w:val="3CCD3FD2"/>
    <w:rsid w:val="3CCD42E3"/>
    <w:rsid w:val="3CCF005B"/>
    <w:rsid w:val="3CD47902"/>
    <w:rsid w:val="3CDA2837"/>
    <w:rsid w:val="3CE37662"/>
    <w:rsid w:val="3CE5162C"/>
    <w:rsid w:val="3CE77152"/>
    <w:rsid w:val="3CEA279F"/>
    <w:rsid w:val="3CEC264B"/>
    <w:rsid w:val="3CF4361D"/>
    <w:rsid w:val="3CF5326E"/>
    <w:rsid w:val="3CF90C34"/>
    <w:rsid w:val="3CF950D8"/>
    <w:rsid w:val="3CFE449C"/>
    <w:rsid w:val="3D0715A3"/>
    <w:rsid w:val="3D072EB4"/>
    <w:rsid w:val="3D080A88"/>
    <w:rsid w:val="3D0A2E41"/>
    <w:rsid w:val="3D0D152A"/>
    <w:rsid w:val="3D0F48FB"/>
    <w:rsid w:val="3D145A6E"/>
    <w:rsid w:val="3D197528"/>
    <w:rsid w:val="3D1D0FEA"/>
    <w:rsid w:val="3D204412"/>
    <w:rsid w:val="3D211F38"/>
    <w:rsid w:val="3D225437"/>
    <w:rsid w:val="3D232155"/>
    <w:rsid w:val="3D233F03"/>
    <w:rsid w:val="3D2462F1"/>
    <w:rsid w:val="3D274124"/>
    <w:rsid w:val="3D2C5F0E"/>
    <w:rsid w:val="3D3305EA"/>
    <w:rsid w:val="3D337EB5"/>
    <w:rsid w:val="3D430101"/>
    <w:rsid w:val="3D4445A5"/>
    <w:rsid w:val="3D486B76"/>
    <w:rsid w:val="3D4F2F4A"/>
    <w:rsid w:val="3D52414F"/>
    <w:rsid w:val="3D554E22"/>
    <w:rsid w:val="3D556267"/>
    <w:rsid w:val="3D566E05"/>
    <w:rsid w:val="3D580050"/>
    <w:rsid w:val="3D5F13DF"/>
    <w:rsid w:val="3D6469F5"/>
    <w:rsid w:val="3D6A1B31"/>
    <w:rsid w:val="3D791D75"/>
    <w:rsid w:val="3D7F382F"/>
    <w:rsid w:val="3D8929D1"/>
    <w:rsid w:val="3D8A4BA3"/>
    <w:rsid w:val="3D8A5D30"/>
    <w:rsid w:val="3D8C7CFA"/>
    <w:rsid w:val="3D8F1598"/>
    <w:rsid w:val="3D9077EA"/>
    <w:rsid w:val="3D915310"/>
    <w:rsid w:val="3D954E00"/>
    <w:rsid w:val="3D985E97"/>
    <w:rsid w:val="3D98669F"/>
    <w:rsid w:val="3D9C2B0A"/>
    <w:rsid w:val="3DA03B15"/>
    <w:rsid w:val="3DA649C1"/>
    <w:rsid w:val="3DA8208E"/>
    <w:rsid w:val="3DAE1A1E"/>
    <w:rsid w:val="3DB1191E"/>
    <w:rsid w:val="3DB40624"/>
    <w:rsid w:val="3DB443FE"/>
    <w:rsid w:val="3DB82D12"/>
    <w:rsid w:val="3DBC4B55"/>
    <w:rsid w:val="3DBD3298"/>
    <w:rsid w:val="3DC258AE"/>
    <w:rsid w:val="3DC45BF7"/>
    <w:rsid w:val="3DC620BB"/>
    <w:rsid w:val="3DC76F84"/>
    <w:rsid w:val="3DCA6F9F"/>
    <w:rsid w:val="3DCE23CC"/>
    <w:rsid w:val="3DCF0187"/>
    <w:rsid w:val="3DD00B61"/>
    <w:rsid w:val="3DD376D7"/>
    <w:rsid w:val="3DD5344F"/>
    <w:rsid w:val="3DD764CD"/>
    <w:rsid w:val="3DDB658B"/>
    <w:rsid w:val="3DDD67A7"/>
    <w:rsid w:val="3DE322F3"/>
    <w:rsid w:val="3DE633D7"/>
    <w:rsid w:val="3DE8594A"/>
    <w:rsid w:val="3DEC2546"/>
    <w:rsid w:val="3DEC3C4D"/>
    <w:rsid w:val="3DF05BE8"/>
    <w:rsid w:val="3DF064DB"/>
    <w:rsid w:val="3DF245B0"/>
    <w:rsid w:val="3DFA19FB"/>
    <w:rsid w:val="3DFE0C51"/>
    <w:rsid w:val="3DFF3259"/>
    <w:rsid w:val="3E003607"/>
    <w:rsid w:val="3E012496"/>
    <w:rsid w:val="3E063608"/>
    <w:rsid w:val="3E095155"/>
    <w:rsid w:val="3E175771"/>
    <w:rsid w:val="3E18158D"/>
    <w:rsid w:val="3E18333B"/>
    <w:rsid w:val="3E1A3557"/>
    <w:rsid w:val="3E1A7CC9"/>
    <w:rsid w:val="3E1C47FE"/>
    <w:rsid w:val="3E1F291C"/>
    <w:rsid w:val="3E2C636E"/>
    <w:rsid w:val="3E3143FD"/>
    <w:rsid w:val="3E353EED"/>
    <w:rsid w:val="3E377C66"/>
    <w:rsid w:val="3E3A02BF"/>
    <w:rsid w:val="3E3A0EB7"/>
    <w:rsid w:val="3E3B7B31"/>
    <w:rsid w:val="3E3F6B1A"/>
    <w:rsid w:val="3E43485C"/>
    <w:rsid w:val="3E471BD9"/>
    <w:rsid w:val="3E481E73"/>
    <w:rsid w:val="3E483C21"/>
    <w:rsid w:val="3E4B7B72"/>
    <w:rsid w:val="3E5317A2"/>
    <w:rsid w:val="3E5438DC"/>
    <w:rsid w:val="3E580CE6"/>
    <w:rsid w:val="3E594080"/>
    <w:rsid w:val="3E5A1BA6"/>
    <w:rsid w:val="3E5D51F2"/>
    <w:rsid w:val="3E5E1A3B"/>
    <w:rsid w:val="3E5E1C00"/>
    <w:rsid w:val="3E5F0F6A"/>
    <w:rsid w:val="3E5F71BC"/>
    <w:rsid w:val="3E657DC2"/>
    <w:rsid w:val="3E6671C1"/>
    <w:rsid w:val="3E677F46"/>
    <w:rsid w:val="3E6A2690"/>
    <w:rsid w:val="3E6A66F5"/>
    <w:rsid w:val="3E725142"/>
    <w:rsid w:val="3E751487"/>
    <w:rsid w:val="3E7569E0"/>
    <w:rsid w:val="3E772758"/>
    <w:rsid w:val="3E7E7642"/>
    <w:rsid w:val="3E834C59"/>
    <w:rsid w:val="3E8D5AD7"/>
    <w:rsid w:val="3E95498C"/>
    <w:rsid w:val="3E962575"/>
    <w:rsid w:val="3E971969"/>
    <w:rsid w:val="3E9F20A1"/>
    <w:rsid w:val="3EA15361"/>
    <w:rsid w:val="3EA6693C"/>
    <w:rsid w:val="3EA846BF"/>
    <w:rsid w:val="3EAD617A"/>
    <w:rsid w:val="3EB05C6A"/>
    <w:rsid w:val="3EBA43F3"/>
    <w:rsid w:val="3EC51715"/>
    <w:rsid w:val="3EC7672F"/>
    <w:rsid w:val="3ECC2AA4"/>
    <w:rsid w:val="3ED10285"/>
    <w:rsid w:val="3ED23E32"/>
    <w:rsid w:val="3EDA2672"/>
    <w:rsid w:val="3EDC080D"/>
    <w:rsid w:val="3EDC25BB"/>
    <w:rsid w:val="3EDE27D7"/>
    <w:rsid w:val="3EE2253C"/>
    <w:rsid w:val="3EE3269C"/>
    <w:rsid w:val="3EE43DBA"/>
    <w:rsid w:val="3EE651E8"/>
    <w:rsid w:val="3EE75890"/>
    <w:rsid w:val="3EF47905"/>
    <w:rsid w:val="3EF603D9"/>
    <w:rsid w:val="3EF76BEA"/>
    <w:rsid w:val="3EF94F1B"/>
    <w:rsid w:val="3EFC2C5D"/>
    <w:rsid w:val="3F000411"/>
    <w:rsid w:val="3F034248"/>
    <w:rsid w:val="3F05474B"/>
    <w:rsid w:val="3F055FB6"/>
    <w:rsid w:val="3F0C1354"/>
    <w:rsid w:val="3F0D4E6A"/>
    <w:rsid w:val="3F134431"/>
    <w:rsid w:val="3F147FA7"/>
    <w:rsid w:val="3F154D9E"/>
    <w:rsid w:val="3F1D32FF"/>
    <w:rsid w:val="3F1E7077"/>
    <w:rsid w:val="3F1F7353"/>
    <w:rsid w:val="3F203C49"/>
    <w:rsid w:val="3F29681A"/>
    <w:rsid w:val="3F2D1138"/>
    <w:rsid w:val="3F2F0201"/>
    <w:rsid w:val="3F2F3617"/>
    <w:rsid w:val="3F300D14"/>
    <w:rsid w:val="3F337FF6"/>
    <w:rsid w:val="3F3F2C7B"/>
    <w:rsid w:val="3F42102A"/>
    <w:rsid w:val="3F422D66"/>
    <w:rsid w:val="3F446ADE"/>
    <w:rsid w:val="3F474725"/>
    <w:rsid w:val="3F484CFB"/>
    <w:rsid w:val="3F48643C"/>
    <w:rsid w:val="3F4E170B"/>
    <w:rsid w:val="3F4F4175"/>
    <w:rsid w:val="3F544847"/>
    <w:rsid w:val="3F5900B0"/>
    <w:rsid w:val="3F591E5E"/>
    <w:rsid w:val="3F5A541D"/>
    <w:rsid w:val="3F5B3E28"/>
    <w:rsid w:val="3F5C78B4"/>
    <w:rsid w:val="3F6031EC"/>
    <w:rsid w:val="3F696545"/>
    <w:rsid w:val="3F6A406B"/>
    <w:rsid w:val="3F6F1681"/>
    <w:rsid w:val="3F724CCD"/>
    <w:rsid w:val="3F781EDA"/>
    <w:rsid w:val="3F7A3FE3"/>
    <w:rsid w:val="3F7E3C67"/>
    <w:rsid w:val="3F7E540A"/>
    <w:rsid w:val="3F7F2B3A"/>
    <w:rsid w:val="3F874C1D"/>
    <w:rsid w:val="3F890995"/>
    <w:rsid w:val="3F8956A8"/>
    <w:rsid w:val="3F8C5D8F"/>
    <w:rsid w:val="3F8E5FAB"/>
    <w:rsid w:val="3F977363"/>
    <w:rsid w:val="3F9966FE"/>
    <w:rsid w:val="3F9F485F"/>
    <w:rsid w:val="3FA41967"/>
    <w:rsid w:val="3FA76215"/>
    <w:rsid w:val="3FA9040C"/>
    <w:rsid w:val="3FA94B93"/>
    <w:rsid w:val="3FB660DB"/>
    <w:rsid w:val="3FB725F9"/>
    <w:rsid w:val="3FC4377B"/>
    <w:rsid w:val="3FC90D91"/>
    <w:rsid w:val="3FD00372"/>
    <w:rsid w:val="3FD24498"/>
    <w:rsid w:val="3FD55988"/>
    <w:rsid w:val="3FDB0AC5"/>
    <w:rsid w:val="3FDC3088"/>
    <w:rsid w:val="3FDD38DB"/>
    <w:rsid w:val="3FE06299"/>
    <w:rsid w:val="3FE71217"/>
    <w:rsid w:val="3FE74813"/>
    <w:rsid w:val="3FEC2CD2"/>
    <w:rsid w:val="3FED72D4"/>
    <w:rsid w:val="3FEF3BDF"/>
    <w:rsid w:val="3FF12096"/>
    <w:rsid w:val="3FF322B2"/>
    <w:rsid w:val="3FF43934"/>
    <w:rsid w:val="3FF47527"/>
    <w:rsid w:val="3FFD6C8D"/>
    <w:rsid w:val="3FFF2A05"/>
    <w:rsid w:val="4001677D"/>
    <w:rsid w:val="40063D93"/>
    <w:rsid w:val="40070A53"/>
    <w:rsid w:val="400718BA"/>
    <w:rsid w:val="4009749B"/>
    <w:rsid w:val="400A3D6D"/>
    <w:rsid w:val="400B3158"/>
    <w:rsid w:val="400C6ED0"/>
    <w:rsid w:val="4013200C"/>
    <w:rsid w:val="40167D4F"/>
    <w:rsid w:val="40183AC7"/>
    <w:rsid w:val="401C18F7"/>
    <w:rsid w:val="401D28A2"/>
    <w:rsid w:val="40226D9C"/>
    <w:rsid w:val="40273D0A"/>
    <w:rsid w:val="4028733D"/>
    <w:rsid w:val="402C1320"/>
    <w:rsid w:val="40300E10"/>
    <w:rsid w:val="403A06BC"/>
    <w:rsid w:val="403C5A07"/>
    <w:rsid w:val="40415103"/>
    <w:rsid w:val="404E74E8"/>
    <w:rsid w:val="405014B2"/>
    <w:rsid w:val="40512859"/>
    <w:rsid w:val="40534AFF"/>
    <w:rsid w:val="40572841"/>
    <w:rsid w:val="405C7E57"/>
    <w:rsid w:val="406571D2"/>
    <w:rsid w:val="406B009A"/>
    <w:rsid w:val="40764075"/>
    <w:rsid w:val="40774C91"/>
    <w:rsid w:val="40850A58"/>
    <w:rsid w:val="40864ED4"/>
    <w:rsid w:val="4093139F"/>
    <w:rsid w:val="40953369"/>
    <w:rsid w:val="409A6E6B"/>
    <w:rsid w:val="40AA0BC3"/>
    <w:rsid w:val="40AD066C"/>
    <w:rsid w:val="40AD17DF"/>
    <w:rsid w:val="40AF5497"/>
    <w:rsid w:val="40B13BE2"/>
    <w:rsid w:val="40B23487"/>
    <w:rsid w:val="40B25CC9"/>
    <w:rsid w:val="40B52091"/>
    <w:rsid w:val="40B90E06"/>
    <w:rsid w:val="40C003E6"/>
    <w:rsid w:val="40C41559"/>
    <w:rsid w:val="40C559FD"/>
    <w:rsid w:val="40C56C9F"/>
    <w:rsid w:val="40C63091"/>
    <w:rsid w:val="40C81049"/>
    <w:rsid w:val="40C96B6F"/>
    <w:rsid w:val="40CB0B39"/>
    <w:rsid w:val="40D11C79"/>
    <w:rsid w:val="40D5220D"/>
    <w:rsid w:val="40D61148"/>
    <w:rsid w:val="40D93256"/>
    <w:rsid w:val="40DE086C"/>
    <w:rsid w:val="40EA6298"/>
    <w:rsid w:val="40EB2F89"/>
    <w:rsid w:val="40F3190F"/>
    <w:rsid w:val="40FC2715"/>
    <w:rsid w:val="410127AD"/>
    <w:rsid w:val="4105337E"/>
    <w:rsid w:val="41067DC3"/>
    <w:rsid w:val="410F0A26"/>
    <w:rsid w:val="41101765"/>
    <w:rsid w:val="411157F9"/>
    <w:rsid w:val="411446D5"/>
    <w:rsid w:val="411627BA"/>
    <w:rsid w:val="411A73CB"/>
    <w:rsid w:val="41200E85"/>
    <w:rsid w:val="412169AB"/>
    <w:rsid w:val="412179FD"/>
    <w:rsid w:val="41285F8B"/>
    <w:rsid w:val="412C31AD"/>
    <w:rsid w:val="41336048"/>
    <w:rsid w:val="41380917"/>
    <w:rsid w:val="413B5BDF"/>
    <w:rsid w:val="414508EB"/>
    <w:rsid w:val="414C1C7A"/>
    <w:rsid w:val="41594397"/>
    <w:rsid w:val="41596145"/>
    <w:rsid w:val="41597CC1"/>
    <w:rsid w:val="41597EF3"/>
    <w:rsid w:val="4162149D"/>
    <w:rsid w:val="416A65A4"/>
    <w:rsid w:val="416D1BF0"/>
    <w:rsid w:val="417031BB"/>
    <w:rsid w:val="41703F20"/>
    <w:rsid w:val="41723063"/>
    <w:rsid w:val="41735459"/>
    <w:rsid w:val="41775519"/>
    <w:rsid w:val="41790595"/>
    <w:rsid w:val="417D0085"/>
    <w:rsid w:val="41842500"/>
    <w:rsid w:val="41847666"/>
    <w:rsid w:val="41850CE8"/>
    <w:rsid w:val="4185518C"/>
    <w:rsid w:val="418701FF"/>
    <w:rsid w:val="41872CB2"/>
    <w:rsid w:val="41886A2A"/>
    <w:rsid w:val="418A27A2"/>
    <w:rsid w:val="418C6E5A"/>
    <w:rsid w:val="41913B31"/>
    <w:rsid w:val="419221F6"/>
    <w:rsid w:val="41934C85"/>
    <w:rsid w:val="41982F81"/>
    <w:rsid w:val="41986C6D"/>
    <w:rsid w:val="41A35612"/>
    <w:rsid w:val="41A53138"/>
    <w:rsid w:val="41AC44C7"/>
    <w:rsid w:val="41AE5DD6"/>
    <w:rsid w:val="41B016FB"/>
    <w:rsid w:val="41B31CF9"/>
    <w:rsid w:val="41B35246"/>
    <w:rsid w:val="41B42BCF"/>
    <w:rsid w:val="41B5012E"/>
    <w:rsid w:val="41B8516E"/>
    <w:rsid w:val="41BD4926"/>
    <w:rsid w:val="41BE244C"/>
    <w:rsid w:val="41C23CEA"/>
    <w:rsid w:val="41C31810"/>
    <w:rsid w:val="41C37A62"/>
    <w:rsid w:val="41C44AB6"/>
    <w:rsid w:val="41CA2B9F"/>
    <w:rsid w:val="41CE7767"/>
    <w:rsid w:val="41D5005A"/>
    <w:rsid w:val="41D91034"/>
    <w:rsid w:val="41DE44D4"/>
    <w:rsid w:val="41DE664A"/>
    <w:rsid w:val="41DF2AEE"/>
    <w:rsid w:val="41DF59E2"/>
    <w:rsid w:val="41E27AF9"/>
    <w:rsid w:val="41E32216"/>
    <w:rsid w:val="41E52780"/>
    <w:rsid w:val="41F64CF2"/>
    <w:rsid w:val="41F8458D"/>
    <w:rsid w:val="41FB50BB"/>
    <w:rsid w:val="41FC2C2C"/>
    <w:rsid w:val="41FC634B"/>
    <w:rsid w:val="41FD2F74"/>
    <w:rsid w:val="42007A9E"/>
    <w:rsid w:val="42072EE9"/>
    <w:rsid w:val="420A5691"/>
    <w:rsid w:val="420F4A55"/>
    <w:rsid w:val="42100EF9"/>
    <w:rsid w:val="42156510"/>
    <w:rsid w:val="421738EF"/>
    <w:rsid w:val="42176292"/>
    <w:rsid w:val="421D53C4"/>
    <w:rsid w:val="42273BA6"/>
    <w:rsid w:val="42283269"/>
    <w:rsid w:val="422E137F"/>
    <w:rsid w:val="423050F8"/>
    <w:rsid w:val="42315676"/>
    <w:rsid w:val="423931A7"/>
    <w:rsid w:val="424566C9"/>
    <w:rsid w:val="424C5BA2"/>
    <w:rsid w:val="424C7F73"/>
    <w:rsid w:val="42523E82"/>
    <w:rsid w:val="425828A0"/>
    <w:rsid w:val="425F3C2F"/>
    <w:rsid w:val="426254CD"/>
    <w:rsid w:val="426B25D4"/>
    <w:rsid w:val="426D00FA"/>
    <w:rsid w:val="42731271"/>
    <w:rsid w:val="427A2817"/>
    <w:rsid w:val="427A45C5"/>
    <w:rsid w:val="427E780C"/>
    <w:rsid w:val="42814E9C"/>
    <w:rsid w:val="428B4190"/>
    <w:rsid w:val="42927B60"/>
    <w:rsid w:val="42935686"/>
    <w:rsid w:val="429A4C67"/>
    <w:rsid w:val="429D62D0"/>
    <w:rsid w:val="429F0E23"/>
    <w:rsid w:val="42A163B6"/>
    <w:rsid w:val="42A31F5B"/>
    <w:rsid w:val="42A81FE7"/>
    <w:rsid w:val="42A95947"/>
    <w:rsid w:val="42B21F0C"/>
    <w:rsid w:val="42B37AD7"/>
    <w:rsid w:val="42B51AA1"/>
    <w:rsid w:val="42B535F9"/>
    <w:rsid w:val="42B7058F"/>
    <w:rsid w:val="42B77F6E"/>
    <w:rsid w:val="42BC433C"/>
    <w:rsid w:val="42BC530C"/>
    <w:rsid w:val="42BE0565"/>
    <w:rsid w:val="42BF46CD"/>
    <w:rsid w:val="42C85330"/>
    <w:rsid w:val="42C90EFE"/>
    <w:rsid w:val="42C910A8"/>
    <w:rsid w:val="42CE5FAA"/>
    <w:rsid w:val="42CE66BF"/>
    <w:rsid w:val="42D068DB"/>
    <w:rsid w:val="42D2381C"/>
    <w:rsid w:val="42D27D5B"/>
    <w:rsid w:val="42D446B7"/>
    <w:rsid w:val="42D64FF5"/>
    <w:rsid w:val="42D737C5"/>
    <w:rsid w:val="42D83684"/>
    <w:rsid w:val="42DB5A7D"/>
    <w:rsid w:val="42E3702F"/>
    <w:rsid w:val="42E62DA7"/>
    <w:rsid w:val="42E87780"/>
    <w:rsid w:val="42EC7EBE"/>
    <w:rsid w:val="42F36125"/>
    <w:rsid w:val="42F652E3"/>
    <w:rsid w:val="42FB72C1"/>
    <w:rsid w:val="43014CE6"/>
    <w:rsid w:val="430343A0"/>
    <w:rsid w:val="430815C5"/>
    <w:rsid w:val="43082452"/>
    <w:rsid w:val="430A3B9B"/>
    <w:rsid w:val="430B292C"/>
    <w:rsid w:val="430E337C"/>
    <w:rsid w:val="430F11B1"/>
    <w:rsid w:val="430F7403"/>
    <w:rsid w:val="43171E14"/>
    <w:rsid w:val="431A1904"/>
    <w:rsid w:val="431C1B20"/>
    <w:rsid w:val="4331708F"/>
    <w:rsid w:val="43332FB2"/>
    <w:rsid w:val="433B2089"/>
    <w:rsid w:val="433C187A"/>
    <w:rsid w:val="433E55F2"/>
    <w:rsid w:val="4340580E"/>
    <w:rsid w:val="43420014"/>
    <w:rsid w:val="43435E4D"/>
    <w:rsid w:val="43486471"/>
    <w:rsid w:val="434A21E9"/>
    <w:rsid w:val="434D1CD9"/>
    <w:rsid w:val="434D6868"/>
    <w:rsid w:val="434D7F2B"/>
    <w:rsid w:val="4359067E"/>
    <w:rsid w:val="435C1F1C"/>
    <w:rsid w:val="436239D7"/>
    <w:rsid w:val="436C6603"/>
    <w:rsid w:val="436D53B2"/>
    <w:rsid w:val="4372513F"/>
    <w:rsid w:val="43750F0A"/>
    <w:rsid w:val="43762FDE"/>
    <w:rsid w:val="437C06CE"/>
    <w:rsid w:val="437C71DF"/>
    <w:rsid w:val="437D60FB"/>
    <w:rsid w:val="438201C7"/>
    <w:rsid w:val="4383394D"/>
    <w:rsid w:val="438576C5"/>
    <w:rsid w:val="438C2802"/>
    <w:rsid w:val="438C3388"/>
    <w:rsid w:val="438C45B0"/>
    <w:rsid w:val="438D0328"/>
    <w:rsid w:val="438E5948"/>
    <w:rsid w:val="439A528D"/>
    <w:rsid w:val="439C1000"/>
    <w:rsid w:val="43A538C3"/>
    <w:rsid w:val="43AA712C"/>
    <w:rsid w:val="43AC4C52"/>
    <w:rsid w:val="43AC6A00"/>
    <w:rsid w:val="43AD2778"/>
    <w:rsid w:val="43AF029E"/>
    <w:rsid w:val="43B27D8E"/>
    <w:rsid w:val="43B461B6"/>
    <w:rsid w:val="43BC0257"/>
    <w:rsid w:val="43BC4AF1"/>
    <w:rsid w:val="43C04259"/>
    <w:rsid w:val="43C30252"/>
    <w:rsid w:val="43C52E38"/>
    <w:rsid w:val="43C81360"/>
    <w:rsid w:val="43CB76FE"/>
    <w:rsid w:val="43CE1B59"/>
    <w:rsid w:val="43CE2E1A"/>
    <w:rsid w:val="43CF0940"/>
    <w:rsid w:val="43D30430"/>
    <w:rsid w:val="43D9356D"/>
    <w:rsid w:val="43D97563"/>
    <w:rsid w:val="43DB1093"/>
    <w:rsid w:val="43DE0B83"/>
    <w:rsid w:val="43E22422"/>
    <w:rsid w:val="43FF7ADD"/>
    <w:rsid w:val="44000AFA"/>
    <w:rsid w:val="440E3217"/>
    <w:rsid w:val="4412168D"/>
    <w:rsid w:val="44136A7F"/>
    <w:rsid w:val="44147B34"/>
    <w:rsid w:val="441647C1"/>
    <w:rsid w:val="4416656F"/>
    <w:rsid w:val="441822E7"/>
    <w:rsid w:val="441B1AE4"/>
    <w:rsid w:val="441D5B50"/>
    <w:rsid w:val="4420119C"/>
    <w:rsid w:val="44261A23"/>
    <w:rsid w:val="442A5A15"/>
    <w:rsid w:val="442A7E48"/>
    <w:rsid w:val="442E1B0B"/>
    <w:rsid w:val="44316F05"/>
    <w:rsid w:val="44330ECF"/>
    <w:rsid w:val="44333F20"/>
    <w:rsid w:val="443864E5"/>
    <w:rsid w:val="443A4914"/>
    <w:rsid w:val="443F1622"/>
    <w:rsid w:val="444255B6"/>
    <w:rsid w:val="44466E54"/>
    <w:rsid w:val="44476729"/>
    <w:rsid w:val="44494618"/>
    <w:rsid w:val="444F0682"/>
    <w:rsid w:val="445076C8"/>
    <w:rsid w:val="44511355"/>
    <w:rsid w:val="445350CD"/>
    <w:rsid w:val="44564BBE"/>
    <w:rsid w:val="44567908"/>
    <w:rsid w:val="4457742A"/>
    <w:rsid w:val="445826E4"/>
    <w:rsid w:val="445873A3"/>
    <w:rsid w:val="445F3A72"/>
    <w:rsid w:val="44626C63"/>
    <w:rsid w:val="446472DA"/>
    <w:rsid w:val="446612A5"/>
    <w:rsid w:val="44680760"/>
    <w:rsid w:val="4469669F"/>
    <w:rsid w:val="447137A5"/>
    <w:rsid w:val="44775FA6"/>
    <w:rsid w:val="44825FC8"/>
    <w:rsid w:val="44832A4B"/>
    <w:rsid w:val="44885A8F"/>
    <w:rsid w:val="4489057C"/>
    <w:rsid w:val="448C05DF"/>
    <w:rsid w:val="448E25A9"/>
    <w:rsid w:val="448E6105"/>
    <w:rsid w:val="44963C42"/>
    <w:rsid w:val="44995A72"/>
    <w:rsid w:val="449A57D7"/>
    <w:rsid w:val="449F0313"/>
    <w:rsid w:val="44A1052F"/>
    <w:rsid w:val="44A26F06"/>
    <w:rsid w:val="44A27E03"/>
    <w:rsid w:val="44A703AC"/>
    <w:rsid w:val="44AE49FA"/>
    <w:rsid w:val="44AF7030"/>
    <w:rsid w:val="44B5312E"/>
    <w:rsid w:val="44B94FC5"/>
    <w:rsid w:val="44C61D43"/>
    <w:rsid w:val="44C67F95"/>
    <w:rsid w:val="44C71617"/>
    <w:rsid w:val="44CE0BF8"/>
    <w:rsid w:val="44CF01F3"/>
    <w:rsid w:val="44CF1A45"/>
    <w:rsid w:val="44D02976"/>
    <w:rsid w:val="44D0671E"/>
    <w:rsid w:val="44D07B86"/>
    <w:rsid w:val="44D34C9C"/>
    <w:rsid w:val="44D83825"/>
    <w:rsid w:val="44DE52DF"/>
    <w:rsid w:val="44E4666D"/>
    <w:rsid w:val="44EA2395"/>
    <w:rsid w:val="44EB3558"/>
    <w:rsid w:val="44EE129A"/>
    <w:rsid w:val="44F763A1"/>
    <w:rsid w:val="44FE16D9"/>
    <w:rsid w:val="450862B9"/>
    <w:rsid w:val="450A1D60"/>
    <w:rsid w:val="45120AE5"/>
    <w:rsid w:val="451231DA"/>
    <w:rsid w:val="45154A79"/>
    <w:rsid w:val="451659AA"/>
    <w:rsid w:val="451B6B9E"/>
    <w:rsid w:val="451F76A5"/>
    <w:rsid w:val="452369CF"/>
    <w:rsid w:val="4526261A"/>
    <w:rsid w:val="452627E2"/>
    <w:rsid w:val="45264590"/>
    <w:rsid w:val="452F5B59"/>
    <w:rsid w:val="45350C77"/>
    <w:rsid w:val="45361337"/>
    <w:rsid w:val="4537679D"/>
    <w:rsid w:val="453A003B"/>
    <w:rsid w:val="453C2C0A"/>
    <w:rsid w:val="453E2322"/>
    <w:rsid w:val="4541761C"/>
    <w:rsid w:val="454B3FF6"/>
    <w:rsid w:val="454C4817"/>
    <w:rsid w:val="454F7F8B"/>
    <w:rsid w:val="455250F0"/>
    <w:rsid w:val="4554273F"/>
    <w:rsid w:val="45542D4C"/>
    <w:rsid w:val="45561319"/>
    <w:rsid w:val="455A0335"/>
    <w:rsid w:val="455A6FF1"/>
    <w:rsid w:val="45601A23"/>
    <w:rsid w:val="4568155D"/>
    <w:rsid w:val="45684BA8"/>
    <w:rsid w:val="456C25FC"/>
    <w:rsid w:val="456F7686"/>
    <w:rsid w:val="457004A6"/>
    <w:rsid w:val="45717C1A"/>
    <w:rsid w:val="4588524B"/>
    <w:rsid w:val="458E4EC9"/>
    <w:rsid w:val="459C0CF6"/>
    <w:rsid w:val="45A5342F"/>
    <w:rsid w:val="45AA1B8E"/>
    <w:rsid w:val="45B71E2A"/>
    <w:rsid w:val="45C0619F"/>
    <w:rsid w:val="45C1250B"/>
    <w:rsid w:val="45CE2522"/>
    <w:rsid w:val="45D11370"/>
    <w:rsid w:val="45E435E2"/>
    <w:rsid w:val="45E5444B"/>
    <w:rsid w:val="45F27B9E"/>
    <w:rsid w:val="45F3102E"/>
    <w:rsid w:val="45F76DD6"/>
    <w:rsid w:val="45FD4CB1"/>
    <w:rsid w:val="46004DE1"/>
    <w:rsid w:val="46026DAB"/>
    <w:rsid w:val="46125ABF"/>
    <w:rsid w:val="46141181"/>
    <w:rsid w:val="46144D30"/>
    <w:rsid w:val="461818B8"/>
    <w:rsid w:val="461D3BE5"/>
    <w:rsid w:val="461E33FF"/>
    <w:rsid w:val="461F5BAF"/>
    <w:rsid w:val="46207231"/>
    <w:rsid w:val="462326F9"/>
    <w:rsid w:val="462E5798"/>
    <w:rsid w:val="462E5DF2"/>
    <w:rsid w:val="462E79A3"/>
    <w:rsid w:val="463B050F"/>
    <w:rsid w:val="463D7C0A"/>
    <w:rsid w:val="4646138E"/>
    <w:rsid w:val="46494E1C"/>
    <w:rsid w:val="464B7748"/>
    <w:rsid w:val="46515DF0"/>
    <w:rsid w:val="46537607"/>
    <w:rsid w:val="46582E6F"/>
    <w:rsid w:val="465C35C1"/>
    <w:rsid w:val="465F5FAB"/>
    <w:rsid w:val="46603AD2"/>
    <w:rsid w:val="46607F75"/>
    <w:rsid w:val="46647A66"/>
    <w:rsid w:val="466510E8"/>
    <w:rsid w:val="46651743"/>
    <w:rsid w:val="466730B2"/>
    <w:rsid w:val="4669507C"/>
    <w:rsid w:val="466B2BA2"/>
    <w:rsid w:val="46745A9B"/>
    <w:rsid w:val="46752AE1"/>
    <w:rsid w:val="46761547"/>
    <w:rsid w:val="4676691E"/>
    <w:rsid w:val="46782E00"/>
    <w:rsid w:val="467841DE"/>
    <w:rsid w:val="46794B93"/>
    <w:rsid w:val="467A2DE5"/>
    <w:rsid w:val="467C4729"/>
    <w:rsid w:val="467D28D5"/>
    <w:rsid w:val="467E5BB9"/>
    <w:rsid w:val="46802041"/>
    <w:rsid w:val="4682613E"/>
    <w:rsid w:val="468679DC"/>
    <w:rsid w:val="468772B0"/>
    <w:rsid w:val="468927E2"/>
    <w:rsid w:val="468D44FA"/>
    <w:rsid w:val="469152BD"/>
    <w:rsid w:val="46916381"/>
    <w:rsid w:val="46946618"/>
    <w:rsid w:val="46965745"/>
    <w:rsid w:val="46971BE9"/>
    <w:rsid w:val="469814BD"/>
    <w:rsid w:val="469A3487"/>
    <w:rsid w:val="469A5235"/>
    <w:rsid w:val="46A71700"/>
    <w:rsid w:val="46AD48B7"/>
    <w:rsid w:val="46AE05A3"/>
    <w:rsid w:val="46B04A59"/>
    <w:rsid w:val="46B45C83"/>
    <w:rsid w:val="46B74041"/>
    <w:rsid w:val="46C36D3C"/>
    <w:rsid w:val="46C96777"/>
    <w:rsid w:val="46CA5BDD"/>
    <w:rsid w:val="46CB4EBE"/>
    <w:rsid w:val="46D104EB"/>
    <w:rsid w:val="46D41860"/>
    <w:rsid w:val="46D47CC9"/>
    <w:rsid w:val="46D63D94"/>
    <w:rsid w:val="46D85D5E"/>
    <w:rsid w:val="46DA3F91"/>
    <w:rsid w:val="46DB2F1F"/>
    <w:rsid w:val="46DF0E9A"/>
    <w:rsid w:val="46E04202"/>
    <w:rsid w:val="46E666CD"/>
    <w:rsid w:val="46E95A67"/>
    <w:rsid w:val="46EB40C3"/>
    <w:rsid w:val="46EE10DD"/>
    <w:rsid w:val="46EE732F"/>
    <w:rsid w:val="46F74D8F"/>
    <w:rsid w:val="46F9001F"/>
    <w:rsid w:val="46FA1179"/>
    <w:rsid w:val="46FC1A4C"/>
    <w:rsid w:val="46FF18A4"/>
    <w:rsid w:val="4701087D"/>
    <w:rsid w:val="47046B53"/>
    <w:rsid w:val="4705339B"/>
    <w:rsid w:val="47094169"/>
    <w:rsid w:val="470D0F13"/>
    <w:rsid w:val="47136D96"/>
    <w:rsid w:val="471548BC"/>
    <w:rsid w:val="471A1ED2"/>
    <w:rsid w:val="471D6BBF"/>
    <w:rsid w:val="47264D1B"/>
    <w:rsid w:val="47266AC9"/>
    <w:rsid w:val="47272598"/>
    <w:rsid w:val="4729480B"/>
    <w:rsid w:val="472B2331"/>
    <w:rsid w:val="472F1E22"/>
    <w:rsid w:val="473043C9"/>
    <w:rsid w:val="4733065F"/>
    <w:rsid w:val="4735602C"/>
    <w:rsid w:val="47370CD6"/>
    <w:rsid w:val="473C3637"/>
    <w:rsid w:val="473F5DDD"/>
    <w:rsid w:val="47460F19"/>
    <w:rsid w:val="4746716B"/>
    <w:rsid w:val="474A22AA"/>
    <w:rsid w:val="475058C1"/>
    <w:rsid w:val="47507FEA"/>
    <w:rsid w:val="475202C0"/>
    <w:rsid w:val="475207B5"/>
    <w:rsid w:val="475950F1"/>
    <w:rsid w:val="475C698F"/>
    <w:rsid w:val="47613FA5"/>
    <w:rsid w:val="47617B01"/>
    <w:rsid w:val="47661A9B"/>
    <w:rsid w:val="4766336A"/>
    <w:rsid w:val="47687B7B"/>
    <w:rsid w:val="4770243A"/>
    <w:rsid w:val="4773181A"/>
    <w:rsid w:val="477535AD"/>
    <w:rsid w:val="477912EF"/>
    <w:rsid w:val="47797541"/>
    <w:rsid w:val="477E6905"/>
    <w:rsid w:val="477F442B"/>
    <w:rsid w:val="478040C9"/>
    <w:rsid w:val="47833F1C"/>
    <w:rsid w:val="47835CCA"/>
    <w:rsid w:val="47864EC1"/>
    <w:rsid w:val="478869F4"/>
    <w:rsid w:val="478A34FC"/>
    <w:rsid w:val="478A706C"/>
    <w:rsid w:val="478D4D9A"/>
    <w:rsid w:val="478F466E"/>
    <w:rsid w:val="478F5094"/>
    <w:rsid w:val="47906875"/>
    <w:rsid w:val="47941C85"/>
    <w:rsid w:val="47981849"/>
    <w:rsid w:val="479A57AA"/>
    <w:rsid w:val="47A3011A"/>
    <w:rsid w:val="47A3636C"/>
    <w:rsid w:val="47A45C40"/>
    <w:rsid w:val="47A60765"/>
    <w:rsid w:val="47A83982"/>
    <w:rsid w:val="47AA14A8"/>
    <w:rsid w:val="47AD2D46"/>
    <w:rsid w:val="47AD71EA"/>
    <w:rsid w:val="47B71E17"/>
    <w:rsid w:val="47C562E2"/>
    <w:rsid w:val="47C81167"/>
    <w:rsid w:val="47CC6664"/>
    <w:rsid w:val="47CD6BD8"/>
    <w:rsid w:val="47D21405"/>
    <w:rsid w:val="47D227AD"/>
    <w:rsid w:val="47D40B4C"/>
    <w:rsid w:val="47D41223"/>
    <w:rsid w:val="47D85EC8"/>
    <w:rsid w:val="47DC529C"/>
    <w:rsid w:val="47DE1152"/>
    <w:rsid w:val="47E0136E"/>
    <w:rsid w:val="47E03F69"/>
    <w:rsid w:val="47EB12E2"/>
    <w:rsid w:val="47F00E85"/>
    <w:rsid w:val="47F224EB"/>
    <w:rsid w:val="47F53213"/>
    <w:rsid w:val="47F941DE"/>
    <w:rsid w:val="47F95F8C"/>
    <w:rsid w:val="47FC782A"/>
    <w:rsid w:val="4800556C"/>
    <w:rsid w:val="48077DC1"/>
    <w:rsid w:val="4808105C"/>
    <w:rsid w:val="480C3F44"/>
    <w:rsid w:val="480F57AF"/>
    <w:rsid w:val="48174664"/>
    <w:rsid w:val="48217291"/>
    <w:rsid w:val="48224FDC"/>
    <w:rsid w:val="482254E2"/>
    <w:rsid w:val="4823125B"/>
    <w:rsid w:val="48266FB7"/>
    <w:rsid w:val="482A083B"/>
    <w:rsid w:val="482A6DA7"/>
    <w:rsid w:val="48335AC8"/>
    <w:rsid w:val="48345216"/>
    <w:rsid w:val="48392779"/>
    <w:rsid w:val="4847426C"/>
    <w:rsid w:val="484746CA"/>
    <w:rsid w:val="484C6A03"/>
    <w:rsid w:val="484E277B"/>
    <w:rsid w:val="4851112C"/>
    <w:rsid w:val="48594C7C"/>
    <w:rsid w:val="48662CAB"/>
    <w:rsid w:val="486B6EDA"/>
    <w:rsid w:val="486C49B0"/>
    <w:rsid w:val="486E697A"/>
    <w:rsid w:val="48716E70"/>
    <w:rsid w:val="487321E2"/>
    <w:rsid w:val="487675DC"/>
    <w:rsid w:val="487D75D0"/>
    <w:rsid w:val="487F0B87"/>
    <w:rsid w:val="48846D6F"/>
    <w:rsid w:val="48873598"/>
    <w:rsid w:val="48874767"/>
    <w:rsid w:val="488841DB"/>
    <w:rsid w:val="488C32A4"/>
    <w:rsid w:val="488F0FA9"/>
    <w:rsid w:val="489003DA"/>
    <w:rsid w:val="489363E0"/>
    <w:rsid w:val="48941574"/>
    <w:rsid w:val="489B15BC"/>
    <w:rsid w:val="489E7916"/>
    <w:rsid w:val="489F6B33"/>
    <w:rsid w:val="48A17D68"/>
    <w:rsid w:val="48A24875"/>
    <w:rsid w:val="48A250BA"/>
    <w:rsid w:val="48A524E3"/>
    <w:rsid w:val="48A56114"/>
    <w:rsid w:val="48AB372A"/>
    <w:rsid w:val="48AB646F"/>
    <w:rsid w:val="48B07DAC"/>
    <w:rsid w:val="48BC5937"/>
    <w:rsid w:val="48BD345D"/>
    <w:rsid w:val="48BD520B"/>
    <w:rsid w:val="48C22822"/>
    <w:rsid w:val="48C7608A"/>
    <w:rsid w:val="48CA7928"/>
    <w:rsid w:val="48CE11C6"/>
    <w:rsid w:val="48D013E2"/>
    <w:rsid w:val="48D936A8"/>
    <w:rsid w:val="48DA7B6B"/>
    <w:rsid w:val="48DC7D87"/>
    <w:rsid w:val="48E42798"/>
    <w:rsid w:val="48E924A4"/>
    <w:rsid w:val="48E94252"/>
    <w:rsid w:val="48E96000"/>
    <w:rsid w:val="48FB5D34"/>
    <w:rsid w:val="48FC1291"/>
    <w:rsid w:val="48FD5F50"/>
    <w:rsid w:val="4901159C"/>
    <w:rsid w:val="4901555D"/>
    <w:rsid w:val="490715C7"/>
    <w:rsid w:val="490C4A65"/>
    <w:rsid w:val="491B042F"/>
    <w:rsid w:val="492B6619"/>
    <w:rsid w:val="492E7EB7"/>
    <w:rsid w:val="49301E81"/>
    <w:rsid w:val="49303C2F"/>
    <w:rsid w:val="49353AF4"/>
    <w:rsid w:val="4938278A"/>
    <w:rsid w:val="493C6A78"/>
    <w:rsid w:val="493E3B9C"/>
    <w:rsid w:val="493F20C4"/>
    <w:rsid w:val="4941408E"/>
    <w:rsid w:val="49460182"/>
    <w:rsid w:val="49496F92"/>
    <w:rsid w:val="4950607F"/>
    <w:rsid w:val="49543DC1"/>
    <w:rsid w:val="49545C39"/>
    <w:rsid w:val="4960537E"/>
    <w:rsid w:val="49627B61"/>
    <w:rsid w:val="49690D2F"/>
    <w:rsid w:val="49690EEF"/>
    <w:rsid w:val="496D6C31"/>
    <w:rsid w:val="497004D0"/>
    <w:rsid w:val="49777AB0"/>
    <w:rsid w:val="497875CB"/>
    <w:rsid w:val="497D499A"/>
    <w:rsid w:val="497E0E3E"/>
    <w:rsid w:val="497F6965"/>
    <w:rsid w:val="498126DD"/>
    <w:rsid w:val="49816239"/>
    <w:rsid w:val="49836455"/>
    <w:rsid w:val="49860758"/>
    <w:rsid w:val="498B5309"/>
    <w:rsid w:val="498D2E30"/>
    <w:rsid w:val="498F4DFA"/>
    <w:rsid w:val="499248EA"/>
    <w:rsid w:val="49942410"/>
    <w:rsid w:val="49956188"/>
    <w:rsid w:val="49973CAE"/>
    <w:rsid w:val="49977A87"/>
    <w:rsid w:val="499A360F"/>
    <w:rsid w:val="499E328F"/>
    <w:rsid w:val="499E3928"/>
    <w:rsid w:val="499E503D"/>
    <w:rsid w:val="49A24972"/>
    <w:rsid w:val="49A3420A"/>
    <w:rsid w:val="49A40179"/>
    <w:rsid w:val="49AF359F"/>
    <w:rsid w:val="49B22896"/>
    <w:rsid w:val="49B27143"/>
    <w:rsid w:val="49B410A5"/>
    <w:rsid w:val="49B7342A"/>
    <w:rsid w:val="49B74350"/>
    <w:rsid w:val="49B760FE"/>
    <w:rsid w:val="49B77726"/>
    <w:rsid w:val="49BE123B"/>
    <w:rsid w:val="49BE56DF"/>
    <w:rsid w:val="49BE65F2"/>
    <w:rsid w:val="49BE6F8E"/>
    <w:rsid w:val="49C37385"/>
    <w:rsid w:val="49D15412"/>
    <w:rsid w:val="49D22F38"/>
    <w:rsid w:val="49D57404"/>
    <w:rsid w:val="49DB4D4B"/>
    <w:rsid w:val="49EB7B56"/>
    <w:rsid w:val="49ED7D72"/>
    <w:rsid w:val="49EF3AEA"/>
    <w:rsid w:val="49F27137"/>
    <w:rsid w:val="49F44C5D"/>
    <w:rsid w:val="49F96717"/>
    <w:rsid w:val="49FC181A"/>
    <w:rsid w:val="49FE5ADB"/>
    <w:rsid w:val="49FF5AFE"/>
    <w:rsid w:val="4A02381D"/>
    <w:rsid w:val="4A062BE2"/>
    <w:rsid w:val="4A0A4A38"/>
    <w:rsid w:val="4A0D1A51"/>
    <w:rsid w:val="4A111D82"/>
    <w:rsid w:val="4A12076C"/>
    <w:rsid w:val="4A17420A"/>
    <w:rsid w:val="4A1A5F48"/>
    <w:rsid w:val="4A1B48DF"/>
    <w:rsid w:val="4A1E617D"/>
    <w:rsid w:val="4A1E7F2C"/>
    <w:rsid w:val="4A1F7EB0"/>
    <w:rsid w:val="4A235B57"/>
    <w:rsid w:val="4A2808DB"/>
    <w:rsid w:val="4A2D63C1"/>
    <w:rsid w:val="4A2F70DA"/>
    <w:rsid w:val="4A3414FD"/>
    <w:rsid w:val="4A37282C"/>
    <w:rsid w:val="4A3D0F9E"/>
    <w:rsid w:val="4A4200BE"/>
    <w:rsid w:val="4A45510E"/>
    <w:rsid w:val="4A4554B8"/>
    <w:rsid w:val="4A466EBA"/>
    <w:rsid w:val="4A481C2E"/>
    <w:rsid w:val="4A4A7727"/>
    <w:rsid w:val="4A4E23DD"/>
    <w:rsid w:val="4A4F4589"/>
    <w:rsid w:val="4A510301"/>
    <w:rsid w:val="4A592BCC"/>
    <w:rsid w:val="4A5D7178"/>
    <w:rsid w:val="4A6218ED"/>
    <w:rsid w:val="4A646A83"/>
    <w:rsid w:val="4A6718D3"/>
    <w:rsid w:val="4A69091E"/>
    <w:rsid w:val="4A6A13C3"/>
    <w:rsid w:val="4A6A1C50"/>
    <w:rsid w:val="4A6E0EB3"/>
    <w:rsid w:val="4A6F0787"/>
    <w:rsid w:val="4A6F4C2B"/>
    <w:rsid w:val="4A8050E2"/>
    <w:rsid w:val="4A851FE2"/>
    <w:rsid w:val="4A865BEA"/>
    <w:rsid w:val="4A8D1509"/>
    <w:rsid w:val="4A8E6E5F"/>
    <w:rsid w:val="4A8F0E29"/>
    <w:rsid w:val="4A930919"/>
    <w:rsid w:val="4A9A1CA8"/>
    <w:rsid w:val="4A9A1F57"/>
    <w:rsid w:val="4A9D28FF"/>
    <w:rsid w:val="4AA523FB"/>
    <w:rsid w:val="4AA8171D"/>
    <w:rsid w:val="4AA94464"/>
    <w:rsid w:val="4AB12376"/>
    <w:rsid w:val="4AB32D6A"/>
    <w:rsid w:val="4AB97C24"/>
    <w:rsid w:val="4ABA6E77"/>
    <w:rsid w:val="4AC62A9D"/>
    <w:rsid w:val="4AC72371"/>
    <w:rsid w:val="4AC90F7E"/>
    <w:rsid w:val="4ACC2853"/>
    <w:rsid w:val="4ACE1952"/>
    <w:rsid w:val="4AD337D1"/>
    <w:rsid w:val="4AD74508"/>
    <w:rsid w:val="4ADB4F09"/>
    <w:rsid w:val="4AEF5AB0"/>
    <w:rsid w:val="4AF34F14"/>
    <w:rsid w:val="4AF429FF"/>
    <w:rsid w:val="4AF62C56"/>
    <w:rsid w:val="4AF64A04"/>
    <w:rsid w:val="4B013AD5"/>
    <w:rsid w:val="4B090BDC"/>
    <w:rsid w:val="4B0B6702"/>
    <w:rsid w:val="4B0C61BF"/>
    <w:rsid w:val="4B124AD8"/>
    <w:rsid w:val="4B166E55"/>
    <w:rsid w:val="4B21533E"/>
    <w:rsid w:val="4B24349F"/>
    <w:rsid w:val="4B26353C"/>
    <w:rsid w:val="4B2772B4"/>
    <w:rsid w:val="4B337A07"/>
    <w:rsid w:val="4B38501D"/>
    <w:rsid w:val="4B3A6FE7"/>
    <w:rsid w:val="4B3C2D5F"/>
    <w:rsid w:val="4B441EFE"/>
    <w:rsid w:val="4B44463C"/>
    <w:rsid w:val="4B4B0544"/>
    <w:rsid w:val="4B4B1487"/>
    <w:rsid w:val="4B4E2A92"/>
    <w:rsid w:val="4B517E8D"/>
    <w:rsid w:val="4B524331"/>
    <w:rsid w:val="4B5819E1"/>
    <w:rsid w:val="4B62209A"/>
    <w:rsid w:val="4B6E4EE3"/>
    <w:rsid w:val="4B736055"/>
    <w:rsid w:val="4B737D2A"/>
    <w:rsid w:val="4B751DCD"/>
    <w:rsid w:val="4B756271"/>
    <w:rsid w:val="4B7572FC"/>
    <w:rsid w:val="4B7C13AE"/>
    <w:rsid w:val="4B7F02CB"/>
    <w:rsid w:val="4B80578B"/>
    <w:rsid w:val="4B83018C"/>
    <w:rsid w:val="4B846D55"/>
    <w:rsid w:val="4B8D35BB"/>
    <w:rsid w:val="4B9529B9"/>
    <w:rsid w:val="4B9761E7"/>
    <w:rsid w:val="4B9E5058"/>
    <w:rsid w:val="4BA872F9"/>
    <w:rsid w:val="4BAA13AB"/>
    <w:rsid w:val="4BB072A9"/>
    <w:rsid w:val="4BB07716"/>
    <w:rsid w:val="4BB328F5"/>
    <w:rsid w:val="4BBA4D0E"/>
    <w:rsid w:val="4BBB2597"/>
    <w:rsid w:val="4BC13264"/>
    <w:rsid w:val="4BC52D55"/>
    <w:rsid w:val="4BC845F3"/>
    <w:rsid w:val="4BC92119"/>
    <w:rsid w:val="4BCB1699"/>
    <w:rsid w:val="4BD23890"/>
    <w:rsid w:val="4BD32D36"/>
    <w:rsid w:val="4BD5286C"/>
    <w:rsid w:val="4BD765E4"/>
    <w:rsid w:val="4BDB2578"/>
    <w:rsid w:val="4BE9309F"/>
    <w:rsid w:val="4BEB211D"/>
    <w:rsid w:val="4BEC21F1"/>
    <w:rsid w:val="4BEE0873"/>
    <w:rsid w:val="4BEE392E"/>
    <w:rsid w:val="4BF47196"/>
    <w:rsid w:val="4BF64113"/>
    <w:rsid w:val="4BFA22D2"/>
    <w:rsid w:val="4BFA6210"/>
    <w:rsid w:val="4C023FB2"/>
    <w:rsid w:val="4C0E61E2"/>
    <w:rsid w:val="4C14190A"/>
    <w:rsid w:val="4C147838"/>
    <w:rsid w:val="4C176BF2"/>
    <w:rsid w:val="4C182F5B"/>
    <w:rsid w:val="4C1C049B"/>
    <w:rsid w:val="4C1E2848"/>
    <w:rsid w:val="4C2630C7"/>
    <w:rsid w:val="4C2B6930"/>
    <w:rsid w:val="4C2C4B82"/>
    <w:rsid w:val="4C2D2C2B"/>
    <w:rsid w:val="4C31516A"/>
    <w:rsid w:val="4C3752D5"/>
    <w:rsid w:val="4C39104D"/>
    <w:rsid w:val="4C431ECB"/>
    <w:rsid w:val="4C434964"/>
    <w:rsid w:val="4C475409"/>
    <w:rsid w:val="4C4920B9"/>
    <w:rsid w:val="4C4A2D2B"/>
    <w:rsid w:val="4C4B5EA3"/>
    <w:rsid w:val="4C4D6AA3"/>
    <w:rsid w:val="4C4F1FEA"/>
    <w:rsid w:val="4C5365B2"/>
    <w:rsid w:val="4C577725"/>
    <w:rsid w:val="4C597954"/>
    <w:rsid w:val="4C5D11DF"/>
    <w:rsid w:val="4C60222C"/>
    <w:rsid w:val="4C6065D9"/>
    <w:rsid w:val="4C633D3F"/>
    <w:rsid w:val="4C636610"/>
    <w:rsid w:val="4C676240"/>
    <w:rsid w:val="4C6B4F7E"/>
    <w:rsid w:val="4C6C1422"/>
    <w:rsid w:val="4C752357"/>
    <w:rsid w:val="4C757967"/>
    <w:rsid w:val="4C765DFD"/>
    <w:rsid w:val="4C7B4571"/>
    <w:rsid w:val="4C7D362F"/>
    <w:rsid w:val="4C7E1155"/>
    <w:rsid w:val="4C804ECE"/>
    <w:rsid w:val="4C83676C"/>
    <w:rsid w:val="4C871DB8"/>
    <w:rsid w:val="4C8C2D10"/>
    <w:rsid w:val="4C8D179C"/>
    <w:rsid w:val="4C910E89"/>
    <w:rsid w:val="4C9149E5"/>
    <w:rsid w:val="4C9269AF"/>
    <w:rsid w:val="4C9444D5"/>
    <w:rsid w:val="4C9561C5"/>
    <w:rsid w:val="4C96024D"/>
    <w:rsid w:val="4C9D528B"/>
    <w:rsid w:val="4C9E1FED"/>
    <w:rsid w:val="4CA311D2"/>
    <w:rsid w:val="4CA55490"/>
    <w:rsid w:val="4CA7245A"/>
    <w:rsid w:val="4CA74208"/>
    <w:rsid w:val="4CA961D2"/>
    <w:rsid w:val="4CB4423F"/>
    <w:rsid w:val="4CB5085F"/>
    <w:rsid w:val="4CB5158B"/>
    <w:rsid w:val="4CBB7CB4"/>
    <w:rsid w:val="4CBD1C7E"/>
    <w:rsid w:val="4CBD7ED0"/>
    <w:rsid w:val="4CBE1552"/>
    <w:rsid w:val="4CC02C8E"/>
    <w:rsid w:val="4CC0351C"/>
    <w:rsid w:val="4CC34BDC"/>
    <w:rsid w:val="4CC622FE"/>
    <w:rsid w:val="4CCE3E8B"/>
    <w:rsid w:val="4CD314A1"/>
    <w:rsid w:val="4CD34D9C"/>
    <w:rsid w:val="4CD36B70"/>
    <w:rsid w:val="4CD62D3F"/>
    <w:rsid w:val="4CDD6BFA"/>
    <w:rsid w:val="4CDF6854"/>
    <w:rsid w:val="4CE410FA"/>
    <w:rsid w:val="4CE52F83"/>
    <w:rsid w:val="4CE70AA9"/>
    <w:rsid w:val="4CE74F4D"/>
    <w:rsid w:val="4CE82407"/>
    <w:rsid w:val="4CE90CC5"/>
    <w:rsid w:val="4CE94821"/>
    <w:rsid w:val="4CEA3967"/>
    <w:rsid w:val="4CEF795D"/>
    <w:rsid w:val="4CF11E01"/>
    <w:rsid w:val="4CF763A9"/>
    <w:rsid w:val="4CFF2296"/>
    <w:rsid w:val="4D021D86"/>
    <w:rsid w:val="4D0860A6"/>
    <w:rsid w:val="4D0B0C3B"/>
    <w:rsid w:val="4D0E4287"/>
    <w:rsid w:val="4D111FCA"/>
    <w:rsid w:val="4D135D42"/>
    <w:rsid w:val="4D151ABA"/>
    <w:rsid w:val="4D155616"/>
    <w:rsid w:val="4D1879C1"/>
    <w:rsid w:val="4D1A0E7E"/>
    <w:rsid w:val="4D1A1505"/>
    <w:rsid w:val="4D1B4BF6"/>
    <w:rsid w:val="4D1D44CA"/>
    <w:rsid w:val="4D1F46E6"/>
    <w:rsid w:val="4D245859"/>
    <w:rsid w:val="4D2C67F8"/>
    <w:rsid w:val="4D2E492A"/>
    <w:rsid w:val="4D3116FB"/>
    <w:rsid w:val="4D344A7D"/>
    <w:rsid w:val="4D405120"/>
    <w:rsid w:val="4D40640B"/>
    <w:rsid w:val="4D43424C"/>
    <w:rsid w:val="4D471A63"/>
    <w:rsid w:val="4D4759EB"/>
    <w:rsid w:val="4D480659"/>
    <w:rsid w:val="4D510618"/>
    <w:rsid w:val="4D514E22"/>
    <w:rsid w:val="4D5D6FBD"/>
    <w:rsid w:val="4D616AAD"/>
    <w:rsid w:val="4D64620A"/>
    <w:rsid w:val="4D682880"/>
    <w:rsid w:val="4D6B4997"/>
    <w:rsid w:val="4D6D5F10"/>
    <w:rsid w:val="4D6E34CC"/>
    <w:rsid w:val="4D7020FE"/>
    <w:rsid w:val="4D7C5695"/>
    <w:rsid w:val="4D7D4568"/>
    <w:rsid w:val="4D7E1024"/>
    <w:rsid w:val="4D821820"/>
    <w:rsid w:val="4D8C1650"/>
    <w:rsid w:val="4D8E361A"/>
    <w:rsid w:val="4D9549A9"/>
    <w:rsid w:val="4DA2520B"/>
    <w:rsid w:val="4DA60964"/>
    <w:rsid w:val="4DA62712"/>
    <w:rsid w:val="4DA644C0"/>
    <w:rsid w:val="4DA93FB0"/>
    <w:rsid w:val="4DAD3AA0"/>
    <w:rsid w:val="4DAF7402"/>
    <w:rsid w:val="4DB01DC4"/>
    <w:rsid w:val="4DB210B7"/>
    <w:rsid w:val="4DB24E9F"/>
    <w:rsid w:val="4DB6260C"/>
    <w:rsid w:val="4DBA5BF8"/>
    <w:rsid w:val="4DBC2F09"/>
    <w:rsid w:val="4DC21F09"/>
    <w:rsid w:val="4DC53B24"/>
    <w:rsid w:val="4DC70A17"/>
    <w:rsid w:val="4DC95567"/>
    <w:rsid w:val="4DCD4142"/>
    <w:rsid w:val="4DCD5EF0"/>
    <w:rsid w:val="4DD21759"/>
    <w:rsid w:val="4DD454D1"/>
    <w:rsid w:val="4DD54DA5"/>
    <w:rsid w:val="4DE3533E"/>
    <w:rsid w:val="4DE60D60"/>
    <w:rsid w:val="4DE65204"/>
    <w:rsid w:val="4DE66FB2"/>
    <w:rsid w:val="4DEA5A8F"/>
    <w:rsid w:val="4DEB281B"/>
    <w:rsid w:val="4DED20EF"/>
    <w:rsid w:val="4DEE5E67"/>
    <w:rsid w:val="4DF0715D"/>
    <w:rsid w:val="4DF416CF"/>
    <w:rsid w:val="4DF645F1"/>
    <w:rsid w:val="4DF711BF"/>
    <w:rsid w:val="4DF72106"/>
    <w:rsid w:val="4DFE60AA"/>
    <w:rsid w:val="4E013DEC"/>
    <w:rsid w:val="4E07653F"/>
    <w:rsid w:val="4E0B4C6B"/>
    <w:rsid w:val="4E157897"/>
    <w:rsid w:val="4E1A4EAE"/>
    <w:rsid w:val="4E1E674C"/>
    <w:rsid w:val="4E1F6916"/>
    <w:rsid w:val="4E253663"/>
    <w:rsid w:val="4E340D9C"/>
    <w:rsid w:val="4E3450DC"/>
    <w:rsid w:val="4E361CE8"/>
    <w:rsid w:val="4E376A4E"/>
    <w:rsid w:val="4E3A10AC"/>
    <w:rsid w:val="4E3C20CD"/>
    <w:rsid w:val="4E3E066C"/>
    <w:rsid w:val="4E4837C9"/>
    <w:rsid w:val="4E4A7541"/>
    <w:rsid w:val="4E4B32B9"/>
    <w:rsid w:val="4E50411F"/>
    <w:rsid w:val="4E5208A3"/>
    <w:rsid w:val="4E52289A"/>
    <w:rsid w:val="4E5D69B5"/>
    <w:rsid w:val="4E606D65"/>
    <w:rsid w:val="4E6A7BE3"/>
    <w:rsid w:val="4E6B74B7"/>
    <w:rsid w:val="4E6D25DD"/>
    <w:rsid w:val="4E766588"/>
    <w:rsid w:val="4E793282"/>
    <w:rsid w:val="4E7A5367"/>
    <w:rsid w:val="4E7B014C"/>
    <w:rsid w:val="4E7C3473"/>
    <w:rsid w:val="4E807407"/>
    <w:rsid w:val="4E870795"/>
    <w:rsid w:val="4E887DDB"/>
    <w:rsid w:val="4E8F31A6"/>
    <w:rsid w:val="4E992277"/>
    <w:rsid w:val="4E9C58C3"/>
    <w:rsid w:val="4E9F50B2"/>
    <w:rsid w:val="4EA2112B"/>
    <w:rsid w:val="4EAB722A"/>
    <w:rsid w:val="4EAC258C"/>
    <w:rsid w:val="4EAD5D22"/>
    <w:rsid w:val="4EB06665"/>
    <w:rsid w:val="4EB250E6"/>
    <w:rsid w:val="4EB62E28"/>
    <w:rsid w:val="4EB90223"/>
    <w:rsid w:val="4EC214F0"/>
    <w:rsid w:val="4EC56BC8"/>
    <w:rsid w:val="4ED11A10"/>
    <w:rsid w:val="4EDB288F"/>
    <w:rsid w:val="4EDE412D"/>
    <w:rsid w:val="4EDF237F"/>
    <w:rsid w:val="4EDF49D9"/>
    <w:rsid w:val="4EE334F2"/>
    <w:rsid w:val="4EE53F2B"/>
    <w:rsid w:val="4EEA2AD2"/>
    <w:rsid w:val="4EF61477"/>
    <w:rsid w:val="4EFC5CCA"/>
    <w:rsid w:val="4F07768F"/>
    <w:rsid w:val="4F082F58"/>
    <w:rsid w:val="4F0911AA"/>
    <w:rsid w:val="4F0B62D4"/>
    <w:rsid w:val="4F0C47F7"/>
    <w:rsid w:val="4F0F7522"/>
    <w:rsid w:val="4F1A33B7"/>
    <w:rsid w:val="4F1B24A1"/>
    <w:rsid w:val="4F1C4B63"/>
    <w:rsid w:val="4F1D07B2"/>
    <w:rsid w:val="4F2852AB"/>
    <w:rsid w:val="4F2953A8"/>
    <w:rsid w:val="4F295F32"/>
    <w:rsid w:val="4F2A522D"/>
    <w:rsid w:val="4F2A7373"/>
    <w:rsid w:val="4F33733F"/>
    <w:rsid w:val="4F3678D3"/>
    <w:rsid w:val="4F3714B2"/>
    <w:rsid w:val="4F4026F2"/>
    <w:rsid w:val="4F416B96"/>
    <w:rsid w:val="4F4420B0"/>
    <w:rsid w:val="4F4451E9"/>
    <w:rsid w:val="4F477F24"/>
    <w:rsid w:val="4F4C6922"/>
    <w:rsid w:val="4F4E12B3"/>
    <w:rsid w:val="4F4F3FD0"/>
    <w:rsid w:val="4F5159D7"/>
    <w:rsid w:val="4F5440CA"/>
    <w:rsid w:val="4F550B46"/>
    <w:rsid w:val="4F583EE0"/>
    <w:rsid w:val="4F58775A"/>
    <w:rsid w:val="4F59348C"/>
    <w:rsid w:val="4F5C39D0"/>
    <w:rsid w:val="4F5D77FE"/>
    <w:rsid w:val="4F610BB9"/>
    <w:rsid w:val="4F6771D1"/>
    <w:rsid w:val="4F6E2D92"/>
    <w:rsid w:val="4F6E3703"/>
    <w:rsid w:val="4F702FD7"/>
    <w:rsid w:val="4F7A5C04"/>
    <w:rsid w:val="4F7D3946"/>
    <w:rsid w:val="4F8024CB"/>
    <w:rsid w:val="4F840831"/>
    <w:rsid w:val="4F8847C5"/>
    <w:rsid w:val="4F893F63"/>
    <w:rsid w:val="4F8E16AF"/>
    <w:rsid w:val="4F8E345D"/>
    <w:rsid w:val="4F905428"/>
    <w:rsid w:val="4F9111A0"/>
    <w:rsid w:val="4F92218D"/>
    <w:rsid w:val="4F927A47"/>
    <w:rsid w:val="4F952A3E"/>
    <w:rsid w:val="4F956755"/>
    <w:rsid w:val="4F961F9E"/>
    <w:rsid w:val="4F9A0054"/>
    <w:rsid w:val="4F9D2544"/>
    <w:rsid w:val="4F9F566B"/>
    <w:rsid w:val="4F9F5753"/>
    <w:rsid w:val="4FA26F09"/>
    <w:rsid w:val="4FA42C81"/>
    <w:rsid w:val="4FA47125"/>
    <w:rsid w:val="4FA9473B"/>
    <w:rsid w:val="4FAE1D52"/>
    <w:rsid w:val="4FB235F0"/>
    <w:rsid w:val="4FB758F2"/>
    <w:rsid w:val="4FBA3D69"/>
    <w:rsid w:val="4FBA4253"/>
    <w:rsid w:val="4FC11A85"/>
    <w:rsid w:val="4FCC4B13"/>
    <w:rsid w:val="4FD07F1A"/>
    <w:rsid w:val="4FDB475D"/>
    <w:rsid w:val="4FDC68BF"/>
    <w:rsid w:val="4FE319FB"/>
    <w:rsid w:val="4FE35D07"/>
    <w:rsid w:val="4FE45773"/>
    <w:rsid w:val="4FE5634A"/>
    <w:rsid w:val="4FE61D11"/>
    <w:rsid w:val="4FE62341"/>
    <w:rsid w:val="4FE678A4"/>
    <w:rsid w:val="4FE83060"/>
    <w:rsid w:val="4FE90FDC"/>
    <w:rsid w:val="4FE92D8A"/>
    <w:rsid w:val="4FEE78C2"/>
    <w:rsid w:val="4FF04118"/>
    <w:rsid w:val="4FF43C08"/>
    <w:rsid w:val="4FF534DD"/>
    <w:rsid w:val="4FF57980"/>
    <w:rsid w:val="4FFA0AF3"/>
    <w:rsid w:val="4FFD1F52"/>
    <w:rsid w:val="4FFE1AB8"/>
    <w:rsid w:val="500D7F27"/>
    <w:rsid w:val="500E27F0"/>
    <w:rsid w:val="500E459E"/>
    <w:rsid w:val="50102255"/>
    <w:rsid w:val="501E6ED7"/>
    <w:rsid w:val="501F67AB"/>
    <w:rsid w:val="50210776"/>
    <w:rsid w:val="5023629C"/>
    <w:rsid w:val="50242014"/>
    <w:rsid w:val="50273554"/>
    <w:rsid w:val="502B33A2"/>
    <w:rsid w:val="502C0172"/>
    <w:rsid w:val="502E69EF"/>
    <w:rsid w:val="50324F09"/>
    <w:rsid w:val="50373AF5"/>
    <w:rsid w:val="503A35E5"/>
    <w:rsid w:val="503C110B"/>
    <w:rsid w:val="50403E60"/>
    <w:rsid w:val="504306EC"/>
    <w:rsid w:val="5043693E"/>
    <w:rsid w:val="50447131"/>
    <w:rsid w:val="504A34D3"/>
    <w:rsid w:val="50555C92"/>
    <w:rsid w:val="5058366F"/>
    <w:rsid w:val="50630D8E"/>
    <w:rsid w:val="50650662"/>
    <w:rsid w:val="506B2389"/>
    <w:rsid w:val="506F7733"/>
    <w:rsid w:val="50706B6E"/>
    <w:rsid w:val="50723E43"/>
    <w:rsid w:val="50746AF7"/>
    <w:rsid w:val="507630D5"/>
    <w:rsid w:val="5077108F"/>
    <w:rsid w:val="508605D9"/>
    <w:rsid w:val="508A1E77"/>
    <w:rsid w:val="508D1967"/>
    <w:rsid w:val="508D5E0B"/>
    <w:rsid w:val="508F3931"/>
    <w:rsid w:val="50903129"/>
    <w:rsid w:val="50947199"/>
    <w:rsid w:val="50964CC0"/>
    <w:rsid w:val="509B4084"/>
    <w:rsid w:val="509C7DFC"/>
    <w:rsid w:val="50A22815"/>
    <w:rsid w:val="50AB2E92"/>
    <w:rsid w:val="50AD3DB7"/>
    <w:rsid w:val="50B02196"/>
    <w:rsid w:val="50B138A7"/>
    <w:rsid w:val="50BE68C4"/>
    <w:rsid w:val="50BF61EE"/>
    <w:rsid w:val="50C51101"/>
    <w:rsid w:val="50CB0986"/>
    <w:rsid w:val="50CD7A0A"/>
    <w:rsid w:val="50D26346"/>
    <w:rsid w:val="50D72809"/>
    <w:rsid w:val="50D91050"/>
    <w:rsid w:val="50DB410A"/>
    <w:rsid w:val="50DE180B"/>
    <w:rsid w:val="50DE2E0E"/>
    <w:rsid w:val="50E25461"/>
    <w:rsid w:val="50EA52AF"/>
    <w:rsid w:val="50EB46B7"/>
    <w:rsid w:val="50EF2622"/>
    <w:rsid w:val="50F10148"/>
    <w:rsid w:val="510A1C5F"/>
    <w:rsid w:val="510A5E78"/>
    <w:rsid w:val="51112598"/>
    <w:rsid w:val="5116195C"/>
    <w:rsid w:val="51165E00"/>
    <w:rsid w:val="5116753A"/>
    <w:rsid w:val="51183927"/>
    <w:rsid w:val="511B3417"/>
    <w:rsid w:val="511D2CEB"/>
    <w:rsid w:val="512322CB"/>
    <w:rsid w:val="513149E8"/>
    <w:rsid w:val="51315AFB"/>
    <w:rsid w:val="51346287"/>
    <w:rsid w:val="513C64C2"/>
    <w:rsid w:val="513D338D"/>
    <w:rsid w:val="51407A55"/>
    <w:rsid w:val="51426147"/>
    <w:rsid w:val="5148618F"/>
    <w:rsid w:val="514F62E4"/>
    <w:rsid w:val="515372C2"/>
    <w:rsid w:val="515626A1"/>
    <w:rsid w:val="515A514D"/>
    <w:rsid w:val="515E379B"/>
    <w:rsid w:val="51610292"/>
    <w:rsid w:val="51620E39"/>
    <w:rsid w:val="51663655"/>
    <w:rsid w:val="517056AA"/>
    <w:rsid w:val="51736DAF"/>
    <w:rsid w:val="5176064D"/>
    <w:rsid w:val="517843C5"/>
    <w:rsid w:val="517A1818"/>
    <w:rsid w:val="5180327A"/>
    <w:rsid w:val="51821F5E"/>
    <w:rsid w:val="518B234A"/>
    <w:rsid w:val="518B5EFD"/>
    <w:rsid w:val="518C7E71"/>
    <w:rsid w:val="51905BB3"/>
    <w:rsid w:val="51935577"/>
    <w:rsid w:val="519701B5"/>
    <w:rsid w:val="51984A67"/>
    <w:rsid w:val="519A07DF"/>
    <w:rsid w:val="519A0C31"/>
    <w:rsid w:val="519A258E"/>
    <w:rsid w:val="519F7BA4"/>
    <w:rsid w:val="51A11B6E"/>
    <w:rsid w:val="51AC5E5D"/>
    <w:rsid w:val="51BA2C30"/>
    <w:rsid w:val="51BB60F8"/>
    <w:rsid w:val="51BD44CE"/>
    <w:rsid w:val="51C27D36"/>
    <w:rsid w:val="51C60943"/>
    <w:rsid w:val="51C64B15"/>
    <w:rsid w:val="51CB0999"/>
    <w:rsid w:val="51CB7DF7"/>
    <w:rsid w:val="51D04201"/>
    <w:rsid w:val="51D57A6A"/>
    <w:rsid w:val="51D610EC"/>
    <w:rsid w:val="51DE5488"/>
    <w:rsid w:val="51E14DAF"/>
    <w:rsid w:val="51E22514"/>
    <w:rsid w:val="51E3380D"/>
    <w:rsid w:val="51E43809"/>
    <w:rsid w:val="51E47CAD"/>
    <w:rsid w:val="51E545EE"/>
    <w:rsid w:val="51E92EB1"/>
    <w:rsid w:val="51EB2DE9"/>
    <w:rsid w:val="51EC090F"/>
    <w:rsid w:val="51F120D7"/>
    <w:rsid w:val="51F25BDA"/>
    <w:rsid w:val="51F36142"/>
    <w:rsid w:val="51F417B0"/>
    <w:rsid w:val="51F85506"/>
    <w:rsid w:val="51FF6894"/>
    <w:rsid w:val="52011CB2"/>
    <w:rsid w:val="52036385"/>
    <w:rsid w:val="52092C50"/>
    <w:rsid w:val="520B1EEC"/>
    <w:rsid w:val="520D3CAC"/>
    <w:rsid w:val="52112EE8"/>
    <w:rsid w:val="52171E30"/>
    <w:rsid w:val="521A6D80"/>
    <w:rsid w:val="521C2FA3"/>
    <w:rsid w:val="521F5435"/>
    <w:rsid w:val="522400A9"/>
    <w:rsid w:val="5224647B"/>
    <w:rsid w:val="522B7478"/>
    <w:rsid w:val="522E5EFF"/>
    <w:rsid w:val="522E717A"/>
    <w:rsid w:val="5233567B"/>
    <w:rsid w:val="523429E2"/>
    <w:rsid w:val="52344790"/>
    <w:rsid w:val="52383B54"/>
    <w:rsid w:val="52384C20"/>
    <w:rsid w:val="523A167B"/>
    <w:rsid w:val="523A5B1F"/>
    <w:rsid w:val="52412A09"/>
    <w:rsid w:val="52426781"/>
    <w:rsid w:val="52481FEA"/>
    <w:rsid w:val="52505342"/>
    <w:rsid w:val="525A7F6F"/>
    <w:rsid w:val="525B57D5"/>
    <w:rsid w:val="52641E2E"/>
    <w:rsid w:val="52643374"/>
    <w:rsid w:val="526B7A65"/>
    <w:rsid w:val="526E1544"/>
    <w:rsid w:val="527032EE"/>
    <w:rsid w:val="527318F5"/>
    <w:rsid w:val="52733F35"/>
    <w:rsid w:val="52741030"/>
    <w:rsid w:val="527F0F58"/>
    <w:rsid w:val="52802336"/>
    <w:rsid w:val="52846D9A"/>
    <w:rsid w:val="528A0854"/>
    <w:rsid w:val="52902C3D"/>
    <w:rsid w:val="52962054"/>
    <w:rsid w:val="52993FA0"/>
    <w:rsid w:val="529A65BD"/>
    <w:rsid w:val="52A770BC"/>
    <w:rsid w:val="52B256B5"/>
    <w:rsid w:val="52B2697B"/>
    <w:rsid w:val="52B83749"/>
    <w:rsid w:val="52B94C95"/>
    <w:rsid w:val="52BC4786"/>
    <w:rsid w:val="52C14F7B"/>
    <w:rsid w:val="52C54AD3"/>
    <w:rsid w:val="52CA29FF"/>
    <w:rsid w:val="52CB6777"/>
    <w:rsid w:val="52D03D8D"/>
    <w:rsid w:val="52D7336D"/>
    <w:rsid w:val="52DB4449"/>
    <w:rsid w:val="52DB4C0C"/>
    <w:rsid w:val="52E32DFB"/>
    <w:rsid w:val="52E33AC0"/>
    <w:rsid w:val="52E76D06"/>
    <w:rsid w:val="52E820E0"/>
    <w:rsid w:val="52EB1529"/>
    <w:rsid w:val="52EC506B"/>
    <w:rsid w:val="52EE5F23"/>
    <w:rsid w:val="52F2045D"/>
    <w:rsid w:val="52F45CCD"/>
    <w:rsid w:val="52F60FC2"/>
    <w:rsid w:val="52FB07CD"/>
    <w:rsid w:val="52FB4C31"/>
    <w:rsid w:val="52FE6B4C"/>
    <w:rsid w:val="53000C99"/>
    <w:rsid w:val="530028C4"/>
    <w:rsid w:val="53052D5D"/>
    <w:rsid w:val="53053B16"/>
    <w:rsid w:val="5305612D"/>
    <w:rsid w:val="53060867"/>
    <w:rsid w:val="530E2C43"/>
    <w:rsid w:val="53193986"/>
    <w:rsid w:val="532221EC"/>
    <w:rsid w:val="53226CDE"/>
    <w:rsid w:val="532C190B"/>
    <w:rsid w:val="532C5467"/>
    <w:rsid w:val="532E7C5C"/>
    <w:rsid w:val="532F31A9"/>
    <w:rsid w:val="53317D37"/>
    <w:rsid w:val="53331309"/>
    <w:rsid w:val="5334495E"/>
    <w:rsid w:val="533662E6"/>
    <w:rsid w:val="53395DD6"/>
    <w:rsid w:val="533F163E"/>
    <w:rsid w:val="53403178"/>
    <w:rsid w:val="534327B1"/>
    <w:rsid w:val="53447A7D"/>
    <w:rsid w:val="534D53DE"/>
    <w:rsid w:val="534F5434"/>
    <w:rsid w:val="53511372"/>
    <w:rsid w:val="53520DC7"/>
    <w:rsid w:val="535D1191"/>
    <w:rsid w:val="535D1AC5"/>
    <w:rsid w:val="535E583D"/>
    <w:rsid w:val="53612C0E"/>
    <w:rsid w:val="5362532D"/>
    <w:rsid w:val="53642E53"/>
    <w:rsid w:val="536522FF"/>
    <w:rsid w:val="536E3DA0"/>
    <w:rsid w:val="536F483D"/>
    <w:rsid w:val="537155BE"/>
    <w:rsid w:val="53753C3F"/>
    <w:rsid w:val="537A08C9"/>
    <w:rsid w:val="537B63EF"/>
    <w:rsid w:val="538232D9"/>
    <w:rsid w:val="53835884"/>
    <w:rsid w:val="538873A9"/>
    <w:rsid w:val="53887714"/>
    <w:rsid w:val="538B66AA"/>
    <w:rsid w:val="538C5F06"/>
    <w:rsid w:val="538D64AE"/>
    <w:rsid w:val="538E6122"/>
    <w:rsid w:val="53915C12"/>
    <w:rsid w:val="53933738"/>
    <w:rsid w:val="53966D85"/>
    <w:rsid w:val="539A1CC6"/>
    <w:rsid w:val="539B1FEC"/>
    <w:rsid w:val="539D6365"/>
    <w:rsid w:val="53AB0A82"/>
    <w:rsid w:val="53B86CFB"/>
    <w:rsid w:val="53BF359C"/>
    <w:rsid w:val="53BF452D"/>
    <w:rsid w:val="53BF62DB"/>
    <w:rsid w:val="53C05B16"/>
    <w:rsid w:val="53C24C56"/>
    <w:rsid w:val="53C25F37"/>
    <w:rsid w:val="53C51035"/>
    <w:rsid w:val="53CF46F1"/>
    <w:rsid w:val="53D23A17"/>
    <w:rsid w:val="53D33B35"/>
    <w:rsid w:val="53D61AC2"/>
    <w:rsid w:val="53D77AC9"/>
    <w:rsid w:val="53E05237"/>
    <w:rsid w:val="53E126F6"/>
    <w:rsid w:val="53E2021C"/>
    <w:rsid w:val="53E61ABA"/>
    <w:rsid w:val="53E977FC"/>
    <w:rsid w:val="53EB70D0"/>
    <w:rsid w:val="53EC109A"/>
    <w:rsid w:val="53EC1340"/>
    <w:rsid w:val="53EE4E13"/>
    <w:rsid w:val="53EF5335"/>
    <w:rsid w:val="53F266B1"/>
    <w:rsid w:val="53FD1061"/>
    <w:rsid w:val="53FE2C5D"/>
    <w:rsid w:val="54036E8C"/>
    <w:rsid w:val="540B1521"/>
    <w:rsid w:val="540B45EB"/>
    <w:rsid w:val="540C7DCC"/>
    <w:rsid w:val="54100745"/>
    <w:rsid w:val="541303D5"/>
    <w:rsid w:val="541859EC"/>
    <w:rsid w:val="541C1980"/>
    <w:rsid w:val="54265D9C"/>
    <w:rsid w:val="542919A7"/>
    <w:rsid w:val="542B05EA"/>
    <w:rsid w:val="542D593B"/>
    <w:rsid w:val="5435659E"/>
    <w:rsid w:val="54363D83"/>
    <w:rsid w:val="543642A3"/>
    <w:rsid w:val="54370568"/>
    <w:rsid w:val="5438608E"/>
    <w:rsid w:val="54403007"/>
    <w:rsid w:val="544266F6"/>
    <w:rsid w:val="54440F8A"/>
    <w:rsid w:val="54462559"/>
    <w:rsid w:val="5447393E"/>
    <w:rsid w:val="544762D1"/>
    <w:rsid w:val="544E58B1"/>
    <w:rsid w:val="544E765F"/>
    <w:rsid w:val="54505185"/>
    <w:rsid w:val="54516F77"/>
    <w:rsid w:val="5452714F"/>
    <w:rsid w:val="545455E7"/>
    <w:rsid w:val="545804DE"/>
    <w:rsid w:val="54614DBD"/>
    <w:rsid w:val="546155E5"/>
    <w:rsid w:val="54662BFB"/>
    <w:rsid w:val="5468773F"/>
    <w:rsid w:val="546B0211"/>
    <w:rsid w:val="546B77E4"/>
    <w:rsid w:val="546E7D01"/>
    <w:rsid w:val="54790B80"/>
    <w:rsid w:val="547E5355"/>
    <w:rsid w:val="547E7DFE"/>
    <w:rsid w:val="547E7F44"/>
    <w:rsid w:val="547F6E9B"/>
    <w:rsid w:val="548449EA"/>
    <w:rsid w:val="548D1D4F"/>
    <w:rsid w:val="54930E84"/>
    <w:rsid w:val="549A0AF6"/>
    <w:rsid w:val="54A376D8"/>
    <w:rsid w:val="54A656ED"/>
    <w:rsid w:val="54AF434B"/>
    <w:rsid w:val="54B06C17"/>
    <w:rsid w:val="54B576DE"/>
    <w:rsid w:val="54BA0063"/>
    <w:rsid w:val="54BA4CF5"/>
    <w:rsid w:val="54BC0A6D"/>
    <w:rsid w:val="54BF0B57"/>
    <w:rsid w:val="54BF3BF4"/>
    <w:rsid w:val="54C0055D"/>
    <w:rsid w:val="54C1058A"/>
    <w:rsid w:val="54C14F0D"/>
    <w:rsid w:val="54C4716B"/>
    <w:rsid w:val="54C618EB"/>
    <w:rsid w:val="54C87412"/>
    <w:rsid w:val="54CA318A"/>
    <w:rsid w:val="54CC4A06"/>
    <w:rsid w:val="54D062C6"/>
    <w:rsid w:val="54D20290"/>
    <w:rsid w:val="54D222B5"/>
    <w:rsid w:val="54D651D3"/>
    <w:rsid w:val="54D933CD"/>
    <w:rsid w:val="54DA4AA4"/>
    <w:rsid w:val="54DB5397"/>
    <w:rsid w:val="54DE09E3"/>
    <w:rsid w:val="54E65AEA"/>
    <w:rsid w:val="54E9056E"/>
    <w:rsid w:val="54E91662"/>
    <w:rsid w:val="54ED0C26"/>
    <w:rsid w:val="54F241C6"/>
    <w:rsid w:val="54F41FB5"/>
    <w:rsid w:val="54FF095A"/>
    <w:rsid w:val="55007D25"/>
    <w:rsid w:val="55026D58"/>
    <w:rsid w:val="55032DA2"/>
    <w:rsid w:val="55033852"/>
    <w:rsid w:val="55072635"/>
    <w:rsid w:val="55083CB2"/>
    <w:rsid w:val="551408A9"/>
    <w:rsid w:val="551B39E5"/>
    <w:rsid w:val="55202DAA"/>
    <w:rsid w:val="55266AFD"/>
    <w:rsid w:val="55275272"/>
    <w:rsid w:val="552B2900"/>
    <w:rsid w:val="552F7491"/>
    <w:rsid w:val="55342CF9"/>
    <w:rsid w:val="553774BF"/>
    <w:rsid w:val="553B6DFF"/>
    <w:rsid w:val="553C1D60"/>
    <w:rsid w:val="553E76D4"/>
    <w:rsid w:val="55413548"/>
    <w:rsid w:val="55456CB4"/>
    <w:rsid w:val="55472A2C"/>
    <w:rsid w:val="554C3B9F"/>
    <w:rsid w:val="554D5A93"/>
    <w:rsid w:val="555344AC"/>
    <w:rsid w:val="55564A1D"/>
    <w:rsid w:val="555962BC"/>
    <w:rsid w:val="555B416B"/>
    <w:rsid w:val="555D3FFE"/>
    <w:rsid w:val="555D5DAC"/>
    <w:rsid w:val="55651104"/>
    <w:rsid w:val="55652449"/>
    <w:rsid w:val="55676C2B"/>
    <w:rsid w:val="556D2820"/>
    <w:rsid w:val="556E620B"/>
    <w:rsid w:val="557A4846"/>
    <w:rsid w:val="557E3078"/>
    <w:rsid w:val="55801A9A"/>
    <w:rsid w:val="55803C7C"/>
    <w:rsid w:val="55817E97"/>
    <w:rsid w:val="558477DD"/>
    <w:rsid w:val="55884D97"/>
    <w:rsid w:val="558D0D0C"/>
    <w:rsid w:val="558E065B"/>
    <w:rsid w:val="559334FE"/>
    <w:rsid w:val="55943798"/>
    <w:rsid w:val="55986DE4"/>
    <w:rsid w:val="559B2B61"/>
    <w:rsid w:val="55A27C63"/>
    <w:rsid w:val="55A313F0"/>
    <w:rsid w:val="55A35789"/>
    <w:rsid w:val="55AC0AE1"/>
    <w:rsid w:val="55B0022C"/>
    <w:rsid w:val="55B13259"/>
    <w:rsid w:val="55B13C89"/>
    <w:rsid w:val="55B21AFF"/>
    <w:rsid w:val="55B47996"/>
    <w:rsid w:val="55B55BE8"/>
    <w:rsid w:val="55B856D8"/>
    <w:rsid w:val="55BD2CEE"/>
    <w:rsid w:val="55BF0815"/>
    <w:rsid w:val="55C220B3"/>
    <w:rsid w:val="55C446F2"/>
    <w:rsid w:val="55CC6FE2"/>
    <w:rsid w:val="55CF657E"/>
    <w:rsid w:val="55D32512"/>
    <w:rsid w:val="55D53CA2"/>
    <w:rsid w:val="55DA564E"/>
    <w:rsid w:val="55DB3175"/>
    <w:rsid w:val="55DD601F"/>
    <w:rsid w:val="55E069DD"/>
    <w:rsid w:val="55E07080"/>
    <w:rsid w:val="55E55DA1"/>
    <w:rsid w:val="55E77187"/>
    <w:rsid w:val="55E77D6B"/>
    <w:rsid w:val="55EA1C7F"/>
    <w:rsid w:val="55EA4E82"/>
    <w:rsid w:val="55EA540F"/>
    <w:rsid w:val="55F3226C"/>
    <w:rsid w:val="55F40AF9"/>
    <w:rsid w:val="55F86103"/>
    <w:rsid w:val="55FA184D"/>
    <w:rsid w:val="55FA4843"/>
    <w:rsid w:val="56004989"/>
    <w:rsid w:val="56013A34"/>
    <w:rsid w:val="56075D18"/>
    <w:rsid w:val="56076719"/>
    <w:rsid w:val="56093B80"/>
    <w:rsid w:val="560A5808"/>
    <w:rsid w:val="560F10BE"/>
    <w:rsid w:val="56101070"/>
    <w:rsid w:val="561072C2"/>
    <w:rsid w:val="561346BC"/>
    <w:rsid w:val="561A1EEF"/>
    <w:rsid w:val="561D1AA7"/>
    <w:rsid w:val="56262642"/>
    <w:rsid w:val="562B40FC"/>
    <w:rsid w:val="562B4DF0"/>
    <w:rsid w:val="562C4BF8"/>
    <w:rsid w:val="562D5032"/>
    <w:rsid w:val="562E7748"/>
    <w:rsid w:val="56310FE7"/>
    <w:rsid w:val="56321E8D"/>
    <w:rsid w:val="56334D5F"/>
    <w:rsid w:val="563665FD"/>
    <w:rsid w:val="563715A5"/>
    <w:rsid w:val="563B3C13"/>
    <w:rsid w:val="563B55FC"/>
    <w:rsid w:val="5641747C"/>
    <w:rsid w:val="56497633"/>
    <w:rsid w:val="564D284A"/>
    <w:rsid w:val="56554CD5"/>
    <w:rsid w:val="565624EC"/>
    <w:rsid w:val="565E0EBF"/>
    <w:rsid w:val="565E46E5"/>
    <w:rsid w:val="566C7AB9"/>
    <w:rsid w:val="566D46EA"/>
    <w:rsid w:val="567333AD"/>
    <w:rsid w:val="56755377"/>
    <w:rsid w:val="567809C3"/>
    <w:rsid w:val="567A298E"/>
    <w:rsid w:val="567F61F6"/>
    <w:rsid w:val="56801DAF"/>
    <w:rsid w:val="56814E3E"/>
    <w:rsid w:val="568630E0"/>
    <w:rsid w:val="568850AA"/>
    <w:rsid w:val="568C1C4C"/>
    <w:rsid w:val="568D446F"/>
    <w:rsid w:val="569A3030"/>
    <w:rsid w:val="569C6DA8"/>
    <w:rsid w:val="569F0646"/>
    <w:rsid w:val="569F44F1"/>
    <w:rsid w:val="56A3515A"/>
    <w:rsid w:val="56A63783"/>
    <w:rsid w:val="56A812A9"/>
    <w:rsid w:val="56A87492"/>
    <w:rsid w:val="56AB0D99"/>
    <w:rsid w:val="56B04864"/>
    <w:rsid w:val="56B155BA"/>
    <w:rsid w:val="56B24336"/>
    <w:rsid w:val="56B26484"/>
    <w:rsid w:val="56B37C4E"/>
    <w:rsid w:val="56B714EC"/>
    <w:rsid w:val="56B91708"/>
    <w:rsid w:val="56C47577"/>
    <w:rsid w:val="56CB31E9"/>
    <w:rsid w:val="56CB4F97"/>
    <w:rsid w:val="56D007FF"/>
    <w:rsid w:val="56D05B1A"/>
    <w:rsid w:val="56D24578"/>
    <w:rsid w:val="56D46542"/>
    <w:rsid w:val="56D73355"/>
    <w:rsid w:val="56DC71A4"/>
    <w:rsid w:val="56DC7584"/>
    <w:rsid w:val="56E147BB"/>
    <w:rsid w:val="56E2065A"/>
    <w:rsid w:val="56E44B68"/>
    <w:rsid w:val="56E524FD"/>
    <w:rsid w:val="56E86734"/>
    <w:rsid w:val="56EA7B13"/>
    <w:rsid w:val="56EB388B"/>
    <w:rsid w:val="56F05266"/>
    <w:rsid w:val="56F05B65"/>
    <w:rsid w:val="56F30EEF"/>
    <w:rsid w:val="56F73FDE"/>
    <w:rsid w:val="56F95FA8"/>
    <w:rsid w:val="56F97D56"/>
    <w:rsid w:val="56FC33A3"/>
    <w:rsid w:val="56FE5CEA"/>
    <w:rsid w:val="56FF2E93"/>
    <w:rsid w:val="57044CE4"/>
    <w:rsid w:val="570D55B0"/>
    <w:rsid w:val="571132F2"/>
    <w:rsid w:val="5711443D"/>
    <w:rsid w:val="571C2419"/>
    <w:rsid w:val="5721105B"/>
    <w:rsid w:val="572556CD"/>
    <w:rsid w:val="57266671"/>
    <w:rsid w:val="572C6AC1"/>
    <w:rsid w:val="572F5526"/>
    <w:rsid w:val="57325016"/>
    <w:rsid w:val="57342B3C"/>
    <w:rsid w:val="574006D8"/>
    <w:rsid w:val="574216FD"/>
    <w:rsid w:val="574436DA"/>
    <w:rsid w:val="57462286"/>
    <w:rsid w:val="574D1E50"/>
    <w:rsid w:val="574D3BFE"/>
    <w:rsid w:val="57521C6A"/>
    <w:rsid w:val="576511D6"/>
    <w:rsid w:val="576E4F6A"/>
    <w:rsid w:val="577251EF"/>
    <w:rsid w:val="577D0987"/>
    <w:rsid w:val="57811AFA"/>
    <w:rsid w:val="57877110"/>
    <w:rsid w:val="57884570"/>
    <w:rsid w:val="578F1B87"/>
    <w:rsid w:val="57923D07"/>
    <w:rsid w:val="57993DB8"/>
    <w:rsid w:val="579B69F6"/>
    <w:rsid w:val="579D4B86"/>
    <w:rsid w:val="579E26AC"/>
    <w:rsid w:val="579F66F9"/>
    <w:rsid w:val="57A053C8"/>
    <w:rsid w:val="57A06424"/>
    <w:rsid w:val="57A17F6F"/>
    <w:rsid w:val="57A9177C"/>
    <w:rsid w:val="57AC4DC9"/>
    <w:rsid w:val="57B3519B"/>
    <w:rsid w:val="57B40121"/>
    <w:rsid w:val="57B91294"/>
    <w:rsid w:val="57BE74C0"/>
    <w:rsid w:val="57C230F2"/>
    <w:rsid w:val="57C522C8"/>
    <w:rsid w:val="57CE11E3"/>
    <w:rsid w:val="57D04F5B"/>
    <w:rsid w:val="57D83808"/>
    <w:rsid w:val="57DA1DD8"/>
    <w:rsid w:val="57DF519E"/>
    <w:rsid w:val="57E04A72"/>
    <w:rsid w:val="57E5652D"/>
    <w:rsid w:val="57E6073C"/>
    <w:rsid w:val="57E667C2"/>
    <w:rsid w:val="57EA0885"/>
    <w:rsid w:val="57EC78BB"/>
    <w:rsid w:val="57EE10A0"/>
    <w:rsid w:val="57EF2F07"/>
    <w:rsid w:val="57F137DF"/>
    <w:rsid w:val="57F363AE"/>
    <w:rsid w:val="57F549C2"/>
    <w:rsid w:val="57F616F8"/>
    <w:rsid w:val="57F66044"/>
    <w:rsid w:val="57FA25B2"/>
    <w:rsid w:val="57FB7AFE"/>
    <w:rsid w:val="57FF592C"/>
    <w:rsid w:val="58030761"/>
    <w:rsid w:val="580A7D41"/>
    <w:rsid w:val="580C5867"/>
    <w:rsid w:val="58100C8D"/>
    <w:rsid w:val="5813167F"/>
    <w:rsid w:val="5814471C"/>
    <w:rsid w:val="581A5993"/>
    <w:rsid w:val="581B1E8F"/>
    <w:rsid w:val="581D5CC6"/>
    <w:rsid w:val="582146E8"/>
    <w:rsid w:val="58240BB0"/>
    <w:rsid w:val="58254B7B"/>
    <w:rsid w:val="58256929"/>
    <w:rsid w:val="58276B45"/>
    <w:rsid w:val="582C5F09"/>
    <w:rsid w:val="582D6EF7"/>
    <w:rsid w:val="58367D02"/>
    <w:rsid w:val="5838430C"/>
    <w:rsid w:val="5838610A"/>
    <w:rsid w:val="583B7EFB"/>
    <w:rsid w:val="583D3C73"/>
    <w:rsid w:val="58450D79"/>
    <w:rsid w:val="584741BA"/>
    <w:rsid w:val="584A6390"/>
    <w:rsid w:val="584A7878"/>
    <w:rsid w:val="58501BF8"/>
    <w:rsid w:val="585119A0"/>
    <w:rsid w:val="58555460"/>
    <w:rsid w:val="5858416E"/>
    <w:rsid w:val="585B22AC"/>
    <w:rsid w:val="585E737D"/>
    <w:rsid w:val="586438F5"/>
    <w:rsid w:val="58655279"/>
    <w:rsid w:val="586A008D"/>
    <w:rsid w:val="586A5482"/>
    <w:rsid w:val="586C58ED"/>
    <w:rsid w:val="586F0C14"/>
    <w:rsid w:val="58711416"/>
    <w:rsid w:val="58782BD5"/>
    <w:rsid w:val="58782F40"/>
    <w:rsid w:val="587F2E2E"/>
    <w:rsid w:val="587F6039"/>
    <w:rsid w:val="58847AF3"/>
    <w:rsid w:val="588E44CE"/>
    <w:rsid w:val="588E7F0C"/>
    <w:rsid w:val="58937D37"/>
    <w:rsid w:val="58943C72"/>
    <w:rsid w:val="58975328"/>
    <w:rsid w:val="589870FB"/>
    <w:rsid w:val="589A2E73"/>
    <w:rsid w:val="58A91308"/>
    <w:rsid w:val="58A91703"/>
    <w:rsid w:val="58A9755A"/>
    <w:rsid w:val="58AF4966"/>
    <w:rsid w:val="58B008E9"/>
    <w:rsid w:val="58B23F52"/>
    <w:rsid w:val="58B2640F"/>
    <w:rsid w:val="58BD6B62"/>
    <w:rsid w:val="58C22DB6"/>
    <w:rsid w:val="58C93758"/>
    <w:rsid w:val="58CC3AE5"/>
    <w:rsid w:val="58CC445F"/>
    <w:rsid w:val="58CF10C2"/>
    <w:rsid w:val="58CF4B19"/>
    <w:rsid w:val="58D2085F"/>
    <w:rsid w:val="58D66C97"/>
    <w:rsid w:val="58D85297"/>
    <w:rsid w:val="58DF3A45"/>
    <w:rsid w:val="58E060AC"/>
    <w:rsid w:val="58E20B05"/>
    <w:rsid w:val="58E70023"/>
    <w:rsid w:val="58E90679"/>
    <w:rsid w:val="58E91760"/>
    <w:rsid w:val="58EA3B78"/>
    <w:rsid w:val="58F15926"/>
    <w:rsid w:val="58F3077A"/>
    <w:rsid w:val="58F76517"/>
    <w:rsid w:val="58F846B0"/>
    <w:rsid w:val="58FA791D"/>
    <w:rsid w:val="58FA7DB6"/>
    <w:rsid w:val="58FF53CC"/>
    <w:rsid w:val="59060509"/>
    <w:rsid w:val="59080725"/>
    <w:rsid w:val="590B5B1F"/>
    <w:rsid w:val="59101387"/>
    <w:rsid w:val="59117099"/>
    <w:rsid w:val="59140E77"/>
    <w:rsid w:val="591730EE"/>
    <w:rsid w:val="591940C9"/>
    <w:rsid w:val="591A2BA2"/>
    <w:rsid w:val="591C1ADA"/>
    <w:rsid w:val="592117E6"/>
    <w:rsid w:val="592728D0"/>
    <w:rsid w:val="592866D1"/>
    <w:rsid w:val="592B7F6F"/>
    <w:rsid w:val="592F5CB1"/>
    <w:rsid w:val="59307500"/>
    <w:rsid w:val="593376EE"/>
    <w:rsid w:val="593405B4"/>
    <w:rsid w:val="59345076"/>
    <w:rsid w:val="593B4656"/>
    <w:rsid w:val="59411541"/>
    <w:rsid w:val="59417793"/>
    <w:rsid w:val="59450924"/>
    <w:rsid w:val="59461742"/>
    <w:rsid w:val="594F0101"/>
    <w:rsid w:val="5952374E"/>
    <w:rsid w:val="5954396A"/>
    <w:rsid w:val="59562AC9"/>
    <w:rsid w:val="59570D64"/>
    <w:rsid w:val="595841BC"/>
    <w:rsid w:val="59585603"/>
    <w:rsid w:val="59591F99"/>
    <w:rsid w:val="595F34BE"/>
    <w:rsid w:val="596800DE"/>
    <w:rsid w:val="596A0A97"/>
    <w:rsid w:val="596C2A61"/>
    <w:rsid w:val="596D4A2C"/>
    <w:rsid w:val="59722042"/>
    <w:rsid w:val="59741916"/>
    <w:rsid w:val="59796F2C"/>
    <w:rsid w:val="598002BB"/>
    <w:rsid w:val="59853183"/>
    <w:rsid w:val="59875AED"/>
    <w:rsid w:val="598A2EE8"/>
    <w:rsid w:val="598D0B5D"/>
    <w:rsid w:val="598F04FE"/>
    <w:rsid w:val="5991500E"/>
    <w:rsid w:val="59993B83"/>
    <w:rsid w:val="599A6850"/>
    <w:rsid w:val="599D0CE2"/>
    <w:rsid w:val="599D71ED"/>
    <w:rsid w:val="59A246D5"/>
    <w:rsid w:val="59AA3524"/>
    <w:rsid w:val="59AB01F8"/>
    <w:rsid w:val="59B241EC"/>
    <w:rsid w:val="59B61F2F"/>
    <w:rsid w:val="59BE0DE3"/>
    <w:rsid w:val="59C02DAD"/>
    <w:rsid w:val="59C13501"/>
    <w:rsid w:val="59C81C62"/>
    <w:rsid w:val="59CA59DA"/>
    <w:rsid w:val="59CA7788"/>
    <w:rsid w:val="59CC3500"/>
    <w:rsid w:val="59D2488F"/>
    <w:rsid w:val="59D46859"/>
    <w:rsid w:val="59D50176"/>
    <w:rsid w:val="59D81EA5"/>
    <w:rsid w:val="59DE5F7A"/>
    <w:rsid w:val="59E009DF"/>
    <w:rsid w:val="59E545C2"/>
    <w:rsid w:val="59EA607C"/>
    <w:rsid w:val="59EC5950"/>
    <w:rsid w:val="59EE16C8"/>
    <w:rsid w:val="59FE1569"/>
    <w:rsid w:val="5A010301"/>
    <w:rsid w:val="5A025209"/>
    <w:rsid w:val="5A026F22"/>
    <w:rsid w:val="5A04713E"/>
    <w:rsid w:val="5A0F4038"/>
    <w:rsid w:val="5A0F5801"/>
    <w:rsid w:val="5A107ABE"/>
    <w:rsid w:val="5A13112F"/>
    <w:rsid w:val="5A1874CA"/>
    <w:rsid w:val="5A19731B"/>
    <w:rsid w:val="5A1F3552"/>
    <w:rsid w:val="5A206A87"/>
    <w:rsid w:val="5A24333C"/>
    <w:rsid w:val="5A307F33"/>
    <w:rsid w:val="5A3D61AC"/>
    <w:rsid w:val="5A40464D"/>
    <w:rsid w:val="5A454E8F"/>
    <w:rsid w:val="5A490FF5"/>
    <w:rsid w:val="5A4D28A3"/>
    <w:rsid w:val="5A5804C2"/>
    <w:rsid w:val="5A5906B0"/>
    <w:rsid w:val="5A5A759F"/>
    <w:rsid w:val="5A5B2AD6"/>
    <w:rsid w:val="5A5D05FC"/>
    <w:rsid w:val="5A6000EC"/>
    <w:rsid w:val="5A626832"/>
    <w:rsid w:val="5A634414"/>
    <w:rsid w:val="5A694668"/>
    <w:rsid w:val="5A6951F3"/>
    <w:rsid w:val="5A6B2D19"/>
    <w:rsid w:val="5A6C62B6"/>
    <w:rsid w:val="5A736072"/>
    <w:rsid w:val="5A737E20"/>
    <w:rsid w:val="5A755946"/>
    <w:rsid w:val="5A7871E4"/>
    <w:rsid w:val="5A797AC8"/>
    <w:rsid w:val="5A7B52FD"/>
    <w:rsid w:val="5A843DDB"/>
    <w:rsid w:val="5A846733"/>
    <w:rsid w:val="5A851901"/>
    <w:rsid w:val="5A8873FA"/>
    <w:rsid w:val="5A8B5169"/>
    <w:rsid w:val="5A8C5D9E"/>
    <w:rsid w:val="5A8E0F8A"/>
    <w:rsid w:val="5A8E2EAB"/>
    <w:rsid w:val="5A957D96"/>
    <w:rsid w:val="5A971D60"/>
    <w:rsid w:val="5A992944"/>
    <w:rsid w:val="5A9A35FE"/>
    <w:rsid w:val="5A9C7376"/>
    <w:rsid w:val="5A9F29C3"/>
    <w:rsid w:val="5AA41CEA"/>
    <w:rsid w:val="5AAB4CAC"/>
    <w:rsid w:val="5AAC50E0"/>
    <w:rsid w:val="5AAE6CF6"/>
    <w:rsid w:val="5AB521E6"/>
    <w:rsid w:val="5AB84CD0"/>
    <w:rsid w:val="5ABC4C97"/>
    <w:rsid w:val="5ACC226B"/>
    <w:rsid w:val="5ACF40C5"/>
    <w:rsid w:val="5AD308BE"/>
    <w:rsid w:val="5AD37AE0"/>
    <w:rsid w:val="5AD71A0E"/>
    <w:rsid w:val="5AD82A84"/>
    <w:rsid w:val="5ADD173D"/>
    <w:rsid w:val="5AE20B01"/>
    <w:rsid w:val="5AE66844"/>
    <w:rsid w:val="5AE96B71"/>
    <w:rsid w:val="5AF4295F"/>
    <w:rsid w:val="5AFE1E47"/>
    <w:rsid w:val="5B0311A3"/>
    <w:rsid w:val="5B0373F5"/>
    <w:rsid w:val="5B0D4C47"/>
    <w:rsid w:val="5B0F5D9A"/>
    <w:rsid w:val="5B1213E7"/>
    <w:rsid w:val="5B136F0D"/>
    <w:rsid w:val="5B185030"/>
    <w:rsid w:val="5B197287"/>
    <w:rsid w:val="5B1A4923"/>
    <w:rsid w:val="5B1C0BF1"/>
    <w:rsid w:val="5B1C4013"/>
    <w:rsid w:val="5B1F1A1A"/>
    <w:rsid w:val="5B215ACE"/>
    <w:rsid w:val="5B297AED"/>
    <w:rsid w:val="5B2A2BD4"/>
    <w:rsid w:val="5B2B24A8"/>
    <w:rsid w:val="5B2D7FCE"/>
    <w:rsid w:val="5B2F01EA"/>
    <w:rsid w:val="5B31562C"/>
    <w:rsid w:val="5B317840"/>
    <w:rsid w:val="5B323837"/>
    <w:rsid w:val="5B353327"/>
    <w:rsid w:val="5B372BFB"/>
    <w:rsid w:val="5B3C46B5"/>
    <w:rsid w:val="5B3D3F8A"/>
    <w:rsid w:val="5B42386F"/>
    <w:rsid w:val="5B4377F2"/>
    <w:rsid w:val="5B461090"/>
    <w:rsid w:val="5B490B80"/>
    <w:rsid w:val="5B4B6EBA"/>
    <w:rsid w:val="5B4D241F"/>
    <w:rsid w:val="5B4E4CAB"/>
    <w:rsid w:val="5B503CBD"/>
    <w:rsid w:val="5B5E287E"/>
    <w:rsid w:val="5B603121"/>
    <w:rsid w:val="5B653C0C"/>
    <w:rsid w:val="5B661732"/>
    <w:rsid w:val="5B687259"/>
    <w:rsid w:val="5B6D2AC1"/>
    <w:rsid w:val="5B6E5289"/>
    <w:rsid w:val="5B6F6839"/>
    <w:rsid w:val="5B745BFD"/>
    <w:rsid w:val="5B7756EE"/>
    <w:rsid w:val="5B793214"/>
    <w:rsid w:val="5B7C0F56"/>
    <w:rsid w:val="5B834000"/>
    <w:rsid w:val="5B834092"/>
    <w:rsid w:val="5B8B17A8"/>
    <w:rsid w:val="5B9242D5"/>
    <w:rsid w:val="5B9718EC"/>
    <w:rsid w:val="5B9A5144"/>
    <w:rsid w:val="5BA24019"/>
    <w:rsid w:val="5BA455C9"/>
    <w:rsid w:val="5BA7102D"/>
    <w:rsid w:val="5BA760CF"/>
    <w:rsid w:val="5BAD110F"/>
    <w:rsid w:val="5BB04C19"/>
    <w:rsid w:val="5BB75007"/>
    <w:rsid w:val="5BB93C0A"/>
    <w:rsid w:val="5BBC1352"/>
    <w:rsid w:val="5BBE331C"/>
    <w:rsid w:val="5BBF0F6C"/>
    <w:rsid w:val="5BC2352E"/>
    <w:rsid w:val="5BC40D19"/>
    <w:rsid w:val="5BD40D92"/>
    <w:rsid w:val="5BD82D8B"/>
    <w:rsid w:val="5BDB5C7C"/>
    <w:rsid w:val="5BDC5041"/>
    <w:rsid w:val="5BDD5BE0"/>
    <w:rsid w:val="5BDF0C1F"/>
    <w:rsid w:val="5BE07737"/>
    <w:rsid w:val="5BE54D4D"/>
    <w:rsid w:val="5BE75664"/>
    <w:rsid w:val="5BEC60DC"/>
    <w:rsid w:val="5BF07808"/>
    <w:rsid w:val="5BFB631F"/>
    <w:rsid w:val="5BFC461E"/>
    <w:rsid w:val="5C006922"/>
    <w:rsid w:val="5C043425"/>
    <w:rsid w:val="5C052CF9"/>
    <w:rsid w:val="5C0827EA"/>
    <w:rsid w:val="5C207B33"/>
    <w:rsid w:val="5C25291D"/>
    <w:rsid w:val="5C2E04A2"/>
    <w:rsid w:val="5C3242F4"/>
    <w:rsid w:val="5C34265F"/>
    <w:rsid w:val="5C356411"/>
    <w:rsid w:val="5C3C0A7C"/>
    <w:rsid w:val="5C4750C0"/>
    <w:rsid w:val="5C4F0418"/>
    <w:rsid w:val="5C553C81"/>
    <w:rsid w:val="5C5B07B6"/>
    <w:rsid w:val="5C5D6E1A"/>
    <w:rsid w:val="5C62639E"/>
    <w:rsid w:val="5C6331CF"/>
    <w:rsid w:val="5C6429DB"/>
    <w:rsid w:val="5C65130B"/>
    <w:rsid w:val="5C661155"/>
    <w:rsid w:val="5C6A3CA3"/>
    <w:rsid w:val="5C7051AA"/>
    <w:rsid w:val="5C7252D6"/>
    <w:rsid w:val="5C76637A"/>
    <w:rsid w:val="5C7F0417"/>
    <w:rsid w:val="5C8408F0"/>
    <w:rsid w:val="5C890EC5"/>
    <w:rsid w:val="5C8E0F41"/>
    <w:rsid w:val="5C910A31"/>
    <w:rsid w:val="5C915E6B"/>
    <w:rsid w:val="5C983B6D"/>
    <w:rsid w:val="5C9D6E9D"/>
    <w:rsid w:val="5C9F314E"/>
    <w:rsid w:val="5CA02A22"/>
    <w:rsid w:val="5CA16EC6"/>
    <w:rsid w:val="5CA6628A"/>
    <w:rsid w:val="5CA70254"/>
    <w:rsid w:val="5CAA564F"/>
    <w:rsid w:val="5CAD7A90"/>
    <w:rsid w:val="5CB87D6C"/>
    <w:rsid w:val="5CBA1507"/>
    <w:rsid w:val="5CBD1826"/>
    <w:rsid w:val="5CBD35D4"/>
    <w:rsid w:val="5CC6692D"/>
    <w:rsid w:val="5CC826A5"/>
    <w:rsid w:val="5CC95398"/>
    <w:rsid w:val="5CCA2861"/>
    <w:rsid w:val="5CCB3F43"/>
    <w:rsid w:val="5CCC30BE"/>
    <w:rsid w:val="5CD1707F"/>
    <w:rsid w:val="5CD5091E"/>
    <w:rsid w:val="5CD64696"/>
    <w:rsid w:val="5CD942BD"/>
    <w:rsid w:val="5CDB2B0E"/>
    <w:rsid w:val="5CDD77D2"/>
    <w:rsid w:val="5CE60412"/>
    <w:rsid w:val="5CE71579"/>
    <w:rsid w:val="5CE96177"/>
    <w:rsid w:val="5CEB6393"/>
    <w:rsid w:val="5CF27722"/>
    <w:rsid w:val="5CF3349A"/>
    <w:rsid w:val="5CF36FF6"/>
    <w:rsid w:val="5CF66C45"/>
    <w:rsid w:val="5CF75F03"/>
    <w:rsid w:val="5D017965"/>
    <w:rsid w:val="5D021747"/>
    <w:rsid w:val="5D032978"/>
    <w:rsid w:val="5D0631CD"/>
    <w:rsid w:val="5D072AA1"/>
    <w:rsid w:val="5D096819"/>
    <w:rsid w:val="5D0B07E3"/>
    <w:rsid w:val="5D0B2591"/>
    <w:rsid w:val="5D1268DC"/>
    <w:rsid w:val="5D160D00"/>
    <w:rsid w:val="5D170F36"/>
    <w:rsid w:val="5D186A5C"/>
    <w:rsid w:val="5D211DB5"/>
    <w:rsid w:val="5D271C04"/>
    <w:rsid w:val="5D283143"/>
    <w:rsid w:val="5D296EBB"/>
    <w:rsid w:val="5D2B2C34"/>
    <w:rsid w:val="5D373386"/>
    <w:rsid w:val="5D3A2CBD"/>
    <w:rsid w:val="5D3A4C25"/>
    <w:rsid w:val="5D3B4B36"/>
    <w:rsid w:val="5D3E3525"/>
    <w:rsid w:val="5D4055D5"/>
    <w:rsid w:val="5D437F7D"/>
    <w:rsid w:val="5D47329A"/>
    <w:rsid w:val="5D487342"/>
    <w:rsid w:val="5D4D68D3"/>
    <w:rsid w:val="5D4F4914"/>
    <w:rsid w:val="5D500721"/>
    <w:rsid w:val="5D5932FD"/>
    <w:rsid w:val="5D5C103F"/>
    <w:rsid w:val="5D602572"/>
    <w:rsid w:val="5D641CA2"/>
    <w:rsid w:val="5D643286"/>
    <w:rsid w:val="5D683540"/>
    <w:rsid w:val="5D6952E9"/>
    <w:rsid w:val="5D6A41D1"/>
    <w:rsid w:val="5D6B7618"/>
    <w:rsid w:val="5D752101"/>
    <w:rsid w:val="5D796643"/>
    <w:rsid w:val="5D7C348F"/>
    <w:rsid w:val="5D7E0FB5"/>
    <w:rsid w:val="5D7F6ADB"/>
    <w:rsid w:val="5D850596"/>
    <w:rsid w:val="5D8808CC"/>
    <w:rsid w:val="5D88469E"/>
    <w:rsid w:val="5D9253EA"/>
    <w:rsid w:val="5D932533"/>
    <w:rsid w:val="5D944335"/>
    <w:rsid w:val="5D9541F5"/>
    <w:rsid w:val="5D9654FD"/>
    <w:rsid w:val="5D9A45CF"/>
    <w:rsid w:val="5D9A56C3"/>
    <w:rsid w:val="5D9E1E23"/>
    <w:rsid w:val="5D9E7043"/>
    <w:rsid w:val="5DA12EF6"/>
    <w:rsid w:val="5DA15CA9"/>
    <w:rsid w:val="5DAC2B03"/>
    <w:rsid w:val="5DB91FED"/>
    <w:rsid w:val="5DBE6B2B"/>
    <w:rsid w:val="5DC32E6C"/>
    <w:rsid w:val="5DC45A64"/>
    <w:rsid w:val="5DC65CED"/>
    <w:rsid w:val="5DC974FF"/>
    <w:rsid w:val="5DCA7D57"/>
    <w:rsid w:val="5DCF5727"/>
    <w:rsid w:val="5DD15589"/>
    <w:rsid w:val="5DD72473"/>
    <w:rsid w:val="5DDE4A00"/>
    <w:rsid w:val="5DE74DAC"/>
    <w:rsid w:val="5DEC14F9"/>
    <w:rsid w:val="5DF24A59"/>
    <w:rsid w:val="5DF50B4C"/>
    <w:rsid w:val="5DF71957"/>
    <w:rsid w:val="5DFA164A"/>
    <w:rsid w:val="5DFB44CF"/>
    <w:rsid w:val="5DFC1EDA"/>
    <w:rsid w:val="5E0027C9"/>
    <w:rsid w:val="5E005E6E"/>
    <w:rsid w:val="5E053485"/>
    <w:rsid w:val="5E057F21"/>
    <w:rsid w:val="5E0C419E"/>
    <w:rsid w:val="5E0D40E7"/>
    <w:rsid w:val="5E167440"/>
    <w:rsid w:val="5E18068B"/>
    <w:rsid w:val="5E182D61"/>
    <w:rsid w:val="5E1A091A"/>
    <w:rsid w:val="5E1B6804"/>
    <w:rsid w:val="5E1D07CE"/>
    <w:rsid w:val="5E1E62F4"/>
    <w:rsid w:val="5E1E6518"/>
    <w:rsid w:val="5E227B93"/>
    <w:rsid w:val="5E231B5D"/>
    <w:rsid w:val="5E272791"/>
    <w:rsid w:val="5E2733FB"/>
    <w:rsid w:val="5E2F22B0"/>
    <w:rsid w:val="5E31427A"/>
    <w:rsid w:val="5E393B47"/>
    <w:rsid w:val="5E3D2C1E"/>
    <w:rsid w:val="5E421FE3"/>
    <w:rsid w:val="5E437B09"/>
    <w:rsid w:val="5E4A44B4"/>
    <w:rsid w:val="5E4A70E9"/>
    <w:rsid w:val="5E4B74CC"/>
    <w:rsid w:val="5E512226"/>
    <w:rsid w:val="5E632320"/>
    <w:rsid w:val="5E637B28"/>
    <w:rsid w:val="5E6E102A"/>
    <w:rsid w:val="5E7062EB"/>
    <w:rsid w:val="5E7423B8"/>
    <w:rsid w:val="5E7864D5"/>
    <w:rsid w:val="5E79352B"/>
    <w:rsid w:val="5E7E040C"/>
    <w:rsid w:val="5E82104B"/>
    <w:rsid w:val="5E824AD5"/>
    <w:rsid w:val="5E8425FB"/>
    <w:rsid w:val="5E8545C5"/>
    <w:rsid w:val="5E8B0390"/>
    <w:rsid w:val="5E9268B6"/>
    <w:rsid w:val="5E965D3E"/>
    <w:rsid w:val="5E9A35A4"/>
    <w:rsid w:val="5E9C496B"/>
    <w:rsid w:val="5EA0677E"/>
    <w:rsid w:val="5EAB3843"/>
    <w:rsid w:val="5EAF5C0D"/>
    <w:rsid w:val="5EB033F0"/>
    <w:rsid w:val="5EB15DCF"/>
    <w:rsid w:val="5EB236E5"/>
    <w:rsid w:val="5EB72A88"/>
    <w:rsid w:val="5EBF1885"/>
    <w:rsid w:val="5EC023C8"/>
    <w:rsid w:val="5EC549C2"/>
    <w:rsid w:val="5ED370DF"/>
    <w:rsid w:val="5ED56729"/>
    <w:rsid w:val="5ED846F5"/>
    <w:rsid w:val="5ED97AB4"/>
    <w:rsid w:val="5EDB5F93"/>
    <w:rsid w:val="5EE017FC"/>
    <w:rsid w:val="5EE33737"/>
    <w:rsid w:val="5EE4309A"/>
    <w:rsid w:val="5EE66E12"/>
    <w:rsid w:val="5EE72B8A"/>
    <w:rsid w:val="5EF05EE3"/>
    <w:rsid w:val="5EFF6126"/>
    <w:rsid w:val="5F011E9E"/>
    <w:rsid w:val="5F0320CC"/>
    <w:rsid w:val="5F045E54"/>
    <w:rsid w:val="5F096992"/>
    <w:rsid w:val="5F0F0333"/>
    <w:rsid w:val="5F11699A"/>
    <w:rsid w:val="5F1216B0"/>
    <w:rsid w:val="5F152189"/>
    <w:rsid w:val="5F1C2834"/>
    <w:rsid w:val="5F1D035A"/>
    <w:rsid w:val="5F2E11E0"/>
    <w:rsid w:val="5F2E6A0B"/>
    <w:rsid w:val="5F39195F"/>
    <w:rsid w:val="5F487ACD"/>
    <w:rsid w:val="5F4955F3"/>
    <w:rsid w:val="5F4B3119"/>
    <w:rsid w:val="5F4F4822"/>
    <w:rsid w:val="5F5228A6"/>
    <w:rsid w:val="5F555D46"/>
    <w:rsid w:val="5F56374D"/>
    <w:rsid w:val="5F571ABE"/>
    <w:rsid w:val="5F5875E4"/>
    <w:rsid w:val="5F592AFE"/>
    <w:rsid w:val="5F5C0E82"/>
    <w:rsid w:val="5F5F0972"/>
    <w:rsid w:val="5F603116"/>
    <w:rsid w:val="5F61293D"/>
    <w:rsid w:val="5F622211"/>
    <w:rsid w:val="5F675F94"/>
    <w:rsid w:val="5F6956F4"/>
    <w:rsid w:val="5F6B7317"/>
    <w:rsid w:val="5F71128A"/>
    <w:rsid w:val="5F7206A6"/>
    <w:rsid w:val="5F74227E"/>
    <w:rsid w:val="5F7563E8"/>
    <w:rsid w:val="5F781A34"/>
    <w:rsid w:val="5F7A39FE"/>
    <w:rsid w:val="5F7F7267"/>
    <w:rsid w:val="5F83500A"/>
    <w:rsid w:val="5F851089"/>
    <w:rsid w:val="5F8605F5"/>
    <w:rsid w:val="5F887EC9"/>
    <w:rsid w:val="5F8D1984"/>
    <w:rsid w:val="5F8D2302"/>
    <w:rsid w:val="5F8D3732"/>
    <w:rsid w:val="5F8D54E0"/>
    <w:rsid w:val="5F9A19AB"/>
    <w:rsid w:val="5FAB54BD"/>
    <w:rsid w:val="5FAF21C4"/>
    <w:rsid w:val="5FB54A36"/>
    <w:rsid w:val="5FB96E19"/>
    <w:rsid w:val="5FBB34A5"/>
    <w:rsid w:val="5FBF6F73"/>
    <w:rsid w:val="5FC37153"/>
    <w:rsid w:val="5FC52ECB"/>
    <w:rsid w:val="5FD40C2B"/>
    <w:rsid w:val="5FD7103B"/>
    <w:rsid w:val="5FD90725"/>
    <w:rsid w:val="5FDA7355"/>
    <w:rsid w:val="5FDA76B5"/>
    <w:rsid w:val="5FDB1B0B"/>
    <w:rsid w:val="5FDE5D3B"/>
    <w:rsid w:val="5FE948E4"/>
    <w:rsid w:val="5FEA46E0"/>
    <w:rsid w:val="5FEB66AA"/>
    <w:rsid w:val="5FEC13E2"/>
    <w:rsid w:val="5FED2422"/>
    <w:rsid w:val="5FF46D9D"/>
    <w:rsid w:val="5FF612D7"/>
    <w:rsid w:val="5FF66356"/>
    <w:rsid w:val="5FF925BA"/>
    <w:rsid w:val="5FFB4B3F"/>
    <w:rsid w:val="5FFE1F39"/>
    <w:rsid w:val="6001133A"/>
    <w:rsid w:val="60011A2A"/>
    <w:rsid w:val="60025ECE"/>
    <w:rsid w:val="600339F4"/>
    <w:rsid w:val="60043EE8"/>
    <w:rsid w:val="60065292"/>
    <w:rsid w:val="60082DB8"/>
    <w:rsid w:val="600A6B30"/>
    <w:rsid w:val="600B4656"/>
    <w:rsid w:val="60123C37"/>
    <w:rsid w:val="60133153"/>
    <w:rsid w:val="60151855"/>
    <w:rsid w:val="6017749F"/>
    <w:rsid w:val="601A3622"/>
    <w:rsid w:val="60200102"/>
    <w:rsid w:val="602045A6"/>
    <w:rsid w:val="602C1457"/>
    <w:rsid w:val="60335F84"/>
    <w:rsid w:val="603C5210"/>
    <w:rsid w:val="603F12DC"/>
    <w:rsid w:val="60420EC0"/>
    <w:rsid w:val="60427B6A"/>
    <w:rsid w:val="60442E5E"/>
    <w:rsid w:val="604A797B"/>
    <w:rsid w:val="604F067B"/>
    <w:rsid w:val="604F641A"/>
    <w:rsid w:val="60535CFF"/>
    <w:rsid w:val="60566219"/>
    <w:rsid w:val="60581E83"/>
    <w:rsid w:val="605D3104"/>
    <w:rsid w:val="605E6E7C"/>
    <w:rsid w:val="60602BF4"/>
    <w:rsid w:val="606326E4"/>
    <w:rsid w:val="60780B91"/>
    <w:rsid w:val="60805044"/>
    <w:rsid w:val="60856987"/>
    <w:rsid w:val="608A7C71"/>
    <w:rsid w:val="608F34D9"/>
    <w:rsid w:val="608F6063"/>
    <w:rsid w:val="608F6263"/>
    <w:rsid w:val="60956D42"/>
    <w:rsid w:val="6098238E"/>
    <w:rsid w:val="609868E2"/>
    <w:rsid w:val="60995B36"/>
    <w:rsid w:val="609B59DA"/>
    <w:rsid w:val="609E371C"/>
    <w:rsid w:val="60A70F0A"/>
    <w:rsid w:val="60A97045"/>
    <w:rsid w:val="60AA20C1"/>
    <w:rsid w:val="60AB7D42"/>
    <w:rsid w:val="60AF76D8"/>
    <w:rsid w:val="60B66CB8"/>
    <w:rsid w:val="60B71EB3"/>
    <w:rsid w:val="60B761EE"/>
    <w:rsid w:val="60BB36EA"/>
    <w:rsid w:val="60BC4873"/>
    <w:rsid w:val="60BD0047"/>
    <w:rsid w:val="60BF5B6D"/>
    <w:rsid w:val="60C74A21"/>
    <w:rsid w:val="60CC3548"/>
    <w:rsid w:val="60D30F0E"/>
    <w:rsid w:val="60D3721E"/>
    <w:rsid w:val="60D44B41"/>
    <w:rsid w:val="60D86C2E"/>
    <w:rsid w:val="60D91DC2"/>
    <w:rsid w:val="60D94755"/>
    <w:rsid w:val="60DB04CD"/>
    <w:rsid w:val="60DB227B"/>
    <w:rsid w:val="60DF22ED"/>
    <w:rsid w:val="60E05AE3"/>
    <w:rsid w:val="60E225D7"/>
    <w:rsid w:val="60EA6962"/>
    <w:rsid w:val="60EB5C13"/>
    <w:rsid w:val="60ED547E"/>
    <w:rsid w:val="60FD7940"/>
    <w:rsid w:val="61025A59"/>
    <w:rsid w:val="61041715"/>
    <w:rsid w:val="610572F8"/>
    <w:rsid w:val="610619ED"/>
    <w:rsid w:val="610A2B60"/>
    <w:rsid w:val="610C1A1E"/>
    <w:rsid w:val="610C68D8"/>
    <w:rsid w:val="61144D6A"/>
    <w:rsid w:val="611561A7"/>
    <w:rsid w:val="61190304"/>
    <w:rsid w:val="611A0CDF"/>
    <w:rsid w:val="611C2FBF"/>
    <w:rsid w:val="61222D0D"/>
    <w:rsid w:val="61251748"/>
    <w:rsid w:val="612702BF"/>
    <w:rsid w:val="613D23D3"/>
    <w:rsid w:val="61474B03"/>
    <w:rsid w:val="61487A75"/>
    <w:rsid w:val="61497B2C"/>
    <w:rsid w:val="614E689C"/>
    <w:rsid w:val="6151253D"/>
    <w:rsid w:val="61534507"/>
    <w:rsid w:val="61557E10"/>
    <w:rsid w:val="61563D8A"/>
    <w:rsid w:val="61573FF7"/>
    <w:rsid w:val="61613CF6"/>
    <w:rsid w:val="617641C0"/>
    <w:rsid w:val="61766D25"/>
    <w:rsid w:val="617821BF"/>
    <w:rsid w:val="61794F77"/>
    <w:rsid w:val="617F2D1C"/>
    <w:rsid w:val="6180738D"/>
    <w:rsid w:val="6183303E"/>
    <w:rsid w:val="61870689"/>
    <w:rsid w:val="618B5A4F"/>
    <w:rsid w:val="61905EB4"/>
    <w:rsid w:val="61911D64"/>
    <w:rsid w:val="61925A34"/>
    <w:rsid w:val="619863BE"/>
    <w:rsid w:val="619A2136"/>
    <w:rsid w:val="619F298C"/>
    <w:rsid w:val="61A47ECC"/>
    <w:rsid w:val="61A66D2D"/>
    <w:rsid w:val="61A70CC0"/>
    <w:rsid w:val="61A92379"/>
    <w:rsid w:val="61AD00BB"/>
    <w:rsid w:val="61AD1CEC"/>
    <w:rsid w:val="61AD5C27"/>
    <w:rsid w:val="61B63755"/>
    <w:rsid w:val="61BA4586"/>
    <w:rsid w:val="61BC4533"/>
    <w:rsid w:val="61BE4076"/>
    <w:rsid w:val="61C40F61"/>
    <w:rsid w:val="61C63EC0"/>
    <w:rsid w:val="61C6707F"/>
    <w:rsid w:val="61C91196"/>
    <w:rsid w:val="61D07906"/>
    <w:rsid w:val="61D27B22"/>
    <w:rsid w:val="61D70C94"/>
    <w:rsid w:val="61D75138"/>
    <w:rsid w:val="61DA24CA"/>
    <w:rsid w:val="61DC44FC"/>
    <w:rsid w:val="61DC793B"/>
    <w:rsid w:val="61E17D65"/>
    <w:rsid w:val="61E433B1"/>
    <w:rsid w:val="61E909C7"/>
    <w:rsid w:val="61EA4E6B"/>
    <w:rsid w:val="61EE5FDE"/>
    <w:rsid w:val="61F3430D"/>
    <w:rsid w:val="61F45CEA"/>
    <w:rsid w:val="61F734FF"/>
    <w:rsid w:val="61F93300"/>
    <w:rsid w:val="61FE0917"/>
    <w:rsid w:val="620121B5"/>
    <w:rsid w:val="62013F63"/>
    <w:rsid w:val="62015D11"/>
    <w:rsid w:val="62031A89"/>
    <w:rsid w:val="62045801"/>
    <w:rsid w:val="620F6680"/>
    <w:rsid w:val="62137E26"/>
    <w:rsid w:val="62137FEA"/>
    <w:rsid w:val="62143C96"/>
    <w:rsid w:val="62195750"/>
    <w:rsid w:val="621C6FEF"/>
    <w:rsid w:val="6220263B"/>
    <w:rsid w:val="62206ADF"/>
    <w:rsid w:val="622D31D4"/>
    <w:rsid w:val="622D70E2"/>
    <w:rsid w:val="623279DB"/>
    <w:rsid w:val="62397900"/>
    <w:rsid w:val="623A1223"/>
    <w:rsid w:val="623F6839"/>
    <w:rsid w:val="62483940"/>
    <w:rsid w:val="624C4158"/>
    <w:rsid w:val="624C78D4"/>
    <w:rsid w:val="624D53FA"/>
    <w:rsid w:val="624F23FA"/>
    <w:rsid w:val="625247BE"/>
    <w:rsid w:val="62540537"/>
    <w:rsid w:val="62557F59"/>
    <w:rsid w:val="625642AF"/>
    <w:rsid w:val="62593D9F"/>
    <w:rsid w:val="625C563D"/>
    <w:rsid w:val="625C73EB"/>
    <w:rsid w:val="625F79DD"/>
    <w:rsid w:val="62614A02"/>
    <w:rsid w:val="62620EA5"/>
    <w:rsid w:val="62652DAE"/>
    <w:rsid w:val="6267026A"/>
    <w:rsid w:val="626941D1"/>
    <w:rsid w:val="626B3B80"/>
    <w:rsid w:val="626F5370"/>
    <w:rsid w:val="627C183B"/>
    <w:rsid w:val="627E55B4"/>
    <w:rsid w:val="6280132C"/>
    <w:rsid w:val="6283706E"/>
    <w:rsid w:val="628C1A7E"/>
    <w:rsid w:val="628C5F22"/>
    <w:rsid w:val="628D11A7"/>
    <w:rsid w:val="628F32BF"/>
    <w:rsid w:val="62976475"/>
    <w:rsid w:val="629848C7"/>
    <w:rsid w:val="6299631A"/>
    <w:rsid w:val="629B43B7"/>
    <w:rsid w:val="629B4C99"/>
    <w:rsid w:val="629F6B67"/>
    <w:rsid w:val="62A72D5C"/>
    <w:rsid w:val="62AF39BF"/>
    <w:rsid w:val="62B248B2"/>
    <w:rsid w:val="62B611F1"/>
    <w:rsid w:val="62B72874"/>
    <w:rsid w:val="62B81178"/>
    <w:rsid w:val="62B9215C"/>
    <w:rsid w:val="62BD2580"/>
    <w:rsid w:val="62C456BC"/>
    <w:rsid w:val="62D17487"/>
    <w:rsid w:val="62D306F0"/>
    <w:rsid w:val="62D653F0"/>
    <w:rsid w:val="62DA4858"/>
    <w:rsid w:val="62DB6947"/>
    <w:rsid w:val="62DE37BD"/>
    <w:rsid w:val="62E138EE"/>
    <w:rsid w:val="62EA6483"/>
    <w:rsid w:val="62EE0313"/>
    <w:rsid w:val="62EF43CA"/>
    <w:rsid w:val="62FC3643"/>
    <w:rsid w:val="62FF1182"/>
    <w:rsid w:val="6302515A"/>
    <w:rsid w:val="6305198A"/>
    <w:rsid w:val="630606D2"/>
    <w:rsid w:val="63077799"/>
    <w:rsid w:val="630927BF"/>
    <w:rsid w:val="630C2BBF"/>
    <w:rsid w:val="630F26B0"/>
    <w:rsid w:val="63101DE8"/>
    <w:rsid w:val="63161C90"/>
    <w:rsid w:val="63181564"/>
    <w:rsid w:val="631B1054"/>
    <w:rsid w:val="631B72A6"/>
    <w:rsid w:val="6320666B"/>
    <w:rsid w:val="632111F7"/>
    <w:rsid w:val="632223E3"/>
    <w:rsid w:val="63273E9D"/>
    <w:rsid w:val="63304B00"/>
    <w:rsid w:val="633D546F"/>
    <w:rsid w:val="633F2F95"/>
    <w:rsid w:val="63424833"/>
    <w:rsid w:val="63426E07"/>
    <w:rsid w:val="63440AF9"/>
    <w:rsid w:val="63462575"/>
    <w:rsid w:val="63495BC1"/>
    <w:rsid w:val="634C56B2"/>
    <w:rsid w:val="6351180B"/>
    <w:rsid w:val="63520F1A"/>
    <w:rsid w:val="63583DC3"/>
    <w:rsid w:val="635C5315"/>
    <w:rsid w:val="635D341B"/>
    <w:rsid w:val="63612F0B"/>
    <w:rsid w:val="63661917"/>
    <w:rsid w:val="636724EC"/>
    <w:rsid w:val="636D5D54"/>
    <w:rsid w:val="637349EC"/>
    <w:rsid w:val="63755EBC"/>
    <w:rsid w:val="637644DD"/>
    <w:rsid w:val="63776102"/>
    <w:rsid w:val="6379732B"/>
    <w:rsid w:val="637C46C5"/>
    <w:rsid w:val="637D5D25"/>
    <w:rsid w:val="637F327F"/>
    <w:rsid w:val="637F3CAB"/>
    <w:rsid w:val="6381535B"/>
    <w:rsid w:val="63847915"/>
    <w:rsid w:val="63892462"/>
    <w:rsid w:val="638C75A0"/>
    <w:rsid w:val="638E7A78"/>
    <w:rsid w:val="63972DD1"/>
    <w:rsid w:val="639A01CB"/>
    <w:rsid w:val="639A7632"/>
    <w:rsid w:val="639C08FA"/>
    <w:rsid w:val="639C3F43"/>
    <w:rsid w:val="639F57E1"/>
    <w:rsid w:val="63A04400"/>
    <w:rsid w:val="63A31501"/>
    <w:rsid w:val="63A74063"/>
    <w:rsid w:val="63A92B04"/>
    <w:rsid w:val="63B23B01"/>
    <w:rsid w:val="63B35731"/>
    <w:rsid w:val="63B420EC"/>
    <w:rsid w:val="63B82D47"/>
    <w:rsid w:val="63BA086D"/>
    <w:rsid w:val="63BC45E5"/>
    <w:rsid w:val="63BD728D"/>
    <w:rsid w:val="63C118F1"/>
    <w:rsid w:val="63C4349A"/>
    <w:rsid w:val="63C76D84"/>
    <w:rsid w:val="63CD05A1"/>
    <w:rsid w:val="63CE60C7"/>
    <w:rsid w:val="63D25BB7"/>
    <w:rsid w:val="63DA45E7"/>
    <w:rsid w:val="63DF02D4"/>
    <w:rsid w:val="63DF4209"/>
    <w:rsid w:val="63EF49BB"/>
    <w:rsid w:val="63F30424"/>
    <w:rsid w:val="63F41FD1"/>
    <w:rsid w:val="63F46DE3"/>
    <w:rsid w:val="64032214"/>
    <w:rsid w:val="64037204"/>
    <w:rsid w:val="64063AB3"/>
    <w:rsid w:val="6406507E"/>
    <w:rsid w:val="640A35A3"/>
    <w:rsid w:val="640D6AE7"/>
    <w:rsid w:val="6410335F"/>
    <w:rsid w:val="641036CB"/>
    <w:rsid w:val="6417181C"/>
    <w:rsid w:val="641A755E"/>
    <w:rsid w:val="6421269A"/>
    <w:rsid w:val="64254456"/>
    <w:rsid w:val="64260827"/>
    <w:rsid w:val="64263DDA"/>
    <w:rsid w:val="6428379A"/>
    <w:rsid w:val="642A59F3"/>
    <w:rsid w:val="642D103F"/>
    <w:rsid w:val="642D6652"/>
    <w:rsid w:val="64333354"/>
    <w:rsid w:val="643C4695"/>
    <w:rsid w:val="64406FC4"/>
    <w:rsid w:val="64410F8F"/>
    <w:rsid w:val="64513D0C"/>
    <w:rsid w:val="645371E5"/>
    <w:rsid w:val="64550596"/>
    <w:rsid w:val="645667E8"/>
    <w:rsid w:val="645C0E1F"/>
    <w:rsid w:val="64601415"/>
    <w:rsid w:val="64636121"/>
    <w:rsid w:val="64652B1D"/>
    <w:rsid w:val="64671F23"/>
    <w:rsid w:val="647469BD"/>
    <w:rsid w:val="64750536"/>
    <w:rsid w:val="647B4B09"/>
    <w:rsid w:val="647C5B23"/>
    <w:rsid w:val="64850E7B"/>
    <w:rsid w:val="648A781E"/>
    <w:rsid w:val="649D4417"/>
    <w:rsid w:val="649E1F3D"/>
    <w:rsid w:val="64A130EA"/>
    <w:rsid w:val="64A21A2D"/>
    <w:rsid w:val="64A3487A"/>
    <w:rsid w:val="64A44A23"/>
    <w:rsid w:val="64A62BA0"/>
    <w:rsid w:val="64A82DBC"/>
    <w:rsid w:val="64A97036"/>
    <w:rsid w:val="64B006C0"/>
    <w:rsid w:val="64B772AC"/>
    <w:rsid w:val="64C03C61"/>
    <w:rsid w:val="64C23E7D"/>
    <w:rsid w:val="64C37BF6"/>
    <w:rsid w:val="64C74ED6"/>
    <w:rsid w:val="64CB79C8"/>
    <w:rsid w:val="64D46DD5"/>
    <w:rsid w:val="64D63485"/>
    <w:rsid w:val="64D678D3"/>
    <w:rsid w:val="64D67929"/>
    <w:rsid w:val="64DA58EB"/>
    <w:rsid w:val="64DB6CED"/>
    <w:rsid w:val="64DE2339"/>
    <w:rsid w:val="64E0359B"/>
    <w:rsid w:val="64E115FC"/>
    <w:rsid w:val="64EA6F30"/>
    <w:rsid w:val="64EF09EB"/>
    <w:rsid w:val="64FC400C"/>
    <w:rsid w:val="64FD4EB5"/>
    <w:rsid w:val="64FF7457"/>
    <w:rsid w:val="65000502"/>
    <w:rsid w:val="6500451D"/>
    <w:rsid w:val="65023CBF"/>
    <w:rsid w:val="65071890"/>
    <w:rsid w:val="6509385A"/>
    <w:rsid w:val="650959E3"/>
    <w:rsid w:val="650B1050"/>
    <w:rsid w:val="651421FF"/>
    <w:rsid w:val="651641C9"/>
    <w:rsid w:val="65164F59"/>
    <w:rsid w:val="651673BB"/>
    <w:rsid w:val="652607CD"/>
    <w:rsid w:val="652E1513"/>
    <w:rsid w:val="652E506F"/>
    <w:rsid w:val="653522F2"/>
    <w:rsid w:val="653D3504"/>
    <w:rsid w:val="654A79CF"/>
    <w:rsid w:val="654C05CD"/>
    <w:rsid w:val="654E3963"/>
    <w:rsid w:val="654F4FE5"/>
    <w:rsid w:val="65522FC6"/>
    <w:rsid w:val="655F791E"/>
    <w:rsid w:val="656049EB"/>
    <w:rsid w:val="65654809"/>
    <w:rsid w:val="656767D3"/>
    <w:rsid w:val="656F4E74"/>
    <w:rsid w:val="657D67A9"/>
    <w:rsid w:val="657F3B1C"/>
    <w:rsid w:val="658031BA"/>
    <w:rsid w:val="65841133"/>
    <w:rsid w:val="658A6517"/>
    <w:rsid w:val="658B7EEA"/>
    <w:rsid w:val="65A60E34"/>
    <w:rsid w:val="65A92D87"/>
    <w:rsid w:val="65A972F8"/>
    <w:rsid w:val="65AE5912"/>
    <w:rsid w:val="65B129E8"/>
    <w:rsid w:val="65BC6B1F"/>
    <w:rsid w:val="65C362F9"/>
    <w:rsid w:val="65CD1605"/>
    <w:rsid w:val="65D07CD0"/>
    <w:rsid w:val="65D273D1"/>
    <w:rsid w:val="65D379C4"/>
    <w:rsid w:val="65D75478"/>
    <w:rsid w:val="65DC4ACB"/>
    <w:rsid w:val="65DD6A95"/>
    <w:rsid w:val="65DE4CE7"/>
    <w:rsid w:val="65E33F65"/>
    <w:rsid w:val="65E47E23"/>
    <w:rsid w:val="65E816C2"/>
    <w:rsid w:val="65EA1853"/>
    <w:rsid w:val="65ED4F2A"/>
    <w:rsid w:val="65EE1F0B"/>
    <w:rsid w:val="65F00688"/>
    <w:rsid w:val="65F53DDF"/>
    <w:rsid w:val="65F77B57"/>
    <w:rsid w:val="65F91B21"/>
    <w:rsid w:val="65FE7137"/>
    <w:rsid w:val="66042274"/>
    <w:rsid w:val="660B0C9F"/>
    <w:rsid w:val="660C5ECE"/>
    <w:rsid w:val="660D1128"/>
    <w:rsid w:val="660D514E"/>
    <w:rsid w:val="660E4375"/>
    <w:rsid w:val="661A3845"/>
    <w:rsid w:val="661B7593"/>
    <w:rsid w:val="661C6A78"/>
    <w:rsid w:val="661E1587"/>
    <w:rsid w:val="66216982"/>
    <w:rsid w:val="66216F1E"/>
    <w:rsid w:val="6623094C"/>
    <w:rsid w:val="662577C3"/>
    <w:rsid w:val="662624B9"/>
    <w:rsid w:val="662D5327"/>
    <w:rsid w:val="663F505A"/>
    <w:rsid w:val="6648501B"/>
    <w:rsid w:val="664856F2"/>
    <w:rsid w:val="665054B9"/>
    <w:rsid w:val="665217E0"/>
    <w:rsid w:val="66552ACF"/>
    <w:rsid w:val="665D7597"/>
    <w:rsid w:val="66600EB3"/>
    <w:rsid w:val="66636F9A"/>
    <w:rsid w:val="666625A2"/>
    <w:rsid w:val="66680A54"/>
    <w:rsid w:val="666D1BC7"/>
    <w:rsid w:val="667016B7"/>
    <w:rsid w:val="66756CCD"/>
    <w:rsid w:val="667C005C"/>
    <w:rsid w:val="66815672"/>
    <w:rsid w:val="66860EDB"/>
    <w:rsid w:val="66882EA5"/>
    <w:rsid w:val="668A09CB"/>
    <w:rsid w:val="668A0B91"/>
    <w:rsid w:val="668D4B25"/>
    <w:rsid w:val="668F4233"/>
    <w:rsid w:val="66910B76"/>
    <w:rsid w:val="66976C44"/>
    <w:rsid w:val="669B6F19"/>
    <w:rsid w:val="66A82BFF"/>
    <w:rsid w:val="66A9586C"/>
    <w:rsid w:val="66A9783B"/>
    <w:rsid w:val="66AA3469"/>
    <w:rsid w:val="66AB26EF"/>
    <w:rsid w:val="66B477F6"/>
    <w:rsid w:val="66C31F0C"/>
    <w:rsid w:val="66C832A1"/>
    <w:rsid w:val="66CE5E35"/>
    <w:rsid w:val="66CF2882"/>
    <w:rsid w:val="66D86595"/>
    <w:rsid w:val="66D957E8"/>
    <w:rsid w:val="66DC6D4D"/>
    <w:rsid w:val="66E0683D"/>
    <w:rsid w:val="66E16111"/>
    <w:rsid w:val="66E31E89"/>
    <w:rsid w:val="66E5373F"/>
    <w:rsid w:val="66E7432C"/>
    <w:rsid w:val="66E75E1D"/>
    <w:rsid w:val="66E87218"/>
    <w:rsid w:val="66E977A5"/>
    <w:rsid w:val="66EB1537"/>
    <w:rsid w:val="66EF082E"/>
    <w:rsid w:val="66F02859"/>
    <w:rsid w:val="66F127F8"/>
    <w:rsid w:val="66F6088F"/>
    <w:rsid w:val="66FE2DEF"/>
    <w:rsid w:val="66FE7CB2"/>
    <w:rsid w:val="6703077D"/>
    <w:rsid w:val="67037C30"/>
    <w:rsid w:val="67073DC9"/>
    <w:rsid w:val="6707730C"/>
    <w:rsid w:val="6709230A"/>
    <w:rsid w:val="670E1A3D"/>
    <w:rsid w:val="6712723B"/>
    <w:rsid w:val="6719387F"/>
    <w:rsid w:val="671B7875"/>
    <w:rsid w:val="671D183F"/>
    <w:rsid w:val="672422F9"/>
    <w:rsid w:val="67255FA9"/>
    <w:rsid w:val="672B60FE"/>
    <w:rsid w:val="672E19F4"/>
    <w:rsid w:val="672F1572"/>
    <w:rsid w:val="672F3E8A"/>
    <w:rsid w:val="67335249"/>
    <w:rsid w:val="67347B66"/>
    <w:rsid w:val="673530FF"/>
    <w:rsid w:val="673B1CC5"/>
    <w:rsid w:val="673B3A73"/>
    <w:rsid w:val="673D3C8F"/>
    <w:rsid w:val="673D77EB"/>
    <w:rsid w:val="673E5F91"/>
    <w:rsid w:val="674C5C80"/>
    <w:rsid w:val="674C7A2E"/>
    <w:rsid w:val="675B5EC3"/>
    <w:rsid w:val="675D7103"/>
    <w:rsid w:val="6760172C"/>
    <w:rsid w:val="676175B2"/>
    <w:rsid w:val="67640637"/>
    <w:rsid w:val="676B07FC"/>
    <w:rsid w:val="676E209B"/>
    <w:rsid w:val="676F196F"/>
    <w:rsid w:val="677156E7"/>
    <w:rsid w:val="67787E6E"/>
    <w:rsid w:val="677A064E"/>
    <w:rsid w:val="677B1DC1"/>
    <w:rsid w:val="678B49FB"/>
    <w:rsid w:val="678E44EB"/>
    <w:rsid w:val="67920946"/>
    <w:rsid w:val="67946BB9"/>
    <w:rsid w:val="67950A2E"/>
    <w:rsid w:val="67957627"/>
    <w:rsid w:val="679D326A"/>
    <w:rsid w:val="67A930D3"/>
    <w:rsid w:val="67A96C2F"/>
    <w:rsid w:val="67B010BC"/>
    <w:rsid w:val="67B35CFF"/>
    <w:rsid w:val="67B465C6"/>
    <w:rsid w:val="67B47729"/>
    <w:rsid w:val="67B519A4"/>
    <w:rsid w:val="67B63E1E"/>
    <w:rsid w:val="67B64986"/>
    <w:rsid w:val="67B657F0"/>
    <w:rsid w:val="67BC7A26"/>
    <w:rsid w:val="67BD6B7E"/>
    <w:rsid w:val="67C20AF9"/>
    <w:rsid w:val="67C27CF0"/>
    <w:rsid w:val="67C5088E"/>
    <w:rsid w:val="67C73559"/>
    <w:rsid w:val="67D143D7"/>
    <w:rsid w:val="67DA6F7C"/>
    <w:rsid w:val="67DC3E47"/>
    <w:rsid w:val="67DE7902"/>
    <w:rsid w:val="67E7327D"/>
    <w:rsid w:val="67E759A9"/>
    <w:rsid w:val="67EE0AE5"/>
    <w:rsid w:val="67F02AB0"/>
    <w:rsid w:val="67F24A7A"/>
    <w:rsid w:val="67F3434E"/>
    <w:rsid w:val="67F65BEC"/>
    <w:rsid w:val="6803671F"/>
    <w:rsid w:val="68077DF9"/>
    <w:rsid w:val="680A6312"/>
    <w:rsid w:val="6811574B"/>
    <w:rsid w:val="68142C42"/>
    <w:rsid w:val="68197D1D"/>
    <w:rsid w:val="681A7B2C"/>
    <w:rsid w:val="681B4608"/>
    <w:rsid w:val="681C5653"/>
    <w:rsid w:val="681F15E7"/>
    <w:rsid w:val="6823620F"/>
    <w:rsid w:val="682409AB"/>
    <w:rsid w:val="68297D70"/>
    <w:rsid w:val="682A78AC"/>
    <w:rsid w:val="682D7860"/>
    <w:rsid w:val="68307350"/>
    <w:rsid w:val="68390640"/>
    <w:rsid w:val="683A3D2B"/>
    <w:rsid w:val="683C5CF5"/>
    <w:rsid w:val="683C7AA3"/>
    <w:rsid w:val="6841155D"/>
    <w:rsid w:val="6842381F"/>
    <w:rsid w:val="6844104D"/>
    <w:rsid w:val="68451E71"/>
    <w:rsid w:val="684A297C"/>
    <w:rsid w:val="684B5F38"/>
    <w:rsid w:val="68522A3E"/>
    <w:rsid w:val="685433EE"/>
    <w:rsid w:val="68570D81"/>
    <w:rsid w:val="68582403"/>
    <w:rsid w:val="685A30A3"/>
    <w:rsid w:val="685A68BE"/>
    <w:rsid w:val="685E5C6B"/>
    <w:rsid w:val="6861498F"/>
    <w:rsid w:val="687F5BE1"/>
    <w:rsid w:val="68807719"/>
    <w:rsid w:val="68834BBC"/>
    <w:rsid w:val="68850646"/>
    <w:rsid w:val="6889070B"/>
    <w:rsid w:val="688C4126"/>
    <w:rsid w:val="68905759"/>
    <w:rsid w:val="68911028"/>
    <w:rsid w:val="689273C2"/>
    <w:rsid w:val="68953657"/>
    <w:rsid w:val="68955405"/>
    <w:rsid w:val="68994EF5"/>
    <w:rsid w:val="689A2A1B"/>
    <w:rsid w:val="689D7F6A"/>
    <w:rsid w:val="689E250C"/>
    <w:rsid w:val="68A06763"/>
    <w:rsid w:val="68A67612"/>
    <w:rsid w:val="68B03FED"/>
    <w:rsid w:val="68B334E0"/>
    <w:rsid w:val="68B63CF9"/>
    <w:rsid w:val="68BC5088"/>
    <w:rsid w:val="68C21D29"/>
    <w:rsid w:val="68C36416"/>
    <w:rsid w:val="68CA0D5A"/>
    <w:rsid w:val="68D63D13"/>
    <w:rsid w:val="68DC3034"/>
    <w:rsid w:val="68DF23A7"/>
    <w:rsid w:val="68E87C2B"/>
    <w:rsid w:val="68EF0FB9"/>
    <w:rsid w:val="68F4217F"/>
    <w:rsid w:val="68F42274"/>
    <w:rsid w:val="68F640F6"/>
    <w:rsid w:val="68F77E6E"/>
    <w:rsid w:val="68FB5BB0"/>
    <w:rsid w:val="69074555"/>
    <w:rsid w:val="6907486C"/>
    <w:rsid w:val="690A194F"/>
    <w:rsid w:val="690C0CC9"/>
    <w:rsid w:val="690E2FA5"/>
    <w:rsid w:val="690E58E3"/>
    <w:rsid w:val="690F51B7"/>
    <w:rsid w:val="69114EC5"/>
    <w:rsid w:val="691B5BA6"/>
    <w:rsid w:val="6922313D"/>
    <w:rsid w:val="69255090"/>
    <w:rsid w:val="69280027"/>
    <w:rsid w:val="69296D2D"/>
    <w:rsid w:val="6931512E"/>
    <w:rsid w:val="6939281C"/>
    <w:rsid w:val="693A32EC"/>
    <w:rsid w:val="693C0671"/>
    <w:rsid w:val="693D596E"/>
    <w:rsid w:val="693E3CEF"/>
    <w:rsid w:val="69412435"/>
    <w:rsid w:val="69424C47"/>
    <w:rsid w:val="69434E61"/>
    <w:rsid w:val="6954706E"/>
    <w:rsid w:val="69557999"/>
    <w:rsid w:val="69584116"/>
    <w:rsid w:val="69593369"/>
    <w:rsid w:val="695D4726"/>
    <w:rsid w:val="695F0E25"/>
    <w:rsid w:val="695F683E"/>
    <w:rsid w:val="69652C31"/>
    <w:rsid w:val="69685626"/>
    <w:rsid w:val="69693ECC"/>
    <w:rsid w:val="696B4107"/>
    <w:rsid w:val="696E17E8"/>
    <w:rsid w:val="696F3EA8"/>
    <w:rsid w:val="69713A6A"/>
    <w:rsid w:val="697274F4"/>
    <w:rsid w:val="69731BEA"/>
    <w:rsid w:val="69735746"/>
    <w:rsid w:val="69765236"/>
    <w:rsid w:val="697678E2"/>
    <w:rsid w:val="69782D5D"/>
    <w:rsid w:val="697A5884"/>
    <w:rsid w:val="698200F7"/>
    <w:rsid w:val="69851F0A"/>
    <w:rsid w:val="698A2A90"/>
    <w:rsid w:val="698B6E18"/>
    <w:rsid w:val="698F190A"/>
    <w:rsid w:val="6992608B"/>
    <w:rsid w:val="69931944"/>
    <w:rsid w:val="69955386"/>
    <w:rsid w:val="699E3C6D"/>
    <w:rsid w:val="69A27DD9"/>
    <w:rsid w:val="69A35F61"/>
    <w:rsid w:val="69A41DA4"/>
    <w:rsid w:val="69A43B52"/>
    <w:rsid w:val="69A73642"/>
    <w:rsid w:val="69AF0748"/>
    <w:rsid w:val="69B471CE"/>
    <w:rsid w:val="69B83AA1"/>
    <w:rsid w:val="69BB533F"/>
    <w:rsid w:val="69BC5E0F"/>
    <w:rsid w:val="69BD4C13"/>
    <w:rsid w:val="69BE48BF"/>
    <w:rsid w:val="69BF098B"/>
    <w:rsid w:val="69CA11C6"/>
    <w:rsid w:val="69CB63AC"/>
    <w:rsid w:val="69CC68E5"/>
    <w:rsid w:val="69CD613A"/>
    <w:rsid w:val="69CF4947"/>
    <w:rsid w:val="69D32689"/>
    <w:rsid w:val="69D446AB"/>
    <w:rsid w:val="69DD7064"/>
    <w:rsid w:val="69DF4B8A"/>
    <w:rsid w:val="69E06B54"/>
    <w:rsid w:val="69E14DA6"/>
    <w:rsid w:val="69E32466"/>
    <w:rsid w:val="69E32631"/>
    <w:rsid w:val="69E5416A"/>
    <w:rsid w:val="69E943C2"/>
    <w:rsid w:val="69F0323B"/>
    <w:rsid w:val="69F36887"/>
    <w:rsid w:val="69FA3D78"/>
    <w:rsid w:val="69FB6AF5"/>
    <w:rsid w:val="6A023294"/>
    <w:rsid w:val="6A06041A"/>
    <w:rsid w:val="6A072332"/>
    <w:rsid w:val="6A0E1913"/>
    <w:rsid w:val="6A1F58CE"/>
    <w:rsid w:val="6A2121A4"/>
    <w:rsid w:val="6A260884"/>
    <w:rsid w:val="6A274783"/>
    <w:rsid w:val="6A2932A6"/>
    <w:rsid w:val="6A2D5561"/>
    <w:rsid w:val="6A385572"/>
    <w:rsid w:val="6A3A2708"/>
    <w:rsid w:val="6A3B3D8A"/>
    <w:rsid w:val="6A3C6480"/>
    <w:rsid w:val="6A41394F"/>
    <w:rsid w:val="6A470981"/>
    <w:rsid w:val="6A4E1D0F"/>
    <w:rsid w:val="6A5135AE"/>
    <w:rsid w:val="6A527A52"/>
    <w:rsid w:val="6A590DE0"/>
    <w:rsid w:val="6A615EE7"/>
    <w:rsid w:val="6A6E5F0E"/>
    <w:rsid w:val="6A70612A"/>
    <w:rsid w:val="6A744025"/>
    <w:rsid w:val="6A786D8C"/>
    <w:rsid w:val="6A7A2B04"/>
    <w:rsid w:val="6A7A6FA8"/>
    <w:rsid w:val="6A7F011B"/>
    <w:rsid w:val="6A843983"/>
    <w:rsid w:val="6A870D80"/>
    <w:rsid w:val="6A885221"/>
    <w:rsid w:val="6A933262"/>
    <w:rsid w:val="6A941E18"/>
    <w:rsid w:val="6A995680"/>
    <w:rsid w:val="6A9A6D03"/>
    <w:rsid w:val="6AAA5341"/>
    <w:rsid w:val="6AB4471D"/>
    <w:rsid w:val="6ABD58E5"/>
    <w:rsid w:val="6AC63F9C"/>
    <w:rsid w:val="6AC645F4"/>
    <w:rsid w:val="6AC647BD"/>
    <w:rsid w:val="6AD00976"/>
    <w:rsid w:val="6AD71D05"/>
    <w:rsid w:val="6ADC731B"/>
    <w:rsid w:val="6AE461D0"/>
    <w:rsid w:val="6AE52674"/>
    <w:rsid w:val="6AED1528"/>
    <w:rsid w:val="6AED32D6"/>
    <w:rsid w:val="6AF428B7"/>
    <w:rsid w:val="6AF44665"/>
    <w:rsid w:val="6AF47B86"/>
    <w:rsid w:val="6AF705F9"/>
    <w:rsid w:val="6AFB1E97"/>
    <w:rsid w:val="6AFC6742"/>
    <w:rsid w:val="6B005B27"/>
    <w:rsid w:val="6B032AFA"/>
    <w:rsid w:val="6B0A3AD2"/>
    <w:rsid w:val="6B0D001D"/>
    <w:rsid w:val="6B117705"/>
    <w:rsid w:val="6B1251A6"/>
    <w:rsid w:val="6B144C15"/>
    <w:rsid w:val="6B19231D"/>
    <w:rsid w:val="6B1940CB"/>
    <w:rsid w:val="6B1B42E7"/>
    <w:rsid w:val="6B1B7E43"/>
    <w:rsid w:val="6B217424"/>
    <w:rsid w:val="6B235DBA"/>
    <w:rsid w:val="6B2A197B"/>
    <w:rsid w:val="6B2B4D3D"/>
    <w:rsid w:val="6B2B52BE"/>
    <w:rsid w:val="6B2C02A3"/>
    <w:rsid w:val="6B2C3CD4"/>
    <w:rsid w:val="6B2D401B"/>
    <w:rsid w:val="6B2D7B77"/>
    <w:rsid w:val="6B35052E"/>
    <w:rsid w:val="6B3709F5"/>
    <w:rsid w:val="6B390327"/>
    <w:rsid w:val="6B480E55"/>
    <w:rsid w:val="6B4B024C"/>
    <w:rsid w:val="6B4C7566"/>
    <w:rsid w:val="6B517D09"/>
    <w:rsid w:val="6B673089"/>
    <w:rsid w:val="6B6A4927"/>
    <w:rsid w:val="6B6F018F"/>
    <w:rsid w:val="6B6F63E1"/>
    <w:rsid w:val="6B731B99"/>
    <w:rsid w:val="6B777044"/>
    <w:rsid w:val="6B7A3154"/>
    <w:rsid w:val="6B7B3B2E"/>
    <w:rsid w:val="6B7C465A"/>
    <w:rsid w:val="6B7E03D2"/>
    <w:rsid w:val="6B8E2D0B"/>
    <w:rsid w:val="6B9365E9"/>
    <w:rsid w:val="6B947495"/>
    <w:rsid w:val="6B9C26ED"/>
    <w:rsid w:val="6B9D4CFC"/>
    <w:rsid w:val="6BA73DCD"/>
    <w:rsid w:val="6BA77061"/>
    <w:rsid w:val="6BAA11C7"/>
    <w:rsid w:val="6BAA7044"/>
    <w:rsid w:val="6BAB4210"/>
    <w:rsid w:val="6BAF387A"/>
    <w:rsid w:val="6BB12556"/>
    <w:rsid w:val="6BB362CE"/>
    <w:rsid w:val="6BB64010"/>
    <w:rsid w:val="6BBF7B07"/>
    <w:rsid w:val="6BC24763"/>
    <w:rsid w:val="6BC634DA"/>
    <w:rsid w:val="6BC66B16"/>
    <w:rsid w:val="6BC820D9"/>
    <w:rsid w:val="6BCD02EE"/>
    <w:rsid w:val="6BCD0E53"/>
    <w:rsid w:val="6BD44496"/>
    <w:rsid w:val="6BD61E2E"/>
    <w:rsid w:val="6BD61FBC"/>
    <w:rsid w:val="6BD66460"/>
    <w:rsid w:val="6BD74A8A"/>
    <w:rsid w:val="6BD83F86"/>
    <w:rsid w:val="6BDA7CFF"/>
    <w:rsid w:val="6BDF3567"/>
    <w:rsid w:val="6BDF5315"/>
    <w:rsid w:val="6BEE7306"/>
    <w:rsid w:val="6BEF0C80"/>
    <w:rsid w:val="6BF15048"/>
    <w:rsid w:val="6BF23772"/>
    <w:rsid w:val="6BF66428"/>
    <w:rsid w:val="6BFD1C3F"/>
    <w:rsid w:val="6C046B2A"/>
    <w:rsid w:val="6C0A7EB8"/>
    <w:rsid w:val="6C1A3795"/>
    <w:rsid w:val="6C1A64BD"/>
    <w:rsid w:val="6C1E7194"/>
    <w:rsid w:val="6C212112"/>
    <w:rsid w:val="6C2373DC"/>
    <w:rsid w:val="6C262F44"/>
    <w:rsid w:val="6C2F5A23"/>
    <w:rsid w:val="6C313697"/>
    <w:rsid w:val="6C3368C9"/>
    <w:rsid w:val="6C375961"/>
    <w:rsid w:val="6C3D64DF"/>
    <w:rsid w:val="6C3F1900"/>
    <w:rsid w:val="6C44161C"/>
    <w:rsid w:val="6C4C5660"/>
    <w:rsid w:val="6C4C59CB"/>
    <w:rsid w:val="6C4D4A68"/>
    <w:rsid w:val="6C5555D7"/>
    <w:rsid w:val="6C5A499B"/>
    <w:rsid w:val="6C5B4564"/>
    <w:rsid w:val="6C5D56EC"/>
    <w:rsid w:val="6C5E0930"/>
    <w:rsid w:val="6C5E41AC"/>
    <w:rsid w:val="6C6603BE"/>
    <w:rsid w:val="6C663340"/>
    <w:rsid w:val="6C6846ED"/>
    <w:rsid w:val="6C700663"/>
    <w:rsid w:val="6C711CE5"/>
    <w:rsid w:val="6C731F01"/>
    <w:rsid w:val="6C7353BC"/>
    <w:rsid w:val="6C735A5D"/>
    <w:rsid w:val="6C7A3290"/>
    <w:rsid w:val="6C7F2654"/>
    <w:rsid w:val="6C86570C"/>
    <w:rsid w:val="6C88141A"/>
    <w:rsid w:val="6C8E6023"/>
    <w:rsid w:val="6C942252"/>
    <w:rsid w:val="6C9600A2"/>
    <w:rsid w:val="6C96452E"/>
    <w:rsid w:val="6C9C3206"/>
    <w:rsid w:val="6CA34594"/>
    <w:rsid w:val="6CA60EDB"/>
    <w:rsid w:val="6CA9147F"/>
    <w:rsid w:val="6CAB51F7"/>
    <w:rsid w:val="6CAC32FA"/>
    <w:rsid w:val="6CB202B7"/>
    <w:rsid w:val="6CB67F1D"/>
    <w:rsid w:val="6CB93DB8"/>
    <w:rsid w:val="6CBC78E1"/>
    <w:rsid w:val="6CBE6221"/>
    <w:rsid w:val="6CBF673E"/>
    <w:rsid w:val="6CC2747B"/>
    <w:rsid w:val="6CC30793"/>
    <w:rsid w:val="6CCE3ADA"/>
    <w:rsid w:val="6CD022DA"/>
    <w:rsid w:val="6CD13F54"/>
    <w:rsid w:val="6CD145D0"/>
    <w:rsid w:val="6CD7423E"/>
    <w:rsid w:val="6CD94FB2"/>
    <w:rsid w:val="6CD97FB6"/>
    <w:rsid w:val="6CDF124D"/>
    <w:rsid w:val="6CEB1548"/>
    <w:rsid w:val="6CED57E2"/>
    <w:rsid w:val="6CF52916"/>
    <w:rsid w:val="6CF94568"/>
    <w:rsid w:val="6D045B43"/>
    <w:rsid w:val="6D050DAB"/>
    <w:rsid w:val="6D070077"/>
    <w:rsid w:val="6D08089B"/>
    <w:rsid w:val="6D0B183A"/>
    <w:rsid w:val="6D0D3798"/>
    <w:rsid w:val="6D0E00F3"/>
    <w:rsid w:val="6D0F39D8"/>
    <w:rsid w:val="6D125276"/>
    <w:rsid w:val="6D1E1E6D"/>
    <w:rsid w:val="6D2356D5"/>
    <w:rsid w:val="6D26086E"/>
    <w:rsid w:val="6D266F73"/>
    <w:rsid w:val="6D284A9A"/>
    <w:rsid w:val="6D297940"/>
    <w:rsid w:val="6D2B2D2D"/>
    <w:rsid w:val="6D311114"/>
    <w:rsid w:val="6D3677AE"/>
    <w:rsid w:val="6D3A3FAE"/>
    <w:rsid w:val="6D3D275F"/>
    <w:rsid w:val="6D4873A6"/>
    <w:rsid w:val="6D4F2026"/>
    <w:rsid w:val="6D4F64CA"/>
    <w:rsid w:val="6D5B1FD9"/>
    <w:rsid w:val="6D5C4743"/>
    <w:rsid w:val="6D5F3712"/>
    <w:rsid w:val="6D600BB2"/>
    <w:rsid w:val="6D675F16"/>
    <w:rsid w:val="6D7E504C"/>
    <w:rsid w:val="6D8B6DD7"/>
    <w:rsid w:val="6D9360F3"/>
    <w:rsid w:val="6D94212F"/>
    <w:rsid w:val="6D981752"/>
    <w:rsid w:val="6D99695E"/>
    <w:rsid w:val="6D9A2BFD"/>
    <w:rsid w:val="6D9A4072"/>
    <w:rsid w:val="6D9B34BE"/>
    <w:rsid w:val="6DA2127C"/>
    <w:rsid w:val="6DA22A9E"/>
    <w:rsid w:val="6DA85831"/>
    <w:rsid w:val="6DA93E2C"/>
    <w:rsid w:val="6DAF6F69"/>
    <w:rsid w:val="6DB05CD8"/>
    <w:rsid w:val="6DB70237"/>
    <w:rsid w:val="6DB85607"/>
    <w:rsid w:val="6DBA561D"/>
    <w:rsid w:val="6DBE4C07"/>
    <w:rsid w:val="6DC23D06"/>
    <w:rsid w:val="6DC27C5B"/>
    <w:rsid w:val="6DC31E30"/>
    <w:rsid w:val="6DC742B3"/>
    <w:rsid w:val="6DD16D11"/>
    <w:rsid w:val="6DD56C75"/>
    <w:rsid w:val="6DD95D94"/>
    <w:rsid w:val="6DDF784E"/>
    <w:rsid w:val="6DE05374"/>
    <w:rsid w:val="6DE34280"/>
    <w:rsid w:val="6DE44E65"/>
    <w:rsid w:val="6DE76703"/>
    <w:rsid w:val="6DE971E5"/>
    <w:rsid w:val="6DEC1F6B"/>
    <w:rsid w:val="6DEF39DB"/>
    <w:rsid w:val="6DF00B16"/>
    <w:rsid w:val="6DF130DE"/>
    <w:rsid w:val="6DF467E4"/>
    <w:rsid w:val="6DF64B98"/>
    <w:rsid w:val="6DFB0400"/>
    <w:rsid w:val="6DFB5D0A"/>
    <w:rsid w:val="6DFF1C9E"/>
    <w:rsid w:val="6E0077C5"/>
    <w:rsid w:val="6E01724F"/>
    <w:rsid w:val="6E02132C"/>
    <w:rsid w:val="6E02353D"/>
    <w:rsid w:val="6E027099"/>
    <w:rsid w:val="6E0E138B"/>
    <w:rsid w:val="6E100AD3"/>
    <w:rsid w:val="6E114777"/>
    <w:rsid w:val="6E11552E"/>
    <w:rsid w:val="6E154CC9"/>
    <w:rsid w:val="6E180A6F"/>
    <w:rsid w:val="6E193EB1"/>
    <w:rsid w:val="6E1B16E6"/>
    <w:rsid w:val="6E1B63AC"/>
    <w:rsid w:val="6E1F5E9D"/>
    <w:rsid w:val="6E22686A"/>
    <w:rsid w:val="6E2434B3"/>
    <w:rsid w:val="6E251EBD"/>
    <w:rsid w:val="6E2617B0"/>
    <w:rsid w:val="6E292877"/>
    <w:rsid w:val="6E2C05BA"/>
    <w:rsid w:val="6E313E22"/>
    <w:rsid w:val="6E396833"/>
    <w:rsid w:val="6E3B2C19"/>
    <w:rsid w:val="6E3B7411"/>
    <w:rsid w:val="6E4174F0"/>
    <w:rsid w:val="6E447EB8"/>
    <w:rsid w:val="6E470F4F"/>
    <w:rsid w:val="6E4A5A7E"/>
    <w:rsid w:val="6E4F7FF6"/>
    <w:rsid w:val="6E531FEA"/>
    <w:rsid w:val="6E565963"/>
    <w:rsid w:val="6E585FED"/>
    <w:rsid w:val="6E586939"/>
    <w:rsid w:val="6E5A6DD8"/>
    <w:rsid w:val="6E5C19CE"/>
    <w:rsid w:val="6E5D2F46"/>
    <w:rsid w:val="6E5F273D"/>
    <w:rsid w:val="6E5F4919"/>
    <w:rsid w:val="6E625D89"/>
    <w:rsid w:val="6E645FA5"/>
    <w:rsid w:val="6E663ACB"/>
    <w:rsid w:val="6E6E75D4"/>
    <w:rsid w:val="6E732E09"/>
    <w:rsid w:val="6E7B05D2"/>
    <w:rsid w:val="6E7D2BC3"/>
    <w:rsid w:val="6E82642B"/>
    <w:rsid w:val="6E86192D"/>
    <w:rsid w:val="6E867CCA"/>
    <w:rsid w:val="6E8729AA"/>
    <w:rsid w:val="6E8757F0"/>
    <w:rsid w:val="6E881C94"/>
    <w:rsid w:val="6E895A0C"/>
    <w:rsid w:val="6E8B52E0"/>
    <w:rsid w:val="6E91666F"/>
    <w:rsid w:val="6E971ED7"/>
    <w:rsid w:val="6E9879FD"/>
    <w:rsid w:val="6EA157E9"/>
    <w:rsid w:val="6EA463A2"/>
    <w:rsid w:val="6EA7061C"/>
    <w:rsid w:val="6EA86C30"/>
    <w:rsid w:val="6EAB4D9D"/>
    <w:rsid w:val="6EAE0FCF"/>
    <w:rsid w:val="6EAE7221"/>
    <w:rsid w:val="6EAF32B0"/>
    <w:rsid w:val="6EB02521"/>
    <w:rsid w:val="6EB1286D"/>
    <w:rsid w:val="6EB26D11"/>
    <w:rsid w:val="6EB41B3F"/>
    <w:rsid w:val="6EB44A35"/>
    <w:rsid w:val="6EB74222"/>
    <w:rsid w:val="6EB83BFB"/>
    <w:rsid w:val="6EBC193D"/>
    <w:rsid w:val="6EC10BDA"/>
    <w:rsid w:val="6ECD3B4B"/>
    <w:rsid w:val="6ECE1671"/>
    <w:rsid w:val="6ECF7E2D"/>
    <w:rsid w:val="6ED01B7A"/>
    <w:rsid w:val="6ED638ED"/>
    <w:rsid w:val="6ED96FE9"/>
    <w:rsid w:val="6EDA0016"/>
    <w:rsid w:val="6EDC3D8E"/>
    <w:rsid w:val="6EE175F6"/>
    <w:rsid w:val="6EE3336E"/>
    <w:rsid w:val="6EE8021C"/>
    <w:rsid w:val="6EEE75C8"/>
    <w:rsid w:val="6EF55169"/>
    <w:rsid w:val="6EF56BFD"/>
    <w:rsid w:val="6EF74194"/>
    <w:rsid w:val="6EF7427F"/>
    <w:rsid w:val="6EFA06B8"/>
    <w:rsid w:val="6EFA4214"/>
    <w:rsid w:val="6EFA655B"/>
    <w:rsid w:val="6EFE1F56"/>
    <w:rsid w:val="6F0350B8"/>
    <w:rsid w:val="6F0C77AB"/>
    <w:rsid w:val="6F12155D"/>
    <w:rsid w:val="6F1379EB"/>
    <w:rsid w:val="6F167243"/>
    <w:rsid w:val="6F1F53E4"/>
    <w:rsid w:val="6F1F65C5"/>
    <w:rsid w:val="6F2179F2"/>
    <w:rsid w:val="6F2313FB"/>
    <w:rsid w:val="6F231BEF"/>
    <w:rsid w:val="6F24076C"/>
    <w:rsid w:val="6F240921"/>
    <w:rsid w:val="6F257D2A"/>
    <w:rsid w:val="6F26325B"/>
    <w:rsid w:val="6F2953DB"/>
    <w:rsid w:val="6F3040D9"/>
    <w:rsid w:val="6F3239AE"/>
    <w:rsid w:val="6F345978"/>
    <w:rsid w:val="6F394F51"/>
    <w:rsid w:val="6F4809BF"/>
    <w:rsid w:val="6F487CDD"/>
    <w:rsid w:val="6F4B2CC1"/>
    <w:rsid w:val="6F4F0120"/>
    <w:rsid w:val="6F524050"/>
    <w:rsid w:val="6F54601A"/>
    <w:rsid w:val="6F564D30"/>
    <w:rsid w:val="6F5D7020"/>
    <w:rsid w:val="6F5E0C47"/>
    <w:rsid w:val="6F5E47A3"/>
    <w:rsid w:val="6F60676D"/>
    <w:rsid w:val="6F614293"/>
    <w:rsid w:val="6F631DB9"/>
    <w:rsid w:val="6F654D46"/>
    <w:rsid w:val="6F6618A9"/>
    <w:rsid w:val="6F6A5806"/>
    <w:rsid w:val="6F6C3EED"/>
    <w:rsid w:val="6F6C543C"/>
    <w:rsid w:val="6F6D49E6"/>
    <w:rsid w:val="6F7B4CFB"/>
    <w:rsid w:val="6F7C731F"/>
    <w:rsid w:val="6F7E4E45"/>
    <w:rsid w:val="6F85477F"/>
    <w:rsid w:val="6F863CF9"/>
    <w:rsid w:val="6F8F0E00"/>
    <w:rsid w:val="6F9208F0"/>
    <w:rsid w:val="6F991C7F"/>
    <w:rsid w:val="6F9B0AD8"/>
    <w:rsid w:val="6F9B1637"/>
    <w:rsid w:val="6F9B59F7"/>
    <w:rsid w:val="6FA0300D"/>
    <w:rsid w:val="6FA4272F"/>
    <w:rsid w:val="6FA96CFB"/>
    <w:rsid w:val="6FAF4FFE"/>
    <w:rsid w:val="6FB31E0D"/>
    <w:rsid w:val="6FB370C3"/>
    <w:rsid w:val="6FBC771B"/>
    <w:rsid w:val="6FBD3BBF"/>
    <w:rsid w:val="6FBE16E5"/>
    <w:rsid w:val="6FC104BF"/>
    <w:rsid w:val="6FC21A38"/>
    <w:rsid w:val="6FC565D0"/>
    <w:rsid w:val="6FC82758"/>
    <w:rsid w:val="6FD05147"/>
    <w:rsid w:val="6FD06991"/>
    <w:rsid w:val="6FD33AC8"/>
    <w:rsid w:val="6FD902CD"/>
    <w:rsid w:val="6FDE2F51"/>
    <w:rsid w:val="6FE4739E"/>
    <w:rsid w:val="6FE81711"/>
    <w:rsid w:val="6FF1516B"/>
    <w:rsid w:val="6FF3138F"/>
    <w:rsid w:val="6FF356A3"/>
    <w:rsid w:val="6FF70753"/>
    <w:rsid w:val="6FFD4A92"/>
    <w:rsid w:val="70003AAC"/>
    <w:rsid w:val="700428F6"/>
    <w:rsid w:val="7007308C"/>
    <w:rsid w:val="700853C0"/>
    <w:rsid w:val="700A492A"/>
    <w:rsid w:val="700C06A3"/>
    <w:rsid w:val="70103B31"/>
    <w:rsid w:val="70202F02"/>
    <w:rsid w:val="702459EC"/>
    <w:rsid w:val="702521A2"/>
    <w:rsid w:val="70276B55"/>
    <w:rsid w:val="702E23C7"/>
    <w:rsid w:val="70357BF9"/>
    <w:rsid w:val="7036127C"/>
    <w:rsid w:val="70460281"/>
    <w:rsid w:val="70480FAF"/>
    <w:rsid w:val="704F058F"/>
    <w:rsid w:val="704F233D"/>
    <w:rsid w:val="7056191E"/>
    <w:rsid w:val="705826B9"/>
    <w:rsid w:val="705931BC"/>
    <w:rsid w:val="705B0CE2"/>
    <w:rsid w:val="70650803"/>
    <w:rsid w:val="70657DB3"/>
    <w:rsid w:val="706711F9"/>
    <w:rsid w:val="706E4EB9"/>
    <w:rsid w:val="70710506"/>
    <w:rsid w:val="70780034"/>
    <w:rsid w:val="707830DE"/>
    <w:rsid w:val="70810653"/>
    <w:rsid w:val="70822713"/>
    <w:rsid w:val="70871AD7"/>
    <w:rsid w:val="708B529E"/>
    <w:rsid w:val="708B5A6B"/>
    <w:rsid w:val="708E1B55"/>
    <w:rsid w:val="708E3DDC"/>
    <w:rsid w:val="709661BE"/>
    <w:rsid w:val="70981F36"/>
    <w:rsid w:val="709A3F00"/>
    <w:rsid w:val="70A97C9F"/>
    <w:rsid w:val="70AB7EBB"/>
    <w:rsid w:val="70AC13C1"/>
    <w:rsid w:val="70B462F1"/>
    <w:rsid w:val="70BA1EAD"/>
    <w:rsid w:val="70BA245B"/>
    <w:rsid w:val="70BB0F08"/>
    <w:rsid w:val="70BC119A"/>
    <w:rsid w:val="70C11DCC"/>
    <w:rsid w:val="70C366B0"/>
    <w:rsid w:val="70C62B5F"/>
    <w:rsid w:val="70C745CA"/>
    <w:rsid w:val="70C81658"/>
    <w:rsid w:val="70C96594"/>
    <w:rsid w:val="70CD1CC2"/>
    <w:rsid w:val="70CE6331"/>
    <w:rsid w:val="70D07922"/>
    <w:rsid w:val="70D10A62"/>
    <w:rsid w:val="70D171F6"/>
    <w:rsid w:val="70D32F6E"/>
    <w:rsid w:val="70D80B24"/>
    <w:rsid w:val="70D972DC"/>
    <w:rsid w:val="70DA42FD"/>
    <w:rsid w:val="70DC1E23"/>
    <w:rsid w:val="70E231B1"/>
    <w:rsid w:val="70E31834"/>
    <w:rsid w:val="70EB13F1"/>
    <w:rsid w:val="70EC5DDE"/>
    <w:rsid w:val="70ED169D"/>
    <w:rsid w:val="70F12E0C"/>
    <w:rsid w:val="70F133F4"/>
    <w:rsid w:val="70F21646"/>
    <w:rsid w:val="70FE448F"/>
    <w:rsid w:val="71007D30"/>
    <w:rsid w:val="71014508"/>
    <w:rsid w:val="71015D2D"/>
    <w:rsid w:val="7104581E"/>
    <w:rsid w:val="710B2708"/>
    <w:rsid w:val="710B4E43"/>
    <w:rsid w:val="710B6BAC"/>
    <w:rsid w:val="71153587"/>
    <w:rsid w:val="7116445C"/>
    <w:rsid w:val="711B0155"/>
    <w:rsid w:val="711C4915"/>
    <w:rsid w:val="711E68DF"/>
    <w:rsid w:val="711E70EC"/>
    <w:rsid w:val="71234978"/>
    <w:rsid w:val="712612F0"/>
    <w:rsid w:val="71346F45"/>
    <w:rsid w:val="71353C29"/>
    <w:rsid w:val="713855A1"/>
    <w:rsid w:val="71397275"/>
    <w:rsid w:val="713E5052"/>
    <w:rsid w:val="713F5EAF"/>
    <w:rsid w:val="7141612A"/>
    <w:rsid w:val="71416999"/>
    <w:rsid w:val="71453595"/>
    <w:rsid w:val="71463740"/>
    <w:rsid w:val="714B51FB"/>
    <w:rsid w:val="714C1284"/>
    <w:rsid w:val="71535E5D"/>
    <w:rsid w:val="715B62AC"/>
    <w:rsid w:val="71614A1E"/>
    <w:rsid w:val="716342F2"/>
    <w:rsid w:val="716E7983"/>
    <w:rsid w:val="716F713B"/>
    <w:rsid w:val="717402AD"/>
    <w:rsid w:val="71752972"/>
    <w:rsid w:val="717831D7"/>
    <w:rsid w:val="717A163C"/>
    <w:rsid w:val="717C1858"/>
    <w:rsid w:val="718304F0"/>
    <w:rsid w:val="71867FE1"/>
    <w:rsid w:val="718C1A9B"/>
    <w:rsid w:val="719170B1"/>
    <w:rsid w:val="71943C73"/>
    <w:rsid w:val="71973F9C"/>
    <w:rsid w:val="719942C8"/>
    <w:rsid w:val="719A4CA2"/>
    <w:rsid w:val="719E17CE"/>
    <w:rsid w:val="71A010A2"/>
    <w:rsid w:val="71A37770"/>
    <w:rsid w:val="71A41A51"/>
    <w:rsid w:val="71A46EE4"/>
    <w:rsid w:val="71AA1F21"/>
    <w:rsid w:val="71B72890"/>
    <w:rsid w:val="71B903B6"/>
    <w:rsid w:val="71BC6597"/>
    <w:rsid w:val="71C137C8"/>
    <w:rsid w:val="71C51FC9"/>
    <w:rsid w:val="71C64881"/>
    <w:rsid w:val="71CF5FA5"/>
    <w:rsid w:val="71D609E2"/>
    <w:rsid w:val="71D76A8E"/>
    <w:rsid w:val="71DD0C79"/>
    <w:rsid w:val="71DD7A24"/>
    <w:rsid w:val="71DE7E1D"/>
    <w:rsid w:val="71E14691"/>
    <w:rsid w:val="71E35433"/>
    <w:rsid w:val="71EA0570"/>
    <w:rsid w:val="71ED1E0E"/>
    <w:rsid w:val="71F039A4"/>
    <w:rsid w:val="71FC02A3"/>
    <w:rsid w:val="71FF3AD4"/>
    <w:rsid w:val="71FF465A"/>
    <w:rsid w:val="72035AD5"/>
    <w:rsid w:val="72053532"/>
    <w:rsid w:val="72077373"/>
    <w:rsid w:val="720B6055"/>
    <w:rsid w:val="720D24B0"/>
    <w:rsid w:val="721101F2"/>
    <w:rsid w:val="72121874"/>
    <w:rsid w:val="72155215"/>
    <w:rsid w:val="721750DD"/>
    <w:rsid w:val="721970A7"/>
    <w:rsid w:val="721B28D1"/>
    <w:rsid w:val="721C41A5"/>
    <w:rsid w:val="72225F5B"/>
    <w:rsid w:val="722515A8"/>
    <w:rsid w:val="72281C28"/>
    <w:rsid w:val="72295B7C"/>
    <w:rsid w:val="722A4EEC"/>
    <w:rsid w:val="722E2B52"/>
    <w:rsid w:val="723563E3"/>
    <w:rsid w:val="72356B79"/>
    <w:rsid w:val="723700F2"/>
    <w:rsid w:val="72384979"/>
    <w:rsid w:val="72385B92"/>
    <w:rsid w:val="7241389E"/>
    <w:rsid w:val="72431297"/>
    <w:rsid w:val="72477770"/>
    <w:rsid w:val="72521C52"/>
    <w:rsid w:val="72534367"/>
    <w:rsid w:val="72536115"/>
    <w:rsid w:val="7254098D"/>
    <w:rsid w:val="72563E57"/>
    <w:rsid w:val="725812D2"/>
    <w:rsid w:val="725974A3"/>
    <w:rsid w:val="725D3437"/>
    <w:rsid w:val="72606A84"/>
    <w:rsid w:val="72641A80"/>
    <w:rsid w:val="72641B0B"/>
    <w:rsid w:val="726825DA"/>
    <w:rsid w:val="72695938"/>
    <w:rsid w:val="72707240"/>
    <w:rsid w:val="7274556F"/>
    <w:rsid w:val="7275647C"/>
    <w:rsid w:val="72790C00"/>
    <w:rsid w:val="727A5D97"/>
    <w:rsid w:val="72806FDD"/>
    <w:rsid w:val="72807126"/>
    <w:rsid w:val="728259F1"/>
    <w:rsid w:val="728321B7"/>
    <w:rsid w:val="728C4A86"/>
    <w:rsid w:val="729130E1"/>
    <w:rsid w:val="729333CF"/>
    <w:rsid w:val="729624A5"/>
    <w:rsid w:val="72967AA4"/>
    <w:rsid w:val="729B1591"/>
    <w:rsid w:val="729C2D68"/>
    <w:rsid w:val="729D3967"/>
    <w:rsid w:val="729D55E2"/>
    <w:rsid w:val="729F57FE"/>
    <w:rsid w:val="72A44BC2"/>
    <w:rsid w:val="72A526E9"/>
    <w:rsid w:val="72A746B3"/>
    <w:rsid w:val="72AD290B"/>
    <w:rsid w:val="72B868C0"/>
    <w:rsid w:val="72B92879"/>
    <w:rsid w:val="72BB015E"/>
    <w:rsid w:val="72C74D55"/>
    <w:rsid w:val="72CE5139"/>
    <w:rsid w:val="72D354A8"/>
    <w:rsid w:val="72D5009F"/>
    <w:rsid w:val="72D53643"/>
    <w:rsid w:val="72D6671B"/>
    <w:rsid w:val="72DB610A"/>
    <w:rsid w:val="72DD00D4"/>
    <w:rsid w:val="72DF45A8"/>
    <w:rsid w:val="72E43211"/>
    <w:rsid w:val="72E74A5D"/>
    <w:rsid w:val="72EF1CB0"/>
    <w:rsid w:val="72F07E08"/>
    <w:rsid w:val="72FC1840"/>
    <w:rsid w:val="72FD2105"/>
    <w:rsid w:val="73010267"/>
    <w:rsid w:val="730247A7"/>
    <w:rsid w:val="73060A7C"/>
    <w:rsid w:val="73075151"/>
    <w:rsid w:val="7315786E"/>
    <w:rsid w:val="73165394"/>
    <w:rsid w:val="73173736"/>
    <w:rsid w:val="73206BD9"/>
    <w:rsid w:val="73230D5D"/>
    <w:rsid w:val="73287DEA"/>
    <w:rsid w:val="732A3D34"/>
    <w:rsid w:val="732D52DF"/>
    <w:rsid w:val="732E26DE"/>
    <w:rsid w:val="732E66F5"/>
    <w:rsid w:val="73305A82"/>
    <w:rsid w:val="733221CE"/>
    <w:rsid w:val="73334198"/>
    <w:rsid w:val="73375A36"/>
    <w:rsid w:val="733F6699"/>
    <w:rsid w:val="73410663"/>
    <w:rsid w:val="73441CC9"/>
    <w:rsid w:val="73463ECB"/>
    <w:rsid w:val="73471D8B"/>
    <w:rsid w:val="73493046"/>
    <w:rsid w:val="735063D7"/>
    <w:rsid w:val="7353536B"/>
    <w:rsid w:val="735417BE"/>
    <w:rsid w:val="7355410F"/>
    <w:rsid w:val="73577E87"/>
    <w:rsid w:val="73634DF7"/>
    <w:rsid w:val="73644352"/>
    <w:rsid w:val="736856FA"/>
    <w:rsid w:val="736B1B84"/>
    <w:rsid w:val="73724CC1"/>
    <w:rsid w:val="737603F7"/>
    <w:rsid w:val="737C5B3F"/>
    <w:rsid w:val="73802BD6"/>
    <w:rsid w:val="73813156"/>
    <w:rsid w:val="738A200A"/>
    <w:rsid w:val="738B18DE"/>
    <w:rsid w:val="738B7B30"/>
    <w:rsid w:val="73903399"/>
    <w:rsid w:val="73922C6D"/>
    <w:rsid w:val="739509AF"/>
    <w:rsid w:val="7395275D"/>
    <w:rsid w:val="739F538A"/>
    <w:rsid w:val="73A00E5C"/>
    <w:rsid w:val="73A11102"/>
    <w:rsid w:val="73A34E7A"/>
    <w:rsid w:val="73AA445A"/>
    <w:rsid w:val="73AB01D2"/>
    <w:rsid w:val="73AB1F81"/>
    <w:rsid w:val="73AD7AA7"/>
    <w:rsid w:val="73B61051"/>
    <w:rsid w:val="73B64557"/>
    <w:rsid w:val="73B726D3"/>
    <w:rsid w:val="73B928EF"/>
    <w:rsid w:val="73BC23E0"/>
    <w:rsid w:val="73BC418E"/>
    <w:rsid w:val="73BC62A7"/>
    <w:rsid w:val="73C05A2C"/>
    <w:rsid w:val="73C61ADF"/>
    <w:rsid w:val="73C90737"/>
    <w:rsid w:val="73CA68AB"/>
    <w:rsid w:val="73CB617F"/>
    <w:rsid w:val="73CD5743"/>
    <w:rsid w:val="73D217C3"/>
    <w:rsid w:val="73D56A03"/>
    <w:rsid w:val="73D6524F"/>
    <w:rsid w:val="73D72D76"/>
    <w:rsid w:val="73D9089C"/>
    <w:rsid w:val="73D97F55"/>
    <w:rsid w:val="73DA394F"/>
    <w:rsid w:val="73DD69F8"/>
    <w:rsid w:val="73DE5EB2"/>
    <w:rsid w:val="73E3796C"/>
    <w:rsid w:val="73EB05CF"/>
    <w:rsid w:val="73EB6821"/>
    <w:rsid w:val="73F01B7D"/>
    <w:rsid w:val="73F41B79"/>
    <w:rsid w:val="73F76E28"/>
    <w:rsid w:val="74005850"/>
    <w:rsid w:val="740117C0"/>
    <w:rsid w:val="74031DBD"/>
    <w:rsid w:val="740718AD"/>
    <w:rsid w:val="740875C8"/>
    <w:rsid w:val="740D71D6"/>
    <w:rsid w:val="740F42BD"/>
    <w:rsid w:val="74161AF0"/>
    <w:rsid w:val="74177616"/>
    <w:rsid w:val="741B2C62"/>
    <w:rsid w:val="741C4C2C"/>
    <w:rsid w:val="741F1F0A"/>
    <w:rsid w:val="74226719"/>
    <w:rsid w:val="74244DD1"/>
    <w:rsid w:val="742A7C83"/>
    <w:rsid w:val="742C326F"/>
    <w:rsid w:val="743369B7"/>
    <w:rsid w:val="74341F76"/>
    <w:rsid w:val="7434641A"/>
    <w:rsid w:val="74373814"/>
    <w:rsid w:val="743B2D1A"/>
    <w:rsid w:val="743B3304"/>
    <w:rsid w:val="743E1047"/>
    <w:rsid w:val="74406B6D"/>
    <w:rsid w:val="74416441"/>
    <w:rsid w:val="7443665D"/>
    <w:rsid w:val="74483A33"/>
    <w:rsid w:val="744D3038"/>
    <w:rsid w:val="744E3DFC"/>
    <w:rsid w:val="74575C64"/>
    <w:rsid w:val="74586BB4"/>
    <w:rsid w:val="745E6FF3"/>
    <w:rsid w:val="74623C98"/>
    <w:rsid w:val="7463285B"/>
    <w:rsid w:val="74654825"/>
    <w:rsid w:val="7467234B"/>
    <w:rsid w:val="746C7962"/>
    <w:rsid w:val="746D7236"/>
    <w:rsid w:val="746D76BA"/>
    <w:rsid w:val="746E5488"/>
    <w:rsid w:val="746F2FAE"/>
    <w:rsid w:val="748051BB"/>
    <w:rsid w:val="74836A59"/>
    <w:rsid w:val="748702F8"/>
    <w:rsid w:val="748A428C"/>
    <w:rsid w:val="748E78D8"/>
    <w:rsid w:val="749869A9"/>
    <w:rsid w:val="749874CC"/>
    <w:rsid w:val="749B3DA3"/>
    <w:rsid w:val="74A52E74"/>
    <w:rsid w:val="74A62F76"/>
    <w:rsid w:val="74A80670"/>
    <w:rsid w:val="74AB65E8"/>
    <w:rsid w:val="74AC7D5E"/>
    <w:rsid w:val="74AE3502"/>
    <w:rsid w:val="74B11819"/>
    <w:rsid w:val="74B336B1"/>
    <w:rsid w:val="74B66E2F"/>
    <w:rsid w:val="74BB1F12"/>
    <w:rsid w:val="74BB61F3"/>
    <w:rsid w:val="74C019EA"/>
    <w:rsid w:val="74C07CAE"/>
    <w:rsid w:val="74C74B98"/>
    <w:rsid w:val="74CB28DA"/>
    <w:rsid w:val="74CC6652"/>
    <w:rsid w:val="74CF113A"/>
    <w:rsid w:val="74D379E1"/>
    <w:rsid w:val="74D472B5"/>
    <w:rsid w:val="74D774D1"/>
    <w:rsid w:val="74DA0D6F"/>
    <w:rsid w:val="74DA512E"/>
    <w:rsid w:val="74E463A9"/>
    <w:rsid w:val="74EC0A46"/>
    <w:rsid w:val="74EC0AA3"/>
    <w:rsid w:val="74F00593"/>
    <w:rsid w:val="74F3504C"/>
    <w:rsid w:val="74FF663C"/>
    <w:rsid w:val="75013215"/>
    <w:rsid w:val="75047B9A"/>
    <w:rsid w:val="750B40A1"/>
    <w:rsid w:val="7516167C"/>
    <w:rsid w:val="75175B20"/>
    <w:rsid w:val="751D6EAE"/>
    <w:rsid w:val="75241FEA"/>
    <w:rsid w:val="752477A4"/>
    <w:rsid w:val="75297601"/>
    <w:rsid w:val="752B3379"/>
    <w:rsid w:val="752C40FF"/>
    <w:rsid w:val="752E2E69"/>
    <w:rsid w:val="752E4D9D"/>
    <w:rsid w:val="752F217C"/>
    <w:rsid w:val="753541F8"/>
    <w:rsid w:val="75357D54"/>
    <w:rsid w:val="753816C8"/>
    <w:rsid w:val="753C5952"/>
    <w:rsid w:val="753D2178"/>
    <w:rsid w:val="75470E99"/>
    <w:rsid w:val="75472BD8"/>
    <w:rsid w:val="7553467E"/>
    <w:rsid w:val="75575F1C"/>
    <w:rsid w:val="75596138"/>
    <w:rsid w:val="755D54FC"/>
    <w:rsid w:val="755F3023"/>
    <w:rsid w:val="75610B49"/>
    <w:rsid w:val="75640639"/>
    <w:rsid w:val="756410A7"/>
    <w:rsid w:val="7564688B"/>
    <w:rsid w:val="756F711B"/>
    <w:rsid w:val="75706CE2"/>
    <w:rsid w:val="75746EB1"/>
    <w:rsid w:val="75792336"/>
    <w:rsid w:val="757E5B9F"/>
    <w:rsid w:val="75812F99"/>
    <w:rsid w:val="7581743D"/>
    <w:rsid w:val="75845F37"/>
    <w:rsid w:val="758B02BC"/>
    <w:rsid w:val="758E56B6"/>
    <w:rsid w:val="758F3128"/>
    <w:rsid w:val="75970A0E"/>
    <w:rsid w:val="759727BC"/>
    <w:rsid w:val="75973F1C"/>
    <w:rsid w:val="759821A8"/>
    <w:rsid w:val="759E017F"/>
    <w:rsid w:val="759E3B4B"/>
    <w:rsid w:val="75A60C51"/>
    <w:rsid w:val="75A7498C"/>
    <w:rsid w:val="75AB6FD4"/>
    <w:rsid w:val="75B570E6"/>
    <w:rsid w:val="75B65C63"/>
    <w:rsid w:val="75BA64AB"/>
    <w:rsid w:val="75C0032F"/>
    <w:rsid w:val="75C73565"/>
    <w:rsid w:val="75C87993"/>
    <w:rsid w:val="75CB3D87"/>
    <w:rsid w:val="75D02172"/>
    <w:rsid w:val="75D17C6B"/>
    <w:rsid w:val="75D21089"/>
    <w:rsid w:val="75D25EEA"/>
    <w:rsid w:val="75D27C98"/>
    <w:rsid w:val="75D34EDE"/>
    <w:rsid w:val="75D43A11"/>
    <w:rsid w:val="75D51537"/>
    <w:rsid w:val="75D532E5"/>
    <w:rsid w:val="75D73501"/>
    <w:rsid w:val="75DA60DA"/>
    <w:rsid w:val="75DC0B17"/>
    <w:rsid w:val="75EC05D8"/>
    <w:rsid w:val="75ED062E"/>
    <w:rsid w:val="75ED0A79"/>
    <w:rsid w:val="75ED6880"/>
    <w:rsid w:val="75F64D17"/>
    <w:rsid w:val="75FA49E1"/>
    <w:rsid w:val="760029C6"/>
    <w:rsid w:val="76004806"/>
    <w:rsid w:val="760175AE"/>
    <w:rsid w:val="76041503"/>
    <w:rsid w:val="76041EF5"/>
    <w:rsid w:val="76057D5E"/>
    <w:rsid w:val="7608190C"/>
    <w:rsid w:val="76116A13"/>
    <w:rsid w:val="76143E0D"/>
    <w:rsid w:val="76157E40"/>
    <w:rsid w:val="761C7269"/>
    <w:rsid w:val="76224B19"/>
    <w:rsid w:val="7625426C"/>
    <w:rsid w:val="7625601A"/>
    <w:rsid w:val="762A3062"/>
    <w:rsid w:val="762F6E99"/>
    <w:rsid w:val="76324596"/>
    <w:rsid w:val="763C15B6"/>
    <w:rsid w:val="763D3B4D"/>
    <w:rsid w:val="763D3EB9"/>
    <w:rsid w:val="763D7808"/>
    <w:rsid w:val="763E0E8A"/>
    <w:rsid w:val="76404C02"/>
    <w:rsid w:val="7641097A"/>
    <w:rsid w:val="76432944"/>
    <w:rsid w:val="76443671"/>
    <w:rsid w:val="764543C6"/>
    <w:rsid w:val="76465F91"/>
    <w:rsid w:val="76481D09"/>
    <w:rsid w:val="764D1B7C"/>
    <w:rsid w:val="76561F23"/>
    <w:rsid w:val="7659531C"/>
    <w:rsid w:val="76676633"/>
    <w:rsid w:val="76691158"/>
    <w:rsid w:val="76742AFE"/>
    <w:rsid w:val="76766876"/>
    <w:rsid w:val="7677377C"/>
    <w:rsid w:val="767753EB"/>
    <w:rsid w:val="767E397C"/>
    <w:rsid w:val="768014A2"/>
    <w:rsid w:val="76805946"/>
    <w:rsid w:val="76836466"/>
    <w:rsid w:val="76840FA7"/>
    <w:rsid w:val="76894F65"/>
    <w:rsid w:val="768A6E35"/>
    <w:rsid w:val="769A690E"/>
    <w:rsid w:val="769C5348"/>
    <w:rsid w:val="769D3E02"/>
    <w:rsid w:val="76A35191"/>
    <w:rsid w:val="76A4069C"/>
    <w:rsid w:val="76A5532D"/>
    <w:rsid w:val="76A86BFF"/>
    <w:rsid w:val="76AE24B4"/>
    <w:rsid w:val="76B178AE"/>
    <w:rsid w:val="76B33626"/>
    <w:rsid w:val="76B95977"/>
    <w:rsid w:val="76BC26D3"/>
    <w:rsid w:val="76C006BA"/>
    <w:rsid w:val="76C842B2"/>
    <w:rsid w:val="76CA6BC2"/>
    <w:rsid w:val="76CC22E8"/>
    <w:rsid w:val="76D01D7F"/>
    <w:rsid w:val="76D23B71"/>
    <w:rsid w:val="76D3160A"/>
    <w:rsid w:val="76D37824"/>
    <w:rsid w:val="76D40BF4"/>
    <w:rsid w:val="76DE4A7D"/>
    <w:rsid w:val="76E041E9"/>
    <w:rsid w:val="76E61C4D"/>
    <w:rsid w:val="76E71522"/>
    <w:rsid w:val="76E9753D"/>
    <w:rsid w:val="76ED64AD"/>
    <w:rsid w:val="76EE28B0"/>
    <w:rsid w:val="76FB11AB"/>
    <w:rsid w:val="76FD6F97"/>
    <w:rsid w:val="77012EC9"/>
    <w:rsid w:val="770242C9"/>
    <w:rsid w:val="77071BC4"/>
    <w:rsid w:val="770C0F88"/>
    <w:rsid w:val="771147F0"/>
    <w:rsid w:val="77162DC0"/>
    <w:rsid w:val="771816DB"/>
    <w:rsid w:val="77212C85"/>
    <w:rsid w:val="772207AC"/>
    <w:rsid w:val="77224BA6"/>
    <w:rsid w:val="772938E8"/>
    <w:rsid w:val="77300FA6"/>
    <w:rsid w:val="7731279D"/>
    <w:rsid w:val="77324E93"/>
    <w:rsid w:val="77343640"/>
    <w:rsid w:val="77366005"/>
    <w:rsid w:val="773C0961"/>
    <w:rsid w:val="77444BC6"/>
    <w:rsid w:val="7746449A"/>
    <w:rsid w:val="77493F8A"/>
    <w:rsid w:val="774A385E"/>
    <w:rsid w:val="774F4C00"/>
    <w:rsid w:val="775F730A"/>
    <w:rsid w:val="775F7BE3"/>
    <w:rsid w:val="775F7F30"/>
    <w:rsid w:val="7762586D"/>
    <w:rsid w:val="7763329E"/>
    <w:rsid w:val="77640DC4"/>
    <w:rsid w:val="776861B3"/>
    <w:rsid w:val="77705FBE"/>
    <w:rsid w:val="77737259"/>
    <w:rsid w:val="77752FD1"/>
    <w:rsid w:val="77754D7F"/>
    <w:rsid w:val="777A58F4"/>
    <w:rsid w:val="777F175A"/>
    <w:rsid w:val="77814EED"/>
    <w:rsid w:val="77857D5E"/>
    <w:rsid w:val="778D20C9"/>
    <w:rsid w:val="778E4093"/>
    <w:rsid w:val="779C40BA"/>
    <w:rsid w:val="779F3B61"/>
    <w:rsid w:val="77AA4F8E"/>
    <w:rsid w:val="77AE3DED"/>
    <w:rsid w:val="77B1354F"/>
    <w:rsid w:val="77BA6C36"/>
    <w:rsid w:val="77BE04D4"/>
    <w:rsid w:val="77C22B7A"/>
    <w:rsid w:val="77C35AEB"/>
    <w:rsid w:val="77C47AB5"/>
    <w:rsid w:val="77C67389"/>
    <w:rsid w:val="77C716BC"/>
    <w:rsid w:val="77CD6969"/>
    <w:rsid w:val="77D53DF8"/>
    <w:rsid w:val="77DA1086"/>
    <w:rsid w:val="77DE0B76"/>
    <w:rsid w:val="77E43CB3"/>
    <w:rsid w:val="77E56067"/>
    <w:rsid w:val="77EC3D8F"/>
    <w:rsid w:val="77F04406"/>
    <w:rsid w:val="77F40FB7"/>
    <w:rsid w:val="77FE0A3B"/>
    <w:rsid w:val="77FE4D75"/>
    <w:rsid w:val="7803527A"/>
    <w:rsid w:val="78052C44"/>
    <w:rsid w:val="78077920"/>
    <w:rsid w:val="780835EF"/>
    <w:rsid w:val="78104AA8"/>
    <w:rsid w:val="781A1483"/>
    <w:rsid w:val="781E0815"/>
    <w:rsid w:val="781F6A99"/>
    <w:rsid w:val="78201875"/>
    <w:rsid w:val="78252301"/>
    <w:rsid w:val="78255B83"/>
    <w:rsid w:val="78281DF2"/>
    <w:rsid w:val="78283E4B"/>
    <w:rsid w:val="782E082C"/>
    <w:rsid w:val="782E3942"/>
    <w:rsid w:val="783154D6"/>
    <w:rsid w:val="78316439"/>
    <w:rsid w:val="78393FFF"/>
    <w:rsid w:val="783D7431"/>
    <w:rsid w:val="783E3DBF"/>
    <w:rsid w:val="78451FD3"/>
    <w:rsid w:val="78487861"/>
    <w:rsid w:val="784B788E"/>
    <w:rsid w:val="784C1F84"/>
    <w:rsid w:val="784D1858"/>
    <w:rsid w:val="78526E6F"/>
    <w:rsid w:val="785506C7"/>
    <w:rsid w:val="78552FD0"/>
    <w:rsid w:val="785717B2"/>
    <w:rsid w:val="78580A05"/>
    <w:rsid w:val="78586E35"/>
    <w:rsid w:val="78590831"/>
    <w:rsid w:val="785978ED"/>
    <w:rsid w:val="785C1A9B"/>
    <w:rsid w:val="78686CA8"/>
    <w:rsid w:val="786A065C"/>
    <w:rsid w:val="786C0B7B"/>
    <w:rsid w:val="786D5A56"/>
    <w:rsid w:val="786F1A8C"/>
    <w:rsid w:val="786F7A21"/>
    <w:rsid w:val="787119EB"/>
    <w:rsid w:val="78745037"/>
    <w:rsid w:val="78762B5D"/>
    <w:rsid w:val="78764386"/>
    <w:rsid w:val="78766533"/>
    <w:rsid w:val="7876663F"/>
    <w:rsid w:val="78767001"/>
    <w:rsid w:val="787943FB"/>
    <w:rsid w:val="78886D34"/>
    <w:rsid w:val="788A6608"/>
    <w:rsid w:val="78947487"/>
    <w:rsid w:val="78A23B1E"/>
    <w:rsid w:val="78A42BAC"/>
    <w:rsid w:val="78A51694"/>
    <w:rsid w:val="78AE7AE9"/>
    <w:rsid w:val="78AF606F"/>
    <w:rsid w:val="78BB4A14"/>
    <w:rsid w:val="78BC6AA1"/>
    <w:rsid w:val="78BF0E60"/>
    <w:rsid w:val="78C26BC4"/>
    <w:rsid w:val="78C53AE4"/>
    <w:rsid w:val="78CC6C21"/>
    <w:rsid w:val="78D36201"/>
    <w:rsid w:val="78D6541D"/>
    <w:rsid w:val="78DA683F"/>
    <w:rsid w:val="78DE3C09"/>
    <w:rsid w:val="78E21FA1"/>
    <w:rsid w:val="78E35D19"/>
    <w:rsid w:val="78F33792"/>
    <w:rsid w:val="78FC6D8C"/>
    <w:rsid w:val="79002D6F"/>
    <w:rsid w:val="79051A74"/>
    <w:rsid w:val="79074632"/>
    <w:rsid w:val="790E548B"/>
    <w:rsid w:val="790F2D94"/>
    <w:rsid w:val="7912390B"/>
    <w:rsid w:val="79166218"/>
    <w:rsid w:val="79180E13"/>
    <w:rsid w:val="7918102B"/>
    <w:rsid w:val="79181977"/>
    <w:rsid w:val="791D122B"/>
    <w:rsid w:val="791D747D"/>
    <w:rsid w:val="791F31F5"/>
    <w:rsid w:val="79232704"/>
    <w:rsid w:val="79256331"/>
    <w:rsid w:val="792627D5"/>
    <w:rsid w:val="79267881"/>
    <w:rsid w:val="792A3948"/>
    <w:rsid w:val="79386064"/>
    <w:rsid w:val="79394E38"/>
    <w:rsid w:val="79395A69"/>
    <w:rsid w:val="793D7B1F"/>
    <w:rsid w:val="794B3FEA"/>
    <w:rsid w:val="794F0BCE"/>
    <w:rsid w:val="795E1D4A"/>
    <w:rsid w:val="79621333"/>
    <w:rsid w:val="796D6ACA"/>
    <w:rsid w:val="796E5F2A"/>
    <w:rsid w:val="79711576"/>
    <w:rsid w:val="79725A1A"/>
    <w:rsid w:val="79766B8D"/>
    <w:rsid w:val="797B741B"/>
    <w:rsid w:val="798412AA"/>
    <w:rsid w:val="79883562"/>
    <w:rsid w:val="79891F4B"/>
    <w:rsid w:val="79932434"/>
    <w:rsid w:val="799C2A97"/>
    <w:rsid w:val="79A17CD4"/>
    <w:rsid w:val="79A33E26"/>
    <w:rsid w:val="79A44EE5"/>
    <w:rsid w:val="79AB2CDA"/>
    <w:rsid w:val="79AB4269"/>
    <w:rsid w:val="79AC0800"/>
    <w:rsid w:val="79B31B8F"/>
    <w:rsid w:val="79B34479"/>
    <w:rsid w:val="79B3615D"/>
    <w:rsid w:val="79C21DD2"/>
    <w:rsid w:val="79C36276"/>
    <w:rsid w:val="79C46E13"/>
    <w:rsid w:val="79C601B6"/>
    <w:rsid w:val="79C75C6C"/>
    <w:rsid w:val="79C8388C"/>
    <w:rsid w:val="79CC2CA3"/>
    <w:rsid w:val="79CD2C51"/>
    <w:rsid w:val="79D01ABE"/>
    <w:rsid w:val="79D35D8D"/>
    <w:rsid w:val="79D7762B"/>
    <w:rsid w:val="79D833A4"/>
    <w:rsid w:val="79DC7338"/>
    <w:rsid w:val="79E7016D"/>
    <w:rsid w:val="79ED6E4F"/>
    <w:rsid w:val="79F00D50"/>
    <w:rsid w:val="79F42064"/>
    <w:rsid w:val="79F54A66"/>
    <w:rsid w:val="79F77CCE"/>
    <w:rsid w:val="79F93A46"/>
    <w:rsid w:val="79FA77BE"/>
    <w:rsid w:val="79FF3026"/>
    <w:rsid w:val="7A010B4C"/>
    <w:rsid w:val="7A035B2D"/>
    <w:rsid w:val="7A0423EA"/>
    <w:rsid w:val="7A081EDB"/>
    <w:rsid w:val="7A0A448D"/>
    <w:rsid w:val="7A0A5C53"/>
    <w:rsid w:val="7A0B19CB"/>
    <w:rsid w:val="7A0D5743"/>
    <w:rsid w:val="7A151A54"/>
    <w:rsid w:val="7A1845EE"/>
    <w:rsid w:val="7A1A196B"/>
    <w:rsid w:val="7A1A1C0E"/>
    <w:rsid w:val="7A1C7734"/>
    <w:rsid w:val="7A1C7E11"/>
    <w:rsid w:val="7A1E525A"/>
    <w:rsid w:val="7A226B24"/>
    <w:rsid w:val="7A236943"/>
    <w:rsid w:val="7A262361"/>
    <w:rsid w:val="7A287E87"/>
    <w:rsid w:val="7A293C27"/>
    <w:rsid w:val="7A2A00A3"/>
    <w:rsid w:val="7A2D36EF"/>
    <w:rsid w:val="7A2D6EC5"/>
    <w:rsid w:val="7A3251AA"/>
    <w:rsid w:val="7A383BCB"/>
    <w:rsid w:val="7A3A405E"/>
    <w:rsid w:val="7A3F7F97"/>
    <w:rsid w:val="7A406BFD"/>
    <w:rsid w:val="7A423C4F"/>
    <w:rsid w:val="7A431A07"/>
    <w:rsid w:val="7A440A39"/>
    <w:rsid w:val="7A480258"/>
    <w:rsid w:val="7A48677B"/>
    <w:rsid w:val="7A5073DE"/>
    <w:rsid w:val="7A557481"/>
    <w:rsid w:val="7A575453"/>
    <w:rsid w:val="7A5C3FD5"/>
    <w:rsid w:val="7A5E7D4D"/>
    <w:rsid w:val="7A603AC5"/>
    <w:rsid w:val="7A61783D"/>
    <w:rsid w:val="7A634C39"/>
    <w:rsid w:val="7A6365B1"/>
    <w:rsid w:val="7A637111"/>
    <w:rsid w:val="7A6A5082"/>
    <w:rsid w:val="7A6B4218"/>
    <w:rsid w:val="7A721A4A"/>
    <w:rsid w:val="7A737479"/>
    <w:rsid w:val="7A74131E"/>
    <w:rsid w:val="7A792DD8"/>
    <w:rsid w:val="7A7E3F4B"/>
    <w:rsid w:val="7A844288"/>
    <w:rsid w:val="7A86120A"/>
    <w:rsid w:val="7A917ECC"/>
    <w:rsid w:val="7A94376E"/>
    <w:rsid w:val="7A964D43"/>
    <w:rsid w:val="7A9B4AFD"/>
    <w:rsid w:val="7A9E0792"/>
    <w:rsid w:val="7A9E283F"/>
    <w:rsid w:val="7A9F5054"/>
    <w:rsid w:val="7AA11299"/>
    <w:rsid w:val="7AA61133"/>
    <w:rsid w:val="7AA716F4"/>
    <w:rsid w:val="7AAC6D0A"/>
    <w:rsid w:val="7AAF67FA"/>
    <w:rsid w:val="7AB23BF5"/>
    <w:rsid w:val="7ABB1198"/>
    <w:rsid w:val="7AC2422A"/>
    <w:rsid w:val="7AC953E2"/>
    <w:rsid w:val="7ACC6C5F"/>
    <w:rsid w:val="7AD324E9"/>
    <w:rsid w:val="7AD63D87"/>
    <w:rsid w:val="7AD7365B"/>
    <w:rsid w:val="7AD92279"/>
    <w:rsid w:val="7ADE68DB"/>
    <w:rsid w:val="7ADF3C2D"/>
    <w:rsid w:val="7AEA15E0"/>
    <w:rsid w:val="7AED7587"/>
    <w:rsid w:val="7AF04140"/>
    <w:rsid w:val="7AF1471D"/>
    <w:rsid w:val="7AF21DD3"/>
    <w:rsid w:val="7AF95CC7"/>
    <w:rsid w:val="7AFB37ED"/>
    <w:rsid w:val="7AFB559C"/>
    <w:rsid w:val="7B024B7C"/>
    <w:rsid w:val="7B060931"/>
    <w:rsid w:val="7B0D02DA"/>
    <w:rsid w:val="7B130B37"/>
    <w:rsid w:val="7B144F16"/>
    <w:rsid w:val="7B1623D5"/>
    <w:rsid w:val="7B175F57"/>
    <w:rsid w:val="7B1B5C3E"/>
    <w:rsid w:val="7B1D28A1"/>
    <w:rsid w:val="7B1E2941"/>
    <w:rsid w:val="7B226FCC"/>
    <w:rsid w:val="7B273E35"/>
    <w:rsid w:val="7B2A7C2F"/>
    <w:rsid w:val="7B320C73"/>
    <w:rsid w:val="7B3D48DF"/>
    <w:rsid w:val="7B3D7E48"/>
    <w:rsid w:val="7B3E43DF"/>
    <w:rsid w:val="7B41132B"/>
    <w:rsid w:val="7B42046A"/>
    <w:rsid w:val="7B42766E"/>
    <w:rsid w:val="7B4428FF"/>
    <w:rsid w:val="7B445194"/>
    <w:rsid w:val="7B4A57A5"/>
    <w:rsid w:val="7B4C5DF7"/>
    <w:rsid w:val="7B4D22ED"/>
    <w:rsid w:val="7B4D58CD"/>
    <w:rsid w:val="7B51340D"/>
    <w:rsid w:val="7B54152A"/>
    <w:rsid w:val="7B5573A2"/>
    <w:rsid w:val="7B562F78"/>
    <w:rsid w:val="7B591BF0"/>
    <w:rsid w:val="7B5D1F2D"/>
    <w:rsid w:val="7B5E06A9"/>
    <w:rsid w:val="7B6408D0"/>
    <w:rsid w:val="7B641393"/>
    <w:rsid w:val="7B646BE5"/>
    <w:rsid w:val="7B66335D"/>
    <w:rsid w:val="7B6770D5"/>
    <w:rsid w:val="7B6A318A"/>
    <w:rsid w:val="7B6A44CF"/>
    <w:rsid w:val="7B6A5D5B"/>
    <w:rsid w:val="7B707D38"/>
    <w:rsid w:val="7B737828"/>
    <w:rsid w:val="7B7517F2"/>
    <w:rsid w:val="7B766E45"/>
    <w:rsid w:val="7B8038EE"/>
    <w:rsid w:val="7B821819"/>
    <w:rsid w:val="7B82674A"/>
    <w:rsid w:val="7B851309"/>
    <w:rsid w:val="7B871525"/>
    <w:rsid w:val="7B8732D3"/>
    <w:rsid w:val="7B8C6524"/>
    <w:rsid w:val="7B8F52BA"/>
    <w:rsid w:val="7B902188"/>
    <w:rsid w:val="7B910F06"/>
    <w:rsid w:val="7B915F00"/>
    <w:rsid w:val="7B926E8A"/>
    <w:rsid w:val="7B9642BA"/>
    <w:rsid w:val="7BA72653"/>
    <w:rsid w:val="7BAB5214"/>
    <w:rsid w:val="7BAE0860"/>
    <w:rsid w:val="7BB120FE"/>
    <w:rsid w:val="7BB223DA"/>
    <w:rsid w:val="7BB75966"/>
    <w:rsid w:val="7BBC2F7D"/>
    <w:rsid w:val="7BC2430B"/>
    <w:rsid w:val="7BC776F6"/>
    <w:rsid w:val="7BC9569A"/>
    <w:rsid w:val="7BCC0CE6"/>
    <w:rsid w:val="7BCE0F02"/>
    <w:rsid w:val="7BCF7BDC"/>
    <w:rsid w:val="7BD209F2"/>
    <w:rsid w:val="7BD217F3"/>
    <w:rsid w:val="7BD832A0"/>
    <w:rsid w:val="7BE26D3D"/>
    <w:rsid w:val="7BE81FC4"/>
    <w:rsid w:val="7BEB011A"/>
    <w:rsid w:val="7BF00E78"/>
    <w:rsid w:val="7BF1074D"/>
    <w:rsid w:val="7BF2196F"/>
    <w:rsid w:val="7BF32717"/>
    <w:rsid w:val="7BFA5853"/>
    <w:rsid w:val="7BFE17E7"/>
    <w:rsid w:val="7C0906C4"/>
    <w:rsid w:val="7C0A7241"/>
    <w:rsid w:val="7C105077"/>
    <w:rsid w:val="7C136915"/>
    <w:rsid w:val="7C14258F"/>
    <w:rsid w:val="7C1C3A1B"/>
    <w:rsid w:val="7C250561"/>
    <w:rsid w:val="7C266648"/>
    <w:rsid w:val="7C2700CB"/>
    <w:rsid w:val="7C281F08"/>
    <w:rsid w:val="7C286864"/>
    <w:rsid w:val="7C2A25DC"/>
    <w:rsid w:val="7C3273F1"/>
    <w:rsid w:val="7C382555"/>
    <w:rsid w:val="7C3C40BE"/>
    <w:rsid w:val="7C4363EF"/>
    <w:rsid w:val="7C4579C7"/>
    <w:rsid w:val="7C4E5B9F"/>
    <w:rsid w:val="7C55517F"/>
    <w:rsid w:val="7C566826"/>
    <w:rsid w:val="7C56768C"/>
    <w:rsid w:val="7C572CA5"/>
    <w:rsid w:val="7C5B09E8"/>
    <w:rsid w:val="7C63164A"/>
    <w:rsid w:val="7C647170"/>
    <w:rsid w:val="7C6D071B"/>
    <w:rsid w:val="7C6D24C9"/>
    <w:rsid w:val="7C6D36CA"/>
    <w:rsid w:val="7C725D31"/>
    <w:rsid w:val="7C751A11"/>
    <w:rsid w:val="7C776EA4"/>
    <w:rsid w:val="7C7A6994"/>
    <w:rsid w:val="7C7C6667"/>
    <w:rsid w:val="7C7E26E8"/>
    <w:rsid w:val="7C8822C7"/>
    <w:rsid w:val="7C8E41ED"/>
    <w:rsid w:val="7C8E56FB"/>
    <w:rsid w:val="7C90010B"/>
    <w:rsid w:val="7C916173"/>
    <w:rsid w:val="7C920181"/>
    <w:rsid w:val="7C961A20"/>
    <w:rsid w:val="7C9A0DE4"/>
    <w:rsid w:val="7C9B5288"/>
    <w:rsid w:val="7C9D6A4C"/>
    <w:rsid w:val="7CA07E3D"/>
    <w:rsid w:val="7CA57EB5"/>
    <w:rsid w:val="7CA659DB"/>
    <w:rsid w:val="7CAD4FBB"/>
    <w:rsid w:val="7CB012F5"/>
    <w:rsid w:val="7CB2612E"/>
    <w:rsid w:val="7CB41EA6"/>
    <w:rsid w:val="7CB579CC"/>
    <w:rsid w:val="7CB71D39"/>
    <w:rsid w:val="7CB9078D"/>
    <w:rsid w:val="7CB93960"/>
    <w:rsid w:val="7CBE56A6"/>
    <w:rsid w:val="7CC540B3"/>
    <w:rsid w:val="7CCB350A"/>
    <w:rsid w:val="7CCC3456"/>
    <w:rsid w:val="7CCD517C"/>
    <w:rsid w:val="7CD24A22"/>
    <w:rsid w:val="7CD3216D"/>
    <w:rsid w:val="7CDC2259"/>
    <w:rsid w:val="7CDF016B"/>
    <w:rsid w:val="7CE65DD7"/>
    <w:rsid w:val="7CE704CD"/>
    <w:rsid w:val="7CE7227B"/>
    <w:rsid w:val="7CF15B8F"/>
    <w:rsid w:val="7CF20C20"/>
    <w:rsid w:val="7CFB486B"/>
    <w:rsid w:val="7D016D33"/>
    <w:rsid w:val="7D030395"/>
    <w:rsid w:val="7D066849"/>
    <w:rsid w:val="7D0E2A31"/>
    <w:rsid w:val="7D0F1E45"/>
    <w:rsid w:val="7D11024A"/>
    <w:rsid w:val="7D114111"/>
    <w:rsid w:val="7D127424"/>
    <w:rsid w:val="7D172435"/>
    <w:rsid w:val="7D1E37C3"/>
    <w:rsid w:val="7D1F3C7C"/>
    <w:rsid w:val="7D2C3B80"/>
    <w:rsid w:val="7D2D5568"/>
    <w:rsid w:val="7D33726F"/>
    <w:rsid w:val="7D344D95"/>
    <w:rsid w:val="7D3E79C1"/>
    <w:rsid w:val="7D45543A"/>
    <w:rsid w:val="7D470F6C"/>
    <w:rsid w:val="7D48291D"/>
    <w:rsid w:val="7D4C3528"/>
    <w:rsid w:val="7D5471E5"/>
    <w:rsid w:val="7D576182"/>
    <w:rsid w:val="7D586CD5"/>
    <w:rsid w:val="7D5A0C9F"/>
    <w:rsid w:val="7D5A7A10"/>
    <w:rsid w:val="7D5B0573"/>
    <w:rsid w:val="7D5B4A17"/>
    <w:rsid w:val="7D5E0064"/>
    <w:rsid w:val="7D672ACC"/>
    <w:rsid w:val="7D6774DC"/>
    <w:rsid w:val="7D6C2781"/>
    <w:rsid w:val="7D6C75DF"/>
    <w:rsid w:val="7D715FE9"/>
    <w:rsid w:val="7D723ED9"/>
    <w:rsid w:val="7D7358BD"/>
    <w:rsid w:val="7D7711F3"/>
    <w:rsid w:val="7D82074B"/>
    <w:rsid w:val="7D853842"/>
    <w:rsid w:val="7D8950E1"/>
    <w:rsid w:val="7D8A0BDC"/>
    <w:rsid w:val="7D920127"/>
    <w:rsid w:val="7D933016"/>
    <w:rsid w:val="7D9525D3"/>
    <w:rsid w:val="7D9A2FBF"/>
    <w:rsid w:val="7D9A5540"/>
    <w:rsid w:val="7DA00FED"/>
    <w:rsid w:val="7DA10A0F"/>
    <w:rsid w:val="7DA5421F"/>
    <w:rsid w:val="7DA97531"/>
    <w:rsid w:val="7DB068EF"/>
    <w:rsid w:val="7DB14637"/>
    <w:rsid w:val="7DB20452"/>
    <w:rsid w:val="7DB52379"/>
    <w:rsid w:val="7DB87774"/>
    <w:rsid w:val="7DBA7990"/>
    <w:rsid w:val="7DBD122E"/>
    <w:rsid w:val="7DBD2FDC"/>
    <w:rsid w:val="7DC10D1E"/>
    <w:rsid w:val="7DC25C60"/>
    <w:rsid w:val="7DC9372F"/>
    <w:rsid w:val="7DD16A88"/>
    <w:rsid w:val="7DE20C95"/>
    <w:rsid w:val="7DF17196"/>
    <w:rsid w:val="7DF22173"/>
    <w:rsid w:val="7DF764EE"/>
    <w:rsid w:val="7E002EC9"/>
    <w:rsid w:val="7E004525"/>
    <w:rsid w:val="7E022500"/>
    <w:rsid w:val="7E06209B"/>
    <w:rsid w:val="7E0B01EB"/>
    <w:rsid w:val="7E0F1BC7"/>
    <w:rsid w:val="7E105802"/>
    <w:rsid w:val="7E135A11"/>
    <w:rsid w:val="7E175672"/>
    <w:rsid w:val="7E1939E8"/>
    <w:rsid w:val="7E1C5F55"/>
    <w:rsid w:val="7E1F3C97"/>
    <w:rsid w:val="7E235535"/>
    <w:rsid w:val="7E266DD3"/>
    <w:rsid w:val="7E286F6A"/>
    <w:rsid w:val="7E2A79ED"/>
    <w:rsid w:val="7E2B3F60"/>
    <w:rsid w:val="7E2B6198"/>
    <w:rsid w:val="7E2C20A9"/>
    <w:rsid w:val="7E2C6E0C"/>
    <w:rsid w:val="7E2D569D"/>
    <w:rsid w:val="7E2E7A36"/>
    <w:rsid w:val="7E335FD0"/>
    <w:rsid w:val="7E346A8B"/>
    <w:rsid w:val="7E355268"/>
    <w:rsid w:val="7E357016"/>
    <w:rsid w:val="7E3747A6"/>
    <w:rsid w:val="7E394D59"/>
    <w:rsid w:val="7E3C0BAB"/>
    <w:rsid w:val="7E3C2153"/>
    <w:rsid w:val="7E3F39F1"/>
    <w:rsid w:val="7E3F60E7"/>
    <w:rsid w:val="7E420D47"/>
    <w:rsid w:val="7E4234E1"/>
    <w:rsid w:val="7E4F632A"/>
    <w:rsid w:val="7E516E43"/>
    <w:rsid w:val="7E550EF8"/>
    <w:rsid w:val="7E566C54"/>
    <w:rsid w:val="7E573431"/>
    <w:rsid w:val="7E584AB3"/>
    <w:rsid w:val="7E5C65A1"/>
    <w:rsid w:val="7E643626"/>
    <w:rsid w:val="7E6671D0"/>
    <w:rsid w:val="7E6D67B0"/>
    <w:rsid w:val="7E6E560C"/>
    <w:rsid w:val="7E717883"/>
    <w:rsid w:val="7E7713DD"/>
    <w:rsid w:val="7E7A4D36"/>
    <w:rsid w:val="7E7C2DC0"/>
    <w:rsid w:val="7E830FEB"/>
    <w:rsid w:val="7E857F9E"/>
    <w:rsid w:val="7E880E0B"/>
    <w:rsid w:val="7E927FC5"/>
    <w:rsid w:val="7E941F8F"/>
    <w:rsid w:val="7EA23D68"/>
    <w:rsid w:val="7EA85A3A"/>
    <w:rsid w:val="7EAB4E7D"/>
    <w:rsid w:val="7EAF0FC2"/>
    <w:rsid w:val="7EB37C8D"/>
    <w:rsid w:val="7EBE7D50"/>
    <w:rsid w:val="7EC00FD6"/>
    <w:rsid w:val="7EC62364"/>
    <w:rsid w:val="7EC64656"/>
    <w:rsid w:val="7EC65E37"/>
    <w:rsid w:val="7ECB1729"/>
    <w:rsid w:val="7ED16E96"/>
    <w:rsid w:val="7EE527EB"/>
    <w:rsid w:val="7EE77D0C"/>
    <w:rsid w:val="7EED169F"/>
    <w:rsid w:val="7EEE27A3"/>
    <w:rsid w:val="7EF173E1"/>
    <w:rsid w:val="7EF22CFB"/>
    <w:rsid w:val="7EF42A2E"/>
    <w:rsid w:val="7EF742CC"/>
    <w:rsid w:val="7EF77FF1"/>
    <w:rsid w:val="7EFD27DB"/>
    <w:rsid w:val="7EFE7EA6"/>
    <w:rsid w:val="7F001796"/>
    <w:rsid w:val="7F003D42"/>
    <w:rsid w:val="7F005876"/>
    <w:rsid w:val="7F080287"/>
    <w:rsid w:val="7F080E0B"/>
    <w:rsid w:val="7F0A2146"/>
    <w:rsid w:val="7F0A2251"/>
    <w:rsid w:val="7F0A2F44"/>
    <w:rsid w:val="7F0B3ECA"/>
    <w:rsid w:val="7F0C595B"/>
    <w:rsid w:val="7F0D26DB"/>
    <w:rsid w:val="7F0E0B5B"/>
    <w:rsid w:val="7F111831"/>
    <w:rsid w:val="7F127358"/>
    <w:rsid w:val="7F144E7E"/>
    <w:rsid w:val="7F1564C8"/>
    <w:rsid w:val="7F17671C"/>
    <w:rsid w:val="7F1C285B"/>
    <w:rsid w:val="7F201A75"/>
    <w:rsid w:val="7F203823"/>
    <w:rsid w:val="7F2552DD"/>
    <w:rsid w:val="7F2A46A1"/>
    <w:rsid w:val="7F2C666B"/>
    <w:rsid w:val="7F2E0FB4"/>
    <w:rsid w:val="7F3217A8"/>
    <w:rsid w:val="7F385010"/>
    <w:rsid w:val="7F436770"/>
    <w:rsid w:val="7F4734A5"/>
    <w:rsid w:val="7F546D3F"/>
    <w:rsid w:val="7F572354"/>
    <w:rsid w:val="7F587460"/>
    <w:rsid w:val="7F5B6FB7"/>
    <w:rsid w:val="7F5D16A5"/>
    <w:rsid w:val="7F610805"/>
    <w:rsid w:val="7F625BE9"/>
    <w:rsid w:val="7F651B7D"/>
    <w:rsid w:val="7F6578FB"/>
    <w:rsid w:val="7F6776A3"/>
    <w:rsid w:val="7F6851CA"/>
    <w:rsid w:val="7F6E1CA0"/>
    <w:rsid w:val="7F6F6558"/>
    <w:rsid w:val="7F703639"/>
    <w:rsid w:val="7F7122D0"/>
    <w:rsid w:val="7F71407E"/>
    <w:rsid w:val="7F714DEE"/>
    <w:rsid w:val="7F7320D8"/>
    <w:rsid w:val="7F770FD5"/>
    <w:rsid w:val="7F7B72FB"/>
    <w:rsid w:val="7F7C6006"/>
    <w:rsid w:val="7F7E49ED"/>
    <w:rsid w:val="7F837419"/>
    <w:rsid w:val="7F875650"/>
    <w:rsid w:val="7F8E2BA0"/>
    <w:rsid w:val="7F93500F"/>
    <w:rsid w:val="7F983A28"/>
    <w:rsid w:val="7F9935D5"/>
    <w:rsid w:val="7F9F023A"/>
    <w:rsid w:val="7FA73EAD"/>
    <w:rsid w:val="7FA75CF2"/>
    <w:rsid w:val="7FAD7F17"/>
    <w:rsid w:val="7FAF4BA7"/>
    <w:rsid w:val="7FB16B71"/>
    <w:rsid w:val="7FB65F35"/>
    <w:rsid w:val="7FB7323C"/>
    <w:rsid w:val="7FB977D3"/>
    <w:rsid w:val="7FC248DA"/>
    <w:rsid w:val="7FC35AC6"/>
    <w:rsid w:val="7FC86B49"/>
    <w:rsid w:val="7FC9210C"/>
    <w:rsid w:val="7FCB5E84"/>
    <w:rsid w:val="7FCC6956"/>
    <w:rsid w:val="7FCF6FF7"/>
    <w:rsid w:val="7FE42AA2"/>
    <w:rsid w:val="7FE44850"/>
    <w:rsid w:val="7FEA64A6"/>
    <w:rsid w:val="7FEC5DFB"/>
    <w:rsid w:val="7FEC7BA9"/>
    <w:rsid w:val="7FF627D5"/>
    <w:rsid w:val="7FF645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69"/>
    <w:qFormat/>
    <w:uiPriority w:val="0"/>
    <w:pPr>
      <w:keepNext/>
      <w:keepLines/>
      <w:spacing w:before="340" w:after="330" w:line="576" w:lineRule="auto"/>
      <w:outlineLvl w:val="0"/>
    </w:pPr>
    <w:rPr>
      <w:b/>
      <w:kern w:val="44"/>
      <w:sz w:val="28"/>
    </w:rPr>
  </w:style>
  <w:style w:type="paragraph" w:styleId="4">
    <w:name w:val="heading 2"/>
    <w:basedOn w:val="1"/>
    <w:next w:val="1"/>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qFormat/>
    <w:uiPriority w:val="0"/>
    <w:pPr>
      <w:keepNext/>
      <w:keepLines/>
      <w:spacing w:before="260" w:after="260" w:line="413" w:lineRule="auto"/>
      <w:outlineLvl w:val="2"/>
    </w:pPr>
    <w:rPr>
      <w:b/>
      <w:bCs/>
      <w:kern w:val="0"/>
      <w:sz w:val="28"/>
      <w:szCs w:val="32"/>
    </w:rPr>
  </w:style>
  <w:style w:type="paragraph" w:styleId="6">
    <w:name w:val="heading 4"/>
    <w:basedOn w:val="1"/>
    <w:next w:val="1"/>
    <w:link w:val="64"/>
    <w:qFormat/>
    <w:uiPriority w:val="0"/>
    <w:pPr>
      <w:autoSpaceDE w:val="0"/>
      <w:autoSpaceDN w:val="0"/>
      <w:spacing w:before="62"/>
      <w:ind w:left="80"/>
      <w:jc w:val="left"/>
      <w:outlineLvl w:val="3"/>
    </w:pPr>
    <w:rPr>
      <w:rFonts w:ascii="宋体" w:hAnsi="宋体" w:cs="宋体"/>
      <w:b/>
      <w:kern w:val="0"/>
      <w:sz w:val="28"/>
      <w:szCs w:val="28"/>
      <w:lang w:val="zh-CN" w:bidi="zh-CN"/>
    </w:rPr>
  </w:style>
  <w:style w:type="paragraph" w:styleId="7">
    <w:name w:val="heading 5"/>
    <w:basedOn w:val="1"/>
    <w:next w:val="1"/>
    <w:qFormat/>
    <w:uiPriority w:val="0"/>
    <w:pPr>
      <w:autoSpaceDE w:val="0"/>
      <w:autoSpaceDN w:val="0"/>
      <w:ind w:left="2051"/>
      <w:jc w:val="left"/>
      <w:outlineLvl w:val="4"/>
    </w:pPr>
    <w:rPr>
      <w:rFonts w:ascii="宋体" w:hAnsi="宋体" w:cs="宋体"/>
      <w:kern w:val="0"/>
      <w:sz w:val="28"/>
      <w:szCs w:val="28"/>
      <w:lang w:val="zh-CN" w:bidi="zh-CN"/>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8">
    <w:name w:val="table of authorities"/>
    <w:basedOn w:val="1"/>
    <w:next w:val="1"/>
    <w:qFormat/>
    <w:uiPriority w:val="0"/>
    <w:pPr>
      <w:ind w:left="420" w:leftChars="200"/>
    </w:pPr>
  </w:style>
  <w:style w:type="paragraph" w:styleId="9">
    <w:name w:val="Normal Indent"/>
    <w:basedOn w:val="1"/>
    <w:link w:val="41"/>
    <w:qFormat/>
    <w:uiPriority w:val="0"/>
    <w:pPr>
      <w:ind w:firstLine="420"/>
    </w:pPr>
    <w:rPr>
      <w:rFonts w:ascii="Times New Roman" w:hAnsi="Times New Roman" w:eastAsia="宋体" w:cs="Times New Roman"/>
      <w:szCs w:val="22"/>
    </w:rPr>
  </w:style>
  <w:style w:type="paragraph" w:styleId="10">
    <w:name w:val="Document Map"/>
    <w:basedOn w:val="1"/>
    <w:link w:val="54"/>
    <w:qFormat/>
    <w:uiPriority w:val="0"/>
    <w:rPr>
      <w:rFonts w:ascii="宋体" w:eastAsia="宋体"/>
      <w:sz w:val="18"/>
      <w:szCs w:val="18"/>
    </w:rPr>
  </w:style>
  <w:style w:type="paragraph" w:styleId="11">
    <w:name w:val="toa heading"/>
    <w:basedOn w:val="1"/>
    <w:next w:val="1"/>
    <w:qFormat/>
    <w:uiPriority w:val="0"/>
    <w:pPr>
      <w:spacing w:before="120"/>
    </w:pPr>
    <w:rPr>
      <w:rFonts w:ascii="Cambria" w:hAnsi="Cambria"/>
      <w:sz w:val="24"/>
    </w:rPr>
  </w:style>
  <w:style w:type="paragraph" w:styleId="12">
    <w:name w:val="annotation text"/>
    <w:basedOn w:val="1"/>
    <w:qFormat/>
    <w:uiPriority w:val="0"/>
    <w:pPr>
      <w:jc w:val="left"/>
    </w:pPr>
  </w:style>
  <w:style w:type="paragraph" w:styleId="13">
    <w:name w:val="Body Text"/>
    <w:basedOn w:val="1"/>
    <w:qFormat/>
    <w:uiPriority w:val="0"/>
    <w:pPr>
      <w:spacing w:line="300" w:lineRule="exact"/>
    </w:pPr>
    <w:rPr>
      <w:rFonts w:ascii="宋体" w:hAnsi="宋体"/>
      <w:sz w:val="24"/>
    </w:rPr>
  </w:style>
  <w:style w:type="paragraph" w:styleId="14">
    <w:name w:val="Body Text Indent"/>
    <w:basedOn w:val="1"/>
    <w:qFormat/>
    <w:uiPriority w:val="99"/>
    <w:pPr>
      <w:spacing w:line="440" w:lineRule="exact"/>
      <w:ind w:firstLine="630"/>
    </w:pPr>
    <w:rPr>
      <w:rFonts w:ascii="宋体" w:hAnsi="宋体"/>
      <w:sz w:val="28"/>
    </w:rPr>
  </w:style>
  <w:style w:type="paragraph" w:styleId="15">
    <w:name w:val="toc 3"/>
    <w:basedOn w:val="1"/>
    <w:next w:val="1"/>
    <w:qFormat/>
    <w:uiPriority w:val="39"/>
    <w:pPr>
      <w:ind w:left="840" w:leftChars="400"/>
    </w:pPr>
  </w:style>
  <w:style w:type="paragraph" w:styleId="16">
    <w:name w:val="Plain Text"/>
    <w:basedOn w:val="1"/>
    <w:next w:val="17"/>
    <w:link w:val="47"/>
    <w:qFormat/>
    <w:uiPriority w:val="0"/>
    <w:rPr>
      <w:rFonts w:ascii="宋体" w:hAnsi="Courier New" w:eastAsia="宋体" w:cs="Times New Roman"/>
      <w:szCs w:val="20"/>
    </w:rPr>
  </w:style>
  <w:style w:type="paragraph" w:styleId="17">
    <w:name w:val="Date"/>
    <w:basedOn w:val="1"/>
    <w:next w:val="1"/>
    <w:qFormat/>
    <w:uiPriority w:val="99"/>
    <w:pPr>
      <w:widowControl w:val="0"/>
      <w:ind w:left="100" w:leftChars="2500"/>
      <w:jc w:val="both"/>
    </w:pPr>
    <w:rPr>
      <w:rFonts w:ascii="宋体" w:hAnsi="Courier New" w:eastAsia="宋体" w:cs="Times New Roman"/>
      <w:sz w:val="21"/>
      <w:szCs w:val="21"/>
      <w:lang w:val="en-US" w:eastAsia="zh-CN" w:bidi="ar-SA"/>
    </w:rPr>
  </w:style>
  <w:style w:type="paragraph" w:styleId="18">
    <w:name w:val="Body Text Indent 2"/>
    <w:basedOn w:val="1"/>
    <w:qFormat/>
    <w:uiPriority w:val="0"/>
    <w:pPr>
      <w:spacing w:after="120" w:line="480" w:lineRule="auto"/>
      <w:ind w:left="420" w:leftChars="200"/>
    </w:pPr>
    <w:rPr>
      <w:rFonts w:ascii="等线" w:hAnsi="等线" w:eastAsia="等线" w:cs="Times New Roman"/>
      <w:szCs w:val="24"/>
    </w:rPr>
  </w:style>
  <w:style w:type="paragraph" w:styleId="19">
    <w:name w:val="Balloon Text"/>
    <w:basedOn w:val="1"/>
    <w:link w:val="45"/>
    <w:qFormat/>
    <w:uiPriority w:val="0"/>
    <w:rPr>
      <w:sz w:val="18"/>
      <w:szCs w:val="18"/>
    </w:rPr>
  </w:style>
  <w:style w:type="paragraph" w:styleId="20">
    <w:name w:val="footer"/>
    <w:basedOn w:val="1"/>
    <w:link w:val="43"/>
    <w:unhideWhenUsed/>
    <w:qFormat/>
    <w:uiPriority w:val="99"/>
    <w:pPr>
      <w:tabs>
        <w:tab w:val="center" w:pos="4153"/>
        <w:tab w:val="right" w:pos="8306"/>
      </w:tabs>
      <w:snapToGrid w:val="0"/>
    </w:pPr>
    <w:rPr>
      <w:sz w:val="18"/>
      <w:szCs w:val="18"/>
    </w:rPr>
  </w:style>
  <w:style w:type="paragraph" w:styleId="21">
    <w:name w:val="envelope return"/>
    <w:basedOn w:val="1"/>
    <w:qFormat/>
    <w:uiPriority w:val="0"/>
    <w:pPr>
      <w:snapToGrid w:val="0"/>
      <w:spacing w:line="360" w:lineRule="auto"/>
      <w:ind w:firstLine="200" w:firstLineChars="200"/>
    </w:pPr>
    <w:rPr>
      <w:rFonts w:ascii="Arial" w:hAnsi="Arial" w:cs="Arial"/>
      <w:sz w:val="24"/>
    </w:rPr>
  </w:style>
  <w:style w:type="paragraph" w:styleId="22">
    <w:name w:val="header"/>
    <w:basedOn w:val="1"/>
    <w:link w:val="4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qFormat/>
    <w:uiPriority w:val="39"/>
  </w:style>
  <w:style w:type="paragraph" w:styleId="24">
    <w:name w:val="toc 2"/>
    <w:basedOn w:val="1"/>
    <w:next w:val="1"/>
    <w:qFormat/>
    <w:uiPriority w:val="39"/>
    <w:pPr>
      <w:ind w:left="420" w:leftChars="200"/>
    </w:pPr>
  </w:style>
  <w:style w:type="paragraph" w:styleId="2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6">
    <w:name w:val="Title"/>
    <w:basedOn w:val="1"/>
    <w:next w:val="1"/>
    <w:qFormat/>
    <w:uiPriority w:val="0"/>
    <w:pPr>
      <w:spacing w:before="240" w:after="60"/>
      <w:jc w:val="center"/>
      <w:outlineLvl w:val="0"/>
    </w:pPr>
    <w:rPr>
      <w:rFonts w:ascii="Cambria" w:hAnsi="Cambria"/>
      <w:b/>
      <w:bCs/>
      <w:kern w:val="0"/>
      <w:sz w:val="44"/>
      <w:szCs w:val="32"/>
    </w:rPr>
  </w:style>
  <w:style w:type="paragraph" w:styleId="27">
    <w:name w:val="Body Text First Indent"/>
    <w:basedOn w:val="13"/>
    <w:qFormat/>
    <w:uiPriority w:val="0"/>
    <w:pPr>
      <w:ind w:firstLine="420" w:firstLineChars="100"/>
    </w:pPr>
  </w:style>
  <w:style w:type="paragraph" w:styleId="28">
    <w:name w:val="Body Text First Indent 2"/>
    <w:basedOn w:val="14"/>
    <w:next w:val="1"/>
    <w:qFormat/>
    <w:uiPriority w:val="0"/>
    <w:pPr>
      <w:ind w:firstLine="420" w:firstLineChars="200"/>
    </w:pPr>
    <w:rPr>
      <w:kern w:val="2"/>
      <w:sz w:val="21"/>
      <w:lang w:val="en-US" w:eastAsia="zh-CN"/>
    </w:rPr>
  </w:style>
  <w:style w:type="table" w:styleId="30">
    <w:name w:val="Table Grid"/>
    <w:basedOn w:val="29"/>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0"/>
    <w:rPr>
      <w:b/>
    </w:rPr>
  </w:style>
  <w:style w:type="character" w:styleId="33">
    <w:name w:val="page number"/>
    <w:basedOn w:val="31"/>
    <w:qFormat/>
    <w:uiPriority w:val="0"/>
  </w:style>
  <w:style w:type="character" w:styleId="34">
    <w:name w:val="FollowedHyperlink"/>
    <w:basedOn w:val="31"/>
    <w:qFormat/>
    <w:uiPriority w:val="0"/>
    <w:rPr>
      <w:color w:val="800080"/>
      <w:u w:val="none"/>
    </w:rPr>
  </w:style>
  <w:style w:type="character" w:styleId="35">
    <w:name w:val="Hyperlink"/>
    <w:basedOn w:val="31"/>
    <w:autoRedefine/>
    <w:unhideWhenUsed/>
    <w:qFormat/>
    <w:uiPriority w:val="99"/>
    <w:rPr>
      <w:color w:val="0563C1" w:themeColor="hyperlink"/>
      <w:u w:val="single"/>
    </w:rPr>
  </w:style>
  <w:style w:type="character" w:styleId="36">
    <w:name w:val="annotation reference"/>
    <w:qFormat/>
    <w:uiPriority w:val="0"/>
    <w:rPr>
      <w:sz w:val="21"/>
      <w:szCs w:val="21"/>
    </w:rPr>
  </w:style>
  <w:style w:type="paragraph" w:customStyle="1" w:styleId="37">
    <w:name w:val="Style1"/>
    <w:basedOn w:val="1"/>
    <w:qFormat/>
    <w:uiPriority w:val="0"/>
    <w:pPr>
      <w:widowControl/>
      <w:tabs>
        <w:tab w:val="left" w:pos="-720"/>
      </w:tabs>
      <w:spacing w:after="120" w:afterLines="0" w:afterAutospacing="0"/>
    </w:pPr>
    <w:rPr>
      <w:spacing w:val="-3"/>
      <w:kern w:val="0"/>
      <w:sz w:val="24"/>
      <w:lang w:val="en-AU" w:eastAsia="en-US"/>
    </w:rPr>
  </w:style>
  <w:style w:type="paragraph" w:customStyle="1" w:styleId="38">
    <w:name w:val="_Style 3"/>
    <w:basedOn w:val="1"/>
    <w:autoRedefine/>
    <w:qFormat/>
    <w:uiPriority w:val="0"/>
    <w:pPr>
      <w:ind w:firstLine="200" w:firstLineChars="200"/>
    </w:pPr>
  </w:style>
  <w:style w:type="character" w:customStyle="1" w:styleId="39">
    <w:name w:val="NormalCharacter"/>
    <w:autoRedefine/>
    <w:qFormat/>
    <w:uiPriority w:val="0"/>
  </w:style>
  <w:style w:type="paragraph" w:customStyle="1" w:styleId="40">
    <w:name w:val="PlainText"/>
    <w:basedOn w:val="1"/>
    <w:autoRedefine/>
    <w:qFormat/>
    <w:uiPriority w:val="0"/>
    <w:pPr>
      <w:textAlignment w:val="baseline"/>
    </w:pPr>
    <w:rPr>
      <w:rFonts w:ascii="宋体" w:hAnsi="Courier New" w:eastAsia="宋体" w:cs="Times New Roman"/>
    </w:rPr>
  </w:style>
  <w:style w:type="character" w:customStyle="1" w:styleId="41">
    <w:name w:val="正文缩进 Char"/>
    <w:link w:val="9"/>
    <w:autoRedefine/>
    <w:qFormat/>
    <w:uiPriority w:val="0"/>
    <w:rPr>
      <w:kern w:val="2"/>
      <w:sz w:val="21"/>
      <w:szCs w:val="22"/>
    </w:rPr>
  </w:style>
  <w:style w:type="character" w:customStyle="1" w:styleId="42">
    <w:name w:val="页眉 Char"/>
    <w:link w:val="22"/>
    <w:autoRedefine/>
    <w:qFormat/>
    <w:uiPriority w:val="0"/>
    <w:rPr>
      <w:rFonts w:asciiTheme="minorHAnsi" w:hAnsiTheme="minorHAnsi" w:eastAsiaTheme="minorEastAsia" w:cstheme="minorBidi"/>
      <w:kern w:val="2"/>
      <w:sz w:val="18"/>
      <w:szCs w:val="24"/>
    </w:rPr>
  </w:style>
  <w:style w:type="character" w:customStyle="1" w:styleId="43">
    <w:name w:val="页脚 Char"/>
    <w:basedOn w:val="31"/>
    <w:link w:val="20"/>
    <w:autoRedefine/>
    <w:qFormat/>
    <w:uiPriority w:val="99"/>
    <w:rPr>
      <w:rFonts w:asciiTheme="minorHAnsi" w:hAnsiTheme="minorHAnsi" w:eastAsiaTheme="minorEastAsia" w:cstheme="minorBidi"/>
      <w:kern w:val="2"/>
      <w:sz w:val="18"/>
      <w:szCs w:val="18"/>
    </w:rPr>
  </w:style>
  <w:style w:type="paragraph" w:customStyle="1" w:styleId="44">
    <w:name w:val="TOC 标题1"/>
    <w:basedOn w:val="3"/>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bCs/>
      <w:color w:val="2E75B5" w:themeColor="accent1" w:themeShade="BF"/>
      <w:kern w:val="0"/>
      <w:szCs w:val="28"/>
    </w:rPr>
  </w:style>
  <w:style w:type="character" w:customStyle="1" w:styleId="45">
    <w:name w:val="批注框文本 Char"/>
    <w:basedOn w:val="31"/>
    <w:link w:val="19"/>
    <w:autoRedefine/>
    <w:qFormat/>
    <w:uiPriority w:val="0"/>
    <w:rPr>
      <w:rFonts w:asciiTheme="minorHAnsi" w:hAnsiTheme="minorHAnsi" w:eastAsiaTheme="minorEastAsia" w:cstheme="minorBidi"/>
      <w:kern w:val="2"/>
      <w:sz w:val="18"/>
      <w:szCs w:val="18"/>
    </w:rPr>
  </w:style>
  <w:style w:type="character" w:customStyle="1" w:styleId="46">
    <w:name w:val="纯文本 Char"/>
    <w:autoRedefine/>
    <w:qFormat/>
    <w:uiPriority w:val="0"/>
    <w:rPr>
      <w:rFonts w:ascii="宋体" w:hAnsi="Courier New"/>
      <w:kern w:val="2"/>
      <w:sz w:val="21"/>
    </w:rPr>
  </w:style>
  <w:style w:type="character" w:customStyle="1" w:styleId="47">
    <w:name w:val="纯文本 Char1"/>
    <w:basedOn w:val="31"/>
    <w:link w:val="16"/>
    <w:autoRedefine/>
    <w:qFormat/>
    <w:uiPriority w:val="0"/>
    <w:rPr>
      <w:rFonts w:ascii="宋体" w:hAnsi="Courier New" w:cs="Courier New"/>
      <w:kern w:val="2"/>
      <w:sz w:val="21"/>
      <w:szCs w:val="21"/>
    </w:rPr>
  </w:style>
  <w:style w:type="paragraph" w:customStyle="1" w:styleId="48">
    <w:name w:val="列出段落5"/>
    <w:basedOn w:val="1"/>
    <w:autoRedefine/>
    <w:qFormat/>
    <w:uiPriority w:val="34"/>
    <w:pPr>
      <w:ind w:firstLine="420" w:firstLineChars="200"/>
    </w:pPr>
    <w:rPr>
      <w:rFonts w:ascii="Calibri" w:hAnsi="Calibri"/>
      <w:sz w:val="24"/>
    </w:rPr>
  </w:style>
  <w:style w:type="paragraph" w:styleId="49">
    <w:name w:val="List Paragraph"/>
    <w:basedOn w:val="1"/>
    <w:link w:val="52"/>
    <w:autoRedefine/>
    <w:qFormat/>
    <w:uiPriority w:val="34"/>
    <w:pPr>
      <w:ind w:firstLine="420" w:firstLineChars="200"/>
    </w:pPr>
    <w:rPr>
      <w:rFonts w:ascii="Calibri" w:hAnsi="Calibri"/>
      <w:sz w:val="24"/>
    </w:rPr>
  </w:style>
  <w:style w:type="paragraph" w:customStyle="1" w:styleId="50">
    <w:name w:val="列出段落51"/>
    <w:basedOn w:val="1"/>
    <w:autoRedefine/>
    <w:qFormat/>
    <w:uiPriority w:val="34"/>
    <w:pPr>
      <w:ind w:firstLine="420" w:firstLineChars="200"/>
    </w:pPr>
    <w:rPr>
      <w:rFonts w:ascii="Calibri" w:hAnsi="Calibri"/>
      <w:sz w:val="24"/>
    </w:rPr>
  </w:style>
  <w:style w:type="paragraph" w:customStyle="1" w:styleId="51">
    <w:name w:val="列出段落1"/>
    <w:basedOn w:val="1"/>
    <w:autoRedefine/>
    <w:qFormat/>
    <w:uiPriority w:val="99"/>
    <w:pPr>
      <w:ind w:firstLine="420" w:firstLineChars="200"/>
    </w:pPr>
    <w:rPr>
      <w:rFonts w:ascii="Calibri" w:hAnsi="Calibri"/>
      <w:sz w:val="24"/>
    </w:rPr>
  </w:style>
  <w:style w:type="character" w:customStyle="1" w:styleId="52">
    <w:name w:val="列出段落 Char"/>
    <w:link w:val="49"/>
    <w:autoRedefine/>
    <w:qFormat/>
    <w:locked/>
    <w:uiPriority w:val="34"/>
    <w:rPr>
      <w:rFonts w:ascii="Calibri" w:hAnsi="Calibri" w:eastAsiaTheme="minorEastAsia" w:cstheme="minorBidi"/>
      <w:kern w:val="2"/>
      <w:sz w:val="24"/>
      <w:szCs w:val="24"/>
    </w:rPr>
  </w:style>
  <w:style w:type="paragraph" w:customStyle="1" w:styleId="5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4">
    <w:name w:val="文档结构图 Char"/>
    <w:basedOn w:val="31"/>
    <w:link w:val="10"/>
    <w:autoRedefine/>
    <w:qFormat/>
    <w:uiPriority w:val="0"/>
    <w:rPr>
      <w:rFonts w:ascii="宋体" w:hAnsiTheme="minorHAnsi" w:cstheme="minorBidi"/>
      <w:kern w:val="2"/>
      <w:sz w:val="18"/>
      <w:szCs w:val="18"/>
    </w:rPr>
  </w:style>
  <w:style w:type="character" w:customStyle="1" w:styleId="55">
    <w:name w:val="font21"/>
    <w:basedOn w:val="31"/>
    <w:autoRedefine/>
    <w:qFormat/>
    <w:uiPriority w:val="0"/>
    <w:rPr>
      <w:rFonts w:hint="eastAsia" w:ascii="宋体" w:hAnsi="宋体" w:eastAsia="宋体" w:cs="宋体"/>
      <w:color w:val="000000"/>
      <w:sz w:val="24"/>
      <w:szCs w:val="24"/>
      <w:u w:val="none"/>
    </w:rPr>
  </w:style>
  <w:style w:type="character" w:customStyle="1" w:styleId="56">
    <w:name w:val="font01"/>
    <w:basedOn w:val="31"/>
    <w:autoRedefine/>
    <w:qFormat/>
    <w:uiPriority w:val="0"/>
    <w:rPr>
      <w:rFonts w:hint="eastAsia" w:ascii="宋体" w:hAnsi="宋体" w:eastAsia="宋体" w:cs="宋体"/>
      <w:color w:val="000000"/>
      <w:sz w:val="24"/>
      <w:szCs w:val="24"/>
      <w:u w:val="none"/>
    </w:rPr>
  </w:style>
  <w:style w:type="character" w:customStyle="1" w:styleId="57">
    <w:name w:val="font61"/>
    <w:basedOn w:val="31"/>
    <w:autoRedefine/>
    <w:qFormat/>
    <w:uiPriority w:val="0"/>
    <w:rPr>
      <w:rFonts w:hint="eastAsia" w:ascii="宋体" w:hAnsi="宋体" w:eastAsia="宋体" w:cs="宋体"/>
      <w:color w:val="000000"/>
      <w:sz w:val="12"/>
      <w:szCs w:val="12"/>
      <w:u w:val="none"/>
    </w:rPr>
  </w:style>
  <w:style w:type="paragraph" w:customStyle="1" w:styleId="58">
    <w:name w:val="179"/>
    <w:basedOn w:val="1"/>
    <w:autoRedefine/>
    <w:qFormat/>
    <w:uiPriority w:val="0"/>
    <w:pPr>
      <w:spacing w:line="240" w:lineRule="auto"/>
      <w:ind w:left="2196" w:hanging="600"/>
      <w:jc w:val="both"/>
      <w:textAlignment w:val="baseline"/>
    </w:pPr>
    <w:rPr>
      <w:rFonts w:ascii="宋体" w:hAnsi="宋体" w:eastAsia="宋体"/>
      <w:kern w:val="2"/>
      <w:sz w:val="21"/>
      <w:szCs w:val="24"/>
      <w:lang w:val="zh-CN" w:eastAsia="zh-CN" w:bidi="zh-CN"/>
    </w:rPr>
  </w:style>
  <w:style w:type="paragraph" w:customStyle="1" w:styleId="5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60">
    <w:name w:val="WPSOffice手动目录 1"/>
    <w:autoRedefine/>
    <w:qFormat/>
    <w:uiPriority w:val="0"/>
    <w:pPr>
      <w:ind w:leftChars="0"/>
    </w:pPr>
    <w:rPr>
      <w:rFonts w:ascii="Times New Roman" w:hAnsi="Times New Roman" w:eastAsia="宋体" w:cs="Times New Roman"/>
      <w:sz w:val="20"/>
      <w:szCs w:val="20"/>
    </w:rPr>
  </w:style>
  <w:style w:type="paragraph" w:customStyle="1" w:styleId="61">
    <w:name w:val="WPSOffice手动目录 2"/>
    <w:autoRedefine/>
    <w:qFormat/>
    <w:uiPriority w:val="0"/>
    <w:pPr>
      <w:ind w:leftChars="200"/>
    </w:pPr>
    <w:rPr>
      <w:rFonts w:ascii="Times New Roman" w:hAnsi="Times New Roman" w:eastAsia="宋体" w:cs="Times New Roman"/>
      <w:sz w:val="20"/>
      <w:szCs w:val="20"/>
    </w:rPr>
  </w:style>
  <w:style w:type="paragraph" w:customStyle="1" w:styleId="62">
    <w:name w:val="WPSOffice手动目录 3"/>
    <w:autoRedefine/>
    <w:qFormat/>
    <w:uiPriority w:val="0"/>
    <w:pPr>
      <w:ind w:leftChars="400"/>
    </w:pPr>
    <w:rPr>
      <w:rFonts w:ascii="Times New Roman" w:hAnsi="Times New Roman" w:eastAsia="宋体" w:cs="Times New Roman"/>
      <w:sz w:val="20"/>
      <w:szCs w:val="20"/>
    </w:rPr>
  </w:style>
  <w:style w:type="paragraph" w:customStyle="1" w:styleId="63">
    <w:name w:val="Normal (Web)"/>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character" w:customStyle="1" w:styleId="64">
    <w:name w:val="标题 4 Char"/>
    <w:basedOn w:val="31"/>
    <w:link w:val="6"/>
    <w:autoRedefine/>
    <w:qFormat/>
    <w:uiPriority w:val="0"/>
    <w:rPr>
      <w:rFonts w:ascii="宋体" w:hAnsi="宋体" w:cs="宋体"/>
      <w:b/>
      <w:kern w:val="0"/>
      <w:sz w:val="28"/>
      <w:szCs w:val="28"/>
      <w:lang w:val="zh-CN" w:bidi="zh-CN"/>
    </w:rPr>
  </w:style>
  <w:style w:type="character" w:customStyle="1" w:styleId="65">
    <w:name w:val="默认段落字体1"/>
    <w:autoRedefine/>
    <w:qFormat/>
    <w:uiPriority w:val="0"/>
  </w:style>
  <w:style w:type="character" w:customStyle="1" w:styleId="66">
    <w:name w:val="flatpickr-weekday2"/>
    <w:basedOn w:val="31"/>
    <w:qFormat/>
    <w:uiPriority w:val="0"/>
    <w:rPr>
      <w:b/>
      <w:bCs/>
      <w:sz w:val="21"/>
      <w:szCs w:val="21"/>
    </w:rPr>
  </w:style>
  <w:style w:type="character" w:customStyle="1" w:styleId="67">
    <w:name w:val="flatpickr-day2"/>
    <w:basedOn w:val="31"/>
    <w:qFormat/>
    <w:uiPriority w:val="0"/>
  </w:style>
  <w:style w:type="character" w:customStyle="1" w:styleId="68">
    <w:name w:val="flatpickr-day"/>
    <w:basedOn w:val="31"/>
    <w:qFormat/>
    <w:uiPriority w:val="0"/>
  </w:style>
  <w:style w:type="character" w:customStyle="1" w:styleId="69">
    <w:name w:val="标题 1 Char"/>
    <w:link w:val="3"/>
    <w:qFormat/>
    <w:uiPriority w:val="0"/>
    <w:rPr>
      <w:b/>
      <w:kern w:val="44"/>
      <w:sz w:val="28"/>
    </w:rPr>
  </w:style>
  <w:style w:type="character" w:customStyle="1" w:styleId="70">
    <w:name w:val="flatpickr-weekday"/>
    <w:basedOn w:val="31"/>
    <w:qFormat/>
    <w:uiPriority w:val="0"/>
    <w:rPr>
      <w:b/>
      <w:bCs/>
      <w:sz w:val="21"/>
      <w:szCs w:val="21"/>
    </w:rPr>
  </w:style>
  <w:style w:type="table" w:customStyle="1" w:styleId="71">
    <w:name w:val="Table Normal"/>
    <w:semiHidden/>
    <w:unhideWhenUsed/>
    <w:qFormat/>
    <w:uiPriority w:val="0"/>
    <w:tblPr>
      <w:tblCellMar>
        <w:top w:w="0" w:type="dxa"/>
        <w:left w:w="0" w:type="dxa"/>
        <w:bottom w:w="0" w:type="dxa"/>
        <w:right w:w="0" w:type="dxa"/>
      </w:tblCellMar>
    </w:tblPr>
  </w:style>
  <w:style w:type="paragraph" w:customStyle="1" w:styleId="72">
    <w:name w:val="!正文"/>
    <w:basedOn w:val="1"/>
    <w:qFormat/>
    <w:uiPriority w:val="0"/>
    <w:pPr>
      <w:adjustRightInd w:val="0"/>
      <w:snapToGrid w:val="0"/>
      <w:spacing w:line="500" w:lineRule="atLeast"/>
      <w:ind w:firstLine="200" w:firstLineChars="200"/>
    </w:pPr>
    <w:rPr>
      <w:rFonts w:ascii="宋体" w:hAnsi="宋体"/>
      <w:sz w:val="28"/>
    </w:rPr>
  </w:style>
  <w:style w:type="paragraph" w:customStyle="1" w:styleId="73">
    <w:name w:val="0正文"/>
    <w:unhideWhenUsed/>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74">
    <w:name w:val="正文 A"/>
    <w:qFormat/>
    <w:uiPriority w:val="0"/>
    <w:pPr>
      <w:framePr w:wrap="around" w:vAnchor="margin" w:hAnchor="text" w:y="1"/>
      <w:widowControl w:val="0"/>
      <w:jc w:val="both"/>
    </w:pPr>
    <w:rPr>
      <w:rFonts w:ascii="Calibri" w:hAnsi="Calibri" w:eastAsia="Calibri" w:cs="Calibri"/>
      <w:color w:val="000000"/>
      <w:kern w:val="2"/>
      <w:sz w:val="21"/>
      <w:szCs w:val="21"/>
      <w:u w:val="none" w:color="000000"/>
      <w:lang w:val="en-US" w:eastAsia="zh-CN" w:bidi="ar-SA"/>
    </w:rPr>
  </w:style>
  <w:style w:type="paragraph" w:customStyle="1" w:styleId="75">
    <w:name w:val="2级大纲标题"/>
    <w:basedOn w:val="1"/>
    <w:next w:val="1"/>
    <w:qFormat/>
    <w:uiPriority w:val="0"/>
    <w:pPr>
      <w:keepNext/>
      <w:adjustRightInd w:val="0"/>
      <w:snapToGrid w:val="0"/>
      <w:jc w:val="center"/>
      <w:textAlignment w:val="baseline"/>
      <w:outlineLvl w:val="1"/>
    </w:pPr>
    <w:rPr>
      <w:rFonts w:cs="宋体"/>
      <w:b/>
      <w:bCs/>
      <w:lang w:val="en-GB"/>
    </w:rPr>
  </w:style>
  <w:style w:type="character" w:customStyle="1" w:styleId="76">
    <w:name w:val="font51"/>
    <w:basedOn w:val="31"/>
    <w:qFormat/>
    <w:uiPriority w:val="0"/>
    <w:rPr>
      <w:rFonts w:hint="eastAsia" w:ascii="宋体" w:hAnsi="宋体" w:eastAsia="宋体" w:cs="宋体"/>
      <w:color w:val="000000"/>
      <w:sz w:val="18"/>
      <w:szCs w:val="18"/>
      <w:u w:val="none"/>
    </w:rPr>
  </w:style>
  <w:style w:type="character" w:customStyle="1" w:styleId="77">
    <w:name w:val="font101"/>
    <w:basedOn w:val="31"/>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B7A9C4-A765-4D95-8ECA-50E0607F203E}">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100</Pages>
  <Words>7356</Words>
  <Characters>8248</Characters>
  <Lines>123</Lines>
  <Paragraphs>34</Paragraphs>
  <TotalTime>0</TotalTime>
  <ScaleCrop>false</ScaleCrop>
  <LinksUpToDate>false</LinksUpToDate>
  <CharactersWithSpaces>8317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2022-05-26T11:38:00Z</dcterms:created>
  <dc:creator>Administrator</dc:creator>
  <cp:lastModifiedBy>懂你</cp:lastModifiedBy>
  <cp:lastPrinted>2023-03-27T01:32:00Z</cp:lastPrinted>
  <dcterms:modified xsi:type="dcterms:W3CDTF">2026-09-09T08:08:24Z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46B468534A36462381398BF049D299B4</vt:lpwstr>
  </property>
  <property fmtid="{D5CDD505-2E9C-101B-9397-08002B2CF9AE}" pid="4" name="KSOTemplateDocerSaveRecord">
    <vt:lpwstr>eyJoZGlkIjoiNzU0ZjQyNzE5ZGEzYzZjMjEwNDhmYzhhYzUyYjJiNzkiLCJ1c2VySWQiOiIyOTkzNzAxODQifQ==</vt:lpwstr>
  </property>
</Properties>
</file>