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1636D">
      <w:pPr>
        <w:tabs>
          <w:tab w:val="left" w:pos="7740"/>
        </w:tabs>
        <w:jc w:val="center"/>
        <w:rPr>
          <w:rFonts w:ascii="仿宋_GB2312" w:hAnsi="宋体" w:eastAsia="仿宋_GB2312"/>
          <w:sz w:val="52"/>
        </w:rPr>
      </w:pPr>
      <w:bookmarkStart w:id="0" w:name="_Hlk44653633"/>
    </w:p>
    <w:p w14:paraId="703285D6">
      <w:pPr>
        <w:tabs>
          <w:tab w:val="left" w:pos="7740"/>
        </w:tabs>
        <w:jc w:val="center"/>
        <w:rPr>
          <w:rFonts w:ascii="仿宋_GB2312" w:hAnsi="宋体" w:eastAsia="仿宋_GB2312"/>
          <w:sz w:val="52"/>
        </w:rPr>
      </w:pPr>
    </w:p>
    <w:p w14:paraId="76BD3A01">
      <w:pPr>
        <w:tabs>
          <w:tab w:val="left" w:pos="7740"/>
        </w:tabs>
        <w:jc w:val="center"/>
        <w:rPr>
          <w:rFonts w:ascii="仿宋_GB2312" w:hAnsi="宋体" w:eastAsia="仿宋_GB2312"/>
          <w:b/>
          <w:bCs/>
          <w:sz w:val="84"/>
        </w:rPr>
      </w:pPr>
      <w:r>
        <w:rPr>
          <w:rFonts w:hint="eastAsia" w:ascii="仿宋_GB2312" w:hAnsi="宋体" w:eastAsia="仿宋_GB2312"/>
          <w:sz w:val="52"/>
        </w:rPr>
        <w:t>威海交通场站管理有限公司</w:t>
      </w:r>
      <w:bookmarkEnd w:id="0"/>
      <w:r>
        <w:rPr>
          <w:rFonts w:hint="eastAsia" w:ascii="仿宋_GB2312" w:hAnsi="宋体" w:eastAsia="仿宋_GB2312"/>
          <w:sz w:val="52"/>
        </w:rPr>
        <w:cr/>
      </w:r>
      <w:r>
        <w:rPr>
          <w:rFonts w:hint="eastAsia" w:ascii="仿宋_GB2312" w:hAnsi="宋体" w:eastAsia="仿宋_GB2312"/>
          <w:b/>
          <w:bCs/>
          <w:sz w:val="84"/>
        </w:rPr>
        <w:t>招标文件</w:t>
      </w:r>
      <w:r>
        <w:rPr>
          <w:rFonts w:hint="eastAsia" w:ascii="仿宋_GB2312" w:hAnsi="宋体" w:eastAsia="仿宋_GB2312"/>
          <w:b/>
          <w:bCs/>
          <w:sz w:val="84"/>
        </w:rPr>
        <w:cr/>
      </w:r>
    </w:p>
    <w:p w14:paraId="32AE158D">
      <w:pPr>
        <w:tabs>
          <w:tab w:val="left" w:pos="7740"/>
        </w:tabs>
        <w:ind w:left="2155" w:leftChars="1026" w:firstLine="4320" w:firstLineChars="600"/>
        <w:jc w:val="left"/>
        <w:rPr>
          <w:rFonts w:hint="eastAsia" w:ascii="仿宋_GB2312" w:hAnsi="宋体" w:eastAsia="仿宋_GB2312"/>
          <w:bCs/>
          <w:sz w:val="36"/>
          <w:lang w:eastAsia="zh-CN"/>
        </w:rPr>
      </w:pPr>
      <w:r>
        <w:rPr>
          <w:rFonts w:hint="eastAsia" w:ascii="仿宋_GB2312" w:hAnsi="宋体" w:eastAsia="仿宋_GB2312"/>
          <w:sz w:val="72"/>
        </w:rPr>
        <w:cr/>
      </w:r>
      <w:r>
        <w:rPr>
          <w:rFonts w:hint="eastAsia" w:ascii="仿宋_GB2312" w:hAnsi="宋体" w:eastAsia="仿宋_GB2312"/>
          <w:b/>
          <w:bCs/>
          <w:sz w:val="36"/>
        </w:rPr>
        <w:t>采购编号：</w:t>
      </w:r>
      <w:r>
        <w:rPr>
          <w:rFonts w:hint="eastAsia" w:ascii="仿宋_GB2312" w:hAnsi="宋体" w:eastAsia="仿宋_GB2312"/>
          <w:bCs/>
          <w:sz w:val="36"/>
          <w:lang w:eastAsia="zh-CN"/>
        </w:rPr>
        <w:t>WHJTCZ2026-0004</w:t>
      </w:r>
      <w:r>
        <w:rPr>
          <w:rFonts w:hint="eastAsia" w:ascii="仿宋_GB2312" w:hAnsi="宋体" w:eastAsia="仿宋_GB2312"/>
          <w:sz w:val="36"/>
        </w:rPr>
        <w:cr/>
      </w:r>
      <w:r>
        <w:rPr>
          <w:rFonts w:hint="eastAsia" w:ascii="仿宋_GB2312" w:hAnsi="宋体" w:eastAsia="仿宋_GB2312"/>
          <w:b/>
          <w:bCs/>
          <w:sz w:val="36"/>
        </w:rPr>
        <w:t>采购项目：</w:t>
      </w:r>
      <w:r>
        <w:rPr>
          <w:rFonts w:hint="eastAsia" w:ascii="仿宋_GB2312" w:hAnsi="宋体" w:eastAsia="仿宋_GB2312"/>
          <w:bCs/>
          <w:sz w:val="36"/>
          <w:lang w:eastAsia="zh-CN"/>
        </w:rPr>
        <w:t>选定客运中心电扶梯维保单位</w:t>
      </w:r>
    </w:p>
    <w:p w14:paraId="3AA2795F">
      <w:pPr>
        <w:tabs>
          <w:tab w:val="left" w:pos="7740"/>
        </w:tabs>
        <w:ind w:left="2155" w:leftChars="1026"/>
        <w:jc w:val="left"/>
        <w:rPr>
          <w:rFonts w:ascii="仿宋_GB2312" w:hAnsi="宋体" w:eastAsia="仿宋_GB2312"/>
          <w:sz w:val="44"/>
        </w:rPr>
      </w:pPr>
      <w:r>
        <w:rPr>
          <w:rFonts w:hint="eastAsia" w:ascii="仿宋_GB2312" w:hAnsi="宋体" w:eastAsia="仿宋_GB2312"/>
          <w:b/>
          <w:bCs/>
          <w:sz w:val="36"/>
        </w:rPr>
        <w:t>采购方式：</w:t>
      </w:r>
      <w:r>
        <w:rPr>
          <w:rFonts w:hint="eastAsia" w:ascii="仿宋_GB2312" w:hAnsi="宋体" w:eastAsia="仿宋_GB2312"/>
          <w:sz w:val="36"/>
        </w:rPr>
        <w:t>公开招标</w:t>
      </w:r>
      <w:r>
        <w:rPr>
          <w:rFonts w:hint="eastAsia" w:ascii="仿宋_GB2312" w:hAnsi="宋体" w:eastAsia="仿宋_GB2312"/>
          <w:sz w:val="44"/>
        </w:rPr>
        <w:cr/>
      </w:r>
    </w:p>
    <w:p w14:paraId="45B4BAC0">
      <w:pPr>
        <w:pStyle w:val="2"/>
      </w:pPr>
    </w:p>
    <w:p w14:paraId="3C9ADD7C">
      <w:pPr>
        <w:pStyle w:val="2"/>
      </w:pPr>
    </w:p>
    <w:p w14:paraId="0B5F20D7">
      <w:pPr>
        <w:pStyle w:val="2"/>
      </w:pPr>
    </w:p>
    <w:p w14:paraId="4B8CCA7B">
      <w:pPr>
        <w:pStyle w:val="2"/>
      </w:pPr>
    </w:p>
    <w:p w14:paraId="406B26D5">
      <w:pPr>
        <w:pStyle w:val="2"/>
      </w:pPr>
    </w:p>
    <w:p w14:paraId="5009C7FC">
      <w:pPr>
        <w:ind w:firstLine="2880" w:firstLineChars="800"/>
        <w:rPr>
          <w:rFonts w:ascii="宋体" w:hAnsi="宋体"/>
          <w:b/>
          <w:sz w:val="44"/>
          <w:szCs w:val="44"/>
        </w:rPr>
      </w:pPr>
      <w:r>
        <w:rPr>
          <w:rFonts w:hint="eastAsia" w:ascii="仿宋_GB2312" w:hAnsi="宋体" w:eastAsia="仿宋_GB2312"/>
          <w:sz w:val="36"/>
        </w:rPr>
        <w:t>山东省鲁成招标有限公司</w:t>
      </w:r>
      <w:r>
        <w:rPr>
          <w:rFonts w:hint="eastAsia" w:ascii="仿宋_GB2312" w:hAnsi="宋体" w:eastAsia="仿宋_GB2312"/>
          <w:sz w:val="36"/>
        </w:rPr>
        <w:cr/>
      </w:r>
      <w:r>
        <w:rPr>
          <w:rFonts w:hint="eastAsia" w:ascii="仿宋_GB2312" w:hAnsi="宋体" w:eastAsia="仿宋_GB2312"/>
          <w:sz w:val="36"/>
        </w:rPr>
        <w:t xml:space="preserve">                 </w:t>
      </w:r>
      <w:r>
        <w:rPr>
          <w:rFonts w:hint="eastAsia" w:ascii="仿宋_GB2312" w:hAnsi="宋体" w:eastAsia="仿宋_GB2312"/>
          <w:sz w:val="36"/>
          <w:lang w:eastAsia="zh-CN"/>
        </w:rPr>
        <w:t>2026</w:t>
      </w:r>
      <w:r>
        <w:rPr>
          <w:rFonts w:hint="eastAsia" w:ascii="仿宋_GB2312" w:hAnsi="宋体" w:eastAsia="仿宋_GB2312"/>
          <w:sz w:val="36"/>
        </w:rPr>
        <w:t>年</w:t>
      </w:r>
      <w:r>
        <w:rPr>
          <w:rFonts w:hint="eastAsia" w:ascii="仿宋_GB2312" w:hAnsi="宋体" w:eastAsia="仿宋_GB2312"/>
          <w:sz w:val="36"/>
          <w:lang w:val="en-US" w:eastAsia="zh-CN"/>
        </w:rPr>
        <w:t>5</w:t>
      </w:r>
      <w:r>
        <w:rPr>
          <w:rFonts w:hint="eastAsia" w:ascii="仿宋_GB2312" w:hAnsi="宋体" w:eastAsia="仿宋_GB2312"/>
          <w:sz w:val="36"/>
        </w:rPr>
        <w:t>月</w:t>
      </w:r>
      <w:r>
        <w:rPr>
          <w:rFonts w:hint="eastAsia" w:ascii="仿宋_GB2312" w:hAnsi="宋体" w:eastAsia="仿宋_GB2312"/>
          <w:sz w:val="36"/>
          <w:lang w:val="en-US" w:eastAsia="zh-CN"/>
        </w:rPr>
        <w:t>28</w:t>
      </w:r>
      <w:r>
        <w:rPr>
          <w:rFonts w:hint="eastAsia" w:ascii="仿宋_GB2312" w:hAnsi="宋体" w:eastAsia="仿宋_GB2312"/>
          <w:sz w:val="36"/>
        </w:rPr>
        <w:t>日</w:t>
      </w:r>
      <w:r>
        <w:rPr>
          <w:rFonts w:hint="eastAsia" w:ascii="仿宋_GB2312" w:hAnsi="宋体" w:eastAsia="仿宋_GB2312"/>
          <w:sz w:val="36"/>
        </w:rPr>
        <w:cr/>
      </w:r>
    </w:p>
    <w:p w14:paraId="12C26571">
      <w:pPr>
        <w:ind w:firstLine="3534" w:firstLineChars="800"/>
        <w:rPr>
          <w:rFonts w:ascii="宋体" w:hAnsi="宋体"/>
          <w:b/>
          <w:sz w:val="44"/>
          <w:szCs w:val="44"/>
        </w:rPr>
      </w:pPr>
    </w:p>
    <w:p w14:paraId="1A9E802F">
      <w:pPr>
        <w:ind w:firstLine="3534" w:firstLineChars="800"/>
        <w:rPr>
          <w:rFonts w:ascii="宋体" w:hAnsi="宋体"/>
          <w:b/>
          <w:sz w:val="44"/>
          <w:szCs w:val="44"/>
        </w:rPr>
      </w:pPr>
    </w:p>
    <w:p w14:paraId="3CF40279">
      <w:pPr>
        <w:ind w:firstLine="3534" w:firstLineChars="800"/>
        <w:rPr>
          <w:rFonts w:ascii="仿宋_GB2312" w:hAnsi="宋体" w:eastAsia="仿宋_GB2312"/>
          <w:sz w:val="28"/>
        </w:rPr>
      </w:pPr>
      <w:r>
        <w:rPr>
          <w:rFonts w:hint="eastAsia" w:ascii="宋体" w:hAnsi="宋体"/>
          <w:b/>
          <w:sz w:val="44"/>
          <w:szCs w:val="44"/>
        </w:rPr>
        <w:t>目　录</w:t>
      </w:r>
      <w:r>
        <w:rPr>
          <w:rFonts w:hint="eastAsia" w:ascii="宋体" w:hAnsi="宋体"/>
          <w:b/>
          <w:sz w:val="44"/>
          <w:szCs w:val="44"/>
        </w:rPr>
        <w:cr/>
      </w:r>
    </w:p>
    <w:p w14:paraId="0ADFBC4C">
      <w:pPr>
        <w:spacing w:line="720" w:lineRule="exact"/>
        <w:ind w:firstLine="562" w:firstLineChars="200"/>
        <w:jc w:val="left"/>
        <w:rPr>
          <w:rFonts w:ascii="宋体" w:hAnsi="宋体" w:cs="宋体"/>
          <w:sz w:val="24"/>
          <w:szCs w:val="44"/>
        </w:rPr>
      </w:pPr>
      <w:r>
        <w:rPr>
          <w:rFonts w:hint="eastAsia" w:ascii="仿宋_GB2312" w:hAnsi="黑体" w:eastAsia="仿宋_GB2312" w:cs="宋体"/>
          <w:b/>
          <w:bCs/>
          <w:caps/>
          <w:sz w:val="28"/>
          <w:szCs w:val="28"/>
        </w:rPr>
        <w:t>第一章招标公告</w:t>
      </w:r>
    </w:p>
    <w:p w14:paraId="0667A328">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第二章投标须知</w:t>
      </w:r>
    </w:p>
    <w:p w14:paraId="037B7C3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第三章采购内容与要求</w:t>
      </w:r>
    </w:p>
    <w:p w14:paraId="518EEDA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第四章评标原则和方法</w:t>
      </w:r>
    </w:p>
    <w:p w14:paraId="3AADCD65">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第五章投标文件格式与要求</w:t>
      </w:r>
    </w:p>
    <w:p w14:paraId="446AE5C5">
      <w:pPr>
        <w:spacing w:line="720" w:lineRule="exact"/>
        <w:ind w:firstLine="565" w:firstLineChars="201"/>
        <w:jc w:val="left"/>
        <w:rPr>
          <w:rFonts w:ascii="仿宋_GB2312" w:hAnsi="宋体" w:eastAsia="仿宋_GB2312"/>
          <w:sz w:val="28"/>
        </w:rPr>
      </w:pPr>
      <w:r>
        <w:rPr>
          <w:rFonts w:hint="eastAsia" w:ascii="仿宋_GB2312" w:hAnsi="黑体" w:eastAsia="仿宋_GB2312" w:cs="宋体"/>
          <w:b/>
          <w:bCs/>
          <w:caps/>
          <w:sz w:val="28"/>
          <w:szCs w:val="28"/>
        </w:rPr>
        <w:t>第六章采购合同（范本）</w:t>
      </w:r>
      <w:r>
        <w:rPr>
          <w:rFonts w:hint="eastAsia" w:ascii="仿宋_GB2312" w:hAnsi="黑体" w:eastAsia="仿宋_GB2312" w:cs="宋体"/>
          <w:b/>
          <w:bCs/>
          <w:caps/>
          <w:sz w:val="28"/>
          <w:szCs w:val="28"/>
        </w:rPr>
        <w:cr/>
      </w:r>
      <w:r>
        <w:rPr>
          <w:rFonts w:hint="eastAsia" w:ascii="仿宋_GB2312" w:hAnsi="宋体" w:eastAsia="仿宋_GB2312"/>
          <w:sz w:val="28"/>
        </w:rPr>
        <w:cr/>
      </w:r>
      <w:r>
        <w:rPr>
          <w:rFonts w:hint="eastAsia" w:ascii="仿宋_GB2312" w:hAnsi="宋体" w:eastAsia="仿宋_GB2312"/>
          <w:sz w:val="28"/>
        </w:rPr>
        <w:cr/>
      </w:r>
    </w:p>
    <w:p w14:paraId="2A6DD678">
      <w:pPr>
        <w:spacing w:line="360" w:lineRule="auto"/>
        <w:ind w:firstLine="422" w:firstLineChars="201"/>
        <w:jc w:val="center"/>
        <w:rPr>
          <w:kern w:val="0"/>
        </w:rPr>
      </w:pPr>
    </w:p>
    <w:p w14:paraId="70ACB03C">
      <w:pPr>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051CFA3E">
      <w:pPr>
        <w:pStyle w:val="41"/>
        <w:rPr>
          <w:rFonts w:ascii="宋体" w:hAnsi="宋体" w:cs="宋体"/>
          <w:kern w:val="36"/>
        </w:rPr>
      </w:pPr>
      <w:r>
        <w:rPr>
          <w:rFonts w:hint="eastAsia" w:ascii="宋体" w:hAnsi="宋体" w:cs="宋体"/>
        </w:rPr>
        <w:t>第一章</w:t>
      </w:r>
      <w:r>
        <w:rPr>
          <w:rFonts w:hint="eastAsia" w:ascii="宋体" w:hAnsi="宋体" w:cs="宋体"/>
          <w:kern w:val="36"/>
        </w:rPr>
        <w:t>招标公告</w:t>
      </w:r>
    </w:p>
    <w:p w14:paraId="0F36B3AE">
      <w:pPr>
        <w:pStyle w:val="41"/>
        <w:rPr>
          <w:rFonts w:ascii="方正小标宋简体" w:eastAsia="方正小标宋简体"/>
          <w:b w:val="0"/>
          <w:sz w:val="30"/>
          <w:szCs w:val="30"/>
        </w:rPr>
      </w:pPr>
      <w:bookmarkStart w:id="1" w:name="_Hlk115103926"/>
      <w:r>
        <w:rPr>
          <w:rFonts w:hint="eastAsia" w:ascii="方正小标宋简体" w:eastAsia="方正小标宋简体"/>
          <w:sz w:val="30"/>
          <w:szCs w:val="30"/>
        </w:rPr>
        <w:t>威海交通场站管理有限公司</w:t>
      </w:r>
      <w:r>
        <w:rPr>
          <w:rFonts w:hint="eastAsia" w:ascii="方正小标宋简体" w:eastAsia="方正小标宋简体"/>
          <w:sz w:val="30"/>
          <w:szCs w:val="30"/>
          <w:lang w:eastAsia="zh-CN"/>
        </w:rPr>
        <w:t>选定客运中心电扶梯维保单位</w:t>
      </w:r>
      <w:r>
        <w:rPr>
          <w:rFonts w:hint="eastAsia" w:ascii="方正小标宋简体" w:eastAsia="方正小标宋简体"/>
          <w:sz w:val="30"/>
          <w:szCs w:val="30"/>
        </w:rPr>
        <w:t>公开招标公告</w:t>
      </w:r>
    </w:p>
    <w:p w14:paraId="4861C6E5">
      <w:pPr>
        <w:spacing w:line="360" w:lineRule="auto"/>
        <w:jc w:val="center"/>
        <w:rPr>
          <w:rFonts w:ascii="方正小标宋简体" w:eastAsia="方正小标宋简体"/>
          <w:b/>
          <w:sz w:val="30"/>
          <w:szCs w:val="30"/>
        </w:rPr>
      </w:pPr>
    </w:p>
    <w:p w14:paraId="0808EB75">
      <w:pPr>
        <w:pBdr>
          <w:top w:val="single" w:color="auto" w:sz="4" w:space="1"/>
          <w:left w:val="single" w:color="auto" w:sz="4" w:space="4"/>
          <w:bottom w:val="single" w:color="auto" w:sz="4" w:space="1"/>
          <w:right w:val="single" w:color="auto" w:sz="4" w:space="4"/>
        </w:pBd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项目概况</w:t>
      </w:r>
    </w:p>
    <w:p w14:paraId="17090A0B">
      <w:pPr>
        <w:widowControl/>
        <w:pBdr>
          <w:top w:val="single" w:color="auto" w:sz="4" w:space="1"/>
          <w:left w:val="single" w:color="auto" w:sz="4" w:space="4"/>
          <w:bottom w:val="single" w:color="auto" w:sz="4" w:space="1"/>
          <w:right w:val="single" w:color="auto" w:sz="4" w:space="4"/>
        </w:pBdr>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eastAsia="zh-CN"/>
        </w:rPr>
        <w:t>选定客运中心电扶梯维保单位</w:t>
      </w:r>
      <w:r>
        <w:rPr>
          <w:rFonts w:hint="eastAsia" w:ascii="仿宋_GB2312" w:hAnsi="仿宋" w:eastAsia="仿宋_GB2312" w:cs="宋体"/>
          <w:color w:val="333333"/>
          <w:spacing w:val="8"/>
          <w:sz w:val="28"/>
          <w:szCs w:val="28"/>
        </w:rPr>
        <w:t>项目的潜在投标人应登录“威海市国有企业阳光采购电子化服务平台”（威海市公共资源交易网右侧“国企采购”按钮）获取文件，并于</w:t>
      </w:r>
      <w:r>
        <w:rPr>
          <w:rFonts w:hint="eastAsia" w:ascii="仿宋_GB2312" w:hAnsi="仿宋" w:eastAsia="仿宋_GB2312" w:cs="宋体"/>
          <w:color w:val="333333"/>
          <w:spacing w:val="8"/>
          <w:sz w:val="28"/>
          <w:szCs w:val="28"/>
          <w:u w:val="single"/>
          <w:lang w:eastAsia="zh-CN"/>
        </w:rPr>
        <w:t>2026</w:t>
      </w:r>
      <w:r>
        <w:rPr>
          <w:rFonts w:hint="eastAsia" w:ascii="仿宋_GB2312" w:hAnsi="仿宋" w:eastAsia="仿宋_GB2312" w:cs="宋体"/>
          <w:color w:val="333333"/>
          <w:spacing w:val="8"/>
          <w:sz w:val="28"/>
          <w:szCs w:val="28"/>
          <w:u w:val="single"/>
        </w:rPr>
        <w:t>年</w:t>
      </w:r>
      <w:r>
        <w:rPr>
          <w:rFonts w:hint="eastAsia" w:ascii="仿宋_GB2312" w:hAnsi="仿宋" w:eastAsia="仿宋_GB2312" w:cs="宋体"/>
          <w:color w:val="333333"/>
          <w:spacing w:val="8"/>
          <w:sz w:val="28"/>
          <w:szCs w:val="28"/>
          <w:u w:val="single"/>
          <w:lang w:val="en-US" w:eastAsia="zh-CN"/>
        </w:rPr>
        <w:t>6</w:t>
      </w:r>
      <w:r>
        <w:rPr>
          <w:rFonts w:hint="eastAsia" w:ascii="仿宋_GB2312" w:hAnsi="仿宋" w:eastAsia="仿宋_GB2312" w:cs="宋体"/>
          <w:color w:val="333333"/>
          <w:spacing w:val="8"/>
          <w:sz w:val="28"/>
          <w:szCs w:val="28"/>
          <w:u w:val="single"/>
        </w:rPr>
        <w:t>月</w:t>
      </w:r>
      <w:r>
        <w:rPr>
          <w:rFonts w:hint="eastAsia" w:ascii="仿宋_GB2312" w:hAnsi="仿宋" w:eastAsia="仿宋_GB2312" w:cs="宋体"/>
          <w:color w:val="333333"/>
          <w:spacing w:val="8"/>
          <w:sz w:val="28"/>
          <w:szCs w:val="28"/>
          <w:u w:val="single"/>
          <w:lang w:val="en-US" w:eastAsia="zh-CN"/>
        </w:rPr>
        <w:t>12</w:t>
      </w:r>
      <w:r>
        <w:rPr>
          <w:rFonts w:hint="eastAsia" w:ascii="仿宋_GB2312" w:hAnsi="仿宋" w:eastAsia="仿宋_GB2312" w:cs="宋体"/>
          <w:color w:val="333333"/>
          <w:spacing w:val="8"/>
          <w:sz w:val="28"/>
          <w:szCs w:val="28"/>
          <w:u w:val="single"/>
        </w:rPr>
        <w:t>日</w:t>
      </w:r>
      <w:r>
        <w:rPr>
          <w:rFonts w:hint="eastAsia" w:ascii="仿宋_GB2312" w:hAnsi="仿宋" w:eastAsia="仿宋_GB2312" w:cs="宋体"/>
          <w:color w:val="333333"/>
          <w:spacing w:val="8"/>
          <w:sz w:val="28"/>
          <w:szCs w:val="28"/>
          <w:u w:val="single"/>
          <w:lang w:val="en-US" w:eastAsia="zh-CN"/>
        </w:rPr>
        <w:t>14</w:t>
      </w:r>
      <w:r>
        <w:rPr>
          <w:rFonts w:hint="eastAsia" w:ascii="仿宋_GB2312" w:hAnsi="仿宋" w:eastAsia="仿宋_GB2312" w:cs="宋体"/>
          <w:color w:val="333333"/>
          <w:spacing w:val="8"/>
          <w:sz w:val="28"/>
          <w:szCs w:val="28"/>
          <w:u w:val="single"/>
        </w:rPr>
        <w:t>:00（北京时间）</w:t>
      </w:r>
      <w:r>
        <w:rPr>
          <w:rFonts w:hint="eastAsia" w:ascii="仿宋_GB2312" w:hAnsi="仿宋" w:eastAsia="仿宋_GB2312" w:cs="宋体"/>
          <w:color w:val="333333"/>
          <w:spacing w:val="8"/>
          <w:sz w:val="28"/>
          <w:szCs w:val="28"/>
        </w:rPr>
        <w:t>前递交投标文件。</w:t>
      </w:r>
    </w:p>
    <w:p w14:paraId="312CFC94">
      <w:pPr>
        <w:spacing w:line="360" w:lineRule="auto"/>
        <w:ind w:firstLine="560" w:firstLineChars="200"/>
        <w:rPr>
          <w:rFonts w:ascii="黑体" w:hAnsi="黑体" w:eastAsia="黑体" w:cs="宋体"/>
          <w:color w:val="000000"/>
          <w:sz w:val="28"/>
          <w:szCs w:val="28"/>
        </w:rPr>
      </w:pPr>
    </w:p>
    <w:p w14:paraId="59F21CBF">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一、项目基本情况</w:t>
      </w:r>
    </w:p>
    <w:p w14:paraId="0DBE5D0C">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项目编号：</w:t>
      </w:r>
      <w:r>
        <w:rPr>
          <w:rFonts w:hint="eastAsia" w:ascii="仿宋_GB2312" w:hAnsi="仿宋" w:eastAsia="仿宋_GB2312" w:cs="宋体"/>
          <w:color w:val="333333"/>
          <w:spacing w:val="8"/>
          <w:sz w:val="28"/>
          <w:szCs w:val="28"/>
          <w:lang w:eastAsia="zh-CN"/>
        </w:rPr>
        <w:t>WHJTCZ2026-0004</w:t>
      </w:r>
    </w:p>
    <w:p w14:paraId="1B9DE224">
      <w:pPr>
        <w:widowControl/>
        <w:shd w:val="clear" w:color="auto" w:fill="FFFFFF"/>
        <w:spacing w:line="360" w:lineRule="auto"/>
        <w:ind w:firstLine="592" w:firstLineChars="200"/>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项目名称：</w:t>
      </w:r>
      <w:r>
        <w:rPr>
          <w:rFonts w:hint="eastAsia" w:ascii="仿宋_GB2312" w:hAnsi="仿宋" w:eastAsia="仿宋_GB2312" w:cs="宋体"/>
          <w:color w:val="333333"/>
          <w:spacing w:val="8"/>
          <w:sz w:val="28"/>
          <w:szCs w:val="28"/>
          <w:lang w:eastAsia="zh-CN"/>
        </w:rPr>
        <w:t>选定客运中心电扶梯维保单位</w:t>
      </w:r>
    </w:p>
    <w:p w14:paraId="0EABD68C">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采购项目分包情况：</w:t>
      </w:r>
    </w:p>
    <w:tbl>
      <w:tblPr>
        <w:tblStyle w:val="46"/>
        <w:tblW w:w="9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12"/>
        <w:gridCol w:w="2696"/>
        <w:gridCol w:w="842"/>
        <w:gridCol w:w="1853"/>
        <w:gridCol w:w="1684"/>
        <w:gridCol w:w="1850"/>
      </w:tblGrid>
      <w:tr w14:paraId="56F2D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99" w:hRule="atLeast"/>
          <w:jc w:val="center"/>
        </w:trPr>
        <w:tc>
          <w:tcPr>
            <w:tcW w:w="1012" w:type="dxa"/>
            <w:tcBorders>
              <w:bottom w:val="single" w:color="auto" w:sz="4" w:space="0"/>
            </w:tcBorders>
            <w:shd w:val="clear" w:color="auto" w:fill="auto"/>
            <w:vAlign w:val="center"/>
          </w:tcPr>
          <w:p w14:paraId="050C15ED">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8"/>
              </w:rPr>
            </w:pPr>
            <w:r>
              <w:rPr>
                <w:rFonts w:hint="eastAsia" w:ascii="仿宋_GB2312" w:hAnsi="宋体" w:eastAsia="仿宋_GB2312" w:cs="宋体"/>
                <w:b/>
                <w:color w:val="000000"/>
                <w:sz w:val="28"/>
              </w:rPr>
              <w:t>标包</w:t>
            </w:r>
          </w:p>
        </w:tc>
        <w:tc>
          <w:tcPr>
            <w:tcW w:w="2696" w:type="dxa"/>
            <w:shd w:val="clear" w:color="auto" w:fill="auto"/>
            <w:vAlign w:val="center"/>
          </w:tcPr>
          <w:p w14:paraId="15F6BB7C">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8"/>
              </w:rPr>
            </w:pPr>
            <w:r>
              <w:rPr>
                <w:rFonts w:hint="eastAsia" w:ascii="仿宋_GB2312" w:hAnsi="宋体" w:eastAsia="仿宋_GB2312" w:cs="宋体"/>
                <w:b/>
                <w:color w:val="000000"/>
                <w:sz w:val="28"/>
              </w:rPr>
              <w:t>货物\服务名称</w:t>
            </w:r>
          </w:p>
        </w:tc>
        <w:tc>
          <w:tcPr>
            <w:tcW w:w="842" w:type="dxa"/>
            <w:shd w:val="clear" w:color="auto" w:fill="auto"/>
            <w:vAlign w:val="center"/>
          </w:tcPr>
          <w:p w14:paraId="12152E08">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8"/>
              </w:rPr>
            </w:pPr>
            <w:r>
              <w:rPr>
                <w:rFonts w:hint="eastAsia" w:ascii="仿宋_GB2312" w:hAnsi="宋体" w:eastAsia="仿宋_GB2312" w:cs="宋体"/>
                <w:b/>
                <w:color w:val="000000"/>
                <w:sz w:val="28"/>
              </w:rPr>
              <w:t>数量</w:t>
            </w:r>
          </w:p>
        </w:tc>
        <w:tc>
          <w:tcPr>
            <w:tcW w:w="1853" w:type="dxa"/>
            <w:vAlign w:val="center"/>
          </w:tcPr>
          <w:p w14:paraId="2130ECD4">
            <w:pPr>
              <w:keepNext w:val="0"/>
              <w:keepLines w:val="0"/>
              <w:widowControl/>
              <w:suppressLineNumbers w:val="0"/>
              <w:adjustRightInd w:val="0"/>
              <w:spacing w:before="0" w:beforeAutospacing="0" w:after="0" w:afterAutospacing="0" w:line="360" w:lineRule="auto"/>
              <w:ind w:left="0" w:right="0"/>
              <w:jc w:val="center"/>
              <w:rPr>
                <w:rFonts w:hint="eastAsia" w:ascii="仿宋_GB2312" w:hAnsi="宋体" w:eastAsia="仿宋_GB2312" w:cs="宋体"/>
                <w:b/>
                <w:color w:val="000000"/>
                <w:sz w:val="28"/>
              </w:rPr>
            </w:pPr>
            <w:r>
              <w:rPr>
                <w:rFonts w:hint="eastAsia" w:ascii="仿宋_GB2312" w:hAnsi="宋体" w:eastAsia="仿宋_GB2312" w:cs="宋体"/>
                <w:b/>
                <w:color w:val="000000"/>
                <w:sz w:val="28"/>
              </w:rPr>
              <w:t>最高限价</w:t>
            </w:r>
          </w:p>
          <w:p w14:paraId="74E893BD">
            <w:pPr>
              <w:pStyle w:val="55"/>
              <w:keepNext w:val="0"/>
              <w:keepLines w:val="0"/>
              <w:suppressLineNumbers w:val="0"/>
              <w:spacing w:before="0" w:beforeAutospacing="0" w:after="0" w:afterAutospacing="0"/>
              <w:ind w:left="0" w:right="0"/>
              <w:jc w:val="center"/>
              <w:rPr>
                <w:rFonts w:hint="eastAsia" w:eastAsia="仿宋_GB2312"/>
                <w:lang w:eastAsia="zh-CN"/>
              </w:rPr>
            </w:pPr>
            <w:r>
              <w:rPr>
                <w:rFonts w:hint="eastAsia" w:ascii="仿宋_GB2312" w:hAnsi="宋体" w:eastAsia="仿宋_GB2312" w:cs="宋体"/>
                <w:b/>
                <w:color w:val="000000"/>
                <w:sz w:val="28"/>
                <w:lang w:eastAsia="zh-CN"/>
              </w:rPr>
              <w:t>（</w:t>
            </w:r>
            <w:r>
              <w:rPr>
                <w:rFonts w:hint="eastAsia" w:ascii="仿宋_GB2312" w:hAnsi="宋体" w:eastAsia="仿宋_GB2312" w:cs="宋体"/>
                <w:b/>
                <w:color w:val="000000"/>
                <w:sz w:val="28"/>
                <w:lang w:val="en-US" w:eastAsia="zh-CN"/>
              </w:rPr>
              <w:t>元</w:t>
            </w:r>
            <w:r>
              <w:rPr>
                <w:rFonts w:hint="eastAsia" w:ascii="仿宋_GB2312" w:hAnsi="宋体" w:eastAsia="仿宋_GB2312" w:cs="宋体"/>
                <w:b/>
                <w:color w:val="000000"/>
                <w:sz w:val="28"/>
                <w:lang w:eastAsia="zh-CN"/>
              </w:rPr>
              <w:t>/年）</w:t>
            </w:r>
          </w:p>
        </w:tc>
        <w:tc>
          <w:tcPr>
            <w:tcW w:w="1684" w:type="dxa"/>
            <w:tcBorders>
              <w:right w:val="single" w:color="auto" w:sz="4" w:space="0"/>
            </w:tcBorders>
            <w:vAlign w:val="center"/>
          </w:tcPr>
          <w:p w14:paraId="69DCDA70">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8"/>
              </w:rPr>
            </w:pPr>
            <w:r>
              <w:rPr>
                <w:rFonts w:hint="eastAsia" w:ascii="仿宋_GB2312" w:hAnsi="宋体" w:eastAsia="仿宋_GB2312" w:cs="宋体"/>
                <w:b/>
                <w:color w:val="000000"/>
                <w:sz w:val="28"/>
              </w:rPr>
              <w:t>采购需求</w:t>
            </w:r>
          </w:p>
        </w:tc>
        <w:tc>
          <w:tcPr>
            <w:tcW w:w="1850" w:type="dxa"/>
            <w:tcBorders>
              <w:right w:val="single" w:color="auto" w:sz="4" w:space="0"/>
            </w:tcBorders>
            <w:vAlign w:val="center"/>
          </w:tcPr>
          <w:p w14:paraId="65475D19">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8"/>
              </w:rPr>
            </w:pPr>
            <w:r>
              <w:rPr>
                <w:rFonts w:hint="eastAsia" w:ascii="仿宋_GB2312" w:hAnsi="宋体" w:eastAsia="仿宋_GB2312" w:cs="宋体"/>
                <w:b/>
                <w:color w:val="000000"/>
                <w:sz w:val="28"/>
              </w:rPr>
              <w:t>合同履行期限</w:t>
            </w:r>
          </w:p>
        </w:tc>
      </w:tr>
      <w:tr w14:paraId="79ADD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9" w:hRule="atLeast"/>
          <w:jc w:val="center"/>
        </w:trPr>
        <w:tc>
          <w:tcPr>
            <w:tcW w:w="1012" w:type="dxa"/>
            <w:tcBorders>
              <w:top w:val="single" w:color="auto" w:sz="4" w:space="0"/>
              <w:bottom w:val="single" w:color="auto" w:sz="4" w:space="0"/>
            </w:tcBorders>
            <w:vAlign w:val="center"/>
          </w:tcPr>
          <w:p w14:paraId="0F9ED5AC">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8"/>
              </w:rPr>
            </w:pPr>
            <w:r>
              <w:rPr>
                <w:rFonts w:hint="eastAsia" w:ascii="仿宋_GB2312" w:hAnsi="宋体" w:eastAsia="仿宋_GB2312" w:cs="宋体"/>
                <w:color w:val="000000"/>
                <w:sz w:val="28"/>
              </w:rPr>
              <w:t>A</w:t>
            </w:r>
          </w:p>
        </w:tc>
        <w:tc>
          <w:tcPr>
            <w:tcW w:w="2696" w:type="dxa"/>
            <w:vAlign w:val="center"/>
          </w:tcPr>
          <w:p w14:paraId="5543F37F">
            <w:pPr>
              <w:keepNext w:val="0"/>
              <w:keepLines w:val="0"/>
              <w:widowControl/>
              <w:suppressLineNumbers w:val="0"/>
              <w:adjustRightInd w:val="0"/>
              <w:spacing w:before="0" w:beforeAutospacing="0" w:after="0" w:afterAutospacing="0" w:line="360" w:lineRule="auto"/>
              <w:ind w:left="0" w:right="0"/>
              <w:jc w:val="center"/>
              <w:rPr>
                <w:rFonts w:hint="eastAsia" w:ascii="仿宋_GB2312" w:hAnsi="宋体" w:eastAsia="仿宋_GB2312" w:cs="宋体"/>
                <w:color w:val="000000"/>
                <w:sz w:val="28"/>
                <w:lang w:eastAsia="zh-CN"/>
              </w:rPr>
            </w:pPr>
            <w:r>
              <w:rPr>
                <w:rFonts w:hint="eastAsia" w:ascii="仿宋_GB2312" w:hAnsi="宋体" w:eastAsia="仿宋_GB2312" w:cs="宋体"/>
                <w:color w:val="000000"/>
                <w:sz w:val="28"/>
                <w:lang w:eastAsia="zh-CN"/>
              </w:rPr>
              <w:t>选定客运中心电扶梯维保单位</w:t>
            </w:r>
          </w:p>
        </w:tc>
        <w:tc>
          <w:tcPr>
            <w:tcW w:w="842" w:type="dxa"/>
            <w:vAlign w:val="center"/>
          </w:tcPr>
          <w:p w14:paraId="105ED150">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sz w:val="28"/>
              </w:rPr>
            </w:pPr>
            <w:r>
              <w:rPr>
                <w:rFonts w:hint="eastAsia" w:ascii="仿宋_GB2312" w:hAnsi="宋体" w:eastAsia="仿宋_GB2312" w:cs="宋体"/>
                <w:sz w:val="28"/>
              </w:rPr>
              <w:t>1宗</w:t>
            </w:r>
          </w:p>
        </w:tc>
        <w:tc>
          <w:tcPr>
            <w:tcW w:w="1853" w:type="dxa"/>
            <w:vAlign w:val="center"/>
          </w:tcPr>
          <w:p w14:paraId="70C72157">
            <w:pPr>
              <w:keepNext w:val="0"/>
              <w:keepLines w:val="0"/>
              <w:widowControl/>
              <w:suppressLineNumbers w:val="0"/>
              <w:adjustRightInd w:val="0"/>
              <w:spacing w:before="0" w:beforeAutospacing="0" w:after="0" w:afterAutospacing="0" w:line="360" w:lineRule="auto"/>
              <w:ind w:left="0" w:right="0"/>
              <w:jc w:val="center"/>
              <w:rPr>
                <w:rFonts w:hint="default" w:ascii="仿宋_GB2312" w:hAnsi="宋体" w:eastAsia="仿宋_GB2312" w:cs="宋体"/>
                <w:color w:val="000000"/>
                <w:sz w:val="28"/>
                <w:lang w:val="en-US" w:eastAsia="zh-CN"/>
              </w:rPr>
            </w:pPr>
            <w:r>
              <w:rPr>
                <w:rFonts w:hint="eastAsia" w:ascii="仿宋_GB2312" w:hAnsi="宋体" w:eastAsia="仿宋_GB2312" w:cs="宋体"/>
                <w:color w:val="000000"/>
                <w:sz w:val="28"/>
                <w:lang w:val="en-US" w:eastAsia="zh-CN"/>
              </w:rPr>
              <w:t>300000.00</w:t>
            </w:r>
          </w:p>
        </w:tc>
        <w:tc>
          <w:tcPr>
            <w:tcW w:w="1684" w:type="dxa"/>
            <w:tcBorders>
              <w:right w:val="single" w:color="auto" w:sz="4" w:space="0"/>
            </w:tcBorders>
            <w:vAlign w:val="center"/>
          </w:tcPr>
          <w:p w14:paraId="18CD22CA">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8"/>
              </w:rPr>
            </w:pPr>
            <w:r>
              <w:rPr>
                <w:rFonts w:hint="eastAsia" w:ascii="仿宋_GB2312" w:hAnsi="宋体" w:eastAsia="仿宋_GB2312" w:cs="宋体"/>
                <w:color w:val="000000"/>
                <w:sz w:val="28"/>
              </w:rPr>
              <w:t>详见</w:t>
            </w:r>
          </w:p>
          <w:p w14:paraId="4DB8A836">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8"/>
              </w:rPr>
            </w:pPr>
            <w:r>
              <w:rPr>
                <w:rFonts w:hint="eastAsia" w:ascii="仿宋_GB2312" w:hAnsi="宋体" w:eastAsia="仿宋_GB2312" w:cs="宋体"/>
                <w:color w:val="000000"/>
                <w:sz w:val="28"/>
              </w:rPr>
              <w:t>招标文件</w:t>
            </w:r>
          </w:p>
        </w:tc>
        <w:tc>
          <w:tcPr>
            <w:tcW w:w="1850" w:type="dxa"/>
            <w:tcBorders>
              <w:right w:val="single" w:color="auto" w:sz="4" w:space="0"/>
            </w:tcBorders>
            <w:vAlign w:val="center"/>
          </w:tcPr>
          <w:p w14:paraId="6902F578">
            <w:pPr>
              <w:keepNext w:val="0"/>
              <w:keepLines w:val="0"/>
              <w:widowControl/>
              <w:suppressLineNumbers w:val="0"/>
              <w:adjustRightInd w:val="0"/>
              <w:spacing w:before="0" w:beforeAutospacing="0" w:after="0" w:afterAutospacing="0" w:line="360" w:lineRule="auto"/>
              <w:ind w:left="0" w:right="0"/>
              <w:jc w:val="center"/>
              <w:rPr>
                <w:rFonts w:hint="default" w:ascii="仿宋_GB2312" w:hAnsi="宋体" w:eastAsia="仿宋_GB2312" w:cs="宋体"/>
                <w:color w:val="000000"/>
                <w:sz w:val="28"/>
                <w:lang w:val="en-US" w:eastAsia="zh-CN"/>
              </w:rPr>
            </w:pPr>
            <w:r>
              <w:rPr>
                <w:rFonts w:hint="eastAsia" w:ascii="仿宋_GB2312" w:hAnsi="宋体" w:eastAsia="仿宋_GB2312" w:cs="宋体"/>
                <w:color w:val="000000"/>
                <w:sz w:val="28"/>
                <w:lang w:val="en-US" w:eastAsia="zh-CN"/>
              </w:rPr>
              <w:t>服务期3年</w:t>
            </w:r>
          </w:p>
        </w:tc>
      </w:tr>
    </w:tbl>
    <w:p w14:paraId="1A4DF81C">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本项目不接受联合体投标</w:t>
      </w:r>
    </w:p>
    <w:p w14:paraId="6A28F35C">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二、申请人的资格要求：</w:t>
      </w:r>
    </w:p>
    <w:p w14:paraId="570E9BB6">
      <w:pPr>
        <w:widowControl/>
        <w:shd w:val="clear" w:color="auto" w:fill="FFFFFF"/>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1.具有独立承担民事责任的能力，分公司参加投标须提供总公司授权；</w:t>
      </w:r>
    </w:p>
    <w:p w14:paraId="4452AE0F">
      <w:pPr>
        <w:widowControl/>
        <w:shd w:val="clear" w:color="auto" w:fill="FFFFFF"/>
        <w:spacing w:line="360" w:lineRule="auto"/>
        <w:ind w:firstLine="592" w:firstLineChars="200"/>
        <w:rPr>
          <w:rFonts w:hint="eastAsia" w:ascii="仿宋_GB2312" w:hAnsi="仿宋" w:eastAsia="仿宋_GB2312" w:cs="宋体"/>
          <w:color w:val="auto"/>
          <w:spacing w:val="8"/>
          <w:kern w:val="2"/>
          <w:sz w:val="28"/>
          <w:szCs w:val="28"/>
          <w:lang w:val="en-US" w:eastAsia="zh-CN" w:bidi="ar-SA"/>
        </w:rPr>
      </w:pPr>
      <w:r>
        <w:rPr>
          <w:rFonts w:hint="eastAsia" w:ascii="仿宋_GB2312" w:hAnsi="仿宋" w:eastAsia="仿宋_GB2312" w:cs="宋体"/>
          <w:color w:val="auto"/>
          <w:spacing w:val="8"/>
          <w:kern w:val="2"/>
          <w:sz w:val="28"/>
          <w:szCs w:val="28"/>
          <w:lang w:val="en-US" w:eastAsia="zh-CN" w:bidi="ar-SA"/>
        </w:rPr>
        <w:t>2.须具备《中华人民共和国特种设备安装改造维修许可证》或具备《中华人民共和国特种设备生产许可证》（许可项目为电梯制造（含安装、修理、改造），许可证的级别须满足本次维保的电梯类别；</w:t>
      </w:r>
    </w:p>
    <w:p w14:paraId="7C697BA9">
      <w:pPr>
        <w:pStyle w:val="2"/>
        <w:ind w:firstLine="565" w:firstLineChars="191"/>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3</w:t>
      </w:r>
      <w:r>
        <w:rPr>
          <w:rFonts w:hint="eastAsia" w:ascii="仿宋_GB2312" w:hAnsi="仿宋" w:eastAsia="仿宋_GB2312" w:cs="宋体"/>
          <w:color w:val="333333"/>
          <w:spacing w:val="8"/>
          <w:sz w:val="28"/>
          <w:szCs w:val="28"/>
        </w:rPr>
        <w:t>.具有良好的商业信誉和健全的财务会计制度；</w:t>
      </w:r>
    </w:p>
    <w:p w14:paraId="648800BA">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4</w:t>
      </w:r>
      <w:r>
        <w:rPr>
          <w:rFonts w:hint="eastAsia" w:ascii="仿宋_GB2312" w:hAnsi="仿宋" w:eastAsia="仿宋_GB2312" w:cs="宋体"/>
          <w:color w:val="333333"/>
          <w:spacing w:val="8"/>
          <w:sz w:val="28"/>
          <w:szCs w:val="28"/>
        </w:rPr>
        <w:t>.具有履行合同</w:t>
      </w:r>
      <w:r>
        <w:rPr>
          <w:rFonts w:ascii="仿宋_GB2312" w:hAnsi="仿宋" w:eastAsia="仿宋_GB2312" w:cs="宋体"/>
          <w:color w:val="333333"/>
          <w:spacing w:val="8"/>
          <w:sz w:val="28"/>
          <w:szCs w:val="28"/>
        </w:rPr>
        <w:t>的</w:t>
      </w:r>
      <w:r>
        <w:rPr>
          <w:rFonts w:hint="eastAsia" w:ascii="仿宋_GB2312" w:hAnsi="仿宋" w:eastAsia="仿宋_GB2312" w:cs="宋体"/>
          <w:color w:val="333333"/>
          <w:spacing w:val="8"/>
          <w:sz w:val="28"/>
          <w:szCs w:val="28"/>
        </w:rPr>
        <w:t>能力，并能提供优质的服务；</w:t>
      </w:r>
    </w:p>
    <w:p w14:paraId="12A8DD43">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5</w:t>
      </w:r>
      <w:r>
        <w:rPr>
          <w:rFonts w:hint="eastAsia" w:ascii="仿宋_GB2312" w:hAnsi="仿宋" w:eastAsia="仿宋_GB2312" w:cs="宋体"/>
          <w:color w:val="333333"/>
          <w:spacing w:val="8"/>
          <w:sz w:val="28"/>
          <w:szCs w:val="28"/>
        </w:rPr>
        <w:t>.具有依法缴纳税收和社会保障资金的良好记录；</w:t>
      </w:r>
    </w:p>
    <w:p w14:paraId="75A3F7B4">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.参加本次采购活动前三年内，在经营活动中没有重大违法记录；</w:t>
      </w:r>
    </w:p>
    <w:p w14:paraId="19155D6E">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7</w:t>
      </w:r>
      <w:r>
        <w:rPr>
          <w:rFonts w:hint="eastAsia" w:ascii="仿宋_GB2312" w:hAnsi="仿宋" w:eastAsia="仿宋_GB2312" w:cs="宋体"/>
          <w:color w:val="333333"/>
          <w:spacing w:val="8"/>
          <w:sz w:val="28"/>
          <w:szCs w:val="28"/>
        </w:rPr>
        <w:t>.法律、行政法规及招标文件规定的其他要求。</w:t>
      </w:r>
    </w:p>
    <w:p w14:paraId="7A8E5D10">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三、获取招标文件</w:t>
      </w:r>
    </w:p>
    <w:p w14:paraId="702B4DF5">
      <w:pPr>
        <w:widowControl/>
        <w:shd w:val="clear" w:color="auto" w:fill="FFFFFF"/>
        <w:spacing w:line="360" w:lineRule="auto"/>
        <w:ind w:firstLine="539"/>
        <w:rPr>
          <w:rFonts w:ascii="仿宋_GB2312" w:hAnsi="黑体" w:eastAsia="仿宋_GB2312" w:cs="宋体"/>
          <w:color w:val="333333"/>
          <w:spacing w:val="8"/>
          <w:sz w:val="28"/>
          <w:szCs w:val="28"/>
        </w:rPr>
      </w:pPr>
      <w:r>
        <w:rPr>
          <w:rFonts w:hint="eastAsia" w:ascii="仿宋_GB2312" w:hAnsi="黑体" w:eastAsia="仿宋_GB2312" w:cs="宋体"/>
          <w:color w:val="333333"/>
          <w:spacing w:val="8"/>
          <w:sz w:val="28"/>
          <w:szCs w:val="28"/>
        </w:rPr>
        <w:t>1.时间：</w:t>
      </w:r>
      <w:r>
        <w:rPr>
          <w:rFonts w:hint="eastAsia" w:ascii="仿宋_GB2312" w:hAnsi="黑体" w:eastAsia="仿宋_GB2312" w:cs="宋体"/>
          <w:color w:val="333333"/>
          <w:spacing w:val="8"/>
          <w:sz w:val="28"/>
          <w:szCs w:val="28"/>
          <w:lang w:eastAsia="zh-CN"/>
        </w:rPr>
        <w:t>2026</w:t>
      </w:r>
      <w:r>
        <w:rPr>
          <w:rFonts w:hint="eastAsia" w:ascii="仿宋_GB2312" w:hAnsi="黑体" w:eastAsia="仿宋_GB2312" w:cs="宋体"/>
          <w:color w:val="333333"/>
          <w:spacing w:val="8"/>
          <w:sz w:val="28"/>
          <w:szCs w:val="28"/>
        </w:rPr>
        <w:t>年</w:t>
      </w:r>
      <w:r>
        <w:rPr>
          <w:rFonts w:hint="eastAsia" w:ascii="仿宋_GB2312" w:hAnsi="黑体" w:eastAsia="仿宋_GB2312" w:cs="宋体"/>
          <w:color w:val="333333"/>
          <w:spacing w:val="8"/>
          <w:sz w:val="28"/>
          <w:szCs w:val="28"/>
          <w:lang w:val="en-US" w:eastAsia="zh-CN"/>
        </w:rPr>
        <w:t>5</w:t>
      </w:r>
      <w:r>
        <w:rPr>
          <w:rFonts w:hint="eastAsia" w:ascii="仿宋_GB2312" w:hAnsi="黑体" w:eastAsia="仿宋_GB2312" w:cs="宋体"/>
          <w:color w:val="333333"/>
          <w:spacing w:val="8"/>
          <w:sz w:val="28"/>
          <w:szCs w:val="28"/>
        </w:rPr>
        <w:t>月</w:t>
      </w:r>
      <w:r>
        <w:rPr>
          <w:rFonts w:hint="eastAsia" w:ascii="仿宋_GB2312" w:hAnsi="黑体" w:eastAsia="仿宋_GB2312" w:cs="宋体"/>
          <w:color w:val="333333"/>
          <w:spacing w:val="8"/>
          <w:sz w:val="28"/>
          <w:szCs w:val="28"/>
          <w:lang w:val="en-US" w:eastAsia="zh-CN"/>
        </w:rPr>
        <w:t>28</w:t>
      </w:r>
      <w:r>
        <w:rPr>
          <w:rFonts w:hint="eastAsia" w:ascii="仿宋_GB2312" w:hAnsi="黑体" w:eastAsia="仿宋_GB2312" w:cs="宋体"/>
          <w:color w:val="333333"/>
          <w:spacing w:val="8"/>
          <w:sz w:val="28"/>
          <w:szCs w:val="28"/>
        </w:rPr>
        <w:t>日 17:30:00至</w:t>
      </w:r>
      <w:r>
        <w:rPr>
          <w:rFonts w:hint="eastAsia" w:ascii="仿宋_GB2312" w:hAnsi="黑体" w:eastAsia="仿宋_GB2312" w:cs="宋体"/>
          <w:color w:val="333333"/>
          <w:spacing w:val="8"/>
          <w:sz w:val="28"/>
          <w:szCs w:val="28"/>
          <w:lang w:eastAsia="zh-CN"/>
        </w:rPr>
        <w:t>2026</w:t>
      </w:r>
      <w:r>
        <w:rPr>
          <w:rFonts w:hint="eastAsia" w:ascii="仿宋_GB2312" w:hAnsi="黑体" w:eastAsia="仿宋_GB2312" w:cs="宋体"/>
          <w:color w:val="333333"/>
          <w:spacing w:val="8"/>
          <w:sz w:val="28"/>
          <w:szCs w:val="28"/>
        </w:rPr>
        <w:t>年</w:t>
      </w:r>
      <w:r>
        <w:rPr>
          <w:rFonts w:hint="eastAsia" w:ascii="仿宋_GB2312" w:hAnsi="黑体" w:eastAsia="仿宋_GB2312" w:cs="宋体"/>
          <w:color w:val="333333"/>
          <w:spacing w:val="8"/>
          <w:sz w:val="28"/>
          <w:szCs w:val="28"/>
          <w:lang w:val="en-US" w:eastAsia="zh-CN"/>
        </w:rPr>
        <w:t>6</w:t>
      </w:r>
      <w:r>
        <w:rPr>
          <w:rFonts w:hint="eastAsia" w:ascii="仿宋_GB2312" w:hAnsi="黑体" w:eastAsia="仿宋_GB2312" w:cs="宋体"/>
          <w:color w:val="333333"/>
          <w:spacing w:val="8"/>
          <w:sz w:val="28"/>
          <w:szCs w:val="28"/>
        </w:rPr>
        <w:t>月</w:t>
      </w:r>
      <w:r>
        <w:rPr>
          <w:rFonts w:hint="eastAsia" w:ascii="仿宋_GB2312" w:hAnsi="黑体" w:eastAsia="仿宋_GB2312" w:cs="宋体"/>
          <w:color w:val="333333"/>
          <w:spacing w:val="8"/>
          <w:sz w:val="28"/>
          <w:szCs w:val="28"/>
          <w:lang w:val="en-US" w:eastAsia="zh-CN"/>
        </w:rPr>
        <w:t>4</w:t>
      </w:r>
      <w:r>
        <w:rPr>
          <w:rFonts w:hint="eastAsia" w:ascii="仿宋_GB2312" w:hAnsi="黑体" w:eastAsia="仿宋_GB2312" w:cs="宋体"/>
          <w:color w:val="333333"/>
          <w:spacing w:val="8"/>
          <w:sz w:val="28"/>
          <w:szCs w:val="28"/>
        </w:rPr>
        <w:t>日 17:30:00（北京时间）</w:t>
      </w:r>
    </w:p>
    <w:p w14:paraId="0949AFE6">
      <w:pPr>
        <w:widowControl/>
        <w:shd w:val="clear" w:color="auto" w:fill="FFFFFF"/>
        <w:spacing w:line="360" w:lineRule="auto"/>
        <w:ind w:firstLine="539"/>
        <w:rPr>
          <w:rFonts w:hint="eastAsia" w:ascii="仿宋_GB2312" w:hAnsi="黑体" w:eastAsia="仿宋_GB2312" w:cs="宋体"/>
          <w:color w:val="333333"/>
          <w:spacing w:val="8"/>
          <w:sz w:val="28"/>
          <w:szCs w:val="28"/>
        </w:rPr>
      </w:pPr>
      <w:r>
        <w:rPr>
          <w:rFonts w:hint="eastAsia" w:ascii="仿宋_GB2312" w:hAnsi="黑体" w:eastAsia="仿宋_GB2312" w:cs="宋体"/>
          <w:color w:val="333333"/>
          <w:spacing w:val="8"/>
          <w:sz w:val="28"/>
          <w:szCs w:val="28"/>
        </w:rPr>
        <w:t>2.获取地点：登录“威海市公共资源交易网”首页右侧“交易服务一网通办系统-（新版）一网通办系统”进行“平台切换”，点击“国企采购”进入国企阳光采购平台获取文件(网址：http://ggzyjy.weihai.cn/)。逾期无法从威海市国有企业阳光采购服务平台中获取文件，未在规定时间内从系统中获取采购文件的报价单位将无法提交电子投标（响应）文件。交易服务一网通办系统技术支持电话：4009980000（受理问题：系统登录、信息完善.CA锁绑定、平台切换），一网通办技术支持QQ群：1143439694；CA锁办理咨询电话：0631- 5172975；国企采购技术支持电话：17863029936，国企技术支持QQ群（供应商）：1046971257。</w:t>
      </w:r>
    </w:p>
    <w:p w14:paraId="2077BAFA">
      <w:pPr>
        <w:widowControl/>
        <w:shd w:val="clear" w:color="auto" w:fill="FFFFFF"/>
        <w:spacing w:line="360" w:lineRule="auto"/>
        <w:ind w:firstLine="539"/>
        <w:rPr>
          <w:rFonts w:hint="eastAsia" w:ascii="仿宋_GB2312" w:hAnsi="黑体" w:eastAsia="仿宋_GB2312" w:cs="宋体"/>
          <w:color w:val="333333"/>
          <w:spacing w:val="8"/>
          <w:sz w:val="28"/>
          <w:szCs w:val="28"/>
        </w:rPr>
      </w:pPr>
      <w:r>
        <w:rPr>
          <w:rFonts w:hint="eastAsia" w:ascii="仿宋_GB2312" w:hAnsi="黑体" w:eastAsia="仿宋_GB2312" w:cs="宋体"/>
          <w:color w:val="333333"/>
          <w:spacing w:val="8"/>
          <w:sz w:val="28"/>
          <w:szCs w:val="28"/>
        </w:rPr>
        <w:t>注：未注册用户请先免费注册。在“威海市国有企业阳光采购电子化服务平台”（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0CD23B33">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lang w:eastAsia="zh-CN"/>
        </w:rPr>
        <w:t>四</w:t>
      </w:r>
      <w:r>
        <w:rPr>
          <w:rFonts w:hint="eastAsia" w:ascii="黑体" w:hAnsi="黑体" w:eastAsia="黑体" w:cs="宋体"/>
          <w:color w:val="000000"/>
          <w:sz w:val="28"/>
          <w:szCs w:val="28"/>
        </w:rPr>
        <w:t>、提交投标文件截止时间、开标时间和地点</w:t>
      </w:r>
    </w:p>
    <w:p w14:paraId="3D4B30F3">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1.提交投标文件时间：</w:t>
      </w:r>
      <w:r>
        <w:rPr>
          <w:rFonts w:hint="eastAsia" w:ascii="仿宋_GB2312" w:hAnsi="仿宋" w:eastAsia="仿宋_GB2312" w:cs="宋体"/>
          <w:color w:val="333333"/>
          <w:spacing w:val="8"/>
          <w:sz w:val="28"/>
          <w:szCs w:val="28"/>
          <w:lang w:eastAsia="zh-CN"/>
        </w:rPr>
        <w:t>2026</w:t>
      </w:r>
      <w:r>
        <w:rPr>
          <w:rFonts w:hint="eastAsia" w:ascii="仿宋_GB2312" w:hAnsi="仿宋" w:eastAsia="仿宋_GB2312" w:cs="宋体"/>
          <w:color w:val="333333"/>
          <w:spacing w:val="8"/>
          <w:sz w:val="28"/>
          <w:szCs w:val="28"/>
        </w:rPr>
        <w:t>年</w:t>
      </w:r>
      <w:r>
        <w:rPr>
          <w:rFonts w:hint="eastAsia" w:ascii="仿宋_GB2312" w:hAnsi="仿宋" w:eastAsia="仿宋_GB2312" w:cs="宋体"/>
          <w:color w:val="333333"/>
          <w:spacing w:val="8"/>
          <w:sz w:val="28"/>
          <w:szCs w:val="28"/>
          <w:lang w:val="en-US" w:eastAsia="zh-CN"/>
        </w:rPr>
        <w:t>5</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28</w:t>
      </w:r>
      <w:r>
        <w:rPr>
          <w:rFonts w:hint="eastAsia" w:ascii="仿宋_GB2312" w:hAnsi="仿宋" w:eastAsia="仿宋_GB2312" w:cs="宋体"/>
          <w:color w:val="333333"/>
          <w:spacing w:val="8"/>
          <w:sz w:val="28"/>
          <w:szCs w:val="28"/>
        </w:rPr>
        <w:t>日18:30至</w:t>
      </w:r>
      <w:r>
        <w:rPr>
          <w:rFonts w:hint="eastAsia" w:ascii="仿宋_GB2312" w:hAnsi="仿宋" w:eastAsia="仿宋_GB2312" w:cs="宋体"/>
          <w:color w:val="333333"/>
          <w:spacing w:val="8"/>
          <w:sz w:val="28"/>
          <w:szCs w:val="28"/>
          <w:lang w:eastAsia="zh-CN"/>
        </w:rPr>
        <w:t>2026</w:t>
      </w:r>
      <w:r>
        <w:rPr>
          <w:rFonts w:hint="eastAsia" w:ascii="仿宋_GB2312" w:hAnsi="仿宋" w:eastAsia="仿宋_GB2312" w:cs="宋体"/>
          <w:color w:val="333333"/>
          <w:spacing w:val="8"/>
          <w:sz w:val="28"/>
          <w:szCs w:val="28"/>
        </w:rPr>
        <w:t>年</w:t>
      </w: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12</w:t>
      </w:r>
      <w:r>
        <w:rPr>
          <w:rFonts w:hint="eastAsia" w:ascii="仿宋_GB2312" w:hAnsi="仿宋" w:eastAsia="仿宋_GB2312" w:cs="宋体"/>
          <w:color w:val="333333"/>
          <w:spacing w:val="8"/>
          <w:sz w:val="28"/>
          <w:szCs w:val="28"/>
        </w:rPr>
        <w:t>日</w:t>
      </w:r>
      <w:r>
        <w:rPr>
          <w:rFonts w:hint="eastAsia" w:ascii="仿宋_GB2312" w:hAnsi="仿宋" w:eastAsia="仿宋_GB2312" w:cs="宋体"/>
          <w:color w:val="333333"/>
          <w:spacing w:val="8"/>
          <w:sz w:val="28"/>
          <w:szCs w:val="28"/>
          <w:lang w:val="en-US" w:eastAsia="zh-CN"/>
        </w:rPr>
        <w:t>14</w:t>
      </w:r>
      <w:r>
        <w:rPr>
          <w:rFonts w:hint="eastAsia" w:ascii="仿宋_GB2312" w:hAnsi="仿宋" w:eastAsia="仿宋_GB2312" w:cs="宋体"/>
          <w:color w:val="333333"/>
          <w:spacing w:val="8"/>
          <w:sz w:val="28"/>
          <w:szCs w:val="28"/>
        </w:rPr>
        <w:t>:00</w:t>
      </w:r>
    </w:p>
    <w:p w14:paraId="0A9512F3">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2.地点：登录“威海市公共资源交易网”首页右侧“交易服务一网通办系统-（新版）一网通办系统”进行“平台切换”点击“国企采购”进入国企阳光采购平台进行提交。</w:t>
      </w:r>
    </w:p>
    <w:p w14:paraId="23698950">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3.开标时间：</w:t>
      </w:r>
      <w:r>
        <w:rPr>
          <w:rFonts w:hint="eastAsia" w:ascii="仿宋_GB2312" w:hAnsi="仿宋" w:eastAsia="仿宋_GB2312" w:cs="宋体"/>
          <w:color w:val="333333"/>
          <w:spacing w:val="8"/>
          <w:sz w:val="28"/>
          <w:szCs w:val="28"/>
          <w:lang w:eastAsia="zh-CN"/>
        </w:rPr>
        <w:t>2026</w:t>
      </w:r>
      <w:r>
        <w:rPr>
          <w:rFonts w:hint="eastAsia" w:ascii="仿宋_GB2312" w:hAnsi="仿宋" w:eastAsia="仿宋_GB2312" w:cs="宋体"/>
          <w:color w:val="333333"/>
          <w:spacing w:val="8"/>
          <w:sz w:val="28"/>
          <w:szCs w:val="28"/>
        </w:rPr>
        <w:t>年</w:t>
      </w: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12</w:t>
      </w:r>
      <w:r>
        <w:rPr>
          <w:rFonts w:hint="eastAsia" w:ascii="仿宋_GB2312" w:hAnsi="仿宋" w:eastAsia="仿宋_GB2312" w:cs="宋体"/>
          <w:color w:val="333333"/>
          <w:spacing w:val="8"/>
          <w:sz w:val="28"/>
          <w:szCs w:val="28"/>
        </w:rPr>
        <w:t>日</w:t>
      </w:r>
      <w:r>
        <w:rPr>
          <w:rFonts w:hint="eastAsia" w:ascii="仿宋_GB2312" w:hAnsi="仿宋" w:eastAsia="仿宋_GB2312" w:cs="宋体"/>
          <w:color w:val="333333"/>
          <w:spacing w:val="8"/>
          <w:sz w:val="28"/>
          <w:szCs w:val="28"/>
          <w:lang w:val="en-US" w:eastAsia="zh-CN"/>
        </w:rPr>
        <w:t>14</w:t>
      </w:r>
      <w:r>
        <w:rPr>
          <w:rFonts w:hint="eastAsia" w:ascii="仿宋_GB2312" w:hAnsi="仿宋" w:eastAsia="仿宋_GB2312" w:cs="宋体"/>
          <w:color w:val="333333"/>
          <w:spacing w:val="8"/>
          <w:sz w:val="28"/>
          <w:szCs w:val="28"/>
        </w:rPr>
        <w:t>:00（北京时间）</w:t>
      </w:r>
    </w:p>
    <w:p w14:paraId="365A333F">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4.开</w:t>
      </w:r>
      <w:r>
        <w:rPr>
          <w:rFonts w:hint="eastAsia" w:ascii="仿宋_GB2312" w:hAnsi="仿宋" w:eastAsia="仿宋_GB2312" w:cs="宋体"/>
          <w:spacing w:val="8"/>
          <w:sz w:val="28"/>
          <w:szCs w:val="28"/>
        </w:rPr>
        <w:t>标地</w:t>
      </w:r>
      <w:r>
        <w:rPr>
          <w:rFonts w:hint="eastAsia" w:ascii="仿宋_GB2312" w:hAnsi="仿宋" w:eastAsia="仿宋_GB2312" w:cs="宋体"/>
          <w:color w:val="333333"/>
          <w:spacing w:val="8"/>
          <w:sz w:val="28"/>
          <w:szCs w:val="28"/>
        </w:rPr>
        <w:t>点：交易</w:t>
      </w:r>
      <w:r>
        <w:rPr>
          <w:rFonts w:hint="eastAsia" w:ascii="仿宋_GB2312" w:hAnsi="仿宋" w:eastAsia="仿宋_GB2312" w:cs="宋体"/>
          <w:color w:val="333333"/>
          <w:spacing w:val="8"/>
          <w:sz w:val="28"/>
          <w:szCs w:val="28"/>
          <w:lang w:val="en-US" w:eastAsia="zh-CN"/>
        </w:rPr>
        <w:t>六</w:t>
      </w:r>
      <w:r>
        <w:rPr>
          <w:rFonts w:hint="eastAsia" w:ascii="仿宋_GB2312" w:hAnsi="仿宋" w:eastAsia="仿宋_GB2312" w:cs="宋体"/>
          <w:color w:val="333333"/>
          <w:spacing w:val="8"/>
          <w:sz w:val="28"/>
          <w:szCs w:val="28"/>
        </w:rPr>
        <w:t>厅（威海市环翠区塔山中路317号)</w:t>
      </w:r>
    </w:p>
    <w:p w14:paraId="4ED1DCAF">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lang w:val="en-US" w:eastAsia="zh-CN"/>
        </w:rPr>
        <w:t>五</w:t>
      </w:r>
      <w:r>
        <w:rPr>
          <w:rFonts w:hint="eastAsia" w:ascii="黑体" w:hAnsi="黑体" w:eastAsia="黑体" w:cs="宋体"/>
          <w:color w:val="000000"/>
          <w:sz w:val="28"/>
          <w:szCs w:val="28"/>
        </w:rPr>
        <w:t>、公告期限</w:t>
      </w:r>
    </w:p>
    <w:p w14:paraId="0492368D">
      <w:pPr>
        <w:widowControl/>
        <w:shd w:val="clear" w:color="auto" w:fill="FFFFFF"/>
        <w:spacing w:line="360" w:lineRule="auto"/>
        <w:ind w:firstLine="556"/>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自本公告发布之日起5日。</w:t>
      </w:r>
    </w:p>
    <w:p w14:paraId="5CCEFB5F">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lang w:val="en-US" w:eastAsia="zh-CN"/>
        </w:rPr>
        <w:t>六</w:t>
      </w:r>
      <w:r>
        <w:rPr>
          <w:rFonts w:hint="eastAsia" w:ascii="黑体" w:hAnsi="黑体" w:eastAsia="黑体" w:cs="宋体"/>
          <w:color w:val="000000"/>
          <w:sz w:val="28"/>
          <w:szCs w:val="28"/>
        </w:rPr>
        <w:t>、其他补充事宜</w:t>
      </w:r>
    </w:p>
    <w:p w14:paraId="47BB958C">
      <w:pPr>
        <w:widowControl/>
        <w:shd w:val="clear" w:color="auto" w:fill="FFFFFF"/>
        <w:spacing w:line="360" w:lineRule="auto"/>
        <w:ind w:firstLine="556"/>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1.本项目实行全流程电子化，不接受投标人到现场参加开标活动；但应保持通讯畅通，因通讯不畅造成的一切后果由投标人自行承担。</w:t>
      </w:r>
    </w:p>
    <w:p w14:paraId="06CA95E8">
      <w:pPr>
        <w:widowControl/>
        <w:shd w:val="clear" w:color="auto" w:fill="FFFFFF"/>
        <w:spacing w:line="360" w:lineRule="auto"/>
        <w:ind w:firstLine="556"/>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2.投标人提前在个人电脑上进行测试确保音频、视频功能、CA签章功能可正常使用。提交投标文件截止时间前，随时关注威海市公共资源交易网（变更公告栏）内变更提醒。</w:t>
      </w:r>
    </w:p>
    <w:p w14:paraId="3F2E04E0">
      <w:pPr>
        <w:widowControl/>
        <w:shd w:val="clear" w:color="auto" w:fill="FFFFFF"/>
        <w:spacing w:line="360" w:lineRule="auto"/>
        <w:ind w:firstLine="556"/>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3.投标人提前熟悉威海市国有企业阳光采购电子化服务平台（威海市国有企业阳光采购电子化服务平台供应商操作手册网址：https://ggzyjy. weihai.cn/weihai/bszn/005005/20260109/eb4ba418-4b35-4f05-aa69-44fd7d8a7ffb. html），通过服务平台线上参加开标活动，不熟悉操作产生的风险由供应商承担。</w:t>
      </w:r>
    </w:p>
    <w:p w14:paraId="4BEAD6C2">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lang w:val="en-US" w:eastAsia="zh-CN"/>
        </w:rPr>
        <w:t>七</w:t>
      </w:r>
      <w:r>
        <w:rPr>
          <w:rFonts w:hint="eastAsia" w:ascii="黑体" w:hAnsi="黑体" w:eastAsia="黑体" w:cs="宋体"/>
          <w:color w:val="000000"/>
          <w:sz w:val="28"/>
          <w:szCs w:val="28"/>
        </w:rPr>
        <w:t>、对本次招标提出询问，请按以下方式联系。</w:t>
      </w:r>
    </w:p>
    <w:p w14:paraId="7068DB86">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1.采购人信息</w:t>
      </w:r>
    </w:p>
    <w:p w14:paraId="5B343CE7">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名称：威海交通场站管理有限公司</w:t>
      </w:r>
    </w:p>
    <w:p w14:paraId="2E04CACC">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地址：威海市环山路20号威海北站</w:t>
      </w:r>
    </w:p>
    <w:p w14:paraId="369276DF">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w:t>
      </w:r>
      <w:r>
        <w:rPr>
          <w:rFonts w:ascii="仿宋_GB2312" w:hAnsi="仿宋" w:eastAsia="仿宋_GB2312" w:cs="宋体"/>
          <w:color w:val="333333"/>
          <w:spacing w:val="8"/>
          <w:sz w:val="28"/>
          <w:szCs w:val="28"/>
        </w:rPr>
        <w:t>0631-5890096</w:t>
      </w:r>
    </w:p>
    <w:p w14:paraId="11A6161E">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2.采购代理机构信息</w:t>
      </w:r>
    </w:p>
    <w:p w14:paraId="0D8B3B48">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名称：山东省鲁成招标有限公司</w:t>
      </w:r>
    </w:p>
    <w:p w14:paraId="369CBC43">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地址：威海市昆明路81号（金猴购物广场）五楼北区</w:t>
      </w:r>
    </w:p>
    <w:p w14:paraId="12057FAA">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联系方式：0631-5273175</w:t>
      </w:r>
    </w:p>
    <w:p w14:paraId="572ABFE7">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3.项目联系方式</w:t>
      </w:r>
    </w:p>
    <w:p w14:paraId="29855A71">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项目联系人：侯群英  唐婵娟</w:t>
      </w:r>
    </w:p>
    <w:p w14:paraId="7CE02A80">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电话：0631-5273175</w:t>
      </w:r>
    </w:p>
    <w:p w14:paraId="4F74B687">
      <w:pPr>
        <w:widowControl/>
        <w:adjustRightInd w:val="0"/>
        <w:spacing w:line="360" w:lineRule="auto"/>
        <w:ind w:firstLine="592" w:firstLineChars="200"/>
        <w:jc w:val="left"/>
        <w:rPr>
          <w:rFonts w:ascii="仿宋_GB2312" w:hAnsi="仿宋" w:eastAsia="仿宋_GB2312" w:cs="宋体"/>
          <w:color w:val="333333"/>
          <w:spacing w:val="8"/>
          <w:sz w:val="28"/>
          <w:szCs w:val="28"/>
        </w:rPr>
      </w:pPr>
    </w:p>
    <w:p w14:paraId="2877E00D">
      <w:pPr>
        <w:spacing w:line="360" w:lineRule="auto"/>
        <w:jc w:val="right"/>
        <w:rPr>
          <w:rFonts w:ascii="仿宋_GB2312" w:hAnsi="宋体" w:eastAsia="仿宋_GB2312"/>
          <w:sz w:val="28"/>
          <w:szCs w:val="28"/>
        </w:rPr>
      </w:pPr>
      <w:r>
        <w:rPr>
          <w:rFonts w:hint="eastAsia" w:ascii="仿宋_GB2312" w:hAnsi="宋体" w:eastAsia="仿宋_GB2312" w:cs="宋体"/>
          <w:sz w:val="28"/>
          <w:szCs w:val="28"/>
        </w:rPr>
        <w:t>发布人：山东省鲁成招标有限公司</w:t>
      </w:r>
    </w:p>
    <w:p w14:paraId="14706BF1">
      <w:pPr>
        <w:widowControl/>
        <w:wordWrap w:val="0"/>
        <w:adjustRightInd w:val="0"/>
        <w:spacing w:line="360" w:lineRule="auto"/>
        <w:ind w:left="-240"/>
        <w:jc w:val="right"/>
        <w:rPr>
          <w:rFonts w:ascii="宋体" w:hAnsi="宋体" w:cs="宋体"/>
          <w:sz w:val="28"/>
        </w:rPr>
      </w:pPr>
      <w:r>
        <w:rPr>
          <w:rFonts w:hint="eastAsia" w:ascii="仿宋_GB2312" w:hAnsi="宋体" w:eastAsia="仿宋_GB2312" w:cs="宋体"/>
          <w:sz w:val="28"/>
          <w:szCs w:val="28"/>
        </w:rPr>
        <w:t>发布时间：</w:t>
      </w:r>
      <w:r>
        <w:rPr>
          <w:rFonts w:hint="eastAsia" w:ascii="仿宋_GB2312" w:hAnsi="宋体" w:eastAsia="仿宋_GB2312" w:cs="宋体"/>
          <w:sz w:val="28"/>
          <w:szCs w:val="28"/>
          <w:lang w:eastAsia="zh-CN"/>
        </w:rPr>
        <w:t>2026</w:t>
      </w:r>
      <w:r>
        <w:rPr>
          <w:rFonts w:ascii="仿宋_GB2312" w:hAnsi="宋体" w:eastAsia="仿宋_GB2312" w:cs="宋体"/>
          <w:sz w:val="28"/>
          <w:szCs w:val="28"/>
        </w:rPr>
        <w:t>年</w:t>
      </w:r>
      <w:r>
        <w:rPr>
          <w:rFonts w:hint="eastAsia" w:ascii="仿宋_GB2312" w:hAnsi="宋体" w:eastAsia="仿宋_GB2312" w:cs="宋体"/>
          <w:sz w:val="28"/>
          <w:szCs w:val="28"/>
          <w:lang w:val="en-US" w:eastAsia="zh-CN"/>
        </w:rPr>
        <w:t>5</w:t>
      </w:r>
      <w:r>
        <w:rPr>
          <w:rFonts w:hint="eastAsia" w:ascii="仿宋_GB2312" w:hAnsi="宋体" w:eastAsia="仿宋_GB2312" w:cs="宋体"/>
          <w:sz w:val="28"/>
          <w:szCs w:val="28"/>
        </w:rPr>
        <w:t>月</w:t>
      </w:r>
      <w:r>
        <w:rPr>
          <w:rFonts w:hint="eastAsia" w:ascii="仿宋_GB2312" w:hAnsi="宋体" w:eastAsia="仿宋_GB2312" w:cs="宋体"/>
          <w:sz w:val="28"/>
          <w:szCs w:val="28"/>
          <w:lang w:val="en-US" w:eastAsia="zh-CN"/>
        </w:rPr>
        <w:t>28</w:t>
      </w:r>
      <w:r>
        <w:rPr>
          <w:rFonts w:hint="eastAsia" w:ascii="仿宋_GB2312" w:hAnsi="宋体" w:eastAsia="仿宋_GB2312" w:cs="宋体"/>
          <w:sz w:val="28"/>
          <w:szCs w:val="28"/>
        </w:rPr>
        <w:t>日</w:t>
      </w:r>
    </w:p>
    <w:bookmarkEnd w:id="1"/>
    <w:p w14:paraId="59E83ABC">
      <w:pPr>
        <w:sectPr>
          <w:headerReference r:id="rId5" w:type="default"/>
          <w:footerReference r:id="rId6" w:type="default"/>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09D6C4A2">
      <w:pPr>
        <w:pStyle w:val="41"/>
        <w:spacing w:before="0" w:after="0" w:line="360" w:lineRule="auto"/>
        <w:ind w:firstLine="646" w:firstLineChars="201"/>
        <w:rPr>
          <w:rFonts w:ascii="宋体" w:hAnsi="宋体" w:cs="宋体"/>
        </w:rPr>
      </w:pPr>
      <w:r>
        <w:rPr>
          <w:rFonts w:hint="eastAsia" w:ascii="宋体" w:hAnsi="宋体" w:cs="宋体"/>
        </w:rPr>
        <w:t>第二章投标须知</w:t>
      </w:r>
    </w:p>
    <w:p w14:paraId="1A3621E2">
      <w:pPr>
        <w:pStyle w:val="41"/>
        <w:spacing w:before="0" w:after="0" w:line="360" w:lineRule="auto"/>
        <w:ind w:firstLine="646" w:firstLineChars="201"/>
        <w:rPr>
          <w:rFonts w:ascii="黑体" w:hAnsi="黑体" w:eastAsia="黑体"/>
        </w:rPr>
      </w:pPr>
      <w:r>
        <w:rPr>
          <w:rFonts w:hint="eastAsia" w:ascii="黑体" w:hAnsi="黑体" w:eastAsia="黑体"/>
        </w:rPr>
        <w:t>投标须知前附表</w:t>
      </w:r>
    </w:p>
    <w:p w14:paraId="4D557443">
      <w:pPr>
        <w:ind w:firstLine="643" w:firstLineChars="201"/>
        <w:jc w:val="center"/>
        <w:rPr>
          <w:rFonts w:ascii="宋体" w:hAnsi="宋体"/>
          <w:sz w:val="32"/>
          <w:szCs w:val="32"/>
        </w:rPr>
      </w:pPr>
    </w:p>
    <w:tbl>
      <w:tblPr>
        <w:tblStyle w:val="46"/>
        <w:tblW w:w="968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625"/>
      </w:tblGrid>
      <w:tr w14:paraId="12E816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4A61F9F">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41C0C951">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项目</w:t>
            </w:r>
          </w:p>
        </w:tc>
        <w:tc>
          <w:tcPr>
            <w:tcW w:w="6625" w:type="dxa"/>
            <w:tcBorders>
              <w:top w:val="single" w:color="auto" w:sz="4" w:space="0"/>
              <w:left w:val="single" w:color="auto" w:sz="4" w:space="0"/>
              <w:bottom w:val="single" w:color="auto" w:sz="4" w:space="0"/>
            </w:tcBorders>
            <w:vAlign w:val="center"/>
          </w:tcPr>
          <w:p w14:paraId="02EDB867">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内容</w:t>
            </w:r>
          </w:p>
        </w:tc>
      </w:tr>
      <w:tr w14:paraId="5F1B9A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6C38E41">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2155" w:type="dxa"/>
            <w:tcBorders>
              <w:top w:val="single" w:color="auto" w:sz="4" w:space="0"/>
              <w:left w:val="single" w:color="auto" w:sz="4" w:space="0"/>
              <w:bottom w:val="single" w:color="auto" w:sz="4" w:space="0"/>
              <w:right w:val="single" w:color="auto" w:sz="4" w:space="0"/>
            </w:tcBorders>
            <w:vAlign w:val="center"/>
          </w:tcPr>
          <w:p w14:paraId="35025D31">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项目名称</w:t>
            </w:r>
          </w:p>
        </w:tc>
        <w:tc>
          <w:tcPr>
            <w:tcW w:w="6625" w:type="dxa"/>
            <w:tcBorders>
              <w:top w:val="single" w:color="auto" w:sz="4" w:space="0"/>
              <w:left w:val="single" w:color="auto" w:sz="4" w:space="0"/>
              <w:bottom w:val="single" w:color="auto" w:sz="4" w:space="0"/>
            </w:tcBorders>
            <w:vAlign w:val="center"/>
          </w:tcPr>
          <w:p w14:paraId="076A746E">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lang w:eastAsia="zh-CN"/>
              </w:rPr>
            </w:pPr>
            <w:r>
              <w:rPr>
                <w:rFonts w:hint="eastAsia" w:ascii="仿宋_GB2312" w:hAnsi="宋体" w:eastAsia="仿宋_GB2312"/>
                <w:sz w:val="28"/>
                <w:szCs w:val="28"/>
                <w:lang w:eastAsia="zh-CN"/>
              </w:rPr>
              <w:t>选定客运中心电扶梯维保单位</w:t>
            </w:r>
          </w:p>
        </w:tc>
      </w:tr>
      <w:tr w14:paraId="65CD5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36207F51">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2155" w:type="dxa"/>
            <w:tcBorders>
              <w:top w:val="single" w:color="auto" w:sz="4" w:space="0"/>
              <w:left w:val="single" w:color="auto" w:sz="4" w:space="0"/>
              <w:bottom w:val="single" w:color="auto" w:sz="4" w:space="0"/>
              <w:right w:val="single" w:color="auto" w:sz="4" w:space="0"/>
            </w:tcBorders>
            <w:vAlign w:val="center"/>
          </w:tcPr>
          <w:p w14:paraId="1A3C6F55">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项目编号</w:t>
            </w:r>
          </w:p>
        </w:tc>
        <w:tc>
          <w:tcPr>
            <w:tcW w:w="6625" w:type="dxa"/>
            <w:tcBorders>
              <w:top w:val="single" w:color="auto" w:sz="4" w:space="0"/>
              <w:left w:val="single" w:color="auto" w:sz="4" w:space="0"/>
              <w:bottom w:val="single" w:color="auto" w:sz="4" w:space="0"/>
            </w:tcBorders>
            <w:vAlign w:val="center"/>
          </w:tcPr>
          <w:p w14:paraId="1C37C91B">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lang w:eastAsia="zh-CN"/>
              </w:rPr>
            </w:pPr>
            <w:r>
              <w:rPr>
                <w:rFonts w:hint="eastAsia" w:ascii="仿宋_GB2312" w:hAnsi="宋体" w:eastAsia="仿宋_GB2312"/>
                <w:sz w:val="28"/>
                <w:szCs w:val="28"/>
                <w:lang w:eastAsia="zh-CN"/>
              </w:rPr>
              <w:t>WHJTCZ2026-0004</w:t>
            </w:r>
          </w:p>
        </w:tc>
      </w:tr>
      <w:tr w14:paraId="59EA03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353E93C0">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3</w:t>
            </w:r>
          </w:p>
        </w:tc>
        <w:tc>
          <w:tcPr>
            <w:tcW w:w="2155" w:type="dxa"/>
            <w:tcBorders>
              <w:top w:val="single" w:color="auto" w:sz="4" w:space="0"/>
              <w:left w:val="single" w:color="auto" w:sz="4" w:space="0"/>
              <w:bottom w:val="single" w:color="auto" w:sz="4" w:space="0"/>
              <w:right w:val="single" w:color="auto" w:sz="4" w:space="0"/>
            </w:tcBorders>
            <w:vAlign w:val="center"/>
          </w:tcPr>
          <w:p w14:paraId="4C0F4D3B">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采购人</w:t>
            </w:r>
          </w:p>
        </w:tc>
        <w:tc>
          <w:tcPr>
            <w:tcW w:w="6625" w:type="dxa"/>
            <w:tcBorders>
              <w:top w:val="single" w:color="auto" w:sz="4" w:space="0"/>
              <w:left w:val="single" w:color="auto" w:sz="4" w:space="0"/>
              <w:bottom w:val="single" w:color="auto" w:sz="4" w:space="0"/>
            </w:tcBorders>
            <w:vAlign w:val="center"/>
          </w:tcPr>
          <w:p w14:paraId="0818306B">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单位名称：威海交通场站管理有限公司</w:t>
            </w:r>
          </w:p>
          <w:p w14:paraId="45DE9B62">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地址：威海市环山路20号威海北站</w:t>
            </w:r>
          </w:p>
          <w:p w14:paraId="5B932690">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联系人：曲一鸣</w:t>
            </w:r>
          </w:p>
          <w:p w14:paraId="41671E4C">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联系电话：0631-5890096</w:t>
            </w:r>
          </w:p>
        </w:tc>
      </w:tr>
      <w:tr w14:paraId="60A00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135E82A9">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4</w:t>
            </w:r>
          </w:p>
        </w:tc>
        <w:tc>
          <w:tcPr>
            <w:tcW w:w="2155" w:type="dxa"/>
            <w:tcBorders>
              <w:top w:val="single" w:color="auto" w:sz="4" w:space="0"/>
              <w:left w:val="single" w:color="auto" w:sz="4" w:space="0"/>
              <w:bottom w:val="single" w:color="auto" w:sz="4" w:space="0"/>
              <w:right w:val="single" w:color="auto" w:sz="4" w:space="0"/>
            </w:tcBorders>
            <w:vAlign w:val="center"/>
          </w:tcPr>
          <w:p w14:paraId="12C2045B">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采购代理机构</w:t>
            </w:r>
          </w:p>
        </w:tc>
        <w:tc>
          <w:tcPr>
            <w:tcW w:w="6625" w:type="dxa"/>
            <w:tcBorders>
              <w:top w:val="single" w:color="auto" w:sz="4" w:space="0"/>
              <w:left w:val="single" w:color="auto" w:sz="4" w:space="0"/>
              <w:bottom w:val="single" w:color="auto" w:sz="4" w:space="0"/>
            </w:tcBorders>
            <w:vAlign w:val="center"/>
          </w:tcPr>
          <w:p w14:paraId="30AC442B">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机构名称：山东省鲁成招标有限公司</w:t>
            </w:r>
          </w:p>
          <w:p w14:paraId="0AE3D7E6">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单位地址：威海市昆明路81号（金猴购物广场）五楼北区</w:t>
            </w:r>
          </w:p>
          <w:p w14:paraId="137944BB">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 xml:space="preserve">联系人：侯群英  </w:t>
            </w:r>
            <w:r>
              <w:rPr>
                <w:rFonts w:hint="eastAsia" w:ascii="仿宋_GB2312" w:hAnsi="仿宋" w:eastAsia="仿宋_GB2312" w:cs="宋体"/>
                <w:color w:val="333333"/>
                <w:spacing w:val="8"/>
                <w:sz w:val="28"/>
                <w:szCs w:val="28"/>
              </w:rPr>
              <w:t>唐婵娟</w:t>
            </w:r>
          </w:p>
          <w:p w14:paraId="776362C1">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联系电话：0631-5273175</w:t>
            </w:r>
          </w:p>
        </w:tc>
      </w:tr>
      <w:tr w14:paraId="4AB4D2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4747218">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5</w:t>
            </w:r>
          </w:p>
        </w:tc>
        <w:tc>
          <w:tcPr>
            <w:tcW w:w="2155" w:type="dxa"/>
            <w:tcBorders>
              <w:top w:val="single" w:color="auto" w:sz="4" w:space="0"/>
              <w:left w:val="single" w:color="auto" w:sz="4" w:space="0"/>
              <w:bottom w:val="single" w:color="auto" w:sz="4" w:space="0"/>
              <w:right w:val="single" w:color="auto" w:sz="4" w:space="0"/>
            </w:tcBorders>
            <w:vAlign w:val="center"/>
          </w:tcPr>
          <w:p w14:paraId="54FE73F9">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电子投标</w:t>
            </w:r>
          </w:p>
          <w:p w14:paraId="7D0DA7F8">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特别提示</w:t>
            </w:r>
          </w:p>
        </w:tc>
        <w:tc>
          <w:tcPr>
            <w:tcW w:w="6625" w:type="dxa"/>
            <w:tcBorders>
              <w:top w:val="single" w:color="auto" w:sz="4" w:space="0"/>
              <w:left w:val="single" w:color="auto" w:sz="4" w:space="0"/>
              <w:bottom w:val="single" w:color="auto" w:sz="4" w:space="0"/>
            </w:tcBorders>
            <w:vAlign w:val="center"/>
          </w:tcPr>
          <w:p w14:paraId="6BB9417E">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5EF8CC1F">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4503F61">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3．电子响应文件的制作及提交等有关操作见本文件及威海市公共资源交易网）办事指南栏目-国企采购专区-《新版威海市国有企业阳光采购服务平台操作演示视频（供应商）》，网址: https://ggzyjy.weihai.cn/weihai/bszn/005005/20260109/315a049e-0d75-4f85-8634-00d90a843936.html。响应文件制作及系统使用咨询电话：17863029936 ；QQ服务群：1046971257。</w:t>
            </w:r>
          </w:p>
          <w:p w14:paraId="01730E06">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4．网上提交响应文件时，登录交易平台的电脑须满足环境要求（详见新版威海市国有企业阳光采购服务平台供应商用户手册https://ggzyjy.weihai.cn/bszn/005005/20260109/eb4ba418-4b35-4f05-aa69-44fd7d8a7ffb.html）。</w:t>
            </w:r>
          </w:p>
          <w:p w14:paraId="23E8272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5BF7C346">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6．电子投标文件必须有电子签章方为合法的投标文件，未对电子投标文件进行电子签章的，将作为无效投标处理。电子投标文件的电子签章要求：在生成电子投标文件pdf格式时，都必须对电子投标文件进行电子签章。</w:t>
            </w:r>
          </w:p>
          <w:p w14:paraId="61534A9E">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4BAD693F">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8．投标人应充分考虑到网上递交投标文件会发生的故障和风险。对发生的任何故障和风险造成投标人报价内容不一致或利益受损或投标失败的，招标人及招标代理机构不承担任何责任。</w:t>
            </w:r>
          </w:p>
        </w:tc>
      </w:tr>
      <w:tr w14:paraId="6BBD97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779806D">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6</w:t>
            </w:r>
          </w:p>
        </w:tc>
        <w:tc>
          <w:tcPr>
            <w:tcW w:w="2155" w:type="dxa"/>
            <w:tcBorders>
              <w:top w:val="single" w:color="auto" w:sz="4" w:space="0"/>
              <w:left w:val="single" w:color="auto" w:sz="4" w:space="0"/>
              <w:bottom w:val="single" w:color="auto" w:sz="4" w:space="0"/>
              <w:right w:val="single" w:color="auto" w:sz="4" w:space="0"/>
            </w:tcBorders>
            <w:vAlign w:val="center"/>
          </w:tcPr>
          <w:p w14:paraId="0301D65E">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资质证明</w:t>
            </w:r>
          </w:p>
          <w:p w14:paraId="4F7F10AE">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文件原件</w:t>
            </w:r>
          </w:p>
        </w:tc>
        <w:tc>
          <w:tcPr>
            <w:tcW w:w="6625" w:type="dxa"/>
            <w:tcBorders>
              <w:top w:val="single" w:color="auto" w:sz="4" w:space="0"/>
              <w:left w:val="single" w:color="auto" w:sz="4" w:space="0"/>
              <w:bottom w:val="single" w:color="auto" w:sz="4" w:space="0"/>
            </w:tcBorders>
            <w:vAlign w:val="center"/>
          </w:tcPr>
          <w:p w14:paraId="0CBD5479">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除被授权人身份证原件外，无需提供其他资质证明文件原件</w:t>
            </w:r>
          </w:p>
        </w:tc>
      </w:tr>
      <w:tr w14:paraId="009A8E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AEE4401">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7</w:t>
            </w:r>
          </w:p>
        </w:tc>
        <w:tc>
          <w:tcPr>
            <w:tcW w:w="2155" w:type="dxa"/>
            <w:tcBorders>
              <w:top w:val="single" w:color="auto" w:sz="4" w:space="0"/>
              <w:left w:val="single" w:color="auto" w:sz="4" w:space="0"/>
              <w:bottom w:val="single" w:color="auto" w:sz="4" w:space="0"/>
              <w:right w:val="single" w:color="auto" w:sz="4" w:space="0"/>
            </w:tcBorders>
            <w:vAlign w:val="center"/>
          </w:tcPr>
          <w:p w14:paraId="70F3118C">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投标文件份数</w:t>
            </w:r>
          </w:p>
        </w:tc>
        <w:tc>
          <w:tcPr>
            <w:tcW w:w="6625" w:type="dxa"/>
            <w:tcBorders>
              <w:top w:val="single" w:color="auto" w:sz="4" w:space="0"/>
              <w:left w:val="single" w:color="auto" w:sz="4" w:space="0"/>
              <w:bottom w:val="single" w:color="auto" w:sz="4" w:space="0"/>
            </w:tcBorders>
            <w:vAlign w:val="center"/>
          </w:tcPr>
          <w:p w14:paraId="0AB3BC68">
            <w:pPr>
              <w:keepNext w:val="0"/>
              <w:keepLines w:val="0"/>
              <w:suppressLineNumbers w:val="0"/>
              <w:spacing w:before="0" w:beforeAutospacing="0" w:after="0" w:afterAutospacing="0" w:line="560" w:lineRule="exact"/>
              <w:ind w:left="0" w:right="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网上按时递交电子投标文件1份以及纸质投标文件两份(开标结束后2个工作日内送至招标公司地址)。</w:t>
            </w:r>
          </w:p>
        </w:tc>
      </w:tr>
      <w:tr w14:paraId="44A150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F500A48">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8</w:t>
            </w:r>
          </w:p>
        </w:tc>
        <w:tc>
          <w:tcPr>
            <w:tcW w:w="2155" w:type="dxa"/>
            <w:tcBorders>
              <w:top w:val="single" w:color="auto" w:sz="4" w:space="0"/>
              <w:left w:val="single" w:color="auto" w:sz="4" w:space="0"/>
              <w:bottom w:val="single" w:color="auto" w:sz="4" w:space="0"/>
              <w:right w:val="single" w:color="auto" w:sz="4" w:space="0"/>
            </w:tcBorders>
            <w:vAlign w:val="center"/>
          </w:tcPr>
          <w:p w14:paraId="2C0017FF">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实物样品</w:t>
            </w:r>
          </w:p>
        </w:tc>
        <w:tc>
          <w:tcPr>
            <w:tcW w:w="6625" w:type="dxa"/>
            <w:tcBorders>
              <w:top w:val="single" w:color="auto" w:sz="4" w:space="0"/>
              <w:left w:val="single" w:color="auto" w:sz="4" w:space="0"/>
              <w:bottom w:val="single" w:color="auto" w:sz="4" w:space="0"/>
            </w:tcBorders>
            <w:vAlign w:val="center"/>
          </w:tcPr>
          <w:p w14:paraId="004ADFC6">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无</w:t>
            </w:r>
          </w:p>
        </w:tc>
      </w:tr>
      <w:tr w14:paraId="35A958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352F90A2">
            <w:pPr>
              <w:keepNext w:val="0"/>
              <w:keepLines w:val="0"/>
              <w:suppressLineNumbers w:val="0"/>
              <w:spacing w:before="0" w:beforeAutospacing="0" w:after="0" w:afterAutospacing="0" w:line="560" w:lineRule="exact"/>
              <w:ind w:left="0" w:right="0"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9</w:t>
            </w:r>
          </w:p>
        </w:tc>
        <w:tc>
          <w:tcPr>
            <w:tcW w:w="2155" w:type="dxa"/>
            <w:tcBorders>
              <w:top w:val="single" w:color="auto" w:sz="4" w:space="0"/>
              <w:left w:val="single" w:color="auto" w:sz="4" w:space="0"/>
              <w:bottom w:val="single" w:color="auto" w:sz="4" w:space="0"/>
              <w:right w:val="single" w:color="auto" w:sz="4" w:space="0"/>
            </w:tcBorders>
            <w:vAlign w:val="center"/>
          </w:tcPr>
          <w:p w14:paraId="50495C07">
            <w:pPr>
              <w:keepNext w:val="0"/>
              <w:keepLines w:val="0"/>
              <w:suppressLineNumbers w:val="0"/>
              <w:spacing w:before="0" w:beforeAutospacing="0" w:after="0" w:afterAutospacing="0" w:line="560" w:lineRule="exact"/>
              <w:ind w:left="0" w:right="0"/>
              <w:jc w:val="center"/>
              <w:rPr>
                <w:rFonts w:ascii="仿宋_GB2312" w:hAnsi="宋体" w:eastAsia="仿宋_GB2312"/>
                <w:color w:val="auto"/>
                <w:sz w:val="28"/>
                <w:szCs w:val="28"/>
              </w:rPr>
            </w:pPr>
            <w:r>
              <w:rPr>
                <w:rFonts w:hint="eastAsia" w:ascii="仿宋_GB2312" w:hAnsi="宋体" w:eastAsia="仿宋_GB2312"/>
                <w:color w:val="auto"/>
                <w:sz w:val="28"/>
                <w:szCs w:val="28"/>
              </w:rPr>
              <w:t>现场踏勘</w:t>
            </w:r>
          </w:p>
        </w:tc>
        <w:tc>
          <w:tcPr>
            <w:tcW w:w="6625" w:type="dxa"/>
            <w:tcBorders>
              <w:top w:val="single" w:color="auto" w:sz="4" w:space="0"/>
              <w:left w:val="single" w:color="auto" w:sz="4" w:space="0"/>
              <w:bottom w:val="single" w:color="auto" w:sz="4" w:space="0"/>
            </w:tcBorders>
            <w:vAlign w:val="center"/>
          </w:tcPr>
          <w:p w14:paraId="44650B50">
            <w:pPr>
              <w:keepNext w:val="0"/>
              <w:keepLines w:val="0"/>
              <w:suppressLineNumbers w:val="0"/>
              <w:spacing w:before="0" w:beforeAutospacing="0" w:after="0" w:afterAutospacing="0" w:line="560" w:lineRule="exact"/>
              <w:ind w:left="0" w:right="0"/>
              <w:textAlignment w:val="top"/>
              <w:rPr>
                <w:rFonts w:ascii="仿宋_GB2312" w:hAnsi="宋体" w:eastAsia="仿宋_GB2312"/>
                <w:color w:val="auto"/>
                <w:sz w:val="28"/>
                <w:szCs w:val="28"/>
              </w:rPr>
            </w:pPr>
            <w:r>
              <w:rPr>
                <w:rFonts w:hint="eastAsia" w:ascii="仿宋_GB2312" w:hAnsi="宋体" w:eastAsia="仿宋_GB2312"/>
                <w:color w:val="auto"/>
                <w:sz w:val="28"/>
                <w:szCs w:val="28"/>
              </w:rPr>
              <w:t>无</w:t>
            </w:r>
          </w:p>
        </w:tc>
      </w:tr>
      <w:tr w14:paraId="7AA8CB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FA2C8ED">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10</w:t>
            </w:r>
          </w:p>
        </w:tc>
        <w:tc>
          <w:tcPr>
            <w:tcW w:w="2155" w:type="dxa"/>
            <w:tcBorders>
              <w:top w:val="single" w:color="auto" w:sz="4" w:space="0"/>
              <w:left w:val="single" w:color="auto" w:sz="4" w:space="0"/>
              <w:bottom w:val="single" w:color="auto" w:sz="4" w:space="0"/>
              <w:right w:val="single" w:color="auto" w:sz="4" w:space="0"/>
            </w:tcBorders>
            <w:vAlign w:val="center"/>
          </w:tcPr>
          <w:p w14:paraId="74530EDA">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现场演示</w:t>
            </w:r>
          </w:p>
        </w:tc>
        <w:tc>
          <w:tcPr>
            <w:tcW w:w="6625" w:type="dxa"/>
            <w:tcBorders>
              <w:top w:val="single" w:color="auto" w:sz="4" w:space="0"/>
              <w:left w:val="single" w:color="auto" w:sz="4" w:space="0"/>
              <w:bottom w:val="single" w:color="auto" w:sz="4" w:space="0"/>
            </w:tcBorders>
            <w:vAlign w:val="center"/>
          </w:tcPr>
          <w:p w14:paraId="32D9E239">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无</w:t>
            </w:r>
          </w:p>
        </w:tc>
      </w:tr>
      <w:tr w14:paraId="16C62C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967123A">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11</w:t>
            </w:r>
          </w:p>
        </w:tc>
        <w:tc>
          <w:tcPr>
            <w:tcW w:w="2155" w:type="dxa"/>
            <w:tcBorders>
              <w:top w:val="single" w:color="auto" w:sz="4" w:space="0"/>
              <w:left w:val="single" w:color="auto" w:sz="4" w:space="0"/>
              <w:bottom w:val="single" w:color="auto" w:sz="4" w:space="0"/>
              <w:right w:val="single" w:color="auto" w:sz="4" w:space="0"/>
            </w:tcBorders>
            <w:vAlign w:val="center"/>
          </w:tcPr>
          <w:p w14:paraId="59B16B27">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投标有效期</w:t>
            </w:r>
          </w:p>
        </w:tc>
        <w:tc>
          <w:tcPr>
            <w:tcW w:w="6625" w:type="dxa"/>
            <w:tcBorders>
              <w:top w:val="single" w:color="auto" w:sz="4" w:space="0"/>
              <w:left w:val="single" w:color="auto" w:sz="4" w:space="0"/>
              <w:bottom w:val="single" w:color="auto" w:sz="4" w:space="0"/>
            </w:tcBorders>
            <w:vAlign w:val="center"/>
          </w:tcPr>
          <w:p w14:paraId="7F954E11">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005F1D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56297005">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12</w:t>
            </w:r>
          </w:p>
        </w:tc>
        <w:tc>
          <w:tcPr>
            <w:tcW w:w="2155" w:type="dxa"/>
            <w:tcBorders>
              <w:top w:val="single" w:color="auto" w:sz="4" w:space="0"/>
              <w:left w:val="single" w:color="auto" w:sz="4" w:space="0"/>
              <w:bottom w:val="single" w:color="auto" w:sz="4" w:space="0"/>
              <w:right w:val="single" w:color="auto" w:sz="4" w:space="0"/>
            </w:tcBorders>
            <w:vAlign w:val="center"/>
          </w:tcPr>
          <w:p w14:paraId="11910829">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电子投标文件递交时间</w:t>
            </w:r>
          </w:p>
        </w:tc>
        <w:tc>
          <w:tcPr>
            <w:tcW w:w="6625" w:type="dxa"/>
            <w:tcBorders>
              <w:top w:val="single" w:color="auto" w:sz="4" w:space="0"/>
              <w:left w:val="single" w:color="auto" w:sz="4" w:space="0"/>
              <w:bottom w:val="single" w:color="auto" w:sz="4" w:space="0"/>
            </w:tcBorders>
            <w:vAlign w:val="center"/>
          </w:tcPr>
          <w:p w14:paraId="0DC12599">
            <w:pPr>
              <w:keepNext w:val="0"/>
              <w:keepLines w:val="0"/>
              <w:suppressLineNumbers w:val="0"/>
              <w:spacing w:before="0" w:beforeAutospacing="0" w:after="0" w:afterAutospacing="0" w:line="560" w:lineRule="exact"/>
              <w:ind w:left="280" w:right="0" w:hanging="280" w:hangingChars="100"/>
              <w:rPr>
                <w:rFonts w:ascii="仿宋_GB2312" w:hAnsi="宋体" w:eastAsia="仿宋_GB2312"/>
                <w:sz w:val="28"/>
                <w:szCs w:val="28"/>
              </w:rPr>
            </w:pPr>
            <w:r>
              <w:rPr>
                <w:rFonts w:hint="eastAsia" w:ascii="仿宋_GB2312" w:hAnsi="宋体" w:eastAsia="仿宋_GB2312"/>
                <w:sz w:val="28"/>
                <w:szCs w:val="28"/>
              </w:rPr>
              <w:t>递交时间：详见公开招标公告</w:t>
            </w:r>
          </w:p>
        </w:tc>
      </w:tr>
      <w:tr w14:paraId="6A37B3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042C7E6E">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13</w:t>
            </w:r>
          </w:p>
        </w:tc>
        <w:tc>
          <w:tcPr>
            <w:tcW w:w="2155" w:type="dxa"/>
            <w:tcBorders>
              <w:top w:val="single" w:color="auto" w:sz="4" w:space="0"/>
              <w:left w:val="single" w:color="auto" w:sz="4" w:space="0"/>
              <w:bottom w:val="single" w:color="auto" w:sz="4" w:space="0"/>
              <w:right w:val="single" w:color="auto" w:sz="4" w:space="0"/>
            </w:tcBorders>
            <w:vAlign w:val="center"/>
          </w:tcPr>
          <w:p w14:paraId="493DFEEA">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开标时间</w:t>
            </w:r>
          </w:p>
        </w:tc>
        <w:tc>
          <w:tcPr>
            <w:tcW w:w="6625" w:type="dxa"/>
            <w:tcBorders>
              <w:top w:val="single" w:color="auto" w:sz="4" w:space="0"/>
              <w:left w:val="single" w:color="auto" w:sz="4" w:space="0"/>
              <w:bottom w:val="single" w:color="auto" w:sz="4" w:space="0"/>
            </w:tcBorders>
            <w:vAlign w:val="center"/>
          </w:tcPr>
          <w:p w14:paraId="0780AF03">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详见公开招标公告</w:t>
            </w:r>
          </w:p>
        </w:tc>
      </w:tr>
      <w:tr w14:paraId="5800ED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3F0D7D5">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14</w:t>
            </w:r>
          </w:p>
        </w:tc>
        <w:tc>
          <w:tcPr>
            <w:tcW w:w="2155" w:type="dxa"/>
            <w:tcBorders>
              <w:top w:val="single" w:color="auto" w:sz="4" w:space="0"/>
              <w:left w:val="single" w:color="auto" w:sz="4" w:space="0"/>
              <w:bottom w:val="single" w:color="auto" w:sz="4" w:space="0"/>
              <w:right w:val="single" w:color="auto" w:sz="4" w:space="0"/>
            </w:tcBorders>
            <w:vAlign w:val="center"/>
          </w:tcPr>
          <w:p w14:paraId="4A925D8E">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开标地点</w:t>
            </w:r>
          </w:p>
        </w:tc>
        <w:tc>
          <w:tcPr>
            <w:tcW w:w="6625" w:type="dxa"/>
            <w:tcBorders>
              <w:top w:val="single" w:color="auto" w:sz="4" w:space="0"/>
              <w:left w:val="single" w:color="auto" w:sz="4" w:space="0"/>
              <w:bottom w:val="single" w:color="auto" w:sz="4" w:space="0"/>
            </w:tcBorders>
            <w:vAlign w:val="center"/>
          </w:tcPr>
          <w:p w14:paraId="777ACE58">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详见公开招标公告</w:t>
            </w:r>
          </w:p>
        </w:tc>
      </w:tr>
      <w:tr w14:paraId="007F9C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7E0A9FBC">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15</w:t>
            </w:r>
          </w:p>
        </w:tc>
        <w:tc>
          <w:tcPr>
            <w:tcW w:w="2155" w:type="dxa"/>
            <w:tcBorders>
              <w:top w:val="single" w:color="auto" w:sz="4" w:space="0"/>
              <w:left w:val="single" w:color="auto" w:sz="4" w:space="0"/>
              <w:bottom w:val="single" w:color="auto" w:sz="4" w:space="0"/>
              <w:right w:val="single" w:color="auto" w:sz="4" w:space="0"/>
            </w:tcBorders>
            <w:vAlign w:val="center"/>
          </w:tcPr>
          <w:p w14:paraId="77364D54">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开标方式</w:t>
            </w:r>
          </w:p>
        </w:tc>
        <w:tc>
          <w:tcPr>
            <w:tcW w:w="6625" w:type="dxa"/>
            <w:tcBorders>
              <w:top w:val="single" w:color="auto" w:sz="4" w:space="0"/>
              <w:left w:val="single" w:color="auto" w:sz="4" w:space="0"/>
              <w:bottom w:val="single" w:color="auto" w:sz="4" w:space="0"/>
            </w:tcBorders>
            <w:vAlign w:val="center"/>
          </w:tcPr>
          <w:p w14:paraId="67588876">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ascii="仿宋_GB2312" w:eastAsia="仿宋_GB2312"/>
                <w:sz w:val="28"/>
                <w:szCs w:val="28"/>
              </w:rPr>
              <w:t>现场</w:t>
            </w:r>
            <w:r>
              <w:rPr>
                <w:rFonts w:hint="eastAsia" w:ascii="仿宋_GB2312" w:eastAsia="仿宋_GB2312"/>
                <w:sz w:val="28"/>
                <w:szCs w:val="28"/>
              </w:rPr>
              <w:t>开标</w:t>
            </w:r>
            <w:r>
              <w:rPr>
                <w:rFonts w:ascii="仿宋_GB2312" w:eastAsia="仿宋_GB2312"/>
                <w:sz w:val="28"/>
                <w:szCs w:val="28"/>
              </w:rPr>
              <w:t>。</w:t>
            </w:r>
          </w:p>
        </w:tc>
      </w:tr>
      <w:tr w14:paraId="145771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9A9636F">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16</w:t>
            </w:r>
          </w:p>
        </w:tc>
        <w:tc>
          <w:tcPr>
            <w:tcW w:w="2155" w:type="dxa"/>
            <w:tcBorders>
              <w:top w:val="single" w:color="auto" w:sz="4" w:space="0"/>
              <w:left w:val="single" w:color="auto" w:sz="4" w:space="0"/>
              <w:bottom w:val="single" w:color="auto" w:sz="4" w:space="0"/>
              <w:right w:val="single" w:color="auto" w:sz="4" w:space="0"/>
            </w:tcBorders>
            <w:vAlign w:val="center"/>
          </w:tcPr>
          <w:p w14:paraId="4800B1AC">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开标程序</w:t>
            </w:r>
          </w:p>
        </w:tc>
        <w:tc>
          <w:tcPr>
            <w:tcW w:w="6625" w:type="dxa"/>
            <w:tcBorders>
              <w:top w:val="single" w:color="auto" w:sz="4" w:space="0"/>
              <w:left w:val="single" w:color="auto" w:sz="4" w:space="0"/>
              <w:bottom w:val="single" w:color="auto" w:sz="4" w:space="0"/>
            </w:tcBorders>
            <w:vAlign w:val="center"/>
          </w:tcPr>
          <w:p w14:paraId="4C122E1C">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签到时间：开标时间前30分钟内完成</w:t>
            </w:r>
          </w:p>
          <w:p w14:paraId="3883B0AB">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解密时间：开始解密后</w:t>
            </w:r>
            <w:r>
              <w:rPr>
                <w:rFonts w:hint="eastAsia" w:ascii="仿宋_GB2312" w:hAnsi="宋体" w:eastAsia="仿宋_GB2312"/>
                <w:sz w:val="28"/>
                <w:szCs w:val="28"/>
                <w:lang w:val="en-US" w:eastAsia="zh-CN"/>
              </w:rPr>
              <w:t>20</w:t>
            </w:r>
            <w:r>
              <w:rPr>
                <w:rFonts w:hint="eastAsia" w:ascii="仿宋_GB2312" w:hAnsi="宋体" w:eastAsia="仿宋_GB2312"/>
                <w:sz w:val="28"/>
                <w:szCs w:val="28"/>
              </w:rPr>
              <w:t>分钟内完成</w:t>
            </w:r>
          </w:p>
        </w:tc>
      </w:tr>
      <w:tr w14:paraId="5E64A1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12256F63">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17</w:t>
            </w:r>
          </w:p>
        </w:tc>
        <w:tc>
          <w:tcPr>
            <w:tcW w:w="2155" w:type="dxa"/>
            <w:tcBorders>
              <w:top w:val="single" w:color="auto" w:sz="4" w:space="0"/>
              <w:left w:val="single" w:color="auto" w:sz="4" w:space="0"/>
              <w:bottom w:val="single" w:color="auto" w:sz="4" w:space="0"/>
              <w:right w:val="single" w:color="auto" w:sz="4" w:space="0"/>
            </w:tcBorders>
            <w:vAlign w:val="center"/>
          </w:tcPr>
          <w:p w14:paraId="40D03076">
            <w:pPr>
              <w:keepNext w:val="0"/>
              <w:keepLines w:val="0"/>
              <w:suppressLineNumbers w:val="0"/>
              <w:spacing w:before="0" w:beforeAutospacing="0" w:after="0" w:afterAutospacing="0" w:line="560" w:lineRule="exact"/>
              <w:ind w:left="0" w:right="0"/>
              <w:rPr>
                <w:rFonts w:ascii="仿宋_GB2312" w:hAnsi="宋体" w:eastAsia="仿宋_GB2312"/>
                <w:color w:val="auto"/>
                <w:sz w:val="28"/>
                <w:szCs w:val="28"/>
              </w:rPr>
            </w:pPr>
            <w:r>
              <w:rPr>
                <w:rFonts w:hint="eastAsia" w:ascii="仿宋_GB2312" w:hAnsi="宋体" w:eastAsia="仿宋_GB2312"/>
                <w:color w:val="auto"/>
                <w:sz w:val="28"/>
                <w:szCs w:val="28"/>
                <w:lang w:val="en-US" w:eastAsia="zh-CN"/>
              </w:rPr>
              <w:t>服务期限</w:t>
            </w:r>
            <w:r>
              <w:rPr>
                <w:rFonts w:hint="eastAsia" w:ascii="仿宋_GB2312" w:hAnsi="宋体" w:eastAsia="仿宋_GB2312"/>
                <w:color w:val="auto"/>
                <w:sz w:val="28"/>
                <w:szCs w:val="28"/>
              </w:rPr>
              <w:t>及地点</w:t>
            </w:r>
          </w:p>
        </w:tc>
        <w:tc>
          <w:tcPr>
            <w:tcW w:w="6625" w:type="dxa"/>
            <w:tcBorders>
              <w:top w:val="single" w:color="auto" w:sz="4" w:space="0"/>
              <w:left w:val="single" w:color="auto" w:sz="4" w:space="0"/>
              <w:bottom w:val="single" w:color="auto" w:sz="4" w:space="0"/>
            </w:tcBorders>
            <w:vAlign w:val="center"/>
          </w:tcPr>
          <w:p w14:paraId="180A7594">
            <w:pPr>
              <w:keepNext w:val="0"/>
              <w:keepLines w:val="0"/>
              <w:suppressLineNumbers w:val="0"/>
              <w:spacing w:before="0" w:beforeAutospacing="0" w:after="0" w:afterAutospacing="0" w:line="560" w:lineRule="exact"/>
              <w:ind w:left="0" w:right="0"/>
              <w:rPr>
                <w:rFonts w:ascii="仿宋_GB2312" w:hAnsi="宋体" w:eastAsia="仿宋_GB2312"/>
                <w:color w:val="auto"/>
                <w:sz w:val="28"/>
                <w:szCs w:val="28"/>
              </w:rPr>
            </w:pPr>
            <w:r>
              <w:rPr>
                <w:rFonts w:hint="eastAsia" w:ascii="仿宋_GB2312" w:hAnsi="宋体" w:eastAsia="仿宋_GB2312"/>
                <w:color w:val="auto"/>
                <w:sz w:val="28"/>
                <w:szCs w:val="28"/>
                <w:lang w:val="en-US" w:eastAsia="zh-CN"/>
              </w:rPr>
              <w:t>服务期限</w:t>
            </w:r>
            <w:r>
              <w:rPr>
                <w:rFonts w:hint="eastAsia" w:ascii="仿宋_GB2312" w:hAnsi="宋体" w:eastAsia="仿宋_GB2312"/>
                <w:color w:val="auto"/>
                <w:sz w:val="28"/>
                <w:szCs w:val="28"/>
              </w:rPr>
              <w:t>：3年。</w:t>
            </w:r>
          </w:p>
          <w:p w14:paraId="4C7B6756">
            <w:pPr>
              <w:pStyle w:val="2"/>
              <w:keepNext w:val="0"/>
              <w:keepLines w:val="0"/>
              <w:suppressLineNumbers w:val="0"/>
              <w:spacing w:before="0" w:beforeAutospacing="0" w:after="0" w:afterAutospacing="0"/>
              <w:ind w:left="0" w:right="0" w:firstLine="0"/>
              <w:rPr>
                <w:color w:val="auto"/>
              </w:rPr>
            </w:pPr>
            <w:r>
              <w:rPr>
                <w:rFonts w:hint="eastAsia" w:ascii="仿宋_GB2312" w:hAnsi="宋体" w:eastAsia="仿宋_GB2312"/>
                <w:color w:val="auto"/>
                <w:sz w:val="28"/>
                <w:szCs w:val="28"/>
              </w:rPr>
              <w:t>地点：采购人指定地点。</w:t>
            </w:r>
          </w:p>
        </w:tc>
      </w:tr>
      <w:tr w14:paraId="02C8B0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28A830E4">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18</w:t>
            </w:r>
          </w:p>
        </w:tc>
        <w:tc>
          <w:tcPr>
            <w:tcW w:w="2155" w:type="dxa"/>
            <w:tcBorders>
              <w:top w:val="single" w:color="auto" w:sz="4" w:space="0"/>
              <w:left w:val="single" w:color="auto" w:sz="4" w:space="0"/>
              <w:bottom w:val="single" w:color="auto" w:sz="4" w:space="0"/>
              <w:right w:val="single" w:color="auto" w:sz="4" w:space="0"/>
            </w:tcBorders>
            <w:vAlign w:val="center"/>
          </w:tcPr>
          <w:p w14:paraId="3A15179F">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评标办法</w:t>
            </w:r>
          </w:p>
        </w:tc>
        <w:tc>
          <w:tcPr>
            <w:tcW w:w="6625" w:type="dxa"/>
            <w:tcBorders>
              <w:top w:val="single" w:color="auto" w:sz="4" w:space="0"/>
              <w:left w:val="single" w:color="auto" w:sz="4" w:space="0"/>
              <w:bottom w:val="single" w:color="auto" w:sz="4" w:space="0"/>
            </w:tcBorders>
            <w:vAlign w:val="center"/>
          </w:tcPr>
          <w:p w14:paraId="467A8C37">
            <w:pPr>
              <w:keepNext w:val="0"/>
              <w:keepLines w:val="0"/>
              <w:suppressLineNumbers w:val="0"/>
              <w:spacing w:before="0" w:beforeAutospacing="0" w:after="0" w:afterAutospacing="0" w:line="560" w:lineRule="exact"/>
              <w:ind w:left="0" w:right="0"/>
            </w:pPr>
            <w:r>
              <w:rPr>
                <w:rFonts w:hint="eastAsia" w:ascii="仿宋_GB2312" w:hAnsi="宋体" w:eastAsia="仿宋_GB2312"/>
                <w:sz w:val="28"/>
                <w:szCs w:val="28"/>
                <w:lang w:eastAsia="zh-CN"/>
              </w:rPr>
              <w:t>选定客运中心电扶梯维保单位</w:t>
            </w:r>
            <w:r>
              <w:rPr>
                <w:rFonts w:hint="eastAsia" w:ascii="仿宋_GB2312" w:hAnsi="宋体" w:eastAsia="仿宋_GB2312"/>
                <w:sz w:val="28"/>
                <w:szCs w:val="28"/>
              </w:rPr>
              <w:t>,综合评分法。</w:t>
            </w:r>
          </w:p>
        </w:tc>
      </w:tr>
      <w:tr w14:paraId="0FCA71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45138401">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19</w:t>
            </w:r>
          </w:p>
        </w:tc>
        <w:tc>
          <w:tcPr>
            <w:tcW w:w="2155" w:type="dxa"/>
            <w:tcBorders>
              <w:top w:val="single" w:color="auto" w:sz="4" w:space="0"/>
              <w:left w:val="single" w:color="auto" w:sz="4" w:space="0"/>
              <w:bottom w:val="single" w:color="auto" w:sz="4" w:space="0"/>
              <w:right w:val="single" w:color="auto" w:sz="4" w:space="0"/>
            </w:tcBorders>
            <w:vAlign w:val="center"/>
          </w:tcPr>
          <w:p w14:paraId="6BD21DAD">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联合体投标</w:t>
            </w:r>
          </w:p>
        </w:tc>
        <w:tc>
          <w:tcPr>
            <w:tcW w:w="6625" w:type="dxa"/>
            <w:tcBorders>
              <w:top w:val="single" w:color="auto" w:sz="4" w:space="0"/>
              <w:left w:val="single" w:color="auto" w:sz="4" w:space="0"/>
              <w:bottom w:val="single" w:color="auto" w:sz="4" w:space="0"/>
            </w:tcBorders>
            <w:vAlign w:val="center"/>
          </w:tcPr>
          <w:p w14:paraId="1B03867C">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不接受</w:t>
            </w:r>
          </w:p>
        </w:tc>
      </w:tr>
      <w:tr w14:paraId="7AEF3C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08" w:type="dxa"/>
            <w:tcBorders>
              <w:top w:val="single" w:color="auto" w:sz="4" w:space="0"/>
              <w:bottom w:val="single" w:color="auto" w:sz="4" w:space="0"/>
              <w:right w:val="single" w:color="auto" w:sz="4" w:space="0"/>
            </w:tcBorders>
            <w:vAlign w:val="center"/>
          </w:tcPr>
          <w:p w14:paraId="7A250372">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20</w:t>
            </w:r>
          </w:p>
        </w:tc>
        <w:tc>
          <w:tcPr>
            <w:tcW w:w="2155" w:type="dxa"/>
            <w:tcBorders>
              <w:top w:val="single" w:color="auto" w:sz="4" w:space="0"/>
              <w:left w:val="single" w:color="auto" w:sz="4" w:space="0"/>
              <w:bottom w:val="single" w:color="auto" w:sz="4" w:space="0"/>
              <w:right w:val="single" w:color="auto" w:sz="4" w:space="0"/>
            </w:tcBorders>
            <w:vAlign w:val="center"/>
          </w:tcPr>
          <w:p w14:paraId="3E719CCD">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投标保证金</w:t>
            </w:r>
          </w:p>
        </w:tc>
        <w:tc>
          <w:tcPr>
            <w:tcW w:w="6625" w:type="dxa"/>
            <w:tcBorders>
              <w:top w:val="single" w:color="auto" w:sz="4" w:space="0"/>
              <w:left w:val="single" w:color="auto" w:sz="4" w:space="0"/>
              <w:bottom w:val="single" w:color="auto" w:sz="4" w:space="0"/>
            </w:tcBorders>
            <w:vAlign w:val="center"/>
          </w:tcPr>
          <w:p w14:paraId="5D262C33">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44C04F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EBEA7C6">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21</w:t>
            </w:r>
          </w:p>
        </w:tc>
        <w:tc>
          <w:tcPr>
            <w:tcW w:w="2155" w:type="dxa"/>
            <w:tcBorders>
              <w:top w:val="single" w:color="auto" w:sz="4" w:space="0"/>
              <w:left w:val="single" w:color="auto" w:sz="4" w:space="0"/>
              <w:bottom w:val="single" w:color="auto" w:sz="4" w:space="0"/>
              <w:right w:val="single" w:color="auto" w:sz="4" w:space="0"/>
            </w:tcBorders>
            <w:vAlign w:val="center"/>
          </w:tcPr>
          <w:p w14:paraId="1B7AF9AE">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履约保证金</w:t>
            </w:r>
          </w:p>
        </w:tc>
        <w:tc>
          <w:tcPr>
            <w:tcW w:w="6625" w:type="dxa"/>
            <w:tcBorders>
              <w:top w:val="single" w:color="auto" w:sz="4" w:space="0"/>
              <w:left w:val="single" w:color="auto" w:sz="4" w:space="0"/>
              <w:bottom w:val="single" w:color="auto" w:sz="4" w:space="0"/>
            </w:tcBorders>
            <w:vAlign w:val="center"/>
          </w:tcPr>
          <w:p w14:paraId="4C84C749">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36890C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96E01B0">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22</w:t>
            </w:r>
          </w:p>
        </w:tc>
        <w:tc>
          <w:tcPr>
            <w:tcW w:w="2155" w:type="dxa"/>
            <w:tcBorders>
              <w:top w:val="single" w:color="auto" w:sz="4" w:space="0"/>
              <w:left w:val="single" w:color="auto" w:sz="4" w:space="0"/>
              <w:bottom w:val="single" w:color="auto" w:sz="4" w:space="0"/>
              <w:right w:val="single" w:color="auto" w:sz="4" w:space="0"/>
            </w:tcBorders>
            <w:vAlign w:val="center"/>
          </w:tcPr>
          <w:p w14:paraId="3D0BC1AE">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付款方式</w:t>
            </w:r>
          </w:p>
        </w:tc>
        <w:tc>
          <w:tcPr>
            <w:tcW w:w="6625" w:type="dxa"/>
            <w:tcBorders>
              <w:top w:val="single" w:color="auto" w:sz="4" w:space="0"/>
              <w:left w:val="single" w:color="auto" w:sz="4" w:space="0"/>
              <w:bottom w:val="single" w:color="auto" w:sz="4" w:space="0"/>
            </w:tcBorders>
            <w:vAlign w:val="center"/>
          </w:tcPr>
          <w:p w14:paraId="3F8D49C8">
            <w:pPr>
              <w:keepNext w:val="0"/>
              <w:keepLines w:val="0"/>
              <w:suppressLineNumbers w:val="0"/>
              <w:snapToGrid w:val="0"/>
              <w:spacing w:before="0" w:beforeAutospacing="0" w:after="0" w:afterAutospacing="0" w:line="520" w:lineRule="exact"/>
              <w:ind w:left="0" w:right="0"/>
              <w:rPr>
                <w:rFonts w:hint="eastAsia" w:ascii="仿宋_GB2312" w:eastAsia="仿宋_GB2312"/>
                <w:color w:val="auto"/>
                <w:sz w:val="28"/>
                <w:szCs w:val="28"/>
              </w:rPr>
            </w:pPr>
            <w:r>
              <w:rPr>
                <w:rFonts w:hint="eastAsia" w:ascii="仿宋_GB2312" w:eastAsia="仿宋_GB2312"/>
                <w:sz w:val="28"/>
                <w:szCs w:val="28"/>
                <w:lang w:val="en-US" w:eastAsia="zh-CN"/>
              </w:rPr>
              <w:t>1.</w:t>
            </w:r>
            <w:r>
              <w:rPr>
                <w:rFonts w:hint="eastAsia" w:ascii="仿宋_GB2312" w:eastAsia="仿宋_GB2312"/>
                <w:sz w:val="28"/>
                <w:szCs w:val="28"/>
              </w:rPr>
              <w:t>本合同以人民币付款，合同金额为含税金额，包括维护保养费、</w:t>
            </w:r>
            <w:r>
              <w:rPr>
                <w:rFonts w:hint="eastAsia" w:ascii="仿宋_GB2312" w:eastAsia="仿宋_GB2312"/>
                <w:color w:val="auto"/>
                <w:sz w:val="28"/>
                <w:szCs w:val="28"/>
              </w:rPr>
              <w:t>人工工资、零部件费用、设备更换费用、保险费、培训、交通费、利润、售后服务及其他附带服务等全部费用。</w:t>
            </w:r>
          </w:p>
          <w:p w14:paraId="51AD609A">
            <w:pPr>
              <w:keepNext w:val="0"/>
              <w:keepLines w:val="0"/>
              <w:suppressLineNumbers w:val="0"/>
              <w:snapToGrid w:val="0"/>
              <w:spacing w:before="0" w:beforeAutospacing="0" w:after="0" w:afterAutospacing="0" w:line="520" w:lineRule="exact"/>
              <w:ind w:left="0" w:right="0"/>
              <w:rPr>
                <w:rFonts w:ascii="仿宋_GB2312" w:eastAsia="仿宋_GB2312"/>
                <w:sz w:val="28"/>
                <w:szCs w:val="28"/>
              </w:rPr>
            </w:pPr>
            <w:r>
              <w:rPr>
                <w:rFonts w:hint="eastAsia" w:ascii="仿宋_GB2312" w:eastAsia="仿宋_GB2312"/>
                <w:color w:val="auto"/>
                <w:sz w:val="28"/>
                <w:szCs w:val="28"/>
                <w:lang w:val="en-US" w:eastAsia="zh-CN"/>
              </w:rPr>
              <w:t>2.</w:t>
            </w:r>
            <w:r>
              <w:rPr>
                <w:rFonts w:hint="eastAsia" w:ascii="仿宋_GB2312" w:eastAsia="仿宋_GB2312"/>
                <w:color w:val="auto"/>
                <w:sz w:val="28"/>
                <w:szCs w:val="28"/>
              </w:rPr>
              <w:t>付款方式：合同签订后按季度支付（第一季度为7-9月）,下一季度第一</w:t>
            </w:r>
            <w:r>
              <w:rPr>
                <w:rFonts w:hint="eastAsia" w:ascii="仿宋_GB2312" w:eastAsia="仿宋_GB2312"/>
                <w:sz w:val="28"/>
                <w:szCs w:val="28"/>
              </w:rPr>
              <w:t>个月的10日前支付上一季度费用。最后一季度扣除合同额10%的质保金支付，质保金在一年后支付，采购人根据《电扶梯维保单位考核办法》对中标人的服务质量进行考核，依据考核结果支付相应的剩余质保金。中标人必须在采购人规定时间内提供符合税务要求的增值税普通发票和收据。</w:t>
            </w:r>
          </w:p>
        </w:tc>
      </w:tr>
      <w:tr w14:paraId="508BA0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908" w:type="dxa"/>
            <w:tcBorders>
              <w:top w:val="single" w:color="auto" w:sz="4" w:space="0"/>
              <w:bottom w:val="single" w:color="auto" w:sz="4" w:space="0"/>
              <w:right w:val="single" w:color="auto" w:sz="4" w:space="0"/>
            </w:tcBorders>
            <w:vAlign w:val="center"/>
          </w:tcPr>
          <w:p w14:paraId="22D27782">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23</w:t>
            </w:r>
          </w:p>
        </w:tc>
        <w:tc>
          <w:tcPr>
            <w:tcW w:w="2155" w:type="dxa"/>
            <w:tcBorders>
              <w:top w:val="single" w:color="auto" w:sz="4" w:space="0"/>
              <w:left w:val="single" w:color="auto" w:sz="4" w:space="0"/>
              <w:bottom w:val="single" w:color="auto" w:sz="4" w:space="0"/>
              <w:right w:val="single" w:color="auto" w:sz="4" w:space="0"/>
            </w:tcBorders>
            <w:vAlign w:val="center"/>
          </w:tcPr>
          <w:p w14:paraId="2F01478A">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资金来源</w:t>
            </w:r>
          </w:p>
        </w:tc>
        <w:tc>
          <w:tcPr>
            <w:tcW w:w="6625" w:type="dxa"/>
            <w:tcBorders>
              <w:top w:val="single" w:color="auto" w:sz="4" w:space="0"/>
              <w:left w:val="single" w:color="auto" w:sz="4" w:space="0"/>
              <w:bottom w:val="single" w:color="auto" w:sz="4" w:space="0"/>
            </w:tcBorders>
            <w:vAlign w:val="center"/>
          </w:tcPr>
          <w:p w14:paraId="70A62DB2">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预算资金</w:t>
            </w:r>
          </w:p>
        </w:tc>
      </w:tr>
      <w:tr w14:paraId="3C9E21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908" w:type="dxa"/>
            <w:tcBorders>
              <w:top w:val="single" w:color="auto" w:sz="4" w:space="0"/>
              <w:bottom w:val="single" w:color="auto" w:sz="4" w:space="0"/>
              <w:right w:val="single" w:color="auto" w:sz="4" w:space="0"/>
            </w:tcBorders>
            <w:vAlign w:val="center"/>
          </w:tcPr>
          <w:p w14:paraId="1CF9B2A6">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24</w:t>
            </w:r>
          </w:p>
        </w:tc>
        <w:tc>
          <w:tcPr>
            <w:tcW w:w="2155" w:type="dxa"/>
            <w:tcBorders>
              <w:top w:val="single" w:color="auto" w:sz="4" w:space="0"/>
              <w:left w:val="single" w:color="auto" w:sz="4" w:space="0"/>
              <w:bottom w:val="single" w:color="auto" w:sz="4" w:space="0"/>
              <w:right w:val="single" w:color="auto" w:sz="4" w:space="0"/>
            </w:tcBorders>
            <w:vAlign w:val="center"/>
          </w:tcPr>
          <w:p w14:paraId="3F13E148">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落实情况</w:t>
            </w:r>
          </w:p>
        </w:tc>
        <w:tc>
          <w:tcPr>
            <w:tcW w:w="6625" w:type="dxa"/>
            <w:tcBorders>
              <w:top w:val="single" w:color="auto" w:sz="4" w:space="0"/>
              <w:left w:val="single" w:color="auto" w:sz="4" w:space="0"/>
              <w:bottom w:val="single" w:color="auto" w:sz="4" w:space="0"/>
            </w:tcBorders>
            <w:vAlign w:val="center"/>
          </w:tcPr>
          <w:p w14:paraId="5C0DDF8F">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已落实</w:t>
            </w:r>
          </w:p>
        </w:tc>
      </w:tr>
      <w:tr w14:paraId="3395BF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49A3FF0">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25</w:t>
            </w:r>
          </w:p>
        </w:tc>
        <w:tc>
          <w:tcPr>
            <w:tcW w:w="2155" w:type="dxa"/>
            <w:tcBorders>
              <w:top w:val="single" w:color="auto" w:sz="4" w:space="0"/>
              <w:left w:val="single" w:color="auto" w:sz="4" w:space="0"/>
              <w:bottom w:val="single" w:color="auto" w:sz="4" w:space="0"/>
              <w:right w:val="single" w:color="auto" w:sz="4" w:space="0"/>
            </w:tcBorders>
            <w:vAlign w:val="center"/>
          </w:tcPr>
          <w:p w14:paraId="7E610A58">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其他</w:t>
            </w:r>
          </w:p>
        </w:tc>
        <w:tc>
          <w:tcPr>
            <w:tcW w:w="6625" w:type="dxa"/>
            <w:tcBorders>
              <w:top w:val="single" w:color="auto" w:sz="4" w:space="0"/>
              <w:left w:val="single" w:color="auto" w:sz="4" w:space="0"/>
              <w:bottom w:val="single" w:color="auto" w:sz="4" w:space="0"/>
            </w:tcBorders>
            <w:vAlign w:val="center"/>
          </w:tcPr>
          <w:p w14:paraId="40794FB8">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本项目按</w:t>
            </w:r>
            <w:r>
              <w:rPr>
                <w:rFonts w:hint="eastAsia" w:ascii="仿宋_GB2312" w:hAnsi="宋体" w:eastAsia="仿宋_GB2312"/>
                <w:sz w:val="28"/>
                <w:szCs w:val="28"/>
                <w:lang w:val="en-US" w:eastAsia="zh-CN"/>
              </w:rPr>
              <w:t>服务</w:t>
            </w:r>
            <w:r>
              <w:rPr>
                <w:rFonts w:hint="eastAsia" w:ascii="仿宋_GB2312" w:hAnsi="宋体" w:eastAsia="仿宋_GB2312"/>
                <w:sz w:val="28"/>
                <w:szCs w:val="28"/>
              </w:rPr>
              <w:t>类以公开招标方式实施采购</w:t>
            </w:r>
          </w:p>
        </w:tc>
      </w:tr>
      <w:tr w14:paraId="79D82E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8F4CDFD">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26</w:t>
            </w:r>
          </w:p>
        </w:tc>
        <w:tc>
          <w:tcPr>
            <w:tcW w:w="2155" w:type="dxa"/>
            <w:tcBorders>
              <w:top w:val="single" w:color="auto" w:sz="4" w:space="0"/>
              <w:left w:val="single" w:color="auto" w:sz="4" w:space="0"/>
              <w:bottom w:val="single" w:color="auto" w:sz="4" w:space="0"/>
              <w:right w:val="single" w:color="auto" w:sz="4" w:space="0"/>
            </w:tcBorders>
            <w:vAlign w:val="center"/>
          </w:tcPr>
          <w:p w14:paraId="2FF8D6BE">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代理服务费</w:t>
            </w:r>
          </w:p>
        </w:tc>
        <w:tc>
          <w:tcPr>
            <w:tcW w:w="6625" w:type="dxa"/>
            <w:tcBorders>
              <w:top w:val="single" w:color="auto" w:sz="4" w:space="0"/>
              <w:left w:val="single" w:color="auto" w:sz="4" w:space="0"/>
              <w:bottom w:val="single" w:color="auto" w:sz="4" w:space="0"/>
            </w:tcBorders>
            <w:vAlign w:val="center"/>
          </w:tcPr>
          <w:p w14:paraId="1A2253E8">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参照国家发改委规定的标准收取（详见《招标代理服务收费管理暂行办法》计价格［2002］1980号），由中标人在收到中标通知书的同时向招标公司支付</w:t>
            </w:r>
          </w:p>
        </w:tc>
      </w:tr>
    </w:tbl>
    <w:p w14:paraId="3675EDD6">
      <w:pPr>
        <w:spacing w:line="560" w:lineRule="exact"/>
        <w:ind w:firstLine="643" w:firstLineChars="201"/>
        <w:jc w:val="center"/>
        <w:rPr>
          <w:rFonts w:eastAsia="黑体"/>
          <w:sz w:val="32"/>
          <w:szCs w:val="32"/>
        </w:rPr>
      </w:pPr>
      <w:r>
        <w:rPr>
          <w:rFonts w:hint="eastAsia" w:eastAsia="黑体"/>
          <w:sz w:val="32"/>
          <w:szCs w:val="32"/>
        </w:rPr>
        <w:t>《实质性条款一览表》</w:t>
      </w:r>
    </w:p>
    <w:p w14:paraId="16CC9C89">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46"/>
        <w:tblW w:w="91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070"/>
      </w:tblGrid>
      <w:tr w14:paraId="3344A4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64ED4FB">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5FED4F22">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项目名称</w:t>
            </w:r>
          </w:p>
        </w:tc>
        <w:tc>
          <w:tcPr>
            <w:tcW w:w="6070" w:type="dxa"/>
            <w:tcBorders>
              <w:top w:val="single" w:color="auto" w:sz="4" w:space="0"/>
              <w:left w:val="single" w:color="auto" w:sz="4" w:space="0"/>
              <w:bottom w:val="single" w:color="auto" w:sz="4" w:space="0"/>
            </w:tcBorders>
            <w:vAlign w:val="center"/>
          </w:tcPr>
          <w:p w14:paraId="7AC5E063">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内容</w:t>
            </w:r>
          </w:p>
        </w:tc>
      </w:tr>
      <w:tr w14:paraId="40050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8E3AF41">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2155" w:type="dxa"/>
            <w:tcBorders>
              <w:top w:val="single" w:color="auto" w:sz="4" w:space="0"/>
              <w:left w:val="single" w:color="auto" w:sz="4" w:space="0"/>
              <w:bottom w:val="single" w:color="auto" w:sz="4" w:space="0"/>
              <w:right w:val="single" w:color="auto" w:sz="4" w:space="0"/>
            </w:tcBorders>
            <w:vAlign w:val="center"/>
          </w:tcPr>
          <w:p w14:paraId="1C757D67">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资格性核查</w:t>
            </w:r>
          </w:p>
        </w:tc>
        <w:tc>
          <w:tcPr>
            <w:tcW w:w="6070" w:type="dxa"/>
            <w:tcBorders>
              <w:top w:val="single" w:color="auto" w:sz="4" w:space="0"/>
              <w:left w:val="single" w:color="auto" w:sz="4" w:space="0"/>
              <w:bottom w:val="single" w:color="auto" w:sz="4" w:space="0"/>
            </w:tcBorders>
          </w:tcPr>
          <w:p w14:paraId="74175D7C">
            <w:pPr>
              <w:keepNext w:val="0"/>
              <w:keepLines w:val="0"/>
              <w:numPr>
                <w:ilvl w:val="0"/>
                <w:numId w:val="0"/>
              </w:numPr>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cs="Times New Roman"/>
                <w:kern w:val="2"/>
                <w:sz w:val="28"/>
                <w:szCs w:val="28"/>
                <w:lang w:val="en-US" w:eastAsia="zh-CN" w:bidi="ar-SA"/>
              </w:rPr>
              <w:t>1.</w:t>
            </w:r>
            <w:r>
              <w:rPr>
                <w:rFonts w:hint="eastAsia" w:ascii="仿宋_GB2312" w:hAnsi="宋体" w:eastAsia="仿宋_GB2312"/>
                <w:sz w:val="28"/>
                <w:szCs w:val="28"/>
              </w:rPr>
              <w:t>有效的营业执照副本扫描件或其他能证明具有独立承担民事责任能力的材料扫描件（分公司报价须提供总公司的授权）</w:t>
            </w:r>
          </w:p>
          <w:p w14:paraId="46952163">
            <w:pPr>
              <w:pStyle w:val="2"/>
              <w:keepNext w:val="0"/>
              <w:keepLines w:val="0"/>
              <w:numPr>
                <w:ilvl w:val="0"/>
                <w:numId w:val="0"/>
              </w:numPr>
              <w:suppressLineNumbers w:val="0"/>
              <w:spacing w:before="0" w:beforeAutospacing="0" w:after="0" w:afterAutospacing="0"/>
              <w:ind w:left="0" w:right="0"/>
              <w:rPr>
                <w:rFonts w:hint="eastAsia" w:ascii="仿宋_GB2312" w:hAnsi="宋体" w:eastAsia="仿宋_GB2312" w:cs="Times New Roman"/>
                <w:kern w:val="2"/>
                <w:sz w:val="28"/>
                <w:szCs w:val="28"/>
                <w:lang w:val="en-US" w:eastAsia="zh-CN" w:bidi="ar-SA"/>
              </w:rPr>
            </w:pPr>
            <w:r>
              <w:rPr>
                <w:rFonts w:hint="eastAsia" w:ascii="仿宋_GB2312" w:hAnsi="宋体" w:eastAsia="仿宋_GB2312" w:cs="Times New Roman"/>
                <w:kern w:val="2"/>
                <w:sz w:val="28"/>
                <w:szCs w:val="28"/>
                <w:lang w:val="en-US" w:eastAsia="zh-CN" w:bidi="ar-SA"/>
              </w:rPr>
              <w:t>2.须具备《中华人民共和国特种设备安装改造维修许可证》或具备《中华人民共和国特种设备生产许可证》（许可项目为电梯制造（含安装、修理、改造），许可证的级别须满足本次维保的电梯类别；</w:t>
            </w:r>
          </w:p>
          <w:p w14:paraId="4F7F7A9D">
            <w:pPr>
              <w:pStyle w:val="2"/>
              <w:keepNext w:val="0"/>
              <w:keepLines w:val="0"/>
              <w:suppressLineNumbers w:val="0"/>
              <w:spacing w:before="0" w:beforeAutospacing="0" w:after="0" w:afterAutospacing="0"/>
              <w:ind w:left="0" w:right="0" w:firstLine="0"/>
              <w:rPr>
                <w:rFonts w:hint="eastAsia" w:ascii="仿宋_GB2312" w:hAnsi="宋体" w:eastAsia="仿宋_GB2312"/>
                <w:sz w:val="28"/>
                <w:szCs w:val="28"/>
                <w:highlight w:val="yellow"/>
                <w:lang w:eastAsia="zh-CN"/>
              </w:rPr>
            </w:pPr>
            <w:r>
              <w:rPr>
                <w:rFonts w:hint="eastAsia" w:ascii="仿宋_GB2312" w:hAnsi="宋体" w:eastAsia="仿宋_GB2312"/>
                <w:sz w:val="28"/>
                <w:szCs w:val="28"/>
                <w:lang w:val="en-US" w:eastAsia="zh-CN"/>
              </w:rPr>
              <w:t>3.</w:t>
            </w:r>
            <w:r>
              <w:rPr>
                <w:rFonts w:ascii="仿宋_GB2312" w:hAnsi="宋体" w:eastAsia="仿宋_GB2312"/>
                <w:sz w:val="28"/>
                <w:szCs w:val="28"/>
              </w:rPr>
              <w:t>法人授权委托书、被授权人身份证扫描件</w:t>
            </w:r>
            <w:r>
              <w:rPr>
                <w:rFonts w:hint="eastAsia" w:ascii="仿宋_GB2312" w:hAnsi="宋体" w:eastAsia="仿宋_GB2312"/>
                <w:sz w:val="28"/>
                <w:szCs w:val="28"/>
                <w:lang w:eastAsia="zh-CN"/>
              </w:rPr>
              <w:t>、被授权人的缴纳社保证明材料扫描件</w:t>
            </w:r>
          </w:p>
          <w:p w14:paraId="78A8C271">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lang w:val="en-US" w:eastAsia="zh-CN"/>
              </w:rPr>
              <w:t>4.</w:t>
            </w:r>
            <w:r>
              <w:rPr>
                <w:rFonts w:hint="eastAsia" w:ascii="仿宋_GB2312" w:hAnsi="宋体" w:eastAsia="仿宋_GB2312"/>
                <w:sz w:val="28"/>
                <w:szCs w:val="28"/>
              </w:rPr>
              <w:t>投标人的依法缴纳税收和社会保障资金的声明；</w:t>
            </w:r>
          </w:p>
          <w:p w14:paraId="2779CBCC">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lang w:val="en-US" w:eastAsia="zh-CN"/>
              </w:rPr>
              <w:t>5.</w:t>
            </w:r>
            <w:r>
              <w:rPr>
                <w:rFonts w:hint="eastAsia" w:ascii="仿宋_GB2312" w:hAnsi="宋体" w:eastAsia="仿宋_GB2312"/>
                <w:sz w:val="28"/>
                <w:szCs w:val="28"/>
              </w:rPr>
              <w:t>投标人参加本项目投标前三年内无重大违法违纪行为声明；</w:t>
            </w:r>
          </w:p>
          <w:p w14:paraId="6B294AFA">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lang w:val="en-US" w:eastAsia="zh-CN"/>
              </w:rPr>
              <w:t>6.</w:t>
            </w:r>
            <w:r>
              <w:rPr>
                <w:rFonts w:hint="eastAsia" w:ascii="仿宋_GB2312" w:hAnsi="宋体" w:eastAsia="仿宋_GB2312"/>
                <w:sz w:val="28"/>
                <w:szCs w:val="28"/>
              </w:rPr>
              <w:t>投标人具有良好商业信誉和健全财务会计制度的声明；</w:t>
            </w:r>
          </w:p>
        </w:tc>
      </w:tr>
      <w:tr w14:paraId="37CEC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vAlign w:val="center"/>
          </w:tcPr>
          <w:p w14:paraId="57D59591">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2155" w:type="dxa"/>
            <w:tcBorders>
              <w:top w:val="single" w:color="auto" w:sz="4" w:space="0"/>
              <w:left w:val="single" w:color="auto" w:sz="4" w:space="0"/>
              <w:bottom w:val="single" w:color="auto" w:sz="4" w:space="0"/>
              <w:right w:val="single" w:color="auto" w:sz="4" w:space="0"/>
            </w:tcBorders>
            <w:vAlign w:val="center"/>
          </w:tcPr>
          <w:p w14:paraId="4B251DAA">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符合性检查</w:t>
            </w:r>
          </w:p>
        </w:tc>
        <w:tc>
          <w:tcPr>
            <w:tcW w:w="6070" w:type="dxa"/>
            <w:tcBorders>
              <w:top w:val="single" w:color="auto" w:sz="4" w:space="0"/>
              <w:left w:val="single" w:color="auto" w:sz="4" w:space="0"/>
              <w:bottom w:val="single" w:color="auto" w:sz="4" w:space="0"/>
            </w:tcBorders>
            <w:vAlign w:val="center"/>
          </w:tcPr>
          <w:p w14:paraId="2B5AADB9">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ascii="仿宋_GB2312" w:hAnsi="宋体" w:eastAsia="仿宋_GB2312"/>
                <w:sz w:val="28"/>
                <w:szCs w:val="28"/>
              </w:rPr>
              <w:t>1</w:t>
            </w:r>
            <w:r>
              <w:rPr>
                <w:rFonts w:hint="eastAsia" w:ascii="仿宋_GB2312" w:hAnsi="宋体" w:eastAsia="仿宋_GB2312"/>
                <w:sz w:val="28"/>
                <w:szCs w:val="28"/>
              </w:rPr>
              <w:t>、</w:t>
            </w:r>
            <w:r>
              <w:rPr>
                <w:rFonts w:ascii="仿宋_GB2312" w:hAnsi="宋体" w:eastAsia="仿宋_GB2312"/>
                <w:sz w:val="28"/>
                <w:szCs w:val="28"/>
              </w:rPr>
              <w:t>投标有效期为90天</w:t>
            </w:r>
            <w:r>
              <w:rPr>
                <w:rFonts w:hint="eastAsia" w:ascii="仿宋_GB2312" w:hAnsi="宋体" w:eastAsia="仿宋_GB2312"/>
                <w:sz w:val="28"/>
                <w:szCs w:val="28"/>
              </w:rPr>
              <w:t>；</w:t>
            </w:r>
          </w:p>
          <w:p w14:paraId="3DDDE524">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ascii="仿宋_GB2312" w:hAnsi="宋体" w:eastAsia="仿宋_GB2312"/>
                <w:sz w:val="28"/>
                <w:szCs w:val="28"/>
              </w:rPr>
              <w:t>2</w:t>
            </w:r>
            <w:r>
              <w:rPr>
                <w:rFonts w:hint="eastAsia" w:ascii="仿宋_GB2312" w:hAnsi="宋体" w:eastAsia="仿宋_GB2312"/>
                <w:sz w:val="28"/>
                <w:szCs w:val="28"/>
              </w:rPr>
              <w:t>、是否满足招标文件的其他实质性要求。</w:t>
            </w:r>
          </w:p>
        </w:tc>
      </w:tr>
    </w:tbl>
    <w:p w14:paraId="2D4961FF">
      <w:pPr>
        <w:spacing w:line="560" w:lineRule="exact"/>
        <w:ind w:firstLine="565" w:firstLineChars="201"/>
        <w:rPr>
          <w:rFonts w:ascii="黑体" w:hAnsi="黑体" w:eastAsia="黑体"/>
          <w:b/>
        </w:rPr>
      </w:pPr>
      <w:r>
        <w:rPr>
          <w:rFonts w:hint="eastAsia" w:ascii="楷体_GB2312" w:hAnsi="仿宋" w:eastAsia="楷体_GB2312" w:cs="宋体"/>
          <w:b/>
          <w:sz w:val="28"/>
          <w:szCs w:val="28"/>
        </w:rPr>
        <w:t>一、说明</w:t>
      </w:r>
    </w:p>
    <w:p w14:paraId="4ED397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393E366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241AAB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7E372F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，以书面解释为准。</w:t>
      </w:r>
    </w:p>
    <w:p w14:paraId="5098BD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1F330C8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2.相关要求</w:t>
      </w:r>
    </w:p>
    <w:p w14:paraId="1EF149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2.1投标人应承担所有与准备和参加投标有关的费用。不论投标结果如何，</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和采购人均无义务和责任承担这些费用。</w:t>
      </w:r>
    </w:p>
    <w:p w14:paraId="7B98D4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2.2本项目若涉及采购货物，则合格的货物及相应服务应满足以下要求：</w:t>
      </w:r>
    </w:p>
    <w:p w14:paraId="050308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2.2.1必须是全新、未使用过的原装合格正品（包括零部件），如安装或配置了软件的，须为正版软件。</w:t>
      </w:r>
    </w:p>
    <w:p w14:paraId="00962F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2.2.2国产的货物及其有关服务必须符合中华人民共和国的设计和制造生产标准或行业标准。招标公告有其他要求的，亦应符合其要求。</w:t>
      </w:r>
    </w:p>
    <w:p w14:paraId="621DB2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09C4E9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016D70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2.3按照《关于做好政府采购信用信息查询使用及登记工作的通知》（鲁财采[2016]34号）的要求，</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在报价当日查询“信用中国”网站（www.creditchina.gov.cn）、中国政府采购网（www.ccgp.gov.cn）、“信用中国（山东）”网站（</w:t>
      </w:r>
      <w:r>
        <w:rPr>
          <w:rFonts w:ascii="仿宋_GB2312" w:hAnsi="仿宋" w:eastAsia="仿宋_GB2312" w:cs="宋体"/>
          <w:sz w:val="28"/>
          <w:szCs w:val="28"/>
        </w:rPr>
        <w:t>http://credit.shandong.gov.cn/</w:t>
      </w:r>
      <w:r>
        <w:rPr>
          <w:rFonts w:hint="eastAsia" w:ascii="仿宋_GB2312" w:hAnsi="仿宋" w:eastAsia="仿宋_GB2312" w:cs="宋体"/>
          <w:sz w:val="28"/>
          <w:szCs w:val="28"/>
        </w:rPr>
        <w:t>）中的登记信息，对查询结果中涉及已列入失信被执行人、</w:t>
      </w:r>
      <w:r>
        <w:rPr>
          <w:rFonts w:hint="eastAsia" w:ascii="仿宋_GB2312" w:hAnsi="仿宋" w:eastAsia="仿宋_GB2312" w:cs="宋体"/>
          <w:sz w:val="28"/>
          <w:szCs w:val="28"/>
          <w:lang w:eastAsia="zh-CN"/>
        </w:rPr>
        <w:t>重大税收违法失信主体</w:t>
      </w:r>
      <w:r>
        <w:rPr>
          <w:rFonts w:hint="eastAsia" w:ascii="仿宋_GB2312" w:hAnsi="仿宋" w:eastAsia="仿宋_GB2312" w:cs="宋体"/>
          <w:sz w:val="28"/>
          <w:szCs w:val="28"/>
        </w:rPr>
        <w:t>、政府采购严重违法失信行为记录名单及其他不符合《中华人民共和国政府采购法》第二十二条规定条件的供应商，将拒绝其继续参与采购活动。</w:t>
      </w:r>
    </w:p>
    <w:p w14:paraId="4AA77F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w:t>
      </w:r>
      <w:r>
        <w:rPr>
          <w:rFonts w:hint="eastAsia" w:ascii="仿宋_GB2312" w:hAnsi="宋体" w:eastAsia="仿宋_GB2312"/>
          <w:b/>
          <w:sz w:val="28"/>
          <w:szCs w:val="28"/>
        </w:rPr>
        <w:t>投标人应通过威海市公共资源交易网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响应）。</w:t>
      </w:r>
    </w:p>
    <w:p w14:paraId="5BFED18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3.关于同一品牌</w:t>
      </w:r>
    </w:p>
    <w:p w14:paraId="0BAF77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3.1采用最低评标价法的采购项目，提供相同品牌产品的不同投标人参加同一合同项下投标的，以其中通过资格审查、符合性审查且报价最低的参加评标；报价相同的，技术、商务、服务等综合评价优的投标人确定为参加评标的投标人，其他投标无效。</w:t>
      </w:r>
    </w:p>
    <w:p w14:paraId="211D0B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采用综合评分法的采购项目，通过资格审查、符合性审查的不同投标人参加同一合同项下投标的，按一家投标人计算，评审后得分最高的同品牌投标人获得中标人推荐资格；评审得分相同的，技术部分得分高的投标人获得中标人推荐资格；综合得分、技术部分得分都相同的，以报价低者获得中标人推荐资格，其他同品牌投标人不作为中标候选人。</w:t>
      </w:r>
    </w:p>
    <w:p w14:paraId="3BC463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3.3非单一产品采购的项目，多家投标人提供的核心产品品牌相同的，按前两款规定处理。</w:t>
      </w:r>
    </w:p>
    <w:p w14:paraId="25AF4B8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二、招标文件</w:t>
      </w:r>
    </w:p>
    <w:p w14:paraId="6F2207C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4.招标文件的构成</w:t>
      </w:r>
    </w:p>
    <w:p w14:paraId="2C01DA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由各包段本文件（word格式）和各包段的数据文件（excel格式）构成，采用压缩包电子版文件格式提供。</w:t>
      </w:r>
    </w:p>
    <w:p w14:paraId="5483A8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 本文件（word格式）由下列文件组成：</w:t>
      </w:r>
    </w:p>
    <w:p w14:paraId="7ECCAA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7A900F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42CA10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4533C3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73324C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05CA01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（6）合同（范本）</w:t>
      </w:r>
    </w:p>
    <w:p w14:paraId="1CE06C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发出的修正和补充文件等（如有）</w:t>
      </w:r>
    </w:p>
    <w:p w14:paraId="7FE5E5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 数据文件（excel格式）由下列文件组成：</w:t>
      </w:r>
    </w:p>
    <w:p w14:paraId="189350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57EA77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7EF071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016565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32F4A5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（5）评分对照表（如有）</w:t>
      </w:r>
    </w:p>
    <w:p w14:paraId="26C09F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响应）。</w:t>
      </w:r>
    </w:p>
    <w:p w14:paraId="51C3977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5.招标文件的澄清</w:t>
      </w:r>
    </w:p>
    <w:p w14:paraId="16E748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在收到招标文件后，对招标文件若有任何疑问或要求澄清招标文件的，应在有效期内按“投标须知前附表”第四项向</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提出，必要时</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37259D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5.2投标人在规定的时间内未对招标文件澄清或提出疑问的，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将视其为接受招标文件的所有条款，对招标文件没有异议，此后也不再受理对招标文件的相关质疑。</w:t>
      </w:r>
    </w:p>
    <w:p w14:paraId="522347E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6.招标文件的修改</w:t>
      </w:r>
    </w:p>
    <w:p w14:paraId="403FBD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6.l 在投标截止时间3日以前，无论出于何种原因，</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或采购人可主动或在解答投标人提出的疑问时对招标文件进行修改。</w:t>
      </w:r>
    </w:p>
    <w:p w14:paraId="7B9552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6.2 修改后的内容是招标文件的组成部分，采购人、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将会通过“威海市公共资源交易网”，以更正公告形式（电子交易系统发送更正提醒通知）一并告知所有潜在投标人，并对潜在投标人具有约束力。潜在投标人在收到上述通知后，应立即以书面形式向</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或采购人确认，如在24小时内无书面回函则视为同意修改内容，并有义务履行相应的义务。</w:t>
      </w:r>
    </w:p>
    <w:p w14:paraId="1101DF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6.3澄清或者修改的内容可能影响投标文件编制的，采购人或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将在投标截止时间3日前，通过原网站发布公告的形式（电子交易系统内发送更正提醒通知）通知所有获取招标文件的潜在投标人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不足3日的，采购人或者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将顺延提交投标文件的截止时间。</w:t>
      </w:r>
    </w:p>
    <w:p w14:paraId="6F54702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三、投标文件的编制</w:t>
      </w:r>
    </w:p>
    <w:p w14:paraId="086E6D6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7.投标文件编制要求</w:t>
      </w:r>
    </w:p>
    <w:p w14:paraId="6BCDA8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7.1投标人编写的文件和往来信件应以简体中文书写。如果投标文件或与投标有关的其它文件、信件及来往函电以其它语言书写的，投标人应将其译成中文，如未翻译该文件为无效文件。</w:t>
      </w:r>
    </w:p>
    <w:p w14:paraId="797DCB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7.2投标文件中使用的计量单位应使用中华人民共和国法定计量单位。</w:t>
      </w:r>
    </w:p>
    <w:p w14:paraId="25F74E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7.3投标人必须保证投标文件所提供的全部资料真实可靠，并接受采购人或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7C43FC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7.4投标人应按招标文件中提供的投标文件格式（详见第五部分投标（响应）文件格式）按包段编写投标文件，并使用A4规格编制。投标文件应编写目录，具有结构清晰的文档结构图（打开word视图中的“文档结构图”后能看到详细章节），页码连续。</w:t>
      </w:r>
    </w:p>
    <w:p w14:paraId="29C184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4C8FF52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7.6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27A574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7.7为了保证系统整体效率，系统对所投递的电子文件有大小的限制，因此，投标人应尽可能降低本文件的大小，小尺寸投标文件将使递交更快捷、减少差错发生几率，避免投标截止时间前未能完整上传文件。</w:t>
      </w:r>
    </w:p>
    <w:p w14:paraId="6751CC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7.8投标文件具有法律效力，投标人与</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或采购人任何人的口头协议不影响投标文件的任何条款和内容。</w:t>
      </w:r>
    </w:p>
    <w:p w14:paraId="293DD8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7.9采购人或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541DBCC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8.数据文件编制要求</w:t>
      </w:r>
    </w:p>
    <w:p w14:paraId="45CF31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76A2A7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5D3BDA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8.3投标人在对数据文件电子签章前，应按照上述2项的要求进行认真检查、确认。因投标人自身原因所导致其投标失败的，须自行承担相关责任。</w:t>
      </w:r>
    </w:p>
    <w:p w14:paraId="5D389A3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9.文件构成</w:t>
      </w:r>
    </w:p>
    <w:p w14:paraId="3AB649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投标人应按不同包段分别编制投标文件，每个包段的投标文件分两册必须包括：投标文件（pdf格式）（第一册）、数据文件（PDF格式）（第二册），以上内容缺一不可，否则为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F4BF9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9.1投标人编制的投标文件（pdf格式）（第一册）应包括但不少于下列内容：</w:t>
      </w:r>
    </w:p>
    <w:p w14:paraId="5B1133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511D0E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7AB867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36B68B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5FAA77E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①有效的营业执照副本扫描件；</w:t>
      </w:r>
    </w:p>
    <w:p w14:paraId="3D12799C">
      <w:pPr>
        <w:spacing w:line="560" w:lineRule="exact"/>
        <w:ind w:firstLine="562" w:firstLineChars="201"/>
        <w:rPr>
          <w:rFonts w:hint="eastAsia" w:ascii="仿宋_GB2312" w:hAnsi="仿宋" w:eastAsia="仿宋_GB2312" w:cs="宋体"/>
          <w:kern w:val="2"/>
          <w:sz w:val="28"/>
          <w:szCs w:val="28"/>
          <w:lang w:val="en-US" w:eastAsia="zh-CN" w:bidi="ar-SA"/>
        </w:rPr>
      </w:pPr>
      <w:r>
        <w:rPr>
          <w:rFonts w:hint="eastAsia" w:ascii="仿宋_GB2312" w:hAnsi="仿宋" w:eastAsia="仿宋_GB2312" w:cs="宋体"/>
          <w:kern w:val="2"/>
          <w:sz w:val="28"/>
          <w:szCs w:val="28"/>
          <w:lang w:val="en-US" w:eastAsia="zh-CN" w:bidi="ar-SA"/>
        </w:rPr>
        <w:t>②</w:t>
      </w:r>
      <w:r>
        <w:rPr>
          <w:rFonts w:hint="eastAsia" w:ascii="仿宋_GB2312" w:hAnsi="宋体" w:eastAsia="仿宋_GB2312" w:cs="Times New Roman"/>
          <w:kern w:val="2"/>
          <w:sz w:val="28"/>
          <w:szCs w:val="28"/>
          <w:lang w:val="en-US" w:eastAsia="zh-CN" w:bidi="ar-SA"/>
        </w:rPr>
        <w:t>须具备《中华人民共和国特种设备安装改造维修许可证》或具备《中华人民共和国特种设备生产许可证》（许可项目为电梯制造（含安装、修理、改造），许可证的级别须满足本次维保的电梯类别；</w:t>
      </w:r>
    </w:p>
    <w:p w14:paraId="0BA177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③法定代表人授权委托书；被授权人身份证扫描件（持原件现场备查）；</w:t>
      </w:r>
    </w:p>
    <w:p w14:paraId="6D28BE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④若投标单位代表为企业法定代表人/单位负责人的，则只需提供企业法定代表人/单位负责人身份证扫描件(加盖投标单位公章，并持身份证原件现场备查)；</w:t>
      </w:r>
    </w:p>
    <w:p w14:paraId="58D98F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⑤投标人的依法缴纳税收和社会保障资金的声明；</w:t>
      </w:r>
    </w:p>
    <w:p w14:paraId="357D4B54">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⑥</w:t>
      </w:r>
      <w:r>
        <w:rPr>
          <w:rFonts w:hint="eastAsia" w:ascii="仿宋_GB2312" w:hAnsi="仿宋" w:eastAsia="仿宋_GB2312" w:cs="宋体"/>
          <w:sz w:val="28"/>
          <w:szCs w:val="28"/>
        </w:rPr>
        <w:t>投标人参加本项目投标前三年内无重大违法违纪行为声明；</w:t>
      </w:r>
    </w:p>
    <w:p w14:paraId="3E0B3F89">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⑦</w:t>
      </w:r>
      <w:r>
        <w:rPr>
          <w:rFonts w:hint="eastAsia" w:ascii="仿宋_GB2312" w:hAnsi="宋体" w:eastAsia="仿宋_GB2312"/>
          <w:sz w:val="28"/>
          <w:szCs w:val="28"/>
        </w:rPr>
        <w:t>投标人具有良好商业信誉和健全财务会计制度的声明；</w:t>
      </w:r>
    </w:p>
    <w:p w14:paraId="2107A3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⑧招标文件公告中要求的有关资质资格文件。</w:t>
      </w:r>
    </w:p>
    <w:p w14:paraId="1C4EF3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⑨投标人认为需要提供的资质资格证明文件。</w:t>
      </w:r>
    </w:p>
    <w:p w14:paraId="0B6AF1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67C6BF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（5）财务状况报告等相关材料</w:t>
      </w:r>
    </w:p>
    <w:p w14:paraId="3EC0BE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A.投标人自行编制的近期公司财务报表或由中介机构出具的近一年度财务审计报告书扫描件；</w:t>
      </w:r>
    </w:p>
    <w:p w14:paraId="5D86BC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B.</w:t>
      </w:r>
      <w:r>
        <w:rPr>
          <w:rFonts w:hint="eastAsia" w:ascii="仿宋_GB2312" w:hAnsi="宋体" w:eastAsia="仿宋_GB2312"/>
          <w:sz w:val="28"/>
          <w:szCs w:val="28"/>
        </w:rPr>
        <w:t>银行出具的有效期内的资信证明扫描件</w:t>
      </w:r>
      <w:r>
        <w:rPr>
          <w:rFonts w:hint="eastAsia" w:ascii="仿宋_GB2312" w:hAnsi="仿宋" w:eastAsia="仿宋_GB2312" w:cs="宋体"/>
          <w:sz w:val="28"/>
          <w:szCs w:val="28"/>
        </w:rPr>
        <w:t>。</w:t>
      </w:r>
    </w:p>
    <w:p w14:paraId="75CFEE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注：A、B两项提供任意一项均可。</w:t>
      </w:r>
    </w:p>
    <w:p w14:paraId="354DC5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（6）投标人基本情况（格式见本文件第五章）</w:t>
      </w:r>
    </w:p>
    <w:p w14:paraId="68C955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（7）报价明细表（格式见本文件第五章）</w:t>
      </w:r>
    </w:p>
    <w:p w14:paraId="61C53A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（8）技术文件，包括但不限于以下内容:</w:t>
      </w:r>
    </w:p>
    <w:p w14:paraId="022C548D">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1）</w:t>
      </w:r>
      <w:r>
        <w:rPr>
          <w:rFonts w:hint="eastAsia" w:ascii="仿宋_GB2312" w:hAnsi="仿宋" w:eastAsia="仿宋_GB2312" w:cs="宋体"/>
          <w:color w:val="auto"/>
          <w:sz w:val="28"/>
          <w:szCs w:val="28"/>
          <w:highlight w:val="none"/>
        </w:rPr>
        <w:t>报价明细表（格式见本文件第五章）；</w:t>
      </w:r>
    </w:p>
    <w:p w14:paraId="26959BC5">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2）</w:t>
      </w:r>
      <w:r>
        <w:rPr>
          <w:rFonts w:hint="eastAsia" w:ascii="仿宋_GB2312" w:hAnsi="仿宋" w:eastAsia="仿宋_GB2312" w:cs="宋体"/>
          <w:color w:val="auto"/>
          <w:sz w:val="28"/>
          <w:szCs w:val="28"/>
          <w:highlight w:val="none"/>
        </w:rPr>
        <w:t>维保设备备品配件情况表（格式见本文件第五章）；</w:t>
      </w:r>
    </w:p>
    <w:p w14:paraId="0C971F60">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3）</w:t>
      </w:r>
      <w:r>
        <w:rPr>
          <w:rFonts w:hint="eastAsia" w:ascii="仿宋_GB2312" w:hAnsi="仿宋" w:eastAsia="仿宋_GB2312" w:cs="宋体"/>
          <w:color w:val="auto"/>
          <w:sz w:val="28"/>
          <w:szCs w:val="28"/>
          <w:highlight w:val="none"/>
        </w:rPr>
        <w:t>拟派技术人员情况表（格式见本文件第五章）；</w:t>
      </w:r>
    </w:p>
    <w:p w14:paraId="6DF1779E">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4）</w:t>
      </w:r>
      <w:r>
        <w:rPr>
          <w:rFonts w:hint="eastAsia" w:ascii="仿宋_GB2312" w:hAnsi="仿宋" w:eastAsia="仿宋_GB2312" w:cs="宋体"/>
          <w:color w:val="auto"/>
          <w:sz w:val="28"/>
          <w:szCs w:val="28"/>
          <w:highlight w:val="none"/>
        </w:rPr>
        <w:t>拟派技术负责人情况表（格式见本文件第五章）；</w:t>
      </w:r>
    </w:p>
    <w:p w14:paraId="6A8D160E">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5）</w:t>
      </w:r>
      <w:r>
        <w:rPr>
          <w:rFonts w:hint="eastAsia" w:ascii="仿宋_GB2312" w:hAnsi="仿宋" w:eastAsia="仿宋_GB2312" w:cs="宋体"/>
          <w:color w:val="auto"/>
          <w:sz w:val="28"/>
          <w:szCs w:val="28"/>
          <w:highlight w:val="none"/>
        </w:rPr>
        <w:t>拟派其他技术人员情况表（格式见本文件第五章）；</w:t>
      </w:r>
    </w:p>
    <w:p w14:paraId="2F9DCA92">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6）</w:t>
      </w:r>
      <w:r>
        <w:rPr>
          <w:rFonts w:hint="eastAsia" w:ascii="仿宋_GB2312" w:hAnsi="仿宋" w:eastAsia="仿宋_GB2312" w:cs="宋体"/>
          <w:color w:val="auto"/>
          <w:sz w:val="28"/>
          <w:szCs w:val="28"/>
          <w:highlight w:val="none"/>
        </w:rPr>
        <w:t>维保方案；</w:t>
      </w:r>
    </w:p>
    <w:p w14:paraId="6C368E20">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7）</w:t>
      </w:r>
      <w:r>
        <w:rPr>
          <w:rFonts w:hint="eastAsia" w:ascii="仿宋_GB2312" w:hAnsi="仿宋" w:eastAsia="仿宋_GB2312" w:cs="宋体"/>
          <w:color w:val="auto"/>
          <w:sz w:val="28"/>
          <w:szCs w:val="28"/>
          <w:highlight w:val="none"/>
        </w:rPr>
        <w:t>售后服务及承诺；</w:t>
      </w:r>
    </w:p>
    <w:p w14:paraId="1A86025C">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8）</w:t>
      </w:r>
      <w:r>
        <w:rPr>
          <w:rFonts w:hint="eastAsia" w:ascii="仿宋_GB2312" w:hAnsi="仿宋" w:eastAsia="仿宋_GB2312" w:cs="宋体"/>
          <w:color w:val="auto"/>
          <w:sz w:val="28"/>
          <w:szCs w:val="28"/>
          <w:highlight w:val="none"/>
        </w:rPr>
        <w:t>承揽本项目的有利条件；</w:t>
      </w:r>
    </w:p>
    <w:p w14:paraId="4FEE5F9E">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9</w:t>
      </w:r>
      <w:r>
        <w:rPr>
          <w:rFonts w:hint="eastAsia" w:ascii="仿宋_GB2312" w:hAnsi="仿宋" w:eastAsia="仿宋_GB2312" w:cs="宋体"/>
          <w:color w:val="auto"/>
          <w:sz w:val="28"/>
          <w:szCs w:val="28"/>
          <w:highlight w:val="none"/>
        </w:rPr>
        <w:t>）投标人认为需要提交的其他相关技术文件；</w:t>
      </w:r>
    </w:p>
    <w:p w14:paraId="2035C0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10</w:t>
      </w:r>
      <w:r>
        <w:rPr>
          <w:rFonts w:hint="eastAsia" w:ascii="仿宋_GB2312" w:hAnsi="仿宋" w:eastAsia="仿宋_GB2312" w:cs="宋体"/>
          <w:color w:val="auto"/>
          <w:sz w:val="28"/>
          <w:szCs w:val="28"/>
          <w:highlight w:val="none"/>
        </w:rPr>
        <w:t>）采购项目说明中要求做出的其他说明；</w:t>
      </w:r>
    </w:p>
    <w:p w14:paraId="6252D046">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11</w:t>
      </w:r>
      <w:r>
        <w:rPr>
          <w:rFonts w:hint="eastAsia" w:ascii="仿宋_GB2312" w:hAnsi="仿宋" w:eastAsia="仿宋_GB2312" w:cs="宋体"/>
          <w:color w:val="auto"/>
          <w:sz w:val="28"/>
          <w:szCs w:val="28"/>
          <w:highlight w:val="none"/>
        </w:rPr>
        <w:t>）投标人认为需要提交的其他相关技术文件。</w:t>
      </w:r>
    </w:p>
    <w:p w14:paraId="0EF406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（9）国内同类项目业绩表；</w:t>
      </w:r>
    </w:p>
    <w:p w14:paraId="6ADAB367">
      <w:pPr>
        <w:pStyle w:val="23"/>
        <w:spacing w:line="520" w:lineRule="exact"/>
        <w:ind w:firstLine="560" w:firstLineChars="200"/>
        <w:rPr>
          <w:rFonts w:ascii="仿宋_GB2312" w:hAnsi="仿宋" w:eastAsia="仿宋_GB2312" w:cs="宋体"/>
          <w:kern w:val="2"/>
          <w:sz w:val="28"/>
          <w:szCs w:val="28"/>
        </w:rPr>
      </w:pPr>
      <w:r>
        <w:rPr>
          <w:rFonts w:hint="eastAsia" w:ascii="仿宋_GB2312" w:hAnsi="仿宋" w:eastAsia="仿宋_GB2312" w:cs="宋体"/>
          <w:sz w:val="28"/>
          <w:szCs w:val="28"/>
        </w:rPr>
        <w:t>（10）</w:t>
      </w:r>
      <w:r>
        <w:rPr>
          <w:rFonts w:hint="eastAsia" w:ascii="仿宋_GB2312" w:hAnsi="仿宋" w:eastAsia="仿宋_GB2312" w:cs="宋体"/>
          <w:kern w:val="2"/>
          <w:sz w:val="28"/>
          <w:szCs w:val="28"/>
        </w:rPr>
        <w:t>投标偏离表</w:t>
      </w:r>
      <w:r>
        <w:rPr>
          <w:rFonts w:hint="eastAsia" w:ascii="仿宋_GB2312" w:hAnsi="仿宋" w:eastAsia="仿宋_GB2312" w:cs="宋体"/>
          <w:sz w:val="28"/>
          <w:szCs w:val="28"/>
        </w:rPr>
        <w:t>；</w:t>
      </w:r>
    </w:p>
    <w:p w14:paraId="6ED935B2">
      <w:pPr>
        <w:pStyle w:val="2"/>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（11）要求采购人提供的配合；</w:t>
      </w:r>
    </w:p>
    <w:p w14:paraId="5C2000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9.2数据文件（PDF格式）（第二册）</w:t>
      </w:r>
    </w:p>
    <w:p w14:paraId="356204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。数据文件（PDF格式）包含下列内容：</w:t>
      </w:r>
    </w:p>
    <w:p w14:paraId="1E24D9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308F4C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699E12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59A9719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10.投标报价</w:t>
      </w:r>
    </w:p>
    <w:p w14:paraId="381C85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10.1投标人所提供的货物均以人民币报价，精确到小数点后两位。</w:t>
      </w:r>
    </w:p>
    <w:p w14:paraId="4FC1B7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10.2投标人应按照“第三部分采购内容与要求”的服务内容、责任范围以及合同条款进行报价。并按数据文件中“投标报价表（含明细）”规定的格式报出分项价格和总价。</w:t>
      </w:r>
    </w:p>
    <w:p w14:paraId="2F3346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10.3投标人应按数据文件“投标报价表（含明细）”要求的统一格式填写，并加盖电子公章。</w:t>
      </w:r>
    </w:p>
    <w:p w14:paraId="7E5C09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10.4《投标报价表（含明细）》填写时应响应下列要求：</w:t>
      </w:r>
    </w:p>
    <w:p w14:paraId="1BF341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（1）所有根据合同或其它原因应由投标人支付的税款和其它应交纳的费用都要包括在投标人提交的报价中；</w:t>
      </w:r>
    </w:p>
    <w:p w14:paraId="1AF8CC6B">
      <w:pPr>
        <w:spacing w:line="560" w:lineRule="exact"/>
        <w:ind w:firstLine="562" w:firstLineChars="201"/>
        <w:rPr>
          <w:rFonts w:ascii="仿宋_GB2312" w:hAnsi="仿宋" w:eastAsia="仿宋_GB2312" w:cs="宋体"/>
          <w:sz w:val="28"/>
          <w:szCs w:val="28"/>
          <w:highlight w:val="yellow"/>
        </w:rPr>
      </w:pPr>
      <w:r>
        <w:rPr>
          <w:rFonts w:hint="eastAsia" w:ascii="仿宋_GB2312" w:hAnsi="仿宋" w:eastAsia="仿宋_GB2312" w:cs="宋体"/>
          <w:sz w:val="28"/>
          <w:szCs w:val="28"/>
        </w:rPr>
        <w:t>（2）投标报</w:t>
      </w:r>
      <w:r>
        <w:rPr>
          <w:rFonts w:hint="eastAsia" w:ascii="仿宋_GB2312" w:hAnsi="仿宋" w:eastAsia="仿宋_GB2312" w:cs="宋体"/>
          <w:color w:val="auto"/>
          <w:sz w:val="28"/>
          <w:szCs w:val="28"/>
        </w:rPr>
        <w:t>价包括完成该项目的一切费用总和，投标报价应包括维护保养费、人工工资、零部件费用、设备更换费用、保险费、培训、交通费、利润、税金、售后服务及其他附带服务等全部费用。以人民币为结算单位。投标报价中免费提供的项目，应注明免费。</w:t>
      </w:r>
    </w:p>
    <w:p w14:paraId="42E0B1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（3）投标人应对本次招标的全部内容进行报价，缺项报价投标无效。如因投标人自身的原因报价失误而造成的损失，由投标人自行承担。</w:t>
      </w:r>
    </w:p>
    <w:p w14:paraId="7A2771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（4）投标人须严格按照报价明细表说明进行填写，报价明细表中“*”是必填项，任何必填项为空时都可能导致本次投标无效。</w:t>
      </w:r>
    </w:p>
    <w:p w14:paraId="58EACD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（5）《投标报价表（含明细）》中“投标产品的型号”，型号填写的一般规则为：品牌+产品型号。否则会因非实质性响应而被拒绝；</w:t>
      </w:r>
    </w:p>
    <w:p w14:paraId="45FFEC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（6）《投标报价表（含明细）》中合价将由单价*数量自动计算，无需手工录入。</w:t>
      </w:r>
    </w:p>
    <w:p w14:paraId="2547F63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10.5《需求响应表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7981C3B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75E8AE7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7EB7C23D">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44531B2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响应需求请按照商品(服务)的招标需求的逐一说明，如实填写。“响应需求”中需详细列明所报产品（服务）的明细；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134EE3BD">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（5）按照该表显示位置加盖一个电子印章；</w:t>
      </w:r>
    </w:p>
    <w:p w14:paraId="37BF0384">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（6）该表为固定格式且有数字指纹，必须在原表上填写，填写完毕后只可保存不可另存。删除该表、增加该表、增加行列、删除行列、对固定格式的任何改动均会导致</w:t>
      </w:r>
      <w:r>
        <w:rPr>
          <w:rFonts w:ascii="仿宋_GB2312" w:hAnsi="仿宋" w:eastAsia="仿宋_GB2312" w:cs="宋体"/>
          <w:b/>
          <w:sz w:val="28"/>
          <w:szCs w:val="28"/>
        </w:rPr>
        <w:t>无效投标（</w:t>
      </w:r>
      <w:r>
        <w:rPr>
          <w:rFonts w:hint="eastAsia" w:ascii="仿宋_GB2312" w:hAnsi="仿宋" w:eastAsia="仿宋_GB2312" w:cs="宋体"/>
          <w:b/>
          <w:sz w:val="28"/>
          <w:szCs w:val="28"/>
        </w:rPr>
        <w:t>响应</w:t>
      </w:r>
      <w:r>
        <w:rPr>
          <w:rFonts w:ascii="仿宋_GB2312" w:hAnsi="仿宋" w:eastAsia="仿宋_GB2312" w:cs="宋体"/>
          <w:b/>
          <w:sz w:val="28"/>
          <w:szCs w:val="28"/>
        </w:rPr>
        <w:t>）</w:t>
      </w:r>
      <w:r>
        <w:rPr>
          <w:rFonts w:ascii="仿宋_GB2312" w:hAnsi="仿宋" w:eastAsia="仿宋_GB2312" w:cs="宋体"/>
          <w:sz w:val="28"/>
          <w:szCs w:val="28"/>
        </w:rPr>
        <w:t>；</w:t>
      </w:r>
    </w:p>
    <w:p w14:paraId="153EEBE2">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10.6</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6079A25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11.联合体投标</w:t>
      </w:r>
    </w:p>
    <w:p w14:paraId="71CFC0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两个以上的自然人、法人或者其他组织可以组成一个联合体，以一个投标人的身份共同参加投标。</w:t>
      </w:r>
    </w:p>
    <w:p w14:paraId="5679A2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11.1以联合体形式进行投标的，应当提交联合协议，载明联合体各方承担的工作和义务。联合体各方应当共同与采购人签订采购合同，就采购合同约定的事项对采购人承担连带责任。</w:t>
      </w:r>
    </w:p>
    <w:p w14:paraId="35C5B8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11.2联合体中有同类资质的</w:t>
      </w:r>
      <w:r>
        <w:rPr>
          <w:rFonts w:hint="eastAsia" w:ascii="仿宋_GB2312" w:hAnsi="宋体" w:eastAsia="仿宋_GB2312"/>
          <w:sz w:val="28"/>
          <w:szCs w:val="28"/>
        </w:rPr>
        <w:t>投标人</w:t>
      </w:r>
      <w:r>
        <w:rPr>
          <w:rFonts w:hint="eastAsia" w:ascii="仿宋_GB2312" w:hAnsi="仿宋" w:eastAsia="仿宋_GB2312" w:cs="宋体"/>
          <w:sz w:val="28"/>
          <w:szCs w:val="28"/>
        </w:rPr>
        <w:t>按照联合体分工承担相同工作的，应当按照资质等级较低的</w:t>
      </w:r>
      <w:r>
        <w:rPr>
          <w:rFonts w:hint="eastAsia" w:ascii="仿宋_GB2312" w:hAnsi="宋体" w:eastAsia="仿宋_GB2312"/>
          <w:sz w:val="28"/>
          <w:szCs w:val="28"/>
        </w:rPr>
        <w:t>投标人</w:t>
      </w:r>
      <w:r>
        <w:rPr>
          <w:rFonts w:hint="eastAsia" w:ascii="仿宋_GB2312" w:hAnsi="仿宋" w:eastAsia="仿宋_GB2312" w:cs="宋体"/>
          <w:sz w:val="28"/>
          <w:szCs w:val="28"/>
        </w:rPr>
        <w:t>确定资质等级。</w:t>
      </w:r>
    </w:p>
    <w:p w14:paraId="0A1B82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11.3联合体的各方应当共同推荐一名联合体投标授权代表方，由联合体各方提交一份授权书，证明其有资格代表联合体各方签署投标文件，该授权书作为投标文件的组成部分一并提交给</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w:t>
      </w:r>
    </w:p>
    <w:p w14:paraId="627337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11.4以联合体形式参加采购活动的，联合体各方不得再单独参加或者与其他</w:t>
      </w:r>
      <w:r>
        <w:rPr>
          <w:rFonts w:hint="eastAsia" w:ascii="仿宋_GB2312" w:hAnsi="宋体" w:eastAsia="仿宋_GB2312"/>
          <w:sz w:val="28"/>
          <w:szCs w:val="28"/>
        </w:rPr>
        <w:t>投标人</w:t>
      </w:r>
      <w:r>
        <w:rPr>
          <w:rFonts w:hint="eastAsia" w:ascii="仿宋_GB2312" w:hAnsi="仿宋" w:eastAsia="仿宋_GB2312" w:cs="宋体"/>
          <w:sz w:val="28"/>
          <w:szCs w:val="28"/>
        </w:rPr>
        <w:t>另外组成联合体参加同一合同项下的采购活动。</w:t>
      </w:r>
    </w:p>
    <w:p w14:paraId="09FB7A8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本项目是否接受联合体投标详见《投标须知前附表》。</w:t>
      </w:r>
    </w:p>
    <w:p w14:paraId="3DA525C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12.关于分包</w:t>
      </w:r>
    </w:p>
    <w:p w14:paraId="5C71B6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12.1供应商拟将成交项目的非主体、非关键性工作分包的，应当在投标文件中载明分包承担主体，分包承担主体应当具备相应资质条件且不得再次分包。</w:t>
      </w:r>
    </w:p>
    <w:p w14:paraId="0FD57E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12.2供应商应当就分包项目向采购人负责，分包承担主体就分包项目承担责任。</w:t>
      </w:r>
    </w:p>
    <w:p w14:paraId="48C0397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13.现场踏勘</w:t>
      </w:r>
    </w:p>
    <w:p w14:paraId="3C5AAB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13.1如有需要，</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1B10C4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13.2投标人及其人员经过采购人的允许，可以踏勘目的进入采购单位的项目现场。若本项目招标文件要求投标人于统一时间地点踏勘现场的，投标人应当按时前往。</w:t>
      </w:r>
    </w:p>
    <w:p w14:paraId="2AFEA8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13.3除招标人的原因外，投标人自行负责在踏勘现场中所发生的人员伤亡和财产损失。</w:t>
      </w:r>
    </w:p>
    <w:p w14:paraId="564B04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13.4未参与现场踏勘不作为否定投标人资格的理由。</w:t>
      </w:r>
    </w:p>
    <w:p w14:paraId="0639CD7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本项目是否组织现场踏勘详见《投标须知前附表》</w:t>
      </w:r>
    </w:p>
    <w:p w14:paraId="25DAFF8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14.投标的有效期</w:t>
      </w:r>
    </w:p>
    <w:p w14:paraId="599760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14.1从开标之日起，投标有效期为</w:t>
      </w:r>
      <w:r>
        <w:rPr>
          <w:rFonts w:ascii="仿宋_GB2312" w:hAnsi="仿宋" w:eastAsia="仿宋_GB2312" w:cs="宋体"/>
          <w:sz w:val="28"/>
          <w:szCs w:val="28"/>
        </w:rPr>
        <w:t>9</w:t>
      </w:r>
      <w:r>
        <w:rPr>
          <w:rFonts w:hint="eastAsia" w:ascii="仿宋_GB2312" w:hAnsi="仿宋" w:eastAsia="仿宋_GB2312" w:cs="宋体"/>
          <w:sz w:val="28"/>
          <w:szCs w:val="28"/>
        </w:rPr>
        <w:t>0天。投标有效期短于</w:t>
      </w:r>
      <w:r>
        <w:rPr>
          <w:rFonts w:ascii="仿宋_GB2312" w:hAnsi="仿宋" w:eastAsia="仿宋_GB2312" w:cs="宋体"/>
          <w:sz w:val="28"/>
          <w:szCs w:val="28"/>
        </w:rPr>
        <w:t>9</w:t>
      </w:r>
      <w:r>
        <w:rPr>
          <w:rFonts w:hint="eastAsia" w:ascii="仿宋_GB2312" w:hAnsi="仿宋" w:eastAsia="仿宋_GB2312" w:cs="宋体"/>
          <w:sz w:val="28"/>
          <w:szCs w:val="28"/>
        </w:rPr>
        <w:t>0天的，其投标为无效投标（响应）。</w:t>
      </w:r>
    </w:p>
    <w:p w14:paraId="1E027E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14.2特殊情况下，在投标有效期满之前，</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24EA9D4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15.履约保证金的交纳与返还</w:t>
      </w:r>
    </w:p>
    <w:p w14:paraId="123F50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本项目不收取履约保证金。</w:t>
      </w:r>
    </w:p>
    <w:p w14:paraId="2F904F1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16.投标文件的数量和签署</w:t>
      </w:r>
    </w:p>
    <w:p w14:paraId="094C40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16.1投标文件（pdf格式）（第一册）1份</w:t>
      </w:r>
    </w:p>
    <w:p w14:paraId="733FED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16.1.1投标人应使用带电子签章功能的CA锁对投标文件须盖章或签名的部位加盖电子印章（单位电子公章、法定代表人电子人名章），电子印章与实物印章具有同等法律效力。</w:t>
      </w:r>
    </w:p>
    <w:p w14:paraId="499AC3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16.1.2投标人应首先编制word格式投标文件，最后通过威海市国有企业阳光采购电子化服务平台的文件签章菜单的标书签章功能转换为pdf格式（或者其他pdf转换工具），之后通过签章功能在pdf文件上逐页加盖电子印章并保存到本地计算机，加盖了电子印章的pdf文件即为最终的投标文件。</w:t>
      </w:r>
    </w:p>
    <w:p w14:paraId="096C47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16.1.3文件中要求法定代表人签字或签章的须加盖法定代表人电子人名章。</w:t>
      </w:r>
    </w:p>
    <w:p w14:paraId="46B791B2">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16.1.4</w:t>
      </w:r>
      <w:r>
        <w:rPr>
          <w:rFonts w:hint="eastAsia" w:ascii="仿宋_GB2312" w:hAnsi="宋体" w:eastAsia="仿宋_GB2312"/>
          <w:sz w:val="28"/>
          <w:szCs w:val="28"/>
        </w:rPr>
        <w:t>须被授权人签字的，被授权人又无电子章，在word编制时可将被授权人手写签字扫描后的图片粘贴到投标文件中对应位置，并加盖单位电子公章。</w:t>
      </w:r>
    </w:p>
    <w:p w14:paraId="705313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16.1.5</w:t>
      </w:r>
      <w:r>
        <w:rPr>
          <w:rFonts w:hint="eastAsia" w:ascii="仿宋_GB2312" w:hAnsi="宋体" w:eastAsia="仿宋_GB2312"/>
          <w:sz w:val="28"/>
          <w:szCs w:val="28"/>
        </w:rPr>
        <w:t>可使用系统的批量盖章功能快速签章。但须逐页浏览检查并注意印章重叠及完整性。</w:t>
      </w:r>
    </w:p>
    <w:p w14:paraId="5B7DD9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80702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16.2数据文件（PDF格式）（第二册）1份</w:t>
      </w:r>
    </w:p>
    <w:p w14:paraId="111C08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1ABE0F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16.2.2</w:t>
      </w:r>
      <w:r>
        <w:rPr>
          <w:rFonts w:hint="eastAsia" w:ascii="仿宋_GB2312" w:hAnsi="宋体" w:eastAsia="仿宋_GB2312"/>
          <w:sz w:val="28"/>
          <w:szCs w:val="28"/>
        </w:rPr>
        <w:t>文件中要求法定代表人签字或签章的须加盖法定代表人电子人名章。</w:t>
      </w:r>
    </w:p>
    <w:p w14:paraId="081630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6835DE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四、投标文件的递交</w:t>
      </w:r>
    </w:p>
    <w:p w14:paraId="41A5511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17.投标文件的密封和标记</w:t>
      </w:r>
    </w:p>
    <w:p w14:paraId="4E81970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17.1电子投标文件的密封和标记</w:t>
      </w:r>
    </w:p>
    <w:p w14:paraId="524F13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17.1.1加盖了电子印章的电子投标文件（PDF格式）和数据文件（PDF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176FD10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17.2资质证明文件原件的密封和标记</w:t>
      </w:r>
    </w:p>
    <w:p w14:paraId="2DEFE3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 *:*之前不准启封”（</w:t>
      </w:r>
      <w:r>
        <w:rPr>
          <w:rFonts w:hint="eastAsia" w:ascii="仿宋_GB2312" w:hAnsi="仿宋" w:eastAsia="仿宋_GB2312" w:cs="宋体"/>
          <w:b/>
          <w:sz w:val="28"/>
          <w:szCs w:val="28"/>
        </w:rPr>
        <w:t>开标时间</w:t>
      </w:r>
      <w:r>
        <w:rPr>
          <w:rFonts w:hint="eastAsia" w:ascii="仿宋_GB2312" w:hAnsi="仿宋" w:eastAsia="仿宋_GB2312" w:cs="宋体"/>
          <w:sz w:val="28"/>
          <w:szCs w:val="28"/>
        </w:rPr>
        <w:t>）的字样。加盖公章或由法定代表人或经其正式授权的代表在旁边签字。</w:t>
      </w:r>
    </w:p>
    <w:p w14:paraId="66D42B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17.2.2投标人按上述规定进行密封和标记后，按照招标文件的要求送达指定地点。</w:t>
      </w:r>
    </w:p>
    <w:p w14:paraId="7DD6DA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17.2.3如果未按上述规定进行密封和标记，</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对误投或提前启封概不负责。</w:t>
      </w:r>
    </w:p>
    <w:p w14:paraId="79BF332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17.3文件递交</w:t>
      </w:r>
    </w:p>
    <w:p w14:paraId="70202E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17.3.1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765BE61E">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618FC5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17.3.3除投标须知前附表另有规定外，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拒绝接收纸质投标文件。</w:t>
      </w:r>
    </w:p>
    <w:p w14:paraId="3AC5E0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17.3.4投标人应将网上递交的已盖章未加密的数据文件和投标文件谨慎保存备份，以便启动应急开标程序时备案使用。</w:t>
      </w:r>
    </w:p>
    <w:p w14:paraId="624218A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18.投标截止期</w:t>
      </w:r>
    </w:p>
    <w:p w14:paraId="23D282F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本次招标的投标截止期见《投标须知前附表》。</w:t>
      </w:r>
    </w:p>
    <w:p w14:paraId="6D7F32F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19.迟交的投标文件</w:t>
      </w:r>
    </w:p>
    <w:p w14:paraId="0E94E7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50132E1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341400D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20.1采购人可以要求投标人对其提供的信息化、自动化等相关类别服务进行演示。</w:t>
      </w:r>
    </w:p>
    <w:p w14:paraId="3FFD069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20.2若服务项目涉及货物时，采购人可以要求投标人提供样品，样品作为投标文件的一部分。未中标供应商提供的样品将于评审结束后退还。中标人的样品由采购人保留，作为验收的参考。</w:t>
      </w:r>
    </w:p>
    <w:p w14:paraId="7F7D555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是否要求投标人</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，详见招标文件《投标须知前附表》的有关规定。</w:t>
      </w:r>
    </w:p>
    <w:p w14:paraId="349BA12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21.投标文件的修改和撤回</w:t>
      </w:r>
    </w:p>
    <w:p w14:paraId="258981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21.1投标人必须在规定的投标截止期之前将修改的投标文件和数据文件上传到威海市国有企业阳光采购电子化服务平台,在投标截止期之后，投标人不得对其投标文件做任何修改。</w:t>
      </w:r>
    </w:p>
    <w:p w14:paraId="6C1CBE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21.2投标人在递交投标文件后，可以在投标截止期之前撤回其投标。</w:t>
      </w:r>
    </w:p>
    <w:p w14:paraId="10D446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21.3开标后不允许对投标文件做实质性修改和补充，不得撤回投标文件。</w:t>
      </w:r>
    </w:p>
    <w:p w14:paraId="3DEC9E9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五、开标与评审</w:t>
      </w:r>
    </w:p>
    <w:p w14:paraId="6846107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22.开标</w:t>
      </w:r>
    </w:p>
    <w:p w14:paraId="721205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22.1投标截止时间结束后，投标人数量少于3家的，经采购人书面同意可以继续采购或改为其他方式进行采购。</w:t>
      </w:r>
    </w:p>
    <w:p w14:paraId="3E969F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22.2</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1E7C87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157649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3CC04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22.5开标过程应当由采购人或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负责记录，最终形成开标一览表并由各投标人代表和相关工作人员签字或盖章确认。</w:t>
      </w:r>
    </w:p>
    <w:p w14:paraId="6EECF2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22.6投标人代表对开标过程和开标记录有疑义，以及认为采购人、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对投标人代表提出的询问或者回避申请应当及时处理。</w:t>
      </w:r>
    </w:p>
    <w:p w14:paraId="111A12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22.7录音、录像：威海市公共资源交易中心负责从递交投标文件开始到定标结束全过程的录音、录像工作，确保声音清楚、图像清晰、内容无遗漏。</w:t>
      </w:r>
    </w:p>
    <w:p w14:paraId="7C9F75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22.8评审过程中，如遇特殊情况，服从公共资源交易中心场地调配，并遵守相关规章制度。</w:t>
      </w:r>
    </w:p>
    <w:p w14:paraId="74E5EA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22.9对投标文件报价出现前后不一致的，按以下规定修正：</w:t>
      </w:r>
    </w:p>
    <w:p w14:paraId="1A5B03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4AF4BF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11788F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7F8BD6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5ED748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（5）同时出现两种以上不一致的，按照前款规定的顺序修正。修正后的报价经投标人确认后产生约束力，投标人不确认的，其投标无效。</w:t>
      </w:r>
    </w:p>
    <w:p w14:paraId="709017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22.10开标程序</w:t>
      </w:r>
    </w:p>
    <w:p w14:paraId="43C48C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22.10.1签到：在投标须知前附表规定的时间完成签到。</w:t>
      </w:r>
    </w:p>
    <w:p w14:paraId="32FAD0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22.10.2开标：工作人员在投标须知前附表规定的开标时间启动开标。</w:t>
      </w:r>
    </w:p>
    <w:p w14:paraId="1C23CA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22.10.3解密：开标后工作人员启动开始解密指令，投标人开始输入解密密码，解密时间到后工作人员启动停止解密指令。</w:t>
      </w:r>
    </w:p>
    <w:p w14:paraId="30E3A4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22.10.4唱标：停止解密后现场工作人员将根据电子交易系统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2AD89C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22.10.5投标人可使用电子交易系统“网上开标”中的“看直播”功能参与开标程序。</w:t>
      </w:r>
    </w:p>
    <w:p w14:paraId="413488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22.11应急开标程序</w:t>
      </w:r>
    </w:p>
    <w:p w14:paraId="276AEA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3D934C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5E5181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79251D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2819BF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686D84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5EEC1B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085A49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5120C68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w:t>
      </w:r>
      <w:r>
        <w:rPr>
          <w:rFonts w:hint="eastAsia" w:ascii="仿宋_GB2312" w:hAnsi="仿宋" w:eastAsia="仿宋_GB2312" w:cs="宋体"/>
          <w:sz w:val="28"/>
          <w:szCs w:val="28"/>
        </w:rPr>
        <w:t>应停止，等待系统恢复正常后再组织进行开标</w:t>
      </w:r>
      <w:r>
        <w:rPr>
          <w:rFonts w:ascii="仿宋_GB2312" w:hAnsi="仿宋" w:eastAsia="仿宋_GB2312" w:cs="宋体"/>
          <w:sz w:val="28"/>
          <w:szCs w:val="28"/>
        </w:rPr>
        <w:t>。</w:t>
      </w:r>
    </w:p>
    <w:p w14:paraId="51419367">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E5E90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w:t>
      </w:r>
      <w:r>
        <w:rPr>
          <w:rFonts w:hint="eastAsia" w:ascii="仿宋_GB2312" w:hAnsi="仿宋" w:eastAsia="仿宋_GB2312" w:cs="宋体"/>
          <w:b/>
          <w:sz w:val="28"/>
          <w:szCs w:val="28"/>
        </w:rPr>
        <w:t>无效投标（响应）处理</w:t>
      </w:r>
      <w:r>
        <w:rPr>
          <w:rFonts w:hint="eastAsia" w:ascii="仿宋_GB2312" w:hAnsi="仿宋" w:eastAsia="仿宋_GB2312" w:cs="宋体"/>
          <w:sz w:val="28"/>
          <w:szCs w:val="28"/>
        </w:rPr>
        <w:t>。</w:t>
      </w:r>
    </w:p>
    <w:p w14:paraId="3D9C55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22.12应急开标电子邮件递交规定</w:t>
      </w:r>
    </w:p>
    <w:p w14:paraId="7ABE55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w:t>
      </w:r>
      <w:r>
        <w:rPr>
          <w:rFonts w:ascii="仿宋_GB2312" w:hAnsi="仿宋" w:eastAsia="仿宋_GB2312" w:cs="宋体"/>
          <w:sz w:val="28"/>
          <w:szCs w:val="28"/>
        </w:rPr>
        <w:t>lucheng5273175@163.com</w:t>
      </w:r>
    </w:p>
    <w:p w14:paraId="570CC8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70E41F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550F85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7B2A10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0F889E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22.13启动电子邮件开标流程</w:t>
      </w:r>
    </w:p>
    <w:p w14:paraId="3C0F98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7740C4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不接受、不处理任何通过电子邮件提交的投标文件）；</w:t>
      </w:r>
    </w:p>
    <w:p w14:paraId="34090A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659780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20EFAEB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23.评标委员会的组成和评标方法</w:t>
      </w:r>
    </w:p>
    <w:p w14:paraId="62156B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23.1</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负责组织评标工作，具体评审事务由依法组建的评标委员会负责，评标委员会成员由采购人代表和评审专家3人以上的单数组成，其中专家人数不得少于评标委员会成员总数的2/3，评标委员会的专家依法从阳光国企采购主管部门组建的专家库中随机抽取产生。情况特殊的，通过随机方式难以确定合适的评审专家的项目，经主管部门同意，招标人可以自行选定评审专家。</w:t>
      </w:r>
    </w:p>
    <w:p w14:paraId="45455D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工作人员离职或退休不满三年的，不能作为专家参加评标工作。</w:t>
      </w:r>
    </w:p>
    <w:p w14:paraId="0FE9E5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23.3评标委员会成员职责：</w:t>
      </w:r>
    </w:p>
    <w:p w14:paraId="4686ED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06FC71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673422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575D05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04FAE6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答复投标人质疑；</w:t>
      </w:r>
    </w:p>
    <w:p w14:paraId="5BDEF1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046324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5C81E3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23.4评标委员会集体职责：</w:t>
      </w:r>
    </w:p>
    <w:p w14:paraId="11F74E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26ACC6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答复投标人的质疑；</w:t>
      </w:r>
    </w:p>
    <w:p w14:paraId="35C2CB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0E59E8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38AAFC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137D30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23.5</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或采购人的职责：</w:t>
      </w:r>
    </w:p>
    <w:p w14:paraId="2221BD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（1）核对评审专家身份和采购人委托授权，对评审专家在采购活动中的职责履行情况予以记录，并及时将有关违法违规行为向主管部门报告；</w:t>
      </w:r>
    </w:p>
    <w:p w14:paraId="2D56B6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1D5F2E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3CDA2A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3DDA55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0A0989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（6）根据评标委员会的要求介绍阳光国企采购相关政策法规、招标文件；</w:t>
      </w:r>
    </w:p>
    <w:p w14:paraId="55BF7D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048A11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存在分值汇总计算错误的、分项评分超出评分标准范围的、评标委员会成员对客观评审因素评分不一致的，经评标委员会认定评分畸高畸低的情形，要求评标小组复核或者书面说明理由，评标小组拒绝的，应予记录并向主管部门报告；</w:t>
      </w:r>
    </w:p>
    <w:p w14:paraId="7D2989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2571D1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0ED8DF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4E66C0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23.6评标委员会采用集中办公、封闭方式进行评审。评标前，</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64F0A3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23.7评标委员会成员对与自己有利害关系的评标项目应当主动提出回避。</w:t>
      </w:r>
    </w:p>
    <w:p w14:paraId="7832B9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23.8评标委员会将按照招标文件确定的评标原则和方法进行评标。采购人对投标人进行资格性审查，评标委员会对投标文件的评审内容分为符合性审查、商务评议、技术评议和价格评议。</w:t>
      </w:r>
    </w:p>
    <w:p w14:paraId="6C59A7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23.9评标委员会独立履行下列职责：</w:t>
      </w:r>
    </w:p>
    <w:p w14:paraId="1E95A9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672B80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（2）要求投标人对投标文件有关事项作出澄清或者说明；</w:t>
      </w:r>
    </w:p>
    <w:p w14:paraId="1B2E18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6F4733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2A743A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或者有关部门报告评标中发现的违法行为。</w:t>
      </w:r>
    </w:p>
    <w:p w14:paraId="25720E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23.10 评标中因评标委员会成员缺席、回避或者健康等特殊原因导致评标委员会组成不符合本办法规定的，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应当依法补足后继续评标。被更换的评标委员会成员所作出的评标意见无效。</w:t>
      </w:r>
    </w:p>
    <w:p w14:paraId="4E12EB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应当停止评标活动，封存所有投标文件和开标、评标资料，依法重新组建评标委员会进行评标。原评标委员会作出的评标意见无效。</w:t>
      </w:r>
    </w:p>
    <w:p w14:paraId="389A78D6">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应当将变更、重新组建评标委员会的情况予以记录，并随采购文件一并存档。</w:t>
      </w:r>
    </w:p>
    <w:p w14:paraId="52CD3B1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24.投标文件的初审</w:t>
      </w:r>
    </w:p>
    <w:p w14:paraId="2DD2EB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24.1资格性审查。在采购项目开标结束后,采购人或者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工作人员应当依照有关法律和招标文件的规定对投标人的资格进行审查。在资格性检查时,如有下列情况之一的，经采购人认定，视为非实质性响应，为无效投标（响应）：</w:t>
      </w:r>
    </w:p>
    <w:p w14:paraId="70069E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048DB4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0EAB99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260764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响应）：</w:t>
      </w:r>
    </w:p>
    <w:p w14:paraId="4F01F30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具体内容详见《投标须知》-《实质性条款一览表》中符合性审查条件。</w:t>
      </w:r>
    </w:p>
    <w:p w14:paraId="39142E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24.3投标人有下列情形之一的，视为投标人串通投标，其投标无效：</w:t>
      </w:r>
    </w:p>
    <w:p w14:paraId="48AE9081">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（1）不同投标人的投标文件由同一单位或者个人编制的；</w:t>
      </w:r>
    </w:p>
    <w:p w14:paraId="0F1F597F">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（2）不同投标人使用同一个投标单位或者同一个自然人的IP地址、设备下载采购文件或者制作、上传投标文件的；</w:t>
      </w:r>
    </w:p>
    <w:p w14:paraId="6AA2CDEF">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（3）不同投标人委托同一单位或者个人办理投标事宜；</w:t>
      </w:r>
    </w:p>
    <w:p w14:paraId="069B02CA">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（4）不同投标人的投标文件载明的项目管理成员或者联系人员为同一人；</w:t>
      </w:r>
    </w:p>
    <w:p w14:paraId="354C6194">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（5）不同投标人的投标文件重要内容异常一致、或者投标报价呈现规律性差异；</w:t>
      </w:r>
    </w:p>
    <w:p w14:paraId="12526104">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（6）不同投标人编制的投标文件存在两处以上错误一致的；</w:t>
      </w:r>
    </w:p>
    <w:p w14:paraId="0E14A737">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（7）不同投标人的投标文件相互混装；</w:t>
      </w:r>
    </w:p>
    <w:p w14:paraId="4AA273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（8）不同投标人的投标保证金从同一单位或者个人的账户转出；</w:t>
      </w:r>
    </w:p>
    <w:p w14:paraId="031CF6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24.4投标截止后投标人不足3家或者通过资格审查或符合性审查的投标人不足3家的，除采购任务取消情形外，可以按照以下方式处理：</w:t>
      </w:r>
    </w:p>
    <w:p w14:paraId="577D5A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（1）招标文件存在不合理条款或者招标程序不符合规定的，招标人、</w:t>
      </w:r>
      <w:r>
        <w:rPr>
          <w:rFonts w:hint="eastAsia" w:ascii="仿宋_GB2312" w:hAnsi="宋体" w:eastAsia="仿宋_GB2312"/>
          <w:sz w:val="28"/>
          <w:szCs w:val="28"/>
        </w:rPr>
        <w:t>招标代理机构</w:t>
      </w:r>
      <w:r>
        <w:rPr>
          <w:rFonts w:hint="eastAsia" w:ascii="仿宋_GB2312" w:hAnsi="仿宋" w:eastAsia="仿宋_GB2312" w:cs="宋体"/>
          <w:sz w:val="28"/>
          <w:szCs w:val="28"/>
        </w:rPr>
        <w:t>改正后依法重新招标；</w:t>
      </w:r>
    </w:p>
    <w:p w14:paraId="76F513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招标文件没有不合理条款、招标程序符合规定，在通过资格审查或符合性审查的投标人只有2家的情况下，可以继续采购；招标文件没有不合理条款、招标程序符合规定，在通过资格审查或符合性审查的投标人只有1家的情况下，改用其他方式进行采购。</w:t>
      </w:r>
    </w:p>
    <w:p w14:paraId="18B48AD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25.投标文件的澄清</w:t>
      </w:r>
    </w:p>
    <w:p w14:paraId="51EA09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0B5D62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62E0C8D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26.投标文件的评价</w:t>
      </w:r>
    </w:p>
    <w:p w14:paraId="7D453A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26.1评标委员会只对确定为实质响应招标文件要求的投标文件进行评价和比较。必要时需标明评审理由。</w:t>
      </w:r>
    </w:p>
    <w:p w14:paraId="430AA8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26.2评标采用综合评分法的，价格分值由评审系统根据投标人上传的《投标（报价）一览表》中的投标报价，依据规定公式自动计算，其结果由评标委员会所有成员签字确认。</w:t>
      </w:r>
    </w:p>
    <w:p w14:paraId="03C295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招标公司工作人员负责复核、统计评标委员会成员的评审情况，发现评审意见有失公正时，提请该评标委员会成员修改评审意见，并形成书面意见备查。</w:t>
      </w:r>
    </w:p>
    <w:p w14:paraId="6ADAB7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26.3评审时除考虑投标人的报价之外，还将考虑以下因素：</w:t>
      </w:r>
    </w:p>
    <w:p w14:paraId="624F1F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569A51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433681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（3）服务方案（包括本地化服务机构和人员、服务响应时间、安装调试、培训方案等）、服务期、服务体系和业绩等；</w:t>
      </w:r>
    </w:p>
    <w:p w14:paraId="592EF3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60237E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59EA50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沟通并作书面记录。采购人确认后，应当修改招标文件，重新组织采购活动。</w:t>
      </w:r>
    </w:p>
    <w:p w14:paraId="3B1F54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2C1365E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27.废标条款</w:t>
      </w:r>
    </w:p>
    <w:p w14:paraId="00492A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125B71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（1）出现影响采购公正的违法、违规行为的；</w:t>
      </w:r>
    </w:p>
    <w:p w14:paraId="2A0DA4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（2）所有投标报价均超过招标文件中规定的预算金额，采购人不能支付的；</w:t>
      </w:r>
    </w:p>
    <w:p w14:paraId="2044A0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（3）因重大变故，采购人采购任务取消的。</w:t>
      </w:r>
    </w:p>
    <w:p w14:paraId="3B463E3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六、定标</w:t>
      </w:r>
    </w:p>
    <w:p w14:paraId="03FA32A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28.定标</w:t>
      </w:r>
    </w:p>
    <w:p w14:paraId="6FE775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20E3CB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28.2评委会所有成员应当在评标报告上签字确认，评标报告的主要内容包括：</w:t>
      </w:r>
    </w:p>
    <w:p w14:paraId="08DAB4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3153F8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11741F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377EF7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2567B2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7BCFD7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3EB9C7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28.3由评标委员会直接确定预中标候选人的，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609EF7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28.4评标结果汇总完成后，除下列情形外，任何人不得修改评标结果：</w:t>
      </w:r>
    </w:p>
    <w:p w14:paraId="396611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79A33B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528491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5215B4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2111AD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可以组织原评标委员会进行重新评审，重新评审改变评标结果的，应当书面报告主管部门部门。</w:t>
      </w:r>
    </w:p>
    <w:p w14:paraId="2AD2CF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28.6中标人在规定的期限内无正当理由拒绝签订合同，采购人可以按照评审报告推荐的中标候选人名单排序，确定下一候选人为中标人，也可以重新开展招标活动。</w:t>
      </w:r>
    </w:p>
    <w:p w14:paraId="4A36990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七、公告</w:t>
      </w:r>
    </w:p>
    <w:p w14:paraId="079D97B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29.公告</w:t>
      </w:r>
    </w:p>
    <w:p w14:paraId="45C997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29.1</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自中标人确定之日起2个工作日内，在威海市公共资源交易网上公告中标结果。中标公告期限为1个工作日。中标公告应当包括下列内容：</w:t>
      </w:r>
    </w:p>
    <w:p w14:paraId="03F2A2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的名称、地址和联系方式；</w:t>
      </w:r>
    </w:p>
    <w:p w14:paraId="5295AE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4E5BE4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249E6F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3FD4C0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79D596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65B5C6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29.2</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公告中标结果的同时，向中标人发出《中标通知书》；对未通过资格审查的投标人，应当告知其未通过的原因；《中标通知书》是合同的组成部分,对中标人和采购人具有同等法律效力。《中标通知书》发出后，采购人不得违法改变中标结果，中标人无正当理由不得放弃中标。</w:t>
      </w:r>
    </w:p>
    <w:p w14:paraId="3977972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八、质疑</w:t>
      </w:r>
    </w:p>
    <w:p w14:paraId="4C28D7E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30.质疑</w:t>
      </w:r>
    </w:p>
    <w:p w14:paraId="12B4EB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30.1投标人对采购活动事项有疑问的，可以向采购人和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提出询问，采购人和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应当在3个工作日内做出答复，但答复的内容不得涉及商业秘密。投标人提出的询问或者质疑超出采购人对</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委托授权范围的，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应当告知其向采购人提出。</w:t>
      </w:r>
    </w:p>
    <w:p w14:paraId="59AF67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30.2投标人认为招标文件使自己的权益受到损害的，应当在招标文件获取截止前2日内向</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按规定予以答复。</w:t>
      </w:r>
    </w:p>
    <w:p w14:paraId="191765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30.3投标人对采购过程提出质疑的，可以在质疑采购程序环节结束之日，以书面形式向采购人和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应当在收到投标人的书面质疑后7个工作日内做出书面答复，但答复的内容不得涉及商业秘密。</w:t>
      </w:r>
    </w:p>
    <w:p w14:paraId="38C950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30.4投标人认为中标结果使自己的权益受到损害的，应当在中标结果公告期限届满之日起7个工作日内提出质疑，采购人和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应当在收到投标人的书面质疑后7个工作日内做出书面答复，但答复的内容不得涉及商业秘密。</w:t>
      </w:r>
    </w:p>
    <w:p w14:paraId="6E77F3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30.5采购人或者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72D4B9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30.6采购人或者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应当自签收回执之日起7个工作日内对质疑事项依法予以处理并作出答复，书面通知提出质疑的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3C9F0F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0BEAE9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5A3B5D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463669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042136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57E25F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62C449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467057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67FA34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26C092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10</w:t>
      </w:r>
      <w:r>
        <w:rPr>
          <w:rFonts w:hint="eastAsia" w:ascii="仿宋_GB2312" w:hAnsi="仿宋" w:eastAsia="仿宋_GB2312" w:cs="宋体"/>
          <w:sz w:val="28"/>
          <w:szCs w:val="28"/>
        </w:rPr>
        <w:t>有下列情况之一的质疑不予受理：</w:t>
      </w:r>
    </w:p>
    <w:p w14:paraId="6D4506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2066E1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67159C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2571CE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2D7456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11</w:t>
      </w:r>
      <w:r>
        <w:rPr>
          <w:rFonts w:hint="eastAsia" w:ascii="仿宋_GB2312" w:hAnsi="仿宋" w:eastAsia="仿宋_GB2312" w:cs="宋体"/>
          <w:sz w:val="28"/>
          <w:szCs w:val="28"/>
        </w:rPr>
        <w:t>对捏造事实，提供虚假材料或者以非法手段取得证明材料进行恶意质疑的，一经查实，将上报主管部门列入黑名单，并给以相应处罚。</w:t>
      </w:r>
    </w:p>
    <w:p w14:paraId="0AE1DAF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九、签订合同</w:t>
      </w:r>
    </w:p>
    <w:p w14:paraId="6569E6E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w:t>
      </w:r>
      <w:r>
        <w:rPr>
          <w:rFonts w:ascii="楷体_GB2312" w:hAnsi="仿宋" w:eastAsia="楷体_GB2312" w:cs="宋体"/>
          <w:b/>
          <w:sz w:val="28"/>
          <w:szCs w:val="28"/>
        </w:rPr>
        <w:t>1</w:t>
      </w:r>
      <w:r>
        <w:rPr>
          <w:rFonts w:hint="eastAsia" w:ascii="楷体_GB2312" w:hAnsi="仿宋" w:eastAsia="楷体_GB2312" w:cs="宋体"/>
          <w:b/>
          <w:sz w:val="28"/>
          <w:szCs w:val="28"/>
        </w:rPr>
        <w:t>.合同的签订</w:t>
      </w:r>
    </w:p>
    <w:p w14:paraId="51B048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1.1</w:t>
      </w:r>
      <w:r>
        <w:rPr>
          <w:rFonts w:hint="eastAsia" w:ascii="仿宋_GB2312" w:hAnsi="仿宋" w:eastAsia="仿宋_GB2312" w:cs="宋体"/>
          <w:sz w:val="28"/>
          <w:szCs w:val="28"/>
        </w:rPr>
        <w:t>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69E346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1.2</w:t>
      </w:r>
      <w:r>
        <w:rPr>
          <w:rFonts w:hint="eastAsia" w:ascii="仿宋_GB2312" w:hAnsi="仿宋" w:eastAsia="仿宋_GB2312" w:cs="宋体"/>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响应、答疑情况进行修改补充，自签订之日起生效。</w:t>
      </w:r>
    </w:p>
    <w:p w14:paraId="7EE75C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1.3</w:t>
      </w:r>
      <w:r>
        <w:rPr>
          <w:rFonts w:hint="eastAsia" w:ascii="仿宋_GB2312" w:hAnsi="仿宋" w:eastAsia="仿宋_GB2312" w:cs="宋体"/>
          <w:sz w:val="28"/>
          <w:szCs w:val="28"/>
        </w:rPr>
        <w:t>中标人在规定时间内无正当理由拒绝与招标人签订合同的，有效投标人符合法定数量的，招标人可以按照评审报告推荐的中标候选人名单排序，确定下一候选人为中标人，也可以重新开展招标活动。</w:t>
      </w:r>
    </w:p>
    <w:p w14:paraId="715829A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31.4</w:t>
      </w:r>
      <w:r>
        <w:rPr>
          <w:rFonts w:hint="eastAsia" w:ascii="仿宋_GB2312" w:hAnsi="仿宋" w:eastAsia="仿宋_GB2312" w:cs="宋体"/>
          <w:sz w:val="28"/>
          <w:szCs w:val="28"/>
        </w:rPr>
        <w:t>采购合同的履行、违约责任和解决争议的方法适用《中华人民共和民法典》。</w:t>
      </w:r>
    </w:p>
    <w:p w14:paraId="22AA5742">
      <w:pPr>
        <w:sectPr>
          <w:headerReference r:id="rId7" w:type="default"/>
          <w:footerReference r:id="rId8" w:type="default"/>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4C7C0D28">
      <w:pPr>
        <w:pStyle w:val="41"/>
        <w:spacing w:before="0" w:after="0" w:line="360" w:lineRule="auto"/>
        <w:ind w:firstLine="646" w:firstLineChars="201"/>
        <w:rPr>
          <w:rFonts w:ascii="宋体" w:hAnsi="宋体" w:cs="宋体"/>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cs="宋体"/>
        </w:rPr>
        <w:t>第三章招标内容与要求</w:t>
      </w:r>
    </w:p>
    <w:p w14:paraId="79580936">
      <w:pPr>
        <w:tabs>
          <w:tab w:val="left" w:pos="525"/>
        </w:tabs>
        <w:spacing w:line="560" w:lineRule="exact"/>
        <w:ind w:firstLine="883" w:firstLineChars="200"/>
        <w:jc w:val="center"/>
        <w:rPr>
          <w:rFonts w:ascii="宋体" w:hAnsi="宋体"/>
          <w:b/>
          <w:bCs/>
          <w:color w:val="auto"/>
          <w:sz w:val="44"/>
          <w:szCs w:val="44"/>
          <w:highlight w:val="none"/>
        </w:rPr>
      </w:pPr>
      <w:r>
        <w:rPr>
          <w:rFonts w:hint="eastAsia" w:ascii="宋体" w:hAnsi="宋体"/>
          <w:b/>
          <w:bCs/>
          <w:color w:val="auto"/>
          <w:sz w:val="44"/>
          <w:szCs w:val="44"/>
          <w:highlight w:val="none"/>
        </w:rPr>
        <w:t>采购项目说明</w:t>
      </w:r>
    </w:p>
    <w:p w14:paraId="188548D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color w:val="auto"/>
          <w:sz w:val="28"/>
          <w:szCs w:val="28"/>
          <w:highlight w:val="none"/>
          <w:lang w:eastAsia="zh-CN"/>
        </w:rPr>
      </w:pPr>
      <w:bookmarkStart w:id="2" w:name="_Hlk525988930"/>
      <w:r>
        <w:rPr>
          <w:rFonts w:hint="eastAsia" w:ascii="仿宋_GB2312" w:hAnsi="仿宋_GB2312" w:eastAsia="仿宋_GB2312" w:cs="仿宋_GB2312"/>
          <w:color w:val="auto"/>
          <w:kern w:val="2"/>
          <w:sz w:val="28"/>
          <w:szCs w:val="28"/>
          <w:highlight w:val="none"/>
          <w:lang w:val="en-US" w:eastAsia="zh-CN" w:bidi="ar-SA"/>
        </w:rPr>
        <w:t>一、</w:t>
      </w:r>
      <w:r>
        <w:rPr>
          <w:rFonts w:hint="eastAsia" w:ascii="仿宋_GB2312" w:hAnsi="仿宋_GB2312" w:eastAsia="仿宋_GB2312" w:cs="仿宋_GB2312"/>
          <w:b/>
          <w:color w:val="auto"/>
          <w:sz w:val="30"/>
          <w:szCs w:val="30"/>
          <w:highlight w:val="none"/>
        </w:rPr>
        <w:t>项目名称：</w:t>
      </w:r>
      <w:r>
        <w:rPr>
          <w:rFonts w:hint="eastAsia" w:ascii="仿宋_GB2312" w:hAnsi="仿宋_GB2312" w:eastAsia="仿宋_GB2312" w:cs="仿宋_GB2312"/>
          <w:color w:val="auto"/>
          <w:sz w:val="28"/>
          <w:szCs w:val="28"/>
          <w:highlight w:val="none"/>
          <w:lang w:eastAsia="zh-CN"/>
        </w:rPr>
        <w:t>选定客运中心电扶梯维保单位</w:t>
      </w:r>
    </w:p>
    <w:p w14:paraId="445DFC97">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_GB2312" w:hAnsi="仿宋_GB2312" w:eastAsia="仿宋_GB2312" w:cs="仿宋_GB2312"/>
          <w:b/>
          <w:color w:val="auto"/>
          <w:sz w:val="30"/>
          <w:szCs w:val="30"/>
          <w:highlight w:val="none"/>
        </w:rPr>
      </w:pPr>
      <w:r>
        <w:rPr>
          <w:rFonts w:hint="eastAsia" w:ascii="仿宋_GB2312" w:hAnsi="仿宋_GB2312" w:eastAsia="仿宋_GB2312" w:cs="仿宋_GB2312"/>
          <w:b/>
          <w:color w:val="auto"/>
          <w:sz w:val="30"/>
          <w:szCs w:val="30"/>
          <w:highlight w:val="none"/>
          <w:lang w:val="en-US" w:eastAsia="zh-CN"/>
        </w:rPr>
        <w:t>二</w:t>
      </w:r>
      <w:r>
        <w:rPr>
          <w:rFonts w:hint="eastAsia" w:ascii="仿宋_GB2312" w:hAnsi="仿宋_GB2312" w:eastAsia="仿宋_GB2312" w:cs="仿宋_GB2312"/>
          <w:b/>
          <w:color w:val="auto"/>
          <w:sz w:val="30"/>
          <w:szCs w:val="30"/>
          <w:highlight w:val="none"/>
        </w:rPr>
        <w:t>、技术说明及要求：</w:t>
      </w:r>
    </w:p>
    <w:p w14:paraId="249DA3E8">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_GB2312" w:hAnsi="仿宋_GB2312" w:eastAsia="仿宋_GB2312" w:cs="仿宋_GB2312"/>
          <w:b/>
          <w:bCs/>
          <w:color w:val="auto"/>
          <w:sz w:val="30"/>
          <w:szCs w:val="30"/>
          <w:highlight w:val="none"/>
        </w:rPr>
      </w:pPr>
      <w:r>
        <w:rPr>
          <w:rFonts w:hint="eastAsia" w:ascii="仿宋_GB2312" w:hAnsi="仿宋_GB2312" w:eastAsia="仿宋_GB2312" w:cs="仿宋_GB2312"/>
          <w:b/>
          <w:bCs/>
          <w:color w:val="auto"/>
          <w:sz w:val="30"/>
          <w:szCs w:val="30"/>
          <w:highlight w:val="none"/>
          <w:lang w:eastAsia="zh-CN"/>
        </w:rPr>
        <w:t>三</w:t>
      </w:r>
      <w:r>
        <w:rPr>
          <w:rFonts w:hint="eastAsia" w:ascii="仿宋_GB2312" w:hAnsi="仿宋_GB2312" w:eastAsia="仿宋_GB2312" w:cs="仿宋_GB2312"/>
          <w:b/>
          <w:bCs/>
          <w:color w:val="auto"/>
          <w:sz w:val="30"/>
          <w:szCs w:val="30"/>
          <w:highlight w:val="none"/>
        </w:rPr>
        <w:t>、项目具体情况：</w:t>
      </w:r>
    </w:p>
    <w:p w14:paraId="7D5AC37D">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1.项目概况：</w:t>
      </w:r>
    </w:p>
    <w:p w14:paraId="216C55A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客运中心现有扶梯42台（威海站22台、威海北站20台）、电梯17台（威海站7台、威海北站10台），详见附件1清单。</w:t>
      </w:r>
    </w:p>
    <w:p w14:paraId="5696F48D">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 xml:space="preserve"> 此次招标上限价格确定为30万元/年（含合同期内电扶梯自行检测、电梯限速器校验、电梯制动试验及电扶梯保险费用）。其中，电扶梯易损件及维修费用报价将作为招标评分项，中标后将根据实际发生情况据实结算，本次招标服务期限为3年，上限价格90万元。选聘1家具有相应资质的专业技术公司完成站内电扶梯的日常运行维修、保养工作。通过有计划地检修、保养，保证电扶梯各部件在良性循环状态下运转，延长各部件的工作寿命，及时更换已磨损的零部件以预防故障的发生，保证电扶梯正常安全顺畅运行。响应供应商须自行考察现场，并在投标文件中提供满足所需维保的电梯级别的许可证。</w:t>
      </w:r>
    </w:p>
    <w:p w14:paraId="180375BD">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2.维保服务依据及要求：</w:t>
      </w:r>
    </w:p>
    <w:p w14:paraId="29342B79">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①根据《电梯维护保养规则》（TSG T5002-2017）、《电梯检验检验和定期检验规则》（TSG T7001-2023）》、《电梯制造与安装安全规范》（GB/T7588-2020）、《自动扶梯与自动人行道安装安全规范》（TSG T16899-2011）、《电梯维修保养安全管理规范》（GBT18775-2021）、《特种设备安全法》、《山东省特种设备安全条例》等相关法律法规对电扶梯进行维护保养，确保所有电扶梯在服务期内强制检测检验合格、安全运行；</w:t>
      </w:r>
    </w:p>
    <w:p w14:paraId="53ABE73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②按照每2年限速器校验1次的要求实施校验。</w:t>
      </w:r>
    </w:p>
    <w:p w14:paraId="73094DC1">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③根据维保电扶梯的实际情况应编制详细的《电扶梯维护保养方案》，协助采购人每年完成2次安全培训和2次预案演练。</w:t>
      </w:r>
    </w:p>
    <w:p w14:paraId="70197D23">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④要求提供全面24小时内应急响应服务，且能在接到故障或事故报警后20分钟内到达现场，并能提供正常连续的服务直至故障或事故排除；</w:t>
      </w:r>
    </w:p>
    <w:p w14:paraId="38607BD4">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⑤维保人员必须持有效《特种作业人员操作证》且作业人数达到4人以上并将扫描件提供给采购人备案；</w:t>
      </w:r>
    </w:p>
    <w:p w14:paraId="6E7E86E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⑥遇上级特种设备检查或采购人组织相关演练时，维保单位应无条件配合。</w:t>
      </w:r>
    </w:p>
    <w:p w14:paraId="2953DFF1">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⑦因质量原因、技术原因或维保单位维保不当而影响正常使用或造成安全责任事故的，由维保单位负责承担一切直接、间接经济损失和赔偿责任及法律责任。</w:t>
      </w:r>
    </w:p>
    <w:p w14:paraId="3AA86AE9">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3.配件、材料维修更换要求：</w:t>
      </w:r>
    </w:p>
    <w:p w14:paraId="075FBCD4">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①电扶梯梯配件、部件，根据《电梯维护保养规则》（TSG T5002-2017）等相关规定，结合现场磨损或使用情况判断更换；</w:t>
      </w:r>
    </w:p>
    <w:p w14:paraId="75C6039E">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②响应供应商提交投标文件需提供维保常用备件详细清单及报价（包含但不限于附件2常用备件明细）；</w:t>
      </w:r>
    </w:p>
    <w:p w14:paraId="311500D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③所有电扶梯保养耗材提供免费维修更换服务。维保单位为采购人采购的所有电扶梯配件、部件必须为原厂配件、部件，除人为原因、不可抗拒力外需提供免费更换服务。若采购人发现不是原厂配件、部件，需按照采购价格的2倍对维保单位进行考核；</w:t>
      </w:r>
    </w:p>
    <w:p w14:paraId="1CFD456B">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④维保单位应备足易损易坏配件，确保电扶梯梯出现故障时及时更换维修。</w:t>
      </w:r>
    </w:p>
    <w:p w14:paraId="1DDB24BC">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⑤更换下来的配件、部件归采购人所有，由采购人处置，维保单位负责运输并存放至采购人指定位置；</w:t>
      </w:r>
    </w:p>
    <w:p w14:paraId="21759532">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⑥电扶梯的机房、井道、轿厢内的电源、开关、灯具等附属设施以及单价在300元以内的配件需免费维修更换（含配件费及服务费等所有费用），响应供应商需提供包含但不限于附件1单价在300元以内的免费配件明细；</w:t>
      </w:r>
    </w:p>
    <w:p w14:paraId="0456FEE0">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602" w:firstLineChars="200"/>
        <w:textAlignment w:val="auto"/>
        <w:rPr>
          <w:rFonts w:hint="eastAsia" w:ascii="仿宋_GB2312" w:hAnsi="仿宋_GB2312" w:eastAsia="仿宋_GB2312" w:cs="仿宋_GB2312"/>
          <w:b/>
          <w:bCs/>
          <w:color w:val="auto"/>
          <w:sz w:val="30"/>
          <w:szCs w:val="30"/>
          <w:highlight w:val="none"/>
          <w:lang w:val="en-US" w:eastAsia="zh-CN"/>
        </w:rPr>
      </w:pPr>
      <w:r>
        <w:rPr>
          <w:rFonts w:hint="eastAsia" w:ascii="仿宋_GB2312" w:hAnsi="仿宋_GB2312" w:eastAsia="仿宋_GB2312" w:cs="仿宋_GB2312"/>
          <w:b/>
          <w:bCs/>
          <w:color w:val="auto"/>
          <w:kern w:val="2"/>
          <w:sz w:val="30"/>
          <w:szCs w:val="30"/>
          <w:highlight w:val="none"/>
          <w:lang w:val="en-US" w:eastAsia="zh-CN" w:bidi="ar-SA"/>
        </w:rPr>
        <w:t>四、</w:t>
      </w:r>
      <w:r>
        <w:rPr>
          <w:rFonts w:hint="eastAsia" w:ascii="仿宋_GB2312" w:hAnsi="仿宋_GB2312" w:eastAsia="仿宋_GB2312" w:cs="仿宋_GB2312"/>
          <w:b/>
          <w:bCs/>
          <w:color w:val="auto"/>
          <w:sz w:val="30"/>
          <w:szCs w:val="30"/>
          <w:highlight w:val="none"/>
          <w:lang w:val="en-US" w:eastAsia="zh-CN"/>
        </w:rPr>
        <w:t>付款方式：</w:t>
      </w:r>
    </w:p>
    <w:p w14:paraId="5EF0BA5C">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合同签订后按季度支付（第一季度为7-9月）,下一季度第一个月的10日前支付上一季度费用。最后一季度扣除合同额10%的质保金支付，质保金在一年后支付，采购人根据《电扶梯维保单位考核办法》对中标人的服务质量进行考核，依据考核结果支付相应的剩余质保金。中标人必须在采购人规定时间内提供符合税务要求的增值税普通发票和收据。</w:t>
      </w:r>
    </w:p>
    <w:p w14:paraId="33AE108B">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_GB2312" w:hAnsi="仿宋_GB2312" w:eastAsia="仿宋_GB2312" w:cs="仿宋_GB2312"/>
          <w:b/>
          <w:bCs/>
          <w:color w:val="auto"/>
          <w:sz w:val="30"/>
          <w:szCs w:val="30"/>
          <w:highlight w:val="none"/>
        </w:rPr>
      </w:pPr>
      <w:r>
        <w:rPr>
          <w:rFonts w:hint="eastAsia" w:ascii="仿宋_GB2312" w:hAnsi="仿宋_GB2312" w:eastAsia="仿宋_GB2312" w:cs="仿宋_GB2312"/>
          <w:b/>
          <w:bCs/>
          <w:color w:val="auto"/>
          <w:sz w:val="30"/>
          <w:szCs w:val="30"/>
          <w:highlight w:val="none"/>
          <w:lang w:eastAsia="zh-CN"/>
        </w:rPr>
        <w:t>五</w:t>
      </w:r>
      <w:r>
        <w:rPr>
          <w:rFonts w:hint="eastAsia" w:ascii="仿宋_GB2312" w:hAnsi="仿宋_GB2312" w:eastAsia="仿宋_GB2312" w:cs="仿宋_GB2312"/>
          <w:b/>
          <w:bCs/>
          <w:color w:val="auto"/>
          <w:sz w:val="30"/>
          <w:szCs w:val="30"/>
          <w:highlight w:val="none"/>
        </w:rPr>
        <w:t>、服务年限及价格</w:t>
      </w:r>
    </w:p>
    <w:p w14:paraId="5F6DE85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kern w:val="2"/>
          <w:sz w:val="28"/>
          <w:szCs w:val="28"/>
          <w:highlight w:val="none"/>
          <w:lang w:val="en-US" w:eastAsia="zh-CN" w:bidi="ar-SA"/>
        </w:rPr>
        <w:sectPr>
          <w:headerReference r:id="rId9" w:type="default"/>
          <w:footerReference r:id="rId10" w:type="default"/>
          <w:pgSz w:w="11907" w:h="16839"/>
          <w:pgMar w:top="2098" w:right="1474" w:bottom="1871" w:left="1587" w:header="0" w:footer="978" w:gutter="0"/>
          <w:pgBorders>
            <w:top w:val="none" w:sz="0" w:space="0"/>
            <w:left w:val="none" w:sz="0" w:space="0"/>
            <w:bottom w:val="none" w:sz="0" w:space="0"/>
            <w:right w:val="none" w:sz="0" w:space="0"/>
          </w:pgBorders>
          <w:cols w:space="720" w:num="1"/>
        </w:sectPr>
      </w:pPr>
      <w:r>
        <w:rPr>
          <w:rFonts w:hint="eastAsia" w:ascii="仿宋_GB2312" w:hAnsi="仿宋_GB2312" w:eastAsia="仿宋_GB2312" w:cs="仿宋_GB2312"/>
          <w:b w:val="0"/>
          <w:bCs w:val="0"/>
          <w:color w:val="auto"/>
          <w:kern w:val="2"/>
          <w:sz w:val="28"/>
          <w:szCs w:val="28"/>
          <w:highlight w:val="none"/>
          <w:lang w:val="en-US" w:eastAsia="zh-CN" w:bidi="ar-SA"/>
        </w:rPr>
        <w:t>服务期限3年，上限价每年30万/年。</w:t>
      </w:r>
    </w:p>
    <w:bookmarkEnd w:id="2"/>
    <w:p w14:paraId="282BD23E">
      <w:pPr>
        <w:pStyle w:val="41"/>
        <w:spacing w:before="0" w:after="0" w:line="360" w:lineRule="auto"/>
        <w:ind w:firstLine="646" w:firstLineChars="201"/>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附件1</w:t>
      </w:r>
    </w:p>
    <w:tbl>
      <w:tblPr>
        <w:tblStyle w:val="46"/>
        <w:tblW w:w="14766" w:type="dxa"/>
        <w:tblInd w:w="-3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2"/>
        <w:gridCol w:w="1976"/>
        <w:gridCol w:w="1995"/>
        <w:gridCol w:w="2655"/>
        <w:gridCol w:w="1147"/>
        <w:gridCol w:w="2315"/>
        <w:gridCol w:w="1067"/>
        <w:gridCol w:w="1373"/>
        <w:gridCol w:w="1406"/>
      </w:tblGrid>
      <w:tr w14:paraId="3FFE2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4766" w:type="dxa"/>
            <w:gridSpan w:val="9"/>
            <w:tcBorders>
              <w:top w:val="nil"/>
              <w:left w:val="single" w:color="000000" w:sz="4" w:space="0"/>
              <w:bottom w:val="nil"/>
              <w:right w:val="nil"/>
            </w:tcBorders>
            <w:shd w:val="clear" w:color="auto" w:fill="auto"/>
            <w:noWrap/>
            <w:vAlign w:val="center"/>
          </w:tcPr>
          <w:p w14:paraId="0BFA7C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6"/>
                <w:szCs w:val="36"/>
                <w:highlight w:val="none"/>
                <w:u w:val="none"/>
              </w:rPr>
            </w:pPr>
            <w:r>
              <w:rPr>
                <w:rFonts w:hint="eastAsia" w:ascii="宋体" w:hAnsi="宋体" w:eastAsia="宋体" w:cs="宋体"/>
                <w:i w:val="0"/>
                <w:iCs w:val="0"/>
                <w:color w:val="auto"/>
                <w:kern w:val="0"/>
                <w:sz w:val="36"/>
                <w:szCs w:val="36"/>
                <w:highlight w:val="none"/>
                <w:u w:val="none"/>
                <w:lang w:val="en-US" w:eastAsia="zh-CN" w:bidi="ar"/>
              </w:rPr>
              <w:t>电扶梯特种设备登记表</w:t>
            </w:r>
          </w:p>
        </w:tc>
      </w:tr>
      <w:tr w14:paraId="35D86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AD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E4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单位性质（住宅/非住宅/公众聚集场所）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F1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设备品种</w:t>
            </w: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1CC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品牌名称型号</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662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下次检验日期</w:t>
            </w:r>
          </w:p>
        </w:tc>
        <w:tc>
          <w:tcPr>
            <w:tcW w:w="2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393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电梯座落地址</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B3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层站</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0A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提升高度/使用区长度</w:t>
            </w:r>
          </w:p>
          <w:p w14:paraId="6AE87C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单位（米）</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13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启用年份</w:t>
            </w:r>
          </w:p>
        </w:tc>
      </w:tr>
      <w:tr w14:paraId="6F040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1D1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14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14D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曳引驱动载货电梯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0FA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日立电梯/LF2000-2S30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A9F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2027.07</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C73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F50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7B7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9D7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2015年7月</w:t>
            </w:r>
          </w:p>
        </w:tc>
      </w:tr>
      <w:tr w14:paraId="3ABDD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8B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F1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2D7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225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日立电梯/HGP-1600-C090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055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2027.07</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7D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3E7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695E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36B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2015年7月</w:t>
            </w:r>
          </w:p>
        </w:tc>
      </w:tr>
      <w:tr w14:paraId="017D5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B15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B11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D19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C70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日立电梯/HGP-1600-C090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E27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2027.07</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E55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884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6B74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7C2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2015年7月</w:t>
            </w:r>
          </w:p>
        </w:tc>
      </w:tr>
      <w:tr w14:paraId="3CFB4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46B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732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3A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A10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日立电梯/UAX-1350-C090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90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2027.07</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FE5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A8E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29EF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372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2015年7月</w:t>
            </w:r>
          </w:p>
        </w:tc>
      </w:tr>
      <w:tr w14:paraId="588AD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535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35E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3C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8F6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日立电梯/UAX-1350-C090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74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2027.07</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7A9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7E8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9959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FC1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2015年7月</w:t>
            </w:r>
          </w:p>
        </w:tc>
      </w:tr>
      <w:tr w14:paraId="4F6A0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0A7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921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17C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E31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日立电梯/UAX-1350-C090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6E0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2027.07</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BB3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AA6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8B8E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E12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2015年7月</w:t>
            </w:r>
          </w:p>
        </w:tc>
      </w:tr>
      <w:tr w14:paraId="347DA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5F6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7</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F83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03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358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日立电梯/UAX-1350-C090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B6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2027.07</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445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CEF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8E55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183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2015年7月</w:t>
            </w:r>
          </w:p>
        </w:tc>
      </w:tr>
      <w:tr w14:paraId="0CD5F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273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8</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C0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E18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6EB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508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69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7458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315CB6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6/15.3</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829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2015年6月</w:t>
            </w:r>
          </w:p>
        </w:tc>
      </w:tr>
      <w:tr w14:paraId="5DF49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820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9</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B61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117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454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613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A74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1A0F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2AFD50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6/15.3</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C94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2015年6月</w:t>
            </w:r>
          </w:p>
        </w:tc>
      </w:tr>
      <w:tr w14:paraId="395DE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C5F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82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590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5DB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01C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761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236B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6217EE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6/15.3</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3A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2015年6月</w:t>
            </w:r>
          </w:p>
        </w:tc>
      </w:tr>
      <w:tr w14:paraId="431E9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51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11</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CD6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EEB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8FA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9A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53D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F7C1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20C664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6/15.3</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A2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2015年6月</w:t>
            </w:r>
          </w:p>
        </w:tc>
      </w:tr>
      <w:tr w14:paraId="66CF3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6C5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12</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94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783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294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3DA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30B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871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01587A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F51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2015年6月</w:t>
            </w:r>
          </w:p>
        </w:tc>
      </w:tr>
      <w:tr w14:paraId="690C1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C0F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13</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1EB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F6E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0E8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522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A2A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DC00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78B67A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77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2015年6月</w:t>
            </w:r>
          </w:p>
        </w:tc>
      </w:tr>
      <w:tr w14:paraId="3AADE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A60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14</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358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895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18A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C23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F6A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3167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5B704E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792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2015年6月</w:t>
            </w:r>
          </w:p>
        </w:tc>
      </w:tr>
      <w:tr w14:paraId="52DD9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CAD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15</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1F5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A3E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D2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3C5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47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FD41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717816F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D4D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2015年6月</w:t>
            </w:r>
          </w:p>
        </w:tc>
      </w:tr>
      <w:tr w14:paraId="0510C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D59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B0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F5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BDB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E49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122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E0BF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13D5D9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6/15.3</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B21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2015年6月</w:t>
            </w:r>
          </w:p>
        </w:tc>
      </w:tr>
      <w:tr w14:paraId="4AE10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067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17</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FF4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97A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7A4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E16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5D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CA71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45AA04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A10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77F0B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726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18</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77E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12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82E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628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A6B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444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466FBA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00B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33EB6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AAB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19</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196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F5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332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9BE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833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5D78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5D1088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228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22C4A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A81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DBA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FE5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60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A7A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07B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F8A9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4C8946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423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1C9D0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D2F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21</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497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382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899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7F1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1F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A28F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1DE0E1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E4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54879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13B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22</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C79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EA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08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898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83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7CE4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6F895A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A67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3B47C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DF0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23</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73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FBC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72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D36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67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1C4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2EA6479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C2A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69CA6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EB2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24</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EA1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A6B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A2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D5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46D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D035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0F5617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7.65/19.2</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56B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4E214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41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25</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670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BC9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BB9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C8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2027.05</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3A1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00AB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5CC9A4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6/15.51</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85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2018年5月</w:t>
            </w:r>
          </w:p>
        </w:tc>
      </w:tr>
      <w:tr w14:paraId="6E8E3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A0B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9F4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674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D8E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3F8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2027.05</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7B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A45B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41CD03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6/15.51</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F0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2018年5月</w:t>
            </w:r>
          </w:p>
        </w:tc>
      </w:tr>
      <w:tr w14:paraId="1BB1B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108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27</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388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99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6E4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B54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2027.05</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776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0CB5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27E04B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6/15.51</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CF7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2018年5月</w:t>
            </w:r>
          </w:p>
        </w:tc>
      </w:tr>
      <w:tr w14:paraId="697B8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766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28</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6BC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20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02A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BD9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2027.05</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FFC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5076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1996417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6/15.51</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C8F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2018年5月</w:t>
            </w:r>
          </w:p>
        </w:tc>
      </w:tr>
      <w:tr w14:paraId="4D1B7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854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29</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9FD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7D2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F20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16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2027.05</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04B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5F0A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nil"/>
              <w:bottom w:val="single" w:color="000000" w:sz="4" w:space="0"/>
              <w:right w:val="single" w:color="000000" w:sz="4" w:space="0"/>
            </w:tcBorders>
            <w:shd w:val="clear" w:color="auto" w:fill="auto"/>
            <w:noWrap/>
            <w:vAlign w:val="center"/>
          </w:tcPr>
          <w:p w14:paraId="5C554B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6/15.51</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406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2018年5月</w:t>
            </w:r>
          </w:p>
        </w:tc>
      </w:tr>
      <w:tr w14:paraId="5841F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44D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FA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4A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CDE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UAX-1000-C090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9E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4CC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6C0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AAB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521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1E5FA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66B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31</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2BC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467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95E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UAX-1000-C090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46F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8E6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CD2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A893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886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2A5C4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C03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32</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56C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6FD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C11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UAX-1000-C090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E7E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59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83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FBB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589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79D03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1E5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33</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578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19E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B0A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UAX-1000-C090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570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57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38C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932F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489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7D7AC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80D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34</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FFE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19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741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UAX-01000-C090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C43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AE0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7E5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1982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DA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2015年8月</w:t>
            </w:r>
          </w:p>
        </w:tc>
      </w:tr>
      <w:tr w14:paraId="5A593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ADA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35</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6F6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F70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6A2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UAX-01000-C090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AD0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225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E19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644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6FB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2015年8月</w:t>
            </w:r>
          </w:p>
        </w:tc>
      </w:tr>
      <w:tr w14:paraId="00244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044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EED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F01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169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UAX-1000-C090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824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AA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902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6D71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A14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6CBEF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462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37</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DC4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7D8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6AE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UAX-1000-C090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5F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A3E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025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2DB6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A0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63D08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9DF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38</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365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F8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6AC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UAX-1000-C090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1F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7D6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17A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1C15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77F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2015年8月</w:t>
            </w:r>
          </w:p>
        </w:tc>
      </w:tr>
      <w:tr w14:paraId="384B0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780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39</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B0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83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曳引驱动乘客电梯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183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LF-2000-2S30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6A0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2027.06</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B38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52D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5152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852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2015年8月</w:t>
            </w:r>
          </w:p>
        </w:tc>
      </w:tr>
      <w:tr w14:paraId="20CD1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53D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7D5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5A4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817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633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A09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BDE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4FD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6.9/17.5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4A9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25294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A0A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41</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AF8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11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07F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CBA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40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1579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0E2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6.9/17.5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0B0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41632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E25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42</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2B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745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04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A8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2A6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C66C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58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6.9/17.5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3B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60E1F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C9A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43</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EF4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E69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404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059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32C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BA44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5F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6.9/17.5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341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449CF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C4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44</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23B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E50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07B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C90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184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03FD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71A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6/15.3</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29C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59526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311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45</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920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D2D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C7C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33A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BC2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8D3C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0B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6/15.3</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D47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09DB5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ABA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533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039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378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78C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406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D2B0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C6F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6/15.3</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389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0A734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CF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47</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35D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A2F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1E3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53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F6B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7515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F0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6/15.3</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D6E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5106C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076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48</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B5F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525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F7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CFD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D53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2B75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E1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5.15/13.7</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957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210B6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A08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49</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269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87A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EC0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B96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A95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F2B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0D0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5.15/13.7</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6DE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77B83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16A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BFA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0D8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808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EF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A67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10A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7CD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5.15/13.7</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E80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0A603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4E8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51</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E77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1B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9C5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304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28D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D9FD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63C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5.15/13.7</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478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34199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B81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52</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D53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689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9A1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C8B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8DA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5957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EBA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6.9/17.5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364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0710C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120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53</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2A9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1A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6E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A0D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638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360E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1B7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6.9/17.5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B94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72476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6C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54</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FC8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929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6D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D07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280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31A2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239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6.9/17.5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CF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3ADA1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D85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55</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48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587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49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591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21F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D304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54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6.9/17.5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905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1075C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E2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1F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4C8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093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2B2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04E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8BCC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B6C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12.6/29.25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C2E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2D527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05C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57</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DC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A63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2E9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8EE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ECA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15F0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5B3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12.6/29.25</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6B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2015年12月</w:t>
            </w:r>
          </w:p>
        </w:tc>
      </w:tr>
      <w:tr w14:paraId="6B3B4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413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58</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CD3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69A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EBB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26F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F78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A3B8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B22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5.1/13.6</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303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r w14:paraId="2B7FC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CBD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59</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884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公众聚集场所</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1B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自动扶梯</w:t>
            </w:r>
          </w:p>
        </w:tc>
        <w:tc>
          <w:tcPr>
            <w:tcW w:w="2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31A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迅达电梯/9300AE</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E0B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2027.12</w:t>
            </w: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AE6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客运中心（威海北站）</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E78D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FEE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5.1/13.6</w:t>
            </w:r>
          </w:p>
        </w:tc>
        <w:tc>
          <w:tcPr>
            <w:tcW w:w="1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846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2014年12月</w:t>
            </w:r>
          </w:p>
        </w:tc>
      </w:tr>
    </w:tbl>
    <w:p w14:paraId="2A984175">
      <w:pPr>
        <w:rPr>
          <w:rFonts w:hint="eastAsia" w:ascii="宋体" w:hAnsi="宋体" w:cs="宋体"/>
          <w:color w:val="auto"/>
          <w:highlight w:val="none"/>
        </w:rPr>
      </w:pPr>
    </w:p>
    <w:p w14:paraId="6B69D3DB">
      <w:pPr>
        <w:rPr>
          <w:rFonts w:hint="eastAsia" w:ascii="宋体" w:hAnsi="宋体" w:cs="宋体"/>
          <w:color w:val="auto"/>
          <w:highlight w:val="none"/>
        </w:rPr>
      </w:pPr>
    </w:p>
    <w:p w14:paraId="5D9148AE">
      <w:pPr>
        <w:pStyle w:val="41"/>
        <w:spacing w:before="0" w:after="0" w:line="360" w:lineRule="auto"/>
        <w:ind w:firstLine="646" w:firstLineChars="201"/>
        <w:rPr>
          <w:rFonts w:hint="eastAsia" w:ascii="宋体" w:hAnsi="宋体" w:cs="宋体"/>
          <w:color w:val="auto"/>
          <w:highlight w:val="none"/>
        </w:rPr>
      </w:pPr>
    </w:p>
    <w:p w14:paraId="647B26B3">
      <w:pPr>
        <w:pStyle w:val="41"/>
        <w:spacing w:before="0" w:after="0" w:line="360" w:lineRule="auto"/>
        <w:ind w:firstLine="646" w:firstLineChars="201"/>
        <w:rPr>
          <w:rFonts w:hint="eastAsia" w:ascii="宋体" w:hAnsi="宋体" w:cs="宋体"/>
          <w:color w:val="auto"/>
          <w:highlight w:val="none"/>
        </w:rPr>
      </w:pPr>
    </w:p>
    <w:p w14:paraId="06CA212D">
      <w:pPr>
        <w:pStyle w:val="41"/>
        <w:spacing w:before="0" w:after="0" w:line="360" w:lineRule="auto"/>
        <w:ind w:firstLine="646" w:firstLineChars="201"/>
        <w:rPr>
          <w:rFonts w:hint="eastAsia" w:ascii="宋体" w:hAnsi="宋体" w:cs="宋体"/>
          <w:color w:val="auto"/>
          <w:highlight w:val="none"/>
        </w:rPr>
      </w:pPr>
    </w:p>
    <w:p w14:paraId="7D6A2ABC">
      <w:pPr>
        <w:pStyle w:val="41"/>
        <w:spacing w:before="0" w:after="0" w:line="360" w:lineRule="auto"/>
        <w:ind w:firstLine="646" w:firstLineChars="201"/>
        <w:rPr>
          <w:rFonts w:hint="eastAsia" w:ascii="宋体" w:hAnsi="宋体" w:cs="宋体"/>
          <w:color w:val="auto"/>
          <w:highlight w:val="none"/>
        </w:rPr>
      </w:pPr>
    </w:p>
    <w:p w14:paraId="20864643">
      <w:pPr>
        <w:rPr>
          <w:rFonts w:hint="eastAsia" w:ascii="宋体" w:hAnsi="宋体" w:cs="宋体"/>
          <w:color w:val="auto"/>
          <w:highlight w:val="none"/>
        </w:rPr>
      </w:pPr>
      <w:r>
        <w:rPr>
          <w:rFonts w:hint="eastAsia" w:ascii="宋体" w:hAnsi="宋体" w:cs="宋体"/>
          <w:color w:val="auto"/>
          <w:highlight w:val="none"/>
        </w:rPr>
        <w:br w:type="page"/>
      </w:r>
    </w:p>
    <w:p w14:paraId="071473F9">
      <w:pPr>
        <w:numPr>
          <w:ilvl w:val="0"/>
          <w:numId w:val="0"/>
        </w:numPr>
        <w:rPr>
          <w:rFonts w:hint="eastAsia" w:ascii="仿宋_GB2312" w:hAnsi="仿宋_GB2312" w:eastAsia="仿宋_GB2312" w:cs="仿宋_GB2312"/>
          <w:color w:val="auto"/>
          <w:sz w:val="32"/>
          <w:szCs w:val="32"/>
          <w:highlight w:val="none"/>
          <w:lang w:val="en-US" w:eastAsia="zh-CN"/>
        </w:rPr>
        <w:sectPr>
          <w:footerReference r:id="rId11" w:type="default"/>
          <w:pgSz w:w="16838" w:h="11905" w:orient="landscape"/>
          <w:pgMar w:top="1587" w:right="2098" w:bottom="1474" w:left="1871" w:header="0" w:footer="981" w:gutter="0"/>
          <w:pgBorders>
            <w:top w:val="none" w:sz="0" w:space="0"/>
            <w:left w:val="none" w:sz="0" w:space="0"/>
            <w:bottom w:val="none" w:sz="0" w:space="0"/>
            <w:right w:val="none" w:sz="0" w:space="0"/>
          </w:pgBorders>
          <w:cols w:space="0" w:num="1"/>
          <w:rtlGutter w:val="0"/>
          <w:docGrid w:linePitch="0" w:charSpace="0"/>
        </w:sectPr>
      </w:pPr>
    </w:p>
    <w:p w14:paraId="34BB48D9">
      <w:pPr>
        <w:numPr>
          <w:ilvl w:val="0"/>
          <w:numId w:val="0"/>
        </w:numPr>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附件2</w:t>
      </w:r>
    </w:p>
    <w:p w14:paraId="47023A9C">
      <w:pPr>
        <w:numPr>
          <w:ilvl w:val="0"/>
          <w:numId w:val="0"/>
        </w:numPr>
        <w:ind w:firstLine="3080" w:firstLineChars="700"/>
        <w:rPr>
          <w:rFonts w:hint="eastAsia"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auto"/>
          <w:sz w:val="44"/>
          <w:szCs w:val="44"/>
          <w:highlight w:val="none"/>
          <w:lang w:val="en-US" w:eastAsia="zh-CN"/>
        </w:rPr>
        <w:t>免费配件明细</w:t>
      </w:r>
    </w:p>
    <w:tbl>
      <w:tblPr>
        <w:tblStyle w:val="46"/>
        <w:tblW w:w="9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3"/>
        <w:gridCol w:w="1896"/>
        <w:gridCol w:w="783"/>
        <w:gridCol w:w="1989"/>
        <w:gridCol w:w="732"/>
        <w:gridCol w:w="2877"/>
      </w:tblGrid>
      <w:tr w14:paraId="0C1CE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1" w:type="dxa"/>
            <w:gridSpan w:val="4"/>
            <w:tcBorders>
              <w:top w:val="nil"/>
              <w:left w:val="nil"/>
              <w:bottom w:val="nil"/>
              <w:right w:val="nil"/>
            </w:tcBorders>
            <w:shd w:val="clear" w:color="auto" w:fill="auto"/>
            <w:noWrap/>
            <w:vAlign w:val="center"/>
          </w:tcPr>
          <w:p w14:paraId="4615F82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直梯免费更换配件明细（300元内）</w:t>
            </w:r>
          </w:p>
        </w:tc>
        <w:tc>
          <w:tcPr>
            <w:tcW w:w="3609" w:type="dxa"/>
            <w:gridSpan w:val="2"/>
            <w:tcBorders>
              <w:top w:val="nil"/>
              <w:left w:val="nil"/>
              <w:bottom w:val="nil"/>
              <w:right w:val="nil"/>
            </w:tcBorders>
            <w:shd w:val="clear" w:color="auto" w:fill="auto"/>
            <w:noWrap/>
            <w:vAlign w:val="center"/>
          </w:tcPr>
          <w:p w14:paraId="5587CD7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扶梯免费更换配件明细（300元内）</w:t>
            </w:r>
          </w:p>
        </w:tc>
      </w:tr>
      <w:tr w14:paraId="5EEE4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741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ascii="宋体" w:hAnsi="宋体" w:eastAsia="宋体" w:cs="仿宋_GB2312"/>
                <w:b/>
                <w:i w:val="0"/>
                <w:iCs w:val="0"/>
                <w:color w:val="000000"/>
                <w:sz w:val="22"/>
                <w:szCs w:val="24"/>
                <w:u w:val="none"/>
              </w:rPr>
            </w:pPr>
            <w:r>
              <w:rPr>
                <w:rFonts w:hint="eastAsia" w:ascii="宋体" w:hAnsi="宋体" w:eastAsia="宋体" w:cs="仿宋_GB2312"/>
                <w:b/>
                <w:i w:val="0"/>
                <w:iCs w:val="0"/>
                <w:color w:val="000000"/>
                <w:kern w:val="0"/>
                <w:sz w:val="22"/>
                <w:szCs w:val="24"/>
                <w:u w:val="none"/>
                <w:lang w:val="en-US" w:eastAsia="zh-CN" w:bidi="ar"/>
              </w:rPr>
              <w:t>序号</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2A6E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仿宋_GB2312"/>
                <w:b/>
                <w:i w:val="0"/>
                <w:iCs w:val="0"/>
                <w:color w:val="000000"/>
                <w:sz w:val="22"/>
                <w:szCs w:val="24"/>
                <w:u w:val="none"/>
              </w:rPr>
            </w:pPr>
            <w:r>
              <w:rPr>
                <w:rFonts w:hint="eastAsia" w:ascii="宋体" w:hAnsi="宋体" w:eastAsia="宋体" w:cs="仿宋_GB2312"/>
                <w:b/>
                <w:i w:val="0"/>
                <w:iCs w:val="0"/>
                <w:color w:val="000000"/>
                <w:kern w:val="0"/>
                <w:sz w:val="22"/>
                <w:szCs w:val="24"/>
                <w:u w:val="none"/>
                <w:lang w:val="en-US" w:eastAsia="zh-CN" w:bidi="ar"/>
              </w:rPr>
              <w:t>名称</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72C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仿宋_GB2312"/>
                <w:b/>
                <w:i w:val="0"/>
                <w:iCs w:val="0"/>
                <w:color w:val="000000"/>
                <w:sz w:val="22"/>
                <w:szCs w:val="24"/>
                <w:u w:val="none"/>
              </w:rPr>
            </w:pPr>
            <w:r>
              <w:rPr>
                <w:rFonts w:hint="eastAsia" w:ascii="宋体" w:hAnsi="宋体" w:eastAsia="宋体" w:cs="仿宋_GB2312"/>
                <w:b/>
                <w:i w:val="0"/>
                <w:iCs w:val="0"/>
                <w:color w:val="000000"/>
                <w:kern w:val="0"/>
                <w:sz w:val="22"/>
                <w:szCs w:val="24"/>
                <w:u w:val="none"/>
                <w:lang w:val="en-US" w:eastAsia="zh-CN" w:bidi="ar"/>
              </w:rPr>
              <w:t>序号</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D3F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仿宋_GB2312"/>
                <w:b/>
                <w:i w:val="0"/>
                <w:iCs w:val="0"/>
                <w:color w:val="000000"/>
                <w:sz w:val="22"/>
                <w:szCs w:val="24"/>
                <w:u w:val="none"/>
              </w:rPr>
            </w:pPr>
            <w:r>
              <w:rPr>
                <w:rFonts w:hint="eastAsia" w:ascii="宋体" w:hAnsi="宋体" w:eastAsia="宋体" w:cs="仿宋_GB2312"/>
                <w:b/>
                <w:i w:val="0"/>
                <w:iCs w:val="0"/>
                <w:color w:val="000000"/>
                <w:kern w:val="0"/>
                <w:sz w:val="22"/>
                <w:szCs w:val="24"/>
                <w:u w:val="none"/>
                <w:lang w:val="en-US" w:eastAsia="zh-CN" w:bidi="ar"/>
              </w:rPr>
              <w:t>名称</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B130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b/>
                <w:i w:val="0"/>
                <w:iCs w:val="0"/>
                <w:color w:val="000000"/>
                <w:sz w:val="22"/>
                <w:szCs w:val="20"/>
                <w:u w:val="none"/>
              </w:rPr>
            </w:pPr>
            <w:r>
              <w:rPr>
                <w:rFonts w:hint="eastAsia" w:ascii="宋体" w:hAnsi="宋体" w:eastAsia="宋体" w:cs="宋体"/>
                <w:b/>
                <w:i w:val="0"/>
                <w:iCs w:val="0"/>
                <w:color w:val="000000"/>
                <w:kern w:val="0"/>
                <w:sz w:val="22"/>
                <w:szCs w:val="20"/>
                <w:u w:val="none"/>
                <w:lang w:val="en-US" w:eastAsia="zh-CN" w:bidi="ar"/>
              </w:rPr>
              <w:t>序号</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B226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b/>
                <w:i w:val="0"/>
                <w:iCs w:val="0"/>
                <w:color w:val="000000"/>
                <w:sz w:val="22"/>
                <w:szCs w:val="20"/>
                <w:u w:val="none"/>
              </w:rPr>
            </w:pPr>
            <w:r>
              <w:rPr>
                <w:rFonts w:hint="eastAsia" w:ascii="宋体" w:hAnsi="宋体" w:eastAsia="宋体" w:cs="宋体"/>
                <w:b/>
                <w:i w:val="0"/>
                <w:iCs w:val="0"/>
                <w:color w:val="000000"/>
                <w:kern w:val="0"/>
                <w:sz w:val="22"/>
                <w:szCs w:val="20"/>
                <w:u w:val="none"/>
                <w:lang w:val="en-US" w:eastAsia="zh-CN" w:bidi="ar"/>
              </w:rPr>
              <w:t>名称</w:t>
            </w:r>
          </w:p>
        </w:tc>
      </w:tr>
      <w:tr w14:paraId="44C46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208B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A81D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主轨靴衬</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CE5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34</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95D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涨紧轮开关</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B86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F2C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梯级涨紧用弹簧</w:t>
            </w:r>
          </w:p>
        </w:tc>
      </w:tr>
      <w:tr w14:paraId="23B32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373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1626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副轨靴衬</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48F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35</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12D2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内外呼按钮框</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05B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032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尼龙防护挡块</w:t>
            </w:r>
          </w:p>
        </w:tc>
      </w:tr>
      <w:tr w14:paraId="45FB1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8D7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9BD9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导轨润滑油</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328B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36</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5FEB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层楼指示灯泡</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C082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3</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413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电源控制开关</w:t>
            </w:r>
          </w:p>
        </w:tc>
      </w:tr>
      <w:tr w14:paraId="09C01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31C6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3A05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厅门滑块</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157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37</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3061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底坑照明控制开关</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E35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4</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AED5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主机用橡皮档</w:t>
            </w:r>
          </w:p>
        </w:tc>
      </w:tr>
      <w:tr w14:paraId="54D8D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9148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00E1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轿门滑块</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57D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38</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675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220V日光灯、插座</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DF2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5</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B12C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制动器用压缩弹簧</w:t>
            </w:r>
          </w:p>
        </w:tc>
      </w:tr>
      <w:tr w14:paraId="0C1AA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2D4E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CC4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三角锁胆</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62F1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39</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CB5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轿顶用两芯电缆</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7A10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6</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8D6F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主机底座油皿</w:t>
            </w:r>
          </w:p>
        </w:tc>
      </w:tr>
      <w:tr w14:paraId="0D267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2F5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A57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副门锁凸轮开关</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2A2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40</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C78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蜂鸣器</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F371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7</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82A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瓦闸固定螺栓</w:t>
            </w:r>
          </w:p>
        </w:tc>
      </w:tr>
      <w:tr w14:paraId="7B1B2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6AD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E0B6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保险管</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D67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41</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D01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导靴油盒</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4A70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8</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A63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抱闸开关</w:t>
            </w:r>
          </w:p>
        </w:tc>
      </w:tr>
      <w:tr w14:paraId="11B36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75A4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9</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8F36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220V 灯泡</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7AE1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42</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0306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船形开关</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01AA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9</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65BC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梯级辅轮</w:t>
            </w:r>
          </w:p>
        </w:tc>
      </w:tr>
      <w:tr w14:paraId="72EC6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166D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10</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691C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厅门钢丝绳</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0354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43</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5484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操纵箱锁</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25D9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10</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98C3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扶梯润滑油(包)</w:t>
            </w:r>
          </w:p>
        </w:tc>
      </w:tr>
      <w:tr w14:paraId="2547D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274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11</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4AB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轿门钢丝绳</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8E9A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44</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EF1D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消防盒片</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E99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11</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17DC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扶梯上、下操作锁</w:t>
            </w:r>
          </w:p>
        </w:tc>
      </w:tr>
      <w:tr w14:paraId="393A8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CE00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12</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469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警铃</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007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45</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E9EA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按钮</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C426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12</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A40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扶手出入口开关</w:t>
            </w:r>
          </w:p>
        </w:tc>
      </w:tr>
      <w:tr w14:paraId="06F6E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4982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D4F8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门锁触头</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48B8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46</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913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油毛毡、砂纸</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CFC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13</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51C1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梯级照明灯</w:t>
            </w:r>
          </w:p>
        </w:tc>
      </w:tr>
      <w:tr w14:paraId="2BE41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B15A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14</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CDF0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锂基脂</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1201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47</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09A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各种螺丝补充</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04A1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14</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F53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梯级主轮子及梯级档轮</w:t>
            </w:r>
          </w:p>
        </w:tc>
      </w:tr>
      <w:tr w14:paraId="2D1BA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B5C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3344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导轨润滑油</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2CD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48</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EC31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按钮</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A073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15</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02F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梯级副轮子及梯级档轮</w:t>
            </w:r>
          </w:p>
        </w:tc>
      </w:tr>
      <w:tr w14:paraId="29F33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44A4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16</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13D9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门机皮带轮</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990B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49</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8C7D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电梯门头钢丝绳</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0D79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16</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6DB1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扶手带摩擦轮(小)</w:t>
            </w:r>
          </w:p>
        </w:tc>
      </w:tr>
      <w:tr w14:paraId="701A3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992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6556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急停开关</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13D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50</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9CC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电线-0.75 平</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DED2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17</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AB6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铝/塑料梳齿板</w:t>
            </w:r>
          </w:p>
        </w:tc>
      </w:tr>
      <w:tr w14:paraId="2A218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F01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39A4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三角锁标志</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487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51</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B569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大钢丝绳卡子</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16F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18</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3921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静电刷</w:t>
            </w:r>
          </w:p>
        </w:tc>
      </w:tr>
      <w:tr w14:paraId="1FDA8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7963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19</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5D25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门钩锁触点-动</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07B7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52</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C689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偏心轮</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2F6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19</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4B7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控制电源</w:t>
            </w:r>
          </w:p>
        </w:tc>
      </w:tr>
      <w:tr w14:paraId="5EEE4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631D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20</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B3B3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微动抱闸开关</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2362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53</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127F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扎带（包）</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52A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20</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D1AB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控制接触器（型号LCID25 AC110V）</w:t>
            </w:r>
          </w:p>
        </w:tc>
      </w:tr>
      <w:tr w14:paraId="1F047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D3B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21</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E375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厅门拉簧-粗</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EEB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54</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F94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开关 1375</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DA9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21</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1AA3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控制继电器</w:t>
            </w:r>
          </w:p>
        </w:tc>
      </w:tr>
      <w:tr w14:paraId="5A64D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92D8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22</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9EE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极限开关 LX-22</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3F3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55</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34B4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轿门开关</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A3EF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22</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3D7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扶手带回路导轨(盖板下)</w:t>
            </w:r>
          </w:p>
        </w:tc>
      </w:tr>
      <w:tr w14:paraId="63DA2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22B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23</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545E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门副锁</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88DA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56</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AF78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门锁开关-常开</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DAD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23</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5588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扶梯上、下急行按钮</w:t>
            </w:r>
          </w:p>
        </w:tc>
      </w:tr>
      <w:tr w14:paraId="402AF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3A61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24</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453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TY UKS 开关</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B14D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57</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D79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门锁开关-常闭</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2B0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24</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D246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扶手用尼龙道板</w:t>
            </w:r>
          </w:p>
        </w:tc>
      </w:tr>
      <w:tr w14:paraId="2E640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5967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25</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191C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大钢丝绳卡子</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6FE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58</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18F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抱闸顶杆</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0040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25</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4711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注油器</w:t>
            </w:r>
          </w:p>
        </w:tc>
      </w:tr>
      <w:tr w14:paraId="3CCBD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123C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26</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6A2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TY 保险管 3A</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3FF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59</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9A41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开口销</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E8C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26</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0433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梯级测速开关</w:t>
            </w:r>
          </w:p>
        </w:tc>
      </w:tr>
      <w:tr w14:paraId="60C59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07D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27</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793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辅助触头 SZ-AS1</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D0C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60</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3F7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按钮 DL-POB</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2235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27</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E851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梳齿板用固定螺栓</w:t>
            </w:r>
          </w:p>
        </w:tc>
      </w:tr>
      <w:tr w14:paraId="7C938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9E8A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28</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170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操作盘开关</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97A3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61</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808A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煤油</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5FF8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28</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81B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梳齿安全开关</w:t>
            </w:r>
          </w:p>
        </w:tc>
      </w:tr>
      <w:tr w14:paraId="5F076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87C8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29</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A70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LED 灯</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0CD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62</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4BA7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TY 应急灯泡</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7E6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29</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393D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围裙安全开关</w:t>
            </w:r>
          </w:p>
        </w:tc>
      </w:tr>
      <w:tr w14:paraId="32885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A23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30</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E13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大钢丝绳卡子</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60D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63</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1DE7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DC-24V 继电器</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FD4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30</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224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梯级安全开关</w:t>
            </w:r>
          </w:p>
        </w:tc>
      </w:tr>
      <w:tr w14:paraId="1592C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7F48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31</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6B8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门锁开关-常闭</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F781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64</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937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TY UKS 开关</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0A67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31</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5D4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曳引链安全开关</w:t>
            </w:r>
          </w:p>
        </w:tc>
      </w:tr>
      <w:tr w14:paraId="04819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A2C7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32</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6860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煤油</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AC7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65</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FF11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按钮</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4DE9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32</w:t>
            </w:r>
          </w:p>
        </w:tc>
        <w:tc>
          <w:tcPr>
            <w:tcW w:w="2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855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宋体"/>
                <w:i w:val="0"/>
                <w:iCs w:val="0"/>
                <w:color w:val="000000"/>
                <w:sz w:val="24"/>
                <w:szCs w:val="20"/>
                <w:u w:val="none"/>
              </w:rPr>
            </w:pPr>
            <w:r>
              <w:rPr>
                <w:rFonts w:hint="eastAsia" w:ascii="仿宋_GB2312" w:hAnsi="宋体" w:eastAsia="仿宋_GB2312" w:cs="宋体"/>
                <w:i w:val="0"/>
                <w:iCs w:val="0"/>
                <w:color w:val="000000"/>
                <w:kern w:val="0"/>
                <w:sz w:val="24"/>
                <w:szCs w:val="20"/>
                <w:u w:val="none"/>
                <w:lang w:val="en-US" w:eastAsia="zh-CN" w:bidi="ar"/>
              </w:rPr>
              <w:t>梯级链涨紧安全开关</w:t>
            </w:r>
          </w:p>
        </w:tc>
      </w:tr>
      <w:tr w14:paraId="15FB9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BF27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33</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26C5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LED 灯</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E51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66</w:t>
            </w:r>
          </w:p>
        </w:tc>
        <w:tc>
          <w:tcPr>
            <w:tcW w:w="1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2DD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抱闸开关</w:t>
            </w:r>
          </w:p>
        </w:tc>
        <w:tc>
          <w:tcPr>
            <w:tcW w:w="732" w:type="dxa"/>
            <w:tcBorders>
              <w:top w:val="nil"/>
              <w:left w:val="nil"/>
              <w:bottom w:val="nil"/>
              <w:right w:val="nil"/>
            </w:tcBorders>
            <w:shd w:val="clear" w:color="auto" w:fill="auto"/>
            <w:noWrap/>
            <w:vAlign w:val="center"/>
          </w:tcPr>
          <w:p w14:paraId="4AFA176F">
            <w:pPr>
              <w:keepNext w:val="0"/>
              <w:keepLines w:val="0"/>
              <w:suppressLineNumbers w:val="0"/>
              <w:snapToGrid w:val="0"/>
              <w:spacing w:before="0" w:beforeAutospacing="0" w:after="0" w:afterAutospacing="0"/>
              <w:ind w:left="0" w:leftChars="0" w:right="0" w:rightChars="0" w:firstLine="0" w:firstLineChars="0"/>
              <w:jc w:val="center"/>
              <w:rPr>
                <w:rFonts w:hint="eastAsia" w:ascii="仿宋_GB2312" w:hAnsi="宋体" w:eastAsia="仿宋_GB2312" w:cs="宋体"/>
                <w:i w:val="0"/>
                <w:iCs w:val="0"/>
                <w:color w:val="000000"/>
                <w:sz w:val="24"/>
                <w:szCs w:val="22"/>
                <w:u w:val="none"/>
              </w:rPr>
            </w:pPr>
          </w:p>
        </w:tc>
        <w:tc>
          <w:tcPr>
            <w:tcW w:w="2877" w:type="dxa"/>
            <w:tcBorders>
              <w:top w:val="nil"/>
              <w:left w:val="nil"/>
              <w:bottom w:val="nil"/>
              <w:right w:val="nil"/>
            </w:tcBorders>
            <w:shd w:val="clear" w:color="auto" w:fill="auto"/>
            <w:noWrap/>
            <w:vAlign w:val="center"/>
          </w:tcPr>
          <w:p w14:paraId="0C523D22">
            <w:pPr>
              <w:keepNext w:val="0"/>
              <w:keepLines w:val="0"/>
              <w:suppressLineNumbers w:val="0"/>
              <w:snapToGrid w:val="0"/>
              <w:spacing w:before="0" w:beforeAutospacing="0" w:after="0" w:afterAutospacing="0"/>
              <w:ind w:left="0" w:leftChars="0" w:right="0" w:rightChars="0" w:firstLine="0" w:firstLineChars="0"/>
              <w:jc w:val="center"/>
              <w:rPr>
                <w:rFonts w:hint="eastAsia" w:ascii="仿宋_GB2312" w:hAnsi="宋体" w:eastAsia="仿宋_GB2312" w:cs="宋体"/>
                <w:i w:val="0"/>
                <w:iCs w:val="0"/>
                <w:color w:val="000000"/>
                <w:sz w:val="24"/>
                <w:szCs w:val="22"/>
                <w:u w:val="none"/>
              </w:rPr>
            </w:pPr>
          </w:p>
        </w:tc>
      </w:tr>
    </w:tbl>
    <w:p w14:paraId="6C8ED644">
      <w:pPr>
        <w:numPr>
          <w:ilvl w:val="0"/>
          <w:numId w:val="0"/>
        </w:numPr>
        <w:rPr>
          <w:rFonts w:hint="eastAsia" w:ascii="仿宋_GB2312" w:hAnsi="仿宋_GB2312" w:eastAsia="仿宋_GB2312" w:cs="仿宋_GB2312"/>
          <w:color w:val="auto"/>
          <w:sz w:val="32"/>
          <w:szCs w:val="32"/>
          <w:highlight w:val="none"/>
          <w:lang w:val="en-US" w:eastAsia="zh-CN"/>
        </w:rPr>
      </w:pPr>
    </w:p>
    <w:p w14:paraId="4122DA8C">
      <w:pPr>
        <w:numPr>
          <w:ilvl w:val="0"/>
          <w:numId w:val="0"/>
        </w:numPr>
        <w:rPr>
          <w:rFonts w:hint="eastAsia" w:ascii="仿宋_GB2312" w:hAnsi="仿宋_GB2312" w:eastAsia="仿宋_GB2312" w:cs="仿宋_GB2312"/>
          <w:color w:val="auto"/>
          <w:sz w:val="32"/>
          <w:szCs w:val="32"/>
          <w:highlight w:val="none"/>
          <w:lang w:val="en-US" w:eastAsia="zh-CN"/>
        </w:rPr>
      </w:pPr>
    </w:p>
    <w:p w14:paraId="134AD807">
      <w:pPr>
        <w:numPr>
          <w:ilvl w:val="0"/>
          <w:numId w:val="0"/>
        </w:numPr>
        <w:rPr>
          <w:rFonts w:hint="eastAsia" w:ascii="仿宋_GB2312" w:hAnsi="仿宋_GB2312" w:eastAsia="仿宋_GB2312" w:cs="仿宋_GB2312"/>
          <w:color w:val="auto"/>
          <w:sz w:val="32"/>
          <w:szCs w:val="32"/>
          <w:highlight w:val="none"/>
          <w:lang w:val="en-US" w:eastAsia="zh-CN"/>
        </w:rPr>
      </w:pPr>
    </w:p>
    <w:p w14:paraId="63D05DF6">
      <w:pPr>
        <w:numPr>
          <w:ilvl w:val="0"/>
          <w:numId w:val="0"/>
        </w:numPr>
        <w:rPr>
          <w:rFonts w:hint="eastAsia" w:ascii="仿宋_GB2312" w:hAnsi="仿宋_GB2312" w:eastAsia="仿宋_GB2312" w:cs="仿宋_GB2312"/>
          <w:color w:val="auto"/>
          <w:sz w:val="32"/>
          <w:szCs w:val="32"/>
          <w:highlight w:val="none"/>
          <w:lang w:val="en-US" w:eastAsia="zh-CN"/>
        </w:rPr>
      </w:pPr>
    </w:p>
    <w:p w14:paraId="225873DE">
      <w:pPr>
        <w:numPr>
          <w:ilvl w:val="0"/>
          <w:numId w:val="0"/>
        </w:numPr>
        <w:rPr>
          <w:rFonts w:hint="eastAsia" w:ascii="仿宋_GB2312" w:hAnsi="仿宋_GB2312" w:eastAsia="仿宋_GB2312" w:cs="仿宋_GB2312"/>
          <w:color w:val="auto"/>
          <w:sz w:val="32"/>
          <w:szCs w:val="32"/>
          <w:highlight w:val="none"/>
          <w:lang w:val="en-US" w:eastAsia="zh-CN"/>
        </w:rPr>
      </w:pPr>
    </w:p>
    <w:p w14:paraId="5BAEB36C">
      <w:pPr>
        <w:numPr>
          <w:ilvl w:val="0"/>
          <w:numId w:val="0"/>
        </w:numPr>
        <w:rPr>
          <w:rFonts w:hint="eastAsia" w:ascii="仿宋_GB2312" w:hAnsi="仿宋_GB2312" w:eastAsia="仿宋_GB2312" w:cs="仿宋_GB2312"/>
          <w:color w:val="auto"/>
          <w:sz w:val="32"/>
          <w:szCs w:val="32"/>
          <w:highlight w:val="none"/>
          <w:lang w:val="en-US" w:eastAsia="zh-CN"/>
        </w:rPr>
      </w:pPr>
    </w:p>
    <w:p w14:paraId="4C7DA53D">
      <w:pPr>
        <w:numPr>
          <w:ilvl w:val="0"/>
          <w:numId w:val="0"/>
        </w:numPr>
        <w:rPr>
          <w:rFonts w:hint="eastAsia" w:ascii="仿宋_GB2312" w:hAnsi="仿宋_GB2312" w:eastAsia="仿宋_GB2312" w:cs="仿宋_GB2312"/>
          <w:color w:val="auto"/>
          <w:sz w:val="32"/>
          <w:szCs w:val="32"/>
          <w:highlight w:val="none"/>
          <w:lang w:val="en-US" w:eastAsia="zh-CN"/>
        </w:rPr>
      </w:pPr>
    </w:p>
    <w:p w14:paraId="491595C6">
      <w:pPr>
        <w:numPr>
          <w:ilvl w:val="0"/>
          <w:numId w:val="0"/>
        </w:numPr>
        <w:rPr>
          <w:rFonts w:hint="eastAsia" w:ascii="仿宋_GB2312" w:hAnsi="仿宋_GB2312" w:eastAsia="仿宋_GB2312" w:cs="仿宋_GB2312"/>
          <w:color w:val="auto"/>
          <w:sz w:val="32"/>
          <w:szCs w:val="32"/>
          <w:highlight w:val="none"/>
          <w:lang w:val="en-US" w:eastAsia="zh-CN"/>
        </w:rPr>
      </w:pPr>
    </w:p>
    <w:p w14:paraId="404D062F">
      <w:pPr>
        <w:numPr>
          <w:ilvl w:val="0"/>
          <w:numId w:val="0"/>
        </w:numPr>
        <w:rPr>
          <w:rFonts w:hint="eastAsia" w:ascii="仿宋_GB2312" w:hAnsi="仿宋_GB2312" w:eastAsia="仿宋_GB2312" w:cs="仿宋_GB2312"/>
          <w:color w:val="auto"/>
          <w:sz w:val="32"/>
          <w:szCs w:val="32"/>
          <w:highlight w:val="none"/>
          <w:lang w:val="en-US" w:eastAsia="zh-CN"/>
        </w:rPr>
      </w:pPr>
    </w:p>
    <w:p w14:paraId="03D5E894">
      <w:pPr>
        <w:numPr>
          <w:ilvl w:val="0"/>
          <w:numId w:val="0"/>
        </w:numPr>
        <w:rPr>
          <w:rFonts w:hint="eastAsia" w:ascii="仿宋_GB2312" w:hAnsi="仿宋_GB2312" w:eastAsia="仿宋_GB2312" w:cs="仿宋_GB2312"/>
          <w:color w:val="auto"/>
          <w:sz w:val="32"/>
          <w:szCs w:val="32"/>
          <w:highlight w:val="none"/>
          <w:lang w:val="en-US" w:eastAsia="zh-CN"/>
        </w:rPr>
      </w:pPr>
    </w:p>
    <w:p w14:paraId="05E3CC08">
      <w:pPr>
        <w:numPr>
          <w:ilvl w:val="0"/>
          <w:numId w:val="0"/>
        </w:numPr>
        <w:rPr>
          <w:rFonts w:hint="eastAsia" w:ascii="仿宋_GB2312" w:hAnsi="仿宋_GB2312" w:eastAsia="仿宋_GB2312" w:cs="仿宋_GB2312"/>
          <w:color w:val="auto"/>
          <w:sz w:val="32"/>
          <w:szCs w:val="32"/>
          <w:highlight w:val="none"/>
          <w:lang w:val="en-US" w:eastAsia="zh-CN"/>
        </w:rPr>
      </w:pPr>
    </w:p>
    <w:p w14:paraId="4A098653">
      <w:pPr>
        <w:numPr>
          <w:ilvl w:val="0"/>
          <w:numId w:val="0"/>
        </w:numPr>
        <w:rPr>
          <w:rFonts w:hint="eastAsia" w:ascii="仿宋_GB2312" w:hAnsi="仿宋_GB2312" w:eastAsia="仿宋_GB2312" w:cs="仿宋_GB2312"/>
          <w:color w:val="auto"/>
          <w:sz w:val="32"/>
          <w:szCs w:val="32"/>
          <w:highlight w:val="none"/>
          <w:lang w:val="en-US" w:eastAsia="zh-CN"/>
        </w:rPr>
      </w:pPr>
    </w:p>
    <w:p w14:paraId="2D661F95">
      <w:pPr>
        <w:numPr>
          <w:ilvl w:val="0"/>
          <w:numId w:val="0"/>
        </w:numPr>
        <w:rPr>
          <w:rFonts w:hint="eastAsia" w:ascii="仿宋_GB2312" w:hAnsi="仿宋_GB2312" w:eastAsia="仿宋_GB2312" w:cs="仿宋_GB2312"/>
          <w:color w:val="auto"/>
          <w:sz w:val="32"/>
          <w:szCs w:val="32"/>
          <w:highlight w:val="none"/>
          <w:lang w:val="en-US" w:eastAsia="zh-CN"/>
        </w:rPr>
      </w:pPr>
    </w:p>
    <w:p w14:paraId="576E5756">
      <w:pPr>
        <w:numPr>
          <w:ilvl w:val="0"/>
          <w:numId w:val="0"/>
        </w:numPr>
        <w:rPr>
          <w:rFonts w:hint="eastAsia" w:ascii="仿宋_GB2312" w:hAnsi="仿宋_GB2312" w:eastAsia="仿宋_GB2312" w:cs="仿宋_GB2312"/>
          <w:color w:val="auto"/>
          <w:sz w:val="32"/>
          <w:szCs w:val="32"/>
          <w:highlight w:val="none"/>
          <w:lang w:val="en-US" w:eastAsia="zh-CN"/>
        </w:rPr>
      </w:pPr>
    </w:p>
    <w:p w14:paraId="7406B9CA">
      <w:pPr>
        <w:numPr>
          <w:ilvl w:val="0"/>
          <w:numId w:val="0"/>
        </w:numPr>
        <w:rPr>
          <w:rFonts w:hint="eastAsia" w:ascii="仿宋_GB2312" w:hAnsi="仿宋_GB2312" w:eastAsia="仿宋_GB2312" w:cs="仿宋_GB2312"/>
          <w:color w:val="auto"/>
          <w:sz w:val="32"/>
          <w:szCs w:val="32"/>
          <w:highlight w:val="none"/>
          <w:lang w:val="en-US" w:eastAsia="zh-CN"/>
        </w:rPr>
      </w:pPr>
    </w:p>
    <w:p w14:paraId="17995C8C">
      <w:pPr>
        <w:numPr>
          <w:ilvl w:val="0"/>
          <w:numId w:val="0"/>
        </w:numPr>
        <w:rPr>
          <w:rFonts w:hint="eastAsia" w:ascii="仿宋_GB2312" w:hAnsi="仿宋_GB2312" w:eastAsia="仿宋_GB2312" w:cs="仿宋_GB2312"/>
          <w:color w:val="auto"/>
          <w:sz w:val="32"/>
          <w:szCs w:val="32"/>
          <w:highlight w:val="none"/>
          <w:lang w:val="en-US" w:eastAsia="zh-CN"/>
        </w:rPr>
      </w:pPr>
    </w:p>
    <w:p w14:paraId="680B2F2B">
      <w:pPr>
        <w:numPr>
          <w:ilvl w:val="0"/>
          <w:numId w:val="0"/>
        </w:numPr>
        <w:rPr>
          <w:rFonts w:hint="eastAsia" w:ascii="仿宋_GB2312" w:hAnsi="仿宋_GB2312" w:eastAsia="仿宋_GB2312" w:cs="仿宋_GB2312"/>
          <w:color w:val="auto"/>
          <w:sz w:val="32"/>
          <w:szCs w:val="32"/>
          <w:highlight w:val="none"/>
          <w:lang w:val="en-US" w:eastAsia="zh-CN"/>
        </w:rPr>
      </w:pPr>
    </w:p>
    <w:p w14:paraId="4C9C6959">
      <w:pPr>
        <w:numPr>
          <w:ilvl w:val="0"/>
          <w:numId w:val="0"/>
        </w:numPr>
        <w:rPr>
          <w:rFonts w:hint="eastAsia" w:ascii="仿宋_GB2312" w:hAnsi="仿宋_GB2312" w:eastAsia="仿宋_GB2312" w:cs="仿宋_GB2312"/>
          <w:color w:val="auto"/>
          <w:sz w:val="32"/>
          <w:szCs w:val="32"/>
          <w:highlight w:val="none"/>
          <w:lang w:val="en-US" w:eastAsia="zh-CN"/>
        </w:rPr>
      </w:pPr>
    </w:p>
    <w:p w14:paraId="66A3ABBC">
      <w:pPr>
        <w:numPr>
          <w:ilvl w:val="0"/>
          <w:numId w:val="0"/>
        </w:numPr>
        <w:rPr>
          <w:rFonts w:hint="eastAsia" w:ascii="仿宋_GB2312" w:hAnsi="仿宋_GB2312" w:eastAsia="仿宋_GB2312" w:cs="仿宋_GB2312"/>
          <w:color w:val="auto"/>
          <w:sz w:val="32"/>
          <w:szCs w:val="32"/>
          <w:highlight w:val="none"/>
          <w:lang w:val="en-US" w:eastAsia="zh-CN"/>
        </w:rPr>
      </w:pPr>
    </w:p>
    <w:p w14:paraId="4B1F8608">
      <w:pPr>
        <w:numPr>
          <w:ilvl w:val="0"/>
          <w:numId w:val="0"/>
        </w:numPr>
        <w:rPr>
          <w:rFonts w:hint="eastAsia" w:ascii="仿宋_GB2312" w:hAnsi="仿宋_GB2312" w:eastAsia="仿宋_GB2312" w:cs="仿宋_GB2312"/>
          <w:color w:val="auto"/>
          <w:sz w:val="32"/>
          <w:szCs w:val="32"/>
          <w:highlight w:val="none"/>
          <w:lang w:val="en-US" w:eastAsia="zh-CN"/>
        </w:rPr>
      </w:pPr>
    </w:p>
    <w:p w14:paraId="6D926F60">
      <w:pPr>
        <w:numPr>
          <w:ilvl w:val="0"/>
          <w:numId w:val="0"/>
        </w:numPr>
        <w:rPr>
          <w:rFonts w:hint="eastAsia" w:ascii="仿宋_GB2312" w:hAnsi="仿宋_GB2312" w:eastAsia="仿宋_GB2312" w:cs="仿宋_GB2312"/>
          <w:color w:val="auto"/>
          <w:sz w:val="32"/>
          <w:szCs w:val="32"/>
          <w:highlight w:val="none"/>
          <w:lang w:val="en-US" w:eastAsia="zh-CN"/>
        </w:rPr>
      </w:pPr>
    </w:p>
    <w:p w14:paraId="0D419B00">
      <w:pPr>
        <w:numPr>
          <w:ilvl w:val="0"/>
          <w:numId w:val="0"/>
        </w:numPr>
        <w:rPr>
          <w:rFonts w:hint="eastAsia" w:ascii="仿宋_GB2312" w:hAnsi="仿宋_GB2312" w:eastAsia="仿宋_GB2312" w:cs="仿宋_GB2312"/>
          <w:color w:val="auto"/>
          <w:sz w:val="32"/>
          <w:szCs w:val="32"/>
          <w:highlight w:val="none"/>
          <w:lang w:val="en-US" w:eastAsia="zh-CN"/>
        </w:rPr>
      </w:pPr>
    </w:p>
    <w:p w14:paraId="2D0F2B51">
      <w:pPr>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br w:type="page"/>
      </w:r>
    </w:p>
    <w:p w14:paraId="652E117B">
      <w:pPr>
        <w:numPr>
          <w:ilvl w:val="0"/>
          <w:numId w:val="0"/>
        </w:numPr>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附件3</w:t>
      </w:r>
    </w:p>
    <w:p w14:paraId="456BB561">
      <w:pPr>
        <w:numPr>
          <w:ilvl w:val="0"/>
          <w:numId w:val="0"/>
        </w:numPr>
        <w:ind w:firstLine="3080" w:firstLineChars="700"/>
        <w:rPr>
          <w:rFonts w:hint="default"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auto"/>
          <w:sz w:val="44"/>
          <w:szCs w:val="44"/>
          <w:highlight w:val="none"/>
          <w:lang w:val="en-US" w:eastAsia="zh-CN"/>
        </w:rPr>
        <w:t>有偿配件明细</w:t>
      </w:r>
    </w:p>
    <w:tbl>
      <w:tblPr>
        <w:tblStyle w:val="46"/>
        <w:tblW w:w="89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2"/>
        <w:gridCol w:w="2277"/>
        <w:gridCol w:w="1310"/>
        <w:gridCol w:w="980"/>
        <w:gridCol w:w="2251"/>
        <w:gridCol w:w="1311"/>
      </w:tblGrid>
      <w:tr w14:paraId="47538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4409" w:type="dxa"/>
            <w:gridSpan w:val="3"/>
            <w:tcBorders>
              <w:top w:val="nil"/>
              <w:left w:val="nil"/>
              <w:bottom w:val="single" w:color="000000" w:sz="12" w:space="0"/>
              <w:right w:val="nil"/>
            </w:tcBorders>
            <w:shd w:val="clear" w:color="auto" w:fill="auto"/>
            <w:noWrap/>
            <w:vAlign w:val="center"/>
          </w:tcPr>
          <w:p w14:paraId="7B16FE6D">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直梯有偿更换配件明细</w:t>
            </w:r>
          </w:p>
        </w:tc>
        <w:tc>
          <w:tcPr>
            <w:tcW w:w="4542" w:type="dxa"/>
            <w:gridSpan w:val="3"/>
            <w:tcBorders>
              <w:top w:val="nil"/>
              <w:left w:val="nil"/>
              <w:bottom w:val="single" w:color="000000" w:sz="12" w:space="0"/>
              <w:right w:val="nil"/>
            </w:tcBorders>
            <w:shd w:val="clear" w:color="auto" w:fill="auto"/>
            <w:noWrap/>
            <w:vAlign w:val="center"/>
          </w:tcPr>
          <w:p w14:paraId="30FF75CB">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t>扶梯</w:t>
            </w:r>
            <w:r>
              <w:rPr>
                <w:rFonts w:hint="eastAsia" w:ascii="仿宋_GB2312" w:hAnsi="仿宋_GB2312" w:eastAsia="仿宋_GB2312" w:cs="仿宋_GB2312"/>
                <w:i w:val="0"/>
                <w:iCs w:val="0"/>
                <w:color w:val="auto"/>
                <w:kern w:val="0"/>
                <w:sz w:val="24"/>
                <w:szCs w:val="24"/>
                <w:highlight w:val="none"/>
                <w:u w:val="none"/>
                <w:lang w:val="en-US" w:eastAsia="zh-CN" w:bidi="ar"/>
              </w:rPr>
              <w:t>有偿更换</w:t>
            </w:r>
            <w:r>
              <w:rPr>
                <w:rFonts w:hint="eastAsia" w:ascii="仿宋_GB2312" w:hAnsi="仿宋_GB2312" w:eastAsia="仿宋_GB2312" w:cs="仿宋_GB2312"/>
                <w:i w:val="0"/>
                <w:iCs w:val="0"/>
                <w:color w:val="auto"/>
                <w:sz w:val="24"/>
                <w:szCs w:val="24"/>
                <w:highlight w:val="none"/>
                <w:u w:val="none"/>
              </w:rPr>
              <w:t>配件</w:t>
            </w:r>
            <w:r>
              <w:rPr>
                <w:rFonts w:hint="eastAsia" w:ascii="仿宋_GB2312" w:hAnsi="仿宋_GB2312" w:eastAsia="仿宋_GB2312" w:cs="仿宋_GB2312"/>
                <w:i w:val="0"/>
                <w:iCs w:val="0"/>
                <w:color w:val="auto"/>
                <w:kern w:val="0"/>
                <w:sz w:val="24"/>
                <w:szCs w:val="24"/>
                <w:highlight w:val="none"/>
                <w:u w:val="none"/>
                <w:lang w:val="en-US" w:eastAsia="zh-CN" w:bidi="ar"/>
              </w:rPr>
              <w:t>明细</w:t>
            </w:r>
          </w:p>
        </w:tc>
      </w:tr>
      <w:tr w14:paraId="709AC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12" w:space="0"/>
              <w:left w:val="single" w:color="000000" w:sz="12" w:space="0"/>
              <w:bottom w:val="single" w:color="000000" w:sz="2" w:space="0"/>
              <w:right w:val="single" w:color="000000" w:sz="2" w:space="0"/>
            </w:tcBorders>
            <w:shd w:val="clear" w:color="auto" w:fill="auto"/>
            <w:vAlign w:val="center"/>
          </w:tcPr>
          <w:p w14:paraId="38A3CAC1">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序号</w:t>
            </w:r>
          </w:p>
        </w:tc>
        <w:tc>
          <w:tcPr>
            <w:tcW w:w="2277" w:type="dxa"/>
            <w:tcBorders>
              <w:top w:val="single" w:color="000000" w:sz="12" w:space="0"/>
              <w:left w:val="single" w:color="000000" w:sz="2" w:space="0"/>
              <w:bottom w:val="single" w:color="000000" w:sz="2" w:space="0"/>
              <w:right w:val="single" w:color="000000" w:sz="2" w:space="0"/>
            </w:tcBorders>
            <w:shd w:val="clear" w:color="auto" w:fill="auto"/>
            <w:vAlign w:val="center"/>
          </w:tcPr>
          <w:p w14:paraId="44D60A6D">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名称</w:t>
            </w:r>
          </w:p>
        </w:tc>
        <w:tc>
          <w:tcPr>
            <w:tcW w:w="1310" w:type="dxa"/>
            <w:tcBorders>
              <w:top w:val="single" w:color="000000" w:sz="12" w:space="0"/>
              <w:left w:val="single" w:color="000000" w:sz="2" w:space="0"/>
              <w:bottom w:val="single" w:color="000000" w:sz="2" w:space="0"/>
              <w:right w:val="single" w:color="000000" w:sz="12" w:space="0"/>
            </w:tcBorders>
            <w:shd w:val="clear" w:color="auto" w:fill="auto"/>
            <w:vAlign w:val="center"/>
          </w:tcPr>
          <w:p w14:paraId="08131308">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单位</w:t>
            </w:r>
          </w:p>
        </w:tc>
        <w:tc>
          <w:tcPr>
            <w:tcW w:w="980" w:type="dxa"/>
            <w:tcBorders>
              <w:top w:val="single" w:color="000000" w:sz="12" w:space="0"/>
              <w:left w:val="single" w:color="000000" w:sz="12" w:space="0"/>
              <w:bottom w:val="single" w:color="000000" w:sz="2" w:space="0"/>
              <w:right w:val="single" w:color="000000" w:sz="2" w:space="0"/>
            </w:tcBorders>
            <w:shd w:val="clear" w:color="auto" w:fill="auto"/>
            <w:vAlign w:val="center"/>
          </w:tcPr>
          <w:p w14:paraId="2E37D44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序号</w:t>
            </w:r>
          </w:p>
        </w:tc>
        <w:tc>
          <w:tcPr>
            <w:tcW w:w="2251" w:type="dxa"/>
            <w:tcBorders>
              <w:top w:val="single" w:color="000000" w:sz="12" w:space="0"/>
              <w:left w:val="single" w:color="000000" w:sz="2" w:space="0"/>
              <w:bottom w:val="single" w:color="000000" w:sz="2" w:space="0"/>
              <w:right w:val="single" w:color="000000" w:sz="2" w:space="0"/>
            </w:tcBorders>
            <w:shd w:val="clear" w:color="auto" w:fill="auto"/>
            <w:vAlign w:val="center"/>
          </w:tcPr>
          <w:p w14:paraId="4B0C6D8C">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名称</w:t>
            </w:r>
          </w:p>
        </w:tc>
        <w:tc>
          <w:tcPr>
            <w:tcW w:w="1311" w:type="dxa"/>
            <w:tcBorders>
              <w:top w:val="single" w:color="000000" w:sz="12" w:space="0"/>
              <w:left w:val="single" w:color="000000" w:sz="2" w:space="0"/>
              <w:bottom w:val="single" w:color="000000" w:sz="2" w:space="0"/>
              <w:right w:val="single" w:color="000000" w:sz="12" w:space="0"/>
            </w:tcBorders>
            <w:shd w:val="clear" w:color="auto" w:fill="auto"/>
            <w:vAlign w:val="center"/>
          </w:tcPr>
          <w:p w14:paraId="3A2EF3B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单位</w:t>
            </w:r>
          </w:p>
        </w:tc>
      </w:tr>
      <w:tr w14:paraId="42FF0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1B938CF">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A1B9D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无机房主板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230A8EB6">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1313405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7EF2B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梯阶</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56D0928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22A55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042CD0C8">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7EE44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有机房主板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0FC8EC48">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1A23D0E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2</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726C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扶手带拖轮组</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2205AB3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套</w:t>
            </w:r>
          </w:p>
        </w:tc>
      </w:tr>
      <w:tr w14:paraId="17ED0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3508ABA4">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3</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7B1CA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门机电源板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32262020">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606FC88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3</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981D4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拖带轮</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1497CE8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套</w:t>
            </w:r>
          </w:p>
        </w:tc>
      </w:tr>
      <w:tr w14:paraId="56FA9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42DCD5F6">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4</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FCF86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通讯板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516608B9">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3C232EB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4</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4B46A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扶手带</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25CD1CC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米</w:t>
            </w:r>
          </w:p>
        </w:tc>
      </w:tr>
      <w:tr w14:paraId="0CA4D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5B04E20">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5</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4739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涡流传感器</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4A80B45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36217C7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5</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82918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扶手带驱动链条</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3B4013F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条</w:t>
            </w:r>
          </w:p>
        </w:tc>
      </w:tr>
      <w:tr w14:paraId="1310E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992242D">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6</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513E9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抱闸接触器</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659BB75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7CE75FD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6</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54199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变频器</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5FC9C07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5EB59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6289E1E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7</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00CE0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制动器控制仪</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189BADCF">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41EBF74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7</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60B892">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多楔带</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257D1B0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条</w:t>
            </w:r>
          </w:p>
        </w:tc>
      </w:tr>
      <w:tr w14:paraId="70E96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70D7346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8</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176DE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外呼板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6065523D">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720613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8</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5BCA9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主机</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2FBFE08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r>
      <w:tr w14:paraId="39F16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28E5ACA2">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9</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23A0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变压器</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2D329039">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2D06821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9</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098FD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扶梯减速箱</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7E282E07">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r>
      <w:tr w14:paraId="1A296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13AAFF46">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10</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DC86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电子板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3D672125">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0E328E4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10</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DF2CE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扶梯减速箱油</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49CABA2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r>
      <w:tr w14:paraId="545CB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33925FC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11</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E448E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门机板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44267F3B">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3BB671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11</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37229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抱闸制动器</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5E4D715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295FF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0CB8F076">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12</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C25D1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应急电源</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51D8F338">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6D1D08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12</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C5AAD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抱闸辅助制动器</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05B3696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0D32F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288FE1D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13</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707A3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AVR电源</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488EA53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1E9A8C7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13</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94E7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下机舱光电</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05887FD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0A981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4C8A40EC">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14</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DC00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继电器板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195FDD0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77D7534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14</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B5C6E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入口光电</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3DD2CED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0F2AF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7B18CB38">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15</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18F32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滤波器</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2BCA731C">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00B11C3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15</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30644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入口微波雷达</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590AEDA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3C4E6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73E89284">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16</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665DD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接触器</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3ABC1E16">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0869921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16</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669AC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控制接触器</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3FE31B3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5F873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33B0AF9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17</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F53CD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松闸电源</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70F57D1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17974D0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17</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74093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扶梯梯级链</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3BE8E56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节</w:t>
            </w:r>
          </w:p>
        </w:tc>
      </w:tr>
      <w:tr w14:paraId="260B1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68FDAA1B">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18</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6BB26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编码器</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5449BCF8">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2C963737">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18</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06E87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链条导轨</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18DD189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65BE2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9D07F5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19</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1921A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光幕</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68C51561">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条</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1D6B1AF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19</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B251A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梯阶导轨</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19D4B3C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4D154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7C0F642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20</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3F15F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平层感应器</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60956C46">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6B0871D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20</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73E32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主机驱动链条</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63B7085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条</w:t>
            </w:r>
          </w:p>
        </w:tc>
      </w:tr>
      <w:tr w14:paraId="4AB35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013EBDBF">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21</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00E3F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无机房变频器</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7846FC4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6F7BEF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21</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622D7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主板</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641BDAF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r>
      <w:tr w14:paraId="37E7B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33F8F0F4">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22</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8B50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有机房变频器</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4CA1C2E2">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套</w:t>
            </w:r>
          </w:p>
        </w:tc>
        <w:tc>
          <w:tcPr>
            <w:tcW w:w="980"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3E850A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22</w:t>
            </w:r>
          </w:p>
        </w:tc>
        <w:tc>
          <w:tcPr>
            <w:tcW w:w="22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2FA1E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压带链轮</w:t>
            </w:r>
          </w:p>
        </w:tc>
        <w:tc>
          <w:tcPr>
            <w:tcW w:w="1311"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6B68542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组</w:t>
            </w:r>
          </w:p>
        </w:tc>
      </w:tr>
      <w:tr w14:paraId="12BF4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6F10D458">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23</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1291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轿厢显示板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1BEB6D21">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c>
          <w:tcPr>
            <w:tcW w:w="980" w:type="dxa"/>
            <w:tcBorders>
              <w:top w:val="single" w:color="000000" w:sz="2" w:space="0"/>
              <w:left w:val="single" w:color="000000" w:sz="12" w:space="0"/>
              <w:bottom w:val="single" w:color="000000" w:sz="12" w:space="0"/>
              <w:right w:val="single" w:color="000000" w:sz="2" w:space="0"/>
            </w:tcBorders>
            <w:shd w:val="clear" w:color="auto" w:fill="auto"/>
            <w:vAlign w:val="center"/>
          </w:tcPr>
          <w:p w14:paraId="525241E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23</w:t>
            </w:r>
          </w:p>
        </w:tc>
        <w:tc>
          <w:tcPr>
            <w:tcW w:w="2251" w:type="dxa"/>
            <w:tcBorders>
              <w:top w:val="single" w:color="000000" w:sz="2" w:space="0"/>
              <w:left w:val="single" w:color="000000" w:sz="2" w:space="0"/>
              <w:bottom w:val="single" w:color="000000" w:sz="12" w:space="0"/>
              <w:right w:val="single" w:color="000000" w:sz="2" w:space="0"/>
            </w:tcBorders>
            <w:shd w:val="clear" w:color="auto" w:fill="auto"/>
            <w:vAlign w:val="center"/>
          </w:tcPr>
          <w:p w14:paraId="1659D6A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导轨校正</w:t>
            </w:r>
          </w:p>
        </w:tc>
        <w:tc>
          <w:tcPr>
            <w:tcW w:w="1311" w:type="dxa"/>
            <w:tcBorders>
              <w:top w:val="single" w:color="000000" w:sz="2" w:space="0"/>
              <w:left w:val="single" w:color="000000" w:sz="2" w:space="0"/>
              <w:bottom w:val="single" w:color="000000" w:sz="12" w:space="0"/>
              <w:right w:val="single" w:color="000000" w:sz="12" w:space="0"/>
            </w:tcBorders>
            <w:shd w:val="clear" w:color="auto" w:fill="auto"/>
            <w:vAlign w:val="center"/>
          </w:tcPr>
          <w:p w14:paraId="0360514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r>
      <w:tr w14:paraId="5D5DE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3"/>
          <w:wAfter w:w="4542" w:type="dxa"/>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1FB7A76B">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24</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E323C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A板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5684CCD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块</w:t>
            </w:r>
          </w:p>
        </w:tc>
      </w:tr>
      <w:tr w14:paraId="110A0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3"/>
          <w:wAfter w:w="4542" w:type="dxa"/>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BEDC7B8">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25</w:t>
            </w:r>
          </w:p>
        </w:tc>
        <w:tc>
          <w:tcPr>
            <w:tcW w:w="22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C599C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曳引钢丝绳φ10mm</w:t>
            </w:r>
          </w:p>
        </w:tc>
        <w:tc>
          <w:tcPr>
            <w:tcW w:w="1310" w:type="dxa"/>
            <w:tcBorders>
              <w:top w:val="single" w:color="000000" w:sz="2" w:space="0"/>
              <w:left w:val="single" w:color="000000" w:sz="2" w:space="0"/>
              <w:bottom w:val="single" w:color="000000" w:sz="2" w:space="0"/>
              <w:right w:val="single" w:color="000000" w:sz="12" w:space="0"/>
            </w:tcBorders>
            <w:shd w:val="clear" w:color="auto" w:fill="auto"/>
            <w:vAlign w:val="center"/>
          </w:tcPr>
          <w:p w14:paraId="2982990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米</w:t>
            </w:r>
          </w:p>
        </w:tc>
      </w:tr>
      <w:tr w14:paraId="2BEF1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3"/>
          <w:wAfter w:w="4542" w:type="dxa"/>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5A832876">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26</w:t>
            </w:r>
          </w:p>
        </w:tc>
        <w:tc>
          <w:tcPr>
            <w:tcW w:w="227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E3122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更换曳引钢丝绳</w:t>
            </w:r>
          </w:p>
        </w:tc>
        <w:tc>
          <w:tcPr>
            <w:tcW w:w="1310" w:type="dxa"/>
            <w:tcBorders>
              <w:top w:val="single" w:color="000000" w:sz="2" w:space="0"/>
              <w:left w:val="single" w:color="000000" w:sz="2" w:space="0"/>
              <w:bottom w:val="single" w:color="000000" w:sz="2" w:space="0"/>
              <w:right w:val="single" w:color="000000" w:sz="12" w:space="0"/>
            </w:tcBorders>
            <w:shd w:val="clear" w:color="auto" w:fill="auto"/>
            <w:noWrap/>
            <w:vAlign w:val="center"/>
          </w:tcPr>
          <w:p w14:paraId="630AB62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r>
      <w:tr w14:paraId="0C3FB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3"/>
          <w:wAfter w:w="4542" w:type="dxa"/>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4267F982">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27</w:t>
            </w:r>
          </w:p>
        </w:tc>
        <w:tc>
          <w:tcPr>
            <w:tcW w:w="227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360FD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返绳轮</w:t>
            </w:r>
          </w:p>
        </w:tc>
        <w:tc>
          <w:tcPr>
            <w:tcW w:w="1310" w:type="dxa"/>
            <w:tcBorders>
              <w:top w:val="single" w:color="000000" w:sz="2" w:space="0"/>
              <w:left w:val="single" w:color="000000" w:sz="2" w:space="0"/>
              <w:bottom w:val="single" w:color="000000" w:sz="2" w:space="0"/>
              <w:right w:val="single" w:color="000000" w:sz="12" w:space="0"/>
            </w:tcBorders>
            <w:shd w:val="clear" w:color="auto" w:fill="auto"/>
            <w:noWrap/>
            <w:vAlign w:val="center"/>
          </w:tcPr>
          <w:p w14:paraId="32665F8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0E6E2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3"/>
          <w:wAfter w:w="4542" w:type="dxa"/>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7D4B2CC2">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28</w:t>
            </w:r>
          </w:p>
        </w:tc>
        <w:tc>
          <w:tcPr>
            <w:tcW w:w="227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47F67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导靴轮</w:t>
            </w:r>
          </w:p>
        </w:tc>
        <w:tc>
          <w:tcPr>
            <w:tcW w:w="1310" w:type="dxa"/>
            <w:tcBorders>
              <w:top w:val="single" w:color="000000" w:sz="2" w:space="0"/>
              <w:left w:val="single" w:color="000000" w:sz="2" w:space="0"/>
              <w:bottom w:val="single" w:color="000000" w:sz="2" w:space="0"/>
              <w:right w:val="single" w:color="000000" w:sz="12" w:space="0"/>
            </w:tcBorders>
            <w:shd w:val="clear" w:color="auto" w:fill="auto"/>
            <w:noWrap/>
            <w:vAlign w:val="center"/>
          </w:tcPr>
          <w:p w14:paraId="025EB04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78073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3"/>
          <w:wAfter w:w="4542" w:type="dxa"/>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177A354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29</w:t>
            </w:r>
          </w:p>
        </w:tc>
        <w:tc>
          <w:tcPr>
            <w:tcW w:w="227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8FD71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导轨除锈</w:t>
            </w:r>
          </w:p>
        </w:tc>
        <w:tc>
          <w:tcPr>
            <w:tcW w:w="1310" w:type="dxa"/>
            <w:tcBorders>
              <w:top w:val="single" w:color="000000" w:sz="2" w:space="0"/>
              <w:left w:val="single" w:color="000000" w:sz="2" w:space="0"/>
              <w:bottom w:val="single" w:color="000000" w:sz="2" w:space="0"/>
              <w:right w:val="single" w:color="000000" w:sz="12" w:space="0"/>
            </w:tcBorders>
            <w:shd w:val="clear" w:color="auto" w:fill="auto"/>
            <w:noWrap/>
            <w:vAlign w:val="center"/>
          </w:tcPr>
          <w:p w14:paraId="2A1FB38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r>
      <w:tr w14:paraId="485BD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4542" w:type="dxa"/>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39F43674">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30</w:t>
            </w:r>
          </w:p>
        </w:tc>
        <w:tc>
          <w:tcPr>
            <w:tcW w:w="227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2C39B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门挂板</w:t>
            </w:r>
          </w:p>
        </w:tc>
        <w:tc>
          <w:tcPr>
            <w:tcW w:w="1310" w:type="dxa"/>
            <w:tcBorders>
              <w:top w:val="single" w:color="000000" w:sz="2" w:space="0"/>
              <w:left w:val="single" w:color="000000" w:sz="2" w:space="0"/>
              <w:bottom w:val="single" w:color="000000" w:sz="2" w:space="0"/>
              <w:right w:val="single" w:color="000000" w:sz="12" w:space="0"/>
            </w:tcBorders>
            <w:shd w:val="clear" w:color="auto" w:fill="auto"/>
            <w:noWrap/>
            <w:vAlign w:val="center"/>
          </w:tcPr>
          <w:p w14:paraId="7613A3B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52F67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3"/>
          <w:wAfter w:w="4542" w:type="dxa"/>
          <w:trHeight w:val="658" w:hRule="atLeast"/>
          <w:jc w:val="center"/>
        </w:trPr>
        <w:tc>
          <w:tcPr>
            <w:tcW w:w="822" w:type="dxa"/>
            <w:tcBorders>
              <w:top w:val="single" w:color="000000" w:sz="2" w:space="0"/>
              <w:left w:val="single" w:color="000000" w:sz="12" w:space="0"/>
              <w:bottom w:val="single" w:color="000000" w:sz="2" w:space="0"/>
              <w:right w:val="single" w:color="000000" w:sz="2" w:space="0"/>
            </w:tcBorders>
            <w:shd w:val="clear" w:color="auto" w:fill="auto"/>
            <w:vAlign w:val="center"/>
          </w:tcPr>
          <w:p w14:paraId="0F968E5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31</w:t>
            </w:r>
          </w:p>
        </w:tc>
        <w:tc>
          <w:tcPr>
            <w:tcW w:w="227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0BC4C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电梯松闸监控</w:t>
            </w:r>
          </w:p>
        </w:tc>
        <w:tc>
          <w:tcPr>
            <w:tcW w:w="1310" w:type="dxa"/>
            <w:tcBorders>
              <w:top w:val="single" w:color="000000" w:sz="2" w:space="0"/>
              <w:left w:val="single" w:color="000000" w:sz="2" w:space="0"/>
              <w:bottom w:val="single" w:color="000000" w:sz="2" w:space="0"/>
              <w:right w:val="single" w:color="000000" w:sz="12" w:space="0"/>
            </w:tcBorders>
            <w:shd w:val="clear" w:color="auto" w:fill="auto"/>
            <w:noWrap/>
            <w:vAlign w:val="center"/>
          </w:tcPr>
          <w:p w14:paraId="193F507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r w14:paraId="3F47E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4542" w:type="dxa"/>
          <w:trHeight w:val="658" w:hRule="atLeast"/>
          <w:jc w:val="center"/>
        </w:trPr>
        <w:tc>
          <w:tcPr>
            <w:tcW w:w="822" w:type="dxa"/>
            <w:tcBorders>
              <w:top w:val="single" w:color="000000" w:sz="2" w:space="0"/>
              <w:left w:val="single" w:color="000000" w:sz="12" w:space="0"/>
              <w:bottom w:val="single" w:color="000000" w:sz="12" w:space="0"/>
              <w:right w:val="single" w:color="000000" w:sz="2" w:space="0"/>
            </w:tcBorders>
            <w:shd w:val="clear" w:color="auto" w:fill="auto"/>
            <w:vAlign w:val="center"/>
          </w:tcPr>
          <w:p w14:paraId="56A67212">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32</w:t>
            </w:r>
          </w:p>
        </w:tc>
        <w:tc>
          <w:tcPr>
            <w:tcW w:w="2277" w:type="dxa"/>
            <w:tcBorders>
              <w:top w:val="single" w:color="000000" w:sz="2" w:space="0"/>
              <w:left w:val="single" w:color="000000" w:sz="2" w:space="0"/>
              <w:bottom w:val="single" w:color="000000" w:sz="12" w:space="0"/>
              <w:right w:val="single" w:color="000000" w:sz="2" w:space="0"/>
            </w:tcBorders>
            <w:shd w:val="clear" w:color="auto" w:fill="auto"/>
            <w:noWrap/>
            <w:vAlign w:val="center"/>
          </w:tcPr>
          <w:p w14:paraId="707FD7D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抱闸电源</w:t>
            </w:r>
          </w:p>
        </w:tc>
        <w:tc>
          <w:tcPr>
            <w:tcW w:w="1310" w:type="dxa"/>
            <w:tcBorders>
              <w:top w:val="single" w:color="000000" w:sz="2" w:space="0"/>
              <w:left w:val="single" w:color="000000" w:sz="2" w:space="0"/>
              <w:bottom w:val="single" w:color="000000" w:sz="12" w:space="0"/>
              <w:right w:val="single" w:color="000000" w:sz="12" w:space="0"/>
            </w:tcBorders>
            <w:shd w:val="clear" w:color="auto" w:fill="auto"/>
            <w:noWrap/>
            <w:vAlign w:val="center"/>
          </w:tcPr>
          <w:p w14:paraId="3A2EF4B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r>
    </w:tbl>
    <w:p w14:paraId="521E09B6">
      <w:pPr>
        <w:numPr>
          <w:ilvl w:val="0"/>
          <w:numId w:val="0"/>
        </w:numPr>
        <w:jc w:val="center"/>
        <w:rPr>
          <w:rFonts w:hint="eastAsia" w:ascii="方正小标宋简体" w:hAnsi="方正小标宋简体" w:eastAsia="方正小标宋简体" w:cs="方正小标宋简体"/>
          <w:color w:val="auto"/>
          <w:sz w:val="44"/>
          <w:szCs w:val="44"/>
          <w:highlight w:val="none"/>
          <w:lang w:val="en-US" w:eastAsia="zh-CN"/>
        </w:rPr>
      </w:pPr>
    </w:p>
    <w:p w14:paraId="44CFED33">
      <w:pPr>
        <w:numPr>
          <w:ilvl w:val="0"/>
          <w:numId w:val="0"/>
        </w:numPr>
        <w:jc w:val="center"/>
        <w:rPr>
          <w:rFonts w:hint="eastAsia" w:ascii="方正小标宋简体" w:hAnsi="方正小标宋简体" w:eastAsia="方正小标宋简体" w:cs="方正小标宋简体"/>
          <w:color w:val="auto"/>
          <w:sz w:val="44"/>
          <w:szCs w:val="44"/>
          <w:highlight w:val="none"/>
          <w:lang w:val="en-US" w:eastAsia="zh-CN"/>
        </w:rPr>
      </w:pPr>
    </w:p>
    <w:p w14:paraId="7F76BEEB">
      <w:pPr>
        <w:pStyle w:val="41"/>
        <w:spacing w:before="0" w:after="0" w:line="360" w:lineRule="auto"/>
        <w:ind w:firstLine="646" w:firstLineChars="201"/>
        <w:rPr>
          <w:rFonts w:ascii="Times New Roman" w:hAnsi="Times New Roman"/>
          <w:sz w:val="24"/>
        </w:rPr>
      </w:pPr>
      <w:r>
        <w:rPr>
          <w:rFonts w:hint="eastAsia" w:ascii="宋体" w:hAnsi="宋体" w:cs="宋体"/>
        </w:rPr>
        <w:t>第四章 评标文件内容及格式</w:t>
      </w:r>
    </w:p>
    <w:p w14:paraId="7A621C8E">
      <w:pPr>
        <w:spacing w:line="520" w:lineRule="exact"/>
        <w:ind w:firstLine="900" w:firstLineChars="300"/>
        <w:rPr>
          <w:rFonts w:ascii="仿宋_GB2312" w:hAnsi="宋体" w:eastAsia="仿宋_GB2312"/>
          <w:sz w:val="30"/>
          <w:szCs w:val="30"/>
        </w:rPr>
      </w:pPr>
      <w:r>
        <w:rPr>
          <w:rFonts w:hint="eastAsia" w:ascii="仿宋_GB2312" w:hAnsi="宋体" w:eastAsia="仿宋_GB2312"/>
          <w:bCs/>
          <w:sz w:val="30"/>
          <w:szCs w:val="30"/>
        </w:rPr>
        <w:t>一、</w:t>
      </w:r>
      <w:r>
        <w:rPr>
          <w:rFonts w:hint="eastAsia" w:ascii="仿宋_GB2312" w:hAnsi="宋体" w:eastAsia="仿宋_GB2312"/>
          <w:sz w:val="30"/>
          <w:szCs w:val="30"/>
        </w:rPr>
        <w:t>评标原则</w:t>
      </w:r>
    </w:p>
    <w:p w14:paraId="1C9EACF9">
      <w:pPr>
        <w:tabs>
          <w:tab w:val="left" w:pos="540"/>
        </w:tabs>
        <w:spacing w:line="520" w:lineRule="exact"/>
        <w:ind w:firstLine="441" w:firstLineChars="147"/>
        <w:rPr>
          <w:rFonts w:ascii="仿宋_GB2312" w:hAnsi="宋体" w:eastAsia="仿宋_GB2312"/>
          <w:sz w:val="30"/>
          <w:szCs w:val="30"/>
        </w:rPr>
      </w:pPr>
      <w:r>
        <w:rPr>
          <w:rFonts w:hint="eastAsia" w:ascii="仿宋_GB2312" w:hAnsi="宋体" w:eastAsia="仿宋_GB2312"/>
          <w:sz w:val="30"/>
          <w:szCs w:val="30"/>
        </w:rPr>
        <w:t>“公平、公正、科学、择优”为本次评标的基本原则，评标委员会将按照这一原则的要求，公正、平等地对待各投标人，同时，在评标时恪守以下原则：</w:t>
      </w:r>
    </w:p>
    <w:p w14:paraId="3B38B45D">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1.</w:t>
      </w:r>
      <w:r>
        <w:rPr>
          <w:rFonts w:hint="eastAsia" w:ascii="仿宋_GB2312" w:hAnsi="宋体" w:eastAsia="仿宋_GB2312"/>
          <w:sz w:val="30"/>
          <w:szCs w:val="30"/>
        </w:rPr>
        <w:t>客观性原则：评标委员会将严格按照招标文件的要求，对投标人的投标文件进行认真评审，评标委员会对投标文件的评审仅依据投标文件本身，而不依靠投标文件以外的任何因素。</w:t>
      </w:r>
    </w:p>
    <w:p w14:paraId="19FB0A67">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2.</w:t>
      </w:r>
      <w:r>
        <w:rPr>
          <w:rFonts w:hint="eastAsia" w:ascii="仿宋_GB2312" w:hAnsi="宋体" w:eastAsia="仿宋_GB2312"/>
          <w:sz w:val="30"/>
          <w:szCs w:val="30"/>
        </w:rPr>
        <w:t>统一性原则：评标委员会将按照统一的评标原则和评标方法，采用统一标准进行评标。</w:t>
      </w:r>
    </w:p>
    <w:p w14:paraId="379F9EFA">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3.</w:t>
      </w:r>
      <w:r>
        <w:rPr>
          <w:rFonts w:hint="eastAsia" w:ascii="仿宋_GB2312" w:hAnsi="宋体" w:eastAsia="仿宋_GB2312"/>
          <w:sz w:val="30"/>
          <w:szCs w:val="30"/>
        </w:rPr>
        <w:t>独立性原则：评标工作在评标委员会内部独立进行，不受外界任何因素的干扰和影响。</w:t>
      </w:r>
    </w:p>
    <w:p w14:paraId="03905276">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4.</w:t>
      </w:r>
      <w:r>
        <w:rPr>
          <w:rFonts w:hint="eastAsia" w:ascii="仿宋_GB2312" w:hAnsi="宋体" w:eastAsia="仿宋_GB2312"/>
          <w:sz w:val="30"/>
          <w:szCs w:val="30"/>
        </w:rPr>
        <w:t>保密性原则：评标委员会及熟知情况的有关工作人员必须对每位评委的评标意见和投标人的商业秘密严格保密，不得外泄。</w:t>
      </w:r>
    </w:p>
    <w:p w14:paraId="125AEBEC">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5.</w:t>
      </w:r>
      <w:r>
        <w:rPr>
          <w:rFonts w:hint="eastAsia" w:ascii="仿宋_GB2312" w:hAnsi="宋体" w:eastAsia="仿宋_GB2312"/>
          <w:sz w:val="30"/>
          <w:szCs w:val="30"/>
        </w:rPr>
        <w:t>综合性原则：评标委员会将综合分析、评审投标人的各项指标，而不以单项指标的优劣评定出中标人。</w:t>
      </w:r>
    </w:p>
    <w:p w14:paraId="776F3817">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二、评标程序</w:t>
      </w:r>
    </w:p>
    <w:p w14:paraId="745AB748">
      <w:pPr>
        <w:adjustRightInd w:val="0"/>
        <w:snapToGrid w:val="0"/>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1.开标结束后，采购人或者采购代理机构依法对投标人的资格进行审查。</w:t>
      </w:r>
    </w:p>
    <w:p w14:paraId="70E9D2C8">
      <w:pPr>
        <w:adjustRightInd w:val="0"/>
        <w:snapToGrid w:val="0"/>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2.评标委员会对符合资格的投标人的投标文件进行符合性审查，以确定其是否满足招标文件的实质性要求。</w:t>
      </w:r>
    </w:p>
    <w:p w14:paraId="769FDC5E">
      <w:pPr>
        <w:adjustRightInd w:val="0"/>
        <w:snapToGrid w:val="0"/>
        <w:spacing w:line="520" w:lineRule="exact"/>
        <w:ind w:firstLine="600" w:firstLineChars="200"/>
        <w:rPr>
          <w:rFonts w:ascii="仿宋_GB2312" w:hAnsi="宋体" w:eastAsia="仿宋_GB2312"/>
          <w:b/>
          <w:bCs/>
          <w:sz w:val="30"/>
          <w:szCs w:val="30"/>
        </w:rPr>
      </w:pPr>
      <w:r>
        <w:rPr>
          <w:rFonts w:hint="eastAsia" w:ascii="仿宋_GB2312" w:hAnsi="宋体" w:eastAsia="仿宋_GB2312"/>
          <w:bCs/>
          <w:sz w:val="30"/>
          <w:szCs w:val="30"/>
        </w:rPr>
        <w:t>3.</w:t>
      </w:r>
      <w:r>
        <w:rPr>
          <w:rFonts w:hint="eastAsia" w:ascii="仿宋_GB2312" w:hAnsi="宋体" w:eastAsia="仿宋_GB2312"/>
          <w:b/>
          <w:bCs/>
          <w:sz w:val="30"/>
          <w:szCs w:val="30"/>
        </w:rPr>
        <w:t>出现下列情形之一的，视为对招标文件未做出实质性响应，按照无效投标处理。</w:t>
      </w:r>
    </w:p>
    <w:p w14:paraId="7DBD60F0">
      <w:pPr>
        <w:spacing w:line="520" w:lineRule="exact"/>
        <w:ind w:firstLine="600" w:firstLineChars="200"/>
        <w:rPr>
          <w:rFonts w:ascii="仿宋_GB2312" w:hAnsi="宋体" w:eastAsia="仿宋_GB2312"/>
          <w:sz w:val="30"/>
          <w:szCs w:val="30"/>
        </w:rPr>
      </w:pPr>
      <w:r>
        <w:rPr>
          <w:rFonts w:hint="eastAsia" w:ascii="仿宋_GB2312" w:hAnsi="宋体" w:eastAsia="仿宋_GB2312"/>
          <w:bCs/>
          <w:sz w:val="30"/>
          <w:szCs w:val="30"/>
        </w:rPr>
        <w:t>(1)</w:t>
      </w:r>
      <w:r>
        <w:rPr>
          <w:rFonts w:hint="eastAsia" w:ascii="仿宋_GB2312" w:hAnsi="宋体" w:eastAsia="仿宋_GB2312"/>
          <w:sz w:val="30"/>
          <w:szCs w:val="30"/>
        </w:rPr>
        <w:t>资质、资格证明文件不完整或不符合要求的；</w:t>
      </w:r>
    </w:p>
    <w:p w14:paraId="4A9AB4EC">
      <w:pPr>
        <w:spacing w:line="520" w:lineRule="exact"/>
        <w:ind w:firstLine="600" w:firstLineChars="200"/>
        <w:rPr>
          <w:rFonts w:ascii="仿宋_GB2312" w:hAnsi="宋体" w:eastAsia="仿宋_GB2312"/>
          <w:sz w:val="30"/>
          <w:szCs w:val="30"/>
        </w:rPr>
      </w:pPr>
      <w:r>
        <w:rPr>
          <w:rFonts w:hint="eastAsia" w:ascii="仿宋_GB2312" w:hAnsi="宋体" w:eastAsia="仿宋_GB2312"/>
          <w:bCs/>
          <w:sz w:val="30"/>
          <w:szCs w:val="30"/>
        </w:rPr>
        <w:t>(2)</w:t>
      </w:r>
      <w:r>
        <w:rPr>
          <w:rFonts w:hint="eastAsia" w:ascii="仿宋_GB2312" w:hAnsi="宋体" w:eastAsia="仿宋_GB2312"/>
          <w:sz w:val="30"/>
          <w:szCs w:val="30"/>
        </w:rPr>
        <w:t>投标文件未按规定签署及盖章的；</w:t>
      </w:r>
    </w:p>
    <w:p w14:paraId="5394B8CE">
      <w:pPr>
        <w:spacing w:line="520" w:lineRule="exact"/>
        <w:rPr>
          <w:rFonts w:ascii="仿宋_GB2312" w:hAnsi="宋体" w:eastAsia="仿宋_GB2312"/>
          <w:sz w:val="30"/>
          <w:szCs w:val="30"/>
        </w:rPr>
      </w:pPr>
      <w:r>
        <w:rPr>
          <w:rFonts w:hint="eastAsia" w:ascii="仿宋_GB2312" w:hAnsi="宋体" w:eastAsia="仿宋_GB2312"/>
          <w:bCs/>
          <w:sz w:val="30"/>
          <w:szCs w:val="30"/>
        </w:rPr>
        <w:t xml:space="preserve">    (3)</w:t>
      </w:r>
      <w:r>
        <w:rPr>
          <w:rFonts w:hint="eastAsia" w:ascii="仿宋_GB2312" w:hAnsi="宋体" w:eastAsia="仿宋_GB2312"/>
          <w:sz w:val="30"/>
          <w:szCs w:val="30"/>
        </w:rPr>
        <w:t>投标报价高于规定的上限价格的；</w:t>
      </w:r>
    </w:p>
    <w:p w14:paraId="04B5936A">
      <w:pPr>
        <w:tabs>
          <w:tab w:val="left" w:pos="540"/>
          <w:tab w:val="left" w:pos="720"/>
        </w:tabs>
        <w:spacing w:line="520" w:lineRule="exact"/>
        <w:ind w:firstLine="600" w:firstLineChars="200"/>
        <w:rPr>
          <w:rFonts w:ascii="仿宋_GB2312" w:hAnsi="宋体" w:eastAsia="仿宋_GB2312"/>
          <w:sz w:val="30"/>
          <w:szCs w:val="30"/>
        </w:rPr>
      </w:pPr>
      <w:r>
        <w:rPr>
          <w:rFonts w:hint="eastAsia" w:ascii="仿宋_GB2312" w:hAnsi="宋体" w:eastAsia="仿宋_GB2312"/>
          <w:bCs/>
          <w:sz w:val="30"/>
          <w:szCs w:val="30"/>
        </w:rPr>
        <w:t>(4)</w:t>
      </w:r>
      <w:r>
        <w:rPr>
          <w:rFonts w:hint="eastAsia" w:ascii="仿宋_GB2312" w:hAnsi="宋体" w:eastAsia="仿宋_GB2312"/>
          <w:sz w:val="30"/>
          <w:szCs w:val="30"/>
        </w:rPr>
        <w:t>投标有效期比招标文件规定短的；</w:t>
      </w:r>
    </w:p>
    <w:p w14:paraId="37FBB140">
      <w:pPr>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(5)付款方式不</w:t>
      </w:r>
      <w:r>
        <w:rPr>
          <w:rFonts w:hint="eastAsia" w:ascii="仿宋_GB2312" w:hAnsi="宋体" w:eastAsia="仿宋_GB2312"/>
          <w:sz w:val="30"/>
          <w:szCs w:val="30"/>
        </w:rPr>
        <w:t>能满足</w:t>
      </w:r>
      <w:r>
        <w:rPr>
          <w:rFonts w:hint="eastAsia" w:ascii="仿宋_GB2312" w:hAnsi="宋体" w:eastAsia="仿宋_GB2312"/>
          <w:bCs/>
          <w:sz w:val="30"/>
          <w:szCs w:val="30"/>
        </w:rPr>
        <w:t>招标文件要求的；</w:t>
      </w:r>
    </w:p>
    <w:p w14:paraId="2CA1396F">
      <w:pPr>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(6)单位法定代表人为同一人或者存在直接控股或管理关系的不同投标供应商，参与同一采购项目或者多包中同一包的；</w:t>
      </w:r>
    </w:p>
    <w:p w14:paraId="53E8B5ED">
      <w:pPr>
        <w:spacing w:line="520" w:lineRule="exact"/>
        <w:ind w:firstLine="600" w:firstLineChars="200"/>
        <w:rPr>
          <w:rFonts w:ascii="仿宋_GB2312" w:hAnsi="宋体" w:eastAsia="仿宋_GB2312"/>
          <w:sz w:val="30"/>
          <w:szCs w:val="30"/>
        </w:rPr>
      </w:pPr>
      <w:r>
        <w:rPr>
          <w:rFonts w:hint="eastAsia" w:ascii="仿宋_GB2312" w:hAnsi="宋体" w:eastAsia="仿宋_GB2312"/>
          <w:bCs/>
          <w:sz w:val="30"/>
          <w:szCs w:val="30"/>
        </w:rPr>
        <w:t>(7)</w:t>
      </w:r>
      <w:r>
        <w:rPr>
          <w:rFonts w:hint="eastAsia" w:ascii="仿宋_GB2312" w:hAnsi="宋体" w:eastAsia="仿宋_GB2312"/>
          <w:sz w:val="30"/>
          <w:szCs w:val="30"/>
        </w:rPr>
        <w:t>评标委员会认为</w:t>
      </w:r>
      <w:r>
        <w:rPr>
          <w:rFonts w:hint="eastAsia" w:ascii="仿宋_GB2312" w:hAnsi="宋体" w:eastAsia="仿宋_GB2312"/>
          <w:bCs/>
          <w:sz w:val="30"/>
          <w:szCs w:val="30"/>
        </w:rPr>
        <w:t>不符合招标文件其他实质性要求或法律规定的。</w:t>
      </w:r>
    </w:p>
    <w:p w14:paraId="6C7EF7FE">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4.属于无效投标的，投标人不能通过修正或撤销投标文件中不符合之处而成为实质性响应的投标，招标公司将通知投标人，并说明无效投标理由；属于有效投标文件的，将进行下一轮次的询标和澄清。</w:t>
      </w:r>
    </w:p>
    <w:p w14:paraId="24760ACA">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5.询标和澄清</w:t>
      </w:r>
    </w:p>
    <w:p w14:paraId="22AF337A">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章，且不得超出投标文件的范围或者改变投标文件的实质性内容。</w:t>
      </w:r>
    </w:p>
    <w:p w14:paraId="34AE42BA">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(2)投标人依据评审要求进行澄清、说明或者补正的内容构成投标文件的组成部分。</w:t>
      </w:r>
    </w:p>
    <w:p w14:paraId="0B9BB187">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6.比较与评价</w:t>
      </w:r>
    </w:p>
    <w:p w14:paraId="0CF2FC3D">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技术方面得分高的排前。</w:t>
      </w:r>
    </w:p>
    <w:p w14:paraId="64C24AF4">
      <w:pPr>
        <w:tabs>
          <w:tab w:val="left" w:pos="540"/>
        </w:tabs>
        <w:spacing w:line="520" w:lineRule="exact"/>
        <w:ind w:firstLine="602" w:firstLineChars="200"/>
        <w:rPr>
          <w:rFonts w:ascii="仿宋_GB2312" w:hAnsi="宋体" w:eastAsia="仿宋_GB2312"/>
          <w:bCs/>
          <w:sz w:val="30"/>
          <w:szCs w:val="30"/>
        </w:rPr>
      </w:pPr>
      <w:r>
        <w:rPr>
          <w:rFonts w:ascii="仿宋_GB2312" w:eastAsia="仿宋_GB2312"/>
          <w:b/>
          <w:bCs/>
          <w:sz w:val="30"/>
          <w:szCs w:val="30"/>
        </w:rPr>
        <w:t>7</w:t>
      </w:r>
      <w:r>
        <w:rPr>
          <w:rFonts w:hint="eastAsia" w:ascii="仿宋_GB2312" w:eastAsia="仿宋_GB2312"/>
          <w:b/>
          <w:bCs/>
          <w:sz w:val="30"/>
          <w:szCs w:val="30"/>
        </w:rPr>
        <w:t>.评标方法</w:t>
      </w:r>
    </w:p>
    <w:p w14:paraId="53DC1FDF">
      <w:pPr>
        <w:tabs>
          <w:tab w:val="left" w:pos="54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(1)评标方法：综合评分法。</w:t>
      </w:r>
    </w:p>
    <w:p w14:paraId="6BCE3E00">
      <w:pPr>
        <w:tabs>
          <w:tab w:val="left" w:pos="540"/>
        </w:tabs>
        <w:spacing w:line="520" w:lineRule="exact"/>
        <w:ind w:firstLine="600" w:firstLineChars="200"/>
        <w:rPr>
          <w:rFonts w:hint="eastAsia" w:ascii="仿宋_GB2312" w:hAnsi="宋体" w:eastAsia="仿宋_GB2312"/>
          <w:bCs/>
          <w:sz w:val="30"/>
          <w:szCs w:val="30"/>
        </w:rPr>
      </w:pPr>
      <w:r>
        <w:rPr>
          <w:rFonts w:hint="eastAsia" w:ascii="仿宋_GB2312" w:hAnsi="宋体" w:eastAsia="仿宋_GB2312"/>
          <w:bCs/>
          <w:sz w:val="30"/>
          <w:szCs w:val="30"/>
        </w:rPr>
        <w:t>(2)评标细则：</w:t>
      </w:r>
    </w:p>
    <w:tbl>
      <w:tblPr>
        <w:tblStyle w:val="46"/>
        <w:tblW w:w="946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569"/>
        <w:gridCol w:w="1090"/>
        <w:gridCol w:w="6808"/>
      </w:tblGrid>
      <w:tr w14:paraId="206C01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 w:hRule="atLeast"/>
          <w:jc w:val="center"/>
        </w:trPr>
        <w:tc>
          <w:tcPr>
            <w:tcW w:w="1569" w:type="dxa"/>
            <w:tcBorders>
              <w:top w:val="single" w:color="auto" w:sz="8" w:space="0"/>
            </w:tcBorders>
            <w:noWrap/>
            <w:vAlign w:val="center"/>
          </w:tcPr>
          <w:p w14:paraId="39F00C52">
            <w:pPr>
              <w:keepNext w:val="0"/>
              <w:keepLines w:val="0"/>
              <w:suppressLineNumbers w:val="0"/>
              <w:spacing w:before="0" w:beforeAutospacing="0" w:after="0" w:afterAutospacing="0" w:line="480" w:lineRule="exact"/>
              <w:ind w:left="0" w:right="0"/>
              <w:rPr>
                <w:rFonts w:ascii="仿宋_GB2312" w:hAnsi="仿宋_GB2312" w:eastAsia="仿宋_GB2312" w:cs="仿宋_GB2312"/>
                <w:bCs/>
                <w:color w:val="auto"/>
                <w:sz w:val="24"/>
                <w:szCs w:val="22"/>
                <w:highlight w:val="none"/>
              </w:rPr>
            </w:pPr>
            <w:r>
              <w:rPr>
                <w:rFonts w:hint="eastAsia" w:ascii="仿宋_GB2312" w:hAnsi="仿宋_GB2312" w:eastAsia="仿宋_GB2312" w:cs="仿宋_GB2312"/>
                <w:bCs/>
                <w:color w:val="auto"/>
                <w:sz w:val="30"/>
                <w:szCs w:val="30"/>
                <w:highlight w:val="none"/>
              </w:rPr>
              <w:br w:type="page"/>
            </w:r>
            <w:r>
              <w:rPr>
                <w:rFonts w:hint="eastAsia" w:ascii="仿宋_GB2312" w:hAnsi="仿宋_GB2312" w:eastAsia="仿宋_GB2312" w:cs="仿宋_GB2312"/>
                <w:bCs/>
                <w:color w:val="auto"/>
                <w:sz w:val="30"/>
                <w:szCs w:val="30"/>
                <w:highlight w:val="none"/>
              </w:rPr>
              <w:br w:type="page"/>
            </w:r>
            <w:r>
              <w:rPr>
                <w:rFonts w:hint="eastAsia" w:ascii="仿宋_GB2312" w:hAnsi="仿宋_GB2312" w:eastAsia="仿宋_GB2312" w:cs="仿宋_GB2312"/>
                <w:bCs/>
                <w:color w:val="auto"/>
                <w:sz w:val="24"/>
                <w:szCs w:val="22"/>
                <w:highlight w:val="none"/>
              </w:rPr>
              <w:t>评审项目</w:t>
            </w:r>
          </w:p>
        </w:tc>
        <w:tc>
          <w:tcPr>
            <w:tcW w:w="1090" w:type="dxa"/>
            <w:tcBorders>
              <w:top w:val="single" w:color="auto" w:sz="8" w:space="0"/>
            </w:tcBorders>
            <w:noWrap/>
            <w:vAlign w:val="center"/>
          </w:tcPr>
          <w:p w14:paraId="3E73D43C">
            <w:pPr>
              <w:keepNext w:val="0"/>
              <w:keepLines w:val="0"/>
              <w:suppressLineNumbers w:val="0"/>
              <w:spacing w:before="0" w:beforeAutospacing="0" w:after="0" w:afterAutospacing="0" w:line="480" w:lineRule="exact"/>
              <w:ind w:left="0" w:right="0"/>
              <w:jc w:val="center"/>
              <w:rPr>
                <w:rFonts w:ascii="仿宋_GB2312" w:hAnsi="仿宋_GB2312" w:eastAsia="仿宋_GB2312" w:cs="仿宋_GB2312"/>
                <w:bCs/>
                <w:color w:val="auto"/>
                <w:sz w:val="24"/>
                <w:szCs w:val="22"/>
                <w:highlight w:val="none"/>
              </w:rPr>
            </w:pPr>
            <w:r>
              <w:rPr>
                <w:rFonts w:hint="eastAsia" w:ascii="仿宋_GB2312" w:hAnsi="仿宋_GB2312" w:eastAsia="仿宋_GB2312" w:cs="仿宋_GB2312"/>
                <w:bCs/>
                <w:color w:val="auto"/>
                <w:sz w:val="24"/>
                <w:szCs w:val="22"/>
                <w:highlight w:val="none"/>
              </w:rPr>
              <w:t>标准分</w:t>
            </w:r>
          </w:p>
        </w:tc>
        <w:tc>
          <w:tcPr>
            <w:tcW w:w="6808" w:type="dxa"/>
            <w:tcBorders>
              <w:top w:val="single" w:color="auto" w:sz="8" w:space="0"/>
            </w:tcBorders>
            <w:noWrap/>
            <w:vAlign w:val="center"/>
          </w:tcPr>
          <w:p w14:paraId="03F05D1A">
            <w:pPr>
              <w:keepNext w:val="0"/>
              <w:keepLines w:val="0"/>
              <w:suppressLineNumbers w:val="0"/>
              <w:spacing w:before="0" w:beforeAutospacing="0" w:after="0" w:afterAutospacing="0" w:line="480" w:lineRule="exact"/>
              <w:ind w:left="0" w:right="0"/>
              <w:jc w:val="center"/>
              <w:rPr>
                <w:rFonts w:ascii="仿宋_GB2312" w:hAnsi="仿宋_GB2312" w:eastAsia="仿宋_GB2312" w:cs="仿宋_GB2312"/>
                <w:bCs/>
                <w:color w:val="auto"/>
                <w:sz w:val="24"/>
                <w:szCs w:val="22"/>
                <w:highlight w:val="none"/>
              </w:rPr>
            </w:pPr>
            <w:r>
              <w:rPr>
                <w:rFonts w:hint="eastAsia" w:ascii="仿宋_GB2312" w:hAnsi="仿宋_GB2312" w:eastAsia="仿宋_GB2312" w:cs="仿宋_GB2312"/>
                <w:bCs/>
                <w:color w:val="auto"/>
                <w:sz w:val="24"/>
                <w:szCs w:val="22"/>
                <w:highlight w:val="none"/>
              </w:rPr>
              <w:t>评  分  标  准</w:t>
            </w:r>
          </w:p>
        </w:tc>
      </w:tr>
      <w:tr w14:paraId="1E93AD1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37" w:hRule="atLeast"/>
          <w:jc w:val="center"/>
        </w:trPr>
        <w:tc>
          <w:tcPr>
            <w:tcW w:w="1569" w:type="dxa"/>
            <w:tcBorders>
              <w:bottom w:val="single" w:color="auto" w:sz="4" w:space="0"/>
            </w:tcBorders>
            <w:noWrap/>
            <w:vAlign w:val="center"/>
          </w:tcPr>
          <w:p w14:paraId="18887B37">
            <w:pPr>
              <w:keepNext w:val="0"/>
              <w:keepLines w:val="0"/>
              <w:suppressLineNumbers w:val="0"/>
              <w:spacing w:before="0" w:beforeAutospacing="0" w:after="0" w:afterAutospacing="0" w:line="440" w:lineRule="exact"/>
              <w:ind w:left="50" w:leftChars="0" w:right="0"/>
              <w:jc w:val="center"/>
              <w:rPr>
                <w:rFonts w:ascii="仿宋_GB2312" w:hAnsi="仿宋_GB2312" w:eastAsia="仿宋_GB2312" w:cs="仿宋_GB2312"/>
                <w:bCs/>
                <w:color w:val="auto"/>
                <w:sz w:val="24"/>
                <w:szCs w:val="22"/>
                <w:highlight w:val="none"/>
              </w:rPr>
            </w:pPr>
            <w:r>
              <w:rPr>
                <w:rFonts w:hint="eastAsia" w:ascii="仿宋_GB2312" w:eastAsia="仿宋_GB2312"/>
                <w:color w:val="auto"/>
                <w:sz w:val="24"/>
                <w:highlight w:val="none"/>
                <w:lang w:val="en-US" w:eastAsia="zh-CN"/>
              </w:rPr>
              <w:t>维保费用</w:t>
            </w:r>
            <w:r>
              <w:rPr>
                <w:rFonts w:hint="eastAsia" w:ascii="仿宋_GB2312" w:eastAsia="仿宋_GB2312"/>
                <w:color w:val="auto"/>
                <w:sz w:val="24"/>
                <w:highlight w:val="none"/>
              </w:rPr>
              <w:t>报价</w:t>
            </w:r>
          </w:p>
        </w:tc>
        <w:tc>
          <w:tcPr>
            <w:tcW w:w="1090" w:type="dxa"/>
            <w:tcBorders>
              <w:bottom w:val="single" w:color="auto" w:sz="4" w:space="0"/>
            </w:tcBorders>
            <w:noWrap/>
            <w:vAlign w:val="center"/>
          </w:tcPr>
          <w:p w14:paraId="002DE636">
            <w:pPr>
              <w:keepNext w:val="0"/>
              <w:keepLines w:val="0"/>
              <w:suppressLineNumbers w:val="0"/>
              <w:spacing w:before="0" w:beforeAutospacing="0" w:after="0" w:afterAutospacing="0" w:line="440" w:lineRule="exact"/>
              <w:ind w:left="0" w:right="0"/>
              <w:jc w:val="center"/>
              <w:rPr>
                <w:rFonts w:ascii="仿宋_GB2312" w:hAnsi="仿宋_GB2312" w:eastAsia="仿宋_GB2312" w:cs="仿宋_GB2312"/>
                <w:bCs/>
                <w:color w:val="auto"/>
                <w:sz w:val="24"/>
                <w:szCs w:val="22"/>
                <w:highlight w:val="none"/>
              </w:rPr>
            </w:pPr>
            <w:r>
              <w:rPr>
                <w:rFonts w:hint="eastAsia" w:ascii="仿宋_GB2312" w:eastAsia="仿宋_GB2312"/>
                <w:color w:val="auto"/>
                <w:sz w:val="24"/>
                <w:highlight w:val="none"/>
                <w:lang w:val="en-US" w:eastAsia="zh-CN"/>
              </w:rPr>
              <w:t>15</w:t>
            </w:r>
            <w:r>
              <w:rPr>
                <w:rFonts w:hint="eastAsia" w:ascii="仿宋_GB2312" w:eastAsia="仿宋_GB2312"/>
                <w:color w:val="auto"/>
                <w:sz w:val="24"/>
                <w:highlight w:val="none"/>
              </w:rPr>
              <w:t>分</w:t>
            </w:r>
          </w:p>
        </w:tc>
        <w:tc>
          <w:tcPr>
            <w:tcW w:w="6808" w:type="dxa"/>
            <w:tcBorders>
              <w:bottom w:val="single" w:color="auto" w:sz="4" w:space="0"/>
            </w:tcBorders>
            <w:noWrap/>
            <w:vAlign w:val="center"/>
          </w:tcPr>
          <w:p w14:paraId="37F68674">
            <w:pPr>
              <w:keepNext w:val="0"/>
              <w:keepLines w:val="0"/>
              <w:suppressLineNumbers w:val="0"/>
              <w:snapToGrid w:val="0"/>
              <w:spacing w:before="0" w:beforeAutospacing="0" w:after="0" w:afterAutospacing="0" w:line="440" w:lineRule="exact"/>
              <w:ind w:left="0" w:right="0"/>
              <w:rPr>
                <w:rFonts w:ascii="仿宋_GB2312" w:hAnsi="仿宋_GB2312" w:eastAsia="仿宋_GB2312" w:cs="仿宋_GB2312"/>
                <w:bCs/>
                <w:color w:val="auto"/>
                <w:sz w:val="24"/>
                <w:szCs w:val="22"/>
                <w:highlight w:val="none"/>
              </w:rPr>
            </w:pPr>
            <w:r>
              <w:rPr>
                <w:rFonts w:hint="eastAsia" w:ascii="仿宋_GB2312" w:eastAsia="仿宋_GB2312"/>
                <w:color w:val="auto"/>
                <w:sz w:val="24"/>
                <w:highlight w:val="none"/>
              </w:rPr>
              <w:t>满足招标文件要求且投标报价最低的报价为评标基准价，其价格分为满分（标准分）。其他投标人的价格分统一按照下列公式计算：投标报价得分=(评标基准价／投标报价)×</w:t>
            </w:r>
            <w:r>
              <w:rPr>
                <w:rFonts w:hint="eastAsia" w:ascii="仿宋_GB2312" w:eastAsia="仿宋_GB2312"/>
                <w:color w:val="auto"/>
                <w:sz w:val="24"/>
                <w:highlight w:val="none"/>
                <w:lang w:val="en-US" w:eastAsia="zh-CN"/>
              </w:rPr>
              <w:t>15</w:t>
            </w:r>
            <w:r>
              <w:rPr>
                <w:rFonts w:hint="eastAsia" w:ascii="仿宋_GB2312" w:eastAsia="仿宋_GB2312"/>
                <w:color w:val="auto"/>
                <w:sz w:val="24"/>
                <w:highlight w:val="none"/>
              </w:rPr>
              <w:t>。</w:t>
            </w:r>
          </w:p>
        </w:tc>
      </w:tr>
      <w:tr w14:paraId="537A41A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37" w:hRule="atLeast"/>
          <w:jc w:val="center"/>
        </w:trPr>
        <w:tc>
          <w:tcPr>
            <w:tcW w:w="1569" w:type="dxa"/>
            <w:tcBorders>
              <w:bottom w:val="single" w:color="auto" w:sz="4" w:space="0"/>
            </w:tcBorders>
            <w:noWrap/>
            <w:vAlign w:val="center"/>
          </w:tcPr>
          <w:p w14:paraId="3C29E144">
            <w:pPr>
              <w:keepNext w:val="0"/>
              <w:keepLines w:val="0"/>
              <w:suppressLineNumbers w:val="0"/>
              <w:spacing w:before="0" w:beforeAutospacing="0" w:after="0" w:afterAutospacing="0" w:line="440" w:lineRule="exact"/>
              <w:ind w:left="50" w:leftChars="0" w:right="0"/>
              <w:jc w:val="center"/>
              <w:rPr>
                <w:rFonts w:hint="eastAsia" w:ascii="仿宋_GB2312" w:eastAsia="仿宋_GB2312"/>
                <w:color w:val="auto"/>
                <w:sz w:val="24"/>
                <w:highlight w:val="none"/>
              </w:rPr>
            </w:pPr>
            <w:r>
              <w:rPr>
                <w:rFonts w:hint="eastAsia" w:ascii="仿宋_GB2312" w:eastAsia="仿宋_GB2312"/>
                <w:color w:val="auto"/>
                <w:sz w:val="24"/>
                <w:highlight w:val="none"/>
              </w:rPr>
              <w:t>电扶梯易损件及维修费用报价</w:t>
            </w:r>
          </w:p>
        </w:tc>
        <w:tc>
          <w:tcPr>
            <w:tcW w:w="1090" w:type="dxa"/>
            <w:tcBorders>
              <w:bottom w:val="single" w:color="auto" w:sz="4" w:space="0"/>
            </w:tcBorders>
            <w:shd w:val="clear" w:color="auto" w:fill="auto"/>
            <w:noWrap/>
            <w:vAlign w:val="center"/>
          </w:tcPr>
          <w:p w14:paraId="2DF57697">
            <w:pPr>
              <w:keepNext w:val="0"/>
              <w:keepLines w:val="0"/>
              <w:suppressLineNumbers w:val="0"/>
              <w:spacing w:before="0" w:beforeAutospacing="0" w:after="0" w:afterAutospacing="0" w:line="440" w:lineRule="exact"/>
              <w:ind w:left="0" w:right="0"/>
              <w:jc w:val="center"/>
              <w:rPr>
                <w:rFonts w:hint="eastAsia" w:ascii="仿宋_GB2312" w:hAnsi="仿宋_GB2312" w:eastAsia="仿宋_GB2312" w:cs="仿宋_GB2312"/>
                <w:bCs/>
                <w:color w:val="auto"/>
                <w:kern w:val="2"/>
                <w:sz w:val="24"/>
                <w:szCs w:val="22"/>
                <w:highlight w:val="none"/>
                <w:lang w:val="en-US" w:eastAsia="zh-CN" w:bidi="ar-SA"/>
              </w:rPr>
            </w:pPr>
            <w:r>
              <w:rPr>
                <w:rFonts w:hint="eastAsia" w:ascii="仿宋_GB2312" w:eastAsia="仿宋_GB2312"/>
                <w:color w:val="auto"/>
                <w:sz w:val="24"/>
                <w:highlight w:val="none"/>
                <w:lang w:val="en-US" w:eastAsia="zh-CN"/>
              </w:rPr>
              <w:t>15</w:t>
            </w:r>
            <w:r>
              <w:rPr>
                <w:rFonts w:hint="eastAsia" w:ascii="仿宋_GB2312" w:eastAsia="仿宋_GB2312"/>
                <w:color w:val="auto"/>
                <w:sz w:val="24"/>
                <w:highlight w:val="none"/>
              </w:rPr>
              <w:t>分</w:t>
            </w:r>
          </w:p>
        </w:tc>
        <w:tc>
          <w:tcPr>
            <w:tcW w:w="6808" w:type="dxa"/>
            <w:tcBorders>
              <w:bottom w:val="single" w:color="auto" w:sz="4" w:space="0"/>
            </w:tcBorders>
            <w:shd w:val="clear" w:color="auto" w:fill="auto"/>
            <w:noWrap/>
            <w:vAlign w:val="center"/>
          </w:tcPr>
          <w:p w14:paraId="46691FA0">
            <w:pPr>
              <w:keepNext w:val="0"/>
              <w:keepLines w:val="0"/>
              <w:suppressLineNumbers w:val="0"/>
              <w:snapToGrid w:val="0"/>
              <w:spacing w:before="0" w:beforeAutospacing="0" w:after="0" w:afterAutospacing="0" w:line="440" w:lineRule="exact"/>
              <w:ind w:left="0" w:right="0"/>
              <w:rPr>
                <w:rFonts w:hint="eastAsia" w:ascii="仿宋_GB2312" w:hAnsi="仿宋_GB2312" w:eastAsia="仿宋_GB2312" w:cs="仿宋_GB2312"/>
                <w:bCs/>
                <w:color w:val="auto"/>
                <w:kern w:val="2"/>
                <w:sz w:val="24"/>
                <w:szCs w:val="22"/>
                <w:highlight w:val="none"/>
                <w:lang w:val="en-US" w:eastAsia="zh-CN" w:bidi="ar-SA"/>
              </w:rPr>
            </w:pPr>
            <w:r>
              <w:rPr>
                <w:rFonts w:hint="eastAsia" w:ascii="仿宋_GB2312" w:eastAsia="仿宋_GB2312"/>
                <w:color w:val="auto"/>
                <w:sz w:val="24"/>
                <w:highlight w:val="none"/>
              </w:rPr>
              <w:t>满足招标文件要求且投标报价最低的报价为评标基准价，其价格分为满分（标准分）。其他投标人的价格分统一按照下列公式计算：投标报价得分=(评标基准价／投标报价)×</w:t>
            </w:r>
            <w:r>
              <w:rPr>
                <w:rFonts w:hint="eastAsia" w:ascii="仿宋_GB2312" w:eastAsia="仿宋_GB2312"/>
                <w:color w:val="auto"/>
                <w:sz w:val="24"/>
                <w:highlight w:val="none"/>
                <w:lang w:val="en-US" w:eastAsia="zh-CN"/>
              </w:rPr>
              <w:t>15</w:t>
            </w:r>
            <w:r>
              <w:rPr>
                <w:rFonts w:hint="eastAsia" w:ascii="仿宋_GB2312" w:eastAsia="仿宋_GB2312"/>
                <w:color w:val="auto"/>
                <w:sz w:val="24"/>
                <w:highlight w:val="none"/>
              </w:rPr>
              <w:t>。</w:t>
            </w:r>
          </w:p>
        </w:tc>
      </w:tr>
      <w:tr w14:paraId="0D700A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4315" w:hRule="atLeast"/>
          <w:jc w:val="center"/>
        </w:trPr>
        <w:tc>
          <w:tcPr>
            <w:tcW w:w="1569" w:type="dxa"/>
            <w:tcBorders>
              <w:top w:val="single" w:color="auto" w:sz="4" w:space="0"/>
              <w:bottom w:val="single" w:color="auto" w:sz="4" w:space="0"/>
              <w:right w:val="single" w:color="auto" w:sz="4" w:space="0"/>
            </w:tcBorders>
            <w:noWrap/>
            <w:vAlign w:val="center"/>
          </w:tcPr>
          <w:p w14:paraId="76D017FD">
            <w:pPr>
              <w:keepNext w:val="0"/>
              <w:keepLines w:val="0"/>
              <w:widowControl/>
              <w:suppressLineNumbers w:val="0"/>
              <w:spacing w:before="0" w:beforeAutospacing="0" w:after="0" w:afterAutospacing="0" w:line="480" w:lineRule="exact"/>
              <w:ind w:left="0" w:right="0"/>
              <w:jc w:val="center"/>
              <w:rPr>
                <w:rFonts w:ascii="仿宋_GB2312" w:hAnsi="仿宋_GB2312" w:eastAsia="仿宋_GB2312" w:cs="仿宋_GB2312"/>
                <w:color w:val="auto"/>
                <w:kern w:val="0"/>
                <w:sz w:val="24"/>
                <w:szCs w:val="22"/>
                <w:highlight w:val="none"/>
              </w:rPr>
            </w:pPr>
            <w:r>
              <w:rPr>
                <w:rFonts w:hint="eastAsia" w:ascii="仿宋_GB2312" w:hAnsi="仿宋_GB2312" w:eastAsia="仿宋_GB2312" w:cs="仿宋_GB2312"/>
                <w:color w:val="auto"/>
                <w:kern w:val="0"/>
                <w:sz w:val="24"/>
                <w:szCs w:val="22"/>
                <w:highlight w:val="none"/>
              </w:rPr>
              <w:t>维保方案</w:t>
            </w:r>
          </w:p>
        </w:tc>
        <w:tc>
          <w:tcPr>
            <w:tcW w:w="1090" w:type="dxa"/>
            <w:tcBorders>
              <w:top w:val="single" w:color="auto" w:sz="4" w:space="0"/>
              <w:left w:val="single" w:color="auto" w:sz="4" w:space="0"/>
              <w:bottom w:val="single" w:color="auto" w:sz="4" w:space="0"/>
            </w:tcBorders>
            <w:noWrap/>
            <w:vAlign w:val="center"/>
          </w:tcPr>
          <w:p w14:paraId="0DD6DF1F">
            <w:pPr>
              <w:keepNext w:val="0"/>
              <w:keepLines w:val="0"/>
              <w:suppressLineNumbers w:val="0"/>
              <w:spacing w:before="0" w:beforeAutospacing="0" w:after="0" w:afterAutospacing="0" w:line="480" w:lineRule="exact"/>
              <w:ind w:left="0" w:right="0"/>
              <w:jc w:val="center"/>
              <w:rPr>
                <w:rFonts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lang w:val="en-US" w:eastAsia="zh-CN"/>
              </w:rPr>
              <w:t>25</w:t>
            </w:r>
            <w:r>
              <w:rPr>
                <w:rFonts w:hint="eastAsia" w:ascii="仿宋_GB2312" w:hAnsi="仿宋_GB2312" w:eastAsia="仿宋_GB2312" w:cs="仿宋_GB2312"/>
                <w:color w:val="auto"/>
                <w:sz w:val="24"/>
                <w:szCs w:val="22"/>
                <w:highlight w:val="none"/>
              </w:rPr>
              <w:t>分</w:t>
            </w:r>
          </w:p>
        </w:tc>
        <w:tc>
          <w:tcPr>
            <w:tcW w:w="6808" w:type="dxa"/>
            <w:tcBorders>
              <w:top w:val="single" w:color="auto" w:sz="4" w:space="0"/>
              <w:bottom w:val="single" w:color="auto" w:sz="4" w:space="0"/>
            </w:tcBorders>
            <w:noWrap/>
            <w:vAlign w:val="center"/>
          </w:tcPr>
          <w:p w14:paraId="6ECFEC25">
            <w:pPr>
              <w:keepNext w:val="0"/>
              <w:keepLines w:val="0"/>
              <w:suppressLineNumbers w:val="0"/>
              <w:spacing w:before="0" w:beforeAutospacing="0" w:after="0" w:afterAutospacing="0" w:line="480" w:lineRule="exact"/>
              <w:ind w:left="0" w:right="0"/>
              <w:rPr>
                <w:rFonts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由评委根据各报价供应商提报的维保方案按以下标准进行打分：</w:t>
            </w:r>
          </w:p>
          <w:p w14:paraId="1F577387">
            <w:pPr>
              <w:keepNext w:val="0"/>
              <w:keepLines w:val="0"/>
              <w:suppressLineNumbers w:val="0"/>
              <w:spacing w:before="0" w:beforeAutospacing="0" w:after="0" w:afterAutospacing="0" w:line="480" w:lineRule="exact"/>
              <w:ind w:left="0" w:right="0" w:firstLine="480"/>
              <w:rPr>
                <w:rFonts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根据报价供应商提供的针对本项目维保服务方案(包括但不限于技术服务方案满足①</w:t>
            </w:r>
            <w:r>
              <w:rPr>
                <w:rFonts w:hint="eastAsia" w:ascii="仿宋_GB2312" w:hAnsi="仿宋_GB2312" w:eastAsia="仿宋_GB2312" w:cs="仿宋_GB2312"/>
                <w:color w:val="auto"/>
                <w:sz w:val="24"/>
                <w:szCs w:val="21"/>
                <w:highlight w:val="none"/>
              </w:rPr>
              <w:t>对磋商文件的理解、项目特点及项目使用现状的分析情况</w:t>
            </w:r>
            <w:r>
              <w:rPr>
                <w:rFonts w:hint="eastAsia" w:ascii="仿宋_GB2312" w:hAnsi="仿宋_GB2312" w:eastAsia="仿宋_GB2312" w:cs="仿宋_GB2312"/>
                <w:color w:val="auto"/>
                <w:sz w:val="24"/>
                <w:szCs w:val="22"/>
                <w:highlight w:val="none"/>
              </w:rPr>
              <w:t>②维修方案合理性、③维保技术保障措施、④质量保证措施、⑤现场文明服务、⑥巡检或保养周期安排措施、⑦质控服务方案⑧维保期内免费提供的备品备件、易损件、专用工具情况)进行综合评价，满分</w:t>
            </w:r>
            <w:r>
              <w:rPr>
                <w:rFonts w:hint="eastAsia" w:ascii="仿宋_GB2312" w:hAnsi="仿宋_GB2312" w:eastAsia="仿宋_GB2312" w:cs="仿宋_GB2312"/>
                <w:color w:val="auto"/>
                <w:sz w:val="24"/>
                <w:szCs w:val="22"/>
                <w:highlight w:val="none"/>
                <w:lang w:val="en-US" w:eastAsia="zh-CN"/>
              </w:rPr>
              <w:t>25</w:t>
            </w:r>
            <w:r>
              <w:rPr>
                <w:rFonts w:hint="eastAsia" w:ascii="仿宋_GB2312" w:hAnsi="仿宋_GB2312" w:eastAsia="仿宋_GB2312" w:cs="仿宋_GB2312"/>
                <w:color w:val="auto"/>
                <w:sz w:val="24"/>
                <w:szCs w:val="22"/>
                <w:highlight w:val="none"/>
              </w:rPr>
              <w:t>分。每存在1处缺项扣3分，每存在1处瑕疵扣1分。扣完为止。整体缺项不得分。</w:t>
            </w:r>
          </w:p>
          <w:p w14:paraId="5071E992">
            <w:pPr>
              <w:keepNext w:val="0"/>
              <w:keepLines w:val="0"/>
              <w:suppressLineNumbers w:val="0"/>
              <w:spacing w:before="0" w:beforeAutospacing="0" w:after="0" w:afterAutospacing="0" w:line="480" w:lineRule="exact"/>
              <w:ind w:left="0" w:right="0" w:firstLine="480"/>
              <w:rPr>
                <w:rFonts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注：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tc>
      </w:tr>
      <w:tr w14:paraId="29FC9D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4315" w:hRule="atLeast"/>
          <w:jc w:val="center"/>
        </w:trPr>
        <w:tc>
          <w:tcPr>
            <w:tcW w:w="1569" w:type="dxa"/>
            <w:tcBorders>
              <w:top w:val="single" w:color="auto" w:sz="4" w:space="0"/>
              <w:bottom w:val="single" w:color="auto" w:sz="4" w:space="0"/>
              <w:right w:val="single" w:color="auto" w:sz="4" w:space="0"/>
            </w:tcBorders>
            <w:noWrap/>
            <w:vAlign w:val="center"/>
          </w:tcPr>
          <w:p w14:paraId="45252DE2">
            <w:pPr>
              <w:keepNext w:val="0"/>
              <w:keepLines w:val="0"/>
              <w:suppressLineNumbers w:val="0"/>
              <w:tabs>
                <w:tab w:val="left" w:pos="540"/>
              </w:tabs>
              <w:spacing w:before="0" w:beforeAutospacing="0" w:after="0" w:afterAutospacing="0" w:line="480" w:lineRule="exact"/>
              <w:ind w:left="0" w:right="0"/>
              <w:jc w:val="center"/>
              <w:rPr>
                <w:rFonts w:ascii="仿宋_GB2312" w:hAnsi="宋体" w:eastAsia="仿宋_GB2312"/>
                <w:bCs/>
                <w:color w:val="auto"/>
                <w:sz w:val="24"/>
                <w:szCs w:val="22"/>
                <w:highlight w:val="none"/>
              </w:rPr>
            </w:pPr>
            <w:r>
              <w:rPr>
                <w:rFonts w:hint="eastAsia" w:ascii="仿宋_GB2312" w:hAnsi="宋体" w:eastAsia="仿宋_GB2312"/>
                <w:bCs/>
                <w:color w:val="auto"/>
                <w:sz w:val="24"/>
                <w:szCs w:val="22"/>
                <w:highlight w:val="none"/>
              </w:rPr>
              <w:t>拟派服务团队</w:t>
            </w:r>
          </w:p>
        </w:tc>
        <w:tc>
          <w:tcPr>
            <w:tcW w:w="1090" w:type="dxa"/>
            <w:tcBorders>
              <w:top w:val="single" w:color="auto" w:sz="4" w:space="0"/>
              <w:left w:val="single" w:color="auto" w:sz="4" w:space="0"/>
              <w:bottom w:val="single" w:color="auto" w:sz="4" w:space="0"/>
            </w:tcBorders>
            <w:noWrap/>
            <w:vAlign w:val="center"/>
          </w:tcPr>
          <w:p w14:paraId="0E0CC1C0">
            <w:pPr>
              <w:keepNext w:val="0"/>
              <w:keepLines w:val="0"/>
              <w:suppressLineNumbers w:val="0"/>
              <w:tabs>
                <w:tab w:val="left" w:pos="540"/>
              </w:tabs>
              <w:spacing w:before="0" w:beforeAutospacing="0" w:after="0" w:afterAutospacing="0" w:line="480" w:lineRule="exact"/>
              <w:ind w:left="0" w:right="0"/>
              <w:jc w:val="center"/>
              <w:rPr>
                <w:rFonts w:ascii="仿宋_GB2312" w:hAnsi="宋体" w:eastAsia="仿宋_GB2312"/>
                <w:bCs/>
                <w:color w:val="auto"/>
                <w:sz w:val="24"/>
                <w:szCs w:val="22"/>
                <w:highlight w:val="none"/>
              </w:rPr>
            </w:pPr>
            <w:r>
              <w:rPr>
                <w:rFonts w:hint="eastAsia" w:ascii="仿宋_GB2312" w:hAnsi="宋体" w:eastAsia="仿宋_GB2312"/>
                <w:bCs/>
                <w:color w:val="auto"/>
                <w:sz w:val="24"/>
                <w:szCs w:val="22"/>
                <w:highlight w:val="none"/>
              </w:rPr>
              <w:t>1</w:t>
            </w:r>
            <w:r>
              <w:rPr>
                <w:rFonts w:hint="eastAsia" w:ascii="仿宋_GB2312" w:hAnsi="宋体" w:eastAsia="仿宋_GB2312"/>
                <w:bCs/>
                <w:color w:val="auto"/>
                <w:sz w:val="24"/>
                <w:szCs w:val="22"/>
                <w:highlight w:val="none"/>
                <w:lang w:val="en-US" w:eastAsia="zh-CN"/>
              </w:rPr>
              <w:t>5</w:t>
            </w:r>
            <w:r>
              <w:rPr>
                <w:rFonts w:hint="eastAsia" w:ascii="仿宋_GB2312" w:hAnsi="宋体" w:eastAsia="仿宋_GB2312"/>
                <w:bCs/>
                <w:color w:val="auto"/>
                <w:sz w:val="24"/>
                <w:szCs w:val="22"/>
                <w:highlight w:val="none"/>
              </w:rPr>
              <w:t>分</w:t>
            </w:r>
          </w:p>
        </w:tc>
        <w:tc>
          <w:tcPr>
            <w:tcW w:w="6808" w:type="dxa"/>
            <w:tcBorders>
              <w:top w:val="single" w:color="auto" w:sz="4" w:space="0"/>
              <w:bottom w:val="single" w:color="auto" w:sz="4" w:space="0"/>
            </w:tcBorders>
            <w:noWrap/>
            <w:vAlign w:val="center"/>
          </w:tcPr>
          <w:p w14:paraId="578B0BEA">
            <w:pPr>
              <w:keepNext w:val="0"/>
              <w:keepLines w:val="0"/>
              <w:suppressLineNumbers w:val="0"/>
              <w:spacing w:before="0" w:beforeAutospacing="0" w:after="0" w:afterAutospacing="0" w:line="480" w:lineRule="exact"/>
              <w:ind w:left="0" w:right="0"/>
              <w:rPr>
                <w:rFonts w:ascii="仿宋_GB2312" w:hAnsi="Times New Roman" w:eastAsia="仿宋_GB2312"/>
                <w:color w:val="auto"/>
                <w:sz w:val="24"/>
                <w:szCs w:val="22"/>
                <w:highlight w:val="none"/>
              </w:rPr>
            </w:pPr>
            <w:r>
              <w:rPr>
                <w:rFonts w:hint="eastAsia" w:ascii="仿宋_GB2312" w:hAnsi="Times New Roman" w:eastAsia="仿宋_GB2312"/>
                <w:color w:val="auto"/>
                <w:sz w:val="24"/>
                <w:szCs w:val="22"/>
                <w:highlight w:val="none"/>
              </w:rPr>
              <w:t>由评委根据各报价供应商拟派服务团队的情况按以下标准进行打分：</w:t>
            </w:r>
          </w:p>
          <w:p w14:paraId="76138EBE">
            <w:pPr>
              <w:keepNext w:val="0"/>
              <w:keepLines w:val="0"/>
              <w:suppressLineNumbers w:val="0"/>
              <w:spacing w:before="0" w:beforeAutospacing="0" w:after="0" w:afterAutospacing="0" w:line="480" w:lineRule="exact"/>
              <w:ind w:left="0" w:right="0" w:firstLine="480"/>
              <w:rPr>
                <w:rFonts w:ascii="仿宋_GB2312" w:hAnsi="Times New Roman" w:eastAsia="仿宋_GB2312"/>
                <w:color w:val="auto"/>
                <w:sz w:val="24"/>
                <w:szCs w:val="22"/>
                <w:highlight w:val="none"/>
              </w:rPr>
            </w:pPr>
            <w:r>
              <w:rPr>
                <w:rFonts w:hint="eastAsia" w:ascii="仿宋_GB2312" w:hAnsi="Times New Roman" w:eastAsia="仿宋_GB2312"/>
                <w:color w:val="auto"/>
                <w:sz w:val="24"/>
                <w:szCs w:val="22"/>
                <w:highlight w:val="none"/>
              </w:rPr>
              <w:t>根据报价单位提供的拟投入本项目人员进行综合评审，包含:①项目实施团队投入人员数量充足；②岗位分工合理性</w:t>
            </w:r>
            <w:r>
              <w:rPr>
                <w:rFonts w:hint="eastAsia" w:ascii="仿宋_GB2312" w:eastAsia="仿宋_GB2312"/>
                <w:color w:val="auto"/>
                <w:sz w:val="24"/>
                <w:szCs w:val="22"/>
                <w:highlight w:val="none"/>
                <w:lang w:eastAsia="zh-CN"/>
              </w:rPr>
              <w:t>；</w:t>
            </w:r>
            <w:r>
              <w:rPr>
                <w:rFonts w:hint="eastAsia" w:ascii="仿宋_GB2312" w:hAnsi="Times New Roman" w:eastAsia="仿宋_GB2312"/>
                <w:color w:val="auto"/>
                <w:sz w:val="24"/>
                <w:szCs w:val="22"/>
                <w:highlight w:val="none"/>
              </w:rPr>
              <w:t>③人员的专业程度及工作经验；④人员匹配项目程度等，服务团队方案具备配备驻场工程技术人员；岗位职责明确，具备相应的专业技能，工作经验丰富，可及时处理各类故障，有效保障项目实施，符合本项目实际情况的得满分1</w:t>
            </w:r>
            <w:r>
              <w:rPr>
                <w:rFonts w:hint="eastAsia" w:ascii="仿宋_GB2312" w:eastAsia="仿宋_GB2312"/>
                <w:color w:val="auto"/>
                <w:sz w:val="24"/>
                <w:szCs w:val="22"/>
                <w:highlight w:val="none"/>
                <w:lang w:val="en-US" w:eastAsia="zh-CN"/>
              </w:rPr>
              <w:t>5</w:t>
            </w:r>
            <w:r>
              <w:rPr>
                <w:rFonts w:hint="eastAsia" w:ascii="仿宋_GB2312" w:hAnsi="Times New Roman" w:eastAsia="仿宋_GB2312"/>
                <w:color w:val="auto"/>
                <w:sz w:val="24"/>
                <w:szCs w:val="22"/>
                <w:highlight w:val="none"/>
              </w:rPr>
              <w:t>分；每存在1处缺项扣</w:t>
            </w:r>
            <w:r>
              <w:rPr>
                <w:rFonts w:hint="eastAsia" w:ascii="仿宋_GB2312" w:eastAsia="仿宋_GB2312"/>
                <w:color w:val="auto"/>
                <w:sz w:val="24"/>
                <w:szCs w:val="22"/>
                <w:highlight w:val="none"/>
                <w:lang w:val="en-US" w:eastAsia="zh-CN"/>
              </w:rPr>
              <w:t>4</w:t>
            </w:r>
            <w:r>
              <w:rPr>
                <w:rFonts w:hint="eastAsia" w:ascii="仿宋_GB2312" w:hAnsi="Times New Roman" w:eastAsia="仿宋_GB2312"/>
                <w:color w:val="auto"/>
                <w:sz w:val="24"/>
                <w:szCs w:val="22"/>
                <w:highlight w:val="none"/>
              </w:rPr>
              <w:t>分，每出现一处瑕疵扣1分，扣完为止；缺项不得分。</w:t>
            </w:r>
          </w:p>
          <w:p w14:paraId="4210A9D5">
            <w:pPr>
              <w:keepNext w:val="0"/>
              <w:keepLines w:val="0"/>
              <w:suppressLineNumbers w:val="0"/>
              <w:spacing w:before="0" w:beforeAutospacing="0" w:after="0" w:afterAutospacing="0" w:line="480" w:lineRule="exact"/>
              <w:ind w:left="0" w:right="0" w:firstLine="480"/>
              <w:rPr>
                <w:rFonts w:ascii="仿宋_GB2312" w:hAnsi="Times New Roman" w:eastAsia="仿宋_GB2312"/>
                <w:color w:val="auto"/>
                <w:sz w:val="24"/>
                <w:szCs w:val="22"/>
                <w:highlight w:val="none"/>
              </w:rPr>
            </w:pPr>
            <w:r>
              <w:rPr>
                <w:rFonts w:hint="eastAsia" w:ascii="仿宋_GB2312" w:hAnsi="Times New Roman" w:eastAsia="仿宋_GB2312"/>
                <w:color w:val="auto"/>
                <w:sz w:val="24"/>
                <w:szCs w:val="22"/>
                <w:highlight w:val="none"/>
              </w:rPr>
              <w:t>注：</w:t>
            </w:r>
          </w:p>
          <w:p w14:paraId="209C79A3">
            <w:pPr>
              <w:keepNext w:val="0"/>
              <w:keepLines w:val="0"/>
              <w:suppressLineNumbers w:val="0"/>
              <w:spacing w:before="0" w:beforeAutospacing="0" w:after="0" w:afterAutospacing="0" w:line="480" w:lineRule="exact"/>
              <w:ind w:left="0" w:right="0" w:firstLine="480"/>
              <w:rPr>
                <w:rFonts w:ascii="仿宋_GB2312" w:hAnsi="Times New Roman" w:eastAsia="仿宋_GB2312"/>
                <w:color w:val="auto"/>
                <w:sz w:val="24"/>
                <w:szCs w:val="22"/>
                <w:highlight w:val="none"/>
              </w:rPr>
            </w:pPr>
            <w:r>
              <w:rPr>
                <w:rFonts w:hint="eastAsia" w:ascii="仿宋_GB2312" w:hAnsi="Times New Roman" w:eastAsia="仿宋_GB2312"/>
                <w:color w:val="auto"/>
                <w:sz w:val="24"/>
                <w:szCs w:val="22"/>
                <w:highlight w:val="none"/>
              </w:rPr>
              <w:t>1.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p w14:paraId="7AEAECAE">
            <w:pPr>
              <w:keepNext w:val="0"/>
              <w:keepLines w:val="0"/>
              <w:suppressLineNumbers w:val="0"/>
              <w:spacing w:before="0" w:beforeAutospacing="0" w:after="0" w:afterAutospacing="0" w:line="480" w:lineRule="exact"/>
              <w:ind w:left="0" w:right="0" w:firstLine="480"/>
              <w:rPr>
                <w:rFonts w:ascii="Times New Roman" w:hAnsi="Times New Roman"/>
                <w:color w:val="auto"/>
                <w:szCs w:val="21"/>
                <w:highlight w:val="none"/>
              </w:rPr>
            </w:pPr>
            <w:r>
              <w:rPr>
                <w:rFonts w:hint="eastAsia" w:ascii="仿宋_GB2312" w:hAnsi="Times New Roman" w:eastAsia="仿宋_GB2312"/>
                <w:color w:val="auto"/>
                <w:sz w:val="24"/>
                <w:szCs w:val="21"/>
                <w:highlight w:val="none"/>
              </w:rPr>
              <w:t>2.</w:t>
            </w:r>
            <w:r>
              <w:rPr>
                <w:rFonts w:hint="eastAsia" w:ascii="仿宋_GB2312" w:eastAsia="仿宋_GB2312"/>
                <w:color w:val="auto"/>
                <w:sz w:val="24"/>
                <w:szCs w:val="21"/>
                <w:highlight w:val="none"/>
                <w:lang w:eastAsia="zh-CN"/>
              </w:rPr>
              <w:t>投标文件</w:t>
            </w:r>
            <w:r>
              <w:rPr>
                <w:rFonts w:hint="eastAsia" w:ascii="仿宋_GB2312" w:hAnsi="Times New Roman" w:eastAsia="仿宋_GB2312"/>
                <w:color w:val="auto"/>
                <w:sz w:val="24"/>
                <w:szCs w:val="21"/>
                <w:highlight w:val="none"/>
              </w:rPr>
              <w:t>中提供拟派技术人员在本单位就职的证明材料复印件，否则将影响该项的得分情况。</w:t>
            </w:r>
          </w:p>
        </w:tc>
      </w:tr>
      <w:tr w14:paraId="7631D4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 w:hRule="atLeast"/>
          <w:jc w:val="center"/>
        </w:trPr>
        <w:tc>
          <w:tcPr>
            <w:tcW w:w="1569" w:type="dxa"/>
            <w:noWrap/>
            <w:vAlign w:val="center"/>
          </w:tcPr>
          <w:p w14:paraId="5BD38D3A">
            <w:pPr>
              <w:keepNext w:val="0"/>
              <w:keepLines w:val="0"/>
              <w:widowControl/>
              <w:suppressLineNumbers w:val="0"/>
              <w:spacing w:before="0" w:beforeAutospacing="0" w:after="0" w:afterAutospacing="0" w:line="480" w:lineRule="exact"/>
              <w:ind w:left="0" w:right="0"/>
              <w:jc w:val="center"/>
              <w:rPr>
                <w:rFonts w:ascii="仿宋_GB2312" w:hAnsi="仿宋_GB2312" w:eastAsia="仿宋_GB2312" w:cs="仿宋_GB2312"/>
                <w:color w:val="auto"/>
                <w:kern w:val="0"/>
                <w:sz w:val="24"/>
                <w:szCs w:val="22"/>
                <w:highlight w:val="none"/>
              </w:rPr>
            </w:pPr>
            <w:r>
              <w:rPr>
                <w:rFonts w:hint="eastAsia" w:ascii="仿宋_GB2312" w:hAnsi="仿宋_GB2312" w:eastAsia="仿宋_GB2312" w:cs="仿宋_GB2312"/>
                <w:color w:val="auto"/>
                <w:kern w:val="0"/>
                <w:sz w:val="24"/>
                <w:szCs w:val="22"/>
                <w:highlight w:val="none"/>
              </w:rPr>
              <w:t>售后服务及承诺</w:t>
            </w:r>
          </w:p>
        </w:tc>
        <w:tc>
          <w:tcPr>
            <w:tcW w:w="1090" w:type="dxa"/>
            <w:noWrap/>
            <w:vAlign w:val="center"/>
          </w:tcPr>
          <w:p w14:paraId="20ADC48C">
            <w:pPr>
              <w:keepNext w:val="0"/>
              <w:keepLines w:val="0"/>
              <w:widowControl/>
              <w:suppressLineNumbers w:val="0"/>
              <w:spacing w:before="0" w:beforeAutospacing="0" w:after="0" w:afterAutospacing="0" w:line="480" w:lineRule="exact"/>
              <w:ind w:left="0" w:right="0"/>
              <w:jc w:val="center"/>
              <w:rPr>
                <w:rFonts w:ascii="仿宋_GB2312" w:hAnsi="仿宋_GB2312" w:eastAsia="仿宋_GB2312" w:cs="仿宋_GB2312"/>
                <w:color w:val="auto"/>
                <w:kern w:val="0"/>
                <w:sz w:val="24"/>
                <w:szCs w:val="22"/>
                <w:highlight w:val="none"/>
              </w:rPr>
            </w:pPr>
            <w:r>
              <w:rPr>
                <w:rFonts w:hint="eastAsia" w:ascii="仿宋_GB2312" w:hAnsi="仿宋_GB2312" w:eastAsia="仿宋_GB2312" w:cs="仿宋_GB2312"/>
                <w:color w:val="auto"/>
                <w:kern w:val="0"/>
                <w:sz w:val="24"/>
                <w:szCs w:val="22"/>
                <w:highlight w:val="none"/>
                <w:lang w:val="en-US" w:eastAsia="zh-CN"/>
              </w:rPr>
              <w:t>15</w:t>
            </w:r>
            <w:r>
              <w:rPr>
                <w:rFonts w:hint="eastAsia" w:ascii="仿宋_GB2312" w:hAnsi="仿宋_GB2312" w:eastAsia="仿宋_GB2312" w:cs="仿宋_GB2312"/>
                <w:color w:val="auto"/>
                <w:kern w:val="0"/>
                <w:sz w:val="24"/>
                <w:szCs w:val="22"/>
                <w:highlight w:val="none"/>
              </w:rPr>
              <w:t>分</w:t>
            </w:r>
          </w:p>
        </w:tc>
        <w:tc>
          <w:tcPr>
            <w:tcW w:w="6808" w:type="dxa"/>
            <w:noWrap/>
            <w:vAlign w:val="bottom"/>
          </w:tcPr>
          <w:p w14:paraId="7EC938D1">
            <w:pPr>
              <w:keepNext w:val="0"/>
              <w:keepLines w:val="0"/>
              <w:suppressLineNumbers w:val="0"/>
              <w:spacing w:before="0" w:beforeAutospacing="0" w:after="0" w:afterAutospacing="0" w:line="440" w:lineRule="exact"/>
              <w:ind w:left="0" w:right="0"/>
              <w:jc w:val="left"/>
              <w:rPr>
                <w:rFonts w:ascii="仿宋_GB2312" w:hAnsi="宋体" w:eastAsia="仿宋_GB2312" w:cs="方正楷体简体"/>
                <w:color w:val="auto"/>
                <w:sz w:val="24"/>
                <w:highlight w:val="none"/>
              </w:rPr>
            </w:pPr>
            <w:bookmarkStart w:id="3" w:name="OLE_LINK2"/>
            <w:r>
              <w:rPr>
                <w:rFonts w:ascii="仿宋_GB2312" w:hAnsi="宋体" w:eastAsia="仿宋_GB2312" w:cs="仿宋_GB2312"/>
                <w:color w:val="auto"/>
                <w:sz w:val="24"/>
                <w:highlight w:val="none"/>
              </w:rPr>
              <w:t>由评委</w:t>
            </w:r>
            <w:r>
              <w:rPr>
                <w:rFonts w:hint="eastAsia" w:ascii="仿宋_GB2312" w:hAnsi="宋体" w:eastAsia="仿宋_GB2312" w:cs="仿宋_GB2312"/>
                <w:color w:val="auto"/>
                <w:sz w:val="24"/>
                <w:highlight w:val="none"/>
              </w:rPr>
              <w:t>审阅</w:t>
            </w:r>
            <w:r>
              <w:rPr>
                <w:rFonts w:ascii="仿宋_GB2312" w:hAnsi="宋体" w:eastAsia="仿宋_GB2312" w:cs="仿宋_GB2312"/>
                <w:color w:val="auto"/>
                <w:sz w:val="24"/>
                <w:highlight w:val="none"/>
              </w:rPr>
              <w:t>报价单位的响应文件后根据以下标准进行打分：</w:t>
            </w:r>
          </w:p>
          <w:bookmarkEnd w:id="3"/>
          <w:p w14:paraId="6F384294">
            <w:pPr>
              <w:keepNext w:val="0"/>
              <w:keepLines w:val="0"/>
              <w:suppressLineNumbers w:val="0"/>
              <w:spacing w:before="0" w:beforeAutospacing="0" w:after="0" w:afterAutospacing="0" w:line="440" w:lineRule="exact"/>
              <w:ind w:left="0" w:right="0"/>
              <w:jc w:val="left"/>
              <w:rPr>
                <w:rFonts w:ascii="仿宋_GB2312" w:hAnsi="宋体" w:eastAsia="仿宋_GB2312" w:cs="方正楷体简体"/>
                <w:color w:val="auto"/>
                <w:sz w:val="24"/>
                <w:highlight w:val="none"/>
              </w:rPr>
            </w:pPr>
            <w:r>
              <w:rPr>
                <w:rFonts w:ascii="仿宋_GB2312" w:hAnsi="宋体" w:eastAsia="仿宋_GB2312" w:cs="仿宋_GB2312"/>
                <w:color w:val="auto"/>
                <w:sz w:val="24"/>
                <w:highlight w:val="none"/>
              </w:rPr>
              <w:t>1.服务承诺内容全面、措施完善</w:t>
            </w:r>
            <w:r>
              <w:rPr>
                <w:rFonts w:hint="eastAsia" w:ascii="仿宋_GB2312" w:eastAsia="仿宋_GB2312" w:cs="仿宋_GB2312"/>
                <w:color w:val="auto"/>
                <w:sz w:val="24"/>
                <w:highlight w:val="none"/>
              </w:rPr>
              <w:t>，</w:t>
            </w:r>
            <w:r>
              <w:rPr>
                <w:rFonts w:hint="eastAsia" w:ascii="仿宋_GB2312" w:eastAsia="仿宋_GB2312" w:cs="仿宋_GB2312"/>
                <w:color w:val="auto"/>
                <w:sz w:val="24"/>
                <w:highlight w:val="none"/>
                <w:lang w:val="en-US" w:eastAsia="zh-CN"/>
              </w:rPr>
              <w:t>得</w:t>
            </w:r>
            <w:r>
              <w:rPr>
                <w:rFonts w:hint="eastAsia" w:ascii="仿宋_GB2312" w:eastAsia="仿宋_GB2312" w:cs="仿宋_GB2312"/>
                <w:color w:val="auto"/>
                <w:sz w:val="24"/>
                <w:highlight w:val="none"/>
              </w:rPr>
              <w:t>3分</w:t>
            </w:r>
            <w:r>
              <w:rPr>
                <w:rFonts w:hint="eastAsia" w:ascii="仿宋_GB2312" w:hAnsi="宋体" w:eastAsia="仿宋_GB2312" w:cs="仿宋_GB2312"/>
                <w:color w:val="auto"/>
                <w:sz w:val="24"/>
                <w:highlight w:val="none"/>
              </w:rPr>
              <w:t>。</w:t>
            </w:r>
          </w:p>
          <w:p w14:paraId="60579DCF">
            <w:pPr>
              <w:keepNext w:val="0"/>
              <w:keepLines w:val="0"/>
              <w:suppressLineNumbers w:val="0"/>
              <w:spacing w:before="0" w:beforeAutospacing="0" w:after="0" w:afterAutospacing="0" w:line="440" w:lineRule="exact"/>
              <w:ind w:left="0" w:right="0"/>
              <w:jc w:val="left"/>
              <w:rPr>
                <w:rFonts w:ascii="仿宋_GB2312" w:hAnsi="宋体" w:eastAsia="仿宋_GB2312" w:cs="仿宋_GB2312"/>
                <w:color w:val="auto"/>
                <w:sz w:val="24"/>
                <w:highlight w:val="none"/>
              </w:rPr>
            </w:pPr>
            <w:r>
              <w:rPr>
                <w:rFonts w:ascii="仿宋_GB2312" w:hAnsi="宋体" w:eastAsia="仿宋_GB2312" w:cs="仿宋_GB2312"/>
                <w:color w:val="auto"/>
                <w:sz w:val="24"/>
                <w:highlight w:val="none"/>
              </w:rPr>
              <w:t>2.</w:t>
            </w:r>
            <w:r>
              <w:rPr>
                <w:rFonts w:hint="eastAsia" w:ascii="仿宋_GB2312" w:hAnsi="宋体" w:eastAsia="仿宋_GB2312" w:cs="仿宋_GB2312"/>
                <w:color w:val="auto"/>
                <w:sz w:val="24"/>
                <w:highlight w:val="none"/>
              </w:rPr>
              <w:t>服务</w:t>
            </w:r>
            <w:r>
              <w:rPr>
                <w:rFonts w:ascii="仿宋_GB2312" w:hAnsi="宋体" w:eastAsia="仿宋_GB2312" w:cs="仿宋_GB2312"/>
                <w:color w:val="auto"/>
                <w:sz w:val="24"/>
                <w:highlight w:val="none"/>
              </w:rPr>
              <w:t>计划安排周详，措施与手段突出重点、难点</w:t>
            </w:r>
            <w:r>
              <w:rPr>
                <w:rFonts w:hint="eastAsia" w:ascii="仿宋_GB2312" w:hAnsi="宋体" w:eastAsia="仿宋_GB2312" w:cs="仿宋_GB2312"/>
                <w:color w:val="auto"/>
                <w:sz w:val="24"/>
                <w:highlight w:val="none"/>
              </w:rPr>
              <w:t>，</w:t>
            </w:r>
            <w:r>
              <w:rPr>
                <w:rFonts w:hint="eastAsia" w:ascii="仿宋_GB2312" w:eastAsia="仿宋_GB2312" w:cs="仿宋_GB2312"/>
                <w:color w:val="auto"/>
                <w:sz w:val="24"/>
                <w:highlight w:val="none"/>
                <w:lang w:val="en-US" w:eastAsia="zh-CN"/>
              </w:rPr>
              <w:t>得</w:t>
            </w:r>
            <w:r>
              <w:rPr>
                <w:rFonts w:hint="eastAsia" w:ascii="仿宋_GB2312" w:hAnsi="宋体" w:eastAsia="仿宋_GB2312" w:cs="仿宋_GB2312"/>
                <w:color w:val="auto"/>
                <w:sz w:val="24"/>
                <w:highlight w:val="none"/>
              </w:rPr>
              <w:t>3分。</w:t>
            </w:r>
          </w:p>
          <w:p w14:paraId="55EF6C3A">
            <w:pPr>
              <w:keepNext w:val="0"/>
              <w:keepLines w:val="0"/>
              <w:suppressLineNumbers w:val="0"/>
              <w:spacing w:before="0" w:beforeAutospacing="0" w:after="0" w:afterAutospacing="0" w:line="440" w:lineRule="exact"/>
              <w:ind w:left="0" w:right="0"/>
              <w:jc w:val="left"/>
              <w:rPr>
                <w:rFonts w:hint="eastAsia" w:ascii="仿宋_GB2312" w:hAnsi="宋体" w:eastAsia="仿宋_GB2312" w:cs="仿宋_GB2312"/>
                <w:color w:val="auto"/>
                <w:sz w:val="24"/>
                <w:highlight w:val="none"/>
              </w:rPr>
            </w:pPr>
            <w:r>
              <w:rPr>
                <w:rFonts w:ascii="仿宋_GB2312" w:hAnsi="宋体" w:eastAsia="仿宋_GB2312" w:cs="仿宋_GB2312"/>
                <w:color w:val="auto"/>
                <w:sz w:val="24"/>
                <w:highlight w:val="none"/>
              </w:rPr>
              <w:t>3.服务</w:t>
            </w:r>
            <w:r>
              <w:rPr>
                <w:rFonts w:hint="eastAsia" w:ascii="仿宋_GB2312" w:hAnsi="宋体" w:eastAsia="仿宋_GB2312" w:cs="仿宋_GB2312"/>
                <w:color w:val="auto"/>
                <w:sz w:val="24"/>
                <w:highlight w:val="none"/>
              </w:rPr>
              <w:t>响应</w:t>
            </w:r>
            <w:r>
              <w:rPr>
                <w:rFonts w:ascii="仿宋_GB2312" w:hAnsi="宋体" w:eastAsia="仿宋_GB2312" w:cs="仿宋_GB2312"/>
                <w:color w:val="auto"/>
                <w:sz w:val="24"/>
                <w:highlight w:val="none"/>
              </w:rPr>
              <w:t>及时、便捷、服务系统完善，具有明确的措施</w:t>
            </w:r>
            <w:r>
              <w:rPr>
                <w:rFonts w:hint="eastAsia" w:ascii="仿宋_GB2312" w:hAnsi="宋体" w:eastAsia="仿宋_GB2312" w:cs="仿宋_GB2312"/>
                <w:color w:val="auto"/>
                <w:sz w:val="24"/>
                <w:highlight w:val="none"/>
              </w:rPr>
              <w:t>，</w:t>
            </w:r>
            <w:r>
              <w:rPr>
                <w:rFonts w:hint="eastAsia" w:ascii="仿宋_GB2312" w:eastAsia="仿宋_GB2312" w:cs="仿宋_GB2312"/>
                <w:color w:val="auto"/>
                <w:sz w:val="24"/>
                <w:highlight w:val="none"/>
                <w:lang w:val="en-US" w:eastAsia="zh-CN"/>
              </w:rPr>
              <w:t>得</w:t>
            </w:r>
            <w:r>
              <w:rPr>
                <w:rFonts w:hint="eastAsia" w:ascii="仿宋_GB2312" w:hAnsi="宋体" w:eastAsia="仿宋_GB2312" w:cs="仿宋_GB2312"/>
                <w:color w:val="auto"/>
                <w:sz w:val="24"/>
                <w:highlight w:val="none"/>
              </w:rPr>
              <w:t>3分。</w:t>
            </w:r>
          </w:p>
          <w:p w14:paraId="62160C12">
            <w:pPr>
              <w:keepNext w:val="0"/>
              <w:keepLines w:val="0"/>
              <w:suppressLineNumbers w:val="0"/>
              <w:spacing w:before="0" w:beforeAutospacing="0" w:after="0" w:afterAutospacing="0" w:line="440" w:lineRule="exact"/>
              <w:ind w:left="0" w:right="0"/>
              <w:jc w:val="left"/>
              <w:rPr>
                <w:rFonts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4</w:t>
            </w:r>
            <w:r>
              <w:rPr>
                <w:rFonts w:ascii="仿宋_GB2312" w:hAnsi="宋体" w:eastAsia="仿宋_GB2312" w:cs="仿宋_GB2312"/>
                <w:color w:val="auto"/>
                <w:sz w:val="24"/>
                <w:highlight w:val="none"/>
              </w:rPr>
              <w:t>.能够提供科学完善且对采购人有实用价值的意见、建议</w:t>
            </w:r>
            <w:r>
              <w:rPr>
                <w:rFonts w:hint="eastAsia" w:ascii="仿宋_GB2312" w:eastAsia="仿宋_GB2312" w:cs="仿宋_GB2312"/>
                <w:color w:val="auto"/>
                <w:sz w:val="24"/>
                <w:highlight w:val="none"/>
              </w:rPr>
              <w:t>，</w:t>
            </w:r>
            <w:r>
              <w:rPr>
                <w:rFonts w:hint="eastAsia" w:ascii="仿宋_GB2312" w:eastAsia="仿宋_GB2312" w:cs="仿宋_GB2312"/>
                <w:color w:val="auto"/>
                <w:sz w:val="24"/>
                <w:highlight w:val="none"/>
                <w:lang w:val="en-US" w:eastAsia="zh-CN"/>
              </w:rPr>
              <w:t>得</w:t>
            </w:r>
            <w:r>
              <w:rPr>
                <w:rFonts w:hint="eastAsia" w:ascii="仿宋_GB2312" w:eastAsia="仿宋_GB2312" w:cs="仿宋_GB2312"/>
                <w:color w:val="auto"/>
                <w:sz w:val="24"/>
                <w:highlight w:val="none"/>
              </w:rPr>
              <w:t>3分</w:t>
            </w:r>
            <w:r>
              <w:rPr>
                <w:rFonts w:ascii="仿宋_GB2312" w:hAnsi="宋体" w:eastAsia="仿宋_GB2312" w:cs="仿宋_GB2312"/>
                <w:color w:val="auto"/>
                <w:sz w:val="24"/>
                <w:highlight w:val="none"/>
              </w:rPr>
              <w:t>。</w:t>
            </w:r>
          </w:p>
          <w:p w14:paraId="37D5DF6E">
            <w:pPr>
              <w:keepNext w:val="0"/>
              <w:keepLines w:val="0"/>
              <w:suppressLineNumbers w:val="0"/>
              <w:spacing w:before="0" w:beforeAutospacing="0" w:after="0" w:afterAutospacing="0" w:line="440" w:lineRule="exact"/>
              <w:ind w:left="0" w:right="0"/>
              <w:jc w:val="left"/>
              <w:rPr>
                <w:rFonts w:hint="default" w:ascii="仿宋_GB2312" w:hAnsi="宋体" w:eastAsia="仿宋_GB2312" w:cs="仿宋_GB2312"/>
                <w:color w:val="auto"/>
                <w:sz w:val="24"/>
                <w:highlight w:val="none"/>
                <w:lang w:val="en-US" w:eastAsia="zh-CN"/>
              </w:rPr>
            </w:pPr>
            <w:r>
              <w:rPr>
                <w:rFonts w:hint="eastAsia" w:ascii="仿宋_GB2312" w:hAnsi="宋体" w:eastAsia="仿宋_GB2312" w:cs="仿宋_GB2312"/>
                <w:color w:val="auto"/>
                <w:sz w:val="24"/>
                <w:highlight w:val="none"/>
                <w:lang w:val="en-US" w:eastAsia="zh-CN"/>
              </w:rPr>
              <w:t>5.</w:t>
            </w:r>
            <w:r>
              <w:rPr>
                <w:rFonts w:ascii="仿宋_GB2312" w:hAnsi="Times New Roman" w:eastAsia="仿宋_GB2312" w:cs="仿宋_GB2312"/>
                <w:color w:val="auto"/>
                <w:sz w:val="24"/>
                <w:highlight w:val="none"/>
              </w:rPr>
              <w:t>供应商有充足的的配件储备</w:t>
            </w:r>
            <w:r>
              <w:rPr>
                <w:rFonts w:hint="eastAsia" w:ascii="仿宋_GB2312" w:eastAsia="仿宋_GB2312" w:cs="仿宋_GB2312"/>
                <w:color w:val="auto"/>
                <w:sz w:val="24"/>
                <w:highlight w:val="none"/>
                <w:lang w:eastAsia="zh-CN"/>
              </w:rPr>
              <w:t>，</w:t>
            </w:r>
            <w:r>
              <w:rPr>
                <w:rFonts w:hint="eastAsia" w:ascii="仿宋_GB2312" w:eastAsia="仿宋_GB2312" w:cs="仿宋_GB2312"/>
                <w:color w:val="auto"/>
                <w:sz w:val="24"/>
                <w:highlight w:val="none"/>
                <w:lang w:val="en-US" w:eastAsia="zh-CN"/>
              </w:rPr>
              <w:t>得3分。</w:t>
            </w:r>
          </w:p>
          <w:p w14:paraId="1263E335">
            <w:pPr>
              <w:keepNext w:val="0"/>
              <w:keepLines w:val="0"/>
              <w:suppressLineNumbers w:val="0"/>
              <w:spacing w:before="0" w:beforeAutospacing="0" w:after="0" w:afterAutospacing="0" w:line="480" w:lineRule="exact"/>
              <w:ind w:left="0" w:right="0"/>
              <w:rPr>
                <w:rFonts w:ascii="Times New Roman" w:hAnsi="Times New Roman"/>
                <w:color w:val="auto"/>
                <w:szCs w:val="22"/>
                <w:highlight w:val="none"/>
              </w:rPr>
            </w:pPr>
            <w:r>
              <w:rPr>
                <w:rFonts w:hint="eastAsia" w:ascii="仿宋_GB2312" w:eastAsia="仿宋_GB2312" w:cs="仿宋_GB2312"/>
                <w:color w:val="auto"/>
                <w:sz w:val="24"/>
                <w:highlight w:val="none"/>
              </w:rPr>
              <w:t>注：</w:t>
            </w:r>
            <w:r>
              <w:rPr>
                <w:rFonts w:hint="eastAsia" w:ascii="仿宋_GB2312" w:hAnsi="宋体" w:eastAsia="仿宋_GB2312" w:cs="仿宋_GB2312"/>
                <w:color w:val="auto"/>
                <w:sz w:val="24"/>
                <w:highlight w:val="none"/>
              </w:rPr>
              <w:t>内容合理、可行、有针对性的计满分，无相应内容的不计分。在满分基础上，评委每发现有一处缺陷或瑕疵的扣</w:t>
            </w:r>
            <w:r>
              <w:rPr>
                <w:rFonts w:hint="eastAsia" w:ascii="仿宋_GB2312" w:hAnsi="宋体" w:eastAsia="仿宋_GB2312" w:cs="仿宋_GB2312"/>
                <w:color w:val="auto"/>
                <w:sz w:val="24"/>
                <w:highlight w:val="none"/>
                <w:lang w:val="en-US" w:eastAsia="zh-CN"/>
              </w:rPr>
              <w:t>0.5</w:t>
            </w:r>
            <w:r>
              <w:rPr>
                <w:rFonts w:hint="eastAsia" w:ascii="仿宋_GB2312" w:hAnsi="宋体" w:eastAsia="仿宋_GB2312" w:cs="仿宋_GB2312"/>
                <w:color w:val="auto"/>
                <w:sz w:val="24"/>
                <w:highlight w:val="none"/>
              </w:rPr>
              <w:t>分，扣完为止。缺陷或瑕疵是指：非专门针对本项目或不适用本项目的情形、内容不完整或缺少关键节点、描述不清晰、套用其他项目方案、内容前后矛盾、涉及的内容及标准出现错误、不利于项目实施、</w:t>
            </w:r>
            <w:r>
              <w:rPr>
                <w:rFonts w:ascii="仿宋_GB2312" w:hAnsi="宋体" w:eastAsia="仿宋_GB2312" w:cs="仿宋_GB2312"/>
                <w:color w:val="auto"/>
                <w:sz w:val="24"/>
                <w:highlight w:val="none"/>
              </w:rPr>
              <w:t>项目实施效果不理想</w:t>
            </w:r>
            <w:r>
              <w:rPr>
                <w:rFonts w:hint="eastAsia" w:ascii="仿宋_GB2312" w:hAnsi="宋体" w:eastAsia="仿宋_GB2312" w:cs="仿宋_GB2312"/>
                <w:color w:val="auto"/>
                <w:sz w:val="24"/>
                <w:highlight w:val="none"/>
              </w:rPr>
              <w:t>、实施目的无法实现等任意一种情形。</w:t>
            </w:r>
          </w:p>
        </w:tc>
      </w:tr>
      <w:tr w14:paraId="535C4F9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 w:hRule="atLeast"/>
          <w:jc w:val="center"/>
        </w:trPr>
        <w:tc>
          <w:tcPr>
            <w:tcW w:w="1569" w:type="dxa"/>
            <w:shd w:val="clear" w:color="auto" w:fill="auto"/>
            <w:noWrap/>
            <w:vAlign w:val="center"/>
          </w:tcPr>
          <w:p w14:paraId="45EDFB6C">
            <w:pPr>
              <w:keepNext w:val="0"/>
              <w:keepLines w:val="0"/>
              <w:suppressLineNumbers w:val="0"/>
              <w:spacing w:before="0" w:beforeAutospacing="0" w:after="0" w:afterAutospacing="0" w:line="440" w:lineRule="exact"/>
              <w:ind w:left="0" w:right="0"/>
              <w:jc w:val="center"/>
              <w:rPr>
                <w:rFonts w:hint="eastAsia" w:ascii="仿宋_GB2312" w:hAnsi="宋体" w:eastAsia="仿宋_GB2312" w:cs="仿宋_GB2312"/>
                <w:color w:val="auto"/>
                <w:kern w:val="2"/>
                <w:sz w:val="24"/>
                <w:szCs w:val="24"/>
                <w:highlight w:val="none"/>
                <w:lang w:val="en-US" w:eastAsia="zh-CN" w:bidi="ar-SA"/>
              </w:rPr>
            </w:pPr>
            <w:r>
              <w:rPr>
                <w:rFonts w:hint="eastAsia" w:ascii="仿宋_GB2312" w:hAnsi="宋体" w:eastAsia="仿宋_GB2312" w:cs="仿宋_GB2312"/>
                <w:color w:val="auto"/>
                <w:sz w:val="24"/>
                <w:highlight w:val="none"/>
              </w:rPr>
              <w:t>应急突发预案</w:t>
            </w:r>
          </w:p>
        </w:tc>
        <w:tc>
          <w:tcPr>
            <w:tcW w:w="1090" w:type="dxa"/>
            <w:shd w:val="clear" w:color="auto" w:fill="auto"/>
            <w:noWrap/>
            <w:vAlign w:val="center"/>
          </w:tcPr>
          <w:p w14:paraId="045535D6">
            <w:pPr>
              <w:keepNext w:val="0"/>
              <w:keepLines w:val="0"/>
              <w:suppressLineNumbers w:val="0"/>
              <w:spacing w:before="0" w:beforeAutospacing="0" w:after="0" w:afterAutospacing="0" w:line="440" w:lineRule="exact"/>
              <w:ind w:left="0" w:right="0"/>
              <w:jc w:val="center"/>
              <w:rPr>
                <w:rFonts w:hint="eastAsia" w:ascii="仿宋_GB2312" w:hAnsi="宋体" w:eastAsia="仿宋_GB2312" w:cs="仿宋_GB2312"/>
                <w:color w:val="auto"/>
                <w:kern w:val="2"/>
                <w:sz w:val="24"/>
                <w:szCs w:val="24"/>
                <w:highlight w:val="none"/>
                <w:lang w:val="en-US" w:eastAsia="zh-CN" w:bidi="ar-SA"/>
              </w:rPr>
            </w:pPr>
            <w:r>
              <w:rPr>
                <w:rFonts w:hint="eastAsia" w:ascii="仿宋_GB2312" w:hAnsi="宋体" w:eastAsia="仿宋_GB2312" w:cs="仿宋_GB2312"/>
                <w:color w:val="auto"/>
                <w:sz w:val="24"/>
                <w:highlight w:val="none"/>
              </w:rPr>
              <w:t>9分</w:t>
            </w:r>
          </w:p>
        </w:tc>
        <w:tc>
          <w:tcPr>
            <w:tcW w:w="6808" w:type="dxa"/>
            <w:shd w:val="clear" w:color="auto" w:fill="auto"/>
            <w:noWrap/>
            <w:vAlign w:val="bottom"/>
          </w:tcPr>
          <w:p w14:paraId="05999046">
            <w:pPr>
              <w:keepNext w:val="0"/>
              <w:keepLines w:val="0"/>
              <w:suppressLineNumbers w:val="0"/>
              <w:spacing w:before="0" w:beforeAutospacing="0" w:after="0" w:afterAutospacing="0" w:line="440" w:lineRule="exact"/>
              <w:ind w:left="0" w:right="0"/>
              <w:jc w:val="left"/>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由评委审阅报价单位的响应文件后根据以下标准进行打分：</w:t>
            </w:r>
          </w:p>
          <w:p w14:paraId="3F5E4229">
            <w:pPr>
              <w:keepNext w:val="0"/>
              <w:keepLines w:val="0"/>
              <w:suppressLineNumbers w:val="0"/>
              <w:spacing w:before="0" w:beforeAutospacing="0" w:after="0" w:afterAutospacing="0" w:line="440" w:lineRule="exact"/>
              <w:ind w:left="0" w:right="0"/>
              <w:jc w:val="left"/>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1.预案需涵盖设备突发性故障（如电扶梯困人、运行异常、部件损坏等）、突发安全事件（如火灾、地震引发电扶梯故障等）及其他突发事件（如停电、自然灾害影响等）的应急处理流程、责任分工、后续处置等内容，</w:t>
            </w:r>
            <w:r>
              <w:rPr>
                <w:rFonts w:hint="eastAsia" w:ascii="仿宋_GB2312" w:eastAsia="仿宋_GB2312" w:cs="仿宋_GB2312"/>
                <w:color w:val="auto"/>
                <w:sz w:val="24"/>
                <w:highlight w:val="none"/>
                <w:lang w:val="en-US" w:eastAsia="zh-CN"/>
              </w:rPr>
              <w:t>得</w:t>
            </w:r>
            <w:r>
              <w:rPr>
                <w:rFonts w:hint="eastAsia" w:ascii="仿宋_GB2312" w:hAnsi="宋体" w:eastAsia="仿宋_GB2312" w:cs="仿宋_GB2312"/>
                <w:color w:val="auto"/>
                <w:sz w:val="24"/>
                <w:highlight w:val="none"/>
              </w:rPr>
              <w:t>3分。</w:t>
            </w:r>
          </w:p>
          <w:p w14:paraId="56D76E0D">
            <w:pPr>
              <w:keepNext w:val="0"/>
              <w:keepLines w:val="0"/>
              <w:suppressLineNumbers w:val="0"/>
              <w:spacing w:before="0" w:beforeAutospacing="0" w:after="0" w:afterAutospacing="0" w:line="440" w:lineRule="exact"/>
              <w:ind w:left="0" w:right="0"/>
              <w:jc w:val="left"/>
              <w:rPr>
                <w:rFonts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2.预案结构清晰，包含应急组织体系、预防预警机制、应急响应、后期处置等，逻辑连贯，</w:t>
            </w:r>
            <w:r>
              <w:rPr>
                <w:rFonts w:hint="eastAsia" w:ascii="仿宋_GB2312" w:eastAsia="仿宋_GB2312" w:cs="仿宋_GB2312"/>
                <w:color w:val="auto"/>
                <w:sz w:val="24"/>
                <w:highlight w:val="none"/>
                <w:lang w:val="en-US" w:eastAsia="zh-CN"/>
              </w:rPr>
              <w:t>得</w:t>
            </w:r>
            <w:r>
              <w:rPr>
                <w:rFonts w:hint="eastAsia" w:ascii="仿宋_GB2312" w:hAnsi="宋体" w:eastAsia="仿宋_GB2312" w:cs="仿宋_GB2312"/>
                <w:color w:val="auto"/>
                <w:sz w:val="24"/>
                <w:highlight w:val="none"/>
              </w:rPr>
              <w:t>3分。</w:t>
            </w:r>
          </w:p>
          <w:p w14:paraId="3143EF33">
            <w:pPr>
              <w:keepNext w:val="0"/>
              <w:keepLines w:val="0"/>
              <w:suppressLineNumbers w:val="0"/>
              <w:spacing w:before="0" w:beforeAutospacing="0" w:after="0" w:afterAutospacing="0" w:line="440" w:lineRule="exact"/>
              <w:ind w:left="0" w:right="0"/>
              <w:jc w:val="left"/>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3.预案中应急处置措施具体、明确，贴合电扶梯维保实际工作场景，具有较强的可执行性，</w:t>
            </w:r>
            <w:r>
              <w:rPr>
                <w:rFonts w:hint="eastAsia" w:ascii="仿宋_GB2312" w:eastAsia="仿宋_GB2312" w:cs="仿宋_GB2312"/>
                <w:color w:val="auto"/>
                <w:sz w:val="24"/>
                <w:highlight w:val="none"/>
                <w:lang w:val="en-US" w:eastAsia="zh-CN"/>
              </w:rPr>
              <w:t>得</w:t>
            </w:r>
            <w:r>
              <w:rPr>
                <w:rFonts w:hint="eastAsia" w:ascii="仿宋_GB2312" w:hAnsi="宋体" w:eastAsia="仿宋_GB2312" w:cs="仿宋_GB2312"/>
                <w:color w:val="auto"/>
                <w:sz w:val="24"/>
                <w:highlight w:val="none"/>
              </w:rPr>
              <w:t>3分。</w:t>
            </w:r>
          </w:p>
          <w:p w14:paraId="16B11CB5">
            <w:pPr>
              <w:keepNext w:val="0"/>
              <w:keepLines w:val="0"/>
              <w:suppressLineNumbers w:val="0"/>
              <w:spacing w:before="0" w:beforeAutospacing="0" w:after="0" w:afterAutospacing="0" w:line="440" w:lineRule="exact"/>
              <w:ind w:left="0" w:right="0"/>
              <w:jc w:val="left"/>
              <w:rPr>
                <w:rFonts w:hint="eastAsia" w:ascii="仿宋_GB2312" w:hAnsi="宋体" w:eastAsia="仿宋_GB2312" w:cs="仿宋_GB2312"/>
                <w:color w:val="auto"/>
                <w:kern w:val="2"/>
                <w:sz w:val="24"/>
                <w:szCs w:val="24"/>
                <w:highlight w:val="none"/>
                <w:lang w:val="en-US" w:eastAsia="zh-CN" w:bidi="ar-SA"/>
              </w:rPr>
            </w:pPr>
            <w:r>
              <w:rPr>
                <w:rFonts w:hint="eastAsia" w:ascii="仿宋_GB2312" w:eastAsia="仿宋_GB2312" w:cs="仿宋_GB2312"/>
                <w:color w:val="auto"/>
                <w:sz w:val="24"/>
                <w:highlight w:val="none"/>
              </w:rPr>
              <w:t>注：</w:t>
            </w:r>
            <w:r>
              <w:rPr>
                <w:rFonts w:hint="eastAsia" w:ascii="仿宋_GB2312" w:hAnsi="宋体" w:eastAsia="仿宋_GB2312" w:cs="仿宋_GB2312"/>
                <w:color w:val="auto"/>
                <w:sz w:val="24"/>
                <w:highlight w:val="none"/>
              </w:rPr>
              <w:t>内容合理、可行、有针对性的计满分，无相应内容的不计分。在满分基础上，评委每发现有一处缺陷或瑕疵的扣0.5分，扣完为止。缺陷或瑕疵是指：非专门针对本项目或不适用本项目的情形、内容不完整或缺少关键节点、描述不清晰、套用其他项目方案、内容前后矛盾、涉及的内容及标准出现错误、不利于项目实施、</w:t>
            </w:r>
            <w:r>
              <w:rPr>
                <w:rFonts w:ascii="仿宋_GB2312" w:hAnsi="宋体" w:eastAsia="仿宋_GB2312" w:cs="仿宋_GB2312"/>
                <w:color w:val="auto"/>
                <w:sz w:val="24"/>
                <w:highlight w:val="none"/>
              </w:rPr>
              <w:t>项目实施效果不理想</w:t>
            </w:r>
            <w:r>
              <w:rPr>
                <w:rFonts w:hint="eastAsia" w:ascii="仿宋_GB2312" w:hAnsi="宋体" w:eastAsia="仿宋_GB2312" w:cs="仿宋_GB2312"/>
                <w:color w:val="auto"/>
                <w:sz w:val="24"/>
                <w:highlight w:val="none"/>
              </w:rPr>
              <w:t>、实施目的无法实现等任意一种情形。</w:t>
            </w:r>
          </w:p>
        </w:tc>
      </w:tr>
      <w:tr w14:paraId="4943468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90" w:hRule="atLeast"/>
          <w:jc w:val="center"/>
        </w:trPr>
        <w:tc>
          <w:tcPr>
            <w:tcW w:w="1569" w:type="dxa"/>
            <w:shd w:val="clear" w:color="auto" w:fill="auto"/>
            <w:noWrap/>
            <w:vAlign w:val="center"/>
          </w:tcPr>
          <w:p w14:paraId="374A947D">
            <w:pPr>
              <w:keepNext w:val="0"/>
              <w:keepLines w:val="0"/>
              <w:suppressLineNumbers w:val="0"/>
              <w:spacing w:before="0" w:beforeAutospacing="0" w:after="0" w:afterAutospacing="0" w:line="440" w:lineRule="exact"/>
              <w:ind w:left="0" w:right="0"/>
              <w:jc w:val="center"/>
              <w:rPr>
                <w:rFonts w:hint="eastAsia" w:ascii="仿宋_GB2312" w:hAnsi="MS Gothic" w:eastAsia="仿宋_GB2312" w:cs="Arial"/>
                <w:bCs/>
                <w:color w:val="auto"/>
                <w:kern w:val="2"/>
                <w:sz w:val="24"/>
                <w:szCs w:val="24"/>
                <w:highlight w:val="none"/>
                <w:lang w:val="en-US" w:eastAsia="zh-CN" w:bidi="ar-SA"/>
              </w:rPr>
            </w:pPr>
            <w:r>
              <w:rPr>
                <w:rFonts w:hint="eastAsia" w:ascii="仿宋_GB2312" w:hAnsi="MS Gothic" w:eastAsia="仿宋_GB2312" w:cs="Arial"/>
                <w:bCs/>
                <w:color w:val="auto"/>
                <w:sz w:val="24"/>
                <w:highlight w:val="none"/>
              </w:rPr>
              <w:t>同类项目业绩</w:t>
            </w:r>
          </w:p>
        </w:tc>
        <w:tc>
          <w:tcPr>
            <w:tcW w:w="1090" w:type="dxa"/>
            <w:shd w:val="clear" w:color="auto" w:fill="auto"/>
            <w:noWrap/>
            <w:vAlign w:val="center"/>
          </w:tcPr>
          <w:p w14:paraId="3A4C84BA">
            <w:pPr>
              <w:keepNext w:val="0"/>
              <w:keepLines w:val="0"/>
              <w:suppressLineNumbers w:val="0"/>
              <w:spacing w:before="0" w:beforeAutospacing="0" w:after="0" w:afterAutospacing="0" w:line="440" w:lineRule="exact"/>
              <w:ind w:left="0" w:right="0"/>
              <w:jc w:val="center"/>
              <w:rPr>
                <w:rFonts w:hint="eastAsia" w:ascii="仿宋_GB2312" w:hAnsi="MS Gothic" w:eastAsia="仿宋_GB2312" w:cs="Arial"/>
                <w:bCs/>
                <w:color w:val="auto"/>
                <w:kern w:val="2"/>
                <w:sz w:val="24"/>
                <w:szCs w:val="24"/>
                <w:highlight w:val="none"/>
                <w:lang w:val="en-US" w:eastAsia="zh-CN" w:bidi="ar-SA"/>
              </w:rPr>
            </w:pPr>
            <w:r>
              <w:rPr>
                <w:rFonts w:hint="eastAsia" w:ascii="仿宋_GB2312" w:hAnsi="MS Gothic" w:eastAsia="仿宋_GB2312" w:cs="Arial"/>
                <w:bCs/>
                <w:color w:val="auto"/>
                <w:sz w:val="24"/>
                <w:highlight w:val="none"/>
                <w:lang w:val="en-US" w:eastAsia="zh-CN"/>
              </w:rPr>
              <w:t>6</w:t>
            </w:r>
            <w:r>
              <w:rPr>
                <w:rFonts w:hint="eastAsia" w:ascii="仿宋_GB2312" w:hAnsi="MS Gothic" w:eastAsia="仿宋_GB2312" w:cs="Arial"/>
                <w:bCs/>
                <w:color w:val="auto"/>
                <w:sz w:val="24"/>
                <w:highlight w:val="none"/>
              </w:rPr>
              <w:t>分</w:t>
            </w:r>
          </w:p>
        </w:tc>
        <w:tc>
          <w:tcPr>
            <w:tcW w:w="6808" w:type="dxa"/>
            <w:shd w:val="clear" w:color="auto" w:fill="auto"/>
            <w:noWrap/>
            <w:vAlign w:val="center"/>
          </w:tcPr>
          <w:p w14:paraId="6D568C82">
            <w:pPr>
              <w:keepNext w:val="0"/>
              <w:keepLines w:val="0"/>
              <w:suppressLineNumbers w:val="0"/>
              <w:spacing w:before="0" w:beforeAutospacing="0" w:after="0" w:afterAutospacing="0" w:line="440" w:lineRule="exact"/>
              <w:ind w:left="0" w:right="0"/>
              <w:jc w:val="left"/>
              <w:rPr>
                <w:rFonts w:ascii="仿宋_GB2312" w:hAnsi="MS Gothic" w:eastAsia="仿宋_GB2312" w:cs="Arial"/>
                <w:bCs/>
                <w:color w:val="auto"/>
                <w:sz w:val="24"/>
                <w:highlight w:val="none"/>
              </w:rPr>
            </w:pPr>
            <w:r>
              <w:rPr>
                <w:rFonts w:hint="eastAsia" w:ascii="仿宋_GB2312" w:hAnsi="MS Gothic" w:eastAsia="仿宋_GB2312" w:cs="Arial"/>
                <w:bCs/>
                <w:color w:val="auto"/>
                <w:sz w:val="24"/>
                <w:highlight w:val="none"/>
              </w:rPr>
              <w:t>202</w:t>
            </w:r>
            <w:r>
              <w:rPr>
                <w:rFonts w:hint="eastAsia" w:ascii="仿宋_GB2312" w:hAnsi="MS Gothic" w:eastAsia="仿宋_GB2312" w:cs="Arial"/>
                <w:bCs/>
                <w:color w:val="auto"/>
                <w:sz w:val="24"/>
                <w:highlight w:val="none"/>
                <w:lang w:val="en-US" w:eastAsia="zh-CN"/>
              </w:rPr>
              <w:t>3</w:t>
            </w:r>
            <w:r>
              <w:rPr>
                <w:rFonts w:hint="eastAsia" w:ascii="仿宋_GB2312" w:hAnsi="MS Gothic" w:eastAsia="仿宋_GB2312" w:cs="Arial"/>
                <w:bCs/>
                <w:color w:val="auto"/>
                <w:sz w:val="24"/>
                <w:highlight w:val="none"/>
              </w:rPr>
              <w:t>年1月1日至今（以合同签订时间为准），报价单位实施的同类项目业绩，每个计1分，该项最高计</w:t>
            </w:r>
            <w:r>
              <w:rPr>
                <w:rFonts w:hint="eastAsia" w:ascii="仿宋_GB2312" w:hAnsi="MS Gothic" w:eastAsia="仿宋_GB2312" w:cs="Arial"/>
                <w:bCs/>
                <w:color w:val="auto"/>
                <w:sz w:val="24"/>
                <w:highlight w:val="none"/>
                <w:lang w:val="en-US" w:eastAsia="zh-CN"/>
              </w:rPr>
              <w:t>6</w:t>
            </w:r>
            <w:r>
              <w:rPr>
                <w:rFonts w:hint="eastAsia" w:ascii="仿宋_GB2312" w:hAnsi="MS Gothic" w:eastAsia="仿宋_GB2312" w:cs="Arial"/>
                <w:bCs/>
                <w:color w:val="auto"/>
                <w:sz w:val="24"/>
                <w:highlight w:val="none"/>
              </w:rPr>
              <w:t>分。</w:t>
            </w:r>
          </w:p>
          <w:p w14:paraId="636ADC89">
            <w:pPr>
              <w:keepNext w:val="0"/>
              <w:keepLines w:val="0"/>
              <w:suppressLineNumbers w:val="0"/>
              <w:spacing w:before="0" w:beforeAutospacing="0" w:after="0" w:afterAutospacing="0" w:line="440" w:lineRule="exact"/>
              <w:ind w:left="0" w:right="0"/>
              <w:jc w:val="left"/>
              <w:rPr>
                <w:rFonts w:hint="eastAsia" w:ascii="仿宋_GB2312" w:hAnsi="宋体" w:eastAsia="仿宋_GB2312" w:cs="Times New Roman"/>
                <w:color w:val="auto"/>
                <w:kern w:val="2"/>
                <w:sz w:val="24"/>
                <w:szCs w:val="24"/>
                <w:highlight w:val="none"/>
                <w:lang w:val="en-US" w:eastAsia="zh-CN" w:bidi="ar-SA"/>
              </w:rPr>
            </w:pPr>
            <w:r>
              <w:rPr>
                <w:rFonts w:hint="eastAsia" w:ascii="仿宋_GB2312" w:hAnsi="MS Gothic" w:eastAsia="仿宋_GB2312" w:cs="Arial"/>
                <w:bCs/>
                <w:color w:val="auto"/>
                <w:sz w:val="24"/>
                <w:highlight w:val="none"/>
              </w:rPr>
              <w:t>注：响应文件中需提供完整的合同扫描件，否则不计分。</w:t>
            </w:r>
          </w:p>
        </w:tc>
      </w:tr>
    </w:tbl>
    <w:p w14:paraId="728856F7">
      <w:pPr>
        <w:tabs>
          <w:tab w:val="left" w:pos="540"/>
        </w:tabs>
        <w:spacing w:line="520" w:lineRule="exact"/>
        <w:ind w:firstLine="480" w:firstLineChars="200"/>
        <w:rPr>
          <w:rFonts w:ascii="仿宋_GB2312" w:hAnsi="仿宋" w:eastAsia="仿宋_GB2312"/>
          <w:bCs/>
          <w:sz w:val="24"/>
        </w:rPr>
      </w:pPr>
      <w:r>
        <w:rPr>
          <w:rFonts w:hint="eastAsia" w:ascii="仿宋_GB2312" w:hAnsi="仿宋" w:eastAsia="仿宋_GB2312"/>
          <w:bCs/>
          <w:sz w:val="24"/>
        </w:rPr>
        <w:t>注：①本细则只针对有效投标文件予以评分。</w:t>
      </w:r>
    </w:p>
    <w:p w14:paraId="54C31394">
      <w:pPr>
        <w:spacing w:line="440" w:lineRule="exact"/>
        <w:ind w:firstLine="480" w:firstLineChars="200"/>
        <w:rPr>
          <w:rFonts w:ascii="仿宋_GB2312" w:hAnsi="仿宋" w:eastAsia="仿宋_GB2312"/>
          <w:bCs/>
          <w:sz w:val="24"/>
        </w:rPr>
      </w:pPr>
      <w:r>
        <w:rPr>
          <w:rFonts w:hint="eastAsia" w:ascii="仿宋_GB2312" w:hAnsi="仿宋" w:eastAsia="仿宋_GB2312"/>
          <w:bCs/>
          <w:sz w:val="24"/>
        </w:rPr>
        <w:t>②计算得分时，四舍五入保留至小数点后二位。</w:t>
      </w:r>
    </w:p>
    <w:p w14:paraId="737F9D19">
      <w:pPr>
        <w:spacing w:line="440" w:lineRule="exact"/>
        <w:ind w:firstLine="480" w:firstLineChars="200"/>
        <w:rPr>
          <w:rFonts w:ascii="仿宋_GB2312" w:hAnsi="仿宋" w:eastAsia="仿宋_GB2312"/>
          <w:bCs/>
          <w:sz w:val="24"/>
        </w:rPr>
      </w:pPr>
      <w:r>
        <w:rPr>
          <w:rFonts w:hint="eastAsia" w:ascii="仿宋_GB2312" w:hAnsi="仿宋" w:eastAsia="仿宋_GB2312"/>
          <w:bCs/>
          <w:sz w:val="24"/>
        </w:rPr>
        <w:t>③汇总各评委打分进行算术平均，计算出各投标人的综合得分。</w:t>
      </w:r>
    </w:p>
    <w:p w14:paraId="72BB4DAE">
      <w:pPr>
        <w:spacing w:line="520" w:lineRule="exact"/>
        <w:ind w:left="714" w:leftChars="271" w:hanging="145" w:hangingChars="48"/>
        <w:rPr>
          <w:rFonts w:ascii="仿宋_GB2312" w:hAnsi="宋体" w:eastAsia="仿宋_GB2312"/>
          <w:sz w:val="30"/>
          <w:szCs w:val="30"/>
        </w:rPr>
      </w:pPr>
      <w:r>
        <w:rPr>
          <w:rFonts w:hint="eastAsia" w:ascii="仿宋_GB2312" w:hAnsi="宋体" w:eastAsia="仿宋_GB2312"/>
          <w:b/>
          <w:bCs/>
          <w:sz w:val="30"/>
          <w:szCs w:val="30"/>
        </w:rPr>
        <w:t>三、定标</w:t>
      </w:r>
    </w:p>
    <w:p w14:paraId="09847CAE">
      <w:pPr>
        <w:spacing w:line="520" w:lineRule="exact"/>
        <w:ind w:firstLine="600" w:firstLineChars="200"/>
        <w:rPr>
          <w:rFonts w:ascii="仿宋_GB2312" w:hAnsi="仿宋" w:eastAsia="仿宋_GB2312"/>
          <w:bCs/>
          <w:sz w:val="30"/>
          <w:szCs w:val="30"/>
        </w:rPr>
      </w:pPr>
      <w:r>
        <w:rPr>
          <w:rFonts w:hint="eastAsia" w:ascii="仿宋_GB2312" w:hAnsi="仿宋" w:eastAsia="仿宋_GB2312"/>
          <w:bCs/>
          <w:sz w:val="30"/>
          <w:szCs w:val="30"/>
        </w:rPr>
        <w:t>1.评标委员会将综合得分排序第一的投标人确定为中标人。</w:t>
      </w:r>
    </w:p>
    <w:p w14:paraId="152C6705">
      <w:pPr>
        <w:spacing w:line="520" w:lineRule="exact"/>
        <w:ind w:firstLine="600" w:firstLineChars="200"/>
        <w:rPr>
          <w:rFonts w:ascii="仿宋_GB2312" w:hAnsi="仿宋" w:eastAsia="仿宋_GB2312"/>
          <w:bCs/>
          <w:sz w:val="30"/>
          <w:szCs w:val="30"/>
        </w:rPr>
      </w:pPr>
      <w:r>
        <w:rPr>
          <w:rFonts w:hint="eastAsia" w:ascii="仿宋_GB2312" w:hAnsi="仿宋" w:eastAsia="仿宋_GB2312"/>
          <w:bCs/>
          <w:sz w:val="30"/>
          <w:szCs w:val="30"/>
        </w:rPr>
        <w:t>2.评标结果将在威海市公共资源交易网上予以公告。</w:t>
      </w:r>
    </w:p>
    <w:p w14:paraId="6E74E093">
      <w:pPr>
        <w:spacing w:line="520" w:lineRule="exact"/>
        <w:ind w:firstLine="590" w:firstLineChars="196"/>
        <w:rPr>
          <w:rFonts w:ascii="仿宋_GB2312" w:hAnsi="宋体" w:eastAsia="仿宋_GB2312"/>
          <w:b/>
          <w:sz w:val="30"/>
          <w:szCs w:val="30"/>
        </w:rPr>
      </w:pPr>
      <w:r>
        <w:rPr>
          <w:rFonts w:hint="eastAsia" w:ascii="仿宋_GB2312" w:hAnsi="宋体" w:eastAsia="仿宋_GB2312"/>
          <w:b/>
          <w:sz w:val="30"/>
          <w:szCs w:val="30"/>
        </w:rPr>
        <w:t>四、编写评标报告</w:t>
      </w:r>
    </w:p>
    <w:p w14:paraId="4D85AD86">
      <w:pPr>
        <w:spacing w:line="520" w:lineRule="exact"/>
        <w:ind w:firstLine="588" w:firstLineChars="196"/>
        <w:rPr>
          <w:rFonts w:ascii="仿宋_GB2312" w:hAnsi="宋体" w:eastAsia="仿宋_GB2312"/>
          <w:sz w:val="30"/>
          <w:szCs w:val="30"/>
        </w:rPr>
      </w:pPr>
      <w:r>
        <w:rPr>
          <w:rFonts w:hint="eastAsia" w:ascii="仿宋_GB2312" w:hAnsi="宋体" w:eastAsia="仿宋_GB2312"/>
          <w:sz w:val="30"/>
          <w:szCs w:val="30"/>
        </w:rPr>
        <w:t>依据评委评标签字的原始记录和评标结果，按照规定的内容要求编写评标报告，并由全体评委签名。</w:t>
      </w:r>
    </w:p>
    <w:p w14:paraId="067D89B1">
      <w:pPr>
        <w:pStyle w:val="23"/>
        <w:spacing w:line="520" w:lineRule="exact"/>
        <w:ind w:left="550" w:leftChars="262"/>
        <w:jc w:val="left"/>
        <w:rPr>
          <w:rFonts w:ascii="仿宋_GB2312" w:eastAsia="仿宋_GB2312"/>
          <w:b/>
          <w:sz w:val="30"/>
          <w:szCs w:val="30"/>
        </w:rPr>
      </w:pPr>
      <w:r>
        <w:rPr>
          <w:rFonts w:hint="eastAsia" w:ascii="仿宋_GB2312" w:eastAsia="仿宋_GB2312"/>
          <w:b/>
          <w:bCs/>
          <w:sz w:val="30"/>
          <w:szCs w:val="30"/>
        </w:rPr>
        <w:t>五、</w:t>
      </w:r>
      <w:r>
        <w:rPr>
          <w:rFonts w:hint="eastAsia" w:ascii="仿宋_GB2312" w:eastAsia="仿宋_GB2312"/>
          <w:b/>
          <w:sz w:val="30"/>
          <w:szCs w:val="30"/>
        </w:rPr>
        <w:t>签订合同</w:t>
      </w:r>
    </w:p>
    <w:p w14:paraId="28AD8E14">
      <w:pPr>
        <w:pStyle w:val="23"/>
        <w:spacing w:line="520" w:lineRule="exact"/>
        <w:ind w:firstLine="588" w:firstLineChars="196"/>
        <w:jc w:val="left"/>
        <w:rPr>
          <w:rFonts w:ascii="仿宋_GB2312" w:eastAsia="仿宋_GB2312"/>
          <w:sz w:val="30"/>
          <w:szCs w:val="30"/>
        </w:rPr>
      </w:pPr>
      <w:r>
        <w:rPr>
          <w:rFonts w:hint="eastAsia" w:ascii="仿宋_GB2312" w:hAnsi="宋体" w:eastAsia="仿宋_GB2312"/>
          <w:sz w:val="30"/>
          <w:szCs w:val="30"/>
        </w:rPr>
        <w:t>1.评标结果公告后，由采购人与招标公司联合向中标人签发中标通知书。</w:t>
      </w:r>
    </w:p>
    <w:p w14:paraId="63573A1A">
      <w:pPr>
        <w:pStyle w:val="23"/>
        <w:tabs>
          <w:tab w:val="left" w:pos="0"/>
        </w:tabs>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2.中标合同原则以第六部分合同书（范本）为基础，并根据投标、答疑情况进行修改补充，自签订之日起生效。</w:t>
      </w:r>
    </w:p>
    <w:p w14:paraId="14DCA651">
      <w:pPr>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3.中标人在规定的期限内无正当理由拒绝签订合同，取消原中标决定，与排位在中标人之后第一位的中标候选投标人签订采购合同或重新组织采购。</w:t>
      </w:r>
    </w:p>
    <w:p w14:paraId="0A35EEF3">
      <w:pPr>
        <w:widowControl/>
        <w:spacing w:line="360" w:lineRule="auto"/>
        <w:ind w:firstLine="482" w:firstLineChars="201"/>
        <w:rPr>
          <w:sz w:val="24"/>
        </w:rPr>
        <w:sectPr>
          <w:headerReference r:id="rId12" w:type="even"/>
          <w:footerReference r:id="rId13" w:type="even"/>
          <w:pgSz w:w="11905" w:h="16838"/>
          <w:pgMar w:top="2098" w:right="1474" w:bottom="1871" w:left="1587" w:header="0" w:footer="981" w:gutter="0"/>
          <w:pgBorders>
            <w:top w:val="none" w:sz="0" w:space="0"/>
            <w:left w:val="none" w:sz="0" w:space="0"/>
            <w:bottom w:val="none" w:sz="0" w:space="0"/>
            <w:right w:val="none" w:sz="0" w:space="0"/>
          </w:pgBorders>
          <w:cols w:space="0" w:num="1"/>
          <w:rtlGutter w:val="0"/>
          <w:docGrid w:linePitch="312" w:charSpace="0"/>
        </w:sectPr>
      </w:pPr>
    </w:p>
    <w:p w14:paraId="4997408B">
      <w:pPr>
        <w:pStyle w:val="41"/>
        <w:spacing w:before="0" w:after="0" w:line="360" w:lineRule="auto"/>
        <w:ind w:firstLine="646" w:firstLineChars="201"/>
        <w:rPr>
          <w:rFonts w:ascii="宋体" w:hAnsi="宋体" w:cs="宋体"/>
        </w:rPr>
        <w:sectPr>
          <w:pgSz w:w="11905" w:h="16838"/>
          <w:pgMar w:top="2098" w:right="1474" w:bottom="1871" w:left="1587" w:header="0" w:footer="981" w:gutter="0"/>
          <w:pgBorders>
            <w:top w:val="none" w:sz="0" w:space="0"/>
            <w:left w:val="none" w:sz="0" w:space="0"/>
            <w:bottom w:val="none" w:sz="0" w:space="0"/>
            <w:right w:val="none" w:sz="0" w:space="0"/>
          </w:pgBorders>
          <w:cols w:space="0" w:num="1"/>
          <w:rtlGutter w:val="0"/>
          <w:docGrid w:linePitch="312" w:charSpace="0"/>
        </w:sectPr>
      </w:pPr>
      <w:r>
        <w:rPr>
          <w:rFonts w:hint="eastAsia" w:ascii="宋体" w:hAnsi="宋体" w:cs="宋体"/>
        </w:rPr>
        <w:t>第五章合同书格式</w:t>
      </w:r>
    </w:p>
    <w:p w14:paraId="51990173">
      <w:pPr>
        <w:pStyle w:val="23"/>
        <w:spacing w:line="520" w:lineRule="exact"/>
        <w:ind w:right="1120"/>
        <w:jc w:val="center"/>
        <w:rPr>
          <w:rFonts w:ascii="仿宋_GB2312" w:hAnsi="宋体" w:eastAsia="仿宋_GB2312"/>
          <w:bCs/>
          <w:sz w:val="28"/>
        </w:rPr>
      </w:pPr>
      <w:r>
        <w:rPr>
          <w:rFonts w:ascii="仿宋_GB2312" w:hAnsi="宋体" w:eastAsia="仿宋_GB2312"/>
          <w:bCs/>
          <w:sz w:val="28"/>
        </w:rPr>
        <w:t xml:space="preserve">   </w:t>
      </w:r>
      <w:r>
        <w:rPr>
          <w:rFonts w:hint="eastAsia" w:ascii="仿宋_GB2312" w:hAnsi="宋体" w:eastAsia="仿宋_GB2312"/>
          <w:bCs/>
          <w:sz w:val="28"/>
          <w:lang w:val="en-US" w:eastAsia="zh-CN"/>
        </w:rPr>
        <w:t xml:space="preserve">                             </w:t>
      </w:r>
      <w:r>
        <w:rPr>
          <w:rFonts w:hint="eastAsia" w:ascii="仿宋_GB2312" w:hAnsi="宋体" w:eastAsia="仿宋_GB2312"/>
          <w:bCs/>
          <w:sz w:val="28"/>
        </w:rPr>
        <w:t>合同</w:t>
      </w:r>
      <w:r>
        <w:rPr>
          <w:rFonts w:ascii="仿宋_GB2312" w:hAnsi="宋体" w:eastAsia="仿宋_GB2312"/>
          <w:bCs/>
          <w:sz w:val="28"/>
        </w:rPr>
        <w:t>编号:</w:t>
      </w:r>
    </w:p>
    <w:p w14:paraId="49BA4123">
      <w:pPr>
        <w:pStyle w:val="23"/>
        <w:spacing w:line="520" w:lineRule="exact"/>
        <w:jc w:val="center"/>
        <w:rPr>
          <w:rFonts w:ascii="仿宋_GB2312" w:hAnsi="宋体" w:eastAsia="仿宋_GB2312"/>
          <w:bCs/>
          <w:sz w:val="28"/>
        </w:rPr>
      </w:pPr>
      <w:r>
        <w:rPr>
          <w:rFonts w:hint="eastAsia" w:ascii="仿宋_GB2312" w:hAnsi="宋体" w:eastAsia="仿宋_GB2312"/>
          <w:bCs/>
          <w:sz w:val="28"/>
        </w:rPr>
        <w:t xml:space="preserve">                         采购编号：</w:t>
      </w:r>
      <w:r>
        <w:rPr>
          <w:rFonts w:hint="eastAsia" w:ascii="仿宋_GB2312" w:hAnsi="宋体" w:eastAsia="仿宋_GB2312"/>
          <w:bCs/>
          <w:sz w:val="28"/>
          <w:lang w:val="en-US" w:eastAsia="zh-CN"/>
        </w:rPr>
        <w:t xml:space="preserve">   </w:t>
      </w:r>
      <w:r>
        <w:rPr>
          <w:rFonts w:hint="eastAsia" w:ascii="仿宋_GB2312" w:hAnsi="宋体" w:eastAsia="仿宋_GB2312"/>
          <w:bCs/>
          <w:sz w:val="28"/>
        </w:rPr>
        <w:t xml:space="preserve"> </w:t>
      </w:r>
    </w:p>
    <w:p w14:paraId="3A44B5BD">
      <w:pPr>
        <w:pStyle w:val="23"/>
        <w:spacing w:line="520" w:lineRule="exact"/>
        <w:jc w:val="center"/>
        <w:rPr>
          <w:rFonts w:ascii="仿宋_GB2312" w:hAnsi="宋体" w:eastAsia="仿宋_GB2312"/>
          <w:bCs/>
          <w:sz w:val="28"/>
        </w:rPr>
      </w:pPr>
    </w:p>
    <w:p w14:paraId="11706822">
      <w:pPr>
        <w:pStyle w:val="23"/>
        <w:spacing w:line="520" w:lineRule="exact"/>
        <w:jc w:val="center"/>
        <w:rPr>
          <w:rFonts w:ascii="仿宋_GB2312" w:hAnsi="宋体" w:eastAsia="仿宋_GB2312"/>
          <w:bCs/>
          <w:sz w:val="28"/>
        </w:rPr>
      </w:pPr>
    </w:p>
    <w:p w14:paraId="4BF18F0B">
      <w:pPr>
        <w:pStyle w:val="23"/>
        <w:spacing w:line="360" w:lineRule="auto"/>
        <w:jc w:val="center"/>
        <w:rPr>
          <w:rFonts w:ascii="黑体" w:hAnsi="黑体" w:eastAsia="黑体" w:cs="黑体"/>
          <w:bCs/>
          <w:w w:val="90"/>
          <w:sz w:val="80"/>
          <w:szCs w:val="80"/>
          <w:shd w:val="clear" w:color="FFFFFF" w:fill="D9D9D9"/>
        </w:rPr>
      </w:pPr>
      <w:r>
        <w:rPr>
          <w:rFonts w:hint="eastAsia" w:ascii="黑体" w:hAnsi="黑体" w:eastAsia="黑体" w:cs="黑体"/>
          <w:bCs/>
          <w:w w:val="90"/>
          <w:sz w:val="80"/>
          <w:szCs w:val="80"/>
        </w:rPr>
        <w:t>威海交通场站管理有限公司</w:t>
      </w:r>
    </w:p>
    <w:p w14:paraId="71E7C740">
      <w:pPr>
        <w:pStyle w:val="23"/>
        <w:spacing w:line="360" w:lineRule="auto"/>
        <w:jc w:val="center"/>
        <w:rPr>
          <w:rFonts w:ascii="仿宋_GB2312" w:hAnsi="宋体" w:eastAsia="仿宋_GB2312"/>
          <w:bCs/>
          <w:sz w:val="100"/>
          <w:szCs w:val="100"/>
        </w:rPr>
      </w:pPr>
    </w:p>
    <w:p w14:paraId="188B32D7">
      <w:pPr>
        <w:pStyle w:val="23"/>
        <w:spacing w:line="360" w:lineRule="auto"/>
        <w:jc w:val="center"/>
        <w:rPr>
          <w:rFonts w:ascii="黑体" w:hAnsi="黑体" w:eastAsia="黑体" w:cs="黑体"/>
          <w:bCs/>
          <w:color w:val="auto"/>
          <w:w w:val="90"/>
          <w:sz w:val="48"/>
          <w:szCs w:val="48"/>
        </w:rPr>
      </w:pPr>
      <w:r>
        <w:rPr>
          <w:rFonts w:hint="eastAsia" w:ascii="黑体" w:hAnsi="黑体" w:eastAsia="黑体" w:cs="黑体"/>
          <w:bCs/>
          <w:color w:val="auto"/>
          <w:w w:val="90"/>
          <w:sz w:val="48"/>
          <w:szCs w:val="48"/>
        </w:rPr>
        <w:t>选定客运中心电扶梯维保合同</w:t>
      </w:r>
    </w:p>
    <w:p w14:paraId="10152756">
      <w:pPr>
        <w:spacing w:line="500" w:lineRule="exact"/>
        <w:ind w:firstLine="420" w:firstLineChars="150"/>
        <w:rPr>
          <w:rFonts w:ascii="仿宋_GB2312" w:hAnsi="宋体" w:eastAsia="仿宋_GB2312"/>
          <w:color w:val="auto"/>
          <w:sz w:val="28"/>
        </w:rPr>
      </w:pPr>
    </w:p>
    <w:p w14:paraId="47C15354">
      <w:pPr>
        <w:spacing w:line="500" w:lineRule="exact"/>
        <w:ind w:firstLine="420" w:firstLineChars="150"/>
        <w:rPr>
          <w:rFonts w:ascii="仿宋_GB2312" w:hAnsi="宋体" w:eastAsia="仿宋_GB2312"/>
          <w:color w:val="auto"/>
          <w:sz w:val="28"/>
        </w:rPr>
      </w:pPr>
    </w:p>
    <w:p w14:paraId="7AE8708A">
      <w:pPr>
        <w:spacing w:line="500" w:lineRule="exact"/>
        <w:ind w:firstLine="420" w:firstLineChars="150"/>
        <w:rPr>
          <w:rFonts w:ascii="仿宋_GB2312" w:hAnsi="宋体" w:eastAsia="仿宋_GB2312"/>
          <w:sz w:val="28"/>
        </w:rPr>
      </w:pPr>
    </w:p>
    <w:p w14:paraId="0E55C703"/>
    <w:p w14:paraId="1D5096F0"/>
    <w:p w14:paraId="2040BB3B"/>
    <w:p w14:paraId="52DA90CA"/>
    <w:p w14:paraId="4877B6BD"/>
    <w:p w14:paraId="3FFD602C"/>
    <w:p w14:paraId="4534F202"/>
    <w:p w14:paraId="7772BBE9">
      <w:pPr>
        <w:tabs>
          <w:tab w:val="left" w:pos="1633"/>
        </w:tabs>
        <w:jc w:val="left"/>
        <w:rPr>
          <w:rFonts w:ascii="仿宋_GB2312" w:hAnsi="仿宋_GB2312" w:eastAsia="仿宋_GB2312" w:cs="仿宋_GB2312"/>
          <w:sz w:val="30"/>
          <w:szCs w:val="30"/>
        </w:rPr>
      </w:pPr>
      <w:r>
        <w:rPr>
          <w:rFonts w:hint="eastAsia"/>
        </w:rPr>
        <w:tab/>
      </w:r>
      <w:r>
        <w:rPr>
          <w:rFonts w:hint="eastAsia" w:ascii="仿宋_GB2312" w:hAnsi="仿宋_GB2312" w:eastAsia="仿宋_GB2312" w:cs="仿宋_GB2312"/>
          <w:sz w:val="30"/>
          <w:szCs w:val="30"/>
        </w:rPr>
        <w:t>采购单位：威海交通场站管理有限公司</w:t>
      </w:r>
    </w:p>
    <w:p w14:paraId="5F08438F">
      <w:pPr>
        <w:tabs>
          <w:tab w:val="left" w:pos="1633"/>
        </w:tabs>
        <w:ind w:firstLine="1800" w:firstLineChars="6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eastAsia="zh-CN"/>
        </w:rPr>
        <w:t>中标人</w:t>
      </w:r>
      <w:r>
        <w:rPr>
          <w:rFonts w:hint="eastAsia" w:ascii="仿宋_GB2312" w:hAnsi="仿宋_GB2312" w:eastAsia="仿宋_GB2312" w:cs="仿宋_GB2312"/>
          <w:sz w:val="30"/>
          <w:szCs w:val="30"/>
        </w:rPr>
        <w:t>：</w:t>
      </w:r>
    </w:p>
    <w:p w14:paraId="7EA5021B">
      <w:pPr>
        <w:tabs>
          <w:tab w:val="left" w:pos="1633"/>
        </w:tabs>
        <w:ind w:firstLine="1800" w:firstLineChars="6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签订日期：</w:t>
      </w:r>
      <w:r>
        <w:rPr>
          <w:rFonts w:hint="eastAsia" w:ascii="仿宋_GB2312" w:hAnsi="仿宋_GB2312" w:eastAsia="仿宋_GB2312" w:cs="仿宋_GB2312"/>
          <w:sz w:val="30"/>
          <w:szCs w:val="30"/>
          <w:lang w:eastAsia="zh-CN"/>
        </w:rPr>
        <w:t>2026</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日</w:t>
      </w:r>
    </w:p>
    <w:p w14:paraId="6A934D06">
      <w:pPr>
        <w:pStyle w:val="3"/>
        <w:spacing w:line="560" w:lineRule="exact"/>
        <w:jc w:val="center"/>
        <w:rPr>
          <w:rFonts w:hAnsi="宋体"/>
        </w:rPr>
      </w:pPr>
    </w:p>
    <w:p w14:paraId="47760B8D">
      <w:pPr>
        <w:rPr>
          <w:rFonts w:ascii="宋体" w:hAnsi="宋体"/>
          <w:bCs/>
          <w:sz w:val="44"/>
          <w:szCs w:val="44"/>
        </w:rPr>
      </w:pPr>
    </w:p>
    <w:p w14:paraId="0062C2F1">
      <w:pPr>
        <w:pStyle w:val="3"/>
        <w:spacing w:line="560" w:lineRule="exact"/>
        <w:jc w:val="center"/>
        <w:rPr>
          <w:rFonts w:hAnsi="宋体"/>
          <w:bCs w:val="0"/>
        </w:rPr>
        <w:sectPr>
          <w:footerReference r:id="rId14" w:type="even"/>
          <w:pgSz w:w="11905" w:h="16838"/>
          <w:pgMar w:top="2098" w:right="1474" w:bottom="1871" w:left="1587" w:header="0" w:footer="981" w:gutter="0"/>
          <w:pgBorders>
            <w:top w:val="none" w:sz="0" w:space="0"/>
            <w:left w:val="none" w:sz="0" w:space="0"/>
            <w:bottom w:val="none" w:sz="0" w:space="0"/>
            <w:right w:val="none" w:sz="0" w:space="0"/>
          </w:pgBorders>
          <w:cols w:space="0" w:num="1"/>
          <w:rtlGutter w:val="0"/>
          <w:docGrid w:linePitch="312" w:charSpace="0"/>
        </w:sectPr>
      </w:pPr>
    </w:p>
    <w:p w14:paraId="4C29C057">
      <w:pPr>
        <w:spacing w:line="480" w:lineRule="exact"/>
        <w:jc w:val="center"/>
        <w:outlineLvl w:val="0"/>
        <w:rPr>
          <w:rFonts w:hint="eastAsia" w:ascii="宋体" w:hAnsi="宋体"/>
          <w:b/>
          <w:color w:val="000000"/>
          <w:sz w:val="44"/>
          <w:szCs w:val="44"/>
        </w:rPr>
      </w:pPr>
      <w:r>
        <w:rPr>
          <w:rFonts w:hint="eastAsia" w:ascii="宋体" w:hAnsi="宋体"/>
          <w:b/>
          <w:color w:val="000000"/>
          <w:sz w:val="44"/>
          <w:szCs w:val="44"/>
        </w:rPr>
        <w:t>合同书</w:t>
      </w:r>
    </w:p>
    <w:p w14:paraId="0DDEC755">
      <w:pPr>
        <w:keepNext w:val="0"/>
        <w:keepLines w:val="0"/>
        <w:pageBreakBefore w:val="0"/>
        <w:kinsoku/>
        <w:wordWrap/>
        <w:overflowPunct/>
        <w:topLinePunct w:val="0"/>
        <w:autoSpaceDE/>
        <w:autoSpaceDN/>
        <w:bidi w:val="0"/>
        <w:adjustRightInd/>
        <w:snapToGrid/>
        <w:spacing w:line="540" w:lineRule="exact"/>
        <w:jc w:val="center"/>
        <w:textAlignment w:val="auto"/>
        <w:outlineLvl w:val="0"/>
        <w:rPr>
          <w:rFonts w:hint="eastAsia" w:ascii="仿宋_GB2312" w:hAnsi="宋体" w:eastAsia="仿宋_GB2312"/>
          <w:b/>
          <w:color w:val="000000"/>
          <w:sz w:val="44"/>
          <w:szCs w:val="44"/>
          <w:highlight w:val="none"/>
        </w:rPr>
      </w:pPr>
      <w:r>
        <w:rPr>
          <w:rFonts w:hint="eastAsia" w:ascii="仿宋_GB2312" w:hAnsi="宋体" w:eastAsia="仿宋_GB2312"/>
          <w:color w:val="000000"/>
          <w:sz w:val="28"/>
        </w:rPr>
        <w:t xml:space="preserve">                     　       合同编号：WHJTCZ202</w:t>
      </w:r>
      <w:r>
        <w:rPr>
          <w:rFonts w:hint="eastAsia" w:ascii="仿宋_GB2312" w:hAnsi="宋体" w:eastAsia="仿宋_GB2312"/>
          <w:color w:val="000000"/>
          <w:sz w:val="28"/>
          <w:lang w:val="en-US" w:eastAsia="zh-CN"/>
        </w:rPr>
        <w:t>6</w:t>
      </w:r>
      <w:r>
        <w:rPr>
          <w:rFonts w:hint="eastAsia" w:ascii="仿宋_GB2312" w:hAnsi="宋体" w:eastAsia="仿宋_GB2312"/>
          <w:color w:val="000000"/>
          <w:sz w:val="28"/>
        </w:rPr>
        <w:t xml:space="preserve">-          </w:t>
      </w:r>
    </w:p>
    <w:p w14:paraId="10276494">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bookmarkStart w:id="4" w:name="_Toc28308_WPSOffice_Level1"/>
      <w:r>
        <w:rPr>
          <w:rFonts w:hint="eastAsia" w:ascii="仿宋_GB2312" w:hAnsi="仿宋_GB2312" w:eastAsia="仿宋_GB2312" w:cs="仿宋_GB2312"/>
          <w:sz w:val="30"/>
          <w:szCs w:val="30"/>
        </w:rPr>
        <w:t>本合同于202</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日由甲、乙双方共同签订。甲方为威海交通场站管理有限公司、乙方为</w:t>
      </w:r>
      <w:r>
        <w:rPr>
          <w:rFonts w:hint="eastAsia" w:ascii="仿宋_GB2312" w:hAnsi="仿宋_GB2312" w:eastAsia="仿宋_GB2312" w:cs="仿宋_GB2312"/>
          <w:sz w:val="30"/>
          <w:szCs w:val="30"/>
          <w:lang w:val="en-US" w:eastAsia="zh-CN"/>
        </w:rPr>
        <w:t>XX</w:t>
      </w:r>
      <w:r>
        <w:rPr>
          <w:rFonts w:hint="eastAsia" w:ascii="仿宋_GB2312" w:hAnsi="仿宋_GB2312" w:eastAsia="仿宋_GB2312" w:cs="仿宋_GB2312"/>
          <w:sz w:val="30"/>
          <w:szCs w:val="30"/>
        </w:rPr>
        <w:t>。本合同各方必须遵守《中华人民共和国民法典》</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并各自履行应负的全部责任。</w:t>
      </w:r>
    </w:p>
    <w:p w14:paraId="180B042E">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一、合同的组成部分</w:t>
      </w:r>
    </w:p>
    <w:bookmarkEnd w:id="4"/>
    <w:p w14:paraId="08A97FF2">
      <w:pPr>
        <w:spacing w:line="360" w:lineRule="auto"/>
        <w:ind w:firstLine="600" w:firstLineChars="200"/>
        <w:rPr>
          <w:rFonts w:hint="eastAsia" w:ascii="仿宋_GB2312" w:hAnsi="仿宋_GB2312" w:eastAsia="仿宋_GB2312" w:cs="仿宋_GB2312"/>
          <w:color w:val="auto"/>
          <w:sz w:val="30"/>
          <w:szCs w:val="30"/>
          <w:highlight w:val="none"/>
        </w:rPr>
      </w:pPr>
      <w:r>
        <w:rPr>
          <w:rFonts w:hint="eastAsia" w:ascii="仿宋_GB2312" w:hAnsi="仿宋_GB2312" w:eastAsia="仿宋_GB2312" w:cs="仿宋_GB2312"/>
          <w:color w:val="auto"/>
          <w:sz w:val="30"/>
          <w:szCs w:val="30"/>
          <w:highlight w:val="none"/>
        </w:rPr>
        <w:t>1.</w:t>
      </w:r>
      <w:r>
        <w:rPr>
          <w:rFonts w:hint="eastAsia" w:ascii="仿宋_GB2312" w:hAnsi="仿宋_GB2312" w:eastAsia="仿宋_GB2312" w:cs="仿宋_GB2312"/>
          <w:color w:val="auto"/>
          <w:sz w:val="30"/>
          <w:szCs w:val="30"/>
          <w:highlight w:val="none"/>
          <w:lang w:val="en-US" w:eastAsia="zh-CN"/>
        </w:rPr>
        <w:t>中标</w:t>
      </w:r>
      <w:r>
        <w:rPr>
          <w:rFonts w:hint="eastAsia" w:ascii="仿宋_GB2312" w:hAnsi="仿宋_GB2312" w:eastAsia="仿宋_GB2312" w:cs="仿宋_GB2312"/>
          <w:color w:val="auto"/>
          <w:sz w:val="30"/>
          <w:szCs w:val="30"/>
          <w:highlight w:val="none"/>
        </w:rPr>
        <w:t>通知书</w:t>
      </w:r>
    </w:p>
    <w:p w14:paraId="1D6053DC">
      <w:pPr>
        <w:spacing w:line="360" w:lineRule="auto"/>
        <w:ind w:firstLine="600" w:firstLineChars="200"/>
        <w:rPr>
          <w:rFonts w:hint="eastAsia" w:ascii="仿宋_GB2312" w:hAnsi="仿宋_GB2312" w:eastAsia="仿宋_GB2312" w:cs="仿宋_GB2312"/>
          <w:color w:val="auto"/>
          <w:sz w:val="30"/>
          <w:szCs w:val="30"/>
          <w:highlight w:val="none"/>
        </w:rPr>
      </w:pPr>
      <w:r>
        <w:rPr>
          <w:rFonts w:hint="eastAsia" w:ascii="仿宋_GB2312" w:hAnsi="仿宋_GB2312" w:eastAsia="仿宋_GB2312" w:cs="仿宋_GB2312"/>
          <w:color w:val="auto"/>
          <w:sz w:val="30"/>
          <w:szCs w:val="30"/>
          <w:highlight w:val="none"/>
        </w:rPr>
        <w:t>2.本合同书</w:t>
      </w:r>
    </w:p>
    <w:p w14:paraId="1B6E10CB">
      <w:pPr>
        <w:spacing w:line="360" w:lineRule="auto"/>
        <w:ind w:firstLine="600" w:firstLineChars="200"/>
        <w:rPr>
          <w:rFonts w:hint="eastAsia" w:ascii="仿宋_GB2312" w:hAnsi="仿宋_GB2312" w:eastAsia="仿宋_GB2312" w:cs="仿宋_GB2312"/>
          <w:color w:val="auto"/>
          <w:sz w:val="30"/>
          <w:szCs w:val="30"/>
          <w:highlight w:val="none"/>
        </w:rPr>
      </w:pPr>
      <w:r>
        <w:rPr>
          <w:rFonts w:hint="eastAsia" w:ascii="仿宋_GB2312" w:hAnsi="仿宋_GB2312" w:eastAsia="仿宋_GB2312" w:cs="仿宋_GB2312"/>
          <w:color w:val="auto"/>
          <w:sz w:val="30"/>
          <w:szCs w:val="30"/>
          <w:highlight w:val="none"/>
        </w:rPr>
        <w:t>3.乙方在评审过程中补充、澄清的文件</w:t>
      </w:r>
    </w:p>
    <w:p w14:paraId="06160D87">
      <w:pPr>
        <w:spacing w:line="360" w:lineRule="auto"/>
        <w:ind w:firstLine="600" w:firstLineChars="200"/>
        <w:rPr>
          <w:rFonts w:hint="eastAsia" w:ascii="仿宋_GB2312" w:hAnsi="仿宋_GB2312" w:eastAsia="仿宋_GB2312" w:cs="仿宋_GB2312"/>
          <w:color w:val="auto"/>
          <w:sz w:val="30"/>
          <w:szCs w:val="30"/>
          <w:highlight w:val="none"/>
        </w:rPr>
      </w:pPr>
      <w:r>
        <w:rPr>
          <w:rFonts w:hint="eastAsia" w:ascii="仿宋_GB2312" w:hAnsi="仿宋_GB2312" w:eastAsia="仿宋_GB2312" w:cs="仿宋_GB2312"/>
          <w:color w:val="auto"/>
          <w:sz w:val="30"/>
          <w:szCs w:val="30"/>
          <w:highlight w:val="none"/>
        </w:rPr>
        <w:t xml:space="preserve">4. </w:t>
      </w:r>
      <w:r>
        <w:rPr>
          <w:rFonts w:hint="eastAsia" w:ascii="仿宋_GB2312" w:hAnsi="仿宋_GB2312" w:eastAsia="仿宋_GB2312" w:cs="仿宋_GB2312"/>
          <w:color w:val="auto"/>
          <w:sz w:val="30"/>
          <w:szCs w:val="30"/>
          <w:highlight w:val="none"/>
          <w:lang w:eastAsia="zh-CN"/>
        </w:rPr>
        <w:t>WHJTCZ2026-000</w:t>
      </w:r>
      <w:r>
        <w:rPr>
          <w:rFonts w:hint="eastAsia" w:ascii="仿宋_GB2312" w:hAnsi="仿宋_GB2312" w:eastAsia="仿宋_GB2312" w:cs="仿宋_GB2312"/>
          <w:color w:val="auto"/>
          <w:sz w:val="30"/>
          <w:szCs w:val="30"/>
          <w:highlight w:val="none"/>
          <w:lang w:val="en-US" w:eastAsia="zh-CN"/>
        </w:rPr>
        <w:t>4公开招标</w:t>
      </w:r>
      <w:r>
        <w:rPr>
          <w:rFonts w:hint="eastAsia" w:ascii="仿宋_GB2312" w:hAnsi="仿宋_GB2312" w:eastAsia="仿宋_GB2312" w:cs="仿宋_GB2312"/>
          <w:color w:val="auto"/>
          <w:sz w:val="30"/>
          <w:szCs w:val="30"/>
          <w:highlight w:val="none"/>
        </w:rPr>
        <w:t>文件</w:t>
      </w:r>
    </w:p>
    <w:p w14:paraId="33EA71D2">
      <w:pPr>
        <w:spacing w:line="360" w:lineRule="auto"/>
        <w:ind w:firstLine="600" w:firstLineChars="200"/>
        <w:rPr>
          <w:rFonts w:hint="eastAsia" w:ascii="仿宋_GB2312" w:hAnsi="仿宋_GB2312" w:eastAsia="仿宋_GB2312" w:cs="仿宋_GB2312"/>
          <w:color w:val="auto"/>
          <w:sz w:val="30"/>
          <w:szCs w:val="30"/>
          <w:highlight w:val="none"/>
        </w:rPr>
      </w:pPr>
      <w:r>
        <w:rPr>
          <w:rFonts w:hint="eastAsia" w:ascii="仿宋_GB2312" w:hAnsi="仿宋_GB2312" w:eastAsia="仿宋_GB2312" w:cs="仿宋_GB2312"/>
          <w:color w:val="auto"/>
          <w:sz w:val="30"/>
          <w:szCs w:val="30"/>
          <w:highlight w:val="none"/>
        </w:rPr>
        <w:t>5.乙方的</w:t>
      </w:r>
      <w:r>
        <w:rPr>
          <w:rFonts w:hint="eastAsia" w:ascii="仿宋_GB2312" w:hAnsi="仿宋_GB2312" w:eastAsia="仿宋_GB2312" w:cs="仿宋_GB2312"/>
          <w:color w:val="auto"/>
          <w:sz w:val="30"/>
          <w:szCs w:val="30"/>
          <w:highlight w:val="none"/>
          <w:lang w:val="en-US" w:eastAsia="zh-CN"/>
        </w:rPr>
        <w:t>投标</w:t>
      </w:r>
      <w:r>
        <w:rPr>
          <w:rFonts w:hint="eastAsia" w:ascii="仿宋_GB2312" w:hAnsi="仿宋_GB2312" w:eastAsia="仿宋_GB2312" w:cs="仿宋_GB2312"/>
          <w:color w:val="auto"/>
          <w:sz w:val="30"/>
          <w:szCs w:val="30"/>
          <w:highlight w:val="none"/>
        </w:rPr>
        <w:t>文件</w:t>
      </w:r>
    </w:p>
    <w:p w14:paraId="0BAC304B">
      <w:pPr>
        <w:spacing w:line="360" w:lineRule="auto"/>
        <w:ind w:firstLine="600" w:firstLineChars="200"/>
        <w:rPr>
          <w:rFonts w:hint="eastAsia" w:ascii="仿宋_GB2312" w:hAnsi="仿宋_GB2312" w:eastAsia="仿宋_GB2312" w:cs="仿宋_GB2312"/>
          <w:color w:val="auto"/>
          <w:sz w:val="30"/>
          <w:szCs w:val="30"/>
          <w:highlight w:val="none"/>
        </w:rPr>
      </w:pPr>
      <w:r>
        <w:rPr>
          <w:rFonts w:hint="eastAsia" w:ascii="仿宋_GB2312" w:hAnsi="仿宋_GB2312" w:eastAsia="仿宋_GB2312" w:cs="仿宋_GB2312"/>
          <w:color w:val="auto"/>
          <w:sz w:val="30"/>
          <w:szCs w:val="30"/>
          <w:highlight w:val="none"/>
        </w:rPr>
        <w:t>上述文件将相互补充，合同各方必须予以遵守执行。若有不明确或不一致之处，以上列次序在先者为准。</w:t>
      </w:r>
    </w:p>
    <w:p w14:paraId="323F5F7E">
      <w:pPr>
        <w:keepNext w:val="0"/>
        <w:keepLines w:val="0"/>
        <w:pageBreakBefore w:val="0"/>
        <w:tabs>
          <w:tab w:val="left" w:pos="60"/>
        </w:tabs>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kern w:val="0"/>
          <w:sz w:val="30"/>
          <w:szCs w:val="30"/>
        </w:rPr>
      </w:pPr>
      <w:r>
        <w:rPr>
          <w:rFonts w:hint="eastAsia" w:ascii="仿宋_GB2312" w:hAnsi="仿宋_GB2312" w:eastAsia="仿宋_GB2312" w:cs="仿宋_GB2312"/>
          <w:b/>
          <w:kern w:val="0"/>
          <w:sz w:val="30"/>
          <w:szCs w:val="30"/>
          <w:lang w:val="en-US" w:eastAsia="zh-CN"/>
        </w:rPr>
        <w:t>二</w:t>
      </w:r>
      <w:r>
        <w:rPr>
          <w:rFonts w:hint="eastAsia" w:ascii="仿宋_GB2312" w:hAnsi="仿宋_GB2312" w:eastAsia="仿宋_GB2312" w:cs="仿宋_GB2312"/>
          <w:b/>
          <w:kern w:val="0"/>
          <w:sz w:val="30"/>
          <w:szCs w:val="30"/>
        </w:rPr>
        <w:t>、价款：</w:t>
      </w:r>
    </w:p>
    <w:p w14:paraId="10905C0A">
      <w:pPr>
        <w:keepNext w:val="0"/>
        <w:keepLines w:val="0"/>
        <w:pageBreakBefore w:val="0"/>
        <w:tabs>
          <w:tab w:val="left" w:pos="6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kern w:val="0"/>
          <w:sz w:val="30"/>
          <w:szCs w:val="30"/>
        </w:rPr>
        <w:t>本合同总价款为人民币</w:t>
      </w:r>
      <w:r>
        <w:rPr>
          <w:rFonts w:hint="eastAsia" w:ascii="仿宋_GB2312" w:hAnsi="仿宋_GB2312" w:eastAsia="仿宋_GB2312" w:cs="仿宋_GB2312"/>
          <w:kern w:val="0"/>
          <w:sz w:val="30"/>
          <w:szCs w:val="30"/>
          <w:lang w:val="en-US" w:eastAsia="zh-CN"/>
        </w:rPr>
        <w:t>XX</w:t>
      </w:r>
      <w:r>
        <w:rPr>
          <w:rFonts w:hint="eastAsia" w:ascii="仿宋_GB2312" w:hAnsi="仿宋_GB2312" w:eastAsia="仿宋_GB2312" w:cs="仿宋_GB2312"/>
          <w:kern w:val="0"/>
          <w:sz w:val="30"/>
          <w:szCs w:val="30"/>
        </w:rPr>
        <w:t>整（￥</w:t>
      </w:r>
      <w:r>
        <w:rPr>
          <w:rFonts w:hint="eastAsia" w:ascii="仿宋_GB2312" w:hAnsi="仿宋_GB2312" w:eastAsia="仿宋_GB2312" w:cs="仿宋_GB2312"/>
          <w:kern w:val="0"/>
          <w:sz w:val="30"/>
          <w:szCs w:val="30"/>
          <w:lang w:val="en-US" w:eastAsia="zh-CN"/>
        </w:rPr>
        <w:t>XX</w:t>
      </w:r>
      <w:r>
        <w:rPr>
          <w:rFonts w:hint="eastAsia" w:ascii="仿宋_GB2312" w:hAnsi="仿宋_GB2312" w:eastAsia="仿宋_GB2312" w:cs="仿宋_GB2312"/>
          <w:kern w:val="0"/>
          <w:sz w:val="30"/>
          <w:szCs w:val="30"/>
        </w:rPr>
        <w:t>元）</w:t>
      </w:r>
      <w:r>
        <w:rPr>
          <w:rFonts w:hint="eastAsia" w:ascii="仿宋_GB2312" w:hAnsi="仿宋_GB2312" w:eastAsia="仿宋_GB2312" w:cs="仿宋_GB2312"/>
          <w:color w:val="auto"/>
          <w:kern w:val="0"/>
          <w:sz w:val="30"/>
          <w:szCs w:val="30"/>
        </w:rPr>
        <w:t>，</w:t>
      </w:r>
      <w:r>
        <w:rPr>
          <w:rFonts w:hint="eastAsia" w:ascii="仿宋_GB2312" w:hAnsi="仿宋_GB2312" w:eastAsia="仿宋_GB2312" w:cs="仿宋_GB2312"/>
          <w:b w:val="0"/>
          <w:bCs w:val="0"/>
          <w:color w:val="auto"/>
          <w:kern w:val="0"/>
          <w:sz w:val="30"/>
          <w:szCs w:val="30"/>
        </w:rPr>
        <w:t>含合同期内电扶梯自行检测、电梯限速器校验、电梯制动试验及电扶梯保险费用</w:t>
      </w:r>
      <w:r>
        <w:rPr>
          <w:rFonts w:hint="eastAsia" w:ascii="仿宋_GB2312" w:hAnsi="仿宋_GB2312" w:eastAsia="仿宋_GB2312" w:cs="仿宋_GB2312"/>
          <w:b w:val="0"/>
          <w:bCs w:val="0"/>
          <w:color w:val="auto"/>
          <w:kern w:val="0"/>
          <w:sz w:val="30"/>
          <w:szCs w:val="30"/>
          <w:lang w:eastAsia="zh-CN"/>
        </w:rPr>
        <w:t>。</w:t>
      </w:r>
      <w:r>
        <w:rPr>
          <w:rFonts w:hint="eastAsia" w:ascii="仿宋_GB2312" w:hAnsi="仿宋_GB2312" w:eastAsia="仿宋_GB2312" w:cs="仿宋_GB2312"/>
          <w:b w:val="0"/>
          <w:bCs w:val="0"/>
          <w:color w:val="auto"/>
          <w:kern w:val="0"/>
          <w:sz w:val="30"/>
          <w:szCs w:val="30"/>
          <w:lang w:val="en-US" w:eastAsia="zh-CN"/>
        </w:rPr>
        <w:t>季度费用XX元</w:t>
      </w:r>
      <w:r>
        <w:rPr>
          <w:rFonts w:hint="eastAsia" w:ascii="仿宋_GB2312" w:hAnsi="仿宋_GB2312" w:eastAsia="仿宋_GB2312" w:cs="仿宋_GB2312"/>
          <w:b w:val="0"/>
          <w:bCs w:val="0"/>
          <w:color w:val="auto"/>
          <w:kern w:val="0"/>
          <w:sz w:val="30"/>
          <w:szCs w:val="30"/>
        </w:rPr>
        <w:t>。</w:t>
      </w:r>
    </w:p>
    <w:p w14:paraId="458921FC">
      <w:pPr>
        <w:keepNext w:val="0"/>
        <w:keepLines w:val="0"/>
        <w:pageBreakBefore w:val="0"/>
        <w:tabs>
          <w:tab w:val="left" w:pos="60"/>
        </w:tabs>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bCs/>
          <w:kern w:val="0"/>
          <w:sz w:val="30"/>
          <w:szCs w:val="30"/>
        </w:rPr>
      </w:pPr>
      <w:r>
        <w:rPr>
          <w:rFonts w:hint="eastAsia" w:ascii="仿宋_GB2312" w:hAnsi="仿宋_GB2312" w:eastAsia="仿宋_GB2312" w:cs="仿宋_GB2312"/>
          <w:b/>
          <w:bCs/>
          <w:kern w:val="0"/>
          <w:sz w:val="30"/>
          <w:szCs w:val="30"/>
          <w:lang w:val="en-US" w:eastAsia="zh-CN"/>
        </w:rPr>
        <w:t>三</w:t>
      </w:r>
      <w:r>
        <w:rPr>
          <w:rFonts w:hint="eastAsia" w:ascii="仿宋_GB2312" w:hAnsi="仿宋_GB2312" w:eastAsia="仿宋_GB2312" w:cs="仿宋_GB2312"/>
          <w:b/>
          <w:bCs/>
          <w:kern w:val="0"/>
          <w:sz w:val="30"/>
          <w:szCs w:val="30"/>
        </w:rPr>
        <w:t>、服务设备：</w:t>
      </w:r>
      <w:r>
        <w:rPr>
          <w:rFonts w:hint="eastAsia" w:ascii="仿宋_GB2312" w:hAnsi="仿宋_GB2312" w:eastAsia="仿宋_GB2312" w:cs="仿宋_GB2312"/>
          <w:kern w:val="0"/>
          <w:sz w:val="30"/>
          <w:szCs w:val="30"/>
          <w:u w:val="single"/>
        </w:rPr>
        <w:t>客运中心威海站22台扶梯、威海北站20台扶梯。客运中心威海站7台电梯、威海北站10台电梯。</w:t>
      </w:r>
    </w:p>
    <w:p w14:paraId="324F723F">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sz w:val="30"/>
          <w:szCs w:val="30"/>
          <w:lang w:val="en-US" w:eastAsia="zh-CN"/>
        </w:rPr>
        <w:t>四</w:t>
      </w:r>
      <w:r>
        <w:rPr>
          <w:rFonts w:hint="eastAsia" w:ascii="仿宋_GB2312" w:hAnsi="仿宋_GB2312" w:eastAsia="仿宋_GB2312" w:cs="仿宋_GB2312"/>
          <w:b/>
          <w:sz w:val="30"/>
          <w:szCs w:val="30"/>
        </w:rPr>
        <w:t>、维护保养期</w:t>
      </w:r>
      <w:r>
        <w:rPr>
          <w:rFonts w:hint="eastAsia" w:ascii="仿宋_GB2312" w:hAnsi="仿宋_GB2312" w:eastAsia="仿宋_GB2312" w:cs="仿宋_GB2312"/>
          <w:b/>
          <w:sz w:val="30"/>
          <w:szCs w:val="30"/>
          <w:highlight w:val="none"/>
        </w:rPr>
        <w:t>限</w:t>
      </w:r>
      <w:r>
        <w:rPr>
          <w:rFonts w:hint="eastAsia" w:ascii="仿宋_GB2312" w:hAnsi="仿宋_GB2312" w:eastAsia="仿宋_GB2312" w:cs="仿宋_GB2312"/>
          <w:b/>
          <w:sz w:val="30"/>
          <w:szCs w:val="30"/>
          <w:highlight w:val="none"/>
          <w:lang w:eastAsia="zh-CN"/>
        </w:rPr>
        <w:t>：</w:t>
      </w:r>
      <w:r>
        <w:rPr>
          <w:rFonts w:hint="eastAsia" w:ascii="仿宋_GB2312" w:hAnsi="仿宋_GB2312" w:eastAsia="仿宋_GB2312" w:cs="仿宋_GB2312"/>
          <w:b w:val="0"/>
          <w:bCs/>
          <w:sz w:val="30"/>
          <w:szCs w:val="30"/>
          <w:highlight w:val="none"/>
        </w:rPr>
        <w:t>服务期限为</w:t>
      </w:r>
      <w:r>
        <w:rPr>
          <w:rFonts w:hint="eastAsia" w:ascii="仿宋_GB2312" w:hAnsi="仿宋_GB2312" w:eastAsia="仿宋_GB2312" w:cs="仿宋_GB2312"/>
          <w:b w:val="0"/>
          <w:bCs/>
          <w:sz w:val="30"/>
          <w:szCs w:val="30"/>
          <w:highlight w:val="none"/>
          <w:lang w:val="en-US" w:eastAsia="zh-CN"/>
        </w:rPr>
        <w:t>2026年7月1日至2029年6月30日</w:t>
      </w:r>
      <w:r>
        <w:rPr>
          <w:rFonts w:hint="eastAsia" w:ascii="仿宋_GB2312" w:hAnsi="仿宋_GB2312" w:eastAsia="仿宋_GB2312" w:cs="仿宋_GB2312"/>
          <w:b w:val="0"/>
          <w:bCs/>
          <w:sz w:val="30"/>
          <w:szCs w:val="30"/>
          <w:highlight w:val="none"/>
        </w:rPr>
        <w:t>，在服务期间，因</w:t>
      </w:r>
      <w:r>
        <w:rPr>
          <w:rFonts w:hint="eastAsia" w:ascii="仿宋_GB2312" w:hAnsi="仿宋_GB2312" w:eastAsia="仿宋_GB2312" w:cs="仿宋_GB2312"/>
          <w:b w:val="0"/>
          <w:bCs/>
          <w:sz w:val="30"/>
          <w:szCs w:val="30"/>
          <w:highlight w:val="none"/>
          <w:lang w:val="en-US" w:eastAsia="zh-CN"/>
        </w:rPr>
        <w:t>乙方</w:t>
      </w:r>
      <w:r>
        <w:rPr>
          <w:rFonts w:hint="eastAsia" w:ascii="仿宋_GB2312" w:hAnsi="仿宋_GB2312" w:eastAsia="仿宋_GB2312" w:cs="仿宋_GB2312"/>
          <w:b w:val="0"/>
          <w:bCs/>
          <w:sz w:val="30"/>
          <w:szCs w:val="30"/>
          <w:highlight w:val="none"/>
        </w:rPr>
        <w:t>没有履</w:t>
      </w:r>
      <w:r>
        <w:rPr>
          <w:rFonts w:hint="eastAsia" w:ascii="仿宋_GB2312" w:hAnsi="仿宋_GB2312" w:eastAsia="仿宋_GB2312" w:cs="仿宋_GB2312"/>
          <w:b w:val="0"/>
          <w:bCs/>
          <w:color w:val="auto"/>
          <w:sz w:val="30"/>
          <w:szCs w:val="30"/>
          <w:highlight w:val="none"/>
        </w:rPr>
        <w:t>行招标</w:t>
      </w:r>
      <w:r>
        <w:rPr>
          <w:rFonts w:hint="eastAsia" w:ascii="仿宋_GB2312" w:hAnsi="仿宋_GB2312" w:eastAsia="仿宋_GB2312" w:cs="仿宋_GB2312"/>
          <w:b w:val="0"/>
          <w:bCs/>
          <w:sz w:val="30"/>
          <w:szCs w:val="30"/>
          <w:highlight w:val="none"/>
        </w:rPr>
        <w:t>文件、合同所定义务或因维保技术原因而造成设备损坏、不能安全正常运转的，</w:t>
      </w:r>
      <w:r>
        <w:rPr>
          <w:rFonts w:hint="eastAsia" w:ascii="仿宋_GB2312" w:hAnsi="仿宋_GB2312" w:eastAsia="仿宋_GB2312" w:cs="仿宋_GB2312"/>
          <w:b w:val="0"/>
          <w:bCs/>
          <w:sz w:val="30"/>
          <w:szCs w:val="30"/>
          <w:highlight w:val="none"/>
          <w:lang w:val="en-US" w:eastAsia="zh-CN"/>
        </w:rPr>
        <w:t>甲方</w:t>
      </w:r>
      <w:r>
        <w:rPr>
          <w:rFonts w:hint="eastAsia" w:ascii="仿宋_GB2312" w:hAnsi="仿宋_GB2312" w:eastAsia="仿宋_GB2312" w:cs="仿宋_GB2312"/>
          <w:b w:val="0"/>
          <w:bCs/>
          <w:sz w:val="30"/>
          <w:szCs w:val="30"/>
          <w:highlight w:val="none"/>
        </w:rPr>
        <w:t>有权随时终止合同。</w:t>
      </w:r>
    </w:p>
    <w:p w14:paraId="32896019">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lang w:val="en-US" w:eastAsia="zh-CN"/>
        </w:rPr>
        <w:t>五</w:t>
      </w:r>
      <w:r>
        <w:rPr>
          <w:rFonts w:hint="eastAsia" w:ascii="仿宋_GB2312" w:hAnsi="仿宋_GB2312" w:eastAsia="仿宋_GB2312" w:cs="仿宋_GB2312"/>
          <w:b/>
          <w:sz w:val="30"/>
          <w:szCs w:val="30"/>
        </w:rPr>
        <w:t>、维护保养内容</w:t>
      </w:r>
      <w:r>
        <w:rPr>
          <w:rFonts w:hint="eastAsia" w:ascii="仿宋_GB2312" w:hAnsi="仿宋_GB2312" w:eastAsia="仿宋_GB2312" w:cs="仿宋_GB2312"/>
          <w:b/>
          <w:sz w:val="30"/>
          <w:szCs w:val="30"/>
          <w:lang w:eastAsia="zh-CN"/>
        </w:rPr>
        <w:t>：</w:t>
      </w:r>
      <w:r>
        <w:rPr>
          <w:rFonts w:hint="eastAsia" w:ascii="仿宋_GB2312" w:hAnsi="仿宋_GB2312" w:eastAsia="仿宋_GB2312" w:cs="仿宋_GB2312"/>
          <w:sz w:val="30"/>
          <w:szCs w:val="30"/>
        </w:rPr>
        <w:t>乙方应当按照《电梯维修保养报告》完成半月、季度、半年、年保养项目，并做好维护保养记录。实施日常维护保养后的</w:t>
      </w:r>
      <w:r>
        <w:rPr>
          <w:rFonts w:hint="eastAsia" w:ascii="仿宋_GB2312" w:hAnsi="仿宋_GB2312" w:eastAsia="仿宋_GB2312" w:cs="仿宋_GB2312"/>
          <w:sz w:val="30"/>
          <w:szCs w:val="30"/>
          <w:lang w:val="en-US" w:eastAsia="zh-CN"/>
        </w:rPr>
        <w:t>电扶梯</w:t>
      </w:r>
      <w:r>
        <w:rPr>
          <w:rFonts w:hint="eastAsia" w:ascii="仿宋_GB2312" w:hAnsi="仿宋_GB2312" w:eastAsia="仿宋_GB2312" w:cs="仿宋_GB2312"/>
          <w:sz w:val="30"/>
          <w:szCs w:val="30"/>
        </w:rPr>
        <w:t>应当符合《电梯维修规范》（GB/T18775）、《电梯制造与安装安全规范》（GB7588）</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《自动扶梯和自动人行道的制造与安装安全规范》（GB 16899）的相关规定</w:t>
      </w:r>
      <w:r>
        <w:rPr>
          <w:rFonts w:hint="eastAsia" w:ascii="仿宋_GB2312" w:hAnsi="仿宋_GB2312" w:eastAsia="仿宋_GB2312" w:cs="仿宋_GB2312"/>
          <w:sz w:val="30"/>
          <w:szCs w:val="30"/>
          <w:lang w:eastAsia="zh-CN"/>
        </w:rPr>
        <w:t>、《电梯维护保养规则》（TSG T5002-2017）、《电梯检验检验和定期检验规则》（TSG T7001-2023）》、《电梯制造与安装安全规范》（GB/T7588-2020）、《自动扶梯与自动人行道安装安全规范》（TSG T16899-2011）、《电梯维修保养安全管理规范》（GBT18775-2021）、《中华人民共和国特种设备安全法》、《山东省特种设备安全条例》等相关法律法规规定对电扶梯进行维护保养，确保所有</w:t>
      </w:r>
      <w:r>
        <w:rPr>
          <w:rFonts w:hint="eastAsia" w:ascii="仿宋_GB2312" w:hAnsi="仿宋_GB2312" w:eastAsia="仿宋_GB2312" w:cs="仿宋_GB2312"/>
          <w:sz w:val="30"/>
          <w:szCs w:val="30"/>
          <w:lang w:val="en-US" w:eastAsia="zh-CN"/>
        </w:rPr>
        <w:t>电扶梯</w:t>
      </w:r>
      <w:r>
        <w:rPr>
          <w:rFonts w:hint="eastAsia" w:ascii="仿宋_GB2312" w:hAnsi="仿宋_GB2312" w:eastAsia="仿宋_GB2312" w:cs="仿宋_GB2312"/>
          <w:sz w:val="30"/>
          <w:szCs w:val="30"/>
          <w:lang w:eastAsia="zh-CN"/>
        </w:rPr>
        <w:t>在服务期内强制检测检验合格、安全运行。</w:t>
      </w:r>
    </w:p>
    <w:p w14:paraId="448A9FD3">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lang w:val="en-US" w:eastAsia="zh-CN"/>
        </w:rPr>
        <w:t>六</w:t>
      </w:r>
      <w:r>
        <w:rPr>
          <w:rFonts w:hint="eastAsia" w:ascii="仿宋_GB2312" w:hAnsi="仿宋_GB2312" w:eastAsia="仿宋_GB2312" w:cs="仿宋_GB2312"/>
          <w:b/>
          <w:sz w:val="30"/>
          <w:szCs w:val="30"/>
        </w:rPr>
        <w:t>、甲方的权利、义务：</w:t>
      </w:r>
    </w:p>
    <w:p w14:paraId="04872BF9">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1.本合同所涉及的</w:t>
      </w:r>
      <w:r>
        <w:rPr>
          <w:rFonts w:hint="eastAsia" w:ascii="仿宋_GB2312" w:hAnsi="仿宋_GB2312" w:eastAsia="仿宋_GB2312" w:cs="仿宋_GB2312"/>
          <w:sz w:val="30"/>
          <w:szCs w:val="30"/>
          <w:lang w:val="en-US" w:eastAsia="zh-CN"/>
        </w:rPr>
        <w:t>电</w:t>
      </w:r>
      <w:r>
        <w:rPr>
          <w:rFonts w:hint="eastAsia" w:ascii="仿宋_GB2312" w:hAnsi="仿宋_GB2312" w:eastAsia="仿宋_GB2312" w:cs="仿宋_GB2312"/>
          <w:sz w:val="30"/>
          <w:szCs w:val="30"/>
        </w:rPr>
        <w:t>扶梯及其附件均为甲方财产，应由甲方负责保管并对设备的使用安全负责。乙方仅负责执行本合同所涉及的</w:t>
      </w:r>
      <w:r>
        <w:rPr>
          <w:rFonts w:hint="eastAsia" w:ascii="仿宋_GB2312" w:hAnsi="仿宋_GB2312" w:eastAsia="仿宋_GB2312" w:cs="仿宋_GB2312"/>
          <w:sz w:val="30"/>
          <w:szCs w:val="30"/>
          <w:lang w:val="en-US" w:eastAsia="zh-CN"/>
        </w:rPr>
        <w:t>电</w:t>
      </w:r>
      <w:r>
        <w:rPr>
          <w:rFonts w:hint="eastAsia" w:ascii="仿宋_GB2312" w:hAnsi="仿宋_GB2312" w:eastAsia="仿宋_GB2312" w:cs="仿宋_GB2312"/>
          <w:sz w:val="30"/>
          <w:szCs w:val="30"/>
        </w:rPr>
        <w:t>扶梯的维护保养服务。由于维护保养所引发的安全问题，由乙方负责。</w:t>
      </w:r>
    </w:p>
    <w:p w14:paraId="65495BD7">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2.甲方应按政府法规对设备维护的要求，为机房和井道提供足够的照明、通风、控制好有利于设备运行的温度和湿度</w:t>
      </w:r>
      <w:r>
        <w:rPr>
          <w:rFonts w:hint="eastAsia" w:ascii="仿宋_GB2312" w:hAnsi="仿宋_GB2312" w:eastAsia="仿宋_GB2312" w:cs="仿宋_GB2312"/>
          <w:sz w:val="30"/>
          <w:szCs w:val="30"/>
          <w:lang w:eastAsia="zh-CN"/>
        </w:rPr>
        <w:t>的条件。</w:t>
      </w:r>
    </w:p>
    <w:p w14:paraId="7ED89FC2">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3.甲方应按</w:t>
      </w:r>
      <w:r>
        <w:rPr>
          <w:rFonts w:hint="eastAsia" w:ascii="仿宋_GB2312" w:hAnsi="仿宋_GB2312" w:eastAsia="仿宋_GB2312" w:cs="仿宋_GB2312"/>
          <w:sz w:val="30"/>
          <w:szCs w:val="30"/>
          <w:lang w:val="en-US" w:eastAsia="zh-CN"/>
        </w:rPr>
        <w:t>电</w:t>
      </w:r>
      <w:r>
        <w:rPr>
          <w:rFonts w:hint="eastAsia" w:ascii="仿宋_GB2312" w:hAnsi="仿宋_GB2312" w:eastAsia="仿宋_GB2312" w:cs="仿宋_GB2312"/>
          <w:sz w:val="30"/>
          <w:szCs w:val="30"/>
        </w:rPr>
        <w:t>扶梯产品说明书所列操作规范，合理、安全、正确地使用设备，避免出现任何人为的损坏。</w:t>
      </w:r>
    </w:p>
    <w:p w14:paraId="5EC8E25F">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4.甲方应同意、并确保在显著位置，包括但不限于</w:t>
      </w:r>
      <w:r>
        <w:rPr>
          <w:rFonts w:hint="eastAsia" w:ascii="仿宋_GB2312" w:hAnsi="仿宋_GB2312" w:eastAsia="仿宋_GB2312" w:cs="仿宋_GB2312"/>
          <w:sz w:val="30"/>
          <w:szCs w:val="30"/>
          <w:lang w:val="en-US" w:eastAsia="zh-CN"/>
        </w:rPr>
        <w:t>电梯、</w:t>
      </w:r>
      <w:r>
        <w:rPr>
          <w:rFonts w:hint="eastAsia" w:ascii="仿宋_GB2312" w:hAnsi="仿宋_GB2312" w:eastAsia="仿宋_GB2312" w:cs="仿宋_GB2312"/>
          <w:sz w:val="30"/>
          <w:szCs w:val="30"/>
        </w:rPr>
        <w:t>自动扶梯和人行道的入口处的附近，张贴和保存所有有关乘客使用设备的指引或警示标志。</w:t>
      </w:r>
    </w:p>
    <w:p w14:paraId="7DBF6B7D">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5.出于安全的需要，甲方在没有收到乙方书面许可证明之前，不得允许非乙方人员或非乙方授权人员进行任何与设备保养、维修、故障处理服务、更改功能等有关的工作。否则，对由此产生的任何损失，包括但不限于给第三人造成的人身或财产损失，乙方将不负任何责任并保留法律追索的权利。</w:t>
      </w:r>
    </w:p>
    <w:p w14:paraId="07053193">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6.甲方有义务为乙方人员或乙方授权人员提供安全的工作环境，并依据有关法律法规清除任何危险物品。乙方保留不进入非安全区域的权利。乙方向甲方指出的任何故障或问题，如不属于乙方的服务范围，甲方应及时安排整改或采取保护措施。如该等故障或问题导致电扶梯运行或乙方工作存在安全隐患，乙方保留暂停服务的权利。</w:t>
      </w:r>
    </w:p>
    <w:p w14:paraId="7376586E">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7.甲方应为乙方人员或乙方授权人员提供出入及进行有关保养维护的各种方便，同时阻止非乙方人员或非乙方授权人员进入设备维护保养的专用区域。</w:t>
      </w:r>
    </w:p>
    <w:p w14:paraId="7E49FE59">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8.甲方应按照政府有关部门规定，建立相应文件档案，并配备专职的</w:t>
      </w:r>
      <w:r>
        <w:rPr>
          <w:rFonts w:hint="eastAsia" w:ascii="仿宋_GB2312" w:hAnsi="仿宋_GB2312" w:eastAsia="仿宋_GB2312" w:cs="仿宋_GB2312"/>
          <w:sz w:val="30"/>
          <w:szCs w:val="30"/>
          <w:lang w:val="en-US" w:eastAsia="zh-CN"/>
        </w:rPr>
        <w:t>电</w:t>
      </w:r>
      <w:r>
        <w:rPr>
          <w:rFonts w:hint="eastAsia" w:ascii="仿宋_GB2312" w:hAnsi="仿宋_GB2312" w:eastAsia="仿宋_GB2312" w:cs="仿宋_GB2312"/>
          <w:sz w:val="30"/>
          <w:szCs w:val="30"/>
        </w:rPr>
        <w:t>扶梯安全管理人员。</w:t>
      </w:r>
    </w:p>
    <w:p w14:paraId="0624A9A6">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9.甲方有义务对乙方为</w:t>
      </w:r>
      <w:r>
        <w:rPr>
          <w:rFonts w:hint="eastAsia" w:ascii="仿宋_GB2312" w:hAnsi="仿宋_GB2312" w:eastAsia="仿宋_GB2312" w:cs="仿宋_GB2312"/>
          <w:sz w:val="30"/>
          <w:szCs w:val="30"/>
          <w:lang w:val="en-US" w:eastAsia="zh-CN"/>
        </w:rPr>
        <w:t>电</w:t>
      </w:r>
      <w:r>
        <w:rPr>
          <w:rFonts w:hint="eastAsia" w:ascii="仿宋_GB2312" w:hAnsi="仿宋_GB2312" w:eastAsia="仿宋_GB2312" w:cs="仿宋_GB2312"/>
          <w:sz w:val="30"/>
          <w:szCs w:val="30"/>
        </w:rPr>
        <w:t>扶梯提供的维护保养服务进行确认。</w:t>
      </w:r>
    </w:p>
    <w:p w14:paraId="6582898C">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10.甲方在设备使用过程中如发现故障或异常情况应立即停止使用，并采取相应措施防止设备被使用。同时，甲方应及时拨打乙方服务热线，如未及时直接通知乙方服务热线而导致现场故障排除措施的延误及损失扩大的，对于扩大损失的部分，乙方不承担责任。</w:t>
      </w:r>
    </w:p>
    <w:p w14:paraId="5C1D0544">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11.甲方应按照国家</w:t>
      </w:r>
      <w:r>
        <w:rPr>
          <w:rFonts w:hint="eastAsia" w:ascii="仿宋_GB2312" w:hAnsi="仿宋_GB2312" w:eastAsia="仿宋_GB2312" w:cs="仿宋_GB2312"/>
          <w:sz w:val="30"/>
          <w:szCs w:val="30"/>
          <w:lang w:eastAsia="zh-CN"/>
        </w:rPr>
        <w:t>《特种设备安全监察条例》</w:t>
      </w:r>
      <w:r>
        <w:rPr>
          <w:rFonts w:hint="eastAsia" w:ascii="仿宋_GB2312" w:hAnsi="仿宋_GB2312" w:eastAsia="仿宋_GB2312" w:cs="仿宋_GB2312"/>
          <w:sz w:val="30"/>
          <w:szCs w:val="30"/>
        </w:rPr>
        <w:t>，制定事故应急预案并定期进行事故应急演练，乙方应协助甲方完成应急演练等工作。</w:t>
      </w:r>
    </w:p>
    <w:p w14:paraId="50491DC7">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12.甲方有义务遵守并执行所有政府部门发布的相关法律法规。</w:t>
      </w:r>
    </w:p>
    <w:p w14:paraId="402342FC">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lang w:val="en-US" w:eastAsia="zh-CN"/>
        </w:rPr>
        <w:t>七</w:t>
      </w:r>
      <w:r>
        <w:rPr>
          <w:rFonts w:hint="eastAsia" w:ascii="仿宋_GB2312" w:hAnsi="仿宋_GB2312" w:eastAsia="仿宋_GB2312" w:cs="仿宋_GB2312"/>
          <w:b/>
          <w:sz w:val="30"/>
          <w:szCs w:val="30"/>
        </w:rPr>
        <w:t>、乙方的权利、义务：</w:t>
      </w:r>
    </w:p>
    <w:p w14:paraId="660C7BB8">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rPr>
        <w:t>1.乙方按国家、行业、生产厂家标准进行全面维护保养，确保</w:t>
      </w:r>
      <w:r>
        <w:rPr>
          <w:rFonts w:hint="eastAsia" w:ascii="仿宋_GB2312" w:hAnsi="仿宋_GB2312" w:eastAsia="仿宋_GB2312" w:cs="仿宋_GB2312"/>
          <w:b w:val="0"/>
          <w:bCs w:val="0"/>
          <w:color w:val="auto"/>
          <w:kern w:val="0"/>
          <w:sz w:val="30"/>
          <w:szCs w:val="30"/>
          <w:lang w:val="en-US" w:eastAsia="zh-CN"/>
        </w:rPr>
        <w:t>电</w:t>
      </w:r>
      <w:r>
        <w:rPr>
          <w:rFonts w:hint="eastAsia" w:ascii="仿宋_GB2312" w:hAnsi="仿宋_GB2312" w:eastAsia="仿宋_GB2312" w:cs="仿宋_GB2312"/>
          <w:b w:val="0"/>
          <w:bCs w:val="0"/>
          <w:color w:val="auto"/>
          <w:kern w:val="0"/>
          <w:sz w:val="30"/>
          <w:szCs w:val="30"/>
        </w:rPr>
        <w:t xml:space="preserve">扶梯正常运行。 </w:t>
      </w:r>
    </w:p>
    <w:p w14:paraId="779DBBF5">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rPr>
        <w:t>2.乙方提供专业维护保养人员对</w:t>
      </w:r>
      <w:r>
        <w:rPr>
          <w:rFonts w:hint="eastAsia" w:ascii="仿宋_GB2312" w:hAnsi="仿宋_GB2312" w:eastAsia="仿宋_GB2312" w:cs="仿宋_GB2312"/>
          <w:b w:val="0"/>
          <w:bCs w:val="0"/>
          <w:color w:val="auto"/>
          <w:kern w:val="0"/>
          <w:sz w:val="30"/>
          <w:szCs w:val="30"/>
          <w:lang w:val="en-US" w:eastAsia="zh-CN"/>
        </w:rPr>
        <w:t>电</w:t>
      </w:r>
      <w:r>
        <w:rPr>
          <w:rFonts w:hint="eastAsia" w:ascii="仿宋_GB2312" w:hAnsi="仿宋_GB2312" w:eastAsia="仿宋_GB2312" w:cs="仿宋_GB2312"/>
          <w:b w:val="0"/>
          <w:bCs w:val="0"/>
          <w:color w:val="auto"/>
          <w:kern w:val="0"/>
          <w:sz w:val="30"/>
          <w:szCs w:val="30"/>
        </w:rPr>
        <w:t>扶梯进行常规检查和预防性例行保养，定期对服务设备的各类部件进行系统地检查、清洁、调整和润滑。现场作业人员不得少于</w:t>
      </w:r>
      <w:r>
        <w:rPr>
          <w:rFonts w:hint="eastAsia" w:ascii="仿宋_GB2312" w:hAnsi="仿宋_GB2312" w:eastAsia="仿宋_GB2312" w:cs="仿宋_GB2312"/>
          <w:b w:val="0"/>
          <w:bCs w:val="0"/>
          <w:color w:val="auto"/>
          <w:kern w:val="0"/>
          <w:sz w:val="30"/>
          <w:szCs w:val="30"/>
          <w:lang w:val="en-US" w:eastAsia="zh-CN"/>
        </w:rPr>
        <w:t>4</w:t>
      </w:r>
      <w:r>
        <w:rPr>
          <w:rFonts w:hint="eastAsia" w:ascii="仿宋_GB2312" w:hAnsi="仿宋_GB2312" w:eastAsia="仿宋_GB2312" w:cs="仿宋_GB2312"/>
          <w:b w:val="0"/>
          <w:bCs w:val="0"/>
          <w:color w:val="auto"/>
          <w:kern w:val="0"/>
          <w:sz w:val="30"/>
          <w:szCs w:val="30"/>
        </w:rPr>
        <w:t>人，且应当取得相应的《特种设备作业人员证》</w:t>
      </w:r>
      <w:r>
        <w:rPr>
          <w:rFonts w:hint="eastAsia" w:ascii="仿宋_GB2312" w:hAnsi="仿宋_GB2312" w:eastAsia="仿宋_GB2312" w:cs="仿宋_GB2312"/>
          <w:b w:val="0"/>
          <w:bCs w:val="0"/>
          <w:color w:val="auto"/>
          <w:kern w:val="0"/>
          <w:sz w:val="30"/>
          <w:szCs w:val="30"/>
          <w:lang w:val="en-US" w:eastAsia="zh-CN"/>
        </w:rPr>
        <w:t>并将</w:t>
      </w:r>
      <w:r>
        <w:rPr>
          <w:rFonts w:hint="eastAsia" w:ascii="仿宋_GB2312" w:hAnsi="仿宋_GB2312" w:eastAsia="仿宋_GB2312" w:cs="仿宋_GB2312"/>
          <w:b w:val="0"/>
          <w:bCs w:val="0"/>
          <w:color w:val="auto"/>
          <w:kern w:val="0"/>
          <w:sz w:val="30"/>
          <w:szCs w:val="30"/>
        </w:rPr>
        <w:t>扫描件提供给</w:t>
      </w:r>
      <w:r>
        <w:rPr>
          <w:rFonts w:hint="eastAsia" w:ascii="仿宋_GB2312" w:hAnsi="仿宋_GB2312" w:eastAsia="仿宋_GB2312" w:cs="仿宋_GB2312"/>
          <w:b w:val="0"/>
          <w:bCs w:val="0"/>
          <w:color w:val="auto"/>
          <w:kern w:val="0"/>
          <w:sz w:val="30"/>
          <w:szCs w:val="30"/>
          <w:lang w:val="en-US" w:eastAsia="zh-CN"/>
        </w:rPr>
        <w:t>甲方</w:t>
      </w:r>
      <w:r>
        <w:rPr>
          <w:rFonts w:hint="eastAsia" w:ascii="仿宋_GB2312" w:hAnsi="仿宋_GB2312" w:eastAsia="仿宋_GB2312" w:cs="仿宋_GB2312"/>
          <w:b w:val="0"/>
          <w:bCs w:val="0"/>
          <w:color w:val="auto"/>
          <w:kern w:val="0"/>
          <w:sz w:val="30"/>
          <w:szCs w:val="30"/>
        </w:rPr>
        <w:t>备案；</w:t>
      </w:r>
    </w:p>
    <w:p w14:paraId="107C6703">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lang w:val="en-US" w:eastAsia="zh-CN"/>
        </w:rPr>
        <w:t>3</w:t>
      </w:r>
      <w:r>
        <w:rPr>
          <w:rFonts w:hint="eastAsia" w:ascii="仿宋_GB2312" w:hAnsi="仿宋_GB2312" w:eastAsia="仿宋_GB2312" w:cs="仿宋_GB2312"/>
          <w:b w:val="0"/>
          <w:bCs w:val="0"/>
          <w:color w:val="auto"/>
          <w:kern w:val="0"/>
          <w:sz w:val="30"/>
          <w:szCs w:val="30"/>
        </w:rPr>
        <w:t>.乙方不对</w:t>
      </w:r>
      <w:r>
        <w:rPr>
          <w:rFonts w:hint="eastAsia" w:ascii="仿宋_GB2312" w:hAnsi="仿宋_GB2312" w:eastAsia="仿宋_GB2312" w:cs="仿宋_GB2312"/>
          <w:b w:val="0"/>
          <w:bCs w:val="0"/>
          <w:color w:val="auto"/>
          <w:kern w:val="0"/>
          <w:sz w:val="30"/>
          <w:szCs w:val="30"/>
          <w:lang w:eastAsia="zh-CN"/>
        </w:rPr>
        <w:t>牵涉</w:t>
      </w:r>
      <w:r>
        <w:rPr>
          <w:rFonts w:hint="eastAsia" w:ascii="仿宋_GB2312" w:hAnsi="仿宋_GB2312" w:eastAsia="仿宋_GB2312" w:cs="仿宋_GB2312"/>
          <w:b w:val="0"/>
          <w:bCs w:val="0"/>
          <w:color w:val="auto"/>
          <w:kern w:val="0"/>
          <w:sz w:val="30"/>
          <w:szCs w:val="30"/>
          <w:lang w:val="en-US" w:eastAsia="zh-CN"/>
        </w:rPr>
        <w:t>电</w:t>
      </w:r>
      <w:r>
        <w:rPr>
          <w:rFonts w:hint="eastAsia" w:ascii="仿宋_GB2312" w:hAnsi="仿宋_GB2312" w:eastAsia="仿宋_GB2312" w:cs="仿宋_GB2312"/>
          <w:b w:val="0"/>
          <w:bCs w:val="0"/>
          <w:color w:val="auto"/>
          <w:kern w:val="0"/>
          <w:sz w:val="30"/>
          <w:szCs w:val="30"/>
        </w:rPr>
        <w:t>扶梯安全运行的元器件内部进行修理，仅执行更换。</w:t>
      </w:r>
    </w:p>
    <w:p w14:paraId="6F8C0B70">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lang w:val="en-US" w:eastAsia="zh-CN"/>
        </w:rPr>
        <w:t>4</w:t>
      </w:r>
      <w:r>
        <w:rPr>
          <w:rFonts w:hint="eastAsia" w:ascii="仿宋_GB2312" w:hAnsi="仿宋_GB2312" w:eastAsia="仿宋_GB2312" w:cs="仿宋_GB2312"/>
          <w:b w:val="0"/>
          <w:bCs w:val="0"/>
          <w:color w:val="auto"/>
          <w:kern w:val="0"/>
          <w:sz w:val="30"/>
          <w:szCs w:val="30"/>
        </w:rPr>
        <w:t>.在本合同规定的服务期限内，乙方如在执行本合同上述之例行保养工作时，发现部分零部件受损或必须更换时，须书面提醒甲方予以更换，甲方应对此及时确认。上述零部件更换所需费用应由甲方另行支付给乙方。</w:t>
      </w:r>
    </w:p>
    <w:p w14:paraId="092A5158">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lang w:val="en-US" w:eastAsia="zh-CN"/>
        </w:rPr>
        <w:t>5</w:t>
      </w:r>
      <w:r>
        <w:rPr>
          <w:rFonts w:hint="eastAsia" w:ascii="仿宋_GB2312" w:hAnsi="仿宋_GB2312" w:eastAsia="仿宋_GB2312" w:cs="仿宋_GB2312"/>
          <w:b w:val="0"/>
          <w:bCs w:val="0"/>
          <w:color w:val="auto"/>
          <w:kern w:val="0"/>
          <w:sz w:val="30"/>
          <w:szCs w:val="30"/>
        </w:rPr>
        <w:t>.本合同提供每天24小时，每周7天的故障处理服务并保留热线服务记录。</w:t>
      </w:r>
    </w:p>
    <w:p w14:paraId="2376A242">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sz w:val="30"/>
          <w:szCs w:val="30"/>
        </w:rPr>
      </w:pPr>
      <w:r>
        <w:rPr>
          <w:rFonts w:hint="eastAsia" w:ascii="仿宋_GB2312" w:hAnsi="仿宋_GB2312" w:eastAsia="仿宋_GB2312" w:cs="仿宋_GB2312"/>
          <w:b w:val="0"/>
          <w:bCs w:val="0"/>
          <w:color w:val="auto"/>
          <w:sz w:val="30"/>
          <w:szCs w:val="30"/>
          <w:lang w:val="en-US" w:eastAsia="zh-CN"/>
        </w:rPr>
        <w:t>6</w:t>
      </w:r>
      <w:r>
        <w:rPr>
          <w:rFonts w:hint="eastAsia" w:ascii="仿宋_GB2312" w:hAnsi="仿宋_GB2312" w:eastAsia="仿宋_GB2312" w:cs="仿宋_GB2312"/>
          <w:b w:val="0"/>
          <w:bCs w:val="0"/>
          <w:color w:val="auto"/>
          <w:sz w:val="30"/>
          <w:szCs w:val="30"/>
        </w:rPr>
        <w:t>.在接到紧急报修后，乙方应当在20钟内派遣专业维保人员抵达现场进行处理</w:t>
      </w:r>
      <w:r>
        <w:rPr>
          <w:rFonts w:hint="eastAsia" w:ascii="仿宋_GB2312" w:hAnsi="仿宋_GB2312" w:eastAsia="仿宋_GB2312" w:cs="仿宋_GB2312"/>
          <w:b w:val="0"/>
          <w:bCs w:val="0"/>
          <w:color w:val="auto"/>
          <w:sz w:val="30"/>
          <w:szCs w:val="30"/>
          <w:lang w:eastAsia="zh-CN"/>
        </w:rPr>
        <w:t>，</w:t>
      </w:r>
      <w:r>
        <w:rPr>
          <w:rFonts w:hint="eastAsia" w:ascii="仿宋_GB2312" w:hAnsi="仿宋_GB2312" w:eastAsia="仿宋_GB2312" w:cs="仿宋_GB2312"/>
          <w:b w:val="0"/>
          <w:bCs w:val="0"/>
          <w:color w:val="auto"/>
          <w:sz w:val="30"/>
          <w:szCs w:val="30"/>
        </w:rPr>
        <w:t>能提供正常连续的服务直至故障或事故排除；</w:t>
      </w:r>
    </w:p>
    <w:p w14:paraId="31527C08">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lang w:val="en-US" w:eastAsia="zh-CN"/>
        </w:rPr>
        <w:t>7</w:t>
      </w:r>
      <w:r>
        <w:rPr>
          <w:rFonts w:hint="eastAsia" w:ascii="仿宋_GB2312" w:hAnsi="仿宋_GB2312" w:eastAsia="仿宋_GB2312" w:cs="仿宋_GB2312"/>
          <w:b w:val="0"/>
          <w:bCs w:val="0"/>
          <w:color w:val="auto"/>
          <w:kern w:val="0"/>
          <w:sz w:val="30"/>
          <w:szCs w:val="30"/>
        </w:rPr>
        <w:t>.乙方积极配合甲方的年检</w:t>
      </w:r>
      <w:r>
        <w:rPr>
          <w:rFonts w:hint="eastAsia" w:ascii="仿宋_GB2312" w:hAnsi="仿宋_GB2312" w:eastAsia="仿宋_GB2312" w:cs="仿宋_GB2312"/>
          <w:b w:val="0"/>
          <w:bCs w:val="0"/>
          <w:color w:val="auto"/>
          <w:kern w:val="0"/>
          <w:sz w:val="30"/>
          <w:szCs w:val="30"/>
          <w:lang w:eastAsia="zh-CN"/>
        </w:rPr>
        <w:t>，</w:t>
      </w:r>
      <w:r>
        <w:rPr>
          <w:rFonts w:hint="eastAsia" w:ascii="仿宋_GB2312" w:hAnsi="仿宋_GB2312" w:eastAsia="仿宋_GB2312" w:cs="仿宋_GB2312"/>
          <w:b w:val="0"/>
          <w:bCs w:val="0"/>
          <w:color w:val="auto"/>
          <w:kern w:val="0"/>
          <w:sz w:val="30"/>
          <w:szCs w:val="30"/>
        </w:rPr>
        <w:t>由于乙方原因引起的复检，复检费用由乙方承担。</w:t>
      </w:r>
    </w:p>
    <w:p w14:paraId="72BC65F9">
      <w:pPr>
        <w:keepNext w:val="0"/>
        <w:keepLines w:val="0"/>
        <w:pageBreakBefore w:val="0"/>
        <w:tabs>
          <w:tab w:val="left" w:pos="6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rPr>
        <w:t>8.乙方负责合同期内电扶梯自行检测、电梯限速器校验、电梯制动试验，并为每部电扶梯投保。</w:t>
      </w:r>
    </w:p>
    <w:p w14:paraId="3E7DDC50">
      <w:pPr>
        <w:keepNext w:val="0"/>
        <w:keepLines w:val="0"/>
        <w:pageBreakBefore w:val="0"/>
        <w:tabs>
          <w:tab w:val="left" w:pos="720"/>
          <w:tab w:val="left" w:pos="900"/>
        </w:tabs>
        <w:kinsoku/>
        <w:wordWrap/>
        <w:overflowPunct/>
        <w:topLinePunct w:val="0"/>
        <w:autoSpaceDE/>
        <w:autoSpaceDN/>
        <w:bidi w:val="0"/>
        <w:adjustRightInd/>
        <w:snapToGrid/>
        <w:spacing w:line="540" w:lineRule="exact"/>
        <w:ind w:left="0" w:leftChars="0" w:firstLine="0" w:firstLineChars="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bCs/>
          <w:color w:val="D99594"/>
          <w:kern w:val="0"/>
          <w:sz w:val="30"/>
          <w:szCs w:val="30"/>
          <w:lang w:eastAsia="zh-CN"/>
        </w:rPr>
        <w:t xml:space="preserve">  </w:t>
      </w:r>
      <w:r>
        <w:rPr>
          <w:rFonts w:hint="eastAsia" w:ascii="仿宋_GB2312" w:hAnsi="仿宋_GB2312" w:eastAsia="仿宋_GB2312" w:cs="仿宋_GB2312"/>
          <w:b w:val="0"/>
          <w:bCs w:val="0"/>
          <w:color w:val="auto"/>
          <w:kern w:val="0"/>
          <w:sz w:val="30"/>
          <w:szCs w:val="30"/>
          <w:lang w:eastAsia="zh-CN"/>
        </w:rPr>
        <w:t xml:space="preserve">  </w:t>
      </w:r>
      <w:r>
        <w:rPr>
          <w:rFonts w:hint="eastAsia" w:ascii="仿宋_GB2312" w:hAnsi="仿宋_GB2312" w:eastAsia="仿宋_GB2312" w:cs="仿宋_GB2312"/>
          <w:b w:val="0"/>
          <w:bCs w:val="0"/>
          <w:color w:val="auto"/>
          <w:kern w:val="0"/>
          <w:sz w:val="30"/>
          <w:szCs w:val="30"/>
          <w:lang w:val="en-US" w:eastAsia="zh-CN"/>
        </w:rPr>
        <w:t>9</w:t>
      </w:r>
      <w:r>
        <w:rPr>
          <w:rFonts w:hint="eastAsia" w:ascii="仿宋_GB2312" w:hAnsi="仿宋_GB2312" w:eastAsia="仿宋_GB2312" w:cs="仿宋_GB2312"/>
          <w:b w:val="0"/>
          <w:bCs w:val="0"/>
          <w:color w:val="auto"/>
          <w:kern w:val="0"/>
          <w:sz w:val="30"/>
          <w:szCs w:val="30"/>
        </w:rPr>
        <w:t>.本合同提供的所有常规维护保养工作，均按国家法定工作时间进行。若甲方有特殊需要，乙方可在甲乙双方协商确定的任何时间内提供服务，但由此产生的额外费用由甲方承担。</w:t>
      </w:r>
    </w:p>
    <w:p w14:paraId="2589EFD6">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lang w:val="en-US" w:eastAsia="zh-CN"/>
        </w:rPr>
        <w:t>10</w:t>
      </w:r>
      <w:r>
        <w:rPr>
          <w:rFonts w:hint="eastAsia" w:ascii="仿宋_GB2312" w:hAnsi="仿宋_GB2312" w:eastAsia="仿宋_GB2312" w:cs="仿宋_GB2312"/>
          <w:b w:val="0"/>
          <w:bCs w:val="0"/>
          <w:color w:val="auto"/>
          <w:kern w:val="0"/>
          <w:sz w:val="30"/>
          <w:szCs w:val="30"/>
        </w:rPr>
        <w:t>.乙方自行配备工作所需的工具及设备，保养时设置现场安全警示标志。</w:t>
      </w:r>
    </w:p>
    <w:p w14:paraId="0133D749">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rPr>
        <w:t>1</w:t>
      </w:r>
      <w:r>
        <w:rPr>
          <w:rFonts w:hint="eastAsia" w:ascii="仿宋_GB2312" w:hAnsi="仿宋_GB2312" w:eastAsia="仿宋_GB2312" w:cs="仿宋_GB2312"/>
          <w:b w:val="0"/>
          <w:bCs w:val="0"/>
          <w:color w:val="auto"/>
          <w:kern w:val="0"/>
          <w:sz w:val="30"/>
          <w:szCs w:val="30"/>
          <w:lang w:val="en-US" w:eastAsia="zh-CN"/>
        </w:rPr>
        <w:t>1</w:t>
      </w:r>
      <w:r>
        <w:rPr>
          <w:rFonts w:hint="eastAsia" w:ascii="仿宋_GB2312" w:hAnsi="仿宋_GB2312" w:eastAsia="仿宋_GB2312" w:cs="仿宋_GB2312"/>
          <w:b w:val="0"/>
          <w:bCs w:val="0"/>
          <w:color w:val="auto"/>
          <w:kern w:val="0"/>
          <w:sz w:val="30"/>
          <w:szCs w:val="30"/>
        </w:rPr>
        <w:t xml:space="preserve">.乙方应为工作人员投保人身意外保险，以及公众和产品责任保险等。 </w:t>
      </w:r>
    </w:p>
    <w:p w14:paraId="34961BC7">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lang w:val="en-US" w:eastAsia="zh-CN"/>
        </w:rPr>
        <w:t>12</w:t>
      </w:r>
      <w:r>
        <w:rPr>
          <w:rFonts w:hint="eastAsia" w:ascii="仿宋_GB2312" w:hAnsi="仿宋_GB2312" w:eastAsia="仿宋_GB2312" w:cs="仿宋_GB2312"/>
          <w:b w:val="0"/>
          <w:bCs w:val="0"/>
          <w:color w:val="auto"/>
          <w:kern w:val="0"/>
          <w:sz w:val="30"/>
          <w:szCs w:val="30"/>
        </w:rPr>
        <w:t>.对所维护保养电</w:t>
      </w:r>
      <w:r>
        <w:rPr>
          <w:rFonts w:hint="eastAsia" w:ascii="仿宋_GB2312" w:hAnsi="仿宋_GB2312" w:eastAsia="仿宋_GB2312" w:cs="仿宋_GB2312"/>
          <w:b w:val="0"/>
          <w:bCs w:val="0"/>
          <w:color w:val="auto"/>
          <w:kern w:val="0"/>
          <w:sz w:val="30"/>
          <w:szCs w:val="30"/>
          <w:lang w:eastAsia="zh-CN"/>
        </w:rPr>
        <w:t>扶</w:t>
      </w:r>
      <w:r>
        <w:rPr>
          <w:rFonts w:hint="eastAsia" w:ascii="仿宋_GB2312" w:hAnsi="仿宋_GB2312" w:eastAsia="仿宋_GB2312" w:cs="仿宋_GB2312"/>
          <w:b w:val="0"/>
          <w:bCs w:val="0"/>
          <w:color w:val="auto"/>
          <w:kern w:val="0"/>
          <w:sz w:val="30"/>
          <w:szCs w:val="30"/>
        </w:rPr>
        <w:t>梯的安全运行负责，保障设备整机及零部件完整无损。因质量原因、技术原因或维保单位维保不当而影响正常使用或造成安全责任事故的，由维保单位负责承担一切直接、间接经济损失和赔</w:t>
      </w:r>
      <w:r>
        <w:rPr>
          <w:rFonts w:hint="eastAsia" w:ascii="仿宋_GB2312" w:hAnsi="仿宋_GB2312" w:eastAsia="仿宋_GB2312" w:cs="仿宋_GB2312"/>
          <w:b w:val="0"/>
          <w:bCs w:val="0"/>
          <w:color w:val="auto"/>
          <w:kern w:val="0"/>
          <w:sz w:val="30"/>
          <w:szCs w:val="30"/>
          <w:lang w:eastAsia="zh-CN"/>
        </w:rPr>
        <w:t>偿</w:t>
      </w:r>
      <w:r>
        <w:rPr>
          <w:rFonts w:hint="eastAsia" w:ascii="仿宋_GB2312" w:hAnsi="仿宋_GB2312" w:eastAsia="仿宋_GB2312" w:cs="仿宋_GB2312"/>
          <w:b w:val="0"/>
          <w:bCs w:val="0"/>
          <w:color w:val="auto"/>
          <w:kern w:val="0"/>
          <w:sz w:val="30"/>
          <w:szCs w:val="30"/>
        </w:rPr>
        <w:t>责任。</w:t>
      </w:r>
    </w:p>
    <w:p w14:paraId="5B7F4068">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lang w:val="en-US" w:eastAsia="zh-CN"/>
        </w:rPr>
        <w:t>13</w:t>
      </w:r>
      <w:r>
        <w:rPr>
          <w:rFonts w:hint="eastAsia" w:ascii="仿宋_GB2312" w:hAnsi="仿宋_GB2312" w:eastAsia="仿宋_GB2312" w:cs="仿宋_GB2312"/>
          <w:b w:val="0"/>
          <w:bCs w:val="0"/>
          <w:color w:val="auto"/>
          <w:kern w:val="0"/>
          <w:sz w:val="30"/>
          <w:szCs w:val="30"/>
        </w:rPr>
        <w:t>.建立回访制度（包括工作人员服务态度、维修质量、是否按照规定实施维护保养等）。</w:t>
      </w:r>
    </w:p>
    <w:p w14:paraId="3B5D41F4">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rPr>
        <w:t>1</w:t>
      </w:r>
      <w:r>
        <w:rPr>
          <w:rFonts w:hint="eastAsia" w:ascii="仿宋_GB2312" w:hAnsi="仿宋_GB2312" w:eastAsia="仿宋_GB2312" w:cs="仿宋_GB2312"/>
          <w:b w:val="0"/>
          <w:bCs w:val="0"/>
          <w:color w:val="auto"/>
          <w:kern w:val="0"/>
          <w:sz w:val="30"/>
          <w:szCs w:val="30"/>
          <w:lang w:val="en-US" w:eastAsia="zh-CN"/>
        </w:rPr>
        <w:t>4</w:t>
      </w:r>
      <w:r>
        <w:rPr>
          <w:rFonts w:hint="eastAsia" w:ascii="仿宋_GB2312" w:hAnsi="仿宋_GB2312" w:eastAsia="仿宋_GB2312" w:cs="仿宋_GB2312"/>
          <w:b w:val="0"/>
          <w:bCs w:val="0"/>
          <w:color w:val="auto"/>
          <w:kern w:val="0"/>
          <w:sz w:val="30"/>
          <w:szCs w:val="30"/>
        </w:rPr>
        <w:t>.应当配合电</w:t>
      </w:r>
      <w:r>
        <w:rPr>
          <w:rFonts w:hint="eastAsia" w:ascii="仿宋_GB2312" w:hAnsi="仿宋_GB2312" w:eastAsia="仿宋_GB2312" w:cs="仿宋_GB2312"/>
          <w:b w:val="0"/>
          <w:bCs w:val="0"/>
          <w:color w:val="auto"/>
          <w:kern w:val="0"/>
          <w:sz w:val="30"/>
          <w:szCs w:val="30"/>
          <w:lang w:eastAsia="zh-CN"/>
        </w:rPr>
        <w:t>扶</w:t>
      </w:r>
      <w:r>
        <w:rPr>
          <w:rFonts w:hint="eastAsia" w:ascii="仿宋_GB2312" w:hAnsi="仿宋_GB2312" w:eastAsia="仿宋_GB2312" w:cs="仿宋_GB2312"/>
          <w:b w:val="0"/>
          <w:bCs w:val="0"/>
          <w:color w:val="auto"/>
          <w:kern w:val="0"/>
          <w:sz w:val="30"/>
          <w:szCs w:val="30"/>
        </w:rPr>
        <w:t>梯检验检测机构对电</w:t>
      </w:r>
      <w:r>
        <w:rPr>
          <w:rFonts w:hint="eastAsia" w:ascii="仿宋_GB2312" w:hAnsi="仿宋_GB2312" w:eastAsia="仿宋_GB2312" w:cs="仿宋_GB2312"/>
          <w:b w:val="0"/>
          <w:bCs w:val="0"/>
          <w:color w:val="auto"/>
          <w:kern w:val="0"/>
          <w:sz w:val="30"/>
          <w:szCs w:val="30"/>
          <w:lang w:eastAsia="zh-CN"/>
        </w:rPr>
        <w:t>扶</w:t>
      </w:r>
      <w:r>
        <w:rPr>
          <w:rFonts w:hint="eastAsia" w:ascii="仿宋_GB2312" w:hAnsi="仿宋_GB2312" w:eastAsia="仿宋_GB2312" w:cs="仿宋_GB2312"/>
          <w:b w:val="0"/>
          <w:bCs w:val="0"/>
          <w:color w:val="auto"/>
          <w:kern w:val="0"/>
          <w:sz w:val="30"/>
          <w:szCs w:val="30"/>
        </w:rPr>
        <w:t>梯的定期检验，并参与电</w:t>
      </w:r>
      <w:r>
        <w:rPr>
          <w:rFonts w:hint="eastAsia" w:ascii="仿宋_GB2312" w:hAnsi="仿宋_GB2312" w:eastAsia="仿宋_GB2312" w:cs="仿宋_GB2312"/>
          <w:b w:val="0"/>
          <w:bCs w:val="0"/>
          <w:color w:val="auto"/>
          <w:kern w:val="0"/>
          <w:sz w:val="30"/>
          <w:szCs w:val="30"/>
          <w:lang w:eastAsia="zh-CN"/>
        </w:rPr>
        <w:t>扶</w:t>
      </w:r>
      <w:r>
        <w:rPr>
          <w:rFonts w:hint="eastAsia" w:ascii="仿宋_GB2312" w:hAnsi="仿宋_GB2312" w:eastAsia="仿宋_GB2312" w:cs="仿宋_GB2312"/>
          <w:b w:val="0"/>
          <w:bCs w:val="0"/>
          <w:color w:val="auto"/>
          <w:kern w:val="0"/>
          <w:sz w:val="30"/>
          <w:szCs w:val="30"/>
        </w:rPr>
        <w:t>梯安全管理活动。遇上级特种设备检查或采购人组织相关演练时，维保单位应无条件配合。</w:t>
      </w:r>
    </w:p>
    <w:p w14:paraId="0A1FFAE5">
      <w:pPr>
        <w:keepNext w:val="0"/>
        <w:keepLines w:val="0"/>
        <w:pageBreakBefore w:val="0"/>
        <w:tabs>
          <w:tab w:val="left" w:pos="720"/>
          <w:tab w:val="left" w:pos="900"/>
        </w:tabs>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kern w:val="0"/>
          <w:sz w:val="30"/>
          <w:szCs w:val="30"/>
        </w:rPr>
      </w:pPr>
      <w:r>
        <w:rPr>
          <w:rFonts w:hint="eastAsia" w:ascii="仿宋_GB2312" w:hAnsi="仿宋_GB2312" w:eastAsia="仿宋_GB2312" w:cs="仿宋_GB2312"/>
          <w:b w:val="0"/>
          <w:bCs w:val="0"/>
          <w:color w:val="auto"/>
          <w:kern w:val="0"/>
          <w:sz w:val="30"/>
          <w:szCs w:val="30"/>
        </w:rPr>
        <w:t>1</w:t>
      </w:r>
      <w:r>
        <w:rPr>
          <w:rFonts w:hint="eastAsia" w:ascii="仿宋_GB2312" w:hAnsi="仿宋_GB2312" w:eastAsia="仿宋_GB2312" w:cs="仿宋_GB2312"/>
          <w:b w:val="0"/>
          <w:bCs w:val="0"/>
          <w:color w:val="auto"/>
          <w:kern w:val="0"/>
          <w:sz w:val="30"/>
          <w:szCs w:val="30"/>
          <w:lang w:val="en-US" w:eastAsia="zh-CN"/>
        </w:rPr>
        <w:t>5</w:t>
      </w:r>
      <w:r>
        <w:rPr>
          <w:rFonts w:hint="eastAsia" w:ascii="仿宋_GB2312" w:hAnsi="仿宋_GB2312" w:eastAsia="仿宋_GB2312" w:cs="仿宋_GB2312"/>
          <w:b w:val="0"/>
          <w:bCs w:val="0"/>
          <w:color w:val="auto"/>
          <w:kern w:val="0"/>
          <w:sz w:val="30"/>
          <w:szCs w:val="30"/>
        </w:rPr>
        <w:t>.应当妥善保管电</w:t>
      </w:r>
      <w:r>
        <w:rPr>
          <w:rFonts w:hint="eastAsia" w:ascii="仿宋_GB2312" w:hAnsi="仿宋_GB2312" w:eastAsia="仿宋_GB2312" w:cs="仿宋_GB2312"/>
          <w:b w:val="0"/>
          <w:bCs w:val="0"/>
          <w:color w:val="auto"/>
          <w:kern w:val="0"/>
          <w:sz w:val="30"/>
          <w:szCs w:val="30"/>
          <w:lang w:eastAsia="zh-CN"/>
        </w:rPr>
        <w:t>扶</w:t>
      </w:r>
      <w:r>
        <w:rPr>
          <w:rFonts w:hint="eastAsia" w:ascii="仿宋_GB2312" w:hAnsi="仿宋_GB2312" w:eastAsia="仿宋_GB2312" w:cs="仿宋_GB2312"/>
          <w:b w:val="0"/>
          <w:bCs w:val="0"/>
          <w:color w:val="auto"/>
          <w:kern w:val="0"/>
          <w:sz w:val="30"/>
          <w:szCs w:val="30"/>
        </w:rPr>
        <w:t>梯图纸及相关资料，并在合同终止后交给甲方。</w:t>
      </w:r>
    </w:p>
    <w:p w14:paraId="2E06D8C0">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sz w:val="30"/>
          <w:szCs w:val="30"/>
        </w:rPr>
      </w:pPr>
      <w:r>
        <w:rPr>
          <w:rFonts w:hint="eastAsia" w:ascii="仿宋_GB2312" w:hAnsi="仿宋_GB2312" w:eastAsia="仿宋_GB2312" w:cs="仿宋_GB2312"/>
          <w:b w:val="0"/>
          <w:bCs w:val="0"/>
          <w:color w:val="auto"/>
          <w:sz w:val="30"/>
          <w:szCs w:val="30"/>
        </w:rPr>
        <w:t>1</w:t>
      </w:r>
      <w:r>
        <w:rPr>
          <w:rFonts w:hint="eastAsia" w:ascii="仿宋_GB2312" w:hAnsi="仿宋_GB2312" w:eastAsia="仿宋_GB2312" w:cs="仿宋_GB2312"/>
          <w:b w:val="0"/>
          <w:bCs w:val="0"/>
          <w:color w:val="auto"/>
          <w:sz w:val="30"/>
          <w:szCs w:val="30"/>
          <w:lang w:val="en-US" w:eastAsia="zh-CN"/>
        </w:rPr>
        <w:t>6</w:t>
      </w:r>
      <w:r>
        <w:rPr>
          <w:rFonts w:hint="eastAsia" w:ascii="仿宋_GB2312" w:hAnsi="仿宋_GB2312" w:eastAsia="仿宋_GB2312" w:cs="仿宋_GB2312"/>
          <w:b w:val="0"/>
          <w:bCs w:val="0"/>
          <w:color w:val="auto"/>
          <w:sz w:val="30"/>
          <w:szCs w:val="30"/>
        </w:rPr>
        <w:t>.未经甲方同意，不得以任何形式分包、转包。</w:t>
      </w:r>
    </w:p>
    <w:p w14:paraId="7EEF3C04">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17.乙方根据维保电扶梯的实际情况应编制详细的《电扶梯维护保养方案》，协助甲方每年完成2次安全培训和2次预案演练。</w:t>
      </w:r>
    </w:p>
    <w:p w14:paraId="4484291E">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18.电扶梯配件、部件，乙方需根据《电梯维护保养规则》（TSG T5002-2017）等相关规定，结合现场磨损或使用情况判断更换；</w:t>
      </w:r>
    </w:p>
    <w:p w14:paraId="2970338E">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19.乙方需提供维保常用备件详细清单及报价（包含但不限于附件二常用备件明细）；</w:t>
      </w:r>
    </w:p>
    <w:p w14:paraId="5CAB2D31">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20.所有电扶梯保养耗材提供免费维修更换服务。乙方采购的所有电扶梯配件、部件必须为原厂配件、部件，除人为原因、不可抗力及大修外需提供免费更换服务。</w:t>
      </w:r>
    </w:p>
    <w:p w14:paraId="5E804962">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21.维保单位应备足易损易坏配件，确保电扶梯出现故障时及时更换维修。</w:t>
      </w:r>
    </w:p>
    <w:p w14:paraId="5F46C5E0">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22.更换下来的配件、部件归甲方所有，由甲方处置，乙方负责运输并存放至甲方指定位置；</w:t>
      </w:r>
    </w:p>
    <w:p w14:paraId="2004A744">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b w:val="0"/>
          <w:bCs w:val="0"/>
          <w:color w:val="auto"/>
          <w:sz w:val="30"/>
          <w:szCs w:val="30"/>
        </w:rPr>
      </w:pPr>
      <w:r>
        <w:rPr>
          <w:rFonts w:hint="eastAsia" w:ascii="仿宋_GB2312" w:hAnsi="仿宋_GB2312" w:eastAsia="仿宋_GB2312" w:cs="仿宋_GB2312"/>
          <w:b w:val="0"/>
          <w:bCs w:val="0"/>
          <w:color w:val="auto"/>
          <w:sz w:val="30"/>
          <w:szCs w:val="30"/>
          <w:lang w:val="en-US" w:eastAsia="zh-CN"/>
        </w:rPr>
        <w:t>23.</w:t>
      </w:r>
      <w:r>
        <w:rPr>
          <w:rFonts w:hint="eastAsia" w:ascii="仿宋_GB2312" w:hAnsi="仿宋_GB2312" w:eastAsia="仿宋_GB2312" w:cs="仿宋_GB2312"/>
          <w:b w:val="0"/>
          <w:bCs w:val="0"/>
          <w:color w:val="auto"/>
          <w:sz w:val="30"/>
          <w:szCs w:val="30"/>
        </w:rPr>
        <w:t>电扶梯的机房、井道、轿厢内的电源、开关、灯具等附属设施以及单价在300元以内的配件需免费维修更换（含配件费及服务费等所有费用）</w:t>
      </w:r>
      <w:r>
        <w:rPr>
          <w:rFonts w:hint="eastAsia" w:ascii="仿宋_GB2312" w:hAnsi="仿宋_GB2312" w:eastAsia="仿宋_GB2312" w:cs="仿宋_GB2312"/>
          <w:b w:val="0"/>
          <w:bCs w:val="0"/>
          <w:color w:val="auto"/>
          <w:sz w:val="30"/>
          <w:szCs w:val="30"/>
          <w:lang w:eastAsia="zh-CN"/>
        </w:rPr>
        <w:t>。</w:t>
      </w:r>
    </w:p>
    <w:p w14:paraId="3BA56891">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lang w:val="en-US" w:eastAsia="zh-CN"/>
        </w:rPr>
        <w:t>八</w:t>
      </w:r>
      <w:r>
        <w:rPr>
          <w:rFonts w:hint="eastAsia" w:ascii="仿宋_GB2312" w:hAnsi="仿宋_GB2312" w:eastAsia="仿宋_GB2312" w:cs="仿宋_GB2312"/>
          <w:b/>
          <w:sz w:val="30"/>
          <w:szCs w:val="30"/>
        </w:rPr>
        <w:t>、付款方式</w:t>
      </w:r>
      <w:r>
        <w:rPr>
          <w:rFonts w:hint="eastAsia" w:ascii="仿宋_GB2312" w:hAnsi="仿宋_GB2312" w:eastAsia="仿宋_GB2312" w:cs="仿宋_GB2312"/>
          <w:b/>
          <w:sz w:val="30"/>
          <w:szCs w:val="30"/>
          <w:lang w:eastAsia="zh-CN"/>
        </w:rPr>
        <w:t>：</w:t>
      </w:r>
    </w:p>
    <w:p w14:paraId="600EE8BD">
      <w:pPr>
        <w:keepNext w:val="0"/>
        <w:keepLines w:val="0"/>
        <w:pageBreakBefore w:val="0"/>
        <w:widowControl/>
        <w:kinsoku/>
        <w:wordWrap/>
        <w:overflowPunct/>
        <w:topLinePunct w:val="0"/>
        <w:autoSpaceDE/>
        <w:autoSpaceDN/>
        <w:bidi w:val="0"/>
        <w:adjustRightInd/>
        <w:snapToGrid/>
        <w:spacing w:before="100" w:beforeAutospacing="1" w:after="100" w:afterAutospacing="1" w:line="540" w:lineRule="exact"/>
        <w:ind w:firstLine="600" w:firstLineChars="200"/>
        <w:jc w:val="left"/>
        <w:textAlignment w:val="auto"/>
        <w:rPr>
          <w:rFonts w:hint="eastAsia" w:ascii="仿宋_GB2312" w:hAnsi="仿宋_GB2312" w:eastAsia="仿宋_GB2312" w:cs="仿宋_GB2312"/>
          <w:kern w:val="0"/>
          <w:sz w:val="30"/>
          <w:szCs w:val="30"/>
          <w:highlight w:val="none"/>
        </w:rPr>
      </w:pPr>
      <w:r>
        <w:rPr>
          <w:rFonts w:hint="eastAsia" w:ascii="仿宋_GB2312" w:hAnsi="仿宋_GB2312" w:eastAsia="仿宋_GB2312" w:cs="仿宋_GB2312"/>
          <w:kern w:val="0"/>
          <w:sz w:val="30"/>
          <w:szCs w:val="30"/>
          <w:highlight w:val="none"/>
        </w:rPr>
        <w:t>1.合同签订后</w:t>
      </w:r>
      <w:r>
        <w:rPr>
          <w:rFonts w:hint="eastAsia" w:ascii="仿宋_GB2312" w:hAnsi="仿宋_GB2312" w:eastAsia="仿宋_GB2312" w:cs="仿宋_GB2312"/>
          <w:bCs/>
          <w:kern w:val="0"/>
          <w:sz w:val="30"/>
          <w:szCs w:val="30"/>
          <w:highlight w:val="none"/>
        </w:rPr>
        <w:t>按季度支付</w:t>
      </w:r>
      <w:r>
        <w:rPr>
          <w:rFonts w:hint="eastAsia" w:ascii="仿宋_GB2312" w:hAnsi="仿宋_GB2312" w:eastAsia="仿宋_GB2312" w:cs="仿宋_GB2312"/>
          <w:bCs/>
          <w:color w:val="auto"/>
          <w:kern w:val="0"/>
          <w:sz w:val="30"/>
          <w:szCs w:val="30"/>
          <w:highlight w:val="none"/>
        </w:rPr>
        <w:t>（第一季度为7-9月）</w:t>
      </w:r>
      <w:r>
        <w:rPr>
          <w:rFonts w:hint="eastAsia" w:ascii="仿宋_GB2312" w:hAnsi="仿宋_GB2312" w:eastAsia="仿宋_GB2312" w:cs="仿宋_GB2312"/>
          <w:bCs/>
          <w:kern w:val="0"/>
          <w:sz w:val="30"/>
          <w:szCs w:val="30"/>
          <w:highlight w:val="none"/>
          <w:lang w:eastAsia="zh-CN"/>
        </w:rPr>
        <w:t>，</w:t>
      </w:r>
      <w:r>
        <w:rPr>
          <w:rFonts w:hint="eastAsia" w:ascii="仿宋_GB2312" w:hAnsi="仿宋_GB2312" w:eastAsia="仿宋_GB2312" w:cs="仿宋_GB2312"/>
          <w:bCs/>
          <w:kern w:val="0"/>
          <w:sz w:val="30"/>
          <w:szCs w:val="30"/>
          <w:highlight w:val="none"/>
        </w:rPr>
        <w:t>下一季度第一个月的10日前支付上一季度费用。最后一季度扣除合同额10%的质保金支付，质保金在一年后支付</w:t>
      </w:r>
      <w:r>
        <w:rPr>
          <w:rFonts w:hint="eastAsia" w:ascii="仿宋_GB2312" w:hAnsi="仿宋_GB2312" w:eastAsia="仿宋_GB2312" w:cs="仿宋_GB2312"/>
          <w:kern w:val="0"/>
          <w:sz w:val="30"/>
          <w:szCs w:val="30"/>
          <w:highlight w:val="none"/>
        </w:rPr>
        <w:t>，甲方根据《</w:t>
      </w:r>
      <w:r>
        <w:rPr>
          <w:rFonts w:hint="eastAsia" w:ascii="仿宋_GB2312" w:hAnsi="仿宋_GB2312" w:eastAsia="仿宋_GB2312" w:cs="仿宋_GB2312"/>
          <w:color w:val="auto"/>
          <w:kern w:val="0"/>
          <w:sz w:val="30"/>
          <w:szCs w:val="30"/>
          <w:highlight w:val="none"/>
        </w:rPr>
        <w:t>电扶梯维保单位考核办法》</w:t>
      </w:r>
      <w:r>
        <w:rPr>
          <w:rFonts w:hint="eastAsia" w:ascii="仿宋_GB2312" w:hAnsi="仿宋_GB2312" w:eastAsia="仿宋_GB2312" w:cs="仿宋_GB2312"/>
          <w:color w:val="auto"/>
          <w:kern w:val="0"/>
          <w:sz w:val="30"/>
          <w:szCs w:val="30"/>
          <w:highlight w:val="none"/>
          <w:lang w:eastAsia="zh-CN"/>
        </w:rPr>
        <w:t>（</w:t>
      </w:r>
      <w:r>
        <w:rPr>
          <w:rFonts w:hint="eastAsia" w:ascii="仿宋_GB2312" w:hAnsi="仿宋_GB2312" w:eastAsia="仿宋_GB2312" w:cs="仿宋_GB2312"/>
          <w:color w:val="auto"/>
          <w:kern w:val="0"/>
          <w:sz w:val="30"/>
          <w:szCs w:val="30"/>
          <w:highlight w:val="none"/>
          <w:lang w:val="en-US" w:eastAsia="zh-CN"/>
        </w:rPr>
        <w:t>附件一</w:t>
      </w:r>
      <w:r>
        <w:rPr>
          <w:rFonts w:hint="eastAsia" w:ascii="仿宋_GB2312" w:hAnsi="仿宋_GB2312" w:eastAsia="仿宋_GB2312" w:cs="仿宋_GB2312"/>
          <w:color w:val="auto"/>
          <w:kern w:val="0"/>
          <w:sz w:val="30"/>
          <w:szCs w:val="30"/>
          <w:highlight w:val="none"/>
          <w:lang w:eastAsia="zh-CN"/>
        </w:rPr>
        <w:t>）</w:t>
      </w:r>
      <w:r>
        <w:rPr>
          <w:rFonts w:hint="eastAsia" w:ascii="仿宋_GB2312" w:hAnsi="仿宋_GB2312" w:eastAsia="仿宋_GB2312" w:cs="仿宋_GB2312"/>
          <w:color w:val="auto"/>
          <w:kern w:val="0"/>
          <w:sz w:val="30"/>
          <w:szCs w:val="30"/>
          <w:highlight w:val="none"/>
        </w:rPr>
        <w:t>对乙方的服务质量进行考核，依据考核结果支付相应的剩余质保</w:t>
      </w:r>
      <w:r>
        <w:rPr>
          <w:rFonts w:hint="eastAsia" w:ascii="仿宋_GB2312" w:hAnsi="仿宋_GB2312" w:eastAsia="仿宋_GB2312" w:cs="仿宋_GB2312"/>
          <w:kern w:val="0"/>
          <w:sz w:val="30"/>
          <w:szCs w:val="30"/>
          <w:highlight w:val="none"/>
        </w:rPr>
        <w:t>金。乙方必须在甲方规定时间内提供符合税务要求的增值税普通发票和收据。</w:t>
      </w:r>
    </w:p>
    <w:p w14:paraId="472D3DAE">
      <w:pPr>
        <w:keepNext w:val="0"/>
        <w:keepLines w:val="0"/>
        <w:pageBreakBefore w:val="0"/>
        <w:widowControl/>
        <w:kinsoku/>
        <w:wordWrap/>
        <w:overflowPunct/>
        <w:topLinePunct w:val="0"/>
        <w:autoSpaceDE/>
        <w:autoSpaceDN/>
        <w:bidi w:val="0"/>
        <w:adjustRightInd/>
        <w:snapToGrid/>
        <w:spacing w:before="100" w:beforeAutospacing="1" w:after="100" w:afterAutospacing="1" w:line="540" w:lineRule="exact"/>
        <w:ind w:firstLine="600" w:firstLineChars="200"/>
        <w:jc w:val="left"/>
        <w:textAlignment w:val="auto"/>
        <w:rPr>
          <w:rFonts w:hint="eastAsia" w:ascii="仿宋_GB2312" w:hAnsi="仿宋_GB2312" w:eastAsia="仿宋_GB2312" w:cs="仿宋_GB2312"/>
          <w:kern w:val="0"/>
          <w:sz w:val="30"/>
          <w:szCs w:val="30"/>
          <w:highlight w:val="none"/>
        </w:rPr>
      </w:pPr>
      <w:r>
        <w:rPr>
          <w:rFonts w:hint="eastAsia" w:ascii="仿宋_GB2312" w:hAnsi="仿宋_GB2312" w:eastAsia="仿宋_GB2312" w:cs="仿宋_GB2312"/>
          <w:kern w:val="0"/>
          <w:sz w:val="30"/>
          <w:szCs w:val="30"/>
          <w:highlight w:val="none"/>
        </w:rPr>
        <w:t>特别约定：由于目前资金紧张，待资金到位后再由甲方根据实际情况支付上述费用，乙方不得因此停止或不适当履行合同义务，在双方没有就付款时间达成一致前，乙方不得追究延迟付款的违约责任。</w:t>
      </w:r>
    </w:p>
    <w:p w14:paraId="434E1E47">
      <w:pPr>
        <w:keepNext w:val="0"/>
        <w:keepLines w:val="0"/>
        <w:pageBreakBefore w:val="0"/>
        <w:tabs>
          <w:tab w:val="left" w:pos="1040"/>
        </w:tabs>
        <w:kinsoku/>
        <w:wordWrap/>
        <w:overflowPunct/>
        <w:topLinePunct w:val="0"/>
        <w:autoSpaceDE/>
        <w:autoSpaceDN/>
        <w:bidi w:val="0"/>
        <w:adjustRightInd/>
        <w:snapToGrid/>
        <w:spacing w:line="540" w:lineRule="exact"/>
        <w:ind w:left="50" w:firstLine="600" w:firstLineChars="200"/>
        <w:jc w:val="left"/>
        <w:textAlignment w:val="auto"/>
        <w:rPr>
          <w:rFonts w:hint="eastAsia"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2.付款按以下资信办理</w:t>
      </w:r>
    </w:p>
    <w:p w14:paraId="59D9DB35">
      <w:pPr>
        <w:keepNext w:val="0"/>
        <w:keepLines w:val="0"/>
        <w:pageBreakBefore w:val="0"/>
        <w:tabs>
          <w:tab w:val="left" w:pos="1040"/>
        </w:tabs>
        <w:kinsoku/>
        <w:wordWrap/>
        <w:overflowPunct/>
        <w:topLinePunct w:val="0"/>
        <w:autoSpaceDE/>
        <w:autoSpaceDN/>
        <w:bidi w:val="0"/>
        <w:adjustRightInd/>
        <w:snapToGrid/>
        <w:spacing w:line="540" w:lineRule="exact"/>
        <w:ind w:left="50" w:firstLine="600" w:firstLineChars="200"/>
        <w:jc w:val="left"/>
        <w:textAlignment w:val="auto"/>
        <w:rPr>
          <w:rFonts w:hint="eastAsia"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收 款 人：</w:t>
      </w:r>
    </w:p>
    <w:p w14:paraId="5FC3E16D">
      <w:pPr>
        <w:keepNext w:val="0"/>
        <w:keepLines w:val="0"/>
        <w:pageBreakBefore w:val="0"/>
        <w:tabs>
          <w:tab w:val="left" w:pos="1040"/>
        </w:tabs>
        <w:kinsoku/>
        <w:wordWrap/>
        <w:overflowPunct/>
        <w:topLinePunct w:val="0"/>
        <w:autoSpaceDE/>
        <w:autoSpaceDN/>
        <w:bidi w:val="0"/>
        <w:adjustRightInd/>
        <w:snapToGrid/>
        <w:spacing w:line="540" w:lineRule="exact"/>
        <w:ind w:left="50" w:firstLine="600" w:firstLineChars="200"/>
        <w:jc w:val="left"/>
        <w:textAlignment w:val="auto"/>
        <w:rPr>
          <w:rFonts w:hint="eastAsia" w:ascii="仿宋_GB2312" w:hAnsi="仿宋_GB2312" w:eastAsia="仿宋_GB2312" w:cs="仿宋_GB2312"/>
          <w:kern w:val="0"/>
          <w:sz w:val="30"/>
          <w:szCs w:val="30"/>
          <w:lang w:val="en-US" w:eastAsia="zh-CN"/>
        </w:rPr>
      </w:pPr>
      <w:r>
        <w:rPr>
          <w:rFonts w:hint="eastAsia" w:ascii="仿宋_GB2312" w:hAnsi="仿宋_GB2312" w:eastAsia="仿宋_GB2312" w:cs="仿宋_GB2312"/>
          <w:kern w:val="0"/>
          <w:sz w:val="30"/>
          <w:szCs w:val="30"/>
        </w:rPr>
        <w:t>开户银行：</w:t>
      </w:r>
    </w:p>
    <w:p w14:paraId="3CB11D68">
      <w:pPr>
        <w:keepNext w:val="0"/>
        <w:keepLines w:val="0"/>
        <w:pageBreakBefore w:val="0"/>
        <w:tabs>
          <w:tab w:val="left" w:pos="1040"/>
        </w:tabs>
        <w:kinsoku/>
        <w:wordWrap/>
        <w:overflowPunct/>
        <w:topLinePunct w:val="0"/>
        <w:autoSpaceDE/>
        <w:autoSpaceDN/>
        <w:bidi w:val="0"/>
        <w:adjustRightInd/>
        <w:snapToGrid/>
        <w:spacing w:line="540" w:lineRule="exact"/>
        <w:ind w:left="50" w:firstLine="600" w:firstLineChars="200"/>
        <w:jc w:val="left"/>
        <w:textAlignment w:val="auto"/>
        <w:rPr>
          <w:rFonts w:hint="eastAsia" w:ascii="仿宋_GB2312" w:hAnsi="仿宋_GB2312" w:eastAsia="仿宋_GB2312" w:cs="仿宋_GB2312"/>
          <w:kern w:val="0"/>
          <w:sz w:val="30"/>
          <w:szCs w:val="30"/>
          <w:lang w:val="en-US" w:eastAsia="zh-CN"/>
        </w:rPr>
      </w:pPr>
      <w:r>
        <w:rPr>
          <w:rFonts w:hint="eastAsia" w:ascii="仿宋_GB2312" w:hAnsi="仿宋_GB2312" w:eastAsia="仿宋_GB2312" w:cs="仿宋_GB2312"/>
          <w:kern w:val="0"/>
          <w:sz w:val="30"/>
          <w:szCs w:val="30"/>
          <w:lang w:eastAsia="zh-CN"/>
        </w:rPr>
        <w:t>银行账号</w:t>
      </w:r>
      <w:r>
        <w:rPr>
          <w:rFonts w:hint="eastAsia" w:ascii="仿宋_GB2312" w:hAnsi="仿宋_GB2312" w:eastAsia="仿宋_GB2312" w:cs="仿宋_GB2312"/>
          <w:kern w:val="0"/>
          <w:sz w:val="30"/>
          <w:szCs w:val="30"/>
        </w:rPr>
        <w:t>：</w:t>
      </w:r>
    </w:p>
    <w:p w14:paraId="0942AFBC">
      <w:pPr>
        <w:keepNext w:val="0"/>
        <w:keepLines w:val="0"/>
        <w:pageBreakBefore w:val="0"/>
        <w:tabs>
          <w:tab w:val="left" w:pos="1040"/>
        </w:tabs>
        <w:kinsoku/>
        <w:wordWrap/>
        <w:overflowPunct/>
        <w:topLinePunct w:val="0"/>
        <w:autoSpaceDE/>
        <w:autoSpaceDN/>
        <w:bidi w:val="0"/>
        <w:adjustRightInd/>
        <w:snapToGrid/>
        <w:spacing w:line="540" w:lineRule="exact"/>
        <w:ind w:left="50" w:firstLine="600" w:firstLineChars="200"/>
        <w:jc w:val="left"/>
        <w:textAlignment w:val="auto"/>
        <w:rPr>
          <w:rFonts w:hint="eastAsia" w:ascii="仿宋_GB2312" w:hAnsi="仿宋_GB2312" w:eastAsia="仿宋_GB2312" w:cs="仿宋_GB2312"/>
          <w:kern w:val="0"/>
          <w:sz w:val="30"/>
          <w:szCs w:val="30"/>
          <w:lang w:val="en-US" w:eastAsia="zh-CN"/>
        </w:rPr>
      </w:pPr>
      <w:r>
        <w:rPr>
          <w:rFonts w:hint="eastAsia" w:ascii="仿宋_GB2312" w:hAnsi="仿宋_GB2312" w:eastAsia="仿宋_GB2312" w:cs="仿宋_GB2312"/>
          <w:kern w:val="0"/>
          <w:sz w:val="30"/>
          <w:szCs w:val="30"/>
        </w:rPr>
        <w:t>联 系 人：</w:t>
      </w:r>
    </w:p>
    <w:p w14:paraId="75A8F59B">
      <w:pPr>
        <w:keepNext w:val="0"/>
        <w:keepLines w:val="0"/>
        <w:pageBreakBefore w:val="0"/>
        <w:tabs>
          <w:tab w:val="left" w:pos="1040"/>
        </w:tabs>
        <w:kinsoku/>
        <w:wordWrap/>
        <w:overflowPunct/>
        <w:topLinePunct w:val="0"/>
        <w:autoSpaceDE/>
        <w:autoSpaceDN/>
        <w:bidi w:val="0"/>
        <w:adjustRightInd/>
        <w:snapToGrid/>
        <w:spacing w:line="540" w:lineRule="exact"/>
        <w:ind w:left="50" w:firstLine="600" w:firstLineChars="200"/>
        <w:jc w:val="left"/>
        <w:textAlignment w:val="auto"/>
        <w:rPr>
          <w:rFonts w:hint="eastAsia" w:ascii="仿宋_GB2312" w:hAnsi="仿宋_GB2312" w:eastAsia="仿宋_GB2312" w:cs="仿宋_GB2312"/>
          <w:kern w:val="0"/>
          <w:sz w:val="30"/>
          <w:szCs w:val="30"/>
          <w:lang w:val="en-US" w:eastAsia="zh-CN"/>
        </w:rPr>
      </w:pPr>
      <w:r>
        <w:rPr>
          <w:rFonts w:hint="eastAsia" w:ascii="仿宋_GB2312" w:hAnsi="仿宋_GB2312" w:eastAsia="仿宋_GB2312" w:cs="仿宋_GB2312"/>
          <w:kern w:val="0"/>
          <w:sz w:val="30"/>
          <w:szCs w:val="30"/>
        </w:rPr>
        <w:t>联系电话：</w:t>
      </w:r>
    </w:p>
    <w:p w14:paraId="56AF2AA0">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lang w:val="en-US" w:eastAsia="zh-CN"/>
        </w:rPr>
        <w:t>九</w:t>
      </w:r>
      <w:r>
        <w:rPr>
          <w:rFonts w:hint="eastAsia" w:ascii="仿宋_GB2312" w:hAnsi="仿宋_GB2312" w:eastAsia="仿宋_GB2312" w:cs="仿宋_GB2312"/>
          <w:b/>
          <w:sz w:val="30"/>
          <w:szCs w:val="30"/>
        </w:rPr>
        <w:t>、违约责任</w:t>
      </w:r>
      <w:r>
        <w:rPr>
          <w:rFonts w:hint="eastAsia" w:ascii="仿宋_GB2312" w:hAnsi="仿宋_GB2312" w:eastAsia="仿宋_GB2312" w:cs="仿宋_GB2312"/>
          <w:b/>
          <w:sz w:val="30"/>
          <w:szCs w:val="30"/>
          <w:lang w:eastAsia="zh-CN"/>
        </w:rPr>
        <w:t>：</w:t>
      </w:r>
    </w:p>
    <w:p w14:paraId="44831EAE">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乙方的维护保养工作不符合合同约定的维护保养标准或者要求的，乙方除应当返工或排除障碍外，每发生一次还应按照总维保费的2%支付违约金并赔偿损失。因乙方维护保养不到位造成的损失或事故由乙方完全负责。</w:t>
      </w:r>
    </w:p>
    <w:p w14:paraId="6B009979">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2.一方当事人未按约定履行义务给对方造成直接损失的，应当承担赔偿责任。</w:t>
      </w:r>
    </w:p>
    <w:p w14:paraId="311D4EE4">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3.一方当事人无法继续履行合同的，应当及时通知另一方，并由责任方承担因合同解除而造成的损失。</w:t>
      </w:r>
    </w:p>
    <w:p w14:paraId="0104F45F">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rPr>
        <w:t>.因</w:t>
      </w:r>
      <w:r>
        <w:rPr>
          <w:rFonts w:hint="eastAsia" w:ascii="仿宋_GB2312" w:hAnsi="仿宋_GB2312" w:eastAsia="仿宋_GB2312" w:cs="仿宋_GB2312"/>
          <w:sz w:val="30"/>
          <w:szCs w:val="30"/>
          <w:lang w:val="en-US" w:eastAsia="zh-CN"/>
        </w:rPr>
        <w:t>电</w:t>
      </w:r>
      <w:r>
        <w:rPr>
          <w:rFonts w:hint="eastAsia" w:ascii="仿宋_GB2312" w:hAnsi="仿宋_GB2312" w:eastAsia="仿宋_GB2312" w:cs="仿宋_GB2312"/>
          <w:sz w:val="30"/>
          <w:szCs w:val="30"/>
        </w:rPr>
        <w:t>扶梯使用、管理原因导致人身伤亡或设备损坏、丢失的，由甲方自行承担全部责任；因维护保养原因导致人身伤亡或设备损坏的，由乙方承担全部责任。</w:t>
      </w:r>
    </w:p>
    <w:p w14:paraId="0E738819">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.乙方的维护保养工作不符合合同约定的维护保养标准或要求的，乙方应当返工，并赔偿甲方损失。</w:t>
      </w:r>
    </w:p>
    <w:p w14:paraId="6A19422A">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.维护保养原因导致</w:t>
      </w:r>
      <w:r>
        <w:rPr>
          <w:rFonts w:hint="eastAsia" w:ascii="仿宋_GB2312" w:hAnsi="仿宋_GB2312" w:eastAsia="仿宋_GB2312" w:cs="仿宋_GB2312"/>
          <w:sz w:val="30"/>
          <w:szCs w:val="30"/>
          <w:lang w:eastAsia="zh-CN"/>
        </w:rPr>
        <w:t>电</w:t>
      </w:r>
      <w:r>
        <w:rPr>
          <w:rFonts w:hint="eastAsia" w:ascii="仿宋_GB2312" w:hAnsi="仿宋_GB2312" w:eastAsia="仿宋_GB2312" w:cs="仿宋_GB2312"/>
          <w:sz w:val="30"/>
          <w:szCs w:val="30"/>
        </w:rPr>
        <w:t>扶梯检验检测不合格的，乙方还应当承担电</w:t>
      </w:r>
      <w:r>
        <w:rPr>
          <w:rFonts w:hint="eastAsia" w:ascii="仿宋_GB2312" w:hAnsi="仿宋_GB2312" w:eastAsia="仿宋_GB2312" w:cs="仿宋_GB2312"/>
          <w:sz w:val="30"/>
          <w:szCs w:val="30"/>
          <w:lang w:eastAsia="zh-CN"/>
        </w:rPr>
        <w:t>扶</w:t>
      </w:r>
      <w:r>
        <w:rPr>
          <w:rFonts w:hint="eastAsia" w:ascii="仿宋_GB2312" w:hAnsi="仿宋_GB2312" w:eastAsia="仿宋_GB2312" w:cs="仿宋_GB2312"/>
          <w:sz w:val="30"/>
          <w:szCs w:val="30"/>
        </w:rPr>
        <w:t>梯复验费用。</w:t>
      </w:r>
    </w:p>
    <w:p w14:paraId="1DF80BAF">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十、合同的解除</w:t>
      </w:r>
      <w:r>
        <w:rPr>
          <w:rFonts w:hint="eastAsia" w:ascii="仿宋_GB2312" w:hAnsi="仿宋_GB2312" w:eastAsia="仿宋_GB2312" w:cs="仿宋_GB2312"/>
          <w:b/>
          <w:sz w:val="30"/>
          <w:szCs w:val="30"/>
          <w:lang w:eastAsia="zh-CN"/>
        </w:rPr>
        <w:t>：</w:t>
      </w:r>
    </w:p>
    <w:p w14:paraId="1E730911">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1.如一方</w:t>
      </w:r>
      <w:r>
        <w:rPr>
          <w:rFonts w:hint="eastAsia" w:ascii="仿宋_GB2312" w:hAnsi="仿宋_GB2312" w:eastAsia="仿宋_GB2312" w:cs="仿宋_GB2312"/>
          <w:sz w:val="30"/>
          <w:szCs w:val="30"/>
          <w:lang w:eastAsia="zh-CN"/>
        </w:rPr>
        <w:t>需</w:t>
      </w:r>
      <w:r>
        <w:rPr>
          <w:rFonts w:hint="eastAsia" w:ascii="仿宋_GB2312" w:hAnsi="仿宋_GB2312" w:eastAsia="仿宋_GB2312" w:cs="仿宋_GB2312"/>
          <w:sz w:val="30"/>
          <w:szCs w:val="30"/>
        </w:rPr>
        <w:t>终止合同，应当提前一个月书面通知对方；甲乙双方协商一致，可以解除合同。否则视为违约。</w:t>
      </w:r>
    </w:p>
    <w:p w14:paraId="050DB1C7">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rPr>
        <w:t>.如设备拆除，甲方应提前一个月书面通知乙方。</w:t>
      </w:r>
    </w:p>
    <w:p w14:paraId="56000EA3">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rPr>
        <w:t>.如未经乙方书面同意，已有非乙方或乙方授权人员对服务设备进行本合同范围内的维护保养，乙方有权终止履行本合同，并且不承担由此造成的任何风险和费用。</w:t>
      </w:r>
    </w:p>
    <w:p w14:paraId="7422A941">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rPr>
        <w:t>.如非本合同所约定的终止情形</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未经双方书面协议一致同意</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任何一方不得擅自提前终止本合同。否则，提前终止的违约方应向另一方支付相当于6个月保养费的违约金；若终止合同时剩余服务期限不足6个月（不含6个月），则提前终止的违约方应向另一方支付的违约金相当于自终止前最后一次付款至合同正常终止期限的维保费。</w:t>
      </w:r>
    </w:p>
    <w:p w14:paraId="414E4F4D">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.如因国家政策、法规等原因，导致合同无法继续履行的，甲方有权终止履行本合同，并且不承担由此造成的任何风险和费用。</w:t>
      </w:r>
    </w:p>
    <w:p w14:paraId="2CFDD724">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lang w:val="en-US" w:eastAsia="zh-CN"/>
        </w:rPr>
        <w:t>十一</w:t>
      </w:r>
      <w:r>
        <w:rPr>
          <w:rFonts w:hint="eastAsia" w:ascii="仿宋_GB2312" w:hAnsi="仿宋_GB2312" w:eastAsia="仿宋_GB2312" w:cs="仿宋_GB2312"/>
          <w:b/>
          <w:bCs/>
          <w:sz w:val="30"/>
          <w:szCs w:val="30"/>
        </w:rPr>
        <w:t>、争议解决：</w:t>
      </w:r>
    </w:p>
    <w:p w14:paraId="596B5EF4">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1.合同各方应通过友好协商，解决执行本合同中所发生的或与本合同有关的一切争议，如协商不成，可向合同签约地的人民法院提起诉讼；</w:t>
      </w:r>
    </w:p>
    <w:p w14:paraId="7B09A388">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2.在诉讼期间，本合同无争议的部分应继续执行。</w:t>
      </w:r>
    </w:p>
    <w:p w14:paraId="6A30B52B">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十</w:t>
      </w:r>
      <w:r>
        <w:rPr>
          <w:rFonts w:hint="eastAsia" w:ascii="仿宋_GB2312" w:hAnsi="仿宋_GB2312" w:eastAsia="仿宋_GB2312" w:cs="仿宋_GB2312"/>
          <w:b/>
          <w:bCs/>
          <w:sz w:val="30"/>
          <w:szCs w:val="30"/>
          <w:lang w:val="en-US" w:eastAsia="zh-CN"/>
        </w:rPr>
        <w:t>二</w:t>
      </w:r>
      <w:r>
        <w:rPr>
          <w:rFonts w:hint="eastAsia" w:ascii="仿宋_GB2312" w:hAnsi="仿宋_GB2312" w:eastAsia="仿宋_GB2312" w:cs="仿宋_GB2312"/>
          <w:b/>
          <w:bCs/>
          <w:sz w:val="30"/>
          <w:szCs w:val="30"/>
        </w:rPr>
        <w:t>、其他约定：</w:t>
      </w:r>
    </w:p>
    <w:p w14:paraId="1527F0BF">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1.普通维修、重大维修、改造或甲方要求乙方提供本合同约定以外的增值服务的，双方均应当以书面形式另行约定。</w:t>
      </w:r>
    </w:p>
    <w:p w14:paraId="7E4994A3">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2.维护保养记录是记载</w:t>
      </w:r>
      <w:r>
        <w:rPr>
          <w:rFonts w:hint="eastAsia" w:ascii="仿宋_GB2312" w:hAnsi="仿宋_GB2312" w:eastAsia="仿宋_GB2312" w:cs="仿宋_GB2312"/>
          <w:sz w:val="30"/>
          <w:szCs w:val="30"/>
          <w:lang w:val="en-US" w:eastAsia="zh-CN"/>
        </w:rPr>
        <w:t>电</w:t>
      </w:r>
      <w:r>
        <w:rPr>
          <w:rFonts w:hint="eastAsia" w:ascii="仿宋_GB2312" w:hAnsi="仿宋_GB2312" w:eastAsia="仿宋_GB2312" w:cs="仿宋_GB2312"/>
          <w:sz w:val="30"/>
          <w:szCs w:val="30"/>
        </w:rPr>
        <w:t>扶梯运行、维护、保养的依据。每台</w:t>
      </w:r>
      <w:r>
        <w:rPr>
          <w:rFonts w:hint="eastAsia" w:ascii="仿宋_GB2312" w:hAnsi="仿宋_GB2312" w:eastAsia="仿宋_GB2312" w:cs="仿宋_GB2312"/>
          <w:sz w:val="30"/>
          <w:szCs w:val="30"/>
          <w:lang w:val="en-US" w:eastAsia="zh-CN"/>
        </w:rPr>
        <w:t>电</w:t>
      </w:r>
      <w:r>
        <w:rPr>
          <w:rFonts w:hint="eastAsia" w:ascii="仿宋_GB2312" w:hAnsi="仿宋_GB2312" w:eastAsia="仿宋_GB2312" w:cs="仿宋_GB2312"/>
          <w:sz w:val="30"/>
          <w:szCs w:val="30"/>
        </w:rPr>
        <w:t>扶梯均应当建立独立的维护保养记录。维护保养记录应当一式两份，甲乙双方各保存一份，保存时间4年。普通维修、重大维修、改造协议与抢修记录均应当与维护保养记录一并保存。</w:t>
      </w:r>
    </w:p>
    <w:p w14:paraId="0A23EBF4">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3.叁佰元以内</w:t>
      </w:r>
      <w:r>
        <w:rPr>
          <w:rFonts w:hint="eastAsia" w:ascii="仿宋_GB2312" w:hAnsi="仿宋_GB2312" w:eastAsia="仿宋_GB2312" w:cs="仿宋_GB2312"/>
          <w:sz w:val="30"/>
          <w:szCs w:val="30"/>
          <w:lang w:val="en-US" w:eastAsia="zh-CN"/>
        </w:rPr>
        <w:t>电</w:t>
      </w:r>
      <w:r>
        <w:rPr>
          <w:rFonts w:hint="eastAsia" w:ascii="仿宋_GB2312" w:hAnsi="仿宋_GB2312" w:eastAsia="仿宋_GB2312" w:cs="仿宋_GB2312"/>
          <w:sz w:val="30"/>
          <w:szCs w:val="30"/>
        </w:rPr>
        <w:t>扶梯易损件由乙方负责免费更换（人为损坏除外）。</w:t>
      </w:r>
    </w:p>
    <w:p w14:paraId="2F7A3D6D">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4.乙方需承担合同期内电扶梯自行检测、电梯限速器校验、电梯制动试验及电扶梯保险费用；</w:t>
      </w:r>
    </w:p>
    <w:p w14:paraId="52AF6F3C">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5.乙方需签订《外来施工安全协议》（附件三）；</w:t>
      </w:r>
    </w:p>
    <w:p w14:paraId="10E06A11">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十</w:t>
      </w:r>
      <w:r>
        <w:rPr>
          <w:rFonts w:hint="eastAsia" w:ascii="仿宋_GB2312" w:hAnsi="仿宋_GB2312" w:eastAsia="仿宋_GB2312" w:cs="仿宋_GB2312"/>
          <w:b/>
          <w:bCs/>
          <w:sz w:val="30"/>
          <w:szCs w:val="30"/>
          <w:lang w:val="en-US" w:eastAsia="zh-CN"/>
        </w:rPr>
        <w:t>三</w:t>
      </w:r>
      <w:r>
        <w:rPr>
          <w:rFonts w:hint="eastAsia" w:ascii="仿宋_GB2312" w:hAnsi="仿宋_GB2312" w:eastAsia="仿宋_GB2312" w:cs="仿宋_GB2312"/>
          <w:b/>
          <w:bCs/>
          <w:sz w:val="30"/>
          <w:szCs w:val="30"/>
        </w:rPr>
        <w:t>、合同生效：</w:t>
      </w:r>
    </w:p>
    <w:p w14:paraId="048FDB28">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本合同由各方加盖公章或合同章后生效。</w:t>
      </w:r>
    </w:p>
    <w:p w14:paraId="15F181EF">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b/>
          <w:bCs/>
          <w:sz w:val="30"/>
          <w:szCs w:val="30"/>
          <w:lang w:val="en-US" w:eastAsia="zh-CN"/>
        </w:rPr>
        <w:t>十四、</w:t>
      </w:r>
      <w:r>
        <w:rPr>
          <w:rFonts w:hint="eastAsia" w:ascii="仿宋_GB2312" w:hAnsi="仿宋_GB2312" w:eastAsia="仿宋_GB2312" w:cs="仿宋_GB2312"/>
          <w:sz w:val="30"/>
          <w:szCs w:val="30"/>
          <w:lang w:val="en-US" w:eastAsia="zh-CN"/>
        </w:rPr>
        <w:t>本合同一式四份，甲方两份，乙方和****各执一份。</w:t>
      </w:r>
    </w:p>
    <w:p w14:paraId="53810CC4">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b/>
          <w:bCs/>
          <w:sz w:val="30"/>
          <w:szCs w:val="30"/>
        </w:rPr>
        <w:t>十</w:t>
      </w:r>
      <w:r>
        <w:rPr>
          <w:rFonts w:hint="eastAsia" w:ascii="仿宋_GB2312" w:hAnsi="仿宋_GB2312" w:eastAsia="仿宋_GB2312" w:cs="仿宋_GB2312"/>
          <w:b/>
          <w:bCs/>
          <w:sz w:val="30"/>
          <w:szCs w:val="30"/>
          <w:lang w:val="en-US" w:eastAsia="zh-CN"/>
        </w:rPr>
        <w:t>五</w:t>
      </w:r>
      <w:r>
        <w:rPr>
          <w:rFonts w:hint="eastAsia" w:ascii="仿宋_GB2312" w:hAnsi="仿宋_GB2312" w:eastAsia="仿宋_GB2312" w:cs="仿宋_GB2312"/>
          <w:b/>
          <w:bCs/>
          <w:sz w:val="30"/>
          <w:szCs w:val="30"/>
        </w:rPr>
        <w:t>、签约地点：</w:t>
      </w:r>
      <w:r>
        <w:rPr>
          <w:rFonts w:hint="eastAsia" w:ascii="仿宋_GB2312" w:hAnsi="仿宋_GB2312" w:eastAsia="仿宋_GB2312" w:cs="仿宋_GB2312"/>
          <w:sz w:val="30"/>
          <w:szCs w:val="30"/>
        </w:rPr>
        <w:t>山东省威</w:t>
      </w:r>
      <w:r>
        <w:rPr>
          <w:rFonts w:hint="eastAsia" w:ascii="仿宋_GB2312" w:hAnsi="仿宋_GB2312" w:eastAsia="仿宋_GB2312" w:cs="仿宋_GB2312"/>
          <w:color w:val="auto"/>
          <w:sz w:val="30"/>
          <w:szCs w:val="30"/>
        </w:rPr>
        <w:t>海</w:t>
      </w:r>
      <w:r>
        <w:rPr>
          <w:rFonts w:hint="eastAsia" w:ascii="仿宋_GB2312" w:hAnsi="仿宋_GB2312" w:eastAsia="仿宋_GB2312" w:cs="仿宋_GB2312"/>
          <w:color w:val="auto"/>
          <w:sz w:val="30"/>
          <w:szCs w:val="30"/>
          <w:lang w:val="en-US" w:eastAsia="zh-CN"/>
        </w:rPr>
        <w:t>经济技术开发区</w:t>
      </w:r>
      <w:r>
        <w:rPr>
          <w:rFonts w:hint="eastAsia" w:ascii="仿宋_GB2312" w:hAnsi="仿宋_GB2312" w:eastAsia="仿宋_GB2312" w:cs="仿宋_GB2312"/>
          <w:color w:val="auto"/>
          <w:sz w:val="30"/>
          <w:szCs w:val="30"/>
        </w:rPr>
        <w:t>。</w:t>
      </w:r>
    </w:p>
    <w:p w14:paraId="3D7024A7">
      <w:pPr>
        <w:keepNext w:val="0"/>
        <w:keepLines w:val="0"/>
        <w:pageBreakBefore w:val="0"/>
        <w:kinsoku/>
        <w:wordWrap/>
        <w:overflowPunct/>
        <w:topLinePunct w:val="0"/>
        <w:autoSpaceDE/>
        <w:autoSpaceDN/>
        <w:bidi w:val="0"/>
        <w:adjustRightInd/>
        <w:snapToGrid/>
        <w:spacing w:line="540" w:lineRule="exact"/>
        <w:ind w:firstLine="602" w:firstLineChars="200"/>
        <w:textAlignment w:val="auto"/>
        <w:rPr>
          <w:rFonts w:hint="eastAsia" w:ascii="仿宋_GB2312" w:hAnsi="仿宋_GB2312" w:eastAsia="仿宋_GB2312" w:cs="仿宋_GB2312"/>
          <w:b/>
          <w:bCs/>
          <w:sz w:val="30"/>
          <w:szCs w:val="30"/>
          <w:shd w:val="pct10" w:color="auto" w:fill="FFFFFF"/>
        </w:rPr>
      </w:pPr>
    </w:p>
    <w:p w14:paraId="76043CE2">
      <w:pPr>
        <w:keepNext w:val="0"/>
        <w:keepLines w:val="0"/>
        <w:pageBreakBefore w:val="0"/>
        <w:kinsoku/>
        <w:wordWrap/>
        <w:overflowPunct/>
        <w:topLinePunct w:val="0"/>
        <w:autoSpaceDE/>
        <w:autoSpaceDN/>
        <w:bidi w:val="0"/>
        <w:adjustRightInd/>
        <w:snapToGrid/>
        <w:spacing w:line="540" w:lineRule="exact"/>
        <w:ind w:left="6347" w:leftChars="308" w:hanging="5700" w:hangingChars="1900"/>
        <w:textAlignment w:val="auto"/>
        <w:rPr>
          <w:rFonts w:hint="eastAsia" w:ascii="仿宋_GB2312" w:hAnsi="仿宋_GB2312" w:eastAsia="仿宋_GB2312" w:cs="仿宋_GB2312"/>
          <w:kern w:val="0"/>
          <w:sz w:val="30"/>
          <w:szCs w:val="30"/>
        </w:rPr>
      </w:pPr>
    </w:p>
    <w:p w14:paraId="756B5FE6">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kern w:val="0"/>
          <w:sz w:val="30"/>
          <w:szCs w:val="30"/>
          <w:lang w:val="en-US" w:eastAsia="zh-CN"/>
        </w:rPr>
      </w:pPr>
    </w:p>
    <w:p w14:paraId="34FACE7C">
      <w:pPr>
        <w:pStyle w:val="2"/>
        <w:rPr>
          <w:rFonts w:hint="eastAsia" w:ascii="仿宋_GB2312" w:hAnsi="仿宋_GB2312" w:eastAsia="仿宋_GB2312" w:cs="仿宋_GB2312"/>
          <w:kern w:val="0"/>
          <w:sz w:val="30"/>
          <w:szCs w:val="30"/>
          <w:lang w:val="en-US" w:eastAsia="zh-CN"/>
        </w:rPr>
      </w:pPr>
    </w:p>
    <w:p w14:paraId="6A1EAF98">
      <w:pPr>
        <w:pStyle w:val="2"/>
        <w:rPr>
          <w:rFonts w:hint="eastAsia" w:ascii="仿宋_GB2312" w:hAnsi="仿宋_GB2312" w:eastAsia="仿宋_GB2312" w:cs="仿宋_GB2312"/>
          <w:kern w:val="0"/>
          <w:sz w:val="30"/>
          <w:szCs w:val="30"/>
          <w:lang w:val="en-US" w:eastAsia="zh-CN"/>
        </w:rPr>
      </w:pPr>
    </w:p>
    <w:p w14:paraId="09A6351F">
      <w:pPr>
        <w:pStyle w:val="2"/>
        <w:rPr>
          <w:rFonts w:hint="eastAsia" w:ascii="仿宋_GB2312" w:hAnsi="仿宋_GB2312" w:eastAsia="仿宋_GB2312" w:cs="仿宋_GB2312"/>
          <w:kern w:val="0"/>
          <w:sz w:val="30"/>
          <w:szCs w:val="30"/>
          <w:lang w:val="en-US" w:eastAsia="zh-CN"/>
        </w:rPr>
      </w:pPr>
    </w:p>
    <w:p w14:paraId="68D5BEB3">
      <w:pPr>
        <w:pStyle w:val="2"/>
        <w:rPr>
          <w:rFonts w:hint="eastAsia" w:ascii="仿宋_GB2312" w:hAnsi="仿宋_GB2312" w:eastAsia="仿宋_GB2312" w:cs="仿宋_GB2312"/>
          <w:kern w:val="0"/>
          <w:sz w:val="30"/>
          <w:szCs w:val="30"/>
          <w:lang w:val="en-US" w:eastAsia="zh-CN"/>
        </w:rPr>
      </w:pPr>
    </w:p>
    <w:p w14:paraId="4FD4D1AB">
      <w:pPr>
        <w:pStyle w:val="2"/>
        <w:rPr>
          <w:rFonts w:hint="eastAsia" w:ascii="仿宋_GB2312" w:hAnsi="仿宋_GB2312" w:eastAsia="仿宋_GB2312" w:cs="仿宋_GB2312"/>
          <w:kern w:val="0"/>
          <w:sz w:val="30"/>
          <w:szCs w:val="30"/>
          <w:lang w:val="en-US" w:eastAsia="zh-CN"/>
        </w:rPr>
      </w:pPr>
    </w:p>
    <w:p w14:paraId="1570D4F9">
      <w:pPr>
        <w:pStyle w:val="2"/>
        <w:rPr>
          <w:rFonts w:hint="eastAsia" w:ascii="仿宋_GB2312" w:hAnsi="仿宋_GB2312" w:eastAsia="仿宋_GB2312" w:cs="仿宋_GB2312"/>
          <w:kern w:val="0"/>
          <w:sz w:val="30"/>
          <w:szCs w:val="30"/>
          <w:lang w:val="en-US" w:eastAsia="zh-CN"/>
        </w:rPr>
      </w:pPr>
    </w:p>
    <w:p w14:paraId="71E3241C">
      <w:pPr>
        <w:pStyle w:val="2"/>
        <w:rPr>
          <w:rFonts w:hint="eastAsia" w:ascii="仿宋_GB2312" w:hAnsi="仿宋_GB2312" w:eastAsia="仿宋_GB2312" w:cs="仿宋_GB2312"/>
          <w:kern w:val="0"/>
          <w:sz w:val="30"/>
          <w:szCs w:val="30"/>
          <w:lang w:val="en-US" w:eastAsia="zh-CN"/>
        </w:rPr>
      </w:pPr>
    </w:p>
    <w:p w14:paraId="38C15AD6">
      <w:pPr>
        <w:pStyle w:val="2"/>
        <w:rPr>
          <w:rFonts w:hint="eastAsia" w:ascii="仿宋_GB2312" w:hAnsi="仿宋_GB2312" w:eastAsia="仿宋_GB2312" w:cs="仿宋_GB2312"/>
          <w:kern w:val="0"/>
          <w:sz w:val="30"/>
          <w:szCs w:val="30"/>
          <w:lang w:val="en-US" w:eastAsia="zh-CN"/>
        </w:rPr>
      </w:pPr>
    </w:p>
    <w:p w14:paraId="3D8199DD">
      <w:pPr>
        <w:pStyle w:val="2"/>
        <w:rPr>
          <w:rFonts w:hint="eastAsia" w:ascii="仿宋_GB2312" w:hAnsi="仿宋_GB2312" w:eastAsia="仿宋_GB2312" w:cs="仿宋_GB2312"/>
          <w:kern w:val="0"/>
          <w:sz w:val="30"/>
          <w:szCs w:val="30"/>
          <w:lang w:val="en-US" w:eastAsia="zh-CN"/>
        </w:rPr>
      </w:pPr>
    </w:p>
    <w:p w14:paraId="4504E0E5">
      <w:pPr>
        <w:keepNext w:val="0"/>
        <w:keepLines w:val="0"/>
        <w:pageBreakBefore w:val="0"/>
        <w:kinsoku/>
        <w:wordWrap/>
        <w:overflowPunct/>
        <w:topLinePunct w:val="0"/>
        <w:autoSpaceDE/>
        <w:autoSpaceDN/>
        <w:bidi w:val="0"/>
        <w:adjustRightInd/>
        <w:snapToGrid/>
        <w:spacing w:line="540" w:lineRule="exact"/>
        <w:ind w:left="6347" w:leftChars="308" w:hanging="5700" w:hangingChars="1900"/>
        <w:textAlignment w:val="auto"/>
        <w:rPr>
          <w:rFonts w:hint="eastAsia" w:ascii="仿宋_GB2312" w:hAnsi="仿宋_GB2312" w:eastAsia="仿宋_GB2312" w:cs="仿宋_GB2312"/>
          <w:kern w:val="0"/>
          <w:sz w:val="30"/>
          <w:szCs w:val="30"/>
          <w:lang w:val="en-US" w:eastAsia="zh-CN"/>
        </w:rPr>
      </w:pPr>
      <w:r>
        <w:rPr>
          <w:rFonts w:hint="eastAsia" w:ascii="仿宋_GB2312" w:hAnsi="仿宋_GB2312" w:eastAsia="仿宋_GB2312" w:cs="仿宋_GB2312"/>
          <w:kern w:val="0"/>
          <w:sz w:val="30"/>
          <w:szCs w:val="30"/>
          <w:lang w:val="en-US" w:eastAsia="zh-CN"/>
        </w:rPr>
        <w:t>此页无正文</w:t>
      </w:r>
    </w:p>
    <w:p w14:paraId="2C2A442F">
      <w:pPr>
        <w:keepNext w:val="0"/>
        <w:keepLines w:val="0"/>
        <w:pageBreakBefore w:val="0"/>
        <w:kinsoku/>
        <w:wordWrap/>
        <w:overflowPunct/>
        <w:topLinePunct w:val="0"/>
        <w:autoSpaceDE/>
        <w:autoSpaceDN/>
        <w:bidi w:val="0"/>
        <w:adjustRightInd/>
        <w:snapToGrid/>
        <w:spacing w:line="540" w:lineRule="exact"/>
        <w:ind w:left="6347" w:leftChars="308" w:hanging="5700" w:hangingChars="1900"/>
        <w:textAlignment w:val="auto"/>
        <w:rPr>
          <w:rFonts w:hint="eastAsia" w:ascii="仿宋_GB2312" w:hAnsi="仿宋_GB2312" w:eastAsia="仿宋_GB2312" w:cs="仿宋_GB2312"/>
          <w:kern w:val="0"/>
          <w:sz w:val="30"/>
          <w:szCs w:val="30"/>
        </w:rPr>
      </w:pPr>
    </w:p>
    <w:p w14:paraId="777ED123">
      <w:pPr>
        <w:keepNext w:val="0"/>
        <w:keepLines w:val="0"/>
        <w:pageBreakBefore w:val="0"/>
        <w:kinsoku/>
        <w:wordWrap/>
        <w:overflowPunct/>
        <w:topLinePunct w:val="0"/>
        <w:autoSpaceDE/>
        <w:autoSpaceDN/>
        <w:bidi w:val="0"/>
        <w:adjustRightInd/>
        <w:snapToGrid/>
        <w:spacing w:line="540" w:lineRule="exact"/>
        <w:ind w:left="6347" w:leftChars="308" w:hanging="5700" w:hangingChars="1900"/>
        <w:textAlignment w:val="auto"/>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rPr>
        <w:t>甲方</w:t>
      </w:r>
      <w:r>
        <w:rPr>
          <w:rFonts w:hint="eastAsia" w:ascii="仿宋_GB2312" w:hAnsi="仿宋_GB2312" w:eastAsia="仿宋_GB2312" w:cs="仿宋_GB2312"/>
          <w:kern w:val="0"/>
          <w:sz w:val="30"/>
          <w:szCs w:val="30"/>
          <w:lang w:eastAsia="zh-CN"/>
        </w:rPr>
        <w:t>：</w:t>
      </w:r>
      <w:r>
        <w:rPr>
          <w:rFonts w:hint="eastAsia" w:ascii="仿宋_GB2312" w:hAnsi="仿宋_GB2312" w:eastAsia="仿宋_GB2312" w:cs="仿宋_GB2312"/>
          <w:kern w:val="0"/>
          <w:sz w:val="30"/>
          <w:szCs w:val="30"/>
        </w:rPr>
        <w:t>威海交通场站管理</w:t>
      </w:r>
      <w:r>
        <w:rPr>
          <w:rFonts w:hint="eastAsia" w:ascii="仿宋_GB2312" w:hAnsi="仿宋_GB2312" w:eastAsia="仿宋_GB2312" w:cs="仿宋_GB2312"/>
          <w:kern w:val="0"/>
          <w:sz w:val="30"/>
          <w:szCs w:val="30"/>
          <w:lang w:val="en-US" w:eastAsia="zh-CN"/>
        </w:rPr>
        <w:t xml:space="preserve">        </w:t>
      </w:r>
      <w:r>
        <w:rPr>
          <w:rFonts w:hint="eastAsia" w:ascii="仿宋_GB2312" w:hAnsi="仿宋_GB2312" w:eastAsia="仿宋_GB2312" w:cs="仿宋_GB2312"/>
          <w:kern w:val="0"/>
          <w:sz w:val="30"/>
          <w:szCs w:val="30"/>
        </w:rPr>
        <w:t>乙方</w:t>
      </w:r>
      <w:r>
        <w:rPr>
          <w:rFonts w:hint="eastAsia" w:ascii="仿宋_GB2312" w:hAnsi="仿宋_GB2312" w:eastAsia="仿宋_GB2312" w:cs="仿宋_GB2312"/>
          <w:kern w:val="0"/>
          <w:sz w:val="30"/>
          <w:szCs w:val="30"/>
          <w:lang w:eastAsia="zh-CN"/>
        </w:rPr>
        <w:t>：</w:t>
      </w:r>
    </w:p>
    <w:p w14:paraId="72D2D4E5">
      <w:pPr>
        <w:keepNext w:val="0"/>
        <w:keepLines w:val="0"/>
        <w:pageBreakBefore w:val="0"/>
        <w:kinsoku/>
        <w:wordWrap/>
        <w:overflowPunct/>
        <w:topLinePunct w:val="0"/>
        <w:autoSpaceDE/>
        <w:autoSpaceDN/>
        <w:bidi w:val="0"/>
        <w:adjustRightInd/>
        <w:snapToGrid/>
        <w:spacing w:line="540" w:lineRule="exact"/>
        <w:ind w:left="6347" w:leftChars="308" w:hanging="5700" w:hangingChars="19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kern w:val="0"/>
          <w:sz w:val="30"/>
          <w:szCs w:val="30"/>
        </w:rPr>
        <w:t>有限公司</w:t>
      </w:r>
      <w:r>
        <w:rPr>
          <w:rFonts w:hint="eastAsia" w:ascii="仿宋_GB2312" w:hAnsi="仿宋_GB2312" w:eastAsia="仿宋_GB2312" w:cs="仿宋_GB2312"/>
          <w:kern w:val="0"/>
          <w:sz w:val="30"/>
          <w:szCs w:val="30"/>
          <w:lang w:val="en-US" w:eastAsia="zh-CN"/>
        </w:rPr>
        <w:t xml:space="preserve">                      </w:t>
      </w:r>
    </w:p>
    <w:p w14:paraId="5BE201F9">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地址：</w:t>
      </w:r>
      <w:r>
        <w:rPr>
          <w:rFonts w:hint="eastAsia" w:ascii="仿宋_GB2312" w:hAnsi="仿宋_GB2312" w:eastAsia="仿宋_GB2312" w:cs="仿宋_GB2312"/>
          <w:kern w:val="0"/>
          <w:sz w:val="30"/>
          <w:szCs w:val="30"/>
          <w:lang w:val="en-US" w:eastAsia="zh-CN"/>
        </w:rPr>
        <w:t xml:space="preserve">                       </w:t>
      </w:r>
      <w:r>
        <w:rPr>
          <w:rFonts w:hint="eastAsia" w:ascii="仿宋_GB2312" w:hAnsi="仿宋_GB2312" w:eastAsia="仿宋_GB2312" w:cs="仿宋_GB2312"/>
          <w:kern w:val="0"/>
          <w:sz w:val="30"/>
          <w:szCs w:val="30"/>
        </w:rPr>
        <w:t>地址：</w:t>
      </w:r>
    </w:p>
    <w:p w14:paraId="1CE7708B">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kern w:val="0"/>
          <w:sz w:val="30"/>
          <w:szCs w:val="30"/>
        </w:rPr>
      </w:pPr>
      <w:r>
        <w:rPr>
          <w:rFonts w:hint="eastAsia" w:ascii="仿宋_GB2312" w:hAnsi="仿宋_GB2312" w:eastAsia="仿宋_GB2312" w:cs="仿宋_GB2312"/>
          <w:kern w:val="0"/>
          <w:sz w:val="30"/>
          <w:szCs w:val="30"/>
          <w:lang w:val="en-US" w:eastAsia="zh-CN"/>
        </w:rPr>
        <w:t xml:space="preserve">             </w:t>
      </w:r>
    </w:p>
    <w:p w14:paraId="45F0224F">
      <w:pPr>
        <w:keepNext w:val="0"/>
        <w:keepLines w:val="0"/>
        <w:pageBreakBefore w:val="0"/>
        <w:tabs>
          <w:tab w:val="left" w:pos="6200"/>
        </w:tabs>
        <w:kinsoku/>
        <w:wordWrap/>
        <w:overflowPunct/>
        <w:topLinePunct w:val="0"/>
        <w:autoSpaceDE/>
        <w:autoSpaceDN/>
        <w:bidi w:val="0"/>
        <w:adjustRightInd/>
        <w:snapToGrid/>
        <w:spacing w:line="540" w:lineRule="exact"/>
        <w:ind w:left="50" w:leftChars="24" w:firstLine="600" w:firstLineChars="200"/>
        <w:textAlignment w:val="auto"/>
        <w:rPr>
          <w:rFonts w:hint="eastAsia"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单位盖章</w:t>
      </w:r>
      <w:r>
        <w:rPr>
          <w:rFonts w:hint="eastAsia" w:ascii="仿宋_GB2312" w:hAnsi="仿宋_GB2312" w:eastAsia="仿宋_GB2312" w:cs="仿宋_GB2312"/>
          <w:kern w:val="0"/>
          <w:sz w:val="30"/>
          <w:szCs w:val="30"/>
          <w:lang w:eastAsia="zh-CN"/>
        </w:rPr>
        <w:t>：</w:t>
      </w:r>
      <w:r>
        <w:rPr>
          <w:rFonts w:hint="eastAsia" w:ascii="仿宋_GB2312" w:hAnsi="仿宋_GB2312" w:eastAsia="仿宋_GB2312" w:cs="仿宋_GB2312"/>
          <w:kern w:val="0"/>
          <w:sz w:val="30"/>
          <w:szCs w:val="30"/>
        </w:rPr>
        <w:t xml:space="preserve">                </w:t>
      </w:r>
      <w:r>
        <w:rPr>
          <w:rFonts w:hint="eastAsia" w:ascii="仿宋_GB2312" w:hAnsi="仿宋_GB2312" w:eastAsia="仿宋_GB2312" w:cs="仿宋_GB2312"/>
          <w:kern w:val="0"/>
          <w:sz w:val="30"/>
          <w:szCs w:val="30"/>
          <w:lang w:val="en-US" w:eastAsia="zh-CN"/>
        </w:rPr>
        <w:t xml:space="preserve">  </w:t>
      </w:r>
      <w:r>
        <w:rPr>
          <w:rFonts w:hint="eastAsia" w:ascii="仿宋_GB2312" w:hAnsi="仿宋_GB2312" w:eastAsia="仿宋_GB2312" w:cs="仿宋_GB2312"/>
          <w:kern w:val="0"/>
          <w:sz w:val="30"/>
          <w:szCs w:val="30"/>
        </w:rPr>
        <w:t xml:space="preserve"> 单位盖章</w:t>
      </w:r>
      <w:r>
        <w:rPr>
          <w:rFonts w:hint="eastAsia" w:ascii="仿宋_GB2312" w:hAnsi="仿宋_GB2312" w:eastAsia="仿宋_GB2312" w:cs="仿宋_GB2312"/>
          <w:kern w:val="0"/>
          <w:sz w:val="30"/>
          <w:szCs w:val="30"/>
          <w:lang w:eastAsia="zh-CN"/>
        </w:rPr>
        <w:t>：</w:t>
      </w:r>
    </w:p>
    <w:p w14:paraId="6E73D942">
      <w:pPr>
        <w:keepNext w:val="0"/>
        <w:keepLines w:val="0"/>
        <w:pageBreakBefore w:val="0"/>
        <w:kinsoku/>
        <w:wordWrap/>
        <w:overflowPunct/>
        <w:topLinePunct w:val="0"/>
        <w:autoSpaceDE/>
        <w:autoSpaceDN/>
        <w:bidi w:val="0"/>
        <w:adjustRightInd/>
        <w:snapToGrid/>
        <w:spacing w:line="540" w:lineRule="exact"/>
        <w:ind w:left="50" w:leftChars="24" w:firstLine="600" w:firstLineChars="200"/>
        <w:textAlignment w:val="auto"/>
        <w:rPr>
          <w:rFonts w:hint="eastAsia" w:ascii="仿宋_GB2312" w:hAnsi="仿宋_GB2312" w:eastAsia="仿宋_GB2312" w:cs="仿宋_GB2312"/>
          <w:kern w:val="0"/>
          <w:sz w:val="30"/>
          <w:szCs w:val="30"/>
        </w:rPr>
      </w:pPr>
    </w:p>
    <w:p w14:paraId="74A24691">
      <w:pPr>
        <w:keepNext w:val="0"/>
        <w:keepLines w:val="0"/>
        <w:pageBreakBefore w:val="0"/>
        <w:kinsoku/>
        <w:wordWrap/>
        <w:overflowPunct/>
        <w:topLinePunct w:val="0"/>
        <w:autoSpaceDE/>
        <w:autoSpaceDN/>
        <w:bidi w:val="0"/>
        <w:adjustRightInd/>
        <w:snapToGrid/>
        <w:spacing w:line="540" w:lineRule="exact"/>
        <w:ind w:left="50" w:leftChars="24" w:firstLine="600" w:firstLineChars="200"/>
        <w:textAlignment w:val="auto"/>
        <w:rPr>
          <w:rFonts w:hint="eastAsia"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代表签字</w:t>
      </w:r>
      <w:r>
        <w:rPr>
          <w:rFonts w:hint="eastAsia" w:ascii="仿宋_GB2312" w:hAnsi="仿宋_GB2312" w:eastAsia="仿宋_GB2312" w:cs="仿宋_GB2312"/>
          <w:kern w:val="0"/>
          <w:sz w:val="30"/>
          <w:szCs w:val="30"/>
          <w:lang w:eastAsia="zh-CN"/>
        </w:rPr>
        <w:t>：</w:t>
      </w:r>
      <w:r>
        <w:rPr>
          <w:rFonts w:hint="eastAsia" w:ascii="仿宋_GB2312" w:hAnsi="仿宋_GB2312" w:eastAsia="仿宋_GB2312" w:cs="仿宋_GB2312"/>
          <w:kern w:val="0"/>
          <w:sz w:val="30"/>
          <w:szCs w:val="30"/>
        </w:rPr>
        <w:t xml:space="preserve">               </w:t>
      </w:r>
      <w:r>
        <w:rPr>
          <w:rFonts w:hint="eastAsia" w:ascii="仿宋_GB2312" w:hAnsi="仿宋_GB2312" w:eastAsia="仿宋_GB2312" w:cs="仿宋_GB2312"/>
          <w:kern w:val="0"/>
          <w:sz w:val="30"/>
          <w:szCs w:val="30"/>
          <w:lang w:val="en-US" w:eastAsia="zh-CN"/>
        </w:rPr>
        <w:t xml:space="preserve">   </w:t>
      </w:r>
      <w:r>
        <w:rPr>
          <w:rFonts w:hint="eastAsia" w:ascii="仿宋_GB2312" w:hAnsi="仿宋_GB2312" w:eastAsia="仿宋_GB2312" w:cs="仿宋_GB2312"/>
          <w:kern w:val="0"/>
          <w:sz w:val="30"/>
          <w:szCs w:val="30"/>
        </w:rPr>
        <w:t xml:space="preserve"> 代表签字</w:t>
      </w:r>
      <w:r>
        <w:rPr>
          <w:rFonts w:hint="eastAsia" w:ascii="仿宋_GB2312" w:hAnsi="仿宋_GB2312" w:eastAsia="仿宋_GB2312" w:cs="仿宋_GB2312"/>
          <w:kern w:val="0"/>
          <w:sz w:val="30"/>
          <w:szCs w:val="30"/>
          <w:lang w:eastAsia="zh-CN"/>
        </w:rPr>
        <w:t>：</w:t>
      </w:r>
    </w:p>
    <w:p w14:paraId="2C7DD53D">
      <w:pPr>
        <w:keepNext w:val="0"/>
        <w:keepLines w:val="0"/>
        <w:pageBreakBefore w:val="0"/>
        <w:tabs>
          <w:tab w:val="left" w:pos="720"/>
        </w:tabs>
        <w:kinsoku/>
        <w:wordWrap/>
        <w:overflowPunct/>
        <w:topLinePunct w:val="0"/>
        <w:autoSpaceDE/>
        <w:autoSpaceDN/>
        <w:bidi w:val="0"/>
        <w:adjustRightInd/>
        <w:snapToGrid/>
        <w:spacing w:line="540" w:lineRule="exact"/>
        <w:ind w:left="50" w:leftChars="24" w:firstLine="600" w:firstLineChars="200"/>
        <w:textAlignment w:val="auto"/>
        <w:rPr>
          <w:rFonts w:hint="eastAsia" w:ascii="仿宋_GB2312" w:hAnsi="仿宋_GB2312" w:eastAsia="仿宋_GB2312" w:cs="仿宋_GB2312"/>
          <w:kern w:val="0"/>
          <w:sz w:val="30"/>
          <w:szCs w:val="30"/>
        </w:rPr>
      </w:pPr>
    </w:p>
    <w:p w14:paraId="46C4B80B">
      <w:pPr>
        <w:keepNext w:val="0"/>
        <w:keepLines w:val="0"/>
        <w:pageBreakBefore w:val="0"/>
        <w:kinsoku/>
        <w:wordWrap/>
        <w:overflowPunct/>
        <w:topLinePunct w:val="0"/>
        <w:autoSpaceDE/>
        <w:autoSpaceDN/>
        <w:bidi w:val="0"/>
        <w:adjustRightInd/>
        <w:snapToGrid/>
        <w:spacing w:line="54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日期：                      日期：</w:t>
      </w:r>
    </w:p>
    <w:p w14:paraId="31FAEED0">
      <w:pPr>
        <w:keepNext w:val="0"/>
        <w:keepLines w:val="0"/>
        <w:pageBreakBefore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30"/>
          <w:szCs w:val="30"/>
        </w:rPr>
      </w:pPr>
    </w:p>
    <w:p w14:paraId="53DB0A41">
      <w:pPr>
        <w:keepNext w:val="0"/>
        <w:keepLines w:val="0"/>
        <w:pageBreakBefore w:val="0"/>
        <w:kinsoku/>
        <w:wordWrap/>
        <w:overflowPunct/>
        <w:topLinePunct w:val="0"/>
        <w:autoSpaceDE/>
        <w:autoSpaceDN/>
        <w:bidi w:val="0"/>
        <w:adjustRightInd/>
        <w:snapToGrid/>
        <w:spacing w:line="520" w:lineRule="exact"/>
        <w:textAlignment w:val="auto"/>
      </w:pPr>
    </w:p>
    <w:p w14:paraId="5FC520AA">
      <w:pPr>
        <w:keepNext w:val="0"/>
        <w:keepLines w:val="0"/>
        <w:pageBreakBefore w:val="0"/>
        <w:kinsoku/>
        <w:wordWrap/>
        <w:overflowPunct/>
        <w:topLinePunct w:val="0"/>
        <w:autoSpaceDE/>
        <w:autoSpaceDN/>
        <w:bidi w:val="0"/>
        <w:adjustRightInd/>
        <w:snapToGrid/>
        <w:spacing w:line="520" w:lineRule="exact"/>
        <w:textAlignment w:val="auto"/>
      </w:pPr>
    </w:p>
    <w:p w14:paraId="27E4D852">
      <w:pPr>
        <w:keepNext w:val="0"/>
        <w:keepLines w:val="0"/>
        <w:pageBreakBefore w:val="0"/>
        <w:kinsoku/>
        <w:wordWrap/>
        <w:overflowPunct/>
        <w:topLinePunct w:val="0"/>
        <w:autoSpaceDE/>
        <w:autoSpaceDN/>
        <w:bidi w:val="0"/>
        <w:adjustRightInd/>
        <w:snapToGrid/>
        <w:spacing w:line="520" w:lineRule="exact"/>
        <w:textAlignment w:val="auto"/>
      </w:pPr>
    </w:p>
    <w:p w14:paraId="0613643A">
      <w:pPr>
        <w:keepNext w:val="0"/>
        <w:keepLines w:val="0"/>
        <w:pageBreakBefore w:val="0"/>
        <w:kinsoku/>
        <w:wordWrap/>
        <w:overflowPunct/>
        <w:topLinePunct w:val="0"/>
        <w:autoSpaceDE/>
        <w:autoSpaceDN/>
        <w:bidi w:val="0"/>
        <w:adjustRightInd/>
        <w:snapToGrid/>
        <w:spacing w:line="520" w:lineRule="exact"/>
        <w:textAlignment w:val="auto"/>
      </w:pPr>
    </w:p>
    <w:p w14:paraId="11371E7B">
      <w:pPr>
        <w:keepNext w:val="0"/>
        <w:keepLines w:val="0"/>
        <w:pageBreakBefore w:val="0"/>
        <w:kinsoku/>
        <w:wordWrap/>
        <w:overflowPunct/>
        <w:topLinePunct w:val="0"/>
        <w:autoSpaceDE/>
        <w:autoSpaceDN/>
        <w:bidi w:val="0"/>
        <w:adjustRightInd/>
        <w:snapToGrid/>
        <w:spacing w:line="520" w:lineRule="exact"/>
        <w:textAlignment w:val="auto"/>
      </w:pPr>
    </w:p>
    <w:p w14:paraId="4C35C63C">
      <w:pPr>
        <w:keepNext w:val="0"/>
        <w:keepLines w:val="0"/>
        <w:pageBreakBefore w:val="0"/>
        <w:kinsoku/>
        <w:wordWrap/>
        <w:overflowPunct/>
        <w:topLinePunct w:val="0"/>
        <w:autoSpaceDE/>
        <w:autoSpaceDN/>
        <w:bidi w:val="0"/>
        <w:adjustRightInd/>
        <w:snapToGrid/>
        <w:spacing w:line="520" w:lineRule="exact"/>
        <w:textAlignment w:val="auto"/>
      </w:pPr>
    </w:p>
    <w:p w14:paraId="6242496A">
      <w:pPr>
        <w:keepNext w:val="0"/>
        <w:keepLines w:val="0"/>
        <w:pageBreakBefore w:val="0"/>
        <w:kinsoku/>
        <w:wordWrap/>
        <w:overflowPunct/>
        <w:topLinePunct w:val="0"/>
        <w:autoSpaceDE/>
        <w:autoSpaceDN/>
        <w:bidi w:val="0"/>
        <w:adjustRightInd/>
        <w:snapToGrid/>
        <w:spacing w:line="520" w:lineRule="exact"/>
        <w:textAlignment w:val="auto"/>
      </w:pPr>
    </w:p>
    <w:p w14:paraId="79599B51">
      <w:pPr>
        <w:keepNext w:val="0"/>
        <w:keepLines w:val="0"/>
        <w:pageBreakBefore w:val="0"/>
        <w:kinsoku/>
        <w:wordWrap/>
        <w:overflowPunct/>
        <w:topLinePunct w:val="0"/>
        <w:autoSpaceDE/>
        <w:autoSpaceDN/>
        <w:bidi w:val="0"/>
        <w:adjustRightInd/>
        <w:snapToGrid/>
        <w:spacing w:line="520" w:lineRule="exact"/>
        <w:textAlignment w:val="auto"/>
      </w:pPr>
    </w:p>
    <w:p w14:paraId="2DFB345D">
      <w:pPr>
        <w:keepNext w:val="0"/>
        <w:keepLines w:val="0"/>
        <w:pageBreakBefore w:val="0"/>
        <w:kinsoku/>
        <w:wordWrap/>
        <w:overflowPunct/>
        <w:topLinePunct w:val="0"/>
        <w:autoSpaceDE/>
        <w:autoSpaceDN/>
        <w:bidi w:val="0"/>
        <w:adjustRightInd/>
        <w:snapToGrid/>
        <w:spacing w:line="520" w:lineRule="exact"/>
        <w:textAlignment w:val="auto"/>
      </w:pPr>
    </w:p>
    <w:p w14:paraId="4149FC64">
      <w:pPr>
        <w:pStyle w:val="2"/>
      </w:pPr>
    </w:p>
    <w:p w14:paraId="407ADB84">
      <w:pPr>
        <w:pStyle w:val="2"/>
      </w:pPr>
    </w:p>
    <w:p w14:paraId="75DAE38B">
      <w:pPr>
        <w:pStyle w:val="2"/>
      </w:pPr>
    </w:p>
    <w:p w14:paraId="2237062F">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73911017">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附件一</w:t>
      </w:r>
    </w:p>
    <w:p w14:paraId="4FE5D4CE">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电</w:t>
      </w:r>
      <w:r>
        <w:rPr>
          <w:rFonts w:hint="eastAsia" w:ascii="方正小标宋简体" w:hAnsi="方正小标宋简体" w:eastAsia="方正小标宋简体" w:cs="方正小标宋简体"/>
          <w:sz w:val="44"/>
          <w:szCs w:val="44"/>
        </w:rPr>
        <w:t>扶梯维保单位考核办法</w:t>
      </w:r>
    </w:p>
    <w:p w14:paraId="56A9EF53">
      <w:pPr>
        <w:keepNext w:val="0"/>
        <w:keepLines w:val="0"/>
        <w:pageBreakBefore w:val="0"/>
        <w:kinsoku/>
        <w:wordWrap/>
        <w:overflowPunct/>
        <w:topLinePunct w:val="0"/>
        <w:autoSpaceDE/>
        <w:autoSpaceDN/>
        <w:bidi w:val="0"/>
        <w:adjustRightInd/>
        <w:snapToGrid/>
        <w:spacing w:line="520" w:lineRule="exact"/>
        <w:textAlignment w:val="auto"/>
      </w:pPr>
    </w:p>
    <w:p w14:paraId="7D9A3BDA">
      <w:pPr>
        <w:spacing w:line="600" w:lineRule="exact"/>
        <w:ind w:firstLine="600" w:firstLineChars="200"/>
        <w:rPr>
          <w:rFonts w:ascii="仿宋_GB2312" w:hAnsi="宋体" w:eastAsia="仿宋_GB2312"/>
          <w:sz w:val="30"/>
          <w:szCs w:val="30"/>
        </w:rPr>
      </w:pPr>
      <w:r>
        <w:rPr>
          <w:rFonts w:hint="eastAsia" w:ascii="仿宋_GB2312" w:hAnsi="宋体" w:eastAsia="仿宋_GB2312"/>
          <w:sz w:val="30"/>
          <w:szCs w:val="30"/>
        </w:rPr>
        <w:t>（一）将10%年度维保费用作为质量保证金，甲方将根据本年度乙方工作情况决定此项费用的支付额度。质量保证金扣除完毕，即视为乙方毁约，甲方可随时解除合同。</w:t>
      </w:r>
    </w:p>
    <w:p w14:paraId="276C1E88">
      <w:pPr>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（二）本条款中提到的考核均从质量保证金中扣除：</w:t>
      </w:r>
    </w:p>
    <w:p w14:paraId="0DB752A4">
      <w:pPr>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1.乙方应确保维保电话24小时畅通，如无法联系到维保人员或者乙方维保人员未取得甲方同意超出合同约定时间抵达现场，影响设施设备正常运行的 ，每次考核乙方</w:t>
      </w: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rPr>
        <w:t>000元。</w:t>
      </w:r>
    </w:p>
    <w:p w14:paraId="71D4D028">
      <w:pPr>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2.乙方的维护保养工作不符合合同约定的维护保养标准或者要求的，乙方除应当返工或排除障碍外，每发生一次还应按照总维保费的2%支付违约金并赔偿损失。</w:t>
      </w:r>
    </w:p>
    <w:p w14:paraId="3A14185C">
      <w:pPr>
        <w:spacing w:line="60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3.派遣维保人员应与投标文件中维保人员一致，人员更换时，需具有同级或同级以上维保资质，并向甲方提供相关证明，违者考核500元并责令提供相关资质证明或更换为具有同级或同级以上维保资质的人员；无法提供证明或拒不更换维保人员，即视为乙方</w:t>
      </w:r>
      <w:r>
        <w:rPr>
          <w:rFonts w:hint="eastAsia" w:ascii="仿宋_GB2312" w:hAnsi="宋体" w:eastAsia="仿宋_GB2312"/>
          <w:sz w:val="30"/>
          <w:szCs w:val="30"/>
        </w:rPr>
        <w:t>毁约，甲方可随时解除合同。</w:t>
      </w:r>
    </w:p>
    <w:p w14:paraId="48A7EF46">
      <w:pPr>
        <w:spacing w:line="560" w:lineRule="exact"/>
        <w:ind w:firstLine="600" w:firstLineChars="200"/>
        <w:jc w:val="left"/>
        <w:rPr>
          <w:rFonts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4.每次维保应对所有</w:t>
      </w:r>
      <w:r>
        <w:rPr>
          <w:rFonts w:hint="eastAsia" w:ascii="仿宋_GB2312" w:hAnsi="仿宋_GB2312" w:eastAsia="仿宋_GB2312" w:cs="仿宋_GB2312"/>
          <w:sz w:val="30"/>
          <w:szCs w:val="30"/>
          <w:highlight w:val="none"/>
          <w:lang w:val="en-US" w:eastAsia="zh-CN"/>
        </w:rPr>
        <w:t>电</w:t>
      </w:r>
      <w:r>
        <w:rPr>
          <w:rFonts w:hint="eastAsia" w:ascii="仿宋_GB2312" w:hAnsi="仿宋_GB2312" w:eastAsia="仿宋_GB2312" w:cs="仿宋_GB2312"/>
          <w:sz w:val="30"/>
          <w:szCs w:val="30"/>
          <w:highlight w:val="none"/>
        </w:rPr>
        <w:t>扶梯进行全面巡检、维保，每漏检一台考核1000元。</w:t>
      </w:r>
    </w:p>
    <w:p w14:paraId="0DFD0529">
      <w:pPr>
        <w:spacing w:line="560" w:lineRule="exact"/>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5.</w:t>
      </w:r>
      <w:r>
        <w:rPr>
          <w:rFonts w:hint="eastAsia" w:ascii="仿宋_GB2312" w:hAnsi="仿宋_GB2312" w:eastAsia="仿宋_GB2312" w:cs="仿宋_GB2312"/>
          <w:color w:val="000000"/>
          <w:kern w:val="0"/>
          <w:sz w:val="30"/>
          <w:szCs w:val="30"/>
        </w:rPr>
        <w:t>维保作业时，必须合理设置施工围挡并采取可靠的安全措施，以防发生事故，尽可能减少维保作业对旅客通行造成影响，未设置施工围挡并采取可靠安全措施的，</w:t>
      </w:r>
      <w:r>
        <w:rPr>
          <w:rFonts w:hint="eastAsia" w:ascii="仿宋_GB2312" w:hAnsi="仿宋_GB2312" w:eastAsia="仿宋_GB2312" w:cs="仿宋_GB2312"/>
          <w:sz w:val="30"/>
          <w:szCs w:val="30"/>
        </w:rPr>
        <w:t>每次考核1000元</w:t>
      </w:r>
      <w:r>
        <w:rPr>
          <w:rFonts w:hint="eastAsia" w:ascii="仿宋_GB2312" w:hAnsi="仿宋_GB2312" w:eastAsia="仿宋_GB2312" w:cs="仿宋_GB2312"/>
          <w:color w:val="000000"/>
          <w:kern w:val="0"/>
          <w:sz w:val="30"/>
          <w:szCs w:val="30"/>
        </w:rPr>
        <w:t>。</w:t>
      </w:r>
    </w:p>
    <w:p w14:paraId="59AB8F22">
      <w:pPr>
        <w:spacing w:line="560" w:lineRule="exact"/>
        <w:ind w:firstLine="600" w:firstLineChars="200"/>
        <w:jc w:val="left"/>
        <w:rPr>
          <w:rFonts w:ascii="仿宋_GB2312" w:hAnsi="仿宋_GB2312" w:eastAsia="仿宋_GB2312" w:cs="仿宋_GB2312"/>
          <w:color w:val="000000"/>
          <w:kern w:val="0"/>
          <w:sz w:val="30"/>
          <w:szCs w:val="30"/>
        </w:rPr>
      </w:pPr>
      <w:r>
        <w:rPr>
          <w:rFonts w:hint="eastAsia" w:ascii="仿宋_GB2312" w:hAnsi="仿宋_GB2312" w:eastAsia="仿宋_GB2312" w:cs="仿宋_GB2312"/>
          <w:sz w:val="30"/>
          <w:szCs w:val="30"/>
        </w:rPr>
        <w:t>6.</w:t>
      </w:r>
      <w:r>
        <w:rPr>
          <w:rFonts w:hint="eastAsia" w:ascii="仿宋_GB2312" w:hAnsi="仿宋_GB2312" w:eastAsia="仿宋_GB2312" w:cs="仿宋_GB2312"/>
          <w:color w:val="000000"/>
          <w:kern w:val="0"/>
          <w:sz w:val="30"/>
          <w:szCs w:val="30"/>
        </w:rPr>
        <w:t>现场施工时，如有下列施工内容的，必须按照甲方的规定办理相关手续方可进行施工。对不按规定执行的，每次考核乙方</w:t>
      </w:r>
      <w:r>
        <w:rPr>
          <w:rFonts w:hint="eastAsia" w:ascii="仿宋_GB2312" w:hAnsi="仿宋_GB2312" w:eastAsia="仿宋_GB2312" w:cs="仿宋_GB2312"/>
          <w:sz w:val="30"/>
          <w:szCs w:val="30"/>
        </w:rPr>
        <w:t>1000元</w:t>
      </w:r>
      <w:r>
        <w:rPr>
          <w:rFonts w:hint="eastAsia" w:ascii="仿宋_GB2312" w:hAnsi="仿宋_GB2312" w:eastAsia="仿宋_GB2312" w:cs="仿宋_GB2312"/>
          <w:color w:val="000000"/>
          <w:kern w:val="0"/>
          <w:sz w:val="30"/>
          <w:szCs w:val="30"/>
        </w:rPr>
        <w:t>。</w:t>
      </w:r>
    </w:p>
    <w:p w14:paraId="412C1F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00" w:firstLineChars="200"/>
        <w:jc w:val="left"/>
        <w:rPr>
          <w:rFonts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（1）动火作业需向两站安全设备处申请并填写操作票，安全设备处主任上报站长，经批准后方可动火；原则上营业时间对旅客开放区域不得进行动火作业。</w:t>
      </w:r>
    </w:p>
    <w:p w14:paraId="765D0DBE">
      <w:pPr>
        <w:spacing w:line="560" w:lineRule="exact"/>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（2）夜间施工需向两站申请，经批准后方可进行，安全设备处夜间值班人员负责现场监督。</w:t>
      </w:r>
    </w:p>
    <w:p w14:paraId="41016DE3">
      <w:pPr>
        <w:spacing w:line="560" w:lineRule="exact"/>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（3）高空作业需向两站安全设备处申请并填写操作票，两人以上同时进行，其中至少一人看护，使用安全的作业平台（梯子、升降车等），配备安全带等安全防护装备。</w:t>
      </w:r>
    </w:p>
    <w:p w14:paraId="542219EC">
      <w:pPr>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7.更换零件时如需更改原有设计，需向甲方申请通过后方可进行。未经批准擅自变更原有设计的，每次考核乙方1000元并限期恢复原设计。</w:t>
      </w:r>
    </w:p>
    <w:p w14:paraId="5B0B1110">
      <w:pPr>
        <w:spacing w:line="560" w:lineRule="exact"/>
        <w:ind w:firstLine="600" w:firstLineChars="200"/>
        <w:jc w:val="left"/>
        <w:rPr>
          <w:rFonts w:ascii="仿宋_GB2312" w:hAnsi="仿宋_GB2312" w:eastAsia="仿宋_GB2312" w:cs="仿宋_GB2312"/>
          <w:color w:val="000000"/>
          <w:kern w:val="0"/>
          <w:sz w:val="30"/>
          <w:szCs w:val="30"/>
        </w:rPr>
      </w:pPr>
      <w:r>
        <w:rPr>
          <w:rFonts w:hint="eastAsia" w:ascii="仿宋_GB2312" w:hAnsi="仿宋_GB2312" w:eastAsia="仿宋_GB2312" w:cs="仿宋_GB2312"/>
          <w:sz w:val="30"/>
          <w:szCs w:val="30"/>
        </w:rPr>
        <w:t>8.维保</w:t>
      </w:r>
      <w:r>
        <w:rPr>
          <w:rFonts w:hint="eastAsia" w:ascii="仿宋_GB2312" w:hAnsi="仿宋_GB2312" w:eastAsia="仿宋_GB2312" w:cs="仿宋_GB2312"/>
          <w:color w:val="000000"/>
          <w:kern w:val="0"/>
          <w:sz w:val="30"/>
          <w:szCs w:val="30"/>
        </w:rPr>
        <w:t>结束后需清理施工现场，维保物料和工具应收放至安全可靠处，熄火断电，并清除现场的可燃生活垃圾、建筑垃圾，确保干净安全无隐患。违者考核乙方500元。</w:t>
      </w:r>
    </w:p>
    <w:p w14:paraId="7B6FC8DA">
      <w:pPr>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9.验收发现维保、施工过程中损坏现有设施设备，考核乙方1000元，并责令对损坏设施设备进行维修或免费更换。</w:t>
      </w:r>
    </w:p>
    <w:p w14:paraId="770B3653">
      <w:pPr>
        <w:spacing w:line="560" w:lineRule="exact"/>
        <w:ind w:firstLine="600" w:firstLineChars="200"/>
        <w:rPr>
          <w:rFonts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10.维保、维修完毕后由甲方验收，如验收不通过，责令乙方重新维保、维修，若再次验收不通过，考核乙方1000元。</w:t>
      </w:r>
    </w:p>
    <w:p w14:paraId="69C0E48F">
      <w:pPr>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11.如甲方或上级部门检查发现问题原因为乙方造成的，考核乙方2000元并责令限期整改。</w:t>
      </w:r>
    </w:p>
    <w:p w14:paraId="6964EC1E">
      <w:pPr>
        <w:spacing w:line="560" w:lineRule="exact"/>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（三）因乙方原因造成安全生产事故或对甲方造成不良社会影响的，扣除本年度质量保证金，按照相关法律对甲方进行赔偿，并解除合同。</w:t>
      </w:r>
    </w:p>
    <w:p w14:paraId="314EEFD4">
      <w:pPr>
        <w:spacing w:line="56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color w:val="000000"/>
          <w:sz w:val="30"/>
          <w:szCs w:val="30"/>
        </w:rPr>
        <w:t>（四）维保过程中</w:t>
      </w:r>
      <w:r>
        <w:rPr>
          <w:rFonts w:hint="eastAsia" w:ascii="仿宋_GB2312" w:hAnsi="仿宋_GB2312" w:eastAsia="仿宋_GB2312" w:cs="仿宋_GB2312"/>
          <w:sz w:val="30"/>
          <w:szCs w:val="30"/>
        </w:rPr>
        <w:t>乙方</w:t>
      </w:r>
      <w:r>
        <w:rPr>
          <w:rFonts w:hint="eastAsia" w:ascii="仿宋_GB2312" w:hAnsi="仿宋_GB2312" w:eastAsia="仿宋_GB2312" w:cs="仿宋_GB2312"/>
          <w:color w:val="000000"/>
          <w:sz w:val="30"/>
          <w:szCs w:val="30"/>
        </w:rPr>
        <w:t>存在</w:t>
      </w:r>
      <w:r>
        <w:rPr>
          <w:rFonts w:hint="eastAsia" w:ascii="仿宋_GB2312" w:hAnsi="仿宋_GB2312" w:eastAsia="仿宋_GB2312" w:cs="仿宋_GB2312"/>
          <w:sz w:val="30"/>
          <w:szCs w:val="30"/>
        </w:rPr>
        <w:t>欺瞒甲方故意将价值低于</w:t>
      </w: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rPr>
        <w:t>00元的配件提价后卖给甲方，或者随意更换没有故障的配件套取维保费用，发现一次即扣除全部保证金。</w:t>
      </w:r>
    </w:p>
    <w:p w14:paraId="19666BF3">
      <w:pPr>
        <w:spacing w:line="56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12.维保单位为</w:t>
      </w:r>
      <w:r>
        <w:rPr>
          <w:rFonts w:hint="eastAsia" w:ascii="仿宋_GB2312" w:hAnsi="仿宋_GB2312" w:eastAsia="仿宋_GB2312" w:cs="仿宋_GB2312"/>
          <w:sz w:val="30"/>
          <w:szCs w:val="30"/>
          <w:lang w:val="en-US" w:eastAsia="zh-CN"/>
        </w:rPr>
        <w:t>我方</w:t>
      </w:r>
      <w:r>
        <w:rPr>
          <w:rFonts w:hint="eastAsia" w:ascii="仿宋_GB2312" w:hAnsi="仿宋_GB2312" w:eastAsia="仿宋_GB2312" w:cs="仿宋_GB2312"/>
          <w:sz w:val="30"/>
          <w:szCs w:val="30"/>
        </w:rPr>
        <w:t>采购的所有电</w:t>
      </w:r>
      <w:r>
        <w:rPr>
          <w:rFonts w:hint="eastAsia" w:ascii="仿宋_GB2312" w:hAnsi="仿宋_GB2312" w:eastAsia="仿宋_GB2312" w:cs="仿宋_GB2312"/>
          <w:sz w:val="30"/>
          <w:szCs w:val="30"/>
          <w:lang w:eastAsia="zh-CN"/>
        </w:rPr>
        <w:t>扶</w:t>
      </w:r>
      <w:r>
        <w:rPr>
          <w:rFonts w:hint="eastAsia" w:ascii="仿宋_GB2312" w:hAnsi="仿宋_GB2312" w:eastAsia="仿宋_GB2312" w:cs="仿宋_GB2312"/>
          <w:sz w:val="30"/>
          <w:szCs w:val="30"/>
        </w:rPr>
        <w:t>梯配件、部件必须为原厂配件、部件，除人为原因、不可</w:t>
      </w:r>
      <w:r>
        <w:rPr>
          <w:rFonts w:hint="eastAsia" w:ascii="仿宋_GB2312" w:hAnsi="仿宋_GB2312" w:eastAsia="仿宋_GB2312" w:cs="仿宋_GB2312"/>
          <w:sz w:val="30"/>
          <w:szCs w:val="30"/>
          <w:lang w:eastAsia="zh-CN"/>
        </w:rPr>
        <w:t>抗力</w:t>
      </w:r>
      <w:r>
        <w:rPr>
          <w:rFonts w:hint="eastAsia" w:ascii="仿宋_GB2312" w:hAnsi="仿宋_GB2312" w:eastAsia="仿宋_GB2312" w:cs="仿宋_GB2312"/>
          <w:sz w:val="30"/>
          <w:szCs w:val="30"/>
        </w:rPr>
        <w:t>及大修外需提供免费更换服务。若</w:t>
      </w:r>
      <w:r>
        <w:rPr>
          <w:rFonts w:hint="eastAsia" w:ascii="仿宋_GB2312" w:hAnsi="仿宋_GB2312" w:eastAsia="仿宋_GB2312" w:cs="仿宋_GB2312"/>
          <w:sz w:val="30"/>
          <w:szCs w:val="30"/>
          <w:lang w:val="en-US" w:eastAsia="zh-CN"/>
        </w:rPr>
        <w:t>我方</w:t>
      </w:r>
      <w:r>
        <w:rPr>
          <w:rFonts w:hint="eastAsia" w:ascii="仿宋_GB2312" w:hAnsi="仿宋_GB2312" w:eastAsia="仿宋_GB2312" w:cs="仿宋_GB2312"/>
          <w:sz w:val="30"/>
          <w:szCs w:val="30"/>
        </w:rPr>
        <w:t>发现不是原厂配件、部件，需按照采购价格的2倍考核乙方。</w:t>
      </w:r>
    </w:p>
    <w:p w14:paraId="5E1E929A">
      <w:pPr>
        <w:spacing w:line="560" w:lineRule="exact"/>
        <w:ind w:firstLine="600" w:firstLineChars="200"/>
        <w:rPr>
          <w:rFonts w:hint="eastAsia" w:ascii="仿宋_GB2312" w:hAnsi="仿宋_GB2312" w:eastAsia="仿宋_GB2312" w:cs="仿宋_GB2312"/>
          <w:sz w:val="30"/>
          <w:szCs w:val="30"/>
        </w:rPr>
      </w:pPr>
    </w:p>
    <w:p w14:paraId="268C4E97"/>
    <w:p w14:paraId="2273C9FB">
      <w:pPr>
        <w:keepNext w:val="0"/>
        <w:keepLines w:val="0"/>
        <w:pageBreakBefore w:val="0"/>
        <w:kinsoku/>
        <w:wordWrap/>
        <w:overflowPunct/>
        <w:topLinePunct w:val="0"/>
        <w:autoSpaceDE/>
        <w:autoSpaceDN/>
        <w:bidi w:val="0"/>
        <w:adjustRightInd/>
        <w:snapToGrid/>
        <w:spacing w:line="520" w:lineRule="exact"/>
        <w:textAlignment w:val="auto"/>
      </w:pPr>
    </w:p>
    <w:p w14:paraId="31A4867E">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72784E5F">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3ED1B2EC">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77A87DFD">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3E770084">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64FB7B71">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4497AF04">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4D2C1C0E">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50484A61">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4C0F3D29">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5A8E1247">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附件二</w:t>
      </w:r>
    </w:p>
    <w:p w14:paraId="09EF9B2E">
      <w:pPr>
        <w:numPr>
          <w:ilvl w:val="0"/>
          <w:numId w:val="0"/>
        </w:numPr>
        <w:ind w:firstLine="3080" w:firstLineChars="700"/>
        <w:rPr>
          <w:rFonts w:hint="eastAsia"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auto"/>
          <w:sz w:val="44"/>
          <w:szCs w:val="44"/>
          <w:highlight w:val="none"/>
          <w:lang w:val="en-US" w:eastAsia="zh-CN"/>
        </w:rPr>
        <w:t>免费配件明细</w:t>
      </w:r>
    </w:p>
    <w:p w14:paraId="401252D5">
      <w:pPr>
        <w:spacing w:before="97" w:line="234" w:lineRule="auto"/>
        <w:ind w:left="446"/>
        <w:rPr>
          <w:rFonts w:ascii="仿宋" w:hAnsi="仿宋" w:eastAsia="仿宋" w:cs="仿宋"/>
          <w:color w:val="auto"/>
          <w:sz w:val="28"/>
          <w:szCs w:val="28"/>
          <w:highlight w:val="none"/>
        </w:rPr>
      </w:pPr>
      <w:r>
        <w:rPr>
          <w:rFonts w:ascii="仿宋" w:hAnsi="仿宋" w:eastAsia="仿宋" w:cs="仿宋"/>
          <w:b/>
          <w:bCs/>
          <w:color w:val="auto"/>
          <w:spacing w:val="-4"/>
          <w:sz w:val="28"/>
          <w:szCs w:val="28"/>
          <w:highlight w:val="none"/>
        </w:rPr>
        <w:t>维保期内免费提供的</w:t>
      </w:r>
      <w:r>
        <w:rPr>
          <w:rFonts w:ascii="仿宋" w:hAnsi="仿宋" w:eastAsia="仿宋" w:cs="仿宋"/>
          <w:color w:val="auto"/>
          <w:spacing w:val="-54"/>
          <w:sz w:val="28"/>
          <w:szCs w:val="28"/>
          <w:highlight w:val="none"/>
        </w:rPr>
        <w:t xml:space="preserve"> </w:t>
      </w:r>
      <w:r>
        <w:rPr>
          <w:rFonts w:ascii="等线 Light" w:hAnsi="等线 Light" w:eastAsia="等线 Light" w:cs="等线 Light"/>
          <w:b/>
          <w:bCs/>
          <w:color w:val="auto"/>
          <w:spacing w:val="-4"/>
          <w:sz w:val="28"/>
          <w:szCs w:val="28"/>
          <w:highlight w:val="none"/>
        </w:rPr>
        <w:t>300</w:t>
      </w:r>
      <w:r>
        <w:rPr>
          <w:rFonts w:ascii="等线 Light" w:hAnsi="等线 Light" w:eastAsia="等线 Light" w:cs="等线 Light"/>
          <w:color w:val="auto"/>
          <w:spacing w:val="-4"/>
          <w:sz w:val="28"/>
          <w:szCs w:val="28"/>
          <w:highlight w:val="none"/>
        </w:rPr>
        <w:t xml:space="preserve"> </w:t>
      </w:r>
      <w:r>
        <w:rPr>
          <w:rFonts w:ascii="仿宋" w:hAnsi="仿宋" w:eastAsia="仿宋" w:cs="仿宋"/>
          <w:b/>
          <w:bCs/>
          <w:color w:val="auto"/>
          <w:spacing w:val="-4"/>
          <w:sz w:val="28"/>
          <w:szCs w:val="28"/>
          <w:highlight w:val="none"/>
        </w:rPr>
        <w:t>元以内易损件</w:t>
      </w:r>
    </w:p>
    <w:p w14:paraId="21B66710">
      <w:pPr>
        <w:spacing w:line="22" w:lineRule="exact"/>
        <w:rPr>
          <w:color w:val="auto"/>
          <w:highlight w:val="none"/>
        </w:rPr>
      </w:pPr>
    </w:p>
    <w:tbl>
      <w:tblPr>
        <w:tblStyle w:val="46"/>
        <w:tblW w:w="99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80"/>
        <w:gridCol w:w="1920"/>
        <w:gridCol w:w="1080"/>
        <w:gridCol w:w="2220"/>
        <w:gridCol w:w="1080"/>
        <w:gridCol w:w="2595"/>
      </w:tblGrid>
      <w:tr w14:paraId="02855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300" w:type="dxa"/>
            <w:gridSpan w:val="4"/>
            <w:tcBorders>
              <w:top w:val="nil"/>
              <w:left w:val="nil"/>
              <w:bottom w:val="nil"/>
              <w:right w:val="nil"/>
            </w:tcBorders>
            <w:noWrap/>
            <w:vAlign w:val="center"/>
          </w:tcPr>
          <w:p w14:paraId="79BF26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直梯免费更换配件明细（300元内）</w:t>
            </w:r>
          </w:p>
        </w:tc>
        <w:tc>
          <w:tcPr>
            <w:tcW w:w="3675" w:type="dxa"/>
            <w:gridSpan w:val="2"/>
            <w:tcBorders>
              <w:top w:val="nil"/>
              <w:left w:val="nil"/>
              <w:bottom w:val="nil"/>
              <w:right w:val="nil"/>
            </w:tcBorders>
            <w:noWrap/>
            <w:vAlign w:val="center"/>
          </w:tcPr>
          <w:p w14:paraId="750C6A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扶梯免费更换配件明细（300元内）</w:t>
            </w:r>
          </w:p>
        </w:tc>
      </w:tr>
      <w:tr w14:paraId="5E5BB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884F7E3">
            <w:pPr>
              <w:keepNext w:val="0"/>
              <w:keepLines w:val="0"/>
              <w:widowControl/>
              <w:suppressLineNumbers w:val="0"/>
              <w:spacing w:before="0" w:beforeAutospacing="0" w:after="0" w:afterAutospacing="0"/>
              <w:ind w:left="0" w:right="0"/>
              <w:jc w:val="center"/>
              <w:textAlignment w:val="center"/>
              <w:rPr>
                <w:rFonts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序号</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82256C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名称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36354C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序号</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3BFF43F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名称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8F756C4">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序号</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7D64F03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名称</w:t>
            </w:r>
          </w:p>
        </w:tc>
      </w:tr>
      <w:tr w14:paraId="4D46C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FDD1F0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507CFEC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主轨靴衬</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58F64E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34</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233F411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涨紧轮开关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917259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3D8F6B3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梯级涨紧用弹簧</w:t>
            </w:r>
          </w:p>
        </w:tc>
      </w:tr>
      <w:tr w14:paraId="438B9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D9E9B8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1B893E1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副轨靴衬</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E2660C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35</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04625A1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内外呼按钮框</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1B715B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52D5AA8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尼龙防护挡块</w:t>
            </w:r>
          </w:p>
        </w:tc>
      </w:tr>
      <w:tr w14:paraId="3F75D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3C11D9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00356DD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导轨润滑油</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006470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36</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34EA54C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层楼指示灯泡</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CC4617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21D949B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电源控制开关</w:t>
            </w:r>
          </w:p>
        </w:tc>
      </w:tr>
      <w:tr w14:paraId="0936E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C3BEDC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61026D5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厅门滑块</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CADC55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37</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6A9BCD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底坑照明控制开关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8C7A0D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1C8ACB6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主机用橡皮档</w:t>
            </w:r>
          </w:p>
        </w:tc>
      </w:tr>
      <w:tr w14:paraId="54F27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4EF63D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49AAEE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轿门滑块</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BA539C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38</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6236D9F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220V 日光灯、插座</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B9C7F2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2F1A7EB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制动器用压缩弹簧</w:t>
            </w:r>
          </w:p>
        </w:tc>
      </w:tr>
      <w:tr w14:paraId="29FDB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7A8AE0">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5C6E152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三角锁胆</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921A77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39</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1831B16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轿顶用两芯电缆</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C17FB5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0F0CF95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主机底座油皿</w:t>
            </w:r>
          </w:p>
        </w:tc>
      </w:tr>
      <w:tr w14:paraId="247F3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934418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4A326FEC">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副门锁凸轮开关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C817F8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40</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109821B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蜂鸣器</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B80EAB0">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5386FEE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瓦闸固定螺栓</w:t>
            </w:r>
          </w:p>
        </w:tc>
      </w:tr>
      <w:tr w14:paraId="32E3C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9BE508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6D5CDC4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保险管</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1FDC56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41</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748D973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导靴油盒</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16B70F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1CF212D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抱闸开关</w:t>
            </w:r>
          </w:p>
        </w:tc>
      </w:tr>
      <w:tr w14:paraId="43E6A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BBDC90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9</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2823863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220V 灯泡</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132B504">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42</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11D7D9D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船形开关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BA8182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9</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49004E5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梯级辅轮</w:t>
            </w:r>
          </w:p>
        </w:tc>
      </w:tr>
      <w:tr w14:paraId="2C58E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A15146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10</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2417A80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厅门钢丝绳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B0FF32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43</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339E9C5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操纵箱锁</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236808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10</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1EECB0F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扶梯润滑油(包)</w:t>
            </w:r>
          </w:p>
        </w:tc>
      </w:tr>
      <w:tr w14:paraId="3F35A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51688E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11</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534C6E2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轿门钢丝绳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A5192E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44</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081E048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消防盒片</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7347B0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11</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0E4D2E0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扶梯上、下操作锁</w:t>
            </w:r>
          </w:p>
        </w:tc>
      </w:tr>
      <w:tr w14:paraId="1370A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0DF62D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12</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1CB4DD2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警铃</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2C3570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45</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DE4FA9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按钮</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CE305B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12</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4E30675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扶手出入口开关</w:t>
            </w:r>
          </w:p>
        </w:tc>
      </w:tr>
      <w:tr w14:paraId="36295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65CB8F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099FA3A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门锁触头</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22595F4">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46</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6A11A79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油毛毡、砂纸</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FA55C3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3CEEC33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梯级照明灯</w:t>
            </w:r>
          </w:p>
        </w:tc>
      </w:tr>
      <w:tr w14:paraId="40729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7B1659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14</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1524433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锂基脂</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5D05C4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47</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22F29E7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各种螺丝补充</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3E2063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14</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3BB4DB60">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梯级主轮子及梯级档轮</w:t>
            </w:r>
          </w:p>
        </w:tc>
      </w:tr>
      <w:tr w14:paraId="2CC54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681D54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5EFD25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导轨润滑油</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D71CB9C">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48</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57724AA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按钮</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FE20CE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602AFAB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梯级副轮子及梯级档轮</w:t>
            </w:r>
          </w:p>
        </w:tc>
      </w:tr>
      <w:tr w14:paraId="7084D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47B8904">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16</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32B52B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门机皮带轮</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958B1E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49</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9705FC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电梯门头钢丝绳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0DF4E7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16</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50112CF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扶手带摩擦轮(小)</w:t>
            </w:r>
          </w:p>
        </w:tc>
      </w:tr>
      <w:tr w14:paraId="7D299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9B37704">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6C4A525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急停开关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E73233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50</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041326F0">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电线-0.75 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692691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50425CF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铝/塑料梳齿板</w:t>
            </w:r>
          </w:p>
        </w:tc>
      </w:tr>
      <w:tr w14:paraId="60DE9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236A5E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706B111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三角锁标志</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39022D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51</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543D0A8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大钢丝绳卡子</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967453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40D8238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静电刷</w:t>
            </w:r>
          </w:p>
        </w:tc>
      </w:tr>
      <w:tr w14:paraId="1F1B8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5235F5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19</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2D6AC87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门钩锁触点-动</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36EDB6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52</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27E43C9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偏心轮</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35447CC">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19</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48DC482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控制电源</w:t>
            </w:r>
          </w:p>
        </w:tc>
      </w:tr>
      <w:tr w14:paraId="5BE60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E9A009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20</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77D065E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微动抱闸开关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937A2A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53</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17A9E0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扎带（包）</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6DB567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20</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2618605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控制接触器（型号LCID25 AC110V）</w:t>
            </w:r>
          </w:p>
        </w:tc>
      </w:tr>
      <w:tr w14:paraId="652F6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3F78B7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21</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739BAB7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厅门拉簧-粗</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2108580">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54</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C8E78D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开关 1375</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B085D7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21</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1E9ECF7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控制继电器</w:t>
            </w:r>
          </w:p>
        </w:tc>
      </w:tr>
      <w:tr w14:paraId="52424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2E4B20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22</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CE69BA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极限开关 LX-22</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6A8FDB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55</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6A26756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轿门开关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F6220D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22</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6982C95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扶手带回路导轨(盖板下)</w:t>
            </w:r>
          </w:p>
        </w:tc>
      </w:tr>
      <w:tr w14:paraId="53111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492A35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23</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79C33C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门副锁</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9BED020">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56</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1ADBDED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门锁开关-常开</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0F19340">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23</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2234F304">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扶梯上、下急行按钮</w:t>
            </w:r>
          </w:p>
        </w:tc>
      </w:tr>
      <w:tr w14:paraId="70AFE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8173EDC">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24</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59682CD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TY UKS 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AD2EDC4">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57</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A4DDECC">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门锁开关-常闭</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01799E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24</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0748D78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扶手用尼龙道板</w:t>
            </w:r>
          </w:p>
        </w:tc>
      </w:tr>
      <w:tr w14:paraId="5469F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C9F45F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25</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5F8FE04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大钢丝绳卡子</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A054C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58</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580920E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抱闸顶杆</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95C5CE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25</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6257926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注油器</w:t>
            </w:r>
          </w:p>
        </w:tc>
      </w:tr>
      <w:tr w14:paraId="09590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48934D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26</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648842D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TY 保险管 3A</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F32529C">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59</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5D9A3EB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开口销</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97A921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26</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2C14840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梯级测速开关</w:t>
            </w:r>
          </w:p>
        </w:tc>
      </w:tr>
      <w:tr w14:paraId="793B0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6EA19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27</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0284F1F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辅助触头 SZ-AS1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54251D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60</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7830462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按钮 DL-POB</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03F199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27</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29F6FFB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梳齿板用固定螺栓</w:t>
            </w:r>
          </w:p>
        </w:tc>
      </w:tr>
      <w:tr w14:paraId="33A76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7071FF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28</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158B0EC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操作盘开关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BCFA7B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61</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0107AC13">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煤油</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35908E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28</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132DEA8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梳齿安全开关</w:t>
            </w:r>
          </w:p>
        </w:tc>
      </w:tr>
      <w:tr w14:paraId="3C49B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154FE62">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29</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2DE5064">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LED 灯</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139302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62</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E3C9551">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TY 应急灯泡</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304D22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29</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02453C96">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围裙安全开关</w:t>
            </w:r>
          </w:p>
        </w:tc>
      </w:tr>
      <w:tr w14:paraId="41344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163FE84">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30</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2F7EB81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大钢丝绳卡子</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415B660">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63</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3F784FE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DC-24V 继电器</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F455BA0">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30</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459944B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梯级安全开关</w:t>
            </w:r>
          </w:p>
        </w:tc>
      </w:tr>
      <w:tr w14:paraId="1CC83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C3F976B">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31</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A067DB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门锁开关-常闭</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7DD259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64</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271B828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TY UKS 开关</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45A3177">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31</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6876D49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曳引链安全开关</w:t>
            </w:r>
          </w:p>
        </w:tc>
      </w:tr>
      <w:tr w14:paraId="4CC2E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047D82E">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32</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7799DC6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煤油</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81CF60D">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65</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1B553A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按钮</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3D88FA8">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32</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39EB392F">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梯级链涨紧安全开关</w:t>
            </w:r>
          </w:p>
        </w:tc>
      </w:tr>
      <w:tr w14:paraId="111A4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A47664A">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33</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68EE0EC">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Style w:val="284"/>
                <w:rFonts w:hAnsi="宋体"/>
                <w:lang w:val="en-US" w:eastAsia="zh-CN" w:bidi="ar"/>
              </w:rPr>
              <w:t>LED 灯</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251B009">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66</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1BE7B9B5">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抱闸开关</w:t>
            </w:r>
          </w:p>
        </w:tc>
        <w:tc>
          <w:tcPr>
            <w:tcW w:w="0" w:type="auto"/>
            <w:tcBorders>
              <w:top w:val="nil"/>
              <w:left w:val="nil"/>
              <w:bottom w:val="nil"/>
              <w:right w:val="nil"/>
            </w:tcBorders>
            <w:noWrap/>
            <w:vAlign w:val="center"/>
          </w:tcPr>
          <w:p w14:paraId="2CF2346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noWrap/>
            <w:vAlign w:val="center"/>
          </w:tcPr>
          <w:p w14:paraId="5697688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bl>
    <w:p w14:paraId="353E543E">
      <w:pPr>
        <w:keepNext w:val="0"/>
        <w:keepLines w:val="0"/>
        <w:pageBreakBefore w:val="0"/>
        <w:kinsoku/>
        <w:wordWrap/>
        <w:overflowPunct/>
        <w:topLinePunct w:val="0"/>
        <w:autoSpaceDE/>
        <w:autoSpaceDN/>
        <w:bidi w:val="0"/>
        <w:adjustRightInd/>
        <w:snapToGrid/>
        <w:spacing w:line="520" w:lineRule="exact"/>
        <w:textAlignment w:val="auto"/>
        <w:rPr>
          <w:rFonts w:hint="default" w:ascii="黑体" w:hAnsi="黑体" w:eastAsia="黑体" w:cs="黑体"/>
          <w:sz w:val="32"/>
          <w:szCs w:val="32"/>
          <w:lang w:val="en-US" w:eastAsia="zh-CN"/>
        </w:rPr>
      </w:pPr>
    </w:p>
    <w:p w14:paraId="7E427571">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53AEC038">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03124C54">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7F52EB86">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3EFB969E">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7A35BCA3">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202568D6">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6A51F309">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319CEE5C">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140C136B">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59BD48BC">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45413ED3">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1DCCD7C0">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090759B6">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0B96C01D">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266822F5">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19F62CAC">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14AEBC7A">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02AA986D">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65E1DBA4">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lang w:val="en-US" w:eastAsia="zh-CN"/>
        </w:rPr>
      </w:pPr>
    </w:p>
    <w:p w14:paraId="04BF5E52">
      <w:pPr>
        <w:keepNext w:val="0"/>
        <w:keepLines w:val="0"/>
        <w:pageBreakBefore w:val="0"/>
        <w:kinsoku/>
        <w:wordWrap/>
        <w:overflowPunct/>
        <w:topLinePunct w:val="0"/>
        <w:autoSpaceDE/>
        <w:autoSpaceDN/>
        <w:bidi w:val="0"/>
        <w:adjustRightInd/>
        <w:snapToGrid/>
        <w:spacing w:line="520" w:lineRule="exac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附件三</w:t>
      </w:r>
    </w:p>
    <w:p w14:paraId="30C4A2E9">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4CE72019">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外来施工安全协议</w:t>
      </w:r>
    </w:p>
    <w:p w14:paraId="562B5447">
      <w:pPr>
        <w:keepNext w:val="0"/>
        <w:keepLines w:val="0"/>
        <w:pageBreakBefore w:val="0"/>
        <w:kinsoku/>
        <w:wordWrap/>
        <w:overflowPunct/>
        <w:topLinePunct w:val="0"/>
        <w:autoSpaceDE/>
        <w:autoSpaceDN/>
        <w:bidi w:val="0"/>
        <w:adjustRightInd/>
        <w:snapToGrid/>
        <w:spacing w:line="520" w:lineRule="exact"/>
        <w:textAlignment w:val="auto"/>
        <w:rPr>
          <w:rFonts w:hint="eastAsia" w:ascii="黑体" w:hAnsi="黑体" w:eastAsia="黑体" w:cs="黑体"/>
          <w:sz w:val="32"/>
          <w:szCs w:val="32"/>
        </w:rPr>
      </w:pPr>
    </w:p>
    <w:p w14:paraId="22A17847">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一、</w:t>
      </w:r>
      <w:r>
        <w:rPr>
          <w:rFonts w:hint="eastAsia" w:ascii="黑体" w:hAnsi="黑体" w:eastAsia="黑体" w:cs="黑体"/>
          <w:sz w:val="32"/>
          <w:szCs w:val="32"/>
        </w:rPr>
        <w:t>协议期限</w:t>
      </w:r>
      <w:r>
        <w:rPr>
          <w:rFonts w:hint="eastAsia" w:ascii="黑体" w:hAnsi="黑体" w:eastAsia="黑体" w:cs="黑体"/>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本协议有效期自服务合同生效之日起，至服务结束并验收合格之日止。</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lang w:val="en-US" w:eastAsia="zh-CN"/>
        </w:rPr>
        <w:t>二</w:t>
      </w:r>
      <w:r>
        <w:rPr>
          <w:rFonts w:hint="eastAsia" w:ascii="黑体" w:hAnsi="黑体" w:eastAsia="黑体" w:cs="黑体"/>
          <w:sz w:val="32"/>
          <w:szCs w:val="32"/>
        </w:rPr>
        <w:t>、安全责任</w:t>
      </w:r>
      <w:r>
        <w:rPr>
          <w:rFonts w:hint="eastAsia" w:ascii="黑体" w:hAnsi="黑体" w:eastAsia="黑体" w:cs="黑体"/>
          <w:sz w:val="32"/>
          <w:szCs w:val="32"/>
        </w:rPr>
        <w:br w:type="textWrapping"/>
      </w:r>
      <w:r>
        <w:rPr>
          <w:rFonts w:hint="eastAsia" w:ascii="黑体" w:hAnsi="黑体" w:eastAsia="黑体" w:cs="黑体"/>
          <w:sz w:val="32"/>
          <w:szCs w:val="32"/>
          <w:lang w:val="en-US" w:eastAsia="zh-CN"/>
        </w:rPr>
        <w:t xml:space="preserve">   （</w:t>
      </w:r>
      <w:r>
        <w:rPr>
          <w:rFonts w:hint="eastAsia" w:ascii="楷体" w:hAnsi="楷体" w:eastAsia="楷体" w:cs="楷体"/>
          <w:sz w:val="32"/>
          <w:szCs w:val="32"/>
          <w:lang w:val="en-US" w:eastAsia="zh-CN"/>
        </w:rPr>
        <w:t>一）</w:t>
      </w:r>
      <w:r>
        <w:rPr>
          <w:rFonts w:hint="eastAsia" w:ascii="楷体" w:hAnsi="楷体" w:eastAsia="楷体" w:cs="楷体"/>
          <w:sz w:val="32"/>
          <w:szCs w:val="32"/>
        </w:rPr>
        <w:t>甲方责任</w:t>
      </w:r>
      <w:r>
        <w:rPr>
          <w:rFonts w:hint="eastAsia" w:ascii="楷体" w:hAnsi="楷体" w:eastAsia="楷体" w:cs="楷体"/>
          <w:sz w:val="32"/>
          <w:szCs w:val="32"/>
        </w:rPr>
        <w:br w:type="textWrapping"/>
      </w:r>
      <w:r>
        <w:rPr>
          <w:rFonts w:hint="eastAsia" w:ascii="仿宋_GB2312" w:hAnsi="仿宋_GB2312" w:eastAsia="仿宋_GB2312" w:cs="仿宋_GB2312"/>
          <w:sz w:val="32"/>
          <w:szCs w:val="32"/>
          <w:lang w:val="en-US" w:eastAsia="zh-CN"/>
        </w:rPr>
        <w:t xml:space="preserve">    1.</w:t>
      </w:r>
      <w:r>
        <w:rPr>
          <w:rFonts w:hint="eastAsia" w:ascii="仿宋_GB2312" w:hAnsi="仿宋_GB2312" w:eastAsia="仿宋_GB2312" w:cs="仿宋_GB2312"/>
          <w:sz w:val="32"/>
          <w:szCs w:val="32"/>
        </w:rPr>
        <w:t>向乙方提供施工区域的相关安全管理制度、规定和要求。</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对乙方的施工安全进行监督检查，对发现的安全隐患有权要求乙方整改。</w:t>
      </w:r>
    </w:p>
    <w:p w14:paraId="562EC34E">
      <w:pPr>
        <w:keepNext w:val="0"/>
        <w:keepLines w:val="0"/>
        <w:pageBreakBefore w:val="0"/>
        <w:kinsoku/>
        <w:wordWrap/>
        <w:overflowPunct/>
        <w:topLinePunct w:val="0"/>
        <w:autoSpaceDE/>
        <w:autoSpaceDN/>
        <w:bidi w:val="0"/>
        <w:adjustRightInd/>
        <w:snapToGrid/>
        <w:spacing w:line="520" w:lineRule="exact"/>
        <w:ind w:left="640" w:hanging="640" w:hanging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协调解决施工过程中与其他相关方的安全问题。</w:t>
      </w:r>
    </w:p>
    <w:p w14:paraId="5B802A51">
      <w:pPr>
        <w:keepNext w:val="0"/>
        <w:keepLines w:val="0"/>
        <w:pageBreakBefore w:val="0"/>
        <w:kinsoku/>
        <w:wordWrap/>
        <w:overflowPunct/>
        <w:topLinePunct w:val="0"/>
        <w:autoSpaceDE/>
        <w:autoSpaceDN/>
        <w:bidi w:val="0"/>
        <w:adjustRightInd/>
        <w:snapToGrid/>
        <w:spacing w:line="520" w:lineRule="exact"/>
        <w:ind w:left="639" w:leftChars="152" w:hanging="320" w:hangingChars="1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（二）乙方责任</w:t>
      </w:r>
    </w:p>
    <w:p w14:paraId="103D2258">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建立健全安全管理制度，配备专职安全管理人员，对施工人员进行安全教育培训。</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严格遵守甲方的安全管理制度和规定，服从甲方的安全监督管理。</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3.</w:t>
      </w:r>
      <w:r>
        <w:rPr>
          <w:rFonts w:hint="eastAsia" w:ascii="仿宋_GB2312" w:hAnsi="仿宋_GB2312" w:eastAsia="仿宋_GB2312" w:cs="仿宋_GB2312"/>
          <w:sz w:val="32"/>
          <w:szCs w:val="32"/>
        </w:rPr>
        <w:t>为施工人员配备符合国家标准的劳动防护用品，并确保其正确使用。</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4.</w:t>
      </w:r>
      <w:r>
        <w:rPr>
          <w:rFonts w:hint="eastAsia" w:ascii="仿宋_GB2312" w:hAnsi="仿宋_GB2312" w:eastAsia="仿宋_GB2312" w:cs="仿宋_GB2312"/>
          <w:sz w:val="32"/>
          <w:szCs w:val="32"/>
        </w:rPr>
        <w:t>制定施工安全措施和应急预案，对施工过程中的安全风险进行评估和控制。</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5.</w:t>
      </w:r>
      <w:r>
        <w:rPr>
          <w:rFonts w:hint="eastAsia" w:ascii="仿宋_GB2312" w:hAnsi="仿宋_GB2312" w:eastAsia="仿宋_GB2312" w:cs="仿宋_GB2312"/>
          <w:sz w:val="32"/>
          <w:szCs w:val="32"/>
        </w:rPr>
        <w:t>对施工过程中发生的安全事故承担全部责任，并及时报告甲方。</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lang w:val="en-US" w:eastAsia="zh-CN"/>
        </w:rPr>
        <w:t xml:space="preserve">  三</w:t>
      </w:r>
      <w:r>
        <w:rPr>
          <w:rFonts w:hint="eastAsia" w:ascii="黑体" w:hAnsi="黑体" w:eastAsia="黑体" w:cs="黑体"/>
          <w:sz w:val="32"/>
          <w:szCs w:val="32"/>
        </w:rPr>
        <w:t>、施工安全管理</w:t>
      </w:r>
      <w:r>
        <w:rPr>
          <w:rFonts w:hint="eastAsia" w:ascii="黑体" w:hAnsi="黑体" w:eastAsia="黑体" w:cs="黑体"/>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1. 乙方施工人员必须具备相应的资质和技能，特种作业人员必须持证上岗。</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乙方在施工前应编制施工组织设计和安全技术措施，并报甲方审批。</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 乙方应在施工现场设置明显的安全警示标志，采取必要的安全防护措施，确保施工区域的安全。</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4. 乙方在施工过程中不得擅自改变施工方案和施工工艺，如确需变更，应经甲方同意并重新制定安全措施。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5. 乙方在使用甲方提供的设备、设施时，应按照操作规程进行操作，如有损坏应及时通知甲方修复。</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6. 乙方在施工过程中应保持施工现场的整洁和卫生，做到工完料清场地净。</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lang w:val="en-US" w:eastAsia="zh-CN"/>
        </w:rPr>
        <w:t>四</w:t>
      </w:r>
      <w:r>
        <w:rPr>
          <w:rFonts w:hint="eastAsia" w:ascii="黑体" w:hAnsi="黑体" w:eastAsia="黑体" w:cs="黑体"/>
          <w:sz w:val="32"/>
          <w:szCs w:val="32"/>
        </w:rPr>
        <w:t>、安全检查与整改</w:t>
      </w:r>
      <w:r>
        <w:rPr>
          <w:rFonts w:hint="eastAsia" w:ascii="黑体" w:hAnsi="黑体" w:eastAsia="黑体" w:cs="黑体"/>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1. 甲方有权对乙方的施工现场进行安全检查，乙方应积极配合。</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对于甲方提出的安全隐患和整改要求，乙方应及时整改，并将整改情况书面报告甲方。</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 因乙方未及时整改安全隐患而导致的安全事故，由乙方承担全部责任。</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lang w:val="en-US" w:eastAsia="zh-CN"/>
        </w:rPr>
        <w:t xml:space="preserve"> 五</w:t>
      </w:r>
      <w:r>
        <w:rPr>
          <w:rFonts w:hint="eastAsia" w:ascii="黑体" w:hAnsi="黑体" w:eastAsia="黑体" w:cs="黑体"/>
          <w:sz w:val="32"/>
          <w:szCs w:val="32"/>
        </w:rPr>
        <w:t>、安全事故处理</w:t>
      </w:r>
      <w:r>
        <w:rPr>
          <w:rFonts w:hint="eastAsia" w:ascii="黑体" w:hAnsi="黑体" w:eastAsia="黑体" w:cs="黑体"/>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1. 如在施工过程中发生安全事故，乙方应立即采取应急措施，组织抢救伤员，保护事故现场，并及时报告甲方。</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甲乙双方应按照国家有关规定和“四不放过”原则，对事故进行调查处理，分析事故原因，总结经验教训，制定防范措施。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 因乙方原因导致的安全事故，乙方应承担全部经济损失和法律责任；因甲方原因导致的安全事故，甲方应承担相应的责任。</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lang w:val="en-US" w:eastAsia="zh-CN"/>
        </w:rPr>
        <w:t>六</w:t>
      </w:r>
      <w:r>
        <w:rPr>
          <w:rFonts w:hint="eastAsia" w:ascii="黑体" w:hAnsi="黑体" w:eastAsia="黑体" w:cs="黑体"/>
          <w:sz w:val="32"/>
          <w:szCs w:val="32"/>
        </w:rPr>
        <w:t>、违约责任</w:t>
      </w:r>
      <w:r>
        <w:rPr>
          <w:rFonts w:hint="eastAsia" w:ascii="黑体" w:hAnsi="黑体" w:eastAsia="黑体" w:cs="黑体"/>
          <w:sz w:val="32"/>
          <w:szCs w:val="32"/>
        </w:rPr>
        <w:br w:type="textWrapping"/>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1. 若一方违反本协议的约定，应承担违约责任，向对方支付违约金</w:t>
      </w:r>
      <w:r>
        <w:rPr>
          <w:rFonts w:hint="eastAsia" w:ascii="仿宋_GB2312" w:hAnsi="仿宋_GB2312" w:eastAsia="仿宋_GB2312" w:cs="仿宋_GB2312"/>
          <w:sz w:val="32"/>
          <w:szCs w:val="32"/>
          <w:lang w:val="en-US" w:eastAsia="zh-CN"/>
        </w:rPr>
        <w:t>1000</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因违约给对方造成损失的，违约方还应承担相应的赔偿责任。</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lang w:val="en-US" w:eastAsia="zh-CN"/>
        </w:rPr>
        <w:t>七</w:t>
      </w:r>
      <w:r>
        <w:rPr>
          <w:rFonts w:hint="eastAsia" w:ascii="黑体" w:hAnsi="黑体" w:eastAsia="黑体" w:cs="黑体"/>
          <w:sz w:val="32"/>
          <w:szCs w:val="32"/>
        </w:rPr>
        <w:t>、争议解决</w:t>
      </w:r>
      <w:r>
        <w:rPr>
          <w:rFonts w:hint="eastAsia" w:ascii="黑体" w:hAnsi="黑体" w:eastAsia="黑体" w:cs="黑体"/>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本协议在履行过程中如发生争议，双方应友好协商解决；协商不成的，可向有管辖权的人民法院提起诉讼。</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lang w:val="en-US" w:eastAsia="zh-CN"/>
        </w:rPr>
        <w:t xml:space="preserve"> 八</w:t>
      </w:r>
      <w:r>
        <w:rPr>
          <w:rFonts w:hint="eastAsia" w:ascii="黑体" w:hAnsi="黑体" w:eastAsia="黑体" w:cs="黑体"/>
          <w:sz w:val="32"/>
          <w:szCs w:val="32"/>
        </w:rPr>
        <w:t>、其他条款</w:t>
      </w:r>
      <w:r>
        <w:rPr>
          <w:rFonts w:hint="eastAsia" w:ascii="黑体" w:hAnsi="黑体" w:eastAsia="黑体" w:cs="黑体"/>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本协议是外</w:t>
      </w:r>
      <w:r>
        <w:rPr>
          <w:rFonts w:hint="eastAsia" w:ascii="仿宋_GB2312" w:hAnsi="仿宋_GB2312" w:eastAsia="仿宋_GB2312" w:cs="仿宋_GB2312"/>
          <w:sz w:val="32"/>
          <w:szCs w:val="32"/>
          <w:lang w:eastAsia="zh-CN"/>
        </w:rPr>
        <w:t>来</w:t>
      </w:r>
      <w:r>
        <w:rPr>
          <w:rFonts w:hint="eastAsia" w:ascii="仿宋_GB2312" w:hAnsi="仿宋_GB2312" w:eastAsia="仿宋_GB2312" w:cs="仿宋_GB2312"/>
          <w:sz w:val="32"/>
          <w:szCs w:val="32"/>
        </w:rPr>
        <w:t>施工服务合同的组成部分，与施工服务合同具有同等法律效力。</w:t>
      </w:r>
    </w:p>
    <w:p w14:paraId="18BC9AE2">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p>
    <w:p w14:paraId="39B46D21">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p>
    <w:p w14:paraId="38C238FC">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p>
    <w:p w14:paraId="282C0283">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p>
    <w:p w14:paraId="2DDCE068">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p>
    <w:p w14:paraId="0A4E5C8F">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p>
    <w:p w14:paraId="5C9CD56A">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p>
    <w:p w14:paraId="142DC263">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val="en-US" w:eastAsia="zh-CN"/>
        </w:rPr>
      </w:pPr>
      <w:r>
        <w:rPr>
          <w:rFonts w:hint="eastAsia" w:ascii="仿宋_GB2312" w:hAnsi="仿宋_GB2312" w:eastAsia="仿宋_GB2312" w:cs="仿宋_GB2312"/>
          <w:sz w:val="32"/>
          <w:szCs w:val="32"/>
        </w:rPr>
        <w:br w:type="textWrapping"/>
      </w:r>
    </w:p>
    <w:p w14:paraId="0729DB35">
      <w:pPr>
        <w:pStyle w:val="41"/>
        <w:spacing w:before="0" w:after="0" w:line="360" w:lineRule="auto"/>
        <w:ind w:firstLine="646" w:firstLineChars="201"/>
        <w:rPr>
          <w:rFonts w:ascii="宋体" w:hAnsi="宋体" w:cs="宋体"/>
        </w:rPr>
        <w:sectPr>
          <w:headerReference r:id="rId15" w:type="default"/>
          <w:footerReference r:id="rId16" w:type="default"/>
          <w:pgSz w:w="11905" w:h="16838"/>
          <w:pgMar w:top="2098" w:right="1474" w:bottom="1871" w:left="1587" w:header="0" w:footer="981" w:gutter="0"/>
          <w:pgBorders>
            <w:top w:val="none" w:sz="0" w:space="0"/>
            <w:left w:val="none" w:sz="0" w:space="0"/>
            <w:bottom w:val="none" w:sz="0" w:space="0"/>
            <w:right w:val="none" w:sz="0" w:space="0"/>
          </w:pgBorders>
          <w:cols w:space="0" w:num="1"/>
          <w:rtlGutter w:val="0"/>
          <w:docGrid w:linePitch="312" w:charSpace="0"/>
        </w:sectPr>
      </w:pPr>
      <w:r>
        <w:rPr>
          <w:rFonts w:hint="eastAsia" w:ascii="宋体" w:hAnsi="宋体" w:cs="宋体"/>
        </w:rPr>
        <w:t>第六章投标文件格式与要求</w:t>
      </w:r>
    </w:p>
    <w:p w14:paraId="09834955">
      <w:pPr>
        <w:spacing w:before="100" w:beforeAutospacing="1" w:after="100" w:afterAutospacing="1" w:line="415" w:lineRule="auto"/>
        <w:jc w:val="center"/>
        <w:outlineLvl w:val="0"/>
        <w:rPr>
          <w:rFonts w:ascii="楷体_GB2312" w:hAnsi="宋体" w:eastAsia="楷体_GB2312" w:cs="宋体"/>
          <w:b/>
          <w:bCs/>
          <w:sz w:val="44"/>
          <w:szCs w:val="44"/>
        </w:rPr>
        <w:sectPr>
          <w:headerReference r:id="rId17" w:type="default"/>
          <w:footerReference r:id="rId18" w:type="default"/>
          <w:pgSz w:w="11905" w:h="16838"/>
          <w:pgMar w:top="2098" w:right="1474" w:bottom="1871" w:left="1587" w:header="0" w:footer="981" w:gutter="0"/>
          <w:pgBorders>
            <w:top w:val="none" w:sz="0" w:space="0"/>
            <w:left w:val="none" w:sz="0" w:space="0"/>
            <w:bottom w:val="none" w:sz="0" w:space="0"/>
            <w:right w:val="none" w:sz="0" w:space="0"/>
          </w:pgBorders>
          <w:cols w:space="0" w:num="1"/>
          <w:rtlGutter w:val="0"/>
          <w:vAlign w:val="center"/>
          <w:docGrid w:linePitch="312" w:charSpace="0"/>
        </w:sectPr>
      </w:pPr>
      <w:r>
        <w:rPr>
          <w:rFonts w:hint="eastAsia" w:ascii="楷体_GB2312" w:hAnsi="宋体" w:eastAsia="楷体_GB2312" w:cs="宋体"/>
          <w:b/>
          <w:bCs/>
          <w:sz w:val="44"/>
          <w:szCs w:val="44"/>
        </w:rPr>
        <w:t>投标（响应）文件格式</w:t>
      </w:r>
    </w:p>
    <w:p w14:paraId="5C6D3B74">
      <w:pPr>
        <w:spacing w:line="460" w:lineRule="exact"/>
        <w:jc w:val="left"/>
        <w:rPr>
          <w:b/>
          <w:kern w:val="0"/>
          <w:sz w:val="24"/>
        </w:rPr>
      </w:pPr>
    </w:p>
    <w:p w14:paraId="11507EF0">
      <w:pPr>
        <w:spacing w:line="460" w:lineRule="exact"/>
        <w:jc w:val="left"/>
        <w:rPr>
          <w:b/>
          <w:kern w:val="0"/>
          <w:sz w:val="24"/>
        </w:rPr>
      </w:pPr>
    </w:p>
    <w:p w14:paraId="6EDDE081">
      <w:pPr>
        <w:ind w:right="2080"/>
        <w:rPr>
          <w:rFonts w:ascii="仿宋" w:hAnsi="仿宋" w:eastAsia="仿宋"/>
          <w:sz w:val="52"/>
        </w:rPr>
      </w:pPr>
    </w:p>
    <w:p w14:paraId="1341D286">
      <w:pPr>
        <w:jc w:val="center"/>
        <w:rPr>
          <w:rFonts w:ascii="仿宋_GB2312" w:hAnsi="宋体" w:eastAsia="仿宋_GB2312"/>
          <w:sz w:val="72"/>
        </w:rPr>
      </w:pPr>
      <w:r>
        <w:rPr>
          <w:rFonts w:hint="eastAsia" w:ascii="仿宋_GB2312" w:hAnsi="宋体" w:eastAsia="仿宋_GB2312"/>
          <w:sz w:val="52"/>
        </w:rPr>
        <w:cr/>
      </w:r>
      <w:r>
        <w:rPr>
          <w:rFonts w:hint="eastAsia" w:ascii="仿宋_GB2312" w:hAnsi="宋体" w:eastAsia="仿宋_GB2312"/>
          <w:b/>
          <w:bCs/>
          <w:sz w:val="84"/>
        </w:rPr>
        <w:t>投标文件</w:t>
      </w:r>
      <w:r>
        <w:rPr>
          <w:rFonts w:hint="eastAsia" w:ascii="仿宋_GB2312" w:hAnsi="宋体" w:eastAsia="仿宋_GB2312"/>
          <w:b/>
          <w:bCs/>
          <w:sz w:val="84"/>
        </w:rPr>
        <w:cr/>
      </w:r>
    </w:p>
    <w:p w14:paraId="2040303A">
      <w:pPr>
        <w:pStyle w:val="2"/>
        <w:rPr>
          <w:rFonts w:ascii="仿宋_GB2312" w:hAnsi="宋体" w:eastAsia="仿宋_GB2312"/>
          <w:sz w:val="72"/>
        </w:rPr>
      </w:pPr>
    </w:p>
    <w:p w14:paraId="70593D90">
      <w:pPr>
        <w:pStyle w:val="2"/>
        <w:rPr>
          <w:rFonts w:ascii="仿宋_GB2312" w:hAnsi="宋体" w:eastAsia="仿宋_GB2312"/>
          <w:sz w:val="72"/>
        </w:rPr>
      </w:pPr>
    </w:p>
    <w:p w14:paraId="5FC8438A">
      <w:pPr>
        <w:ind w:left="2518" w:leftChars="1199"/>
        <w:rPr>
          <w:rFonts w:hint="eastAsia" w:ascii="仿宋_GB2312" w:hAnsi="宋体" w:eastAsia="仿宋_GB2312"/>
          <w:sz w:val="36"/>
          <w:lang w:eastAsia="zh-CN"/>
        </w:rPr>
      </w:pPr>
      <w:r>
        <w:rPr>
          <w:rFonts w:hint="eastAsia" w:ascii="仿宋_GB2312" w:hAnsi="宋体" w:eastAsia="仿宋_GB2312"/>
          <w:b/>
          <w:bCs/>
          <w:sz w:val="36"/>
        </w:rPr>
        <w:t>采购项目：</w:t>
      </w:r>
      <w:r>
        <w:rPr>
          <w:rFonts w:hint="eastAsia" w:ascii="仿宋_GB2312" w:hAnsi="宋体" w:eastAsia="仿宋_GB2312"/>
          <w:sz w:val="36"/>
          <w:lang w:eastAsia="zh-CN"/>
        </w:rPr>
        <w:t>选定客运中心电扶梯维保单位</w:t>
      </w:r>
    </w:p>
    <w:p w14:paraId="67265371">
      <w:pPr>
        <w:ind w:left="2518" w:leftChars="1199"/>
        <w:rPr>
          <w:rFonts w:ascii="仿宋_GB2312" w:hAnsi="宋体" w:eastAsia="仿宋_GB2312"/>
          <w:sz w:val="36"/>
        </w:rPr>
      </w:pPr>
      <w:r>
        <w:rPr>
          <w:rFonts w:hint="eastAsia" w:ascii="仿宋_GB2312" w:hAnsi="宋体" w:eastAsia="仿宋_GB2312"/>
          <w:b/>
          <w:bCs/>
          <w:sz w:val="36"/>
        </w:rPr>
        <w:t>采购编号：</w:t>
      </w:r>
      <w:r>
        <w:rPr>
          <w:rFonts w:hint="eastAsia" w:ascii="仿宋_GB2312" w:hAnsi="宋体" w:eastAsia="仿宋_GB2312"/>
          <w:sz w:val="36"/>
          <w:lang w:eastAsia="zh-CN"/>
        </w:rPr>
        <w:t>WHJTCZ2026-0004</w:t>
      </w:r>
      <w:r>
        <w:rPr>
          <w:rFonts w:hint="eastAsia" w:ascii="仿宋_GB2312" w:hAnsi="宋体" w:eastAsia="仿宋_GB2312"/>
          <w:sz w:val="36"/>
        </w:rPr>
        <w:cr/>
      </w:r>
      <w:r>
        <w:rPr>
          <w:rFonts w:hint="eastAsia" w:ascii="仿宋_GB2312" w:hAnsi="宋体" w:eastAsia="仿宋_GB2312"/>
          <w:sz w:val="36"/>
        </w:rPr>
        <w:t>　　　　　　</w:t>
      </w:r>
    </w:p>
    <w:p w14:paraId="61258400">
      <w:pPr>
        <w:jc w:val="left"/>
        <w:rPr>
          <w:rFonts w:ascii="仿宋_GB2312" w:hAnsi="宋体" w:eastAsia="仿宋_GB2312"/>
          <w:sz w:val="36"/>
        </w:rPr>
      </w:pPr>
    </w:p>
    <w:p w14:paraId="35EDDF8B">
      <w:pPr>
        <w:pStyle w:val="2"/>
        <w:rPr>
          <w:rFonts w:ascii="仿宋_GB2312" w:hAnsi="宋体" w:eastAsia="仿宋_GB2312"/>
          <w:sz w:val="36"/>
        </w:rPr>
      </w:pPr>
    </w:p>
    <w:p w14:paraId="208269DD">
      <w:pPr>
        <w:pStyle w:val="2"/>
        <w:rPr>
          <w:rFonts w:ascii="仿宋_GB2312" w:hAnsi="宋体" w:eastAsia="仿宋_GB2312"/>
          <w:sz w:val="36"/>
        </w:rPr>
      </w:pPr>
    </w:p>
    <w:p w14:paraId="3DA1716C">
      <w:pPr>
        <w:pStyle w:val="2"/>
      </w:pPr>
    </w:p>
    <w:p w14:paraId="44F25B9F">
      <w:pPr>
        <w:pStyle w:val="23"/>
        <w:tabs>
          <w:tab w:val="left" w:pos="580"/>
        </w:tabs>
        <w:ind w:left="185" w:leftChars="88" w:firstLine="2340" w:firstLineChars="650"/>
        <w:rPr>
          <w:rFonts w:ascii="仿宋_GB2312" w:hAnsi="宋体" w:eastAsia="仿宋_GB2312"/>
          <w:sz w:val="36"/>
        </w:rPr>
      </w:pPr>
      <w:r>
        <w:rPr>
          <w:rFonts w:hint="eastAsia" w:ascii="仿宋_GB2312" w:hAnsi="宋体" w:eastAsia="仿宋_GB2312"/>
          <w:sz w:val="36"/>
        </w:rPr>
        <w:t>投标人名称：***有限公司</w:t>
      </w:r>
    </w:p>
    <w:p w14:paraId="0637EDC7">
      <w:pPr>
        <w:ind w:left="7209" w:leftChars="1290" w:right="720" w:hanging="4500" w:hangingChars="1250"/>
        <w:rPr>
          <w:rFonts w:ascii="仿宋_GB2312" w:hAnsi="宋体" w:eastAsia="仿宋_GB2312"/>
          <w:sz w:val="36"/>
        </w:rPr>
      </w:pPr>
      <w:r>
        <w:rPr>
          <w:rFonts w:hint="eastAsia" w:ascii="仿宋_GB2312" w:hAnsi="宋体" w:eastAsia="仿宋_GB2312"/>
          <w:sz w:val="36"/>
        </w:rPr>
        <w:t>日期：</w:t>
      </w:r>
      <w:r>
        <w:rPr>
          <w:rFonts w:hint="eastAsia" w:ascii="仿宋_GB2312" w:hAnsi="宋体" w:eastAsia="仿宋_GB2312"/>
          <w:sz w:val="36"/>
          <w:lang w:eastAsia="zh-CN"/>
        </w:rPr>
        <w:t>2026</w:t>
      </w:r>
      <w:r>
        <w:rPr>
          <w:rFonts w:hint="eastAsia" w:ascii="仿宋_GB2312" w:hAnsi="宋体" w:eastAsia="仿宋_GB2312"/>
          <w:sz w:val="36"/>
        </w:rPr>
        <w:t>年月日</w:t>
      </w:r>
      <w:r>
        <w:rPr>
          <w:rFonts w:hint="eastAsia" w:ascii="仿宋_GB2312" w:hAnsi="宋体" w:eastAsia="仿宋_GB2312"/>
          <w:sz w:val="36"/>
        </w:rPr>
        <w:cr/>
      </w:r>
    </w:p>
    <w:p w14:paraId="1F478232">
      <w:pPr>
        <w:ind w:right="720"/>
        <w:jc w:val="center"/>
        <w:rPr>
          <w:rFonts w:hAnsi="宋体"/>
          <w:b/>
          <w:sz w:val="44"/>
          <w:szCs w:val="44"/>
        </w:rPr>
      </w:pPr>
    </w:p>
    <w:p w14:paraId="7D3B43D0">
      <w:pPr>
        <w:ind w:right="720"/>
        <w:jc w:val="center"/>
        <w:rPr>
          <w:rFonts w:hAnsi="宋体"/>
          <w:b/>
          <w:sz w:val="44"/>
          <w:szCs w:val="44"/>
        </w:rPr>
      </w:pPr>
    </w:p>
    <w:p w14:paraId="3532759B">
      <w:pPr>
        <w:ind w:right="720"/>
        <w:jc w:val="center"/>
        <w:rPr>
          <w:rFonts w:hAnsi="宋体"/>
          <w:b/>
          <w:sz w:val="44"/>
          <w:szCs w:val="44"/>
        </w:rPr>
      </w:pPr>
    </w:p>
    <w:p w14:paraId="081AB545">
      <w:pPr>
        <w:ind w:right="720"/>
        <w:jc w:val="center"/>
        <w:rPr>
          <w:rFonts w:hAnsi="宋体"/>
          <w:b/>
          <w:sz w:val="44"/>
          <w:szCs w:val="44"/>
        </w:rPr>
      </w:pPr>
    </w:p>
    <w:p w14:paraId="29B45285">
      <w:pPr>
        <w:ind w:right="720"/>
        <w:jc w:val="center"/>
        <w:rPr>
          <w:rFonts w:hAnsi="宋体"/>
          <w:b/>
          <w:bCs/>
          <w:sz w:val="44"/>
          <w:szCs w:val="44"/>
        </w:rPr>
      </w:pPr>
      <w:r>
        <w:rPr>
          <w:rFonts w:hint="eastAsia" w:hAnsi="宋体"/>
          <w:b/>
          <w:sz w:val="44"/>
          <w:szCs w:val="44"/>
        </w:rPr>
        <w:t>投标承诺函</w:t>
      </w:r>
    </w:p>
    <w:p w14:paraId="3C241007">
      <w:pPr>
        <w:pStyle w:val="23"/>
        <w:spacing w:line="520" w:lineRule="exact"/>
        <w:rPr>
          <w:rFonts w:ascii="仿宋_GB2312" w:hAnsi="宋体" w:eastAsia="仿宋_GB2312"/>
          <w:sz w:val="30"/>
          <w:szCs w:val="30"/>
        </w:rPr>
      </w:pPr>
      <w:r>
        <w:rPr>
          <w:rFonts w:hint="eastAsia" w:ascii="仿宋_GB2312" w:hAnsi="宋体" w:eastAsia="仿宋_GB2312"/>
          <w:sz w:val="30"/>
          <w:szCs w:val="30"/>
        </w:rPr>
        <w:t>山东省鲁成招标有限公司：</w:t>
      </w:r>
    </w:p>
    <w:p w14:paraId="05820781">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我方收到</w:t>
      </w:r>
      <w:r>
        <w:rPr>
          <w:rFonts w:hint="eastAsia" w:ascii="仿宋_GB2312" w:hAnsi="宋体" w:eastAsia="仿宋_GB2312"/>
          <w:sz w:val="30"/>
          <w:szCs w:val="30"/>
          <w:lang w:eastAsia="zh-CN"/>
        </w:rPr>
        <w:t>WHJTCZ2026-0004</w:t>
      </w:r>
      <w:r>
        <w:rPr>
          <w:rFonts w:hint="eastAsia" w:ascii="仿宋_GB2312" w:hAnsi="宋体" w:eastAsia="仿宋_GB2312"/>
          <w:sz w:val="30"/>
          <w:szCs w:val="30"/>
        </w:rPr>
        <w:t>号招标文件，经详细研究，决定参加投标。</w:t>
      </w:r>
    </w:p>
    <w:p w14:paraId="15DFBFF2">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1.我方愿意按照招标文件的规定和要求提供货物和服务，报价详见《开标一览表》。</w:t>
      </w:r>
    </w:p>
    <w:p w14:paraId="6BCE919B">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2.我方同意</w:t>
      </w:r>
      <w:r>
        <w:rPr>
          <w:rFonts w:ascii="仿宋_GB2312" w:hAnsi="宋体" w:eastAsia="仿宋_GB2312"/>
          <w:sz w:val="30"/>
          <w:szCs w:val="30"/>
        </w:rPr>
        <w:t>9</w:t>
      </w:r>
      <w:r>
        <w:rPr>
          <w:rFonts w:hint="eastAsia" w:ascii="仿宋_GB2312" w:hAnsi="宋体" w:eastAsia="仿宋_GB2312"/>
          <w:sz w:val="30"/>
          <w:szCs w:val="30"/>
        </w:rPr>
        <w:t>0天的投标有效期，严格遵守投标文件的各项承诺。在此期限届满之前，本投标文件始终对我方具有约束力，并随时接受中标。我方承诺在投标有效期内不修改、撤销投标文件。</w:t>
      </w:r>
    </w:p>
    <w:p w14:paraId="3D936F99">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3.我方愿意遵守招标文件的规定和要求，并提供招标文件中要求的所有资料。</w:t>
      </w:r>
    </w:p>
    <w:p w14:paraId="6A6C3700">
      <w:pPr>
        <w:pStyle w:val="23"/>
        <w:spacing w:line="520" w:lineRule="exact"/>
        <w:rPr>
          <w:rFonts w:ascii="仿宋_GB2312" w:hAnsi="宋体" w:eastAsia="仿宋_GB2312"/>
          <w:sz w:val="30"/>
          <w:szCs w:val="30"/>
        </w:rPr>
      </w:pPr>
      <w:r>
        <w:rPr>
          <w:rFonts w:hint="eastAsia" w:ascii="仿宋_GB2312" w:hAnsi="宋体" w:eastAsia="仿宋_GB2312"/>
          <w:sz w:val="30"/>
          <w:szCs w:val="30"/>
        </w:rPr>
        <w:t xml:space="preserve">    4.我方同意最低价是中标的主要选择标准，但不是唯一的选择标准。</w:t>
      </w:r>
    </w:p>
    <w:p w14:paraId="0B1193E4">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5.我方愿意按招标文件规定，全额交纳投标保证金。</w:t>
      </w:r>
    </w:p>
    <w:p w14:paraId="05BECD7C">
      <w:pPr>
        <w:pStyle w:val="23"/>
        <w:spacing w:line="520" w:lineRule="exact"/>
        <w:ind w:firstLine="600" w:firstLineChars="200"/>
        <w:rPr>
          <w:rFonts w:ascii="仿宋_GB2312" w:hAnsi="宋体" w:eastAsia="仿宋_GB2312"/>
          <w:sz w:val="30"/>
          <w:szCs w:val="30"/>
        </w:rPr>
      </w:pPr>
      <w:r>
        <w:rPr>
          <w:rFonts w:ascii="仿宋_GB2312" w:hAnsi="宋体" w:eastAsia="仿宋_GB2312"/>
          <w:sz w:val="30"/>
          <w:szCs w:val="30"/>
        </w:rPr>
        <w:t>6</w:t>
      </w:r>
      <w:r>
        <w:rPr>
          <w:rFonts w:hint="eastAsia" w:ascii="仿宋_GB2312" w:hAnsi="宋体" w:eastAsia="仿宋_GB2312"/>
          <w:sz w:val="30"/>
          <w:szCs w:val="30"/>
        </w:rPr>
        <w:t>.如果我方中标：</w:t>
      </w:r>
    </w:p>
    <w:p w14:paraId="0BFF1469">
      <w:pPr>
        <w:pStyle w:val="23"/>
        <w:spacing w:line="520" w:lineRule="exact"/>
        <w:ind w:firstLine="570"/>
        <w:rPr>
          <w:rFonts w:ascii="仿宋_GB2312" w:hAnsi="宋体" w:eastAsia="仿宋_GB2312"/>
          <w:sz w:val="30"/>
          <w:szCs w:val="30"/>
        </w:rPr>
      </w:pPr>
      <w:r>
        <w:rPr>
          <w:rFonts w:hint="eastAsia" w:ascii="仿宋_GB2312" w:hAnsi="宋体" w:eastAsia="仿宋_GB2312"/>
          <w:sz w:val="30"/>
          <w:szCs w:val="30"/>
        </w:rPr>
        <w:t>（1）我方承诺将按照招标文件的规定全额交纳代理服务费；</w:t>
      </w:r>
    </w:p>
    <w:p w14:paraId="0C6FD945">
      <w:pPr>
        <w:pStyle w:val="23"/>
        <w:spacing w:line="520" w:lineRule="exact"/>
        <w:ind w:firstLine="570"/>
        <w:rPr>
          <w:rFonts w:ascii="仿宋_GB2312" w:hAnsi="宋体" w:eastAsia="仿宋_GB2312"/>
          <w:sz w:val="30"/>
          <w:szCs w:val="30"/>
        </w:rPr>
      </w:pPr>
      <w:r>
        <w:rPr>
          <w:rFonts w:hint="eastAsia" w:ascii="仿宋_GB2312" w:hAnsi="宋体" w:eastAsia="仿宋_GB2312"/>
          <w:sz w:val="30"/>
          <w:szCs w:val="30"/>
        </w:rPr>
        <w:t>（2）我方承诺在中标通知书发出后，在规定期限内与招标人签订合同；</w:t>
      </w:r>
    </w:p>
    <w:p w14:paraId="211C153E">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（3）我方承诺在合同约定的期限内，按期、保质、保量完成供货安装任务。</w:t>
      </w:r>
    </w:p>
    <w:p w14:paraId="79C24882">
      <w:pPr>
        <w:pStyle w:val="23"/>
        <w:spacing w:line="520" w:lineRule="exact"/>
        <w:ind w:firstLine="600" w:firstLineChars="200"/>
        <w:rPr>
          <w:rFonts w:ascii="仿宋_GB2312" w:hAnsi="宋体" w:eastAsia="仿宋_GB2312"/>
          <w:sz w:val="30"/>
          <w:szCs w:val="30"/>
        </w:rPr>
      </w:pPr>
      <w:r>
        <w:rPr>
          <w:rFonts w:ascii="仿宋_GB2312" w:hAnsi="宋体" w:eastAsia="仿宋_GB2312"/>
          <w:sz w:val="30"/>
          <w:szCs w:val="30"/>
        </w:rPr>
        <w:t>7</w:t>
      </w:r>
      <w:r>
        <w:rPr>
          <w:rFonts w:hint="eastAsia" w:ascii="仿宋_GB2312" w:hAnsi="宋体" w:eastAsia="仿宋_GB2312"/>
          <w:sz w:val="30"/>
          <w:szCs w:val="30"/>
        </w:rPr>
        <w:t>.所有有关本投标的函电，请按下列地址联系：</w:t>
      </w:r>
    </w:p>
    <w:p w14:paraId="53CF3EE2">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单位：</w:t>
      </w:r>
      <w:r>
        <w:rPr>
          <w:rFonts w:hint="eastAsia" w:ascii="仿宋_GB2312" w:hAnsi="宋体" w:eastAsia="仿宋_GB2312"/>
          <w:sz w:val="30"/>
          <w:szCs w:val="30"/>
          <w:lang w:val="en-US" w:eastAsia="zh-CN"/>
        </w:rPr>
        <w:t xml:space="preserve">                  </w:t>
      </w:r>
      <w:r>
        <w:rPr>
          <w:rFonts w:hint="eastAsia" w:ascii="仿宋_GB2312" w:hAnsi="宋体" w:eastAsia="仿宋_GB2312"/>
          <w:sz w:val="30"/>
          <w:szCs w:val="30"/>
        </w:rPr>
        <w:t>邮政编码：</w:t>
      </w:r>
    </w:p>
    <w:p w14:paraId="208A4EE4">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地址：</w:t>
      </w:r>
      <w:r>
        <w:rPr>
          <w:rFonts w:hint="eastAsia" w:ascii="仿宋_GB2312" w:hAnsi="宋体" w:eastAsia="仿宋_GB2312"/>
          <w:sz w:val="30"/>
          <w:szCs w:val="30"/>
          <w:lang w:val="en-US" w:eastAsia="zh-CN"/>
        </w:rPr>
        <w:t xml:space="preserve">                  </w:t>
      </w:r>
      <w:r>
        <w:rPr>
          <w:rFonts w:hint="eastAsia" w:ascii="仿宋_GB2312" w:hAnsi="宋体" w:eastAsia="仿宋_GB2312"/>
          <w:sz w:val="30"/>
          <w:szCs w:val="30"/>
        </w:rPr>
        <w:t>联系人：</w:t>
      </w:r>
    </w:p>
    <w:p w14:paraId="753ECE8D">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电话：</w:t>
      </w:r>
      <w:r>
        <w:rPr>
          <w:rFonts w:hint="eastAsia" w:ascii="仿宋_GB2312" w:hAnsi="宋体" w:eastAsia="仿宋_GB2312"/>
          <w:sz w:val="30"/>
          <w:szCs w:val="30"/>
          <w:lang w:val="en-US" w:eastAsia="zh-CN"/>
        </w:rPr>
        <w:t xml:space="preserve">                  </w:t>
      </w:r>
      <w:r>
        <w:rPr>
          <w:rFonts w:hint="eastAsia" w:ascii="仿宋_GB2312" w:hAnsi="宋体" w:eastAsia="仿宋_GB2312"/>
          <w:sz w:val="30"/>
          <w:szCs w:val="30"/>
        </w:rPr>
        <w:t>传真：</w:t>
      </w:r>
    </w:p>
    <w:p w14:paraId="6EE40F25">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开户名称：</w:t>
      </w:r>
    </w:p>
    <w:p w14:paraId="57F486A6">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开户银行：</w:t>
      </w:r>
    </w:p>
    <w:p w14:paraId="044550CB">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开户账号：</w:t>
      </w:r>
    </w:p>
    <w:p w14:paraId="2EA58CA9">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投标人（盖章）：</w:t>
      </w:r>
    </w:p>
    <w:p w14:paraId="1365D4B1">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法定代表人或被授权人（签字或盖章）：</w:t>
      </w:r>
    </w:p>
    <w:p w14:paraId="050A7CD5">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投标日期：××年××月××日</w:t>
      </w:r>
    </w:p>
    <w:p w14:paraId="3633B607">
      <w:pPr>
        <w:pStyle w:val="23"/>
        <w:spacing w:line="520" w:lineRule="exact"/>
        <w:jc w:val="center"/>
        <w:rPr>
          <w:rFonts w:ascii="仿宋_GB2312" w:hAnsi="宋体" w:eastAsia="仿宋_GB2312"/>
          <w:b/>
          <w:bCs/>
          <w:sz w:val="36"/>
        </w:rPr>
      </w:pPr>
    </w:p>
    <w:p w14:paraId="027D1921">
      <w:pPr>
        <w:pStyle w:val="23"/>
        <w:jc w:val="right"/>
        <w:rPr>
          <w:rFonts w:ascii="仿宋_GB2312" w:hAnsi="宋体" w:eastAsia="仿宋_GB2312"/>
          <w:b/>
          <w:bCs/>
          <w:sz w:val="28"/>
          <w:szCs w:val="28"/>
        </w:rPr>
      </w:pPr>
    </w:p>
    <w:p w14:paraId="0D294E27">
      <w:pPr>
        <w:pStyle w:val="23"/>
        <w:jc w:val="right"/>
        <w:rPr>
          <w:rFonts w:ascii="仿宋_GB2312" w:hAnsi="宋体" w:eastAsia="仿宋_GB2312"/>
          <w:b/>
          <w:bCs/>
          <w:sz w:val="28"/>
          <w:szCs w:val="28"/>
        </w:rPr>
      </w:pPr>
    </w:p>
    <w:p w14:paraId="5E52B85E">
      <w:pPr>
        <w:pStyle w:val="23"/>
        <w:jc w:val="right"/>
        <w:rPr>
          <w:rFonts w:ascii="仿宋_GB2312" w:hAnsi="宋体" w:eastAsia="仿宋_GB2312"/>
          <w:b/>
          <w:bCs/>
          <w:sz w:val="28"/>
          <w:szCs w:val="28"/>
        </w:rPr>
      </w:pPr>
    </w:p>
    <w:p w14:paraId="43585017">
      <w:pPr>
        <w:pStyle w:val="23"/>
        <w:jc w:val="right"/>
        <w:rPr>
          <w:rFonts w:ascii="仿宋_GB2312" w:hAnsi="宋体" w:eastAsia="仿宋_GB2312"/>
          <w:b/>
          <w:bCs/>
          <w:sz w:val="28"/>
          <w:szCs w:val="28"/>
        </w:rPr>
      </w:pPr>
    </w:p>
    <w:p w14:paraId="13644576">
      <w:pPr>
        <w:pStyle w:val="23"/>
        <w:jc w:val="right"/>
        <w:rPr>
          <w:rFonts w:ascii="仿宋_GB2312" w:hAnsi="宋体" w:eastAsia="仿宋_GB2312"/>
          <w:b/>
          <w:bCs/>
          <w:sz w:val="28"/>
          <w:szCs w:val="28"/>
        </w:rPr>
      </w:pPr>
    </w:p>
    <w:p w14:paraId="36C8985C">
      <w:pPr>
        <w:pStyle w:val="23"/>
        <w:jc w:val="right"/>
        <w:rPr>
          <w:rFonts w:ascii="仿宋_GB2312" w:hAnsi="宋体" w:eastAsia="仿宋_GB2312"/>
          <w:b/>
          <w:bCs/>
          <w:sz w:val="28"/>
          <w:szCs w:val="28"/>
        </w:rPr>
      </w:pPr>
    </w:p>
    <w:p w14:paraId="16FD200E">
      <w:pPr>
        <w:pStyle w:val="23"/>
        <w:jc w:val="right"/>
        <w:rPr>
          <w:rFonts w:ascii="仿宋_GB2312" w:hAnsi="宋体" w:eastAsia="仿宋_GB2312"/>
          <w:b/>
          <w:bCs/>
          <w:sz w:val="28"/>
          <w:szCs w:val="28"/>
        </w:rPr>
      </w:pPr>
    </w:p>
    <w:p w14:paraId="70DC01D0">
      <w:pPr>
        <w:pStyle w:val="23"/>
        <w:jc w:val="right"/>
        <w:rPr>
          <w:rFonts w:ascii="仿宋_GB2312" w:hAnsi="宋体" w:eastAsia="仿宋_GB2312"/>
          <w:b/>
          <w:bCs/>
          <w:sz w:val="28"/>
          <w:szCs w:val="28"/>
        </w:rPr>
      </w:pPr>
    </w:p>
    <w:p w14:paraId="414B6751">
      <w:pPr>
        <w:pStyle w:val="23"/>
        <w:jc w:val="right"/>
        <w:rPr>
          <w:rFonts w:ascii="仿宋_GB2312" w:hAnsi="宋体" w:eastAsia="仿宋_GB2312"/>
          <w:b/>
          <w:bCs/>
          <w:sz w:val="28"/>
          <w:szCs w:val="28"/>
        </w:rPr>
      </w:pPr>
    </w:p>
    <w:p w14:paraId="08A93DC1">
      <w:pPr>
        <w:pStyle w:val="23"/>
        <w:jc w:val="right"/>
        <w:rPr>
          <w:rFonts w:ascii="仿宋_GB2312" w:hAnsi="宋体" w:eastAsia="仿宋_GB2312"/>
          <w:b/>
          <w:bCs/>
          <w:sz w:val="28"/>
          <w:szCs w:val="28"/>
        </w:rPr>
      </w:pPr>
    </w:p>
    <w:p w14:paraId="604752B7">
      <w:pPr>
        <w:pStyle w:val="23"/>
        <w:jc w:val="right"/>
        <w:rPr>
          <w:rFonts w:ascii="仿宋_GB2312" w:hAnsi="宋体" w:eastAsia="仿宋_GB2312"/>
          <w:b/>
          <w:bCs/>
          <w:sz w:val="28"/>
          <w:szCs w:val="28"/>
        </w:rPr>
      </w:pPr>
    </w:p>
    <w:p w14:paraId="6A62574F">
      <w:pPr>
        <w:pStyle w:val="23"/>
        <w:jc w:val="right"/>
        <w:rPr>
          <w:rFonts w:ascii="仿宋_GB2312" w:hAnsi="宋体" w:eastAsia="仿宋_GB2312"/>
          <w:b/>
          <w:bCs/>
          <w:sz w:val="28"/>
          <w:szCs w:val="28"/>
        </w:rPr>
      </w:pPr>
    </w:p>
    <w:p w14:paraId="1DBFCF88">
      <w:pPr>
        <w:pStyle w:val="23"/>
        <w:jc w:val="right"/>
        <w:rPr>
          <w:rFonts w:ascii="仿宋_GB2312" w:hAnsi="宋体" w:eastAsia="仿宋_GB2312"/>
          <w:b/>
          <w:bCs/>
          <w:sz w:val="28"/>
          <w:szCs w:val="28"/>
        </w:rPr>
      </w:pPr>
    </w:p>
    <w:p w14:paraId="651DCE5B">
      <w:pPr>
        <w:pStyle w:val="23"/>
        <w:jc w:val="right"/>
        <w:rPr>
          <w:rFonts w:ascii="仿宋_GB2312" w:hAnsi="宋体" w:eastAsia="仿宋_GB2312"/>
          <w:b/>
          <w:bCs/>
          <w:sz w:val="28"/>
          <w:szCs w:val="28"/>
        </w:rPr>
      </w:pPr>
    </w:p>
    <w:p w14:paraId="3DA57589">
      <w:pPr>
        <w:pStyle w:val="23"/>
        <w:jc w:val="right"/>
        <w:rPr>
          <w:rFonts w:ascii="仿宋_GB2312" w:hAnsi="宋体" w:eastAsia="仿宋_GB2312"/>
          <w:b/>
          <w:bCs/>
          <w:sz w:val="28"/>
          <w:szCs w:val="28"/>
        </w:rPr>
      </w:pPr>
    </w:p>
    <w:p w14:paraId="4FA42E6D">
      <w:pPr>
        <w:pStyle w:val="23"/>
        <w:jc w:val="right"/>
        <w:rPr>
          <w:rFonts w:ascii="仿宋_GB2312" w:hAnsi="宋体" w:eastAsia="仿宋_GB2312"/>
          <w:b/>
          <w:bCs/>
          <w:sz w:val="28"/>
          <w:szCs w:val="28"/>
        </w:rPr>
      </w:pPr>
    </w:p>
    <w:p w14:paraId="089C52B4">
      <w:pPr>
        <w:pStyle w:val="23"/>
        <w:jc w:val="right"/>
        <w:rPr>
          <w:rFonts w:ascii="仿宋_GB2312" w:hAnsi="宋体" w:eastAsia="仿宋_GB2312"/>
          <w:b/>
          <w:bCs/>
          <w:sz w:val="28"/>
          <w:szCs w:val="28"/>
        </w:rPr>
      </w:pPr>
    </w:p>
    <w:p w14:paraId="4EBBF266">
      <w:pPr>
        <w:pStyle w:val="23"/>
        <w:jc w:val="right"/>
        <w:rPr>
          <w:rFonts w:ascii="仿宋_GB2312" w:hAnsi="宋体" w:eastAsia="仿宋_GB2312"/>
          <w:b/>
          <w:bCs/>
          <w:sz w:val="28"/>
          <w:szCs w:val="28"/>
        </w:rPr>
      </w:pPr>
    </w:p>
    <w:p w14:paraId="29F096EC">
      <w:pPr>
        <w:pStyle w:val="23"/>
        <w:jc w:val="right"/>
        <w:rPr>
          <w:rFonts w:ascii="仿宋_GB2312" w:hAnsi="宋体" w:eastAsia="仿宋_GB2312"/>
          <w:b/>
          <w:bCs/>
          <w:sz w:val="28"/>
          <w:szCs w:val="28"/>
        </w:rPr>
      </w:pPr>
    </w:p>
    <w:p w14:paraId="48CD6C2A">
      <w:pPr>
        <w:pStyle w:val="23"/>
        <w:jc w:val="right"/>
        <w:rPr>
          <w:rFonts w:ascii="仿宋_GB2312" w:hAnsi="宋体" w:eastAsia="仿宋_GB2312"/>
          <w:b/>
          <w:bCs/>
          <w:sz w:val="28"/>
          <w:szCs w:val="28"/>
        </w:rPr>
      </w:pPr>
    </w:p>
    <w:p w14:paraId="1C4DE895">
      <w:pPr>
        <w:pStyle w:val="23"/>
        <w:jc w:val="right"/>
        <w:rPr>
          <w:rFonts w:ascii="仿宋_GB2312" w:hAnsi="宋体" w:eastAsia="仿宋_GB2312"/>
          <w:b/>
          <w:bCs/>
          <w:sz w:val="28"/>
          <w:szCs w:val="28"/>
        </w:rPr>
      </w:pPr>
    </w:p>
    <w:p w14:paraId="6BF18560">
      <w:pPr>
        <w:pStyle w:val="23"/>
        <w:jc w:val="right"/>
        <w:rPr>
          <w:rFonts w:ascii="仿宋_GB2312" w:hAnsi="宋体" w:eastAsia="仿宋_GB2312"/>
          <w:b/>
          <w:bCs/>
          <w:sz w:val="28"/>
          <w:szCs w:val="28"/>
        </w:rPr>
      </w:pPr>
    </w:p>
    <w:p w14:paraId="0168D9C5">
      <w:pPr>
        <w:pStyle w:val="23"/>
        <w:jc w:val="right"/>
        <w:rPr>
          <w:rFonts w:ascii="仿宋_GB2312" w:hAnsi="宋体" w:eastAsia="仿宋_GB2312"/>
          <w:b/>
          <w:bCs/>
          <w:sz w:val="28"/>
          <w:szCs w:val="28"/>
        </w:rPr>
      </w:pPr>
    </w:p>
    <w:p w14:paraId="51AE5EFC">
      <w:pPr>
        <w:pStyle w:val="23"/>
        <w:jc w:val="right"/>
        <w:rPr>
          <w:rFonts w:ascii="仿宋_GB2312" w:hAnsi="宋体" w:eastAsia="仿宋_GB2312"/>
          <w:b/>
          <w:bCs/>
          <w:sz w:val="28"/>
          <w:szCs w:val="28"/>
        </w:rPr>
      </w:pPr>
    </w:p>
    <w:p w14:paraId="15FEDDDF">
      <w:pPr>
        <w:pStyle w:val="23"/>
        <w:jc w:val="center"/>
        <w:rPr>
          <w:rFonts w:hAnsi="宋体"/>
          <w:b/>
          <w:sz w:val="44"/>
          <w:szCs w:val="44"/>
        </w:rPr>
      </w:pPr>
      <w:r>
        <w:rPr>
          <w:rFonts w:hint="eastAsia" w:hAnsi="宋体"/>
          <w:b/>
          <w:sz w:val="44"/>
          <w:szCs w:val="44"/>
        </w:rPr>
        <w:t>开标一览表</w:t>
      </w:r>
    </w:p>
    <w:p w14:paraId="4B4C545E">
      <w:pPr>
        <w:pStyle w:val="23"/>
        <w:spacing w:line="520" w:lineRule="exact"/>
        <w:rPr>
          <w:rFonts w:hint="eastAsia" w:ascii="仿宋_GB2312" w:hAnsi="宋体" w:eastAsia="仿宋_GB2312"/>
          <w:sz w:val="30"/>
          <w:szCs w:val="30"/>
          <w:lang w:eastAsia="zh-CN"/>
        </w:rPr>
      </w:pPr>
      <w:r>
        <w:rPr>
          <w:rFonts w:hint="eastAsia" w:ascii="仿宋_GB2312" w:hAnsi="宋体" w:eastAsia="仿宋_GB2312"/>
          <w:sz w:val="30"/>
          <w:szCs w:val="30"/>
        </w:rPr>
        <w:t>采购编号：</w:t>
      </w:r>
      <w:r>
        <w:rPr>
          <w:rFonts w:hint="eastAsia" w:ascii="仿宋_GB2312" w:hAnsi="宋体" w:eastAsia="仿宋_GB2312"/>
          <w:sz w:val="30"/>
          <w:szCs w:val="30"/>
          <w:lang w:eastAsia="zh-CN"/>
        </w:rPr>
        <w:t>WHJTCZ2026-0004</w:t>
      </w:r>
    </w:p>
    <w:p w14:paraId="76F94AEB">
      <w:pPr>
        <w:pStyle w:val="23"/>
        <w:spacing w:line="520" w:lineRule="exact"/>
        <w:rPr>
          <w:rFonts w:ascii="仿宋_GB2312" w:hAnsi="宋体" w:eastAsia="仿宋_GB2312"/>
          <w:sz w:val="30"/>
          <w:szCs w:val="30"/>
        </w:rPr>
      </w:pPr>
      <w:r>
        <w:rPr>
          <w:rFonts w:hint="eastAsia" w:ascii="仿宋_GB2312" w:hAnsi="宋体" w:eastAsia="仿宋_GB2312"/>
          <w:sz w:val="30"/>
          <w:szCs w:val="30"/>
        </w:rPr>
        <w:t>项目名称：</w:t>
      </w:r>
      <w:r>
        <w:rPr>
          <w:rFonts w:hint="eastAsia" w:ascii="仿宋_GB2312" w:hAnsi="宋体" w:eastAsia="仿宋_GB2312"/>
          <w:sz w:val="30"/>
          <w:szCs w:val="30"/>
          <w:lang w:eastAsia="zh-CN"/>
        </w:rPr>
        <w:t>选定客运中心电扶梯维保单位</w:t>
      </w:r>
      <w:r>
        <w:rPr>
          <w:rFonts w:hint="eastAsia" w:ascii="仿宋_GB2312" w:hAnsi="宋体" w:eastAsia="仿宋_GB2312"/>
          <w:sz w:val="30"/>
          <w:szCs w:val="30"/>
        </w:rPr>
        <w:t>单位：元</w:t>
      </w:r>
    </w:p>
    <w:tbl>
      <w:tblPr>
        <w:tblStyle w:val="46"/>
        <w:tblW w:w="10421"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3"/>
        <w:gridCol w:w="3692"/>
        <w:gridCol w:w="2963"/>
        <w:gridCol w:w="1593"/>
      </w:tblGrid>
      <w:tr w14:paraId="0884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2173" w:type="dxa"/>
            <w:vAlign w:val="center"/>
          </w:tcPr>
          <w:p w14:paraId="22FE6E87">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r>
              <w:rPr>
                <w:rFonts w:hint="eastAsia" w:ascii="仿宋_GB2312" w:hAnsi="仿宋" w:eastAsia="仿宋_GB2312"/>
                <w:sz w:val="24"/>
              </w:rPr>
              <w:t>项目名称</w:t>
            </w:r>
          </w:p>
        </w:tc>
        <w:tc>
          <w:tcPr>
            <w:tcW w:w="3692" w:type="dxa"/>
            <w:vAlign w:val="center"/>
          </w:tcPr>
          <w:p w14:paraId="4D4FB499">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r>
              <w:rPr>
                <w:rFonts w:hint="eastAsia" w:ascii="仿宋_GB2312" w:hAnsi="宋体" w:eastAsia="仿宋_GB2312"/>
                <w:sz w:val="24"/>
                <w:lang w:val="en-US" w:eastAsia="zh-CN"/>
              </w:rPr>
              <w:t>维保费用</w:t>
            </w:r>
            <w:r>
              <w:rPr>
                <w:rFonts w:hint="eastAsia" w:ascii="仿宋_GB2312" w:hAnsi="宋体" w:eastAsia="仿宋_GB2312"/>
                <w:sz w:val="24"/>
              </w:rPr>
              <w:t>报价</w:t>
            </w:r>
          </w:p>
        </w:tc>
        <w:tc>
          <w:tcPr>
            <w:tcW w:w="2963" w:type="dxa"/>
            <w:vAlign w:val="center"/>
          </w:tcPr>
          <w:p w14:paraId="52689474">
            <w:pPr>
              <w:keepNext w:val="0"/>
              <w:keepLines w:val="0"/>
              <w:suppressLineNumbers w:val="0"/>
              <w:spacing w:before="0" w:beforeAutospacing="0" w:after="0" w:afterAutospacing="0" w:line="440" w:lineRule="exact"/>
              <w:ind w:left="0" w:right="0"/>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电扶梯易损件及维修费用报价</w:t>
            </w:r>
          </w:p>
        </w:tc>
        <w:tc>
          <w:tcPr>
            <w:tcW w:w="1593" w:type="dxa"/>
            <w:vAlign w:val="center"/>
          </w:tcPr>
          <w:p w14:paraId="642914AC">
            <w:pPr>
              <w:keepNext w:val="0"/>
              <w:keepLines w:val="0"/>
              <w:suppressLineNumbers w:val="0"/>
              <w:spacing w:before="0" w:beforeAutospacing="0" w:after="0" w:afterAutospacing="0" w:line="440" w:lineRule="exact"/>
              <w:ind w:left="0" w:right="0"/>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r>
              <w:rPr>
                <w:rFonts w:ascii="仿宋_GB2312" w:hAnsi="宋体" w:eastAsia="仿宋_GB2312"/>
                <w:sz w:val="24"/>
              </w:rPr>
              <w:t>期</w:t>
            </w:r>
          </w:p>
        </w:tc>
      </w:tr>
      <w:tr w14:paraId="5FA9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6" w:hRule="atLeast"/>
        </w:trPr>
        <w:tc>
          <w:tcPr>
            <w:tcW w:w="2173" w:type="dxa"/>
            <w:vAlign w:val="center"/>
          </w:tcPr>
          <w:p w14:paraId="3727B57C">
            <w:pPr>
              <w:keepNext w:val="0"/>
              <w:keepLines w:val="0"/>
              <w:widowControl/>
              <w:suppressLineNumbers w:val="0"/>
              <w:adjustRightInd w:val="0"/>
              <w:snapToGrid w:val="0"/>
              <w:spacing w:before="0" w:beforeAutospacing="0" w:after="0" w:afterAutospacing="0" w:line="440" w:lineRule="exact"/>
              <w:ind w:left="0" w:right="0"/>
              <w:jc w:val="center"/>
              <w:rPr>
                <w:rFonts w:hint="eastAsia" w:ascii="仿宋_GB2312" w:hAnsi="宋体" w:eastAsia="仿宋_GB2312" w:cs="宋体"/>
                <w:kern w:val="0"/>
                <w:sz w:val="24"/>
                <w:lang w:eastAsia="zh-CN"/>
              </w:rPr>
            </w:pPr>
            <w:r>
              <w:rPr>
                <w:rFonts w:hint="eastAsia" w:ascii="仿宋_GB2312" w:hAnsi="宋体" w:eastAsia="仿宋_GB2312" w:cs="宋体"/>
                <w:kern w:val="0"/>
                <w:sz w:val="24"/>
                <w:lang w:eastAsia="zh-CN"/>
              </w:rPr>
              <w:t>选定客运中心电扶梯维保单位</w:t>
            </w:r>
          </w:p>
        </w:tc>
        <w:tc>
          <w:tcPr>
            <w:tcW w:w="3692" w:type="dxa"/>
            <w:vAlign w:val="center"/>
          </w:tcPr>
          <w:p w14:paraId="389FC609">
            <w:pPr>
              <w:keepNext w:val="0"/>
              <w:keepLines w:val="0"/>
              <w:suppressLineNumbers w:val="0"/>
              <w:spacing w:before="0" w:beforeAutospacing="0" w:after="0" w:afterAutospacing="0" w:line="440" w:lineRule="exact"/>
              <w:ind w:left="0" w:right="0"/>
              <w:rPr>
                <w:rFonts w:hint="default" w:ascii="仿宋_GB2312" w:hAnsi="宋体" w:eastAsia="仿宋_GB2312"/>
                <w:sz w:val="24"/>
                <w:lang w:val="en-US" w:eastAsia="zh-CN"/>
              </w:rPr>
            </w:pPr>
            <w:r>
              <w:rPr>
                <w:rFonts w:hint="eastAsia" w:ascii="仿宋_GB2312" w:hAnsi="宋体" w:eastAsia="仿宋_GB2312"/>
                <w:sz w:val="24"/>
              </w:rPr>
              <w:t>（大写）</w:t>
            </w:r>
            <w:r>
              <w:rPr>
                <w:rFonts w:hint="eastAsia" w:ascii="仿宋_GB2312" w:hAnsi="宋体" w:eastAsia="仿宋_GB2312"/>
                <w:sz w:val="24"/>
                <w:lang w:val="en-US" w:eastAsia="zh-CN"/>
              </w:rPr>
              <w:t xml:space="preserve">     </w:t>
            </w:r>
            <w:r>
              <w:rPr>
                <w:rFonts w:hint="eastAsia" w:ascii="仿宋_GB2312" w:hAnsi="宋体" w:eastAsia="仿宋_GB2312"/>
                <w:sz w:val="24"/>
              </w:rPr>
              <w:t>元</w:t>
            </w:r>
            <w:r>
              <w:rPr>
                <w:rFonts w:hint="eastAsia" w:ascii="仿宋_GB2312" w:hAnsi="宋体" w:eastAsia="仿宋_GB2312"/>
                <w:sz w:val="24"/>
                <w:lang w:val="en-US" w:eastAsia="zh-CN"/>
              </w:rPr>
              <w:t>/年</w:t>
            </w:r>
          </w:p>
          <w:p w14:paraId="43DFC23B">
            <w:pPr>
              <w:keepNext w:val="0"/>
              <w:keepLines w:val="0"/>
              <w:suppressLineNumbers w:val="0"/>
              <w:spacing w:before="0" w:beforeAutospacing="0" w:after="0" w:afterAutospacing="0" w:line="440" w:lineRule="exact"/>
              <w:ind w:left="0" w:right="0"/>
              <w:rPr>
                <w:rFonts w:ascii="仿宋_GB2312" w:hAnsi="宋体" w:eastAsia="仿宋_GB2312"/>
                <w:sz w:val="24"/>
              </w:rPr>
            </w:pPr>
          </w:p>
          <w:p w14:paraId="601F2972">
            <w:pPr>
              <w:keepNext w:val="0"/>
              <w:keepLines w:val="0"/>
              <w:suppressLineNumbers w:val="0"/>
              <w:spacing w:before="0" w:beforeAutospacing="0" w:after="0" w:afterAutospacing="0" w:line="440" w:lineRule="exact"/>
              <w:ind w:left="0" w:right="0"/>
              <w:rPr>
                <w:rFonts w:ascii="仿宋_GB2312" w:hAnsi="宋体" w:eastAsia="仿宋_GB2312"/>
                <w:sz w:val="24"/>
              </w:rPr>
            </w:pPr>
            <w:r>
              <w:rPr>
                <w:rFonts w:hint="eastAsia" w:ascii="仿宋_GB2312" w:hAnsi="宋体" w:eastAsia="仿宋_GB2312"/>
                <w:sz w:val="24"/>
              </w:rPr>
              <w:t>（小写）</w:t>
            </w:r>
            <w:r>
              <w:rPr>
                <w:rFonts w:hint="eastAsia" w:ascii="仿宋_GB2312" w:hAnsi="宋体" w:eastAsia="仿宋_GB2312"/>
                <w:sz w:val="24"/>
                <w:lang w:val="en-US" w:eastAsia="zh-CN"/>
              </w:rPr>
              <w:t xml:space="preserve">     </w:t>
            </w:r>
            <w:r>
              <w:rPr>
                <w:rFonts w:hint="eastAsia" w:ascii="仿宋_GB2312" w:hAnsi="宋体" w:eastAsia="仿宋_GB2312"/>
                <w:sz w:val="24"/>
              </w:rPr>
              <w:t>元</w:t>
            </w:r>
            <w:r>
              <w:rPr>
                <w:rFonts w:hint="eastAsia" w:ascii="仿宋_GB2312" w:hAnsi="宋体" w:eastAsia="仿宋_GB2312"/>
                <w:sz w:val="24"/>
                <w:lang w:val="en-US" w:eastAsia="zh-CN"/>
              </w:rPr>
              <w:t>/年</w:t>
            </w:r>
          </w:p>
        </w:tc>
        <w:tc>
          <w:tcPr>
            <w:tcW w:w="2963" w:type="dxa"/>
            <w:vAlign w:val="center"/>
          </w:tcPr>
          <w:p w14:paraId="29ADA032">
            <w:pPr>
              <w:keepNext w:val="0"/>
              <w:keepLines w:val="0"/>
              <w:suppressLineNumbers w:val="0"/>
              <w:spacing w:before="0" w:beforeAutospacing="0" w:after="0" w:afterAutospacing="0" w:line="440" w:lineRule="exact"/>
              <w:ind w:left="0" w:right="0"/>
              <w:rPr>
                <w:rFonts w:hint="eastAsia" w:ascii="仿宋_GB2312" w:hAnsi="宋体" w:eastAsia="仿宋_GB2312"/>
                <w:sz w:val="24"/>
              </w:rPr>
            </w:pPr>
            <w:r>
              <w:rPr>
                <w:rFonts w:hint="eastAsia" w:ascii="仿宋_GB2312" w:hAnsi="宋体" w:eastAsia="仿宋_GB2312"/>
                <w:sz w:val="24"/>
              </w:rPr>
              <w:t>（大写）</w:t>
            </w:r>
            <w:r>
              <w:rPr>
                <w:rFonts w:hint="eastAsia" w:ascii="仿宋_GB2312" w:hAnsi="宋体" w:eastAsia="仿宋_GB2312"/>
                <w:sz w:val="24"/>
                <w:lang w:val="en-US" w:eastAsia="zh-CN"/>
              </w:rPr>
              <w:t xml:space="preserve">     </w:t>
            </w:r>
            <w:r>
              <w:rPr>
                <w:rFonts w:hint="eastAsia" w:ascii="仿宋_GB2312" w:hAnsi="宋体" w:eastAsia="仿宋_GB2312"/>
                <w:sz w:val="24"/>
              </w:rPr>
              <w:t>元</w:t>
            </w:r>
          </w:p>
          <w:p w14:paraId="6600C2EE">
            <w:pPr>
              <w:keepNext w:val="0"/>
              <w:keepLines w:val="0"/>
              <w:suppressLineNumbers w:val="0"/>
              <w:spacing w:before="0" w:beforeAutospacing="0" w:after="0" w:afterAutospacing="0" w:line="440" w:lineRule="exact"/>
              <w:ind w:left="0" w:right="0"/>
              <w:rPr>
                <w:rFonts w:hint="eastAsia" w:ascii="仿宋_GB2312" w:hAnsi="宋体" w:eastAsia="仿宋_GB2312"/>
                <w:sz w:val="24"/>
              </w:rPr>
            </w:pPr>
          </w:p>
          <w:p w14:paraId="5E0B4BC1">
            <w:pPr>
              <w:keepNext w:val="0"/>
              <w:keepLines w:val="0"/>
              <w:widowControl/>
              <w:suppressLineNumbers w:val="0"/>
              <w:spacing w:before="0" w:beforeAutospacing="0" w:after="0" w:afterAutospacing="0"/>
              <w:ind w:left="0" w:right="0"/>
              <w:jc w:val="both"/>
              <w:rPr>
                <w:rFonts w:ascii="仿宋_GB2312" w:hAnsi="宋体" w:eastAsia="仿宋_GB2312"/>
                <w:sz w:val="24"/>
              </w:rPr>
            </w:pPr>
            <w:r>
              <w:rPr>
                <w:rFonts w:hint="eastAsia" w:ascii="仿宋_GB2312" w:hAnsi="宋体" w:eastAsia="仿宋_GB2312"/>
                <w:sz w:val="24"/>
              </w:rPr>
              <w:t>（小写）</w:t>
            </w:r>
            <w:r>
              <w:rPr>
                <w:rFonts w:hint="eastAsia" w:ascii="仿宋_GB2312" w:hAnsi="宋体" w:eastAsia="仿宋_GB2312"/>
                <w:sz w:val="24"/>
                <w:lang w:val="en-US" w:eastAsia="zh-CN"/>
              </w:rPr>
              <w:t xml:space="preserve">     </w:t>
            </w:r>
            <w:r>
              <w:rPr>
                <w:rFonts w:hint="eastAsia" w:ascii="仿宋_GB2312" w:hAnsi="宋体" w:eastAsia="仿宋_GB2312"/>
                <w:sz w:val="24"/>
              </w:rPr>
              <w:t>元</w:t>
            </w:r>
          </w:p>
        </w:tc>
        <w:tc>
          <w:tcPr>
            <w:tcW w:w="1593" w:type="dxa"/>
            <w:vAlign w:val="center"/>
          </w:tcPr>
          <w:p w14:paraId="6BF0F456">
            <w:pPr>
              <w:keepNext w:val="0"/>
              <w:keepLines w:val="0"/>
              <w:suppressLineNumbers w:val="0"/>
              <w:spacing w:before="0" w:beforeAutospacing="0" w:after="0" w:afterAutospacing="0" w:line="440" w:lineRule="exact"/>
              <w:ind w:left="0" w:right="0"/>
              <w:rPr>
                <w:rFonts w:ascii="仿宋_GB2312" w:hAnsi="宋体" w:eastAsia="仿宋_GB2312"/>
                <w:sz w:val="24"/>
              </w:rPr>
            </w:pPr>
            <w:r>
              <w:rPr>
                <w:rFonts w:hint="eastAsia" w:ascii="仿宋_GB2312" w:hAnsi="宋体" w:eastAsia="仿宋_GB2312"/>
                <w:sz w:val="24"/>
                <w:lang w:val="en-US" w:eastAsia="zh-CN"/>
              </w:rPr>
              <w:t>3年</w:t>
            </w:r>
          </w:p>
        </w:tc>
      </w:tr>
    </w:tbl>
    <w:p w14:paraId="39FB256B">
      <w:pPr>
        <w:spacing w:line="440" w:lineRule="exact"/>
        <w:ind w:left="840" w:right="-309" w:rightChars="-147" w:hanging="840" w:hangingChars="350"/>
        <w:rPr>
          <w:rFonts w:ascii="仿宋_GB2312" w:hAnsi="宋体" w:eastAsia="仿宋_GB2312"/>
          <w:sz w:val="24"/>
        </w:rPr>
      </w:pPr>
      <w:r>
        <w:rPr>
          <w:rFonts w:hint="eastAsia" w:ascii="仿宋_GB2312" w:hAnsi="宋体" w:eastAsia="仿宋_GB2312"/>
          <w:sz w:val="24"/>
        </w:rPr>
        <w:t>注：该表中的总报价应与报价明细表中的合价相符。</w:t>
      </w:r>
    </w:p>
    <w:p w14:paraId="5F411434">
      <w:pPr>
        <w:spacing w:line="520" w:lineRule="exact"/>
        <w:ind w:firstLine="4760" w:firstLineChars="1700"/>
        <w:rPr>
          <w:rFonts w:ascii="仿宋_GB2312" w:hAnsi="宋体" w:eastAsia="仿宋_GB2312"/>
          <w:sz w:val="28"/>
        </w:rPr>
      </w:pPr>
    </w:p>
    <w:p w14:paraId="3E32EF05">
      <w:pPr>
        <w:spacing w:line="520" w:lineRule="exact"/>
        <w:ind w:firstLine="5100" w:firstLineChars="1700"/>
        <w:rPr>
          <w:rFonts w:ascii="仿宋_GB2312" w:hAnsi="宋体" w:eastAsia="仿宋_GB2312"/>
          <w:sz w:val="30"/>
          <w:szCs w:val="30"/>
        </w:rPr>
      </w:pPr>
      <w:r>
        <w:rPr>
          <w:rFonts w:hint="eastAsia" w:ascii="仿宋_GB2312" w:hAnsi="宋体" w:eastAsia="仿宋_GB2312"/>
          <w:sz w:val="30"/>
          <w:szCs w:val="30"/>
        </w:rPr>
        <w:t>投标人(盖章):</w:t>
      </w:r>
    </w:p>
    <w:p w14:paraId="7044BE87">
      <w:pPr>
        <w:spacing w:line="520" w:lineRule="exact"/>
        <w:ind w:firstLine="4950" w:firstLineChars="1650"/>
        <w:rPr>
          <w:rFonts w:ascii="仿宋_GB2312" w:hAnsi="宋体" w:eastAsia="仿宋_GB2312"/>
          <w:sz w:val="30"/>
          <w:szCs w:val="30"/>
          <w:u w:val="single"/>
        </w:rPr>
      </w:pPr>
      <w:r>
        <w:rPr>
          <w:rFonts w:hint="eastAsia" w:ascii="仿宋_GB2312" w:hAnsi="宋体" w:eastAsia="仿宋_GB2312"/>
          <w:sz w:val="30"/>
          <w:szCs w:val="30"/>
        </w:rPr>
        <w:t xml:space="preserve">法定代表人或被授权人签章: </w:t>
      </w:r>
    </w:p>
    <w:p w14:paraId="25A4EC7E">
      <w:pPr>
        <w:jc w:val="right"/>
        <w:rPr>
          <w:rFonts w:ascii="仿宋_GB2312" w:hAnsi="宋体" w:eastAsia="仿宋_GB2312"/>
          <w:b/>
          <w:bCs/>
          <w:sz w:val="30"/>
          <w:szCs w:val="30"/>
        </w:rPr>
        <w:sectPr>
          <w:footerReference r:id="rId19" w:type="default"/>
          <w:pgSz w:w="11905" w:h="16838"/>
          <w:pgMar w:top="2098" w:right="1474" w:bottom="1871" w:left="1587" w:header="0" w:footer="981" w:gutter="0"/>
          <w:pgBorders>
            <w:top w:val="none" w:sz="0" w:space="0"/>
            <w:left w:val="none" w:sz="0" w:space="0"/>
            <w:bottom w:val="none" w:sz="0" w:space="0"/>
            <w:right w:val="none" w:sz="0" w:space="0"/>
          </w:pgBorders>
          <w:cols w:space="0" w:num="1"/>
          <w:rtlGutter w:val="0"/>
          <w:docGrid w:linePitch="520" w:charSpace="0"/>
        </w:sectPr>
      </w:pPr>
    </w:p>
    <w:p w14:paraId="24B45053">
      <w:pPr>
        <w:pStyle w:val="23"/>
        <w:spacing w:line="520" w:lineRule="exact"/>
        <w:jc w:val="center"/>
        <w:rPr>
          <w:rFonts w:hAnsi="宋体"/>
          <w:b/>
          <w:sz w:val="44"/>
          <w:szCs w:val="44"/>
        </w:rPr>
      </w:pPr>
      <w:r>
        <w:rPr>
          <w:rFonts w:hint="eastAsia" w:hAnsi="宋体"/>
          <w:b/>
          <w:sz w:val="44"/>
          <w:szCs w:val="44"/>
          <w:lang w:val="en-US" w:eastAsia="zh-CN"/>
        </w:rPr>
        <w:t>维保费用</w:t>
      </w:r>
      <w:r>
        <w:rPr>
          <w:rFonts w:hint="eastAsia" w:hAnsi="宋体"/>
          <w:b/>
          <w:sz w:val="44"/>
          <w:szCs w:val="44"/>
        </w:rPr>
        <w:t>报价明细表</w:t>
      </w:r>
    </w:p>
    <w:p w14:paraId="347A5439">
      <w:pPr>
        <w:ind w:right="280"/>
        <w:jc w:val="right"/>
        <w:rPr>
          <w:rFonts w:ascii="仿宋_GB2312" w:hAnsi="宋体" w:eastAsia="仿宋_GB2312"/>
          <w:bCs/>
          <w:sz w:val="30"/>
          <w:szCs w:val="30"/>
          <w:u w:val="single"/>
        </w:rPr>
      </w:pPr>
      <w:r>
        <w:rPr>
          <w:rFonts w:hint="eastAsia" w:ascii="仿宋_GB2312" w:hAnsi="宋体" w:eastAsia="仿宋_GB2312"/>
          <w:bCs/>
          <w:sz w:val="30"/>
          <w:szCs w:val="30"/>
        </w:rPr>
        <w:t>单位：元</w:t>
      </w:r>
    </w:p>
    <w:tbl>
      <w:tblPr>
        <w:tblStyle w:val="46"/>
        <w:tblW w:w="9968"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2553"/>
        <w:gridCol w:w="1487"/>
        <w:gridCol w:w="1241"/>
        <w:gridCol w:w="1106"/>
        <w:gridCol w:w="960"/>
        <w:gridCol w:w="1766"/>
      </w:tblGrid>
      <w:tr w14:paraId="1498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855" w:type="dxa"/>
            <w:vAlign w:val="center"/>
          </w:tcPr>
          <w:p w14:paraId="53FDE0E7">
            <w:pPr>
              <w:keepNext w:val="0"/>
              <w:keepLines w:val="0"/>
              <w:suppressLineNumbers w:val="0"/>
              <w:spacing w:before="0" w:beforeAutospacing="0" w:after="0" w:afterAutospacing="0" w:line="300" w:lineRule="exact"/>
              <w:ind w:left="0" w:right="0"/>
              <w:jc w:val="center"/>
              <w:rPr>
                <w:rFonts w:ascii="仿宋_GB2312" w:hAnsi="宋体" w:eastAsia="仿宋_GB2312"/>
                <w:sz w:val="24"/>
              </w:rPr>
            </w:pPr>
            <w:r>
              <w:rPr>
                <w:rFonts w:hint="eastAsia" w:ascii="仿宋_GB2312" w:hAnsi="宋体" w:eastAsia="仿宋_GB2312"/>
                <w:sz w:val="24"/>
              </w:rPr>
              <w:t>序号</w:t>
            </w:r>
          </w:p>
        </w:tc>
        <w:tc>
          <w:tcPr>
            <w:tcW w:w="2553" w:type="dxa"/>
            <w:vAlign w:val="center"/>
          </w:tcPr>
          <w:p w14:paraId="4DA9E1B9">
            <w:pPr>
              <w:keepNext w:val="0"/>
              <w:keepLines w:val="0"/>
              <w:suppressLineNumbers w:val="0"/>
              <w:spacing w:before="0" w:beforeAutospacing="0" w:after="0" w:afterAutospacing="0" w:line="300" w:lineRule="exact"/>
              <w:ind w:left="0" w:right="0"/>
              <w:jc w:val="center"/>
              <w:rPr>
                <w:rFonts w:ascii="仿宋_GB2312" w:hAnsi="宋体" w:eastAsia="仿宋_GB2312"/>
                <w:sz w:val="24"/>
              </w:rPr>
            </w:pPr>
            <w:r>
              <w:rPr>
                <w:rFonts w:hint="eastAsia" w:ascii="仿宋_GB2312" w:hAnsi="宋体" w:eastAsia="仿宋_GB2312"/>
                <w:sz w:val="24"/>
              </w:rPr>
              <w:t>服务内容</w:t>
            </w:r>
          </w:p>
        </w:tc>
        <w:tc>
          <w:tcPr>
            <w:tcW w:w="1487" w:type="dxa"/>
            <w:vAlign w:val="center"/>
          </w:tcPr>
          <w:p w14:paraId="09454DF4">
            <w:pPr>
              <w:keepNext w:val="0"/>
              <w:keepLines w:val="0"/>
              <w:suppressLineNumbers w:val="0"/>
              <w:spacing w:before="0" w:beforeAutospacing="0" w:after="0" w:afterAutospacing="0" w:line="300" w:lineRule="exact"/>
              <w:ind w:left="0" w:right="0"/>
              <w:jc w:val="center"/>
              <w:rPr>
                <w:rFonts w:ascii="仿宋_GB2312" w:hAnsi="宋体" w:eastAsia="仿宋_GB2312"/>
                <w:sz w:val="24"/>
              </w:rPr>
            </w:pPr>
            <w:r>
              <w:rPr>
                <w:rFonts w:hint="eastAsia" w:ascii="仿宋_GB2312" w:hAnsi="宋体" w:eastAsia="仿宋_GB2312"/>
                <w:sz w:val="24"/>
              </w:rPr>
              <w:t>拟派实施</w:t>
            </w:r>
          </w:p>
          <w:p w14:paraId="42CC31A7">
            <w:pPr>
              <w:keepNext w:val="0"/>
              <w:keepLines w:val="0"/>
              <w:suppressLineNumbers w:val="0"/>
              <w:spacing w:before="0" w:beforeAutospacing="0" w:after="0" w:afterAutospacing="0" w:line="300" w:lineRule="exact"/>
              <w:ind w:left="0" w:right="0"/>
              <w:jc w:val="center"/>
              <w:rPr>
                <w:rFonts w:ascii="仿宋_GB2312" w:hAnsi="宋体" w:eastAsia="仿宋_GB2312"/>
                <w:sz w:val="24"/>
              </w:rPr>
            </w:pPr>
            <w:r>
              <w:rPr>
                <w:rFonts w:hint="eastAsia" w:ascii="仿宋_GB2312" w:hAnsi="宋体" w:eastAsia="仿宋_GB2312"/>
                <w:sz w:val="24"/>
              </w:rPr>
              <w:t>人员</w:t>
            </w:r>
          </w:p>
        </w:tc>
        <w:tc>
          <w:tcPr>
            <w:tcW w:w="1241" w:type="dxa"/>
            <w:vAlign w:val="center"/>
          </w:tcPr>
          <w:p w14:paraId="2E99AD5C">
            <w:pPr>
              <w:keepNext w:val="0"/>
              <w:keepLines w:val="0"/>
              <w:suppressLineNumbers w:val="0"/>
              <w:spacing w:before="0" w:beforeAutospacing="0" w:after="0" w:afterAutospacing="0" w:line="300" w:lineRule="exact"/>
              <w:ind w:left="0" w:right="-212" w:rightChars="-101"/>
              <w:rPr>
                <w:rFonts w:ascii="仿宋_GB2312" w:hAnsi="宋体" w:eastAsia="仿宋_GB2312"/>
                <w:sz w:val="24"/>
              </w:rPr>
            </w:pPr>
            <w:r>
              <w:rPr>
                <w:rFonts w:hint="eastAsia" w:ascii="仿宋_GB2312" w:hAnsi="宋体" w:eastAsia="仿宋_GB2312"/>
                <w:sz w:val="24"/>
              </w:rPr>
              <w:t>详细说明</w:t>
            </w:r>
          </w:p>
        </w:tc>
        <w:tc>
          <w:tcPr>
            <w:tcW w:w="1106" w:type="dxa"/>
            <w:vAlign w:val="center"/>
          </w:tcPr>
          <w:p w14:paraId="589C6628">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r>
              <w:rPr>
                <w:rFonts w:hint="eastAsia" w:ascii="仿宋_GB2312" w:hAnsi="宋体" w:eastAsia="仿宋_GB2312"/>
                <w:sz w:val="24"/>
              </w:rPr>
              <w:t>单价</w:t>
            </w:r>
          </w:p>
        </w:tc>
        <w:tc>
          <w:tcPr>
            <w:tcW w:w="960" w:type="dxa"/>
            <w:vAlign w:val="center"/>
          </w:tcPr>
          <w:p w14:paraId="0307EE2B">
            <w:pPr>
              <w:keepNext w:val="0"/>
              <w:keepLines w:val="0"/>
              <w:suppressLineNumbers w:val="0"/>
              <w:spacing w:before="0" w:beforeAutospacing="0" w:after="0" w:afterAutospacing="0" w:line="300" w:lineRule="exact"/>
              <w:ind w:left="0" w:right="0"/>
              <w:jc w:val="center"/>
              <w:rPr>
                <w:rFonts w:ascii="仿宋_GB2312" w:hAnsi="宋体" w:eastAsia="仿宋_GB2312"/>
                <w:sz w:val="24"/>
              </w:rPr>
            </w:pPr>
            <w:r>
              <w:rPr>
                <w:rFonts w:hint="eastAsia" w:ascii="仿宋_GB2312" w:hAnsi="宋体" w:eastAsia="仿宋_GB2312"/>
                <w:sz w:val="24"/>
              </w:rPr>
              <w:t>合价</w:t>
            </w:r>
          </w:p>
        </w:tc>
        <w:tc>
          <w:tcPr>
            <w:tcW w:w="1766" w:type="dxa"/>
            <w:vAlign w:val="center"/>
          </w:tcPr>
          <w:p w14:paraId="62488EBB">
            <w:pPr>
              <w:keepNext w:val="0"/>
              <w:keepLines w:val="0"/>
              <w:suppressLineNumbers w:val="0"/>
              <w:spacing w:before="0" w:beforeAutospacing="0" w:after="0" w:afterAutospacing="0" w:line="300" w:lineRule="exact"/>
              <w:ind w:left="0" w:right="0"/>
              <w:jc w:val="center"/>
              <w:rPr>
                <w:rFonts w:ascii="仿宋_GB2312" w:hAnsi="宋体" w:eastAsia="仿宋_GB2312"/>
                <w:sz w:val="24"/>
              </w:rPr>
            </w:pPr>
            <w:r>
              <w:rPr>
                <w:rFonts w:hint="eastAsia" w:ascii="仿宋_GB2312" w:hAnsi="宋体" w:eastAsia="仿宋_GB2312"/>
                <w:sz w:val="24"/>
              </w:rPr>
              <w:t>备注</w:t>
            </w:r>
          </w:p>
        </w:tc>
      </w:tr>
      <w:tr w14:paraId="3C9D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855" w:type="dxa"/>
            <w:tcBorders>
              <w:bottom w:val="single" w:color="auto" w:sz="4" w:space="0"/>
            </w:tcBorders>
            <w:vAlign w:val="center"/>
          </w:tcPr>
          <w:p w14:paraId="3C9C9F8C">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r>
              <w:rPr>
                <w:rFonts w:hint="eastAsia" w:ascii="仿宋_GB2312" w:hAnsi="宋体" w:eastAsia="仿宋_GB2312"/>
                <w:sz w:val="24"/>
              </w:rPr>
              <w:t>1</w:t>
            </w:r>
          </w:p>
        </w:tc>
        <w:tc>
          <w:tcPr>
            <w:tcW w:w="2553" w:type="dxa"/>
            <w:tcBorders>
              <w:bottom w:val="single" w:color="auto" w:sz="4" w:space="0"/>
            </w:tcBorders>
            <w:vAlign w:val="center"/>
          </w:tcPr>
          <w:p w14:paraId="5FA191ED">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487" w:type="dxa"/>
            <w:tcBorders>
              <w:bottom w:val="single" w:color="auto" w:sz="4" w:space="0"/>
            </w:tcBorders>
            <w:vAlign w:val="center"/>
          </w:tcPr>
          <w:p w14:paraId="546829A8">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241" w:type="dxa"/>
            <w:vAlign w:val="center"/>
          </w:tcPr>
          <w:p w14:paraId="3B12F5D6">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106" w:type="dxa"/>
            <w:tcBorders>
              <w:bottom w:val="single" w:color="auto" w:sz="4" w:space="0"/>
            </w:tcBorders>
            <w:vAlign w:val="center"/>
          </w:tcPr>
          <w:p w14:paraId="616DEA7B">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960" w:type="dxa"/>
            <w:tcBorders>
              <w:bottom w:val="single" w:color="auto" w:sz="4" w:space="0"/>
            </w:tcBorders>
            <w:vAlign w:val="center"/>
          </w:tcPr>
          <w:p w14:paraId="50C9656C">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766" w:type="dxa"/>
            <w:tcBorders>
              <w:bottom w:val="single" w:color="auto" w:sz="4" w:space="0"/>
            </w:tcBorders>
            <w:vAlign w:val="center"/>
          </w:tcPr>
          <w:p w14:paraId="5944B9EC">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r>
      <w:tr w14:paraId="614B9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855" w:type="dxa"/>
            <w:tcBorders>
              <w:bottom w:val="single" w:color="auto" w:sz="4" w:space="0"/>
            </w:tcBorders>
            <w:vAlign w:val="center"/>
          </w:tcPr>
          <w:p w14:paraId="00CAD904">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r>
              <w:rPr>
                <w:rFonts w:hint="eastAsia" w:ascii="仿宋_GB2312" w:hAnsi="宋体" w:eastAsia="仿宋_GB2312"/>
                <w:sz w:val="24"/>
              </w:rPr>
              <w:t>2</w:t>
            </w:r>
          </w:p>
        </w:tc>
        <w:tc>
          <w:tcPr>
            <w:tcW w:w="2553" w:type="dxa"/>
            <w:tcBorders>
              <w:bottom w:val="single" w:color="auto" w:sz="4" w:space="0"/>
            </w:tcBorders>
            <w:vAlign w:val="center"/>
          </w:tcPr>
          <w:p w14:paraId="00F41592">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487" w:type="dxa"/>
            <w:tcBorders>
              <w:bottom w:val="single" w:color="auto" w:sz="4" w:space="0"/>
            </w:tcBorders>
            <w:vAlign w:val="center"/>
          </w:tcPr>
          <w:p w14:paraId="2EEC2E79">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241" w:type="dxa"/>
            <w:vAlign w:val="center"/>
          </w:tcPr>
          <w:p w14:paraId="35BFB248">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106" w:type="dxa"/>
            <w:tcBorders>
              <w:bottom w:val="single" w:color="auto" w:sz="4" w:space="0"/>
            </w:tcBorders>
            <w:vAlign w:val="center"/>
          </w:tcPr>
          <w:p w14:paraId="162748F1">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960" w:type="dxa"/>
            <w:tcBorders>
              <w:bottom w:val="single" w:color="auto" w:sz="4" w:space="0"/>
            </w:tcBorders>
            <w:vAlign w:val="center"/>
          </w:tcPr>
          <w:p w14:paraId="7C25F9FF">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766" w:type="dxa"/>
            <w:tcBorders>
              <w:bottom w:val="single" w:color="auto" w:sz="4" w:space="0"/>
            </w:tcBorders>
            <w:vAlign w:val="center"/>
          </w:tcPr>
          <w:p w14:paraId="57F4B188">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r>
      <w:tr w14:paraId="46BB5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855" w:type="dxa"/>
            <w:tcBorders>
              <w:bottom w:val="single" w:color="auto" w:sz="4" w:space="0"/>
            </w:tcBorders>
            <w:vAlign w:val="center"/>
          </w:tcPr>
          <w:p w14:paraId="2D20833F">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r>
              <w:rPr>
                <w:rFonts w:hint="eastAsia" w:ascii="仿宋_GB2312" w:hAnsi="宋体" w:eastAsia="仿宋_GB2312"/>
                <w:sz w:val="24"/>
              </w:rPr>
              <w:t>3</w:t>
            </w:r>
          </w:p>
        </w:tc>
        <w:tc>
          <w:tcPr>
            <w:tcW w:w="2553" w:type="dxa"/>
            <w:tcBorders>
              <w:bottom w:val="single" w:color="auto" w:sz="4" w:space="0"/>
            </w:tcBorders>
            <w:vAlign w:val="center"/>
          </w:tcPr>
          <w:p w14:paraId="5357C819">
            <w:pPr>
              <w:keepNext w:val="0"/>
              <w:keepLines w:val="0"/>
              <w:suppressLineNumbers w:val="0"/>
              <w:spacing w:before="0" w:beforeAutospacing="0" w:after="0" w:afterAutospacing="0" w:line="320" w:lineRule="exact"/>
              <w:ind w:left="0" w:right="0"/>
              <w:jc w:val="center"/>
              <w:rPr>
                <w:rFonts w:ascii="仿宋_GB2312" w:hAnsi="宋体" w:eastAsia="仿宋_GB2312"/>
                <w:sz w:val="24"/>
              </w:rPr>
            </w:pPr>
          </w:p>
        </w:tc>
        <w:tc>
          <w:tcPr>
            <w:tcW w:w="1487" w:type="dxa"/>
            <w:tcBorders>
              <w:bottom w:val="single" w:color="auto" w:sz="4" w:space="0"/>
            </w:tcBorders>
            <w:vAlign w:val="center"/>
          </w:tcPr>
          <w:p w14:paraId="69A45A78">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241" w:type="dxa"/>
            <w:vAlign w:val="center"/>
          </w:tcPr>
          <w:p w14:paraId="612FA34E">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106" w:type="dxa"/>
            <w:tcBorders>
              <w:bottom w:val="single" w:color="auto" w:sz="4" w:space="0"/>
            </w:tcBorders>
            <w:vAlign w:val="center"/>
          </w:tcPr>
          <w:p w14:paraId="7B98CEE2">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960" w:type="dxa"/>
            <w:tcBorders>
              <w:bottom w:val="single" w:color="auto" w:sz="4" w:space="0"/>
            </w:tcBorders>
            <w:vAlign w:val="center"/>
          </w:tcPr>
          <w:p w14:paraId="3045B55B">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766" w:type="dxa"/>
            <w:tcBorders>
              <w:bottom w:val="single" w:color="auto" w:sz="4" w:space="0"/>
            </w:tcBorders>
            <w:vAlign w:val="center"/>
          </w:tcPr>
          <w:p w14:paraId="7D4B2445">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r>
      <w:tr w14:paraId="72FB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855" w:type="dxa"/>
            <w:tcBorders>
              <w:bottom w:val="single" w:color="auto" w:sz="4" w:space="0"/>
            </w:tcBorders>
            <w:vAlign w:val="center"/>
          </w:tcPr>
          <w:p w14:paraId="1D237DDB">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r>
              <w:rPr>
                <w:rFonts w:hint="eastAsia" w:ascii="仿宋_GB2312" w:hAnsi="宋体" w:eastAsia="仿宋_GB2312"/>
                <w:sz w:val="24"/>
              </w:rPr>
              <w:t>4</w:t>
            </w:r>
          </w:p>
        </w:tc>
        <w:tc>
          <w:tcPr>
            <w:tcW w:w="2553" w:type="dxa"/>
            <w:tcBorders>
              <w:bottom w:val="single" w:color="auto" w:sz="4" w:space="0"/>
            </w:tcBorders>
            <w:vAlign w:val="center"/>
          </w:tcPr>
          <w:p w14:paraId="759FFBBE">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487" w:type="dxa"/>
            <w:tcBorders>
              <w:bottom w:val="single" w:color="auto" w:sz="4" w:space="0"/>
            </w:tcBorders>
            <w:vAlign w:val="center"/>
          </w:tcPr>
          <w:p w14:paraId="1589A947">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241" w:type="dxa"/>
            <w:vAlign w:val="center"/>
          </w:tcPr>
          <w:p w14:paraId="5D2FC901">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106" w:type="dxa"/>
            <w:tcBorders>
              <w:bottom w:val="single" w:color="auto" w:sz="4" w:space="0"/>
            </w:tcBorders>
            <w:vAlign w:val="center"/>
          </w:tcPr>
          <w:p w14:paraId="0D3F1EC2">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960" w:type="dxa"/>
            <w:tcBorders>
              <w:bottom w:val="single" w:color="auto" w:sz="4" w:space="0"/>
            </w:tcBorders>
            <w:vAlign w:val="center"/>
          </w:tcPr>
          <w:p w14:paraId="498BA176">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766" w:type="dxa"/>
            <w:tcBorders>
              <w:bottom w:val="single" w:color="auto" w:sz="4" w:space="0"/>
            </w:tcBorders>
            <w:vAlign w:val="center"/>
          </w:tcPr>
          <w:p w14:paraId="0CBE136C">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r>
      <w:tr w14:paraId="2FF3A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855" w:type="dxa"/>
            <w:tcBorders>
              <w:bottom w:val="single" w:color="auto" w:sz="4" w:space="0"/>
            </w:tcBorders>
            <w:vAlign w:val="center"/>
          </w:tcPr>
          <w:p w14:paraId="409E5AFB">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r>
              <w:rPr>
                <w:rFonts w:ascii="仿宋_GB2312" w:hAnsi="宋体" w:eastAsia="仿宋_GB2312"/>
                <w:sz w:val="24"/>
              </w:rPr>
              <w:t>…</w:t>
            </w:r>
          </w:p>
        </w:tc>
        <w:tc>
          <w:tcPr>
            <w:tcW w:w="2553" w:type="dxa"/>
            <w:tcBorders>
              <w:bottom w:val="single" w:color="auto" w:sz="4" w:space="0"/>
            </w:tcBorders>
            <w:vAlign w:val="center"/>
          </w:tcPr>
          <w:p w14:paraId="1615153F">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487" w:type="dxa"/>
            <w:tcBorders>
              <w:bottom w:val="single" w:color="auto" w:sz="4" w:space="0"/>
            </w:tcBorders>
            <w:vAlign w:val="center"/>
          </w:tcPr>
          <w:p w14:paraId="41DCBEFE">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241" w:type="dxa"/>
            <w:vAlign w:val="center"/>
          </w:tcPr>
          <w:p w14:paraId="4C97FD73">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106" w:type="dxa"/>
            <w:tcBorders>
              <w:bottom w:val="single" w:color="auto" w:sz="4" w:space="0"/>
            </w:tcBorders>
            <w:vAlign w:val="center"/>
          </w:tcPr>
          <w:p w14:paraId="7DE3032F">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960" w:type="dxa"/>
            <w:tcBorders>
              <w:bottom w:val="single" w:color="auto" w:sz="4" w:space="0"/>
            </w:tcBorders>
            <w:vAlign w:val="center"/>
          </w:tcPr>
          <w:p w14:paraId="08FE1D2F">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766" w:type="dxa"/>
            <w:tcBorders>
              <w:bottom w:val="single" w:color="auto" w:sz="4" w:space="0"/>
            </w:tcBorders>
            <w:vAlign w:val="center"/>
          </w:tcPr>
          <w:p w14:paraId="17B25856">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r>
      <w:tr w14:paraId="26D3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855" w:type="dxa"/>
            <w:tcBorders>
              <w:bottom w:val="single" w:color="auto" w:sz="4" w:space="0"/>
            </w:tcBorders>
            <w:vAlign w:val="center"/>
          </w:tcPr>
          <w:p w14:paraId="30717B17">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2553" w:type="dxa"/>
            <w:tcBorders>
              <w:bottom w:val="single" w:color="auto" w:sz="4" w:space="0"/>
            </w:tcBorders>
            <w:vAlign w:val="center"/>
          </w:tcPr>
          <w:p w14:paraId="0C8BF6C7">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487" w:type="dxa"/>
            <w:tcBorders>
              <w:bottom w:val="single" w:color="auto" w:sz="4" w:space="0"/>
            </w:tcBorders>
            <w:vAlign w:val="center"/>
          </w:tcPr>
          <w:p w14:paraId="7086E677">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241" w:type="dxa"/>
            <w:vAlign w:val="center"/>
          </w:tcPr>
          <w:p w14:paraId="02444996">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106" w:type="dxa"/>
            <w:tcBorders>
              <w:bottom w:val="single" w:color="auto" w:sz="4" w:space="0"/>
            </w:tcBorders>
            <w:vAlign w:val="center"/>
          </w:tcPr>
          <w:p w14:paraId="10C7B7C4">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960" w:type="dxa"/>
            <w:tcBorders>
              <w:bottom w:val="single" w:color="auto" w:sz="4" w:space="0"/>
            </w:tcBorders>
            <w:vAlign w:val="center"/>
          </w:tcPr>
          <w:p w14:paraId="58E19D7D">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766" w:type="dxa"/>
            <w:tcBorders>
              <w:bottom w:val="single" w:color="auto" w:sz="4" w:space="0"/>
            </w:tcBorders>
            <w:vAlign w:val="center"/>
          </w:tcPr>
          <w:p w14:paraId="6263B999">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r>
      <w:tr w14:paraId="3BDE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855" w:type="dxa"/>
            <w:tcBorders>
              <w:bottom w:val="single" w:color="auto" w:sz="4" w:space="0"/>
            </w:tcBorders>
            <w:vAlign w:val="center"/>
          </w:tcPr>
          <w:p w14:paraId="2E060738">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2553" w:type="dxa"/>
            <w:tcBorders>
              <w:bottom w:val="single" w:color="auto" w:sz="4" w:space="0"/>
            </w:tcBorders>
            <w:vAlign w:val="center"/>
          </w:tcPr>
          <w:p w14:paraId="384FACDC">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487" w:type="dxa"/>
            <w:tcBorders>
              <w:bottom w:val="single" w:color="auto" w:sz="4" w:space="0"/>
            </w:tcBorders>
            <w:vAlign w:val="center"/>
          </w:tcPr>
          <w:p w14:paraId="63A752A1">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241" w:type="dxa"/>
            <w:vAlign w:val="center"/>
          </w:tcPr>
          <w:p w14:paraId="2519DB1C">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106" w:type="dxa"/>
            <w:tcBorders>
              <w:bottom w:val="single" w:color="auto" w:sz="4" w:space="0"/>
            </w:tcBorders>
            <w:vAlign w:val="center"/>
          </w:tcPr>
          <w:p w14:paraId="6BF774DF">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960" w:type="dxa"/>
            <w:tcBorders>
              <w:bottom w:val="single" w:color="auto" w:sz="4" w:space="0"/>
            </w:tcBorders>
            <w:vAlign w:val="center"/>
          </w:tcPr>
          <w:p w14:paraId="0F4B7598">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766" w:type="dxa"/>
            <w:tcBorders>
              <w:bottom w:val="single" w:color="auto" w:sz="4" w:space="0"/>
            </w:tcBorders>
            <w:vAlign w:val="center"/>
          </w:tcPr>
          <w:p w14:paraId="5CEAEEF5">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r>
      <w:tr w14:paraId="7A7D2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855" w:type="dxa"/>
            <w:tcBorders>
              <w:bottom w:val="single" w:color="auto" w:sz="4" w:space="0"/>
            </w:tcBorders>
            <w:vAlign w:val="center"/>
          </w:tcPr>
          <w:p w14:paraId="4F324438">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2553" w:type="dxa"/>
            <w:tcBorders>
              <w:bottom w:val="single" w:color="auto" w:sz="4" w:space="0"/>
            </w:tcBorders>
            <w:vAlign w:val="center"/>
          </w:tcPr>
          <w:p w14:paraId="566FF39B">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487" w:type="dxa"/>
            <w:tcBorders>
              <w:bottom w:val="single" w:color="auto" w:sz="4" w:space="0"/>
            </w:tcBorders>
            <w:vAlign w:val="center"/>
          </w:tcPr>
          <w:p w14:paraId="1FE1644B">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241" w:type="dxa"/>
            <w:vAlign w:val="center"/>
          </w:tcPr>
          <w:p w14:paraId="24D142B3">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106" w:type="dxa"/>
            <w:tcBorders>
              <w:bottom w:val="single" w:color="auto" w:sz="4" w:space="0"/>
            </w:tcBorders>
            <w:vAlign w:val="center"/>
          </w:tcPr>
          <w:p w14:paraId="0AF8A260">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960" w:type="dxa"/>
            <w:tcBorders>
              <w:bottom w:val="single" w:color="auto" w:sz="4" w:space="0"/>
            </w:tcBorders>
            <w:vAlign w:val="center"/>
          </w:tcPr>
          <w:p w14:paraId="7F79EC14">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c>
          <w:tcPr>
            <w:tcW w:w="1766" w:type="dxa"/>
            <w:tcBorders>
              <w:bottom w:val="single" w:color="auto" w:sz="4" w:space="0"/>
            </w:tcBorders>
            <w:vAlign w:val="center"/>
          </w:tcPr>
          <w:p w14:paraId="0362A5BE">
            <w:pPr>
              <w:keepNext w:val="0"/>
              <w:keepLines w:val="0"/>
              <w:suppressLineNumbers w:val="0"/>
              <w:spacing w:before="0" w:beforeAutospacing="0" w:after="0" w:afterAutospacing="0" w:line="440" w:lineRule="exact"/>
              <w:ind w:left="0" w:right="0"/>
              <w:jc w:val="center"/>
              <w:rPr>
                <w:rFonts w:ascii="仿宋_GB2312" w:hAnsi="宋体" w:eastAsia="仿宋_GB2312"/>
                <w:sz w:val="24"/>
              </w:rPr>
            </w:pPr>
          </w:p>
        </w:tc>
      </w:tr>
      <w:tr w14:paraId="36F8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855" w:type="dxa"/>
            <w:vAlign w:val="center"/>
          </w:tcPr>
          <w:p w14:paraId="4B061E23">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2553" w:type="dxa"/>
            <w:vAlign w:val="center"/>
          </w:tcPr>
          <w:p w14:paraId="44BEF5DD">
            <w:pPr>
              <w:keepNext w:val="0"/>
              <w:keepLines w:val="0"/>
              <w:suppressLineNumbers w:val="0"/>
              <w:spacing w:before="0" w:beforeAutospacing="0" w:after="0" w:afterAutospacing="0"/>
              <w:ind w:left="0" w:right="0"/>
              <w:jc w:val="center"/>
              <w:rPr>
                <w:rFonts w:ascii="仿宋_GB2312" w:hAnsi="宋体" w:eastAsia="仿宋_GB2312"/>
                <w:sz w:val="24"/>
              </w:rPr>
            </w:pPr>
          </w:p>
        </w:tc>
        <w:tc>
          <w:tcPr>
            <w:tcW w:w="1487" w:type="dxa"/>
            <w:vAlign w:val="center"/>
          </w:tcPr>
          <w:p w14:paraId="6CEAEE42">
            <w:pPr>
              <w:keepNext w:val="0"/>
              <w:keepLines w:val="0"/>
              <w:suppressLineNumbers w:val="0"/>
              <w:spacing w:before="0" w:beforeAutospacing="0" w:after="0" w:afterAutospacing="0"/>
              <w:ind w:left="0" w:right="0"/>
              <w:jc w:val="center"/>
              <w:rPr>
                <w:rFonts w:ascii="仿宋_GB2312" w:hAnsi="宋体" w:eastAsia="仿宋_GB2312"/>
                <w:sz w:val="24"/>
              </w:rPr>
            </w:pPr>
          </w:p>
        </w:tc>
        <w:tc>
          <w:tcPr>
            <w:tcW w:w="1241" w:type="dxa"/>
            <w:vAlign w:val="center"/>
          </w:tcPr>
          <w:p w14:paraId="0BC3450D">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1106" w:type="dxa"/>
            <w:vAlign w:val="center"/>
          </w:tcPr>
          <w:p w14:paraId="5D3CCCED">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960" w:type="dxa"/>
            <w:vAlign w:val="center"/>
          </w:tcPr>
          <w:p w14:paraId="008E8BB3">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1766" w:type="dxa"/>
            <w:vAlign w:val="center"/>
          </w:tcPr>
          <w:p w14:paraId="7791FF35">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r>
    </w:tbl>
    <w:p w14:paraId="3F8B888E">
      <w:pPr>
        <w:pStyle w:val="23"/>
        <w:spacing w:before="260" w:after="260" w:line="400" w:lineRule="exact"/>
        <w:rPr>
          <w:rFonts w:ascii="仿宋_GB2312" w:hAnsi="宋体" w:eastAsia="仿宋_GB2312"/>
          <w:color w:val="auto"/>
          <w:sz w:val="24"/>
        </w:rPr>
      </w:pPr>
      <w:r>
        <w:rPr>
          <w:rFonts w:hint="eastAsia" w:ascii="仿宋_GB2312" w:hAnsi="宋体" w:eastAsia="仿宋_GB2312"/>
          <w:sz w:val="24"/>
        </w:rPr>
        <w:t>注：</w:t>
      </w:r>
      <w:r>
        <w:rPr>
          <w:rFonts w:hint="eastAsia" w:ascii="仿宋_GB2312" w:hAnsi="宋体" w:eastAsia="仿宋_GB2312"/>
          <w:color w:val="auto"/>
          <w:sz w:val="24"/>
        </w:rPr>
        <w:t>1、此表中的价格应包括维护保养费、人工工资、零部件费用、设备更换费用、保险费、培训、交通费、利润、售后服务及其他附带服务等全部费用。</w:t>
      </w:r>
    </w:p>
    <w:p w14:paraId="67028E25">
      <w:pPr>
        <w:spacing w:line="400" w:lineRule="exact"/>
        <w:ind w:left="809" w:hanging="808" w:hangingChars="337"/>
        <w:rPr>
          <w:rFonts w:ascii="仿宋_GB2312" w:hAnsi="宋体" w:eastAsia="仿宋_GB2312"/>
          <w:color w:val="auto"/>
          <w:sz w:val="24"/>
        </w:rPr>
      </w:pPr>
      <w:r>
        <w:rPr>
          <w:rFonts w:hint="eastAsia" w:ascii="仿宋_GB2312" w:hAnsi="宋体" w:eastAsia="仿宋_GB2312"/>
          <w:color w:val="auto"/>
          <w:sz w:val="24"/>
        </w:rPr>
        <w:t xml:space="preserve">    2、此表必须详细填写服务内容</w:t>
      </w:r>
      <w:r>
        <w:rPr>
          <w:rFonts w:hint="eastAsia" w:ascii="仿宋_GB2312" w:hAnsi="宋体" w:eastAsia="仿宋_GB2312"/>
          <w:color w:val="auto"/>
          <w:sz w:val="24"/>
        </w:rPr>
        <w:tab/>
      </w:r>
      <w:r>
        <w:rPr>
          <w:rFonts w:hint="eastAsia" w:ascii="仿宋_GB2312" w:hAnsi="宋体" w:eastAsia="仿宋_GB2312"/>
          <w:color w:val="auto"/>
          <w:sz w:val="24"/>
        </w:rPr>
        <w:t>拟派实施、人员、详细说明单价、合价等。</w:t>
      </w:r>
    </w:p>
    <w:p w14:paraId="6D50D108">
      <w:pPr>
        <w:spacing w:line="440" w:lineRule="exact"/>
        <w:ind w:left="1006" w:leftChars="479" w:firstLine="4350" w:firstLineChars="1450"/>
        <w:rPr>
          <w:rFonts w:ascii="仿宋_GB2312" w:hAnsi="宋体" w:eastAsia="仿宋_GB2312"/>
          <w:sz w:val="30"/>
          <w:szCs w:val="30"/>
        </w:rPr>
      </w:pPr>
    </w:p>
    <w:p w14:paraId="20536FD3">
      <w:pPr>
        <w:spacing w:line="440" w:lineRule="exact"/>
        <w:ind w:left="1006" w:leftChars="479" w:firstLine="4350" w:firstLineChars="1450"/>
        <w:rPr>
          <w:rFonts w:ascii="仿宋_GB2312" w:hAnsi="宋体" w:eastAsia="仿宋_GB2312"/>
          <w:sz w:val="24"/>
        </w:rPr>
      </w:pPr>
      <w:r>
        <w:rPr>
          <w:rFonts w:hint="eastAsia" w:ascii="仿宋_GB2312" w:hAnsi="宋体" w:eastAsia="仿宋_GB2312"/>
          <w:sz w:val="30"/>
          <w:szCs w:val="30"/>
        </w:rPr>
        <w:t>投标人(盖章):</w:t>
      </w:r>
    </w:p>
    <w:p w14:paraId="6331CCDB">
      <w:pPr>
        <w:spacing w:line="520" w:lineRule="exact"/>
        <w:ind w:firstLine="4350" w:firstLineChars="1450"/>
        <w:rPr>
          <w:rFonts w:ascii="仿宋_GB2312" w:hAnsi="宋体" w:eastAsia="仿宋_GB2312"/>
          <w:sz w:val="30"/>
          <w:szCs w:val="30"/>
        </w:rPr>
      </w:pPr>
      <w:r>
        <w:rPr>
          <w:rFonts w:hint="eastAsia" w:ascii="仿宋_GB2312" w:hAnsi="宋体" w:eastAsia="仿宋_GB2312"/>
          <w:sz w:val="30"/>
          <w:szCs w:val="30"/>
        </w:rPr>
        <w:t xml:space="preserve">法定代表人或被授权人签章: </w:t>
      </w:r>
    </w:p>
    <w:p w14:paraId="3AAA2E14">
      <w:pPr>
        <w:pStyle w:val="23"/>
        <w:spacing w:line="520" w:lineRule="exact"/>
        <w:jc w:val="center"/>
        <w:rPr>
          <w:rFonts w:hAnsi="宋体"/>
          <w:b/>
          <w:sz w:val="44"/>
          <w:szCs w:val="44"/>
        </w:rPr>
      </w:pPr>
    </w:p>
    <w:p w14:paraId="1E7357BE">
      <w:pPr>
        <w:jc w:val="center"/>
        <w:rPr>
          <w:rFonts w:hint="eastAsia" w:ascii="宋体" w:hAnsi="宋体" w:eastAsia="宋体" w:cs="Times New Roman"/>
          <w:b/>
          <w:kern w:val="0"/>
          <w:sz w:val="44"/>
          <w:szCs w:val="44"/>
          <w:lang w:val="en-US" w:eastAsia="zh-CN" w:bidi="ar-SA"/>
        </w:rPr>
      </w:pPr>
      <w:r>
        <w:rPr>
          <w:rFonts w:hint="eastAsia" w:ascii="宋体" w:hAnsi="宋体" w:eastAsia="宋体" w:cs="Times New Roman"/>
          <w:b/>
          <w:kern w:val="0"/>
          <w:sz w:val="44"/>
          <w:szCs w:val="44"/>
          <w:lang w:val="en-US" w:eastAsia="zh-CN" w:bidi="ar-SA"/>
        </w:rPr>
        <w:t>维保设备备品配件情况表</w:t>
      </w:r>
    </w:p>
    <w:p w14:paraId="6495774F"/>
    <w:tbl>
      <w:tblPr>
        <w:tblStyle w:val="46"/>
        <w:tblW w:w="1024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582"/>
        <w:gridCol w:w="945"/>
        <w:gridCol w:w="788"/>
        <w:gridCol w:w="1261"/>
        <w:gridCol w:w="788"/>
        <w:gridCol w:w="1577"/>
        <w:gridCol w:w="1261"/>
        <w:gridCol w:w="1261"/>
      </w:tblGrid>
      <w:tr w14:paraId="1BE9A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5A1C68C3">
            <w:pPr>
              <w:keepNext w:val="0"/>
              <w:keepLines w:val="0"/>
              <w:widowControl/>
              <w:suppressLineNumbers w:val="0"/>
              <w:spacing w:before="0" w:beforeAutospacing="0" w:after="0" w:afterAutospacing="0"/>
              <w:ind w:left="0" w:right="0"/>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序号</w:t>
            </w:r>
          </w:p>
        </w:tc>
        <w:tc>
          <w:tcPr>
            <w:tcW w:w="1582" w:type="dxa"/>
            <w:shd w:val="clear" w:color="auto" w:fill="auto"/>
            <w:noWrap w:val="0"/>
            <w:vAlign w:val="center"/>
          </w:tcPr>
          <w:p w14:paraId="593CFB1B">
            <w:pPr>
              <w:keepNext w:val="0"/>
              <w:keepLines w:val="0"/>
              <w:widowControl/>
              <w:suppressLineNumbers w:val="0"/>
              <w:spacing w:before="0" w:beforeAutospacing="0" w:after="0" w:afterAutospacing="0"/>
              <w:ind w:left="0" w:right="0"/>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设备名称</w:t>
            </w:r>
          </w:p>
        </w:tc>
        <w:tc>
          <w:tcPr>
            <w:tcW w:w="945" w:type="dxa"/>
            <w:shd w:val="clear" w:color="auto" w:fill="auto"/>
            <w:noWrap/>
            <w:vAlign w:val="center"/>
          </w:tcPr>
          <w:p w14:paraId="063F7DE7">
            <w:pPr>
              <w:keepNext w:val="0"/>
              <w:keepLines w:val="0"/>
              <w:widowControl/>
              <w:suppressLineNumbers w:val="0"/>
              <w:spacing w:before="0" w:beforeAutospacing="0" w:after="0" w:afterAutospacing="0"/>
              <w:ind w:left="0" w:right="0"/>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品牌</w:t>
            </w:r>
          </w:p>
        </w:tc>
        <w:tc>
          <w:tcPr>
            <w:tcW w:w="788" w:type="dxa"/>
            <w:shd w:val="clear" w:color="auto" w:fill="auto"/>
            <w:noWrap w:val="0"/>
            <w:vAlign w:val="center"/>
          </w:tcPr>
          <w:p w14:paraId="4A86923F">
            <w:pPr>
              <w:keepNext w:val="0"/>
              <w:keepLines w:val="0"/>
              <w:widowControl/>
              <w:suppressLineNumbers w:val="0"/>
              <w:spacing w:before="0" w:beforeAutospacing="0" w:after="0" w:afterAutospacing="0"/>
              <w:ind w:left="0" w:right="0"/>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型号</w:t>
            </w:r>
          </w:p>
        </w:tc>
        <w:tc>
          <w:tcPr>
            <w:tcW w:w="1261" w:type="dxa"/>
            <w:shd w:val="clear" w:color="auto" w:fill="auto"/>
            <w:noWrap w:val="0"/>
            <w:vAlign w:val="center"/>
          </w:tcPr>
          <w:p w14:paraId="573DDA5B">
            <w:pPr>
              <w:keepNext w:val="0"/>
              <w:keepLines w:val="0"/>
              <w:widowControl/>
              <w:suppressLineNumbers w:val="0"/>
              <w:spacing w:before="0" w:beforeAutospacing="0" w:after="0" w:afterAutospacing="0"/>
              <w:ind w:left="0" w:right="0"/>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技术参数</w:t>
            </w:r>
          </w:p>
        </w:tc>
        <w:tc>
          <w:tcPr>
            <w:tcW w:w="788" w:type="dxa"/>
            <w:shd w:val="clear" w:color="auto" w:fill="auto"/>
            <w:noWrap w:val="0"/>
            <w:vAlign w:val="center"/>
          </w:tcPr>
          <w:p w14:paraId="5AA88923">
            <w:pPr>
              <w:keepNext w:val="0"/>
              <w:keepLines w:val="0"/>
              <w:widowControl/>
              <w:suppressLineNumbers w:val="0"/>
              <w:spacing w:before="0" w:beforeAutospacing="0" w:after="0" w:afterAutospacing="0"/>
              <w:ind w:left="0" w:right="0"/>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产地</w:t>
            </w:r>
          </w:p>
        </w:tc>
        <w:tc>
          <w:tcPr>
            <w:tcW w:w="1577" w:type="dxa"/>
            <w:shd w:val="clear" w:color="auto" w:fill="auto"/>
            <w:noWrap w:val="0"/>
            <w:vAlign w:val="center"/>
          </w:tcPr>
          <w:p w14:paraId="0A31AE35">
            <w:pPr>
              <w:keepNext w:val="0"/>
              <w:keepLines w:val="0"/>
              <w:widowControl/>
              <w:suppressLineNumbers w:val="0"/>
              <w:spacing w:before="0" w:beforeAutospacing="0" w:after="0" w:afterAutospacing="0"/>
              <w:ind w:left="0" w:right="0"/>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生产厂家</w:t>
            </w:r>
          </w:p>
        </w:tc>
        <w:tc>
          <w:tcPr>
            <w:tcW w:w="1261" w:type="dxa"/>
            <w:shd w:val="clear" w:color="auto" w:fill="auto"/>
            <w:noWrap/>
            <w:vAlign w:val="center"/>
          </w:tcPr>
          <w:p w14:paraId="5C17A6F2">
            <w:pPr>
              <w:keepNext w:val="0"/>
              <w:keepLines w:val="0"/>
              <w:widowControl/>
              <w:suppressLineNumbers w:val="0"/>
              <w:spacing w:before="0" w:beforeAutospacing="0" w:after="0" w:afterAutospacing="0"/>
              <w:ind w:left="0" w:right="0"/>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单位</w:t>
            </w:r>
          </w:p>
        </w:tc>
        <w:tc>
          <w:tcPr>
            <w:tcW w:w="1261" w:type="dxa"/>
            <w:shd w:val="clear" w:color="000000" w:fill="FFFFFF"/>
            <w:noWrap/>
            <w:vAlign w:val="center"/>
          </w:tcPr>
          <w:p w14:paraId="17C3D440">
            <w:pPr>
              <w:keepNext w:val="0"/>
              <w:keepLines w:val="0"/>
              <w:widowControl/>
              <w:suppressLineNumbers w:val="0"/>
              <w:spacing w:before="0" w:beforeAutospacing="0" w:after="0" w:afterAutospacing="0"/>
              <w:ind w:left="0" w:right="0"/>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数量</w:t>
            </w:r>
          </w:p>
        </w:tc>
      </w:tr>
      <w:tr w14:paraId="5044E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73BD0E0D">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w:t>
            </w:r>
          </w:p>
        </w:tc>
        <w:tc>
          <w:tcPr>
            <w:tcW w:w="1582" w:type="dxa"/>
            <w:shd w:val="clear" w:color="auto" w:fill="auto"/>
            <w:noWrap w:val="0"/>
            <w:vAlign w:val="top"/>
          </w:tcPr>
          <w:p w14:paraId="14C5B0CA">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245C7087">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6931853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5207123A">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01DCD47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49D654F2">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6F53C2BF">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2D09FD0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r>
      <w:tr w14:paraId="0B62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5FC4C94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2</w:t>
            </w:r>
          </w:p>
        </w:tc>
        <w:tc>
          <w:tcPr>
            <w:tcW w:w="1582" w:type="dxa"/>
            <w:shd w:val="clear" w:color="auto" w:fill="auto"/>
            <w:noWrap w:val="0"/>
            <w:vAlign w:val="top"/>
          </w:tcPr>
          <w:p w14:paraId="4E4317C2">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582ECDD9">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74422EA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0AE04C4E">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11E363CD">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714C1AB9">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1CBD13E0">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4D3099D2">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479D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4841FCE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3</w:t>
            </w:r>
          </w:p>
        </w:tc>
        <w:tc>
          <w:tcPr>
            <w:tcW w:w="1582" w:type="dxa"/>
            <w:shd w:val="clear" w:color="auto" w:fill="auto"/>
            <w:noWrap w:val="0"/>
            <w:vAlign w:val="top"/>
          </w:tcPr>
          <w:p w14:paraId="4B5C46EF">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2F0BC8DF">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0FFC7C7C">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32CACE77">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3E3A649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1F84D55C">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488C419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261E39D2">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66E0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0E32E55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4</w:t>
            </w:r>
          </w:p>
        </w:tc>
        <w:tc>
          <w:tcPr>
            <w:tcW w:w="1582" w:type="dxa"/>
            <w:shd w:val="clear" w:color="auto" w:fill="auto"/>
            <w:noWrap w:val="0"/>
            <w:vAlign w:val="top"/>
          </w:tcPr>
          <w:p w14:paraId="74BC3411">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1D636ACE">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057CD7F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569D956A">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187E39BD">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7ED0D55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45501BF8">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06B59E9A">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008C5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528930A2">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5</w:t>
            </w:r>
          </w:p>
        </w:tc>
        <w:tc>
          <w:tcPr>
            <w:tcW w:w="1582" w:type="dxa"/>
            <w:shd w:val="clear" w:color="auto" w:fill="auto"/>
            <w:noWrap w:val="0"/>
            <w:vAlign w:val="top"/>
          </w:tcPr>
          <w:p w14:paraId="6340FED5">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54B70A3F">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3FC8400E">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19CF2077">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0703625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67D2733A">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7434FA09">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75DD6A23">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2EA5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43EE982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6</w:t>
            </w:r>
          </w:p>
        </w:tc>
        <w:tc>
          <w:tcPr>
            <w:tcW w:w="1582" w:type="dxa"/>
            <w:shd w:val="clear" w:color="auto" w:fill="auto"/>
            <w:noWrap w:val="0"/>
            <w:vAlign w:val="top"/>
          </w:tcPr>
          <w:p w14:paraId="10C68BF3">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01B8CB21">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1F0B9C88">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5A660CB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51C26409">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5B94B848">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64838CE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14A24A87">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07186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1C3E8E3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7</w:t>
            </w:r>
          </w:p>
        </w:tc>
        <w:tc>
          <w:tcPr>
            <w:tcW w:w="1582" w:type="dxa"/>
            <w:shd w:val="clear" w:color="auto" w:fill="auto"/>
            <w:noWrap w:val="0"/>
            <w:vAlign w:val="top"/>
          </w:tcPr>
          <w:p w14:paraId="19856CDE">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0272D226">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6F182BE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51322E2B">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12777F0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0B82752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6AFF29B4">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6686D533">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5C2D6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243257A7">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8</w:t>
            </w:r>
          </w:p>
        </w:tc>
        <w:tc>
          <w:tcPr>
            <w:tcW w:w="1582" w:type="dxa"/>
            <w:shd w:val="clear" w:color="auto" w:fill="auto"/>
            <w:noWrap w:val="0"/>
            <w:vAlign w:val="top"/>
          </w:tcPr>
          <w:p w14:paraId="24D4BBF7">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3E4F0318">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3D9C42B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6642A8C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2E36D0FE">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7001C67C">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7957F00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4A9034BE">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02DF2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284A1750">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9</w:t>
            </w:r>
          </w:p>
        </w:tc>
        <w:tc>
          <w:tcPr>
            <w:tcW w:w="1582" w:type="dxa"/>
            <w:shd w:val="clear" w:color="auto" w:fill="auto"/>
            <w:noWrap w:val="0"/>
            <w:vAlign w:val="top"/>
          </w:tcPr>
          <w:p w14:paraId="50C5755A">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7D22B908">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2766F23C">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3D87FD0B">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58CE2017">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39AA78A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1997589B">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3334B5A7">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6D4D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37C7E932">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10</w:t>
            </w:r>
          </w:p>
        </w:tc>
        <w:tc>
          <w:tcPr>
            <w:tcW w:w="1582" w:type="dxa"/>
            <w:shd w:val="clear" w:color="auto" w:fill="auto"/>
            <w:noWrap w:val="0"/>
            <w:vAlign w:val="top"/>
          </w:tcPr>
          <w:p w14:paraId="7E96549E">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14731A2E">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7E21969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2A6B3E29">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0E5BA327">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1D128DAB">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7692442E">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170AEB25">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3DC2D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noWrap/>
            <w:vAlign w:val="center"/>
          </w:tcPr>
          <w:p w14:paraId="562841E8">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11</w:t>
            </w:r>
          </w:p>
        </w:tc>
        <w:tc>
          <w:tcPr>
            <w:tcW w:w="1582" w:type="dxa"/>
            <w:noWrap w:val="0"/>
            <w:vAlign w:val="top"/>
          </w:tcPr>
          <w:p w14:paraId="225EEF80">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noWrap w:val="0"/>
            <w:vAlign w:val="top"/>
          </w:tcPr>
          <w:p w14:paraId="0D65B9DE">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noWrap w:val="0"/>
            <w:vAlign w:val="top"/>
          </w:tcPr>
          <w:p w14:paraId="2360DCA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noWrap w:val="0"/>
            <w:vAlign w:val="top"/>
          </w:tcPr>
          <w:p w14:paraId="62310DC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noWrap w:val="0"/>
            <w:vAlign w:val="top"/>
          </w:tcPr>
          <w:p w14:paraId="623419C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noWrap w:val="0"/>
            <w:vAlign w:val="top"/>
          </w:tcPr>
          <w:p w14:paraId="53099FD2">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noWrap w:val="0"/>
            <w:vAlign w:val="top"/>
          </w:tcPr>
          <w:p w14:paraId="266D22A8">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noWrap w:val="0"/>
            <w:vAlign w:val="top"/>
          </w:tcPr>
          <w:p w14:paraId="6063A927">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4A3B9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noWrap/>
            <w:vAlign w:val="center"/>
          </w:tcPr>
          <w:p w14:paraId="1667451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12</w:t>
            </w:r>
          </w:p>
        </w:tc>
        <w:tc>
          <w:tcPr>
            <w:tcW w:w="1582" w:type="dxa"/>
            <w:noWrap w:val="0"/>
            <w:vAlign w:val="top"/>
          </w:tcPr>
          <w:p w14:paraId="5A9CDD7C">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noWrap w:val="0"/>
            <w:vAlign w:val="top"/>
          </w:tcPr>
          <w:p w14:paraId="1FAFE7E5">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noWrap w:val="0"/>
            <w:vAlign w:val="top"/>
          </w:tcPr>
          <w:p w14:paraId="02BFE9E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noWrap w:val="0"/>
            <w:vAlign w:val="top"/>
          </w:tcPr>
          <w:p w14:paraId="25A56D4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noWrap w:val="0"/>
            <w:vAlign w:val="top"/>
          </w:tcPr>
          <w:p w14:paraId="0B82AB62">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noWrap w:val="0"/>
            <w:vAlign w:val="top"/>
          </w:tcPr>
          <w:p w14:paraId="61A311CA">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noWrap w:val="0"/>
            <w:vAlign w:val="top"/>
          </w:tcPr>
          <w:p w14:paraId="3D7BE30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noWrap w:val="0"/>
            <w:vAlign w:val="top"/>
          </w:tcPr>
          <w:p w14:paraId="458291D0">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17E8B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22AE2BCB">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13</w:t>
            </w:r>
          </w:p>
        </w:tc>
        <w:tc>
          <w:tcPr>
            <w:tcW w:w="1582" w:type="dxa"/>
            <w:shd w:val="clear" w:color="auto" w:fill="auto"/>
            <w:noWrap w:val="0"/>
            <w:vAlign w:val="top"/>
          </w:tcPr>
          <w:p w14:paraId="2957645B">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1D967B03">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330D0C4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094B40BA">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7C0862DC">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406681C9">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top"/>
          </w:tcPr>
          <w:p w14:paraId="2DB15B5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top"/>
          </w:tcPr>
          <w:p w14:paraId="77C8C8B2">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20BEF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314829F9">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14</w:t>
            </w:r>
          </w:p>
        </w:tc>
        <w:tc>
          <w:tcPr>
            <w:tcW w:w="1582" w:type="dxa"/>
            <w:shd w:val="clear" w:color="auto" w:fill="auto"/>
            <w:noWrap w:val="0"/>
            <w:vAlign w:val="top"/>
          </w:tcPr>
          <w:p w14:paraId="6BC595EE">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4B621B85">
            <w:pPr>
              <w:keepNext w:val="0"/>
              <w:keepLines w:val="0"/>
              <w:widowControl/>
              <w:suppressLineNumbers w:val="0"/>
              <w:spacing w:before="0" w:beforeAutospacing="0" w:after="24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3E030F3B">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5089E05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11ACDD4A">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7083E80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top"/>
          </w:tcPr>
          <w:p w14:paraId="4D6C6702">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top"/>
          </w:tcPr>
          <w:p w14:paraId="2ABDDD5D">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720A9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6D374048">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15</w:t>
            </w:r>
          </w:p>
        </w:tc>
        <w:tc>
          <w:tcPr>
            <w:tcW w:w="1582" w:type="dxa"/>
            <w:shd w:val="clear" w:color="auto" w:fill="auto"/>
            <w:noWrap w:val="0"/>
            <w:vAlign w:val="top"/>
          </w:tcPr>
          <w:p w14:paraId="45EA6B4B">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71FBD88F">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277AF861">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7B5DE4C8">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0DC430C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4DB26494">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3AF055A6">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50711BDB">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36ED8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noWrap/>
            <w:vAlign w:val="center"/>
          </w:tcPr>
          <w:p w14:paraId="5D7C9B7F">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16</w:t>
            </w:r>
          </w:p>
        </w:tc>
        <w:tc>
          <w:tcPr>
            <w:tcW w:w="1582" w:type="dxa"/>
            <w:noWrap w:val="0"/>
            <w:vAlign w:val="top"/>
          </w:tcPr>
          <w:p w14:paraId="4714E621">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noWrap w:val="0"/>
            <w:vAlign w:val="top"/>
          </w:tcPr>
          <w:p w14:paraId="65D93AF0">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noWrap w:val="0"/>
            <w:vAlign w:val="top"/>
          </w:tcPr>
          <w:p w14:paraId="3FEBBAD2">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noWrap w:val="0"/>
            <w:vAlign w:val="top"/>
          </w:tcPr>
          <w:p w14:paraId="76319D4D">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noWrap w:val="0"/>
            <w:vAlign w:val="top"/>
          </w:tcPr>
          <w:p w14:paraId="63474AD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noWrap w:val="0"/>
            <w:vAlign w:val="top"/>
          </w:tcPr>
          <w:p w14:paraId="6A710472">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noWrap w:val="0"/>
            <w:vAlign w:val="top"/>
          </w:tcPr>
          <w:p w14:paraId="46B9D982">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noWrap w:val="0"/>
            <w:vAlign w:val="top"/>
          </w:tcPr>
          <w:p w14:paraId="7EB03D73">
            <w:pPr>
              <w:keepNext w:val="0"/>
              <w:keepLines w:val="0"/>
              <w:suppressLineNumbers w:val="0"/>
              <w:spacing w:before="0" w:beforeAutospacing="0" w:after="0" w:afterAutospacing="0"/>
              <w:ind w:left="0" w:right="0"/>
              <w:jc w:val="center"/>
              <w:rPr>
                <w:rFonts w:ascii="仿宋_GB2312" w:eastAsia="仿宋_GB2312"/>
                <w:sz w:val="24"/>
                <w:szCs w:val="24"/>
              </w:rPr>
            </w:pPr>
          </w:p>
        </w:tc>
      </w:tr>
      <w:tr w14:paraId="2634F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5840ED7A">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w:t>
            </w:r>
          </w:p>
        </w:tc>
        <w:tc>
          <w:tcPr>
            <w:tcW w:w="1582" w:type="dxa"/>
            <w:shd w:val="clear" w:color="auto" w:fill="auto"/>
            <w:noWrap w:val="0"/>
            <w:vAlign w:val="top"/>
          </w:tcPr>
          <w:p w14:paraId="47C4339F">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5A6F6417">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2DC9E61D">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773EA575">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4D6E7AFC">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70A80364">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6B7DA1EC">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1070F32C">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r>
      <w:tr w14:paraId="76B04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3" w:type="dxa"/>
            <w:shd w:val="clear" w:color="auto" w:fill="auto"/>
            <w:noWrap/>
            <w:vAlign w:val="center"/>
          </w:tcPr>
          <w:p w14:paraId="01563D29">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82" w:type="dxa"/>
            <w:shd w:val="clear" w:color="auto" w:fill="auto"/>
            <w:noWrap w:val="0"/>
            <w:vAlign w:val="top"/>
          </w:tcPr>
          <w:p w14:paraId="7B81984F">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945" w:type="dxa"/>
            <w:shd w:val="clear" w:color="auto" w:fill="auto"/>
            <w:noWrap w:val="0"/>
            <w:vAlign w:val="top"/>
          </w:tcPr>
          <w:p w14:paraId="56E61CB4">
            <w:pPr>
              <w:keepNext w:val="0"/>
              <w:keepLines w:val="0"/>
              <w:widowControl/>
              <w:suppressLineNumbers w:val="0"/>
              <w:spacing w:before="0" w:beforeAutospacing="0" w:after="0" w:afterAutospacing="0"/>
              <w:ind w:left="0" w:right="0"/>
              <w:jc w:val="left"/>
              <w:rPr>
                <w:rFonts w:ascii="仿宋_GB2312" w:hAnsi="宋体" w:eastAsia="仿宋_GB2312" w:cs="宋体"/>
                <w:kern w:val="0"/>
                <w:sz w:val="24"/>
                <w:szCs w:val="24"/>
              </w:rPr>
            </w:pPr>
          </w:p>
        </w:tc>
        <w:tc>
          <w:tcPr>
            <w:tcW w:w="788" w:type="dxa"/>
            <w:shd w:val="clear" w:color="auto" w:fill="auto"/>
            <w:noWrap w:val="0"/>
            <w:vAlign w:val="top"/>
          </w:tcPr>
          <w:p w14:paraId="3487F5B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0"/>
            <w:vAlign w:val="top"/>
          </w:tcPr>
          <w:p w14:paraId="0B7503C7">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788" w:type="dxa"/>
            <w:shd w:val="clear" w:color="auto" w:fill="auto"/>
            <w:noWrap w:val="0"/>
            <w:vAlign w:val="top"/>
          </w:tcPr>
          <w:p w14:paraId="2591367A">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577" w:type="dxa"/>
            <w:shd w:val="clear" w:color="auto" w:fill="auto"/>
            <w:noWrap w:val="0"/>
            <w:vAlign w:val="top"/>
          </w:tcPr>
          <w:p w14:paraId="07F98210">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auto" w:fill="auto"/>
            <w:noWrap/>
            <w:vAlign w:val="center"/>
          </w:tcPr>
          <w:p w14:paraId="43426088">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c>
          <w:tcPr>
            <w:tcW w:w="1261" w:type="dxa"/>
            <w:shd w:val="clear" w:color="000000" w:fill="FFFFFF"/>
            <w:noWrap/>
            <w:vAlign w:val="center"/>
          </w:tcPr>
          <w:p w14:paraId="53D043E3">
            <w:pPr>
              <w:keepNext w:val="0"/>
              <w:keepLines w:val="0"/>
              <w:widowControl/>
              <w:suppressLineNumbers w:val="0"/>
              <w:spacing w:before="0" w:beforeAutospacing="0" w:after="0" w:afterAutospacing="0"/>
              <w:ind w:left="0" w:right="0"/>
              <w:jc w:val="center"/>
              <w:rPr>
                <w:rFonts w:ascii="仿宋_GB2312" w:hAnsi="宋体" w:eastAsia="仿宋_GB2312" w:cs="宋体"/>
                <w:kern w:val="0"/>
                <w:sz w:val="24"/>
                <w:szCs w:val="24"/>
              </w:rPr>
            </w:pPr>
          </w:p>
        </w:tc>
      </w:tr>
    </w:tbl>
    <w:p w14:paraId="1C7CB350">
      <w:pPr>
        <w:rPr>
          <w:rFonts w:hint="eastAsia" w:ascii="仿宋_GB2312" w:hAnsi="仿宋" w:eastAsia="仿宋_GB2312"/>
          <w:sz w:val="24"/>
        </w:rPr>
      </w:pPr>
      <w:r>
        <w:rPr>
          <w:rFonts w:hint="eastAsia" w:ascii="仿宋_GB2312" w:hAnsi="仿宋" w:eastAsia="仿宋_GB2312"/>
          <w:sz w:val="24"/>
        </w:rPr>
        <w:t>注：供应商根据所具备的备品备件情况认真填写该表格，技术参数可以另附。</w:t>
      </w:r>
    </w:p>
    <w:p w14:paraId="47B57E27">
      <w:pPr>
        <w:rPr>
          <w:rFonts w:hint="eastAsia" w:ascii="仿宋_GB2312" w:hAnsi="仿宋" w:eastAsia="仿宋_GB2312"/>
          <w:sz w:val="24"/>
        </w:rPr>
      </w:pPr>
    </w:p>
    <w:p w14:paraId="157FDC3C">
      <w:pPr>
        <w:rPr>
          <w:rFonts w:hint="eastAsia" w:ascii="仿宋_GB2312" w:hAnsi="仿宋" w:eastAsia="仿宋_GB2312"/>
          <w:sz w:val="24"/>
        </w:rPr>
      </w:pPr>
    </w:p>
    <w:p w14:paraId="4533F2AF">
      <w:pPr>
        <w:rPr>
          <w:rFonts w:hint="eastAsia" w:ascii="仿宋_GB2312" w:hAnsi="仿宋" w:eastAsia="仿宋_GB2312"/>
          <w:sz w:val="24"/>
        </w:rPr>
      </w:pPr>
    </w:p>
    <w:p w14:paraId="6CC3C9AC">
      <w:pPr>
        <w:rPr>
          <w:rFonts w:hint="eastAsia" w:ascii="仿宋_GB2312" w:hAnsi="仿宋" w:eastAsia="仿宋_GB2312"/>
          <w:sz w:val="24"/>
        </w:rPr>
      </w:pPr>
    </w:p>
    <w:p w14:paraId="78B94B57">
      <w:pPr>
        <w:rPr>
          <w:rFonts w:hint="eastAsia" w:ascii="仿宋_GB2312" w:hAnsi="仿宋" w:eastAsia="仿宋_GB2312"/>
          <w:sz w:val="24"/>
        </w:rPr>
      </w:pPr>
    </w:p>
    <w:p w14:paraId="64E52485">
      <w:pPr>
        <w:spacing w:line="440" w:lineRule="exact"/>
        <w:ind w:left="1006" w:leftChars="479" w:firstLine="4350" w:firstLineChars="1450"/>
        <w:rPr>
          <w:rFonts w:ascii="仿宋_GB2312" w:hAnsi="宋体" w:eastAsia="仿宋_GB2312"/>
          <w:sz w:val="24"/>
        </w:rPr>
      </w:pPr>
      <w:r>
        <w:rPr>
          <w:rFonts w:hint="eastAsia" w:ascii="仿宋_GB2312" w:hAnsi="宋体" w:eastAsia="仿宋_GB2312"/>
          <w:sz w:val="30"/>
          <w:szCs w:val="30"/>
        </w:rPr>
        <w:t>投标人(盖章):</w:t>
      </w:r>
    </w:p>
    <w:p w14:paraId="7BB857FA">
      <w:pPr>
        <w:jc w:val="center"/>
        <w:rPr>
          <w:rFonts w:hint="default" w:ascii="宋体" w:hAnsi="宋体" w:eastAsia="宋体" w:cs="Times New Roman"/>
          <w:b/>
          <w:kern w:val="0"/>
          <w:sz w:val="44"/>
          <w:szCs w:val="44"/>
          <w:lang w:val="en-US" w:eastAsia="zh-CN" w:bidi="ar-SA"/>
        </w:rPr>
      </w:pPr>
    </w:p>
    <w:p w14:paraId="35DFA3B8">
      <w:pPr>
        <w:jc w:val="center"/>
        <w:rPr>
          <w:rFonts w:hint="eastAsia" w:ascii="宋体" w:hAnsi="宋体" w:eastAsia="宋体" w:cs="Times New Roman"/>
          <w:b/>
          <w:kern w:val="0"/>
          <w:sz w:val="44"/>
          <w:szCs w:val="44"/>
          <w:lang w:val="en-US" w:eastAsia="zh-CN" w:bidi="ar-SA"/>
        </w:rPr>
      </w:pPr>
      <w:r>
        <w:rPr>
          <w:rFonts w:hint="default" w:ascii="宋体" w:hAnsi="宋体" w:eastAsia="宋体" w:cs="Times New Roman"/>
          <w:b/>
          <w:kern w:val="0"/>
          <w:sz w:val="44"/>
          <w:szCs w:val="44"/>
          <w:lang w:val="en-US" w:eastAsia="zh-CN" w:bidi="ar-SA"/>
        </w:rPr>
        <w:t>扶梯配件价格</w:t>
      </w:r>
    </w:p>
    <w:tbl>
      <w:tblPr>
        <w:tblStyle w:val="46"/>
        <w:tblW w:w="90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4829"/>
        <w:gridCol w:w="1149"/>
        <w:gridCol w:w="2033"/>
      </w:tblGrid>
      <w:tr w14:paraId="29528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C2D9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序号</w:t>
            </w:r>
          </w:p>
        </w:tc>
        <w:tc>
          <w:tcPr>
            <w:tcW w:w="4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1D94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名  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485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规  格</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7222">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报价</w:t>
            </w:r>
          </w:p>
        </w:tc>
      </w:tr>
      <w:tr w14:paraId="02E52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B411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406E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梯阶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B0D6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C1B69">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75B58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62B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1903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扶手带拖轮组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1132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67628">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58B0F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CDC9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7F09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拖带轮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CAE7">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C1FC1">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28B12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0F5C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CEA7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扶手带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65F3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DBE42">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6944F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922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E967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扶手带驱动链条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4EE7">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3D87">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4D62F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3997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B1AB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变频器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CA41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F3FC7">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58474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5F7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AF50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多楔带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FA38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6A8F">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1C6E2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2AA8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D76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3985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247D4">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70B51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D208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CB1A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扶梯减速箱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D3D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10049">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0D00B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98B32">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49D4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扶梯减速箱油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F996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7E0EA">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38265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CFDC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42CB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抱闸制动器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8D0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7191">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2D510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4AE6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F65B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抱闸辅助制动器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BB37">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2033A">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175DB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E9DF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7DD9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下机舱光电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A5BD7">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6E8AC">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532A2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A9D3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CC3E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入口光电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B6E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AAA8F">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5FE75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7F1C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0243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入口微波雷达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FCE9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E4EC8">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3B801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86B7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E9C8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控制接触器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21A8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B5095">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152AD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0056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3844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扶梯梯级链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56C2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B6B94">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5BE1E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5272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225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链条导轨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BEEB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89198">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55BE4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65D5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4CA6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梯阶导轨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B20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55D5D">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64847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260A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DDF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主机驱动链条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5ABC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8AFE">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2086F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B2FF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86D0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主板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AAC2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4046">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75CCB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26DD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6CD1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压带链轮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A5A2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34F53">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3A97A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85FA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9019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导轨校正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FA99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0EFC2">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05FAB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8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F2C4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合计</w:t>
            </w:r>
          </w:p>
        </w:tc>
        <w:tc>
          <w:tcPr>
            <w:tcW w:w="318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26AA3">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bl>
    <w:p w14:paraId="234482D8">
      <w:pPr>
        <w:pStyle w:val="23"/>
        <w:spacing w:line="520" w:lineRule="exact"/>
        <w:jc w:val="center"/>
        <w:rPr>
          <w:rFonts w:hint="default" w:hAnsi="宋体" w:eastAsia="宋体"/>
          <w:b/>
          <w:color w:val="auto"/>
          <w:sz w:val="44"/>
          <w:szCs w:val="44"/>
          <w:lang w:val="en-US" w:eastAsia="zh-CN"/>
        </w:rPr>
      </w:pPr>
      <w:r>
        <w:rPr>
          <w:rFonts w:hint="eastAsia" w:ascii="仿宋_GB2312" w:hAnsi="仿宋" w:eastAsia="仿宋_GB2312" w:cs="宋体"/>
          <w:color w:val="auto"/>
          <w:sz w:val="28"/>
          <w:szCs w:val="28"/>
          <w:lang w:val="en-US" w:eastAsia="zh-CN"/>
        </w:rPr>
        <w:t>注：</w:t>
      </w:r>
      <w:r>
        <w:rPr>
          <w:rFonts w:hint="eastAsia" w:ascii="仿宋_GB2312" w:hAnsi="仿宋" w:eastAsia="仿宋_GB2312" w:cs="宋体"/>
          <w:color w:val="auto"/>
          <w:sz w:val="28"/>
          <w:szCs w:val="28"/>
        </w:rPr>
        <w:t>投标报价应包括</w:t>
      </w:r>
      <w:r>
        <w:rPr>
          <w:rFonts w:hint="eastAsia" w:ascii="仿宋_GB2312" w:hAnsi="仿宋" w:eastAsia="仿宋_GB2312" w:cs="宋体"/>
          <w:color w:val="auto"/>
          <w:sz w:val="28"/>
          <w:szCs w:val="28"/>
          <w:lang w:val="en-US" w:eastAsia="zh-CN"/>
        </w:rPr>
        <w:t>易损件更换</w:t>
      </w:r>
      <w:r>
        <w:rPr>
          <w:rFonts w:hint="eastAsia" w:ascii="仿宋_GB2312" w:hAnsi="仿宋" w:eastAsia="仿宋_GB2312" w:cs="宋体"/>
          <w:color w:val="auto"/>
          <w:sz w:val="28"/>
          <w:szCs w:val="28"/>
        </w:rPr>
        <w:t>费、人工工资、设备更换费用、保险费、培训、交通费、利润、税金、售后服务及其他附带服务等全部费用。</w:t>
      </w:r>
    </w:p>
    <w:p w14:paraId="6B78AA83">
      <w:pPr>
        <w:pStyle w:val="23"/>
        <w:spacing w:line="520" w:lineRule="exact"/>
        <w:jc w:val="center"/>
        <w:rPr>
          <w:rFonts w:hint="eastAsia" w:hAnsi="宋体"/>
          <w:b/>
          <w:sz w:val="44"/>
          <w:szCs w:val="44"/>
        </w:rPr>
      </w:pPr>
    </w:p>
    <w:p w14:paraId="42AFAE60">
      <w:pPr>
        <w:spacing w:line="440" w:lineRule="exact"/>
        <w:ind w:left="1006" w:leftChars="479" w:firstLine="4350" w:firstLineChars="1450"/>
        <w:rPr>
          <w:rFonts w:ascii="仿宋_GB2312" w:hAnsi="宋体" w:eastAsia="仿宋_GB2312"/>
          <w:sz w:val="24"/>
        </w:rPr>
      </w:pPr>
      <w:r>
        <w:rPr>
          <w:rFonts w:hint="eastAsia" w:ascii="仿宋_GB2312" w:hAnsi="宋体" w:eastAsia="仿宋_GB2312"/>
          <w:sz w:val="30"/>
          <w:szCs w:val="30"/>
        </w:rPr>
        <w:t>投标人(盖章):</w:t>
      </w:r>
    </w:p>
    <w:p w14:paraId="6BF0BAF9">
      <w:pPr>
        <w:pStyle w:val="23"/>
        <w:spacing w:line="520" w:lineRule="exact"/>
        <w:jc w:val="center"/>
        <w:rPr>
          <w:rFonts w:hint="eastAsia" w:ascii="宋体" w:hAnsi="宋体" w:eastAsia="宋体" w:cs="Times New Roman"/>
          <w:b/>
          <w:kern w:val="0"/>
          <w:sz w:val="44"/>
          <w:szCs w:val="44"/>
          <w:lang w:val="en-US" w:eastAsia="zh-CN" w:bidi="ar-SA"/>
        </w:rPr>
      </w:pPr>
      <w:r>
        <w:rPr>
          <w:rFonts w:hint="default" w:ascii="宋体" w:hAnsi="宋体" w:eastAsia="宋体" w:cs="Times New Roman"/>
          <w:b/>
          <w:kern w:val="0"/>
          <w:sz w:val="44"/>
          <w:szCs w:val="44"/>
          <w:lang w:val="en-US" w:eastAsia="zh-CN" w:bidi="ar-SA"/>
        </w:rPr>
        <w:t>直梯配件价格</w:t>
      </w:r>
    </w:p>
    <w:tbl>
      <w:tblPr>
        <w:tblStyle w:val="46"/>
        <w:tblW w:w="9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73"/>
        <w:gridCol w:w="4362"/>
        <w:gridCol w:w="1083"/>
        <w:gridCol w:w="2402"/>
      </w:tblGrid>
      <w:tr w14:paraId="71E68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0FC63F6F">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序号</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top"/>
          </w:tcPr>
          <w:p w14:paraId="355E133F">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名称</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086C9DB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单位</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00F7AEEF">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价格</w:t>
            </w:r>
          </w:p>
        </w:tc>
      </w:tr>
      <w:tr w14:paraId="0256B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30EF5430">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B853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无机房主板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18DD72E9">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5D0C83CE">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0836A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2B722C66">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84A1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有机房主板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3AAFD701">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239FD055">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4C58A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48F6BEF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3D39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门机电源板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1C9FFBAB">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0D99E0BA">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5D5B8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72BF615C">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FE8C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通讯板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0F84E549">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4F70A56B">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70E8C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2D046CDF">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043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涡流传感器</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6F85457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6FC25C9A">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31B53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23F8BDA9">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0975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抱闸接触器</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7C63A1A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3E544489">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75EE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5807FD5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E70F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制动器控制仪</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6A156660">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5103176D">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05A5B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04BC9B04">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FA0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外呼板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5D61793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70AAF242">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7D596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05C3B56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E0E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变压器</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0EBB38CF">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244C4FDC">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06728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639725C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D4B8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电子板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02EAA781">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63B34DA4">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00477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2FB942F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858E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门机板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25EE5E60">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07994B27">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3C469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5CDFADEB">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53B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应急电源</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5E8A5499">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64897DE4">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37211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4BA0E1A2">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0781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AVR电源</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273CAA3D">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2AD8F1C4">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45F78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4585A4C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2A43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继电器板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36C0CBCD">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7BBE7737">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0C51D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10ECE75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7652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滤波器</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3F23203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2E835B87">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629D7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241EAB9B">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08FB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接触器</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31FDE91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6AFC5DF3">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6EFD4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07B4B154">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17</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ED25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松闸电源</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3EDF047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3FBC0EE5">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1B15A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30777896">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18</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066D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编码器</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3D0A2484">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3F15D334">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38002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32D48BB4">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19</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CD1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光幕</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0B09DDC0">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条</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1EA51904">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5F64B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596D4B9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B99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平层感应器</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29504A0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27091E64">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41658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58C21335">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21</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A3F4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无机房变频器</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0368D9DC">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0D1CFB0A">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75D0B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34DBF201">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22</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A36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有机房变频器</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2D52E640">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5644AE4C">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1B14F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6D3F0725">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23</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4D092">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轿厢显示板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5000C0FE">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20411F6B">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19000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16ADC32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24</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E2CD">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A板</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5AC52F2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top"/>
          </w:tcPr>
          <w:p w14:paraId="32CB2F69">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u w:val="none"/>
              </w:rPr>
            </w:pPr>
          </w:p>
        </w:tc>
      </w:tr>
      <w:tr w14:paraId="08BE5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3866E2C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25</w:t>
            </w:r>
          </w:p>
        </w:tc>
        <w:tc>
          <w:tcPr>
            <w:tcW w:w="4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3E35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曳引钢丝绳φ10mm</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top"/>
          </w:tcPr>
          <w:p w14:paraId="4685FA51">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60B9">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5DBB6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447D371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1CF6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更换曳引钢丝绳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C2C5B">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B0EE1">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3A750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48FC4AD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6D6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返绳轮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AF98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0202">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64E39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666F7757">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A27E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导靴轮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6FE2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B0B6F">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774B8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57375B8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5579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导轨除锈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31C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7D3A9">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65911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6EB8E00A">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9B6E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门挂板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04E1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4B536">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75112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45A05053">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26A0">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电梯松闸监控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9FEA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11BCA">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23789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473" w:type="dxa"/>
            <w:tcBorders>
              <w:top w:val="single" w:color="000000" w:sz="4" w:space="0"/>
              <w:left w:val="single" w:color="000000" w:sz="4" w:space="0"/>
              <w:bottom w:val="single" w:color="000000" w:sz="4" w:space="0"/>
              <w:right w:val="single" w:color="000000" w:sz="4" w:space="0"/>
            </w:tcBorders>
            <w:shd w:val="clear" w:color="auto" w:fill="auto"/>
            <w:vAlign w:val="top"/>
          </w:tcPr>
          <w:p w14:paraId="55E6929F">
            <w:pPr>
              <w:keepNext w:val="0"/>
              <w:keepLines w:val="0"/>
              <w:widowControl/>
              <w:suppressLineNumbers w:val="0"/>
              <w:spacing w:before="0" w:beforeAutospacing="0" w:after="0" w:afterAutospacing="0"/>
              <w:ind w:left="0" w:right="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200B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抱闸电源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28F7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AB6E2">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r w14:paraId="1DE2E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83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59AD82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合计</w:t>
            </w:r>
          </w:p>
        </w:tc>
        <w:tc>
          <w:tcPr>
            <w:tcW w:w="34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F7995">
            <w:pPr>
              <w:keepNext w:val="0"/>
              <w:keepLines w:val="0"/>
              <w:suppressLineNumbers w:val="0"/>
              <w:spacing w:before="0" w:beforeAutospacing="0" w:after="0" w:afterAutospacing="0"/>
              <w:ind w:left="0" w:right="0"/>
              <w:rPr>
                <w:rFonts w:hint="eastAsia" w:ascii="仿宋_GB2312" w:hAnsi="仿宋_GB2312" w:eastAsia="仿宋_GB2312" w:cs="仿宋_GB2312"/>
                <w:i w:val="0"/>
                <w:iCs w:val="0"/>
                <w:color w:val="000000"/>
                <w:sz w:val="24"/>
                <w:szCs w:val="24"/>
                <w:u w:val="none"/>
              </w:rPr>
            </w:pPr>
          </w:p>
        </w:tc>
      </w:tr>
    </w:tbl>
    <w:p w14:paraId="099B5948">
      <w:pPr>
        <w:pStyle w:val="23"/>
        <w:spacing w:line="520" w:lineRule="exact"/>
        <w:jc w:val="center"/>
        <w:rPr>
          <w:rFonts w:hint="default" w:hAnsi="宋体" w:eastAsia="宋体"/>
          <w:b/>
          <w:color w:val="auto"/>
          <w:sz w:val="44"/>
          <w:szCs w:val="44"/>
          <w:lang w:val="en-US" w:eastAsia="zh-CN"/>
        </w:rPr>
      </w:pPr>
      <w:r>
        <w:rPr>
          <w:rFonts w:hint="eastAsia" w:ascii="仿宋_GB2312" w:hAnsi="仿宋" w:eastAsia="仿宋_GB2312" w:cs="宋体"/>
          <w:color w:val="auto"/>
          <w:sz w:val="28"/>
          <w:szCs w:val="28"/>
          <w:lang w:val="en-US" w:eastAsia="zh-CN"/>
        </w:rPr>
        <w:t>注：</w:t>
      </w:r>
      <w:r>
        <w:rPr>
          <w:rFonts w:hint="eastAsia" w:ascii="仿宋_GB2312" w:hAnsi="仿宋" w:eastAsia="仿宋_GB2312" w:cs="宋体"/>
          <w:color w:val="auto"/>
          <w:sz w:val="28"/>
          <w:szCs w:val="28"/>
        </w:rPr>
        <w:t>投标报价应包括</w:t>
      </w:r>
      <w:r>
        <w:rPr>
          <w:rFonts w:hint="eastAsia" w:ascii="仿宋_GB2312" w:hAnsi="仿宋" w:eastAsia="仿宋_GB2312" w:cs="宋体"/>
          <w:color w:val="auto"/>
          <w:sz w:val="28"/>
          <w:szCs w:val="28"/>
          <w:lang w:val="en-US" w:eastAsia="zh-CN"/>
        </w:rPr>
        <w:t>易损件更换</w:t>
      </w:r>
      <w:r>
        <w:rPr>
          <w:rFonts w:hint="eastAsia" w:ascii="仿宋_GB2312" w:hAnsi="仿宋" w:eastAsia="仿宋_GB2312" w:cs="宋体"/>
          <w:color w:val="auto"/>
          <w:sz w:val="28"/>
          <w:szCs w:val="28"/>
        </w:rPr>
        <w:t>费、人工工资、设备更换费用、保险费、培训、交通费、利润、税金、售后服务及其他附带服务等全部费用。</w:t>
      </w:r>
    </w:p>
    <w:p w14:paraId="504C2796">
      <w:pPr>
        <w:pStyle w:val="23"/>
        <w:spacing w:line="520" w:lineRule="exact"/>
        <w:jc w:val="center"/>
        <w:rPr>
          <w:rFonts w:hint="eastAsia" w:hAnsi="宋体"/>
          <w:b/>
          <w:sz w:val="44"/>
          <w:szCs w:val="44"/>
        </w:rPr>
      </w:pPr>
    </w:p>
    <w:p w14:paraId="26E68C26">
      <w:pPr>
        <w:spacing w:line="440" w:lineRule="exact"/>
        <w:ind w:left="1006" w:leftChars="479" w:firstLine="4350" w:firstLineChars="1450"/>
        <w:rPr>
          <w:rFonts w:ascii="仿宋_GB2312" w:hAnsi="宋体" w:eastAsia="仿宋_GB2312"/>
          <w:sz w:val="24"/>
        </w:rPr>
      </w:pPr>
      <w:r>
        <w:rPr>
          <w:rFonts w:hint="eastAsia" w:ascii="仿宋_GB2312" w:hAnsi="宋体" w:eastAsia="仿宋_GB2312"/>
          <w:sz w:val="30"/>
          <w:szCs w:val="30"/>
        </w:rPr>
        <w:t>投标人(盖章):</w:t>
      </w:r>
    </w:p>
    <w:p w14:paraId="35F54BAF">
      <w:pPr>
        <w:pStyle w:val="23"/>
        <w:spacing w:line="520" w:lineRule="exact"/>
        <w:jc w:val="center"/>
        <w:rPr>
          <w:rFonts w:hint="eastAsia" w:hAnsi="宋体"/>
          <w:b/>
          <w:sz w:val="44"/>
          <w:szCs w:val="44"/>
        </w:rPr>
      </w:pPr>
    </w:p>
    <w:p w14:paraId="7E5D8599">
      <w:pPr>
        <w:pStyle w:val="23"/>
        <w:spacing w:line="520" w:lineRule="exact"/>
        <w:jc w:val="center"/>
        <w:rPr>
          <w:rFonts w:hint="eastAsia" w:hAnsi="宋体"/>
          <w:b/>
          <w:sz w:val="44"/>
          <w:szCs w:val="44"/>
        </w:rPr>
      </w:pPr>
    </w:p>
    <w:p w14:paraId="3C742E92">
      <w:pPr>
        <w:pStyle w:val="23"/>
        <w:spacing w:line="520" w:lineRule="exact"/>
        <w:jc w:val="center"/>
        <w:rPr>
          <w:rFonts w:hint="eastAsia" w:hAnsi="宋体"/>
          <w:b/>
          <w:sz w:val="44"/>
          <w:szCs w:val="44"/>
        </w:rPr>
      </w:pPr>
    </w:p>
    <w:p w14:paraId="258A5D49">
      <w:pPr>
        <w:pStyle w:val="23"/>
        <w:spacing w:line="520" w:lineRule="exact"/>
        <w:jc w:val="center"/>
        <w:rPr>
          <w:rFonts w:hint="eastAsia" w:hAnsi="宋体"/>
          <w:b/>
          <w:sz w:val="44"/>
          <w:szCs w:val="44"/>
        </w:rPr>
      </w:pPr>
    </w:p>
    <w:p w14:paraId="43B590B0">
      <w:pPr>
        <w:pStyle w:val="23"/>
        <w:spacing w:line="520" w:lineRule="exact"/>
        <w:jc w:val="center"/>
        <w:rPr>
          <w:rFonts w:hint="eastAsia" w:hAnsi="宋体"/>
          <w:b/>
          <w:sz w:val="44"/>
          <w:szCs w:val="44"/>
        </w:rPr>
      </w:pPr>
    </w:p>
    <w:p w14:paraId="309CC6DE">
      <w:pPr>
        <w:pStyle w:val="23"/>
        <w:spacing w:line="520" w:lineRule="exact"/>
        <w:jc w:val="center"/>
        <w:rPr>
          <w:rFonts w:hint="eastAsia" w:hAnsi="宋体"/>
          <w:b/>
          <w:sz w:val="44"/>
          <w:szCs w:val="44"/>
        </w:rPr>
      </w:pPr>
    </w:p>
    <w:p w14:paraId="58B99155">
      <w:pPr>
        <w:pStyle w:val="23"/>
        <w:spacing w:line="520" w:lineRule="exact"/>
        <w:jc w:val="center"/>
        <w:rPr>
          <w:rFonts w:hint="eastAsia" w:hAnsi="宋体"/>
          <w:b/>
          <w:sz w:val="44"/>
          <w:szCs w:val="44"/>
        </w:rPr>
      </w:pPr>
    </w:p>
    <w:p w14:paraId="54E9364A">
      <w:pPr>
        <w:pStyle w:val="23"/>
        <w:spacing w:line="520" w:lineRule="exact"/>
        <w:jc w:val="center"/>
        <w:rPr>
          <w:rFonts w:hint="eastAsia" w:hAnsi="宋体"/>
          <w:b/>
          <w:sz w:val="44"/>
          <w:szCs w:val="44"/>
        </w:rPr>
      </w:pPr>
    </w:p>
    <w:p w14:paraId="74FB563F">
      <w:pPr>
        <w:pStyle w:val="23"/>
        <w:spacing w:line="520" w:lineRule="exact"/>
        <w:jc w:val="center"/>
        <w:rPr>
          <w:rFonts w:hint="eastAsia" w:hAnsi="宋体"/>
          <w:b/>
          <w:sz w:val="44"/>
          <w:szCs w:val="44"/>
        </w:rPr>
      </w:pPr>
    </w:p>
    <w:p w14:paraId="234E8F4F">
      <w:pPr>
        <w:pStyle w:val="23"/>
        <w:spacing w:line="520" w:lineRule="exact"/>
        <w:jc w:val="center"/>
        <w:rPr>
          <w:rFonts w:hint="eastAsia" w:hAnsi="宋体"/>
          <w:b/>
          <w:sz w:val="44"/>
          <w:szCs w:val="44"/>
        </w:rPr>
      </w:pPr>
    </w:p>
    <w:p w14:paraId="60A15E4D">
      <w:pPr>
        <w:pStyle w:val="23"/>
        <w:spacing w:line="520" w:lineRule="exact"/>
        <w:jc w:val="center"/>
        <w:rPr>
          <w:rFonts w:hint="eastAsia" w:hAnsi="宋体"/>
          <w:b/>
          <w:sz w:val="44"/>
          <w:szCs w:val="44"/>
        </w:rPr>
      </w:pPr>
    </w:p>
    <w:p w14:paraId="3C390C35">
      <w:pPr>
        <w:pStyle w:val="23"/>
        <w:spacing w:line="520" w:lineRule="exact"/>
        <w:jc w:val="center"/>
        <w:rPr>
          <w:rFonts w:hint="eastAsia" w:hAnsi="宋体"/>
          <w:b/>
          <w:sz w:val="44"/>
          <w:szCs w:val="44"/>
        </w:rPr>
      </w:pPr>
    </w:p>
    <w:p w14:paraId="5FD7D66E">
      <w:pPr>
        <w:pStyle w:val="23"/>
        <w:spacing w:line="520" w:lineRule="exact"/>
        <w:jc w:val="center"/>
        <w:rPr>
          <w:rFonts w:hint="eastAsia" w:hAnsi="宋体"/>
          <w:b/>
          <w:sz w:val="44"/>
          <w:szCs w:val="44"/>
        </w:rPr>
      </w:pPr>
    </w:p>
    <w:p w14:paraId="6420150D">
      <w:pPr>
        <w:pStyle w:val="23"/>
        <w:spacing w:line="520" w:lineRule="exact"/>
        <w:jc w:val="center"/>
        <w:rPr>
          <w:rFonts w:hint="eastAsia" w:hAnsi="宋体"/>
          <w:b/>
          <w:sz w:val="44"/>
          <w:szCs w:val="44"/>
        </w:rPr>
      </w:pPr>
    </w:p>
    <w:p w14:paraId="1D6F30E5">
      <w:pPr>
        <w:pStyle w:val="23"/>
        <w:spacing w:line="520" w:lineRule="exact"/>
        <w:jc w:val="center"/>
        <w:rPr>
          <w:rFonts w:hint="eastAsia" w:hAnsi="宋体"/>
          <w:b/>
          <w:sz w:val="44"/>
          <w:szCs w:val="44"/>
        </w:rPr>
      </w:pPr>
    </w:p>
    <w:p w14:paraId="7D449116">
      <w:pPr>
        <w:pStyle w:val="23"/>
        <w:spacing w:line="520" w:lineRule="exact"/>
        <w:jc w:val="center"/>
        <w:rPr>
          <w:rFonts w:hint="eastAsia" w:hAnsi="宋体"/>
          <w:b/>
          <w:sz w:val="44"/>
          <w:szCs w:val="44"/>
        </w:rPr>
      </w:pPr>
    </w:p>
    <w:p w14:paraId="4C962B3E">
      <w:pPr>
        <w:pStyle w:val="23"/>
        <w:spacing w:line="520" w:lineRule="exact"/>
        <w:jc w:val="center"/>
        <w:rPr>
          <w:rFonts w:hint="eastAsia" w:hAnsi="宋体"/>
          <w:b/>
          <w:sz w:val="44"/>
          <w:szCs w:val="44"/>
        </w:rPr>
      </w:pPr>
    </w:p>
    <w:p w14:paraId="276F1CBD">
      <w:pPr>
        <w:pStyle w:val="23"/>
        <w:spacing w:line="520" w:lineRule="exact"/>
        <w:jc w:val="center"/>
        <w:rPr>
          <w:rFonts w:hint="eastAsia" w:hAnsi="宋体"/>
          <w:b/>
          <w:sz w:val="44"/>
          <w:szCs w:val="44"/>
        </w:rPr>
      </w:pPr>
    </w:p>
    <w:p w14:paraId="766D7182">
      <w:pPr>
        <w:pStyle w:val="23"/>
        <w:spacing w:line="520" w:lineRule="exact"/>
        <w:jc w:val="center"/>
        <w:rPr>
          <w:rFonts w:hAnsi="宋体"/>
          <w:b/>
          <w:sz w:val="44"/>
          <w:szCs w:val="44"/>
        </w:rPr>
      </w:pPr>
      <w:r>
        <w:rPr>
          <w:rFonts w:hint="eastAsia" w:hAnsi="宋体"/>
          <w:b/>
          <w:sz w:val="44"/>
          <w:szCs w:val="44"/>
        </w:rPr>
        <w:t>有效的营业执照副本扫描件或其他能证明具有独立承担民事责任能力的材料扫描件（分公司报价须提供总公司的授权）</w:t>
      </w:r>
    </w:p>
    <w:p w14:paraId="0ED67633">
      <w:pPr>
        <w:pStyle w:val="23"/>
        <w:spacing w:line="520" w:lineRule="exact"/>
        <w:jc w:val="right"/>
        <w:rPr>
          <w:rFonts w:ascii="仿宋_GB2312" w:hAnsi="宋体" w:eastAsia="仿宋_GB2312"/>
          <w:b/>
          <w:bCs/>
          <w:sz w:val="30"/>
          <w:szCs w:val="30"/>
        </w:rPr>
      </w:pPr>
    </w:p>
    <w:p w14:paraId="5CC38AEC">
      <w:pPr>
        <w:pStyle w:val="23"/>
        <w:spacing w:line="520" w:lineRule="exact"/>
        <w:jc w:val="right"/>
        <w:rPr>
          <w:rFonts w:ascii="仿宋_GB2312" w:hAnsi="宋体" w:eastAsia="仿宋_GB2312"/>
          <w:b/>
          <w:bCs/>
          <w:sz w:val="30"/>
          <w:szCs w:val="30"/>
        </w:rPr>
      </w:pPr>
    </w:p>
    <w:p w14:paraId="0AE55C26">
      <w:pPr>
        <w:pStyle w:val="23"/>
        <w:spacing w:line="520" w:lineRule="exact"/>
        <w:jc w:val="right"/>
        <w:rPr>
          <w:rFonts w:ascii="仿宋_GB2312" w:hAnsi="宋体" w:eastAsia="仿宋_GB2312"/>
          <w:b/>
          <w:bCs/>
          <w:sz w:val="30"/>
          <w:szCs w:val="30"/>
        </w:rPr>
      </w:pPr>
    </w:p>
    <w:p w14:paraId="70120F35">
      <w:pPr>
        <w:pStyle w:val="23"/>
        <w:spacing w:line="520" w:lineRule="exact"/>
        <w:jc w:val="right"/>
        <w:rPr>
          <w:rFonts w:ascii="仿宋_GB2312" w:hAnsi="宋体" w:eastAsia="仿宋_GB2312"/>
          <w:b/>
          <w:bCs/>
          <w:sz w:val="30"/>
          <w:szCs w:val="30"/>
        </w:rPr>
      </w:pPr>
    </w:p>
    <w:p w14:paraId="03C6685E">
      <w:pPr>
        <w:pStyle w:val="23"/>
        <w:spacing w:line="520" w:lineRule="exact"/>
        <w:jc w:val="right"/>
        <w:rPr>
          <w:rFonts w:ascii="仿宋_GB2312" w:hAnsi="宋体" w:eastAsia="仿宋_GB2312"/>
          <w:b/>
          <w:bCs/>
          <w:sz w:val="30"/>
          <w:szCs w:val="30"/>
        </w:rPr>
      </w:pPr>
    </w:p>
    <w:p w14:paraId="3CDF1BC0">
      <w:pPr>
        <w:pStyle w:val="23"/>
        <w:spacing w:line="520" w:lineRule="exact"/>
        <w:jc w:val="right"/>
        <w:rPr>
          <w:rFonts w:ascii="仿宋_GB2312" w:hAnsi="宋体" w:eastAsia="仿宋_GB2312"/>
          <w:b/>
          <w:bCs/>
          <w:sz w:val="30"/>
          <w:szCs w:val="30"/>
        </w:rPr>
      </w:pPr>
    </w:p>
    <w:p w14:paraId="0B8EDAF6">
      <w:pPr>
        <w:pStyle w:val="23"/>
        <w:spacing w:line="520" w:lineRule="exact"/>
        <w:jc w:val="right"/>
        <w:rPr>
          <w:rFonts w:ascii="仿宋_GB2312" w:hAnsi="宋体" w:eastAsia="仿宋_GB2312"/>
          <w:b/>
          <w:bCs/>
          <w:sz w:val="30"/>
          <w:szCs w:val="30"/>
        </w:rPr>
      </w:pPr>
    </w:p>
    <w:p w14:paraId="642065BA">
      <w:pPr>
        <w:pStyle w:val="23"/>
        <w:spacing w:line="520" w:lineRule="exact"/>
        <w:jc w:val="right"/>
        <w:rPr>
          <w:rFonts w:ascii="仿宋_GB2312" w:hAnsi="宋体" w:eastAsia="仿宋_GB2312"/>
          <w:b/>
          <w:bCs/>
          <w:sz w:val="30"/>
          <w:szCs w:val="30"/>
        </w:rPr>
      </w:pPr>
    </w:p>
    <w:p w14:paraId="551CAE3D">
      <w:pPr>
        <w:pStyle w:val="23"/>
        <w:spacing w:line="520" w:lineRule="exact"/>
        <w:jc w:val="right"/>
        <w:rPr>
          <w:rFonts w:ascii="仿宋_GB2312" w:hAnsi="宋体" w:eastAsia="仿宋_GB2312"/>
          <w:b/>
          <w:bCs/>
          <w:sz w:val="30"/>
          <w:szCs w:val="30"/>
        </w:rPr>
      </w:pPr>
    </w:p>
    <w:p w14:paraId="4133EE91">
      <w:pPr>
        <w:pStyle w:val="23"/>
        <w:spacing w:line="520" w:lineRule="exact"/>
        <w:jc w:val="right"/>
        <w:rPr>
          <w:rFonts w:ascii="仿宋_GB2312" w:hAnsi="宋体" w:eastAsia="仿宋_GB2312"/>
          <w:b/>
          <w:bCs/>
          <w:sz w:val="30"/>
          <w:szCs w:val="30"/>
        </w:rPr>
      </w:pPr>
    </w:p>
    <w:p w14:paraId="5C9FECF1">
      <w:pPr>
        <w:pStyle w:val="23"/>
        <w:spacing w:line="520" w:lineRule="exact"/>
        <w:jc w:val="right"/>
        <w:rPr>
          <w:rFonts w:ascii="仿宋_GB2312" w:hAnsi="宋体" w:eastAsia="仿宋_GB2312"/>
          <w:b/>
          <w:bCs/>
          <w:sz w:val="30"/>
          <w:szCs w:val="30"/>
        </w:rPr>
      </w:pPr>
    </w:p>
    <w:p w14:paraId="54C8C69B">
      <w:pPr>
        <w:pStyle w:val="23"/>
        <w:spacing w:line="520" w:lineRule="exact"/>
        <w:jc w:val="right"/>
        <w:rPr>
          <w:rFonts w:ascii="仿宋_GB2312" w:hAnsi="宋体" w:eastAsia="仿宋_GB2312"/>
          <w:b/>
          <w:bCs/>
          <w:sz w:val="30"/>
          <w:szCs w:val="30"/>
        </w:rPr>
      </w:pPr>
    </w:p>
    <w:p w14:paraId="7A2F1284">
      <w:pPr>
        <w:pStyle w:val="23"/>
        <w:spacing w:line="520" w:lineRule="exact"/>
        <w:jc w:val="right"/>
        <w:rPr>
          <w:rFonts w:ascii="仿宋_GB2312" w:hAnsi="宋体" w:eastAsia="仿宋_GB2312"/>
          <w:b/>
          <w:bCs/>
          <w:sz w:val="30"/>
          <w:szCs w:val="30"/>
        </w:rPr>
      </w:pPr>
    </w:p>
    <w:p w14:paraId="2AF75DEB">
      <w:pPr>
        <w:pStyle w:val="23"/>
        <w:spacing w:line="520" w:lineRule="exact"/>
        <w:jc w:val="right"/>
        <w:rPr>
          <w:rFonts w:ascii="仿宋_GB2312" w:hAnsi="宋体" w:eastAsia="仿宋_GB2312"/>
          <w:b/>
          <w:bCs/>
          <w:sz w:val="30"/>
          <w:szCs w:val="30"/>
        </w:rPr>
      </w:pPr>
    </w:p>
    <w:p w14:paraId="2FC2FFA8">
      <w:pPr>
        <w:pStyle w:val="23"/>
        <w:spacing w:line="520" w:lineRule="exact"/>
        <w:jc w:val="right"/>
        <w:rPr>
          <w:rFonts w:ascii="仿宋_GB2312" w:hAnsi="宋体" w:eastAsia="仿宋_GB2312"/>
          <w:b/>
          <w:bCs/>
          <w:sz w:val="30"/>
          <w:szCs w:val="30"/>
        </w:rPr>
      </w:pPr>
    </w:p>
    <w:p w14:paraId="62C63100">
      <w:pPr>
        <w:pStyle w:val="23"/>
        <w:spacing w:line="520" w:lineRule="exact"/>
        <w:jc w:val="right"/>
        <w:rPr>
          <w:rFonts w:ascii="仿宋_GB2312" w:hAnsi="宋体" w:eastAsia="仿宋_GB2312"/>
          <w:b/>
          <w:bCs/>
          <w:sz w:val="30"/>
          <w:szCs w:val="30"/>
        </w:rPr>
      </w:pPr>
    </w:p>
    <w:p w14:paraId="459C165C">
      <w:pPr>
        <w:pStyle w:val="23"/>
        <w:spacing w:line="520" w:lineRule="exact"/>
        <w:jc w:val="right"/>
        <w:rPr>
          <w:rFonts w:ascii="仿宋_GB2312" w:hAnsi="宋体" w:eastAsia="仿宋_GB2312"/>
          <w:b/>
          <w:bCs/>
          <w:sz w:val="30"/>
          <w:szCs w:val="30"/>
        </w:rPr>
      </w:pPr>
    </w:p>
    <w:p w14:paraId="3BB2BDA8">
      <w:pPr>
        <w:pStyle w:val="23"/>
        <w:spacing w:line="520" w:lineRule="exact"/>
        <w:ind w:right="600"/>
        <w:jc w:val="center"/>
        <w:rPr>
          <w:rFonts w:ascii="仿宋_GB2312" w:hAnsi="宋体" w:eastAsia="仿宋_GB2312"/>
          <w:b/>
          <w:bCs/>
          <w:sz w:val="30"/>
          <w:szCs w:val="30"/>
        </w:rPr>
      </w:pPr>
      <w:r>
        <w:rPr>
          <w:rFonts w:hint="eastAsia" w:ascii="仿宋_GB2312" w:hAnsi="宋体" w:eastAsia="仿宋_GB2312"/>
          <w:sz w:val="30"/>
          <w:szCs w:val="30"/>
        </w:rPr>
        <w:t>投标人(盖章)：</w:t>
      </w:r>
    </w:p>
    <w:p w14:paraId="37EABFFE">
      <w:pPr>
        <w:pStyle w:val="23"/>
        <w:spacing w:line="520" w:lineRule="exact"/>
        <w:jc w:val="right"/>
        <w:rPr>
          <w:rFonts w:ascii="仿宋_GB2312" w:hAnsi="宋体" w:eastAsia="仿宋_GB2312"/>
          <w:b/>
          <w:bCs/>
          <w:sz w:val="30"/>
          <w:szCs w:val="30"/>
        </w:rPr>
      </w:pPr>
    </w:p>
    <w:p w14:paraId="79E41A50">
      <w:pPr>
        <w:pStyle w:val="23"/>
        <w:spacing w:line="520" w:lineRule="exact"/>
        <w:jc w:val="right"/>
        <w:rPr>
          <w:rFonts w:ascii="仿宋_GB2312" w:hAnsi="宋体" w:eastAsia="仿宋_GB2312"/>
          <w:b/>
          <w:bCs/>
          <w:sz w:val="30"/>
          <w:szCs w:val="30"/>
        </w:rPr>
      </w:pPr>
    </w:p>
    <w:p w14:paraId="20E9609C">
      <w:pPr>
        <w:pStyle w:val="23"/>
        <w:spacing w:line="520" w:lineRule="exact"/>
        <w:jc w:val="right"/>
        <w:rPr>
          <w:rFonts w:ascii="仿宋_GB2312" w:hAnsi="宋体" w:eastAsia="仿宋_GB2312"/>
          <w:b/>
          <w:bCs/>
          <w:sz w:val="30"/>
          <w:szCs w:val="30"/>
        </w:rPr>
      </w:pPr>
    </w:p>
    <w:p w14:paraId="236F6994">
      <w:pPr>
        <w:keepNext/>
        <w:keepLines/>
        <w:spacing w:line="560" w:lineRule="exact"/>
        <w:jc w:val="center"/>
        <w:outlineLvl w:val="2"/>
        <w:rPr>
          <w:rFonts w:ascii="宋体" w:hAnsi="宋体"/>
          <w:b/>
          <w:sz w:val="44"/>
          <w:szCs w:val="44"/>
        </w:rPr>
      </w:pPr>
      <w:r>
        <w:rPr>
          <w:rFonts w:hint="eastAsia" w:ascii="宋体" w:hAnsi="宋体"/>
          <w:b/>
          <w:sz w:val="44"/>
          <w:szCs w:val="44"/>
        </w:rPr>
        <w:t>法定代表人或负责人身份证明书</w:t>
      </w:r>
    </w:p>
    <w:p w14:paraId="0E92C461">
      <w:pPr>
        <w:ind w:right="840"/>
        <w:jc w:val="center"/>
        <w:rPr>
          <w:rFonts w:ascii="等线" w:hAnsi="等线" w:eastAsia="等线"/>
          <w:szCs w:val="22"/>
        </w:rPr>
      </w:pPr>
    </w:p>
    <w:p w14:paraId="003F1623">
      <w:pPr>
        <w:spacing w:line="560" w:lineRule="exact"/>
        <w:rPr>
          <w:rFonts w:ascii="仿宋_GB2312" w:hAnsi="宋体" w:eastAsia="仿宋_GB2312"/>
          <w:sz w:val="30"/>
          <w:szCs w:val="30"/>
        </w:rPr>
      </w:pPr>
      <w:r>
        <w:rPr>
          <w:rFonts w:hint="eastAsia" w:ascii="仿宋_GB2312" w:hAnsi="宋体" w:eastAsia="仿宋_GB2312"/>
          <w:sz w:val="30"/>
          <w:szCs w:val="30"/>
        </w:rPr>
        <w:t>致山东省鲁成招标有限公司：</w:t>
      </w:r>
    </w:p>
    <w:p w14:paraId="545AF6B1">
      <w:pPr>
        <w:tabs>
          <w:tab w:val="left" w:pos="5580"/>
        </w:tabs>
        <w:spacing w:line="600" w:lineRule="exact"/>
        <w:ind w:left="1100" w:leftChars="-29" w:hanging="1161"/>
        <w:rPr>
          <w:rFonts w:ascii="仿宋_GB2312" w:hAnsi="宋体" w:eastAsia="仿宋_GB2312"/>
          <w:sz w:val="30"/>
          <w:szCs w:val="30"/>
        </w:rPr>
      </w:pPr>
    </w:p>
    <w:p w14:paraId="53A6B004">
      <w:pPr>
        <w:tabs>
          <w:tab w:val="left" w:pos="5580"/>
        </w:tabs>
        <w:spacing w:line="600" w:lineRule="exact"/>
        <w:ind w:left="-113" w:leftChars="-54" w:firstLine="600" w:firstLineChars="200"/>
        <w:rPr>
          <w:rFonts w:ascii="仿宋_GB2312" w:hAnsi="宋体" w:eastAsia="仿宋_GB2312"/>
          <w:sz w:val="30"/>
          <w:szCs w:val="30"/>
        </w:rPr>
      </w:pPr>
      <w:r>
        <w:rPr>
          <w:rFonts w:hint="eastAsia" w:ascii="仿宋_GB2312" w:hAnsi="宋体" w:eastAsia="仿宋_GB2312"/>
          <w:sz w:val="30"/>
          <w:szCs w:val="30"/>
        </w:rPr>
        <w:t>（姓名、性别、年龄、身份证号码）在我单位任       （董事长、总经理等）职务，是我单位的法定代表人/负责人。</w:t>
      </w:r>
    </w:p>
    <w:p w14:paraId="437C8DAA">
      <w:pPr>
        <w:tabs>
          <w:tab w:val="left" w:pos="5580"/>
        </w:tabs>
        <w:spacing w:line="600" w:lineRule="exact"/>
        <w:rPr>
          <w:rFonts w:ascii="仿宋_GB2312" w:hAnsi="宋体" w:eastAsia="仿宋_GB2312"/>
          <w:sz w:val="30"/>
          <w:szCs w:val="30"/>
        </w:rPr>
      </w:pPr>
    </w:p>
    <w:p w14:paraId="035C1605">
      <w:pPr>
        <w:tabs>
          <w:tab w:val="left" w:pos="5580"/>
        </w:tabs>
        <w:spacing w:line="600" w:lineRule="exact"/>
        <w:ind w:left="1080" w:leftChars="257" w:hanging="540"/>
        <w:rPr>
          <w:rFonts w:ascii="仿宋_GB2312" w:hAnsi="宋体" w:eastAsia="仿宋_GB2312"/>
          <w:sz w:val="30"/>
          <w:szCs w:val="30"/>
        </w:rPr>
      </w:pPr>
      <w:r>
        <w:rPr>
          <w:rFonts w:hint="eastAsia" w:ascii="仿宋_GB2312" w:hAnsi="宋体" w:eastAsia="仿宋_GB2312"/>
          <w:sz w:val="30"/>
          <w:szCs w:val="30"/>
        </w:rPr>
        <w:t>特此证明。</w:t>
      </w:r>
    </w:p>
    <w:p w14:paraId="42C1B9AE">
      <w:pPr>
        <w:spacing w:line="600" w:lineRule="exact"/>
        <w:rPr>
          <w:rFonts w:ascii="仿宋_GB2312" w:hAnsi="等线" w:eastAsia="仿宋_GB2312"/>
          <w:sz w:val="32"/>
          <w:szCs w:val="32"/>
        </w:rPr>
      </w:pPr>
    </w:p>
    <w:p w14:paraId="17CED7AD">
      <w:pPr>
        <w:tabs>
          <w:tab w:val="left" w:pos="5580"/>
        </w:tabs>
        <w:spacing w:line="600" w:lineRule="exact"/>
        <w:ind w:left="-540" w:leftChars="-257" w:right="960" w:firstLine="1125" w:firstLineChars="375"/>
        <w:jc w:val="right"/>
        <w:rPr>
          <w:rFonts w:ascii="仿宋_GB2312" w:hAnsi="等线" w:eastAsia="仿宋_GB2312"/>
          <w:sz w:val="32"/>
          <w:szCs w:val="32"/>
        </w:rPr>
      </w:pPr>
      <w:r>
        <w:rPr>
          <w:rFonts w:hint="eastAsia" w:ascii="仿宋_GB2312" w:hAnsi="宋体" w:eastAsia="仿宋_GB2312"/>
          <w:color w:val="auto"/>
          <w:sz w:val="30"/>
          <w:szCs w:val="30"/>
          <w:lang w:eastAsia="zh-CN"/>
        </w:rPr>
        <w:t>投标人</w:t>
      </w:r>
      <w:r>
        <w:rPr>
          <w:rFonts w:hint="eastAsia" w:ascii="仿宋_GB2312" w:hAnsi="宋体" w:eastAsia="仿宋_GB2312"/>
          <w:color w:val="auto"/>
          <w:sz w:val="30"/>
          <w:szCs w:val="30"/>
        </w:rPr>
        <w:t xml:space="preserve">（盖章）：  </w:t>
      </w:r>
      <w:r>
        <w:rPr>
          <w:rFonts w:hint="eastAsia" w:ascii="仿宋_GB2312" w:hAnsi="等线" w:eastAsia="仿宋_GB2312"/>
          <w:sz w:val="32"/>
          <w:szCs w:val="32"/>
        </w:rPr>
        <w:t xml:space="preserve">  </w:t>
      </w:r>
    </w:p>
    <w:tbl>
      <w:tblPr>
        <w:tblStyle w:val="46"/>
        <w:tblpPr w:leftFromText="180" w:rightFromText="180" w:vertAnchor="text" w:horzAnchor="margin" w:tblpY="29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433"/>
      </w:tblGrid>
      <w:tr w14:paraId="2FDF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666" w:hRule="atLeast"/>
        </w:trPr>
        <w:tc>
          <w:tcPr>
            <w:tcW w:w="4433" w:type="dxa"/>
            <w:noWrap w:val="0"/>
            <w:vAlign w:val="center"/>
          </w:tcPr>
          <w:p w14:paraId="6C9FE7BC">
            <w:pPr>
              <w:keepNext w:val="0"/>
              <w:keepLines w:val="0"/>
              <w:widowControl/>
              <w:suppressLineNumbers w:val="0"/>
              <w:spacing w:before="0" w:beforeAutospacing="1" w:after="0" w:afterAutospacing="1" w:line="360" w:lineRule="auto"/>
              <w:ind w:left="0" w:right="0"/>
              <w:jc w:val="center"/>
              <w:rPr>
                <w:rFonts w:ascii="仿宋_GB2312" w:hAnsi="仿宋" w:eastAsia="仿宋_GB2312" w:cs="宋体"/>
                <w:kern w:val="0"/>
                <w:sz w:val="24"/>
              </w:rPr>
            </w:pPr>
            <w:r>
              <w:rPr>
                <w:rFonts w:hint="eastAsia" w:ascii="仿宋_GB2312" w:hAnsi="仿宋" w:eastAsia="仿宋_GB2312" w:cs="宋体"/>
                <w:sz w:val="24"/>
              </w:rPr>
              <w:t>身份证</w:t>
            </w:r>
            <w:r>
              <w:rPr>
                <w:rFonts w:hint="eastAsia" w:ascii="仿宋_GB2312" w:hAnsi="仿宋" w:eastAsia="仿宋_GB2312" w:cs="宋体"/>
                <w:sz w:val="24"/>
                <w:lang w:eastAsia="zh-CN"/>
              </w:rPr>
              <w:t>扫描件</w:t>
            </w:r>
            <w:r>
              <w:rPr>
                <w:rFonts w:hint="eastAsia" w:ascii="仿宋_GB2312" w:hAnsi="仿宋" w:eastAsia="仿宋_GB2312" w:cs="宋体"/>
                <w:sz w:val="24"/>
              </w:rPr>
              <w:t>正面</w:t>
            </w:r>
          </w:p>
        </w:tc>
      </w:tr>
    </w:tbl>
    <w:tbl>
      <w:tblPr>
        <w:tblStyle w:val="46"/>
        <w:tblpPr w:leftFromText="180" w:rightFromText="180" w:vertAnchor="text" w:horzAnchor="margin" w:tblpXSpec="right" w:tblpY="29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243"/>
      </w:tblGrid>
      <w:tr w14:paraId="4082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673" w:hRule="atLeast"/>
        </w:trPr>
        <w:tc>
          <w:tcPr>
            <w:tcW w:w="4243" w:type="dxa"/>
            <w:noWrap w:val="0"/>
            <w:vAlign w:val="center"/>
          </w:tcPr>
          <w:p w14:paraId="04568A9F">
            <w:pPr>
              <w:keepNext w:val="0"/>
              <w:keepLines w:val="0"/>
              <w:widowControl/>
              <w:suppressLineNumbers w:val="0"/>
              <w:spacing w:before="0" w:beforeAutospacing="1" w:after="0" w:afterAutospacing="1" w:line="360" w:lineRule="auto"/>
              <w:ind w:left="0" w:right="0"/>
              <w:jc w:val="center"/>
              <w:rPr>
                <w:rFonts w:ascii="仿宋_GB2312" w:hAnsi="仿宋" w:eastAsia="仿宋_GB2312" w:cs="宋体"/>
                <w:kern w:val="0"/>
                <w:sz w:val="24"/>
              </w:rPr>
            </w:pPr>
            <w:r>
              <w:rPr>
                <w:rFonts w:hint="eastAsia" w:ascii="仿宋_GB2312" w:hAnsi="仿宋" w:eastAsia="仿宋_GB2312" w:cs="宋体"/>
                <w:sz w:val="24"/>
              </w:rPr>
              <w:t>身份证</w:t>
            </w:r>
            <w:r>
              <w:rPr>
                <w:rFonts w:hint="eastAsia" w:ascii="仿宋_GB2312" w:hAnsi="仿宋" w:eastAsia="仿宋_GB2312" w:cs="宋体"/>
                <w:sz w:val="24"/>
                <w:lang w:eastAsia="zh-CN"/>
              </w:rPr>
              <w:t>扫描件</w:t>
            </w:r>
            <w:r>
              <w:rPr>
                <w:rFonts w:hint="eastAsia" w:ascii="仿宋_GB2312" w:hAnsi="仿宋" w:eastAsia="仿宋_GB2312" w:cs="宋体"/>
                <w:sz w:val="24"/>
              </w:rPr>
              <w:t>反面</w:t>
            </w:r>
          </w:p>
        </w:tc>
      </w:tr>
    </w:tbl>
    <w:p w14:paraId="5A1B0C06">
      <w:pPr>
        <w:pStyle w:val="23"/>
        <w:spacing w:line="520" w:lineRule="exact"/>
        <w:jc w:val="center"/>
        <w:rPr>
          <w:rFonts w:hint="eastAsia" w:hAnsi="宋体"/>
          <w:b/>
          <w:sz w:val="44"/>
          <w:szCs w:val="44"/>
        </w:rPr>
      </w:pPr>
    </w:p>
    <w:p w14:paraId="07D90D6C">
      <w:pPr>
        <w:pStyle w:val="23"/>
        <w:spacing w:line="520" w:lineRule="exact"/>
        <w:jc w:val="center"/>
        <w:rPr>
          <w:rFonts w:hint="eastAsia" w:hAnsi="宋体"/>
          <w:b/>
          <w:sz w:val="44"/>
          <w:szCs w:val="44"/>
        </w:rPr>
      </w:pPr>
    </w:p>
    <w:p w14:paraId="6EF061BA">
      <w:pPr>
        <w:pStyle w:val="23"/>
        <w:spacing w:line="520" w:lineRule="exact"/>
        <w:jc w:val="center"/>
        <w:rPr>
          <w:rFonts w:hint="eastAsia" w:hAnsi="宋体"/>
          <w:b/>
          <w:sz w:val="44"/>
          <w:szCs w:val="44"/>
        </w:rPr>
      </w:pPr>
    </w:p>
    <w:p w14:paraId="49E38A6B">
      <w:pPr>
        <w:pStyle w:val="23"/>
        <w:spacing w:line="520" w:lineRule="exact"/>
        <w:jc w:val="center"/>
        <w:rPr>
          <w:rFonts w:hint="eastAsia" w:hAnsi="宋体"/>
          <w:b/>
          <w:sz w:val="44"/>
          <w:szCs w:val="44"/>
        </w:rPr>
      </w:pPr>
    </w:p>
    <w:p w14:paraId="6B180D81">
      <w:pPr>
        <w:pStyle w:val="23"/>
        <w:spacing w:line="520" w:lineRule="exact"/>
        <w:jc w:val="center"/>
        <w:rPr>
          <w:rFonts w:hint="eastAsia" w:hAnsi="宋体"/>
          <w:b/>
          <w:sz w:val="44"/>
          <w:szCs w:val="44"/>
        </w:rPr>
      </w:pPr>
    </w:p>
    <w:p w14:paraId="778B76AD">
      <w:pPr>
        <w:pStyle w:val="23"/>
        <w:spacing w:line="520" w:lineRule="exact"/>
        <w:jc w:val="center"/>
        <w:rPr>
          <w:rFonts w:hint="eastAsia" w:hAnsi="宋体"/>
          <w:b/>
          <w:sz w:val="44"/>
          <w:szCs w:val="44"/>
        </w:rPr>
      </w:pPr>
    </w:p>
    <w:p w14:paraId="4290903F">
      <w:pPr>
        <w:pStyle w:val="23"/>
        <w:spacing w:line="520" w:lineRule="exact"/>
        <w:jc w:val="center"/>
        <w:rPr>
          <w:rFonts w:hint="eastAsia" w:hAnsi="宋体"/>
          <w:b/>
          <w:sz w:val="44"/>
          <w:szCs w:val="44"/>
        </w:rPr>
      </w:pPr>
    </w:p>
    <w:p w14:paraId="727A94E5">
      <w:pPr>
        <w:pStyle w:val="23"/>
        <w:spacing w:line="520" w:lineRule="exact"/>
        <w:jc w:val="center"/>
        <w:rPr>
          <w:rFonts w:hint="eastAsia" w:hAnsi="宋体"/>
          <w:b/>
          <w:sz w:val="44"/>
          <w:szCs w:val="44"/>
        </w:rPr>
      </w:pPr>
    </w:p>
    <w:p w14:paraId="5663C402">
      <w:pPr>
        <w:pStyle w:val="23"/>
        <w:spacing w:line="520" w:lineRule="exact"/>
        <w:jc w:val="center"/>
        <w:rPr>
          <w:rFonts w:hint="eastAsia" w:hAnsi="宋体"/>
          <w:b/>
          <w:sz w:val="44"/>
          <w:szCs w:val="44"/>
        </w:rPr>
      </w:pPr>
    </w:p>
    <w:p w14:paraId="45D18740">
      <w:pPr>
        <w:pStyle w:val="23"/>
        <w:spacing w:line="520" w:lineRule="exact"/>
        <w:jc w:val="center"/>
        <w:rPr>
          <w:rFonts w:hint="eastAsia" w:hAnsi="宋体"/>
          <w:b/>
          <w:sz w:val="44"/>
          <w:szCs w:val="44"/>
        </w:rPr>
      </w:pPr>
    </w:p>
    <w:p w14:paraId="7EEECF02">
      <w:pPr>
        <w:pStyle w:val="23"/>
        <w:spacing w:line="520" w:lineRule="exact"/>
        <w:jc w:val="center"/>
        <w:rPr>
          <w:rFonts w:hint="eastAsia" w:hAnsi="宋体"/>
          <w:b/>
          <w:sz w:val="44"/>
          <w:szCs w:val="44"/>
        </w:rPr>
      </w:pPr>
    </w:p>
    <w:p w14:paraId="104A5ECC">
      <w:pPr>
        <w:pStyle w:val="23"/>
        <w:spacing w:line="520" w:lineRule="exact"/>
        <w:jc w:val="center"/>
        <w:rPr>
          <w:rFonts w:hint="eastAsia" w:hAnsi="宋体"/>
          <w:b/>
          <w:sz w:val="44"/>
          <w:szCs w:val="44"/>
        </w:rPr>
      </w:pPr>
    </w:p>
    <w:p w14:paraId="6106145D">
      <w:pPr>
        <w:pStyle w:val="23"/>
        <w:spacing w:line="520" w:lineRule="exact"/>
        <w:jc w:val="center"/>
        <w:rPr>
          <w:rFonts w:hint="eastAsia" w:hAnsi="宋体"/>
          <w:b/>
          <w:sz w:val="44"/>
          <w:szCs w:val="44"/>
        </w:rPr>
      </w:pPr>
    </w:p>
    <w:p w14:paraId="1F68BE99">
      <w:pPr>
        <w:pStyle w:val="23"/>
        <w:spacing w:line="520" w:lineRule="exact"/>
        <w:jc w:val="center"/>
        <w:rPr>
          <w:rFonts w:hAnsi="宋体"/>
          <w:b/>
          <w:sz w:val="44"/>
          <w:szCs w:val="44"/>
        </w:rPr>
      </w:pPr>
      <w:r>
        <w:rPr>
          <w:rFonts w:hint="eastAsia" w:hAnsi="宋体"/>
          <w:b/>
          <w:sz w:val="44"/>
          <w:szCs w:val="44"/>
        </w:rPr>
        <w:t>法人授权委托书</w:t>
      </w:r>
    </w:p>
    <w:p w14:paraId="1054E3E0">
      <w:pPr>
        <w:pStyle w:val="23"/>
        <w:spacing w:line="520" w:lineRule="exact"/>
        <w:ind w:firstLine="1110"/>
        <w:jc w:val="center"/>
        <w:rPr>
          <w:rFonts w:ascii="仿宋_GB2312" w:hAnsi="宋体" w:eastAsia="仿宋_GB2312"/>
          <w:b/>
          <w:bCs/>
          <w:sz w:val="28"/>
        </w:rPr>
      </w:pPr>
    </w:p>
    <w:p w14:paraId="4B95E88F">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本授权书声明：注册于</w:t>
      </w:r>
      <w:r>
        <w:rPr>
          <w:rFonts w:hint="eastAsia" w:ascii="仿宋_GB2312" w:hAnsi="宋体" w:eastAsia="仿宋_GB2312"/>
          <w:sz w:val="30"/>
          <w:szCs w:val="30"/>
          <w:u w:val="single"/>
        </w:rPr>
        <w:t xml:space="preserve">   (国家或地区的名称)  </w:t>
      </w:r>
      <w:r>
        <w:rPr>
          <w:rFonts w:hint="eastAsia" w:ascii="仿宋_GB2312" w:hAnsi="宋体" w:eastAsia="仿宋_GB2312"/>
          <w:sz w:val="30"/>
          <w:szCs w:val="30"/>
        </w:rPr>
        <w:t>的</w:t>
      </w:r>
      <w:r>
        <w:rPr>
          <w:rFonts w:hint="eastAsia" w:ascii="仿宋_GB2312" w:hAnsi="宋体" w:eastAsia="仿宋_GB2312"/>
          <w:sz w:val="30"/>
          <w:szCs w:val="30"/>
          <w:u w:val="single"/>
        </w:rPr>
        <w:t xml:space="preserve">  (公司名称)  </w:t>
      </w:r>
      <w:r>
        <w:rPr>
          <w:rFonts w:hint="eastAsia" w:ascii="仿宋_GB2312" w:hAnsi="宋体" w:eastAsia="仿宋_GB2312"/>
          <w:sz w:val="30"/>
          <w:szCs w:val="30"/>
        </w:rPr>
        <w:t>的</w:t>
      </w:r>
      <w:r>
        <w:rPr>
          <w:rFonts w:hint="eastAsia" w:ascii="仿宋_GB2312" w:hAnsi="宋体" w:eastAsia="仿宋_GB2312"/>
          <w:sz w:val="30"/>
          <w:szCs w:val="30"/>
          <w:u w:val="single"/>
        </w:rPr>
        <w:t xml:space="preserve"> (法人代表姓名、职务)  </w:t>
      </w:r>
      <w:r>
        <w:rPr>
          <w:rFonts w:hint="eastAsia" w:ascii="仿宋_GB2312" w:hAnsi="宋体" w:eastAsia="仿宋_GB2312"/>
          <w:sz w:val="30"/>
          <w:szCs w:val="30"/>
        </w:rPr>
        <w:t>，代表本公司授权</w:t>
      </w:r>
      <w:r>
        <w:rPr>
          <w:rFonts w:hint="eastAsia" w:ascii="仿宋_GB2312" w:hAnsi="宋体" w:eastAsia="仿宋_GB2312"/>
          <w:sz w:val="30"/>
          <w:szCs w:val="30"/>
          <w:u w:val="single"/>
        </w:rPr>
        <w:t xml:space="preserve">  (被授权单位名称)  </w:t>
      </w:r>
      <w:r>
        <w:rPr>
          <w:rFonts w:hint="eastAsia" w:ascii="仿宋_GB2312" w:hAnsi="宋体" w:eastAsia="仿宋_GB2312"/>
          <w:sz w:val="30"/>
          <w:szCs w:val="30"/>
        </w:rPr>
        <w:t>的</w:t>
      </w:r>
      <w:r>
        <w:rPr>
          <w:rFonts w:hint="eastAsia" w:ascii="仿宋_GB2312" w:hAnsi="宋体" w:eastAsia="仿宋_GB2312"/>
          <w:sz w:val="30"/>
          <w:szCs w:val="30"/>
          <w:u w:val="single"/>
        </w:rPr>
        <w:t xml:space="preserve">        (被授权人的姓名、职务)</w:t>
      </w:r>
      <w:r>
        <w:rPr>
          <w:rFonts w:hint="eastAsia" w:ascii="仿宋_GB2312" w:hAnsi="宋体" w:eastAsia="仿宋_GB2312"/>
          <w:sz w:val="30"/>
          <w:szCs w:val="30"/>
        </w:rPr>
        <w:t>为本公司的合法代理人，参加编号为</w:t>
      </w:r>
      <w:r>
        <w:rPr>
          <w:rFonts w:hint="eastAsia" w:ascii="仿宋_GB2312" w:hAnsi="宋体" w:eastAsia="仿宋_GB2312"/>
          <w:sz w:val="30"/>
          <w:szCs w:val="30"/>
          <w:lang w:eastAsia="zh-CN"/>
        </w:rPr>
        <w:t>WHJTCZ2026-0004</w:t>
      </w:r>
      <w:r>
        <w:rPr>
          <w:rFonts w:hint="eastAsia" w:ascii="仿宋_GB2312" w:hAnsi="宋体" w:eastAsia="仿宋_GB2312"/>
          <w:sz w:val="30"/>
          <w:szCs w:val="30"/>
        </w:rPr>
        <w:t>号的公开招标采购活动，以本公司名义处理一切与之有关的事宜。</w:t>
      </w:r>
    </w:p>
    <w:p w14:paraId="3B291FF1">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如果本公司在此次采购活动中中标，被授权人有权代表本公司签署合同。</w:t>
      </w:r>
    </w:p>
    <w:p w14:paraId="27B8FD6F">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本授权书于年月日法定代表人签字或盖章并由被授权人签字、单位盖章生效，特此声明。</w:t>
      </w:r>
    </w:p>
    <w:p w14:paraId="0665881B">
      <w:pPr>
        <w:pStyle w:val="23"/>
        <w:spacing w:line="520" w:lineRule="exact"/>
        <w:rPr>
          <w:rFonts w:ascii="仿宋_GB2312" w:hAnsi="宋体" w:eastAsia="仿宋_GB2312"/>
          <w:sz w:val="30"/>
          <w:szCs w:val="30"/>
        </w:rPr>
      </w:pPr>
      <w:r>
        <w:rPr>
          <w:rFonts w:hint="eastAsia" w:ascii="仿宋_GB2312" w:hAnsi="宋体" w:eastAsia="仿宋_GB2312"/>
          <w:sz w:val="30"/>
          <w:szCs w:val="30"/>
        </w:rPr>
        <w:t>被授权人无转委托权。</w:t>
      </w:r>
    </w:p>
    <w:p w14:paraId="51FCF895">
      <w:pPr>
        <w:pStyle w:val="23"/>
        <w:spacing w:line="520" w:lineRule="exact"/>
        <w:ind w:firstLine="1111"/>
        <w:rPr>
          <w:rFonts w:ascii="仿宋_GB2312" w:hAnsi="宋体" w:eastAsia="仿宋_GB2312"/>
          <w:sz w:val="30"/>
          <w:szCs w:val="30"/>
        </w:rPr>
      </w:pPr>
    </w:p>
    <w:p w14:paraId="19BAD571">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法定代表人签字或盖章：</w:t>
      </w:r>
    </w:p>
    <w:p w14:paraId="6EADD3EE">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被授权人签字：</w:t>
      </w:r>
    </w:p>
    <w:p w14:paraId="0FCDFF1D">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投标人公章:</w:t>
      </w:r>
    </w:p>
    <w:p w14:paraId="38C8E579">
      <w:pPr>
        <w:pStyle w:val="23"/>
        <w:spacing w:line="520" w:lineRule="exact"/>
        <w:rPr>
          <w:rFonts w:ascii="仿宋_GB2312" w:hAnsi="宋体" w:eastAsia="仿宋_GB2312"/>
          <w:sz w:val="30"/>
          <w:szCs w:val="30"/>
        </w:rPr>
      </w:pPr>
    </w:p>
    <w:tbl>
      <w:tblPr>
        <w:tblStyle w:val="46"/>
        <w:tblpPr w:leftFromText="180" w:rightFromText="180" w:vertAnchor="text" w:tblpXSpec="center" w:tblpY="1"/>
        <w:tblOverlap w:val="never"/>
        <w:tblW w:w="9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gridCol w:w="4961"/>
      </w:tblGrid>
      <w:tr w14:paraId="6C78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vAlign w:val="center"/>
          </w:tcPr>
          <w:p w14:paraId="32A15146">
            <w:pPr>
              <w:pStyle w:val="39"/>
              <w:keepNext w:val="0"/>
              <w:keepLines w:val="0"/>
              <w:suppressLineNumbers w:val="0"/>
              <w:spacing w:beforeAutospacing="0" w:afterAutospacing="0" w:line="440" w:lineRule="exact"/>
              <w:ind w:left="0" w:right="0"/>
              <w:jc w:val="center"/>
              <w:rPr>
                <w:rFonts w:ascii="仿宋_GB2312" w:eastAsia="仿宋_GB2312"/>
              </w:rPr>
            </w:pPr>
            <w:r>
              <w:rPr>
                <w:rFonts w:hint="eastAsia" w:ascii="仿宋_GB2312" w:eastAsia="仿宋_GB2312"/>
                <w:kern w:val="2"/>
              </w:rPr>
              <w:t>（被授权人身份证扫描件</w:t>
            </w:r>
            <w:r>
              <w:rPr>
                <w:rFonts w:hint="eastAsia" w:ascii="仿宋_GB2312" w:eastAsia="仿宋_GB2312"/>
                <w:kern w:val="2"/>
                <w:lang w:val="en-US" w:eastAsia="zh-CN"/>
              </w:rPr>
              <w:t>正面</w:t>
            </w:r>
            <w:r>
              <w:rPr>
                <w:rFonts w:hint="eastAsia" w:ascii="仿宋_GB2312" w:eastAsia="仿宋_GB2312"/>
                <w:kern w:val="2"/>
              </w:rPr>
              <w:t>）</w:t>
            </w:r>
          </w:p>
        </w:tc>
        <w:tc>
          <w:tcPr>
            <w:tcW w:w="4961" w:type="dxa"/>
            <w:vAlign w:val="center"/>
          </w:tcPr>
          <w:p w14:paraId="3CAF7457">
            <w:pPr>
              <w:pStyle w:val="39"/>
              <w:keepNext w:val="0"/>
              <w:keepLines w:val="0"/>
              <w:suppressLineNumbers w:val="0"/>
              <w:spacing w:beforeAutospacing="0" w:afterAutospacing="0" w:line="440" w:lineRule="exact"/>
              <w:ind w:left="0" w:right="0"/>
              <w:jc w:val="center"/>
              <w:rPr>
                <w:rFonts w:hint="eastAsia" w:ascii="仿宋_GB2312" w:eastAsia="仿宋_GB2312"/>
                <w:kern w:val="2"/>
              </w:rPr>
            </w:pPr>
            <w:r>
              <w:rPr>
                <w:rFonts w:hint="eastAsia" w:ascii="仿宋_GB2312" w:eastAsia="仿宋_GB2312"/>
                <w:kern w:val="2"/>
              </w:rPr>
              <w:t>（被授权人身份证扫描件</w:t>
            </w:r>
            <w:r>
              <w:rPr>
                <w:rFonts w:hint="eastAsia" w:ascii="仿宋_GB2312" w:eastAsia="仿宋_GB2312"/>
                <w:kern w:val="2"/>
                <w:lang w:val="en-US" w:eastAsia="zh-CN"/>
              </w:rPr>
              <w:t>背面</w:t>
            </w:r>
            <w:r>
              <w:rPr>
                <w:rFonts w:hint="eastAsia" w:ascii="仿宋_GB2312" w:eastAsia="仿宋_GB2312"/>
                <w:kern w:val="2"/>
              </w:rPr>
              <w:t>）</w:t>
            </w:r>
          </w:p>
        </w:tc>
      </w:tr>
    </w:tbl>
    <w:p w14:paraId="5B70D769">
      <w:pPr>
        <w:spacing w:line="520" w:lineRule="exact"/>
        <w:jc w:val="center"/>
        <w:rPr>
          <w:rFonts w:hint="eastAsia" w:ascii="宋体" w:hAnsi="宋体" w:eastAsia="宋体"/>
          <w:b/>
          <w:color w:val="000000"/>
          <w:sz w:val="44"/>
          <w:szCs w:val="44"/>
          <w:lang w:eastAsia="zh-CN"/>
        </w:rPr>
      </w:pPr>
      <w:r>
        <w:rPr>
          <w:rFonts w:hint="eastAsia" w:ascii="宋体" w:hAnsi="宋体"/>
          <w:b/>
          <w:color w:val="000000"/>
          <w:sz w:val="44"/>
          <w:szCs w:val="44"/>
        </w:rPr>
        <w:t>被授权人的缴纳社保证明材料</w:t>
      </w:r>
      <w:r>
        <w:rPr>
          <w:rFonts w:hint="eastAsia" w:ascii="宋体" w:hAnsi="宋体"/>
          <w:b/>
          <w:color w:val="000000"/>
          <w:sz w:val="44"/>
          <w:szCs w:val="44"/>
          <w:lang w:eastAsia="zh-CN"/>
        </w:rPr>
        <w:t>扫描件</w:t>
      </w:r>
    </w:p>
    <w:p w14:paraId="4113176F">
      <w:pPr>
        <w:spacing w:line="520" w:lineRule="exact"/>
        <w:jc w:val="center"/>
        <w:rPr>
          <w:rFonts w:hint="eastAsia" w:ascii="宋体" w:hAnsi="宋体"/>
          <w:b/>
          <w:color w:val="000000"/>
          <w:sz w:val="28"/>
          <w:szCs w:val="28"/>
        </w:rPr>
      </w:pPr>
      <w:r>
        <w:rPr>
          <w:rFonts w:hint="eastAsia" w:ascii="宋体" w:hAnsi="宋体"/>
          <w:b/>
          <w:color w:val="000000"/>
          <w:sz w:val="28"/>
          <w:szCs w:val="28"/>
        </w:rPr>
        <w:t>注：被授权人必须为本单位的正式员工，并提供缴纳社保的证明材料</w:t>
      </w:r>
      <w:r>
        <w:rPr>
          <w:rFonts w:hint="eastAsia" w:ascii="宋体" w:hAnsi="宋体"/>
          <w:b/>
          <w:color w:val="000000"/>
          <w:sz w:val="28"/>
          <w:szCs w:val="28"/>
          <w:lang w:eastAsia="zh-CN"/>
        </w:rPr>
        <w:t>扫描件</w:t>
      </w:r>
      <w:r>
        <w:rPr>
          <w:rFonts w:hint="eastAsia" w:ascii="宋体" w:hAnsi="宋体"/>
          <w:b/>
          <w:color w:val="000000"/>
          <w:sz w:val="28"/>
          <w:szCs w:val="28"/>
        </w:rPr>
        <w:t>，否则</w:t>
      </w:r>
      <w:r>
        <w:rPr>
          <w:rFonts w:hint="eastAsia" w:ascii="宋体" w:hAnsi="宋体"/>
          <w:b/>
          <w:color w:val="000000"/>
          <w:sz w:val="28"/>
          <w:szCs w:val="28"/>
          <w:lang w:val="en-US" w:eastAsia="zh-CN"/>
        </w:rPr>
        <w:t>投标</w:t>
      </w:r>
      <w:r>
        <w:rPr>
          <w:rFonts w:hint="eastAsia" w:ascii="宋体" w:hAnsi="宋体"/>
          <w:b/>
          <w:color w:val="000000"/>
          <w:sz w:val="28"/>
          <w:szCs w:val="28"/>
        </w:rPr>
        <w:t>无效。</w:t>
      </w:r>
    </w:p>
    <w:p w14:paraId="3272B445">
      <w:pPr>
        <w:pStyle w:val="2"/>
        <w:rPr>
          <w:rFonts w:hint="eastAsia" w:ascii="宋体" w:hAnsi="宋体"/>
          <w:b/>
          <w:color w:val="000000"/>
          <w:sz w:val="28"/>
          <w:szCs w:val="28"/>
        </w:rPr>
      </w:pPr>
    </w:p>
    <w:p w14:paraId="6E79D409">
      <w:pPr>
        <w:pStyle w:val="2"/>
        <w:rPr>
          <w:rFonts w:hint="eastAsia" w:ascii="宋体" w:hAnsi="宋体"/>
          <w:b/>
          <w:color w:val="000000"/>
          <w:sz w:val="28"/>
          <w:szCs w:val="28"/>
        </w:rPr>
      </w:pPr>
    </w:p>
    <w:p w14:paraId="67C01BDE">
      <w:pPr>
        <w:keepNext/>
        <w:keepLines/>
        <w:spacing w:line="560" w:lineRule="exact"/>
        <w:jc w:val="center"/>
        <w:outlineLvl w:val="2"/>
        <w:rPr>
          <w:rFonts w:hint="eastAsia" w:ascii="宋体" w:hAnsi="宋体"/>
          <w:b/>
          <w:sz w:val="44"/>
          <w:szCs w:val="44"/>
        </w:rPr>
      </w:pPr>
    </w:p>
    <w:p w14:paraId="6A16D83D">
      <w:pPr>
        <w:keepNext/>
        <w:keepLines/>
        <w:spacing w:line="560" w:lineRule="exact"/>
        <w:jc w:val="center"/>
        <w:outlineLvl w:val="2"/>
        <w:rPr>
          <w:rFonts w:hint="eastAsia" w:ascii="宋体" w:hAnsi="宋体"/>
          <w:b/>
          <w:sz w:val="44"/>
          <w:szCs w:val="44"/>
        </w:rPr>
      </w:pPr>
    </w:p>
    <w:p w14:paraId="5EB9DBE1">
      <w:pPr>
        <w:keepNext/>
        <w:keepLines/>
        <w:spacing w:line="560" w:lineRule="exact"/>
        <w:jc w:val="center"/>
        <w:outlineLvl w:val="2"/>
        <w:rPr>
          <w:rFonts w:hint="eastAsia" w:ascii="宋体" w:hAnsi="宋体"/>
          <w:b/>
          <w:sz w:val="44"/>
          <w:szCs w:val="44"/>
        </w:rPr>
      </w:pPr>
    </w:p>
    <w:p w14:paraId="1AFDC6B6">
      <w:pPr>
        <w:pStyle w:val="2"/>
        <w:rPr>
          <w:rFonts w:hint="eastAsia" w:ascii="宋体" w:hAnsi="宋体"/>
          <w:b/>
          <w:sz w:val="44"/>
          <w:szCs w:val="44"/>
        </w:rPr>
      </w:pPr>
    </w:p>
    <w:p w14:paraId="0E56BCCD">
      <w:pPr>
        <w:pStyle w:val="2"/>
        <w:rPr>
          <w:rFonts w:hint="eastAsia" w:ascii="宋体" w:hAnsi="宋体"/>
          <w:b/>
          <w:sz w:val="44"/>
          <w:szCs w:val="44"/>
        </w:rPr>
      </w:pPr>
    </w:p>
    <w:p w14:paraId="7663062D">
      <w:pPr>
        <w:pStyle w:val="2"/>
        <w:rPr>
          <w:rFonts w:hint="eastAsia" w:ascii="宋体" w:hAnsi="宋体"/>
          <w:b/>
          <w:sz w:val="44"/>
          <w:szCs w:val="44"/>
        </w:rPr>
      </w:pPr>
    </w:p>
    <w:p w14:paraId="0FFDD34D">
      <w:pPr>
        <w:pStyle w:val="2"/>
        <w:rPr>
          <w:rFonts w:hint="eastAsia" w:ascii="宋体" w:hAnsi="宋体"/>
          <w:b/>
          <w:sz w:val="44"/>
          <w:szCs w:val="44"/>
        </w:rPr>
      </w:pPr>
    </w:p>
    <w:p w14:paraId="050227BF">
      <w:pPr>
        <w:pStyle w:val="2"/>
        <w:rPr>
          <w:rFonts w:hint="eastAsia" w:ascii="宋体" w:hAnsi="宋体"/>
          <w:b/>
          <w:sz w:val="44"/>
          <w:szCs w:val="44"/>
        </w:rPr>
      </w:pPr>
    </w:p>
    <w:p w14:paraId="0131063F">
      <w:pPr>
        <w:pStyle w:val="2"/>
        <w:rPr>
          <w:rFonts w:hint="eastAsia" w:ascii="宋体" w:hAnsi="宋体"/>
          <w:b/>
          <w:sz w:val="44"/>
          <w:szCs w:val="44"/>
        </w:rPr>
      </w:pPr>
    </w:p>
    <w:p w14:paraId="253C849A">
      <w:pPr>
        <w:pStyle w:val="2"/>
        <w:rPr>
          <w:rFonts w:hint="eastAsia" w:ascii="宋体" w:hAnsi="宋体"/>
          <w:b/>
          <w:sz w:val="44"/>
          <w:szCs w:val="44"/>
        </w:rPr>
      </w:pPr>
    </w:p>
    <w:p w14:paraId="2AD474A3">
      <w:pPr>
        <w:pStyle w:val="2"/>
        <w:rPr>
          <w:rFonts w:hint="eastAsia" w:ascii="宋体" w:hAnsi="宋体"/>
          <w:b/>
          <w:sz w:val="44"/>
          <w:szCs w:val="44"/>
        </w:rPr>
      </w:pPr>
    </w:p>
    <w:p w14:paraId="4003C38C">
      <w:pPr>
        <w:pStyle w:val="2"/>
        <w:rPr>
          <w:rFonts w:hint="eastAsia" w:ascii="宋体" w:hAnsi="宋体"/>
          <w:b/>
          <w:sz w:val="44"/>
          <w:szCs w:val="44"/>
        </w:rPr>
      </w:pPr>
    </w:p>
    <w:p w14:paraId="5A7D3DC7">
      <w:pPr>
        <w:pStyle w:val="2"/>
        <w:rPr>
          <w:rFonts w:hint="eastAsia" w:ascii="宋体" w:hAnsi="宋体"/>
          <w:b/>
          <w:sz w:val="44"/>
          <w:szCs w:val="44"/>
        </w:rPr>
      </w:pPr>
    </w:p>
    <w:p w14:paraId="3D66E14A">
      <w:pPr>
        <w:pStyle w:val="2"/>
        <w:rPr>
          <w:rFonts w:hint="eastAsia" w:ascii="宋体" w:hAnsi="宋体"/>
          <w:b/>
          <w:sz w:val="44"/>
          <w:szCs w:val="44"/>
        </w:rPr>
      </w:pPr>
    </w:p>
    <w:p w14:paraId="7C220162">
      <w:pPr>
        <w:pStyle w:val="2"/>
        <w:rPr>
          <w:rFonts w:hint="eastAsia" w:ascii="宋体" w:hAnsi="宋体"/>
          <w:b/>
          <w:sz w:val="44"/>
          <w:szCs w:val="44"/>
        </w:rPr>
      </w:pPr>
    </w:p>
    <w:p w14:paraId="6B3C2C12">
      <w:pPr>
        <w:pStyle w:val="2"/>
        <w:rPr>
          <w:rFonts w:hint="eastAsia" w:ascii="宋体" w:hAnsi="宋体"/>
          <w:b/>
          <w:sz w:val="44"/>
          <w:szCs w:val="44"/>
        </w:rPr>
      </w:pPr>
    </w:p>
    <w:p w14:paraId="5E52FB6F">
      <w:pPr>
        <w:pStyle w:val="2"/>
        <w:rPr>
          <w:rFonts w:hint="eastAsia" w:ascii="宋体" w:hAnsi="宋体"/>
          <w:b/>
          <w:sz w:val="44"/>
          <w:szCs w:val="44"/>
        </w:rPr>
      </w:pPr>
    </w:p>
    <w:p w14:paraId="5F5D5C33">
      <w:pPr>
        <w:pStyle w:val="2"/>
        <w:rPr>
          <w:rFonts w:hint="eastAsia" w:ascii="宋体" w:hAnsi="宋体"/>
          <w:b/>
          <w:sz w:val="44"/>
          <w:szCs w:val="44"/>
        </w:rPr>
      </w:pPr>
    </w:p>
    <w:p w14:paraId="0A0C7CEE">
      <w:pPr>
        <w:keepNext/>
        <w:keepLines/>
        <w:spacing w:line="560" w:lineRule="exact"/>
        <w:jc w:val="center"/>
        <w:outlineLvl w:val="2"/>
        <w:rPr>
          <w:rFonts w:ascii="宋体" w:hAnsi="宋体"/>
          <w:b/>
          <w:sz w:val="44"/>
          <w:szCs w:val="44"/>
        </w:rPr>
      </w:pPr>
      <w:r>
        <w:rPr>
          <w:rFonts w:hint="eastAsia" w:ascii="宋体" w:hAnsi="宋体"/>
          <w:b/>
          <w:sz w:val="44"/>
          <w:szCs w:val="44"/>
        </w:rPr>
        <w:t>投标人依法缴纳税收和社会保障资金的声明</w:t>
      </w:r>
    </w:p>
    <w:p w14:paraId="2B3C3A61">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致</w:t>
      </w:r>
      <w:r>
        <w:rPr>
          <w:rFonts w:hint="eastAsia" w:ascii="仿宋_GB2312" w:hAnsi="仿宋" w:eastAsia="仿宋_GB2312"/>
          <w:sz w:val="28"/>
          <w:szCs w:val="28"/>
          <w:u w:val="single"/>
        </w:rPr>
        <w:t xml:space="preserve">     采购人或采购代理机构    </w:t>
      </w:r>
      <w:r>
        <w:rPr>
          <w:rFonts w:hint="eastAsia" w:ascii="仿宋_GB2312" w:hAnsi="仿宋" w:eastAsia="仿宋_GB2312"/>
          <w:sz w:val="28"/>
          <w:szCs w:val="28"/>
        </w:rPr>
        <w:t>：</w:t>
      </w:r>
    </w:p>
    <w:p w14:paraId="5FE3E210">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我方在参加</w:t>
      </w:r>
      <w:r>
        <w:rPr>
          <w:rFonts w:hint="eastAsia" w:ascii="仿宋_GB2312" w:hAnsi="仿宋" w:eastAsia="仿宋_GB2312"/>
          <w:sz w:val="28"/>
          <w:szCs w:val="28"/>
          <w:u w:val="single"/>
        </w:rPr>
        <w:t xml:space="preserve">    项目名称（项目编号、包号：  ）</w:t>
      </w:r>
      <w:r>
        <w:rPr>
          <w:rFonts w:hint="eastAsia" w:ascii="仿宋_GB2312" w:hAnsi="仿宋" w:eastAsia="仿宋_GB2312"/>
          <w:sz w:val="28"/>
          <w:szCs w:val="28"/>
        </w:rPr>
        <w:t>采购活动前，已依法缴纳税收和社会保障资金。</w:t>
      </w:r>
    </w:p>
    <w:p w14:paraId="6A7BA08F">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特此承诺。</w:t>
      </w:r>
    </w:p>
    <w:p w14:paraId="16A98A8B">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我方对上述承诺真实性、合法性、有效性负责，如有虚假承诺，依法承担相应责任并接受处罚。</w:t>
      </w:r>
    </w:p>
    <w:p w14:paraId="7BC199DC">
      <w:pPr>
        <w:spacing w:line="480" w:lineRule="auto"/>
        <w:ind w:firstLine="560" w:firstLineChars="200"/>
        <w:rPr>
          <w:rFonts w:ascii="仿宋_GB2312" w:hAnsi="仿宋" w:eastAsia="仿宋_GB2312"/>
          <w:sz w:val="28"/>
          <w:szCs w:val="28"/>
        </w:rPr>
      </w:pPr>
    </w:p>
    <w:p w14:paraId="684567FC">
      <w:pPr>
        <w:spacing w:line="480" w:lineRule="auto"/>
        <w:ind w:firstLine="560" w:firstLineChars="200"/>
        <w:rPr>
          <w:rFonts w:ascii="仿宋_GB2312" w:hAnsi="仿宋" w:eastAsia="仿宋_GB2312"/>
          <w:sz w:val="28"/>
          <w:szCs w:val="28"/>
        </w:rPr>
      </w:pPr>
    </w:p>
    <w:p w14:paraId="7762E993">
      <w:pPr>
        <w:spacing w:line="480" w:lineRule="auto"/>
        <w:ind w:firstLine="560" w:firstLineChars="200"/>
        <w:rPr>
          <w:rFonts w:ascii="仿宋_GB2312" w:hAnsi="仿宋" w:eastAsia="仿宋_GB2312"/>
          <w:sz w:val="28"/>
          <w:szCs w:val="28"/>
        </w:rPr>
      </w:pPr>
    </w:p>
    <w:p w14:paraId="11F9C740">
      <w:pPr>
        <w:spacing w:line="520" w:lineRule="exact"/>
        <w:ind w:firstLine="4200" w:firstLineChars="1400"/>
        <w:rPr>
          <w:rFonts w:ascii="仿宋_GB2312" w:hAnsi="宋体" w:eastAsia="仿宋_GB2312"/>
          <w:sz w:val="30"/>
          <w:szCs w:val="30"/>
        </w:rPr>
      </w:pPr>
      <w:r>
        <w:rPr>
          <w:rFonts w:hint="eastAsia" w:ascii="仿宋_GB2312" w:hAnsi="宋体" w:eastAsia="仿宋_GB2312"/>
          <w:sz w:val="30"/>
          <w:szCs w:val="30"/>
        </w:rPr>
        <w:t>投标人(盖章)：</w:t>
      </w:r>
    </w:p>
    <w:p w14:paraId="548E593A">
      <w:pPr>
        <w:tabs>
          <w:tab w:val="left" w:pos="5580"/>
        </w:tabs>
        <w:wordWrap w:val="0"/>
        <w:spacing w:line="360" w:lineRule="auto"/>
        <w:ind w:firstLine="4428" w:firstLineChars="1476"/>
        <w:jc w:val="right"/>
        <w:rPr>
          <w:rFonts w:ascii="仿宋_GB2312" w:hAnsi="仿宋" w:eastAsia="仿宋_GB2312"/>
          <w:sz w:val="28"/>
          <w:szCs w:val="28"/>
        </w:rPr>
      </w:pPr>
      <w:r>
        <w:rPr>
          <w:rFonts w:hint="eastAsia" w:ascii="仿宋_GB2312" w:hAnsi="宋体" w:eastAsia="仿宋_GB2312"/>
          <w:sz w:val="30"/>
          <w:szCs w:val="30"/>
        </w:rPr>
        <w:t>　法定代表人或被授权人签字：</w:t>
      </w:r>
    </w:p>
    <w:p w14:paraId="2F3091F9">
      <w:pPr>
        <w:keepNext/>
        <w:keepLines/>
        <w:spacing w:line="560" w:lineRule="exact"/>
        <w:jc w:val="center"/>
        <w:outlineLvl w:val="2"/>
        <w:rPr>
          <w:rFonts w:ascii="宋体" w:hAnsi="宋体"/>
          <w:b/>
          <w:sz w:val="44"/>
          <w:szCs w:val="44"/>
        </w:rPr>
      </w:pPr>
    </w:p>
    <w:p w14:paraId="217FFE58">
      <w:pPr>
        <w:keepNext/>
        <w:keepLines/>
        <w:spacing w:line="560" w:lineRule="exact"/>
        <w:jc w:val="center"/>
        <w:outlineLvl w:val="2"/>
        <w:rPr>
          <w:rFonts w:ascii="宋体" w:hAnsi="宋体"/>
          <w:b/>
          <w:sz w:val="44"/>
          <w:szCs w:val="44"/>
        </w:rPr>
      </w:pPr>
    </w:p>
    <w:p w14:paraId="7C111D70">
      <w:pPr>
        <w:keepNext/>
        <w:keepLines/>
        <w:spacing w:line="560" w:lineRule="exact"/>
        <w:jc w:val="center"/>
        <w:outlineLvl w:val="2"/>
        <w:rPr>
          <w:rFonts w:ascii="宋体" w:hAnsi="宋体"/>
          <w:b/>
          <w:sz w:val="44"/>
          <w:szCs w:val="44"/>
        </w:rPr>
      </w:pPr>
    </w:p>
    <w:p w14:paraId="5019E6F0">
      <w:pPr>
        <w:keepNext/>
        <w:keepLines/>
        <w:spacing w:line="560" w:lineRule="exact"/>
        <w:jc w:val="center"/>
        <w:outlineLvl w:val="2"/>
        <w:rPr>
          <w:rFonts w:ascii="宋体" w:hAnsi="宋体"/>
          <w:b/>
          <w:sz w:val="44"/>
          <w:szCs w:val="44"/>
        </w:rPr>
      </w:pPr>
    </w:p>
    <w:p w14:paraId="787AC090">
      <w:pPr>
        <w:keepNext/>
        <w:keepLines/>
        <w:spacing w:line="560" w:lineRule="exact"/>
        <w:jc w:val="center"/>
        <w:outlineLvl w:val="2"/>
        <w:rPr>
          <w:rFonts w:ascii="宋体" w:hAnsi="宋体"/>
          <w:b/>
          <w:sz w:val="44"/>
          <w:szCs w:val="44"/>
        </w:rPr>
      </w:pPr>
    </w:p>
    <w:p w14:paraId="369B911B">
      <w:pPr>
        <w:keepNext/>
        <w:keepLines/>
        <w:spacing w:line="560" w:lineRule="exact"/>
        <w:jc w:val="center"/>
        <w:outlineLvl w:val="2"/>
        <w:rPr>
          <w:rFonts w:ascii="宋体" w:hAnsi="宋体"/>
          <w:b/>
          <w:sz w:val="44"/>
          <w:szCs w:val="44"/>
        </w:rPr>
      </w:pPr>
    </w:p>
    <w:p w14:paraId="2B3482BC">
      <w:pPr>
        <w:pStyle w:val="2"/>
      </w:pPr>
    </w:p>
    <w:p w14:paraId="2688F0CC">
      <w:pPr>
        <w:pStyle w:val="2"/>
      </w:pPr>
    </w:p>
    <w:p w14:paraId="04132A6F">
      <w:pPr>
        <w:pStyle w:val="2"/>
      </w:pPr>
    </w:p>
    <w:p w14:paraId="317447A3">
      <w:pPr>
        <w:pStyle w:val="2"/>
      </w:pPr>
    </w:p>
    <w:p w14:paraId="594CD583">
      <w:pPr>
        <w:keepNext/>
        <w:keepLines/>
        <w:spacing w:line="560" w:lineRule="exact"/>
        <w:jc w:val="center"/>
        <w:outlineLvl w:val="2"/>
        <w:rPr>
          <w:rFonts w:ascii="宋体" w:hAnsi="宋体"/>
          <w:b/>
          <w:sz w:val="44"/>
          <w:szCs w:val="44"/>
        </w:rPr>
      </w:pPr>
      <w:r>
        <w:rPr>
          <w:rFonts w:hint="eastAsia" w:ascii="宋体" w:hAnsi="宋体"/>
          <w:b/>
          <w:sz w:val="44"/>
          <w:szCs w:val="44"/>
        </w:rPr>
        <w:t>投标人参加本项目报价前三年内无重大违法记录声明</w:t>
      </w:r>
    </w:p>
    <w:p w14:paraId="77533241">
      <w:pPr>
        <w:pStyle w:val="2"/>
      </w:pPr>
    </w:p>
    <w:p w14:paraId="12B39FED">
      <w:pPr>
        <w:pStyle w:val="23"/>
        <w:jc w:val="center"/>
        <w:rPr>
          <w:rFonts w:ascii="Times New Roman" w:hAnsi="Times New Roman" w:eastAsia="黑体"/>
          <w:sz w:val="32"/>
          <w:szCs w:val="32"/>
        </w:rPr>
      </w:pPr>
    </w:p>
    <w:p w14:paraId="5067B43E">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本单位郑重声明（告知承诺）：</w:t>
      </w:r>
    </w:p>
    <w:p w14:paraId="7DED4E06">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我单位在参加采购活动前三年内在经营活动中没有重大违法记录，包括：</w:t>
      </w:r>
    </w:p>
    <w:p w14:paraId="4665A563">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我单位或者其法定代表人、董事、监事、高级管理人员未因经营活动中的违法行为受到刑事处罚或者责令停产停业、吊销许可证或者执照、较大数额罚款等行政处罚。</w:t>
      </w:r>
    </w:p>
    <w:p w14:paraId="5EE9E7A1">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如有瞒报、虚报，我公司自行承担因此产生的所有法律责任。</w:t>
      </w:r>
    </w:p>
    <w:p w14:paraId="419BF4EA">
      <w:pPr>
        <w:spacing w:line="520" w:lineRule="exact"/>
        <w:ind w:firstLine="560" w:firstLineChars="200"/>
        <w:rPr>
          <w:rFonts w:ascii="仿宋_GB2312" w:hAnsi="仿宋" w:eastAsia="仿宋_GB2312"/>
          <w:sz w:val="30"/>
          <w:szCs w:val="30"/>
        </w:rPr>
      </w:pPr>
      <w:r>
        <w:rPr>
          <w:rFonts w:hint="eastAsia" w:ascii="仿宋_GB2312" w:hAnsi="仿宋" w:eastAsia="仿宋_GB2312"/>
          <w:sz w:val="28"/>
          <w:szCs w:val="28"/>
        </w:rPr>
        <w:t>特此声明！</w:t>
      </w:r>
    </w:p>
    <w:p w14:paraId="1B02A7DC">
      <w:pPr>
        <w:tabs>
          <w:tab w:val="left" w:pos="5580"/>
        </w:tabs>
        <w:spacing w:line="360" w:lineRule="auto"/>
        <w:ind w:firstLine="4132" w:firstLineChars="1476"/>
        <w:rPr>
          <w:rFonts w:ascii="仿宋_GB2312" w:hAnsi="仿宋" w:eastAsia="仿宋_GB2312"/>
          <w:sz w:val="28"/>
          <w:szCs w:val="28"/>
        </w:rPr>
      </w:pPr>
    </w:p>
    <w:p w14:paraId="76E7246B">
      <w:pPr>
        <w:tabs>
          <w:tab w:val="left" w:pos="5580"/>
        </w:tabs>
        <w:spacing w:line="360" w:lineRule="auto"/>
        <w:ind w:firstLine="4132" w:firstLineChars="1476"/>
        <w:rPr>
          <w:rFonts w:ascii="仿宋_GB2312" w:hAnsi="仿宋" w:eastAsia="仿宋_GB2312"/>
          <w:sz w:val="28"/>
          <w:szCs w:val="28"/>
        </w:rPr>
      </w:pPr>
    </w:p>
    <w:p w14:paraId="0E5F20F2">
      <w:pPr>
        <w:tabs>
          <w:tab w:val="left" w:pos="5580"/>
        </w:tabs>
        <w:spacing w:line="360" w:lineRule="auto"/>
        <w:ind w:firstLine="4132" w:firstLineChars="1476"/>
        <w:rPr>
          <w:rFonts w:ascii="仿宋_GB2312" w:hAnsi="仿宋" w:eastAsia="仿宋_GB2312"/>
          <w:sz w:val="28"/>
          <w:szCs w:val="28"/>
        </w:rPr>
      </w:pPr>
    </w:p>
    <w:p w14:paraId="595DC392">
      <w:pPr>
        <w:tabs>
          <w:tab w:val="left" w:pos="5580"/>
        </w:tabs>
        <w:spacing w:line="360" w:lineRule="auto"/>
        <w:ind w:firstLine="4132" w:firstLineChars="1476"/>
        <w:rPr>
          <w:rFonts w:ascii="仿宋_GB2312" w:hAnsi="仿宋" w:eastAsia="仿宋_GB2312"/>
          <w:sz w:val="28"/>
          <w:szCs w:val="28"/>
        </w:rPr>
      </w:pPr>
    </w:p>
    <w:p w14:paraId="1A909BEB">
      <w:pPr>
        <w:spacing w:line="520" w:lineRule="exact"/>
        <w:ind w:firstLine="4200" w:firstLineChars="1400"/>
        <w:rPr>
          <w:rFonts w:ascii="仿宋_GB2312" w:hAnsi="宋体" w:eastAsia="仿宋_GB2312"/>
          <w:sz w:val="30"/>
          <w:szCs w:val="30"/>
        </w:rPr>
      </w:pPr>
      <w:r>
        <w:rPr>
          <w:rFonts w:hint="eastAsia" w:ascii="仿宋_GB2312" w:hAnsi="宋体" w:eastAsia="仿宋_GB2312"/>
          <w:sz w:val="30"/>
          <w:szCs w:val="30"/>
        </w:rPr>
        <w:t>投标人(盖章)：</w:t>
      </w:r>
    </w:p>
    <w:p w14:paraId="542ABF49">
      <w:pPr>
        <w:tabs>
          <w:tab w:val="left" w:pos="5580"/>
        </w:tabs>
        <w:wordWrap w:val="0"/>
        <w:spacing w:line="360" w:lineRule="auto"/>
        <w:ind w:firstLine="4428" w:firstLineChars="1476"/>
        <w:jc w:val="right"/>
        <w:rPr>
          <w:rFonts w:ascii="仿宋_GB2312" w:hAnsi="仿宋" w:eastAsia="仿宋_GB2312"/>
          <w:sz w:val="28"/>
          <w:szCs w:val="28"/>
        </w:rPr>
      </w:pPr>
      <w:r>
        <w:rPr>
          <w:rFonts w:hint="eastAsia" w:ascii="仿宋_GB2312" w:hAnsi="宋体" w:eastAsia="仿宋_GB2312"/>
          <w:sz w:val="30"/>
          <w:szCs w:val="30"/>
        </w:rPr>
        <w:t>　法定代表人或被授权人签字：</w:t>
      </w:r>
    </w:p>
    <w:p w14:paraId="518D2E09">
      <w:pPr>
        <w:pStyle w:val="23"/>
        <w:spacing w:line="520" w:lineRule="exact"/>
        <w:jc w:val="right"/>
        <w:rPr>
          <w:rFonts w:ascii="仿宋_GB2312" w:hAnsi="宋体" w:eastAsia="仿宋_GB2312"/>
          <w:b/>
          <w:bCs/>
          <w:sz w:val="30"/>
          <w:szCs w:val="30"/>
        </w:rPr>
      </w:pPr>
    </w:p>
    <w:p w14:paraId="121BEEEC">
      <w:pPr>
        <w:pStyle w:val="23"/>
        <w:spacing w:line="520" w:lineRule="exact"/>
        <w:jc w:val="right"/>
        <w:rPr>
          <w:rFonts w:ascii="仿宋_GB2312" w:hAnsi="宋体" w:eastAsia="仿宋_GB2312"/>
          <w:b/>
          <w:bCs/>
          <w:sz w:val="30"/>
          <w:szCs w:val="30"/>
        </w:rPr>
      </w:pPr>
    </w:p>
    <w:p w14:paraId="563DBC3F">
      <w:pPr>
        <w:keepNext/>
        <w:keepLines/>
        <w:spacing w:line="560" w:lineRule="exact"/>
        <w:jc w:val="center"/>
        <w:outlineLvl w:val="2"/>
        <w:rPr>
          <w:rFonts w:eastAsia="黑体"/>
          <w:sz w:val="32"/>
          <w:szCs w:val="32"/>
        </w:rPr>
      </w:pPr>
      <w:r>
        <w:rPr>
          <w:rFonts w:hint="eastAsia" w:ascii="宋体" w:hAnsi="宋体"/>
          <w:b/>
          <w:sz w:val="44"/>
          <w:szCs w:val="44"/>
        </w:rPr>
        <w:t>投标人具有良好商业信誉和健全财务会计制度的声明</w:t>
      </w:r>
    </w:p>
    <w:p w14:paraId="01778EF6">
      <w:pPr>
        <w:pStyle w:val="23"/>
        <w:jc w:val="center"/>
        <w:rPr>
          <w:rFonts w:ascii="Times New Roman" w:hAnsi="Times New Roman" w:eastAsia="黑体"/>
          <w:sz w:val="32"/>
          <w:szCs w:val="32"/>
        </w:rPr>
      </w:pPr>
    </w:p>
    <w:p w14:paraId="7AC2CD3B">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本单位郑重声明（告知承诺）：</w:t>
      </w:r>
    </w:p>
    <w:p w14:paraId="73F6279B">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我公司自愿参加本项目（编号为）采购活动，现郑重声明：我公司具有良好的商业信誉和健全的财务会计制度。</w:t>
      </w:r>
    </w:p>
    <w:p w14:paraId="062F2538">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如有虚假，我公司自行承担因此产生的所有法律责任。</w:t>
      </w:r>
    </w:p>
    <w:p w14:paraId="346A047D">
      <w:pPr>
        <w:spacing w:line="480" w:lineRule="auto"/>
        <w:ind w:firstLine="560" w:firstLineChars="200"/>
        <w:rPr>
          <w:rFonts w:ascii="仿宋_GB2312" w:hAnsi="仿宋" w:eastAsia="仿宋_GB2312"/>
          <w:sz w:val="28"/>
          <w:szCs w:val="28"/>
        </w:rPr>
      </w:pPr>
      <w:r>
        <w:rPr>
          <w:rFonts w:hint="eastAsia" w:ascii="仿宋_GB2312" w:hAnsi="仿宋" w:eastAsia="仿宋_GB2312"/>
          <w:sz w:val="28"/>
          <w:szCs w:val="28"/>
        </w:rPr>
        <w:t>特此声明！</w:t>
      </w:r>
    </w:p>
    <w:p w14:paraId="587D1CD4">
      <w:pPr>
        <w:spacing w:line="520" w:lineRule="exact"/>
        <w:ind w:firstLine="600" w:firstLineChars="200"/>
        <w:rPr>
          <w:rFonts w:ascii="仿宋_GB2312" w:hAnsi="仿宋" w:eastAsia="仿宋_GB2312"/>
          <w:sz w:val="30"/>
          <w:szCs w:val="30"/>
        </w:rPr>
      </w:pPr>
    </w:p>
    <w:p w14:paraId="0327C3CC">
      <w:pPr>
        <w:spacing w:line="520" w:lineRule="exact"/>
        <w:ind w:firstLine="600" w:firstLineChars="200"/>
        <w:rPr>
          <w:rFonts w:ascii="仿宋_GB2312" w:hAnsi="仿宋" w:eastAsia="仿宋_GB2312"/>
          <w:sz w:val="30"/>
          <w:szCs w:val="30"/>
        </w:rPr>
      </w:pPr>
    </w:p>
    <w:p w14:paraId="29EF2643">
      <w:pPr>
        <w:spacing w:line="520" w:lineRule="exact"/>
        <w:ind w:firstLine="600" w:firstLineChars="200"/>
        <w:rPr>
          <w:rFonts w:ascii="仿宋_GB2312" w:hAnsi="仿宋" w:eastAsia="仿宋_GB2312"/>
          <w:sz w:val="30"/>
          <w:szCs w:val="30"/>
        </w:rPr>
      </w:pPr>
    </w:p>
    <w:p w14:paraId="3ABA1340">
      <w:pPr>
        <w:spacing w:line="520" w:lineRule="exact"/>
        <w:ind w:firstLine="600" w:firstLineChars="200"/>
        <w:rPr>
          <w:rFonts w:ascii="仿宋_GB2312" w:hAnsi="仿宋" w:eastAsia="仿宋_GB2312"/>
          <w:sz w:val="30"/>
          <w:szCs w:val="30"/>
        </w:rPr>
      </w:pPr>
    </w:p>
    <w:p w14:paraId="31D7B12F">
      <w:pPr>
        <w:spacing w:line="520" w:lineRule="exact"/>
        <w:ind w:firstLine="600" w:firstLineChars="200"/>
        <w:rPr>
          <w:rFonts w:ascii="仿宋_GB2312" w:hAnsi="仿宋" w:eastAsia="仿宋_GB2312"/>
          <w:sz w:val="30"/>
          <w:szCs w:val="30"/>
        </w:rPr>
      </w:pPr>
    </w:p>
    <w:p w14:paraId="63FD2655">
      <w:pPr>
        <w:spacing w:line="520" w:lineRule="exact"/>
        <w:ind w:firstLine="4200" w:firstLineChars="1400"/>
        <w:rPr>
          <w:rFonts w:ascii="仿宋_GB2312" w:hAnsi="宋体" w:eastAsia="仿宋_GB2312"/>
          <w:sz w:val="30"/>
          <w:szCs w:val="30"/>
        </w:rPr>
      </w:pPr>
      <w:r>
        <w:rPr>
          <w:rFonts w:hint="eastAsia" w:ascii="仿宋_GB2312" w:hAnsi="宋体" w:eastAsia="仿宋_GB2312"/>
          <w:sz w:val="30"/>
          <w:szCs w:val="30"/>
        </w:rPr>
        <w:t>投标人(盖章)：</w:t>
      </w:r>
    </w:p>
    <w:p w14:paraId="1549ECBC">
      <w:pPr>
        <w:spacing w:line="560" w:lineRule="exact"/>
        <w:jc w:val="center"/>
        <w:rPr>
          <w:rFonts w:ascii="宋体" w:hAnsi="宋体"/>
          <w:b/>
          <w:sz w:val="44"/>
          <w:szCs w:val="44"/>
        </w:rPr>
      </w:pPr>
      <w:r>
        <w:rPr>
          <w:rFonts w:hint="eastAsia" w:ascii="仿宋_GB2312" w:hAnsi="宋体" w:eastAsia="仿宋_GB2312"/>
          <w:sz w:val="30"/>
          <w:szCs w:val="30"/>
        </w:rPr>
        <w:t>　 法定代表人或被授权人签字：</w:t>
      </w:r>
    </w:p>
    <w:p w14:paraId="29188EBF">
      <w:pPr>
        <w:spacing w:line="560" w:lineRule="exact"/>
        <w:jc w:val="center"/>
        <w:rPr>
          <w:rFonts w:ascii="宋体" w:hAnsi="宋体"/>
          <w:b/>
          <w:sz w:val="44"/>
          <w:szCs w:val="44"/>
        </w:rPr>
      </w:pPr>
    </w:p>
    <w:p w14:paraId="4F86F591">
      <w:pPr>
        <w:spacing w:line="560" w:lineRule="exact"/>
        <w:jc w:val="center"/>
        <w:rPr>
          <w:rFonts w:ascii="宋体" w:hAnsi="宋体"/>
          <w:b/>
          <w:sz w:val="44"/>
          <w:szCs w:val="44"/>
        </w:rPr>
      </w:pPr>
    </w:p>
    <w:p w14:paraId="54BEE628">
      <w:pPr>
        <w:spacing w:line="560" w:lineRule="exact"/>
        <w:jc w:val="center"/>
        <w:rPr>
          <w:rFonts w:ascii="宋体" w:hAnsi="宋体"/>
          <w:b/>
          <w:sz w:val="44"/>
          <w:szCs w:val="44"/>
        </w:rPr>
      </w:pPr>
    </w:p>
    <w:p w14:paraId="320D4C32">
      <w:pPr>
        <w:spacing w:line="560" w:lineRule="exact"/>
        <w:jc w:val="center"/>
        <w:rPr>
          <w:rFonts w:ascii="宋体" w:hAnsi="宋体"/>
          <w:b/>
          <w:sz w:val="44"/>
          <w:szCs w:val="44"/>
        </w:rPr>
      </w:pPr>
    </w:p>
    <w:p w14:paraId="2157E8E2">
      <w:pPr>
        <w:spacing w:line="560" w:lineRule="exact"/>
        <w:jc w:val="center"/>
        <w:rPr>
          <w:rFonts w:ascii="宋体" w:hAnsi="宋体"/>
          <w:b/>
          <w:sz w:val="44"/>
          <w:szCs w:val="44"/>
        </w:rPr>
      </w:pPr>
    </w:p>
    <w:p w14:paraId="229865A4">
      <w:pPr>
        <w:spacing w:line="560" w:lineRule="exact"/>
        <w:jc w:val="center"/>
        <w:rPr>
          <w:rFonts w:ascii="宋体" w:hAnsi="宋体"/>
          <w:b/>
          <w:sz w:val="44"/>
          <w:szCs w:val="44"/>
        </w:rPr>
      </w:pPr>
    </w:p>
    <w:p w14:paraId="5139300D">
      <w:pPr>
        <w:spacing w:line="560" w:lineRule="exact"/>
        <w:jc w:val="center"/>
        <w:rPr>
          <w:rFonts w:ascii="宋体" w:hAnsi="宋体"/>
          <w:b/>
          <w:sz w:val="44"/>
          <w:szCs w:val="44"/>
        </w:rPr>
      </w:pPr>
    </w:p>
    <w:p w14:paraId="5CD00DBA">
      <w:pPr>
        <w:spacing w:line="520" w:lineRule="exact"/>
        <w:ind w:firstLine="883" w:firstLineChars="200"/>
        <w:jc w:val="center"/>
        <w:rPr>
          <w:rFonts w:ascii="宋体" w:hAnsi="宋体"/>
          <w:b/>
          <w:bCs/>
          <w:sz w:val="44"/>
          <w:szCs w:val="44"/>
        </w:rPr>
      </w:pPr>
      <w:r>
        <w:rPr>
          <w:rFonts w:hint="eastAsia" w:ascii="宋体" w:hAnsi="宋体"/>
          <w:b/>
          <w:bCs/>
          <w:sz w:val="44"/>
          <w:szCs w:val="44"/>
        </w:rPr>
        <w:t>投标人基本情况表</w:t>
      </w:r>
    </w:p>
    <w:p w14:paraId="0ED843E3">
      <w:pPr>
        <w:spacing w:line="450" w:lineRule="exact"/>
        <w:rPr>
          <w:rFonts w:ascii="仿宋_GB2312" w:hAnsi="宋体" w:eastAsia="仿宋_GB2312"/>
          <w:sz w:val="24"/>
        </w:rPr>
      </w:pPr>
    </w:p>
    <w:tbl>
      <w:tblPr>
        <w:tblStyle w:val="46"/>
        <w:tblW w:w="964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900"/>
        <w:gridCol w:w="540"/>
        <w:gridCol w:w="360"/>
        <w:gridCol w:w="540"/>
        <w:gridCol w:w="900"/>
        <w:gridCol w:w="312"/>
        <w:gridCol w:w="408"/>
        <w:gridCol w:w="360"/>
        <w:gridCol w:w="1516"/>
        <w:gridCol w:w="1337"/>
        <w:gridCol w:w="1287"/>
      </w:tblGrid>
      <w:tr w14:paraId="5031F5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13" w:hRule="atLeast"/>
        </w:trPr>
        <w:tc>
          <w:tcPr>
            <w:tcW w:w="2088" w:type="dxa"/>
            <w:gridSpan w:val="2"/>
            <w:vAlign w:val="center"/>
          </w:tcPr>
          <w:p w14:paraId="557C900D">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单位名称</w:t>
            </w:r>
          </w:p>
        </w:tc>
        <w:tc>
          <w:tcPr>
            <w:tcW w:w="7560" w:type="dxa"/>
            <w:gridSpan w:val="10"/>
            <w:vAlign w:val="center"/>
          </w:tcPr>
          <w:p w14:paraId="7B329951">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r>
      <w:tr w14:paraId="5E2A5B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2088" w:type="dxa"/>
            <w:gridSpan w:val="2"/>
            <w:vAlign w:val="center"/>
          </w:tcPr>
          <w:p w14:paraId="00BE5859">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详细地址</w:t>
            </w:r>
          </w:p>
        </w:tc>
        <w:tc>
          <w:tcPr>
            <w:tcW w:w="7560" w:type="dxa"/>
            <w:gridSpan w:val="10"/>
            <w:vAlign w:val="center"/>
          </w:tcPr>
          <w:p w14:paraId="08311C77">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r>
      <w:tr w14:paraId="56AA67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atLeast"/>
        </w:trPr>
        <w:tc>
          <w:tcPr>
            <w:tcW w:w="2088" w:type="dxa"/>
            <w:gridSpan w:val="2"/>
            <w:vAlign w:val="center"/>
          </w:tcPr>
          <w:p w14:paraId="60DC79ED">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电话</w:t>
            </w:r>
          </w:p>
        </w:tc>
        <w:tc>
          <w:tcPr>
            <w:tcW w:w="1440" w:type="dxa"/>
            <w:gridSpan w:val="3"/>
            <w:vAlign w:val="center"/>
          </w:tcPr>
          <w:p w14:paraId="7E25CFD7">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1212" w:type="dxa"/>
            <w:gridSpan w:val="2"/>
            <w:vAlign w:val="center"/>
          </w:tcPr>
          <w:p w14:paraId="176BEFA5">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传真</w:t>
            </w:r>
          </w:p>
        </w:tc>
        <w:tc>
          <w:tcPr>
            <w:tcW w:w="2284" w:type="dxa"/>
            <w:gridSpan w:val="3"/>
            <w:vAlign w:val="center"/>
          </w:tcPr>
          <w:p w14:paraId="6E8703A2">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1337" w:type="dxa"/>
            <w:vAlign w:val="center"/>
          </w:tcPr>
          <w:p w14:paraId="556A0F0A">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邮政编码</w:t>
            </w:r>
          </w:p>
        </w:tc>
        <w:tc>
          <w:tcPr>
            <w:tcW w:w="1287" w:type="dxa"/>
            <w:vAlign w:val="center"/>
          </w:tcPr>
          <w:p w14:paraId="69A726DD">
            <w:pPr>
              <w:keepNext w:val="0"/>
              <w:keepLines w:val="0"/>
              <w:suppressLineNumbers w:val="0"/>
              <w:spacing w:before="0" w:beforeAutospacing="0" w:after="0" w:afterAutospacing="0" w:line="360" w:lineRule="exact"/>
              <w:ind w:left="0" w:right="0"/>
              <w:jc w:val="center"/>
              <w:rPr>
                <w:rFonts w:ascii="仿宋_GB2312" w:hAnsi="宋体" w:eastAsia="仿宋_GB2312"/>
                <w:sz w:val="28"/>
                <w:szCs w:val="28"/>
              </w:rPr>
            </w:pPr>
          </w:p>
        </w:tc>
      </w:tr>
      <w:tr w14:paraId="195A98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2088" w:type="dxa"/>
            <w:gridSpan w:val="2"/>
            <w:vAlign w:val="center"/>
          </w:tcPr>
          <w:p w14:paraId="5B00DBCB">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E-mail</w:t>
            </w:r>
          </w:p>
        </w:tc>
        <w:tc>
          <w:tcPr>
            <w:tcW w:w="4936" w:type="dxa"/>
            <w:gridSpan w:val="8"/>
            <w:vAlign w:val="center"/>
          </w:tcPr>
          <w:p w14:paraId="59432968">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1337" w:type="dxa"/>
            <w:vAlign w:val="center"/>
          </w:tcPr>
          <w:p w14:paraId="178B9A69">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联系人</w:t>
            </w:r>
          </w:p>
        </w:tc>
        <w:tc>
          <w:tcPr>
            <w:tcW w:w="1287" w:type="dxa"/>
            <w:vAlign w:val="center"/>
          </w:tcPr>
          <w:p w14:paraId="0ECDE422">
            <w:pPr>
              <w:keepNext w:val="0"/>
              <w:keepLines w:val="0"/>
              <w:suppressLineNumbers w:val="0"/>
              <w:spacing w:before="0" w:beforeAutospacing="0" w:after="0" w:afterAutospacing="0" w:line="360" w:lineRule="exact"/>
              <w:ind w:left="0" w:right="0"/>
              <w:jc w:val="center"/>
              <w:rPr>
                <w:rFonts w:ascii="仿宋_GB2312" w:hAnsi="宋体" w:eastAsia="仿宋_GB2312"/>
                <w:sz w:val="28"/>
                <w:szCs w:val="28"/>
              </w:rPr>
            </w:pPr>
          </w:p>
        </w:tc>
      </w:tr>
      <w:tr w14:paraId="6D080C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1" w:hRule="atLeast"/>
        </w:trPr>
        <w:tc>
          <w:tcPr>
            <w:tcW w:w="2088" w:type="dxa"/>
            <w:gridSpan w:val="2"/>
            <w:vAlign w:val="center"/>
          </w:tcPr>
          <w:p w14:paraId="1C02F907">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成立时间</w:t>
            </w:r>
          </w:p>
        </w:tc>
        <w:tc>
          <w:tcPr>
            <w:tcW w:w="900" w:type="dxa"/>
            <w:gridSpan w:val="2"/>
            <w:vAlign w:val="center"/>
          </w:tcPr>
          <w:p w14:paraId="39C80790">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1440" w:type="dxa"/>
            <w:gridSpan w:val="2"/>
            <w:vAlign w:val="center"/>
          </w:tcPr>
          <w:p w14:paraId="0106F895">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单位性质</w:t>
            </w:r>
          </w:p>
        </w:tc>
        <w:tc>
          <w:tcPr>
            <w:tcW w:w="5220" w:type="dxa"/>
            <w:gridSpan w:val="6"/>
            <w:vAlign w:val="center"/>
          </w:tcPr>
          <w:p w14:paraId="31C1EEAA">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r>
      <w:tr w14:paraId="56C2E7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85" w:hRule="atLeast"/>
        </w:trPr>
        <w:tc>
          <w:tcPr>
            <w:tcW w:w="2088" w:type="dxa"/>
            <w:gridSpan w:val="2"/>
            <w:vAlign w:val="center"/>
          </w:tcPr>
          <w:p w14:paraId="73F667AB">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法定代表人</w:t>
            </w:r>
          </w:p>
        </w:tc>
        <w:tc>
          <w:tcPr>
            <w:tcW w:w="900" w:type="dxa"/>
            <w:gridSpan w:val="2"/>
            <w:vAlign w:val="center"/>
          </w:tcPr>
          <w:p w14:paraId="12884F45">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姓名</w:t>
            </w:r>
          </w:p>
        </w:tc>
        <w:tc>
          <w:tcPr>
            <w:tcW w:w="1440" w:type="dxa"/>
            <w:gridSpan w:val="2"/>
            <w:vAlign w:val="center"/>
          </w:tcPr>
          <w:p w14:paraId="2A17950D">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1080" w:type="dxa"/>
            <w:gridSpan w:val="3"/>
            <w:vAlign w:val="center"/>
          </w:tcPr>
          <w:p w14:paraId="06E7712F">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职务</w:t>
            </w:r>
          </w:p>
        </w:tc>
        <w:tc>
          <w:tcPr>
            <w:tcW w:w="1516" w:type="dxa"/>
            <w:vAlign w:val="center"/>
          </w:tcPr>
          <w:p w14:paraId="74819489">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1337" w:type="dxa"/>
            <w:vAlign w:val="center"/>
          </w:tcPr>
          <w:p w14:paraId="791EF11D">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职称</w:t>
            </w:r>
          </w:p>
        </w:tc>
        <w:tc>
          <w:tcPr>
            <w:tcW w:w="1287" w:type="dxa"/>
            <w:vAlign w:val="center"/>
          </w:tcPr>
          <w:p w14:paraId="5AD610C8">
            <w:pPr>
              <w:keepNext w:val="0"/>
              <w:keepLines w:val="0"/>
              <w:suppressLineNumbers w:val="0"/>
              <w:spacing w:before="0" w:beforeAutospacing="0" w:after="0" w:afterAutospacing="0" w:line="360" w:lineRule="exact"/>
              <w:ind w:left="0" w:right="0"/>
              <w:jc w:val="center"/>
              <w:rPr>
                <w:rFonts w:ascii="仿宋_GB2312" w:hAnsi="宋体" w:eastAsia="仿宋_GB2312"/>
                <w:sz w:val="28"/>
                <w:szCs w:val="28"/>
              </w:rPr>
            </w:pPr>
          </w:p>
        </w:tc>
      </w:tr>
      <w:tr w14:paraId="5F8A6D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96" w:hRule="atLeast"/>
        </w:trPr>
        <w:tc>
          <w:tcPr>
            <w:tcW w:w="2088" w:type="dxa"/>
            <w:gridSpan w:val="2"/>
            <w:vAlign w:val="center"/>
          </w:tcPr>
          <w:p w14:paraId="5DB12A5F">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取得的资质证书及编号</w:t>
            </w:r>
          </w:p>
        </w:tc>
        <w:tc>
          <w:tcPr>
            <w:tcW w:w="7560" w:type="dxa"/>
            <w:gridSpan w:val="10"/>
            <w:vAlign w:val="center"/>
          </w:tcPr>
          <w:p w14:paraId="7D8D82DC">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r>
      <w:tr w14:paraId="1AFA4E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8" w:hRule="atLeast"/>
        </w:trPr>
        <w:tc>
          <w:tcPr>
            <w:tcW w:w="2088" w:type="dxa"/>
            <w:gridSpan w:val="2"/>
            <w:vAlign w:val="center"/>
          </w:tcPr>
          <w:p w14:paraId="4480D74B">
            <w:pPr>
              <w:keepNext w:val="0"/>
              <w:keepLines w:val="0"/>
              <w:suppressLineNumbers w:val="0"/>
              <w:spacing w:before="0" w:beforeAutospacing="0" w:after="0" w:afterAutospacing="0" w:line="360" w:lineRule="exact"/>
              <w:ind w:left="0" w:right="0"/>
              <w:jc w:val="center"/>
              <w:rPr>
                <w:rFonts w:ascii="仿宋_GB2312" w:hAnsi="宋体" w:eastAsia="仿宋_GB2312"/>
                <w:spacing w:val="-18"/>
                <w:sz w:val="24"/>
              </w:rPr>
            </w:pPr>
            <w:r>
              <w:rPr>
                <w:rFonts w:hint="eastAsia" w:ascii="仿宋_GB2312" w:hAnsi="宋体" w:eastAsia="仿宋_GB2312"/>
                <w:spacing w:val="-18"/>
                <w:sz w:val="24"/>
              </w:rPr>
              <w:t>开户行名称</w:t>
            </w:r>
          </w:p>
        </w:tc>
        <w:tc>
          <w:tcPr>
            <w:tcW w:w="3060" w:type="dxa"/>
            <w:gridSpan w:val="6"/>
            <w:vAlign w:val="center"/>
          </w:tcPr>
          <w:p w14:paraId="70070037">
            <w:pPr>
              <w:keepNext w:val="0"/>
              <w:keepLines w:val="0"/>
              <w:suppressLineNumbers w:val="0"/>
              <w:spacing w:before="0" w:beforeAutospacing="0" w:after="0" w:afterAutospacing="0" w:line="360" w:lineRule="exact"/>
              <w:ind w:left="0" w:right="0"/>
              <w:jc w:val="center"/>
              <w:rPr>
                <w:rFonts w:ascii="仿宋_GB2312" w:hAnsi="宋体" w:eastAsia="仿宋_GB2312"/>
                <w:spacing w:val="-16"/>
                <w:sz w:val="24"/>
              </w:rPr>
            </w:pPr>
          </w:p>
        </w:tc>
        <w:tc>
          <w:tcPr>
            <w:tcW w:w="1876" w:type="dxa"/>
            <w:gridSpan w:val="2"/>
            <w:vAlign w:val="center"/>
          </w:tcPr>
          <w:p w14:paraId="532A879B">
            <w:pPr>
              <w:keepNext w:val="0"/>
              <w:keepLines w:val="0"/>
              <w:suppressLineNumbers w:val="0"/>
              <w:spacing w:before="0" w:beforeAutospacing="0" w:after="0" w:afterAutospacing="0" w:line="360" w:lineRule="exact"/>
              <w:ind w:left="0" w:right="0"/>
              <w:jc w:val="center"/>
              <w:rPr>
                <w:rFonts w:ascii="仿宋_GB2312" w:hAnsi="宋体" w:eastAsia="仿宋_GB2312"/>
                <w:spacing w:val="-18"/>
                <w:sz w:val="24"/>
              </w:rPr>
            </w:pPr>
            <w:r>
              <w:rPr>
                <w:rFonts w:hint="eastAsia" w:ascii="仿宋_GB2312" w:hAnsi="宋体" w:eastAsia="仿宋_GB2312"/>
                <w:spacing w:val="-18"/>
                <w:sz w:val="24"/>
              </w:rPr>
              <w:t>账号</w:t>
            </w:r>
          </w:p>
        </w:tc>
        <w:tc>
          <w:tcPr>
            <w:tcW w:w="2624" w:type="dxa"/>
            <w:gridSpan w:val="2"/>
            <w:vAlign w:val="center"/>
          </w:tcPr>
          <w:p w14:paraId="3E645BFD">
            <w:pPr>
              <w:keepNext w:val="0"/>
              <w:keepLines w:val="0"/>
              <w:suppressLineNumbers w:val="0"/>
              <w:spacing w:before="0" w:beforeAutospacing="0" w:after="0" w:afterAutospacing="0" w:line="360" w:lineRule="exact"/>
              <w:ind w:left="0" w:right="0"/>
              <w:jc w:val="center"/>
              <w:rPr>
                <w:rFonts w:ascii="仿宋_GB2312" w:hAnsi="宋体" w:eastAsia="仿宋_GB2312"/>
                <w:spacing w:val="-16"/>
                <w:sz w:val="28"/>
                <w:szCs w:val="28"/>
              </w:rPr>
            </w:pPr>
          </w:p>
        </w:tc>
      </w:tr>
      <w:tr w14:paraId="0E61D0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188" w:type="dxa"/>
            <w:vMerge w:val="restart"/>
            <w:vAlign w:val="center"/>
          </w:tcPr>
          <w:p w14:paraId="18AEB89B">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单位</w:t>
            </w:r>
          </w:p>
          <w:p w14:paraId="051B067E">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总人数</w:t>
            </w:r>
          </w:p>
          <w:p w14:paraId="560E2EA8">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（人）</w:t>
            </w:r>
          </w:p>
        </w:tc>
        <w:tc>
          <w:tcPr>
            <w:tcW w:w="900" w:type="dxa"/>
            <w:vMerge w:val="restart"/>
            <w:vAlign w:val="center"/>
          </w:tcPr>
          <w:p w14:paraId="4E47F450">
            <w:pPr>
              <w:keepNext w:val="0"/>
              <w:keepLines w:val="0"/>
              <w:suppressLineNumbers w:val="0"/>
              <w:spacing w:before="0" w:beforeAutospacing="0" w:after="0" w:afterAutospacing="0" w:line="360" w:lineRule="exact"/>
              <w:ind w:left="0" w:right="0"/>
              <w:rPr>
                <w:rFonts w:ascii="仿宋_GB2312" w:hAnsi="宋体" w:eastAsia="仿宋_GB2312"/>
                <w:sz w:val="24"/>
              </w:rPr>
            </w:pPr>
          </w:p>
        </w:tc>
        <w:tc>
          <w:tcPr>
            <w:tcW w:w="540" w:type="dxa"/>
            <w:vMerge w:val="restart"/>
            <w:vAlign w:val="center"/>
          </w:tcPr>
          <w:p w14:paraId="64E99311">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其</w:t>
            </w:r>
          </w:p>
          <w:p w14:paraId="0C866928">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p w14:paraId="30F43C93">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中</w:t>
            </w:r>
          </w:p>
        </w:tc>
        <w:tc>
          <w:tcPr>
            <w:tcW w:w="2520" w:type="dxa"/>
            <w:gridSpan w:val="5"/>
            <w:vAlign w:val="center"/>
          </w:tcPr>
          <w:p w14:paraId="2B84E959">
            <w:pPr>
              <w:keepNext w:val="0"/>
              <w:keepLines w:val="0"/>
              <w:suppressLineNumbers w:val="0"/>
              <w:spacing w:before="0" w:beforeAutospacing="0" w:after="0" w:afterAutospacing="0" w:line="360" w:lineRule="exact"/>
              <w:ind w:left="0" w:right="0"/>
              <w:rPr>
                <w:rFonts w:ascii="仿宋_GB2312" w:hAnsi="宋体" w:eastAsia="仿宋_GB2312"/>
                <w:sz w:val="24"/>
              </w:rPr>
            </w:pPr>
            <w:r>
              <w:rPr>
                <w:rFonts w:hint="eastAsia" w:ascii="仿宋_GB2312" w:hAnsi="宋体" w:eastAsia="仿宋_GB2312"/>
                <w:sz w:val="24"/>
              </w:rPr>
              <w:t>高级职称人员（人）</w:t>
            </w:r>
          </w:p>
        </w:tc>
        <w:tc>
          <w:tcPr>
            <w:tcW w:w="4500" w:type="dxa"/>
            <w:gridSpan w:val="4"/>
            <w:vAlign w:val="center"/>
          </w:tcPr>
          <w:p w14:paraId="43A6D972">
            <w:pPr>
              <w:keepNext w:val="0"/>
              <w:keepLines w:val="0"/>
              <w:suppressLineNumbers w:val="0"/>
              <w:spacing w:before="0" w:beforeAutospacing="0" w:after="0" w:afterAutospacing="0" w:line="360" w:lineRule="exact"/>
              <w:ind w:left="0" w:right="0"/>
              <w:jc w:val="center"/>
              <w:rPr>
                <w:rFonts w:ascii="仿宋_GB2312" w:hAnsi="宋体" w:eastAsia="仿宋_GB2312"/>
                <w:sz w:val="28"/>
                <w:szCs w:val="28"/>
              </w:rPr>
            </w:pPr>
          </w:p>
        </w:tc>
      </w:tr>
      <w:tr w14:paraId="3228C2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188" w:type="dxa"/>
            <w:vMerge w:val="continue"/>
            <w:vAlign w:val="center"/>
          </w:tcPr>
          <w:p w14:paraId="7EDDC724">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900" w:type="dxa"/>
            <w:vMerge w:val="continue"/>
            <w:vAlign w:val="center"/>
          </w:tcPr>
          <w:p w14:paraId="10395825">
            <w:pPr>
              <w:keepNext w:val="0"/>
              <w:keepLines w:val="0"/>
              <w:suppressLineNumbers w:val="0"/>
              <w:spacing w:before="0" w:beforeAutospacing="0" w:after="0" w:afterAutospacing="0" w:line="360" w:lineRule="exact"/>
              <w:ind w:left="0" w:right="0"/>
              <w:rPr>
                <w:rFonts w:ascii="仿宋_GB2312" w:hAnsi="宋体" w:eastAsia="仿宋_GB2312"/>
                <w:sz w:val="24"/>
              </w:rPr>
            </w:pPr>
          </w:p>
        </w:tc>
        <w:tc>
          <w:tcPr>
            <w:tcW w:w="540" w:type="dxa"/>
            <w:vMerge w:val="continue"/>
            <w:vAlign w:val="center"/>
          </w:tcPr>
          <w:p w14:paraId="5DFAEA3D">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2520" w:type="dxa"/>
            <w:gridSpan w:val="5"/>
            <w:vAlign w:val="center"/>
          </w:tcPr>
          <w:p w14:paraId="601957B6">
            <w:pPr>
              <w:keepNext w:val="0"/>
              <w:keepLines w:val="0"/>
              <w:suppressLineNumbers w:val="0"/>
              <w:spacing w:before="0" w:beforeAutospacing="0" w:after="0" w:afterAutospacing="0" w:line="360" w:lineRule="exact"/>
              <w:ind w:left="0" w:right="0"/>
              <w:rPr>
                <w:rFonts w:ascii="仿宋_GB2312" w:hAnsi="宋体" w:eastAsia="仿宋_GB2312"/>
                <w:sz w:val="24"/>
              </w:rPr>
            </w:pPr>
            <w:r>
              <w:rPr>
                <w:rFonts w:hint="eastAsia" w:ascii="仿宋_GB2312" w:hAnsi="宋体" w:eastAsia="仿宋_GB2312"/>
                <w:sz w:val="24"/>
              </w:rPr>
              <w:t>具有注册类资格(人)</w:t>
            </w:r>
          </w:p>
        </w:tc>
        <w:tc>
          <w:tcPr>
            <w:tcW w:w="4500" w:type="dxa"/>
            <w:gridSpan w:val="4"/>
            <w:vAlign w:val="center"/>
          </w:tcPr>
          <w:p w14:paraId="5626B086">
            <w:pPr>
              <w:keepNext w:val="0"/>
              <w:keepLines w:val="0"/>
              <w:suppressLineNumbers w:val="0"/>
              <w:spacing w:before="0" w:beforeAutospacing="0" w:after="0" w:afterAutospacing="0" w:line="360" w:lineRule="exact"/>
              <w:ind w:left="0" w:right="0"/>
              <w:jc w:val="center"/>
              <w:rPr>
                <w:rFonts w:ascii="仿宋_GB2312" w:hAnsi="宋体" w:eastAsia="仿宋_GB2312"/>
                <w:sz w:val="28"/>
                <w:szCs w:val="28"/>
              </w:rPr>
            </w:pPr>
          </w:p>
        </w:tc>
      </w:tr>
      <w:tr w14:paraId="62FC3F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188" w:type="dxa"/>
            <w:vMerge w:val="continue"/>
            <w:vAlign w:val="center"/>
          </w:tcPr>
          <w:p w14:paraId="2CE9DEF3">
            <w:pPr>
              <w:keepNext w:val="0"/>
              <w:keepLines w:val="0"/>
              <w:suppressLineNumbers w:val="0"/>
              <w:spacing w:before="0" w:beforeAutospacing="0" w:after="0" w:afterAutospacing="0" w:line="360" w:lineRule="exact"/>
              <w:ind w:left="0" w:right="0"/>
              <w:rPr>
                <w:rFonts w:ascii="仿宋_GB2312" w:hAnsi="宋体" w:eastAsia="仿宋_GB2312"/>
                <w:sz w:val="24"/>
              </w:rPr>
            </w:pPr>
          </w:p>
        </w:tc>
        <w:tc>
          <w:tcPr>
            <w:tcW w:w="900" w:type="dxa"/>
            <w:vMerge w:val="continue"/>
            <w:vAlign w:val="center"/>
          </w:tcPr>
          <w:p w14:paraId="1AF8B586">
            <w:pPr>
              <w:keepNext w:val="0"/>
              <w:keepLines w:val="0"/>
              <w:suppressLineNumbers w:val="0"/>
              <w:spacing w:before="0" w:beforeAutospacing="0" w:after="0" w:afterAutospacing="0" w:line="360" w:lineRule="exact"/>
              <w:ind w:left="0" w:right="0"/>
              <w:rPr>
                <w:rFonts w:ascii="仿宋_GB2312" w:hAnsi="宋体" w:eastAsia="仿宋_GB2312"/>
                <w:sz w:val="24"/>
              </w:rPr>
            </w:pPr>
          </w:p>
        </w:tc>
        <w:tc>
          <w:tcPr>
            <w:tcW w:w="540" w:type="dxa"/>
            <w:vMerge w:val="continue"/>
            <w:vAlign w:val="center"/>
          </w:tcPr>
          <w:p w14:paraId="45DAD6E0">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2520" w:type="dxa"/>
            <w:gridSpan w:val="5"/>
            <w:vAlign w:val="center"/>
          </w:tcPr>
          <w:p w14:paraId="42FD4C27">
            <w:pPr>
              <w:keepNext w:val="0"/>
              <w:keepLines w:val="0"/>
              <w:suppressLineNumbers w:val="0"/>
              <w:spacing w:before="0" w:beforeAutospacing="0" w:after="0" w:afterAutospacing="0" w:line="360" w:lineRule="exact"/>
              <w:ind w:left="0" w:right="0"/>
              <w:rPr>
                <w:rFonts w:ascii="仿宋_GB2312" w:hAnsi="宋体" w:eastAsia="仿宋_GB2312"/>
                <w:sz w:val="24"/>
              </w:rPr>
            </w:pPr>
            <w:r>
              <w:rPr>
                <w:rFonts w:hint="eastAsia" w:ascii="仿宋_GB2312" w:hAnsi="宋体" w:eastAsia="仿宋_GB2312"/>
                <w:sz w:val="24"/>
              </w:rPr>
              <w:t>中级职称人员（人）</w:t>
            </w:r>
          </w:p>
        </w:tc>
        <w:tc>
          <w:tcPr>
            <w:tcW w:w="4500" w:type="dxa"/>
            <w:gridSpan w:val="4"/>
            <w:vAlign w:val="center"/>
          </w:tcPr>
          <w:p w14:paraId="51023EE0">
            <w:pPr>
              <w:keepNext w:val="0"/>
              <w:keepLines w:val="0"/>
              <w:suppressLineNumbers w:val="0"/>
              <w:spacing w:before="0" w:beforeAutospacing="0" w:after="0" w:afterAutospacing="0" w:line="360" w:lineRule="exact"/>
              <w:ind w:left="0" w:right="0"/>
              <w:jc w:val="center"/>
              <w:rPr>
                <w:rFonts w:ascii="仿宋_GB2312" w:hAnsi="宋体" w:eastAsia="仿宋_GB2312"/>
                <w:sz w:val="28"/>
                <w:szCs w:val="28"/>
              </w:rPr>
            </w:pPr>
          </w:p>
        </w:tc>
      </w:tr>
      <w:tr w14:paraId="3D00E1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188" w:type="dxa"/>
            <w:vMerge w:val="continue"/>
            <w:vAlign w:val="center"/>
          </w:tcPr>
          <w:p w14:paraId="77CB1F50">
            <w:pPr>
              <w:keepNext w:val="0"/>
              <w:keepLines w:val="0"/>
              <w:suppressLineNumbers w:val="0"/>
              <w:spacing w:before="0" w:beforeAutospacing="0" w:after="0" w:afterAutospacing="0" w:line="360" w:lineRule="exact"/>
              <w:ind w:left="0" w:right="0"/>
              <w:rPr>
                <w:rFonts w:ascii="仿宋_GB2312" w:hAnsi="宋体" w:eastAsia="仿宋_GB2312"/>
                <w:sz w:val="24"/>
              </w:rPr>
            </w:pPr>
          </w:p>
        </w:tc>
        <w:tc>
          <w:tcPr>
            <w:tcW w:w="900" w:type="dxa"/>
            <w:vMerge w:val="continue"/>
            <w:vAlign w:val="center"/>
          </w:tcPr>
          <w:p w14:paraId="437DB041">
            <w:pPr>
              <w:keepNext w:val="0"/>
              <w:keepLines w:val="0"/>
              <w:suppressLineNumbers w:val="0"/>
              <w:spacing w:before="0" w:beforeAutospacing="0" w:after="0" w:afterAutospacing="0" w:line="360" w:lineRule="exact"/>
              <w:ind w:left="0" w:right="0"/>
              <w:rPr>
                <w:rFonts w:ascii="仿宋_GB2312" w:hAnsi="宋体" w:eastAsia="仿宋_GB2312"/>
                <w:sz w:val="24"/>
              </w:rPr>
            </w:pPr>
          </w:p>
        </w:tc>
        <w:tc>
          <w:tcPr>
            <w:tcW w:w="540" w:type="dxa"/>
            <w:vMerge w:val="continue"/>
            <w:vAlign w:val="center"/>
          </w:tcPr>
          <w:p w14:paraId="5AE2358B">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p>
        </w:tc>
        <w:tc>
          <w:tcPr>
            <w:tcW w:w="2520" w:type="dxa"/>
            <w:gridSpan w:val="5"/>
            <w:vAlign w:val="center"/>
          </w:tcPr>
          <w:p w14:paraId="4361382C">
            <w:pPr>
              <w:keepNext w:val="0"/>
              <w:keepLines w:val="0"/>
              <w:suppressLineNumbers w:val="0"/>
              <w:spacing w:before="0" w:beforeAutospacing="0" w:after="0" w:afterAutospacing="0" w:line="360" w:lineRule="exact"/>
              <w:ind w:left="0" w:right="0"/>
              <w:jc w:val="center"/>
              <w:rPr>
                <w:rFonts w:ascii="仿宋_GB2312" w:hAnsi="宋体" w:eastAsia="仿宋_GB2312"/>
                <w:sz w:val="24"/>
              </w:rPr>
            </w:pPr>
            <w:r>
              <w:rPr>
                <w:rFonts w:hint="eastAsia" w:ascii="仿宋_GB2312" w:hAnsi="宋体" w:eastAsia="仿宋_GB2312"/>
                <w:sz w:val="24"/>
              </w:rPr>
              <w:t>初级职称人员（人）</w:t>
            </w:r>
          </w:p>
        </w:tc>
        <w:tc>
          <w:tcPr>
            <w:tcW w:w="4500" w:type="dxa"/>
            <w:gridSpan w:val="4"/>
            <w:vAlign w:val="center"/>
          </w:tcPr>
          <w:p w14:paraId="2811DB4D">
            <w:pPr>
              <w:keepNext w:val="0"/>
              <w:keepLines w:val="0"/>
              <w:suppressLineNumbers w:val="0"/>
              <w:spacing w:before="0" w:beforeAutospacing="0" w:after="0" w:afterAutospacing="0" w:line="360" w:lineRule="exact"/>
              <w:ind w:left="0" w:right="0"/>
              <w:jc w:val="center"/>
              <w:rPr>
                <w:rFonts w:ascii="仿宋_GB2312" w:hAnsi="宋体" w:eastAsia="仿宋_GB2312"/>
                <w:sz w:val="28"/>
                <w:szCs w:val="28"/>
              </w:rPr>
            </w:pPr>
          </w:p>
        </w:tc>
      </w:tr>
    </w:tbl>
    <w:p w14:paraId="2FF8AD3B">
      <w:pPr>
        <w:spacing w:line="360" w:lineRule="auto"/>
        <w:ind w:left="748" w:leftChars="356" w:firstLine="1440" w:firstLineChars="600"/>
        <w:jc w:val="left"/>
        <w:rPr>
          <w:rFonts w:ascii="宋体" w:hAnsi="宋体"/>
          <w:sz w:val="24"/>
        </w:rPr>
      </w:pPr>
    </w:p>
    <w:p w14:paraId="660FAEDF">
      <w:pPr>
        <w:spacing w:line="440" w:lineRule="exact"/>
        <w:ind w:left="1006" w:leftChars="479" w:firstLine="4350" w:firstLineChars="1450"/>
        <w:rPr>
          <w:rFonts w:ascii="仿宋_GB2312" w:hAnsi="宋体" w:eastAsia="仿宋_GB2312"/>
          <w:sz w:val="24"/>
        </w:rPr>
      </w:pPr>
      <w:r>
        <w:rPr>
          <w:rFonts w:hint="eastAsia" w:ascii="仿宋_GB2312" w:hAnsi="宋体" w:eastAsia="仿宋_GB2312"/>
          <w:sz w:val="30"/>
          <w:szCs w:val="30"/>
        </w:rPr>
        <w:t>投标人(盖章):</w:t>
      </w:r>
    </w:p>
    <w:p w14:paraId="6004FF4B">
      <w:pPr>
        <w:spacing w:line="520" w:lineRule="exact"/>
        <w:ind w:firstLine="4350" w:firstLineChars="1450"/>
        <w:rPr>
          <w:rFonts w:ascii="仿宋_GB2312" w:hAnsi="宋体" w:eastAsia="仿宋_GB2312"/>
          <w:sz w:val="30"/>
          <w:szCs w:val="30"/>
        </w:rPr>
      </w:pPr>
      <w:r>
        <w:rPr>
          <w:rFonts w:hint="eastAsia" w:ascii="仿宋_GB2312" w:hAnsi="宋体" w:eastAsia="仿宋_GB2312"/>
          <w:sz w:val="30"/>
          <w:szCs w:val="30"/>
        </w:rPr>
        <w:t xml:space="preserve">法定代表人或被授权人签章: </w:t>
      </w:r>
    </w:p>
    <w:p w14:paraId="421A5225">
      <w:pPr>
        <w:spacing w:line="520" w:lineRule="exact"/>
        <w:jc w:val="center"/>
        <w:rPr>
          <w:rFonts w:ascii="宋体" w:hAnsi="宋体"/>
          <w:b/>
          <w:sz w:val="44"/>
          <w:szCs w:val="44"/>
        </w:rPr>
      </w:pPr>
    </w:p>
    <w:p w14:paraId="03FF5E49">
      <w:pPr>
        <w:pStyle w:val="2"/>
      </w:pPr>
    </w:p>
    <w:p w14:paraId="2A6E4720">
      <w:pPr>
        <w:pStyle w:val="23"/>
        <w:spacing w:line="520" w:lineRule="exact"/>
        <w:jc w:val="center"/>
        <w:rPr>
          <w:rFonts w:hAnsi="宋体"/>
          <w:b/>
          <w:sz w:val="44"/>
          <w:szCs w:val="44"/>
        </w:rPr>
      </w:pPr>
      <w:r>
        <w:rPr>
          <w:rFonts w:hint="eastAsia" w:hAnsi="宋体"/>
          <w:b/>
          <w:sz w:val="44"/>
          <w:szCs w:val="44"/>
        </w:rPr>
        <w:t>拟派技术人员情况表</w:t>
      </w:r>
    </w:p>
    <w:p w14:paraId="63AB6320">
      <w:pPr>
        <w:jc w:val="right"/>
        <w:rPr>
          <w:rFonts w:ascii="仿宋_GB2312" w:hAnsi="宋体" w:eastAsia="仿宋_GB2312"/>
          <w:b/>
          <w:bCs/>
          <w:sz w:val="28"/>
          <w:szCs w:val="28"/>
        </w:rPr>
      </w:pPr>
    </w:p>
    <w:tbl>
      <w:tblPr>
        <w:tblStyle w:val="46"/>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312"/>
        <w:gridCol w:w="913"/>
        <w:gridCol w:w="950"/>
        <w:gridCol w:w="962"/>
        <w:gridCol w:w="1016"/>
        <w:gridCol w:w="1397"/>
        <w:gridCol w:w="1843"/>
      </w:tblGrid>
      <w:tr w14:paraId="3368A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9468" w:type="dxa"/>
            <w:gridSpan w:val="8"/>
            <w:tcBorders>
              <w:top w:val="single" w:color="auto" w:sz="4" w:space="0"/>
              <w:left w:val="single" w:color="auto" w:sz="4" w:space="0"/>
              <w:bottom w:val="single" w:color="auto" w:sz="4" w:space="0"/>
              <w:right w:val="single" w:color="auto" w:sz="4" w:space="0"/>
            </w:tcBorders>
            <w:vAlign w:val="center"/>
          </w:tcPr>
          <w:p w14:paraId="4106ADEC">
            <w:pPr>
              <w:keepNext w:val="0"/>
              <w:keepLines w:val="0"/>
              <w:suppressLineNumbers w:val="0"/>
              <w:spacing w:before="0" w:beforeAutospacing="0" w:after="0" w:afterAutospacing="0" w:line="460" w:lineRule="exact"/>
              <w:ind w:left="0" w:right="0"/>
              <w:jc w:val="left"/>
              <w:rPr>
                <w:rFonts w:ascii="仿宋_GB2312" w:hAnsi="宋体" w:eastAsia="仿宋_GB2312"/>
                <w:sz w:val="24"/>
              </w:rPr>
            </w:pPr>
            <w:r>
              <w:rPr>
                <w:rFonts w:hint="eastAsia" w:ascii="仿宋_GB2312" w:hAnsi="宋体" w:eastAsia="仿宋_GB2312"/>
                <w:sz w:val="24"/>
              </w:rPr>
              <w:t>拟派技术人员总人数：人</w:t>
            </w:r>
          </w:p>
          <w:p w14:paraId="384B14C5">
            <w:pPr>
              <w:keepNext w:val="0"/>
              <w:keepLines w:val="0"/>
              <w:suppressLineNumbers w:val="0"/>
              <w:spacing w:before="0" w:beforeAutospacing="0" w:after="0" w:afterAutospacing="0" w:line="460" w:lineRule="exact"/>
              <w:ind w:left="0" w:right="0"/>
              <w:jc w:val="left"/>
              <w:rPr>
                <w:rFonts w:ascii="仿宋_GB2312" w:hAnsi="宋体" w:eastAsia="仿宋_GB2312"/>
                <w:sz w:val="24"/>
              </w:rPr>
            </w:pPr>
            <w:r>
              <w:rPr>
                <w:rFonts w:hint="eastAsia" w:ascii="仿宋_GB2312" w:hAnsi="宋体" w:eastAsia="仿宋_GB2312"/>
                <w:sz w:val="24"/>
              </w:rPr>
              <w:t>项目负责人姓名：联系电话：</w:t>
            </w:r>
          </w:p>
        </w:tc>
      </w:tr>
      <w:tr w14:paraId="33AC1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top w:val="single" w:color="auto" w:sz="4" w:space="0"/>
              <w:left w:val="single" w:color="auto" w:sz="4" w:space="0"/>
              <w:right w:val="single" w:color="auto" w:sz="4" w:space="0"/>
            </w:tcBorders>
            <w:vAlign w:val="center"/>
          </w:tcPr>
          <w:p w14:paraId="5015412B">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姓名</w:t>
            </w:r>
          </w:p>
        </w:tc>
        <w:tc>
          <w:tcPr>
            <w:tcW w:w="1312" w:type="dxa"/>
            <w:tcBorders>
              <w:top w:val="single" w:color="auto" w:sz="4" w:space="0"/>
              <w:left w:val="single" w:color="auto" w:sz="4" w:space="0"/>
              <w:right w:val="single" w:color="auto" w:sz="4" w:space="0"/>
            </w:tcBorders>
            <w:vAlign w:val="center"/>
          </w:tcPr>
          <w:p w14:paraId="5A71F1D3">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性别</w:t>
            </w:r>
          </w:p>
        </w:tc>
        <w:tc>
          <w:tcPr>
            <w:tcW w:w="913" w:type="dxa"/>
            <w:tcBorders>
              <w:top w:val="single" w:color="auto" w:sz="4" w:space="0"/>
              <w:left w:val="single" w:color="auto" w:sz="4" w:space="0"/>
              <w:bottom w:val="single" w:color="auto" w:sz="4" w:space="0"/>
              <w:right w:val="single" w:color="auto" w:sz="4" w:space="0"/>
            </w:tcBorders>
            <w:vAlign w:val="center"/>
          </w:tcPr>
          <w:p w14:paraId="6057185F">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年龄</w:t>
            </w:r>
          </w:p>
        </w:tc>
        <w:tc>
          <w:tcPr>
            <w:tcW w:w="950" w:type="dxa"/>
            <w:tcBorders>
              <w:top w:val="single" w:color="auto" w:sz="4" w:space="0"/>
              <w:left w:val="single" w:color="auto" w:sz="4" w:space="0"/>
              <w:bottom w:val="single" w:color="auto" w:sz="4" w:space="0"/>
              <w:right w:val="single" w:color="auto" w:sz="4" w:space="0"/>
            </w:tcBorders>
            <w:vAlign w:val="center"/>
          </w:tcPr>
          <w:p w14:paraId="084EE3DC">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学历</w:t>
            </w:r>
          </w:p>
        </w:tc>
        <w:tc>
          <w:tcPr>
            <w:tcW w:w="962" w:type="dxa"/>
            <w:tcBorders>
              <w:top w:val="single" w:color="auto" w:sz="4" w:space="0"/>
              <w:left w:val="single" w:color="auto" w:sz="4" w:space="0"/>
              <w:bottom w:val="single" w:color="auto" w:sz="4" w:space="0"/>
              <w:right w:val="single" w:color="auto" w:sz="4" w:space="0"/>
            </w:tcBorders>
            <w:vAlign w:val="center"/>
          </w:tcPr>
          <w:p w14:paraId="55881F40">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拟在本项目中担任职务</w:t>
            </w:r>
          </w:p>
        </w:tc>
        <w:tc>
          <w:tcPr>
            <w:tcW w:w="1016" w:type="dxa"/>
            <w:tcBorders>
              <w:top w:val="single" w:color="auto" w:sz="4" w:space="0"/>
              <w:left w:val="single" w:color="auto" w:sz="4" w:space="0"/>
              <w:bottom w:val="single" w:color="auto" w:sz="4" w:space="0"/>
              <w:right w:val="single" w:color="auto" w:sz="4" w:space="0"/>
            </w:tcBorders>
            <w:vAlign w:val="center"/>
          </w:tcPr>
          <w:p w14:paraId="6223BA28">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资格证书</w:t>
            </w:r>
          </w:p>
        </w:tc>
        <w:tc>
          <w:tcPr>
            <w:tcW w:w="1397" w:type="dxa"/>
            <w:tcBorders>
              <w:top w:val="single" w:color="auto" w:sz="4" w:space="0"/>
              <w:left w:val="single" w:color="auto" w:sz="4" w:space="0"/>
              <w:bottom w:val="single" w:color="auto" w:sz="4" w:space="0"/>
              <w:right w:val="single" w:color="auto" w:sz="4" w:space="0"/>
            </w:tcBorders>
            <w:vAlign w:val="center"/>
          </w:tcPr>
          <w:p w14:paraId="0FA97D8E">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从事该工作时间</w:t>
            </w:r>
          </w:p>
        </w:tc>
        <w:tc>
          <w:tcPr>
            <w:tcW w:w="1843" w:type="dxa"/>
            <w:tcBorders>
              <w:top w:val="single" w:color="auto" w:sz="4" w:space="0"/>
              <w:left w:val="single" w:color="auto" w:sz="4" w:space="0"/>
              <w:bottom w:val="single" w:color="auto" w:sz="4" w:space="0"/>
              <w:right w:val="single" w:color="auto" w:sz="4" w:space="0"/>
            </w:tcBorders>
            <w:vAlign w:val="center"/>
          </w:tcPr>
          <w:p w14:paraId="74426F13">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参与的同类项目业绩</w:t>
            </w:r>
          </w:p>
        </w:tc>
      </w:tr>
      <w:tr w14:paraId="05328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6C33BB7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17AA9D9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076C84E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6933134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6776FBE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5AA9E15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4235E6E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28E8C74C">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7CA0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7E75B7C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0518242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0A2F1A4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4C0FB4D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1198710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203598E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43378A9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44CCB74B">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77D1C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389DD5D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1A20931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6EB6820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6AA6859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115F6C8A">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14D3A19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15EA947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634F6490">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47302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464E559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4637487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51E3F4AA">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312E0C2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4E9416D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223C3F0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7C4B712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754084B6">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5ADF9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1D32107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24AE12A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450E425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4F14143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5058718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6C08F37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2E70A30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322BF194">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056EF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4F71632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4BF69CC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4EE83EB3">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3EBA47C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0B603C3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05F3CAA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74B3128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14D9DFE5">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48C15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0E4F8AC3">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1C8B24F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2115240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4314827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04DD686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3CFBA74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1D4C9FB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1F98ECCE">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2E7B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3C53344F">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5F0AA1C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35EE0CEA">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087245E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22EF663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553001A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2DBD133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49968510">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6379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533B816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2CE12C3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5569BF8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54E5627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7EFECFC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10753A9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7C55891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7879608A">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276D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4A30C129">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4B6F1BF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00906C9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3FA25D2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52DC96E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739528C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3C4946F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6235077D">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0F8DD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272124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0D3481F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326BB05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68589C8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2A798CE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141E898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728EC83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6AA3234B">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71479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5021DCE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3E2466E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158C95B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4D58799A">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563DE6E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1FD0239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0EF1C1A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6B9FECAD">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22B2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62C8E51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5009862F">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186DA95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42056603">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642755E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541796C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2800F11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472CF4AA">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3D89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4592689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1CC3FF2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261FD31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2DF19FA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29868709">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28F7350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2EBAB97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4C6AF016">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bl>
    <w:p w14:paraId="5BA57BE8">
      <w:pPr>
        <w:spacing w:line="460" w:lineRule="exact"/>
        <w:rPr>
          <w:rFonts w:ascii="仿宋_GB2312" w:hAnsi="宋体" w:eastAsia="仿宋_GB2312"/>
        </w:rPr>
      </w:pPr>
      <w:r>
        <w:rPr>
          <w:rFonts w:hint="eastAsia" w:ascii="仿宋_GB2312" w:hAnsi="宋体" w:eastAsia="仿宋_GB2312"/>
        </w:rPr>
        <w:t>注：此表后附拟派人员的身份证、毕业证、资质证书、参与同类项目业绩的证明材料的扫描件。</w:t>
      </w:r>
    </w:p>
    <w:p w14:paraId="768F653F">
      <w:pPr>
        <w:spacing w:line="460" w:lineRule="exact"/>
        <w:rPr>
          <w:rFonts w:ascii="仿宋_GB2312" w:hAnsi="宋体" w:eastAsia="仿宋_GB2312"/>
        </w:rPr>
      </w:pPr>
    </w:p>
    <w:p w14:paraId="762C064A">
      <w:pPr>
        <w:spacing w:line="520" w:lineRule="exact"/>
        <w:ind w:firstLine="4350" w:firstLineChars="1450"/>
        <w:rPr>
          <w:rFonts w:ascii="仿宋_GB2312" w:hAnsi="宋体" w:eastAsia="仿宋_GB2312"/>
          <w:sz w:val="30"/>
          <w:szCs w:val="30"/>
        </w:rPr>
      </w:pPr>
      <w:r>
        <w:rPr>
          <w:rFonts w:hint="eastAsia" w:ascii="仿宋_GB2312" w:hAnsi="宋体" w:eastAsia="仿宋_GB2312"/>
          <w:sz w:val="30"/>
          <w:szCs w:val="30"/>
        </w:rPr>
        <w:t>投标人(盖章)：　</w:t>
      </w:r>
    </w:p>
    <w:p w14:paraId="11FA2E03">
      <w:pPr>
        <w:spacing w:line="520" w:lineRule="exact"/>
        <w:ind w:firstLine="4350" w:firstLineChars="1450"/>
        <w:rPr>
          <w:rFonts w:ascii="仿宋_GB2312" w:hAnsi="宋体" w:eastAsia="仿宋_GB2312"/>
          <w:sz w:val="28"/>
        </w:rPr>
      </w:pPr>
      <w:r>
        <w:rPr>
          <w:rFonts w:hint="eastAsia" w:ascii="仿宋_GB2312" w:hAnsi="宋体" w:eastAsia="仿宋_GB2312"/>
          <w:sz w:val="30"/>
          <w:szCs w:val="30"/>
        </w:rPr>
        <w:t>法定代表人或被授权人签章：</w:t>
      </w:r>
    </w:p>
    <w:p w14:paraId="050B82B3">
      <w:pPr>
        <w:jc w:val="center"/>
        <w:rPr>
          <w:rFonts w:ascii="宋体" w:hAnsi="宋体"/>
          <w:b/>
          <w:bCs/>
          <w:sz w:val="44"/>
          <w:szCs w:val="44"/>
        </w:rPr>
      </w:pPr>
      <w:bookmarkStart w:id="5" w:name="_Toc8714060"/>
      <w:r>
        <w:rPr>
          <w:rFonts w:ascii="宋体" w:hAnsi="宋体"/>
          <w:b/>
          <w:bCs/>
          <w:sz w:val="44"/>
          <w:szCs w:val="44"/>
        </w:rPr>
        <w:t>拟派技术负责人情况表</w:t>
      </w:r>
      <w:bookmarkEnd w:id="5"/>
    </w:p>
    <w:p w14:paraId="25A1B078">
      <w:pPr>
        <w:jc w:val="center"/>
        <w:rPr>
          <w:rFonts w:ascii="仿宋_GB2312" w:hAnsi="宋体" w:eastAsia="仿宋_GB2312"/>
          <w:sz w:val="24"/>
        </w:rPr>
      </w:pPr>
      <w:r>
        <w:rPr>
          <w:rFonts w:hAnsi="宋体"/>
          <w:sz w:val="28"/>
          <w:szCs w:val="28"/>
        </w:rPr>
        <w:t>（</w:t>
      </w:r>
      <w:r>
        <w:rPr>
          <w:rFonts w:ascii="仿宋_GB2312" w:hAnsi="宋体" w:eastAsia="仿宋_GB2312"/>
          <w:sz w:val="24"/>
        </w:rPr>
        <w:t>后附技术负责人相关资料）</w:t>
      </w:r>
    </w:p>
    <w:tbl>
      <w:tblPr>
        <w:tblStyle w:val="46"/>
        <w:tblW w:w="9462"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160"/>
        <w:gridCol w:w="842"/>
        <w:gridCol w:w="783"/>
        <w:gridCol w:w="846"/>
        <w:gridCol w:w="886"/>
        <w:gridCol w:w="1526"/>
        <w:gridCol w:w="388"/>
        <w:gridCol w:w="676"/>
        <w:gridCol w:w="1386"/>
      </w:tblGrid>
      <w:tr w14:paraId="4356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6" w:hRule="atLeast"/>
        </w:trPr>
        <w:tc>
          <w:tcPr>
            <w:tcW w:w="9462" w:type="dxa"/>
            <w:gridSpan w:val="10"/>
            <w:vAlign w:val="center"/>
          </w:tcPr>
          <w:p w14:paraId="46FBC236">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1.简况</w:t>
            </w:r>
          </w:p>
        </w:tc>
      </w:tr>
      <w:tr w14:paraId="1D28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969" w:type="dxa"/>
            <w:vAlign w:val="center"/>
          </w:tcPr>
          <w:p w14:paraId="6542BABA">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姓名</w:t>
            </w:r>
          </w:p>
        </w:tc>
        <w:tc>
          <w:tcPr>
            <w:tcW w:w="1160" w:type="dxa"/>
            <w:vAlign w:val="center"/>
          </w:tcPr>
          <w:p w14:paraId="4C02560C">
            <w:pPr>
              <w:keepNext w:val="0"/>
              <w:keepLines w:val="0"/>
              <w:suppressLineNumbers w:val="0"/>
              <w:spacing w:before="0" w:beforeAutospacing="0" w:after="0" w:afterAutospacing="0"/>
              <w:ind w:left="0" w:right="0"/>
              <w:rPr>
                <w:rFonts w:ascii="仿宋_GB2312" w:hAnsi="宋体" w:eastAsia="仿宋_GB2312"/>
                <w:sz w:val="24"/>
              </w:rPr>
            </w:pPr>
          </w:p>
        </w:tc>
        <w:tc>
          <w:tcPr>
            <w:tcW w:w="842" w:type="dxa"/>
            <w:vAlign w:val="center"/>
          </w:tcPr>
          <w:p w14:paraId="10ABFA75">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年龄</w:t>
            </w:r>
          </w:p>
        </w:tc>
        <w:tc>
          <w:tcPr>
            <w:tcW w:w="783" w:type="dxa"/>
            <w:vAlign w:val="center"/>
          </w:tcPr>
          <w:p w14:paraId="30B403CA">
            <w:pPr>
              <w:keepNext w:val="0"/>
              <w:keepLines w:val="0"/>
              <w:suppressLineNumbers w:val="0"/>
              <w:spacing w:before="0" w:beforeAutospacing="0" w:after="0" w:afterAutospacing="0"/>
              <w:ind w:left="0" w:right="0"/>
              <w:rPr>
                <w:rFonts w:ascii="仿宋_GB2312" w:hAnsi="宋体" w:eastAsia="仿宋_GB2312"/>
                <w:sz w:val="24"/>
              </w:rPr>
            </w:pPr>
          </w:p>
        </w:tc>
        <w:tc>
          <w:tcPr>
            <w:tcW w:w="1732" w:type="dxa"/>
            <w:gridSpan w:val="2"/>
            <w:vAlign w:val="center"/>
          </w:tcPr>
          <w:p w14:paraId="05023973">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注册证书或</w:t>
            </w:r>
          </w:p>
          <w:p w14:paraId="416294D1">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资格证书</w:t>
            </w:r>
          </w:p>
        </w:tc>
        <w:tc>
          <w:tcPr>
            <w:tcW w:w="1526" w:type="dxa"/>
            <w:vAlign w:val="center"/>
          </w:tcPr>
          <w:p w14:paraId="7DF3FDEC">
            <w:pPr>
              <w:keepNext w:val="0"/>
              <w:keepLines w:val="0"/>
              <w:suppressLineNumbers w:val="0"/>
              <w:spacing w:before="0" w:beforeAutospacing="0" w:after="0" w:afterAutospacing="0"/>
              <w:ind w:left="0" w:right="0"/>
              <w:rPr>
                <w:rFonts w:ascii="仿宋_GB2312" w:hAnsi="宋体" w:eastAsia="仿宋_GB2312"/>
                <w:sz w:val="24"/>
              </w:rPr>
            </w:pPr>
          </w:p>
        </w:tc>
        <w:tc>
          <w:tcPr>
            <w:tcW w:w="1064" w:type="dxa"/>
            <w:gridSpan w:val="2"/>
            <w:vAlign w:val="center"/>
          </w:tcPr>
          <w:p w14:paraId="14614B6F">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职称</w:t>
            </w:r>
          </w:p>
        </w:tc>
        <w:tc>
          <w:tcPr>
            <w:tcW w:w="1386" w:type="dxa"/>
            <w:vAlign w:val="center"/>
          </w:tcPr>
          <w:p w14:paraId="7397AF2C">
            <w:pPr>
              <w:keepNext w:val="0"/>
              <w:keepLines w:val="0"/>
              <w:suppressLineNumbers w:val="0"/>
              <w:spacing w:before="0" w:beforeAutospacing="0" w:after="0" w:afterAutospacing="0"/>
              <w:ind w:left="0" w:right="0"/>
              <w:rPr>
                <w:rFonts w:ascii="仿宋_GB2312" w:hAnsi="宋体" w:eastAsia="仿宋_GB2312"/>
                <w:sz w:val="24"/>
              </w:rPr>
            </w:pPr>
          </w:p>
        </w:tc>
      </w:tr>
      <w:tr w14:paraId="12D2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2129" w:type="dxa"/>
            <w:gridSpan w:val="2"/>
            <w:vAlign w:val="center"/>
          </w:tcPr>
          <w:p w14:paraId="2778547F">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毕业院校及时间</w:t>
            </w:r>
          </w:p>
        </w:tc>
        <w:tc>
          <w:tcPr>
            <w:tcW w:w="3357" w:type="dxa"/>
            <w:gridSpan w:val="4"/>
            <w:vAlign w:val="center"/>
          </w:tcPr>
          <w:p w14:paraId="4E4E52B8">
            <w:pPr>
              <w:keepNext w:val="0"/>
              <w:keepLines w:val="0"/>
              <w:suppressLineNumbers w:val="0"/>
              <w:spacing w:before="0" w:beforeAutospacing="0" w:after="0" w:afterAutospacing="0"/>
              <w:ind w:left="0" w:right="0"/>
              <w:rPr>
                <w:rFonts w:ascii="仿宋_GB2312" w:hAnsi="宋体" w:eastAsia="仿宋_GB2312"/>
                <w:sz w:val="24"/>
              </w:rPr>
            </w:pPr>
          </w:p>
        </w:tc>
        <w:tc>
          <w:tcPr>
            <w:tcW w:w="1526" w:type="dxa"/>
            <w:vAlign w:val="center"/>
          </w:tcPr>
          <w:p w14:paraId="2DC83ABB">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所学专业</w:t>
            </w:r>
          </w:p>
        </w:tc>
        <w:tc>
          <w:tcPr>
            <w:tcW w:w="2450" w:type="dxa"/>
            <w:gridSpan w:val="3"/>
            <w:vAlign w:val="center"/>
          </w:tcPr>
          <w:p w14:paraId="7581E242">
            <w:pPr>
              <w:keepNext w:val="0"/>
              <w:keepLines w:val="0"/>
              <w:suppressLineNumbers w:val="0"/>
              <w:spacing w:before="0" w:beforeAutospacing="0" w:after="0" w:afterAutospacing="0"/>
              <w:ind w:left="0" w:right="0"/>
              <w:rPr>
                <w:rFonts w:ascii="仿宋_GB2312" w:hAnsi="宋体" w:eastAsia="仿宋_GB2312"/>
                <w:sz w:val="24"/>
              </w:rPr>
            </w:pPr>
          </w:p>
        </w:tc>
      </w:tr>
      <w:tr w14:paraId="0A19A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9462" w:type="dxa"/>
            <w:gridSpan w:val="10"/>
            <w:vAlign w:val="center"/>
          </w:tcPr>
          <w:p w14:paraId="1E24F00B">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2.履历</w:t>
            </w:r>
          </w:p>
        </w:tc>
      </w:tr>
      <w:tr w14:paraId="488F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trPr>
        <w:tc>
          <w:tcPr>
            <w:tcW w:w="969" w:type="dxa"/>
            <w:vAlign w:val="center"/>
          </w:tcPr>
          <w:p w14:paraId="15A99FDC">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时间</w:t>
            </w:r>
          </w:p>
        </w:tc>
        <w:tc>
          <w:tcPr>
            <w:tcW w:w="3631" w:type="dxa"/>
            <w:gridSpan w:val="4"/>
            <w:vAlign w:val="center"/>
          </w:tcPr>
          <w:p w14:paraId="276667E1">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项目名称</w:t>
            </w:r>
          </w:p>
        </w:tc>
        <w:tc>
          <w:tcPr>
            <w:tcW w:w="2800" w:type="dxa"/>
            <w:gridSpan w:val="3"/>
            <w:vAlign w:val="center"/>
          </w:tcPr>
          <w:p w14:paraId="1EABFBFB">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在项目中担任职务</w:t>
            </w:r>
          </w:p>
        </w:tc>
        <w:tc>
          <w:tcPr>
            <w:tcW w:w="2062" w:type="dxa"/>
            <w:gridSpan w:val="2"/>
            <w:vAlign w:val="center"/>
          </w:tcPr>
          <w:p w14:paraId="46EE8C79">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备注</w:t>
            </w:r>
          </w:p>
        </w:tc>
      </w:tr>
      <w:tr w14:paraId="3C339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9" w:hRule="atLeast"/>
        </w:trPr>
        <w:tc>
          <w:tcPr>
            <w:tcW w:w="969" w:type="dxa"/>
            <w:vAlign w:val="center"/>
          </w:tcPr>
          <w:p w14:paraId="507648DE">
            <w:pPr>
              <w:keepNext w:val="0"/>
              <w:keepLines w:val="0"/>
              <w:suppressLineNumbers w:val="0"/>
              <w:spacing w:before="0" w:beforeAutospacing="0" w:after="0" w:afterAutospacing="0"/>
              <w:ind w:left="0" w:right="0"/>
              <w:rPr>
                <w:rFonts w:ascii="仿宋_GB2312" w:hAnsi="宋体" w:eastAsia="仿宋_GB2312"/>
                <w:sz w:val="24"/>
              </w:rPr>
            </w:pPr>
          </w:p>
          <w:p w14:paraId="64D65492">
            <w:pPr>
              <w:keepNext w:val="0"/>
              <w:keepLines w:val="0"/>
              <w:suppressLineNumbers w:val="0"/>
              <w:spacing w:before="0" w:beforeAutospacing="0" w:after="0" w:afterAutospacing="0"/>
              <w:ind w:left="0" w:right="0"/>
              <w:rPr>
                <w:rFonts w:ascii="仿宋_GB2312" w:hAnsi="宋体" w:eastAsia="仿宋_GB2312"/>
                <w:sz w:val="24"/>
              </w:rPr>
            </w:pPr>
          </w:p>
          <w:p w14:paraId="0D7762C6">
            <w:pPr>
              <w:keepNext w:val="0"/>
              <w:keepLines w:val="0"/>
              <w:suppressLineNumbers w:val="0"/>
              <w:spacing w:before="0" w:beforeAutospacing="0" w:after="0" w:afterAutospacing="0"/>
              <w:ind w:left="0" w:right="0"/>
              <w:rPr>
                <w:rFonts w:ascii="仿宋_GB2312" w:hAnsi="宋体" w:eastAsia="仿宋_GB2312"/>
                <w:sz w:val="24"/>
              </w:rPr>
            </w:pPr>
          </w:p>
          <w:p w14:paraId="3814F177">
            <w:pPr>
              <w:keepNext w:val="0"/>
              <w:keepLines w:val="0"/>
              <w:suppressLineNumbers w:val="0"/>
              <w:spacing w:before="0" w:beforeAutospacing="0" w:after="0" w:afterAutospacing="0"/>
              <w:ind w:left="0" w:right="0"/>
              <w:rPr>
                <w:rFonts w:ascii="仿宋_GB2312" w:hAnsi="宋体" w:eastAsia="仿宋_GB2312"/>
                <w:sz w:val="24"/>
              </w:rPr>
            </w:pPr>
          </w:p>
        </w:tc>
        <w:tc>
          <w:tcPr>
            <w:tcW w:w="3631" w:type="dxa"/>
            <w:gridSpan w:val="4"/>
            <w:vAlign w:val="center"/>
          </w:tcPr>
          <w:p w14:paraId="16802A2A">
            <w:pPr>
              <w:keepNext w:val="0"/>
              <w:keepLines w:val="0"/>
              <w:suppressLineNumbers w:val="0"/>
              <w:spacing w:before="0" w:beforeAutospacing="0" w:after="0" w:afterAutospacing="0"/>
              <w:ind w:left="0" w:right="0"/>
              <w:rPr>
                <w:rFonts w:ascii="仿宋_GB2312" w:hAnsi="宋体" w:eastAsia="仿宋_GB2312"/>
                <w:sz w:val="24"/>
              </w:rPr>
            </w:pPr>
          </w:p>
        </w:tc>
        <w:tc>
          <w:tcPr>
            <w:tcW w:w="2800" w:type="dxa"/>
            <w:gridSpan w:val="3"/>
            <w:vAlign w:val="center"/>
          </w:tcPr>
          <w:p w14:paraId="4DDE4F1F">
            <w:pPr>
              <w:keepNext w:val="0"/>
              <w:keepLines w:val="0"/>
              <w:suppressLineNumbers w:val="0"/>
              <w:spacing w:before="0" w:beforeAutospacing="0" w:after="0" w:afterAutospacing="0"/>
              <w:ind w:left="0" w:right="0"/>
              <w:rPr>
                <w:rFonts w:ascii="仿宋_GB2312" w:hAnsi="宋体" w:eastAsia="仿宋_GB2312"/>
                <w:sz w:val="24"/>
              </w:rPr>
            </w:pPr>
          </w:p>
        </w:tc>
        <w:tc>
          <w:tcPr>
            <w:tcW w:w="2062" w:type="dxa"/>
            <w:gridSpan w:val="2"/>
            <w:vAlign w:val="center"/>
          </w:tcPr>
          <w:p w14:paraId="648E2523">
            <w:pPr>
              <w:keepNext w:val="0"/>
              <w:keepLines w:val="0"/>
              <w:suppressLineNumbers w:val="0"/>
              <w:spacing w:before="0" w:beforeAutospacing="0" w:after="0" w:afterAutospacing="0"/>
              <w:ind w:left="0" w:right="0"/>
              <w:rPr>
                <w:rFonts w:ascii="仿宋_GB2312" w:hAnsi="宋体" w:eastAsia="仿宋_GB2312"/>
                <w:sz w:val="24"/>
              </w:rPr>
            </w:pPr>
          </w:p>
        </w:tc>
      </w:tr>
    </w:tbl>
    <w:p w14:paraId="22478635">
      <w:pPr>
        <w:rPr>
          <w:rFonts w:hAnsi="宋体"/>
          <w:sz w:val="28"/>
          <w:szCs w:val="28"/>
        </w:rPr>
      </w:pPr>
    </w:p>
    <w:p w14:paraId="2CF45308">
      <w:pPr>
        <w:rPr>
          <w:sz w:val="28"/>
          <w:szCs w:val="28"/>
        </w:rPr>
      </w:pPr>
      <w:r>
        <w:rPr>
          <w:rFonts w:ascii="仿宋_GB2312" w:hAnsi="宋体" w:eastAsia="仿宋_GB2312"/>
          <w:sz w:val="24"/>
        </w:rPr>
        <w:t>注：表后技术负责人的相关证书扫描件及交纳社保基金的证明。</w:t>
      </w:r>
      <w:r>
        <w:rPr>
          <w:sz w:val="28"/>
          <w:szCs w:val="28"/>
        </w:rPr>
        <w:t xml:space="preserve">                       </w:t>
      </w:r>
    </w:p>
    <w:p w14:paraId="34222117">
      <w:pPr>
        <w:rPr>
          <w:rFonts w:hAnsi="宋体"/>
          <w:sz w:val="28"/>
          <w:szCs w:val="28"/>
        </w:rPr>
      </w:pPr>
    </w:p>
    <w:p w14:paraId="1C5C3843">
      <w:pPr>
        <w:ind w:firstLine="5040" w:firstLineChars="1800"/>
        <w:rPr>
          <w:rFonts w:hAnsi="宋体"/>
          <w:sz w:val="28"/>
          <w:szCs w:val="28"/>
        </w:rPr>
      </w:pPr>
    </w:p>
    <w:p w14:paraId="18E73211">
      <w:pPr>
        <w:ind w:firstLine="4480" w:firstLineChars="1600"/>
        <w:rPr>
          <w:rFonts w:ascii="仿宋_GB2312" w:hAnsi="宋体" w:eastAsia="仿宋_GB2312"/>
          <w:sz w:val="28"/>
        </w:rPr>
      </w:pPr>
      <w:r>
        <w:rPr>
          <w:rFonts w:hint="eastAsia" w:ascii="仿宋_GB2312" w:hAnsi="宋体" w:eastAsia="仿宋_GB2312"/>
          <w:sz w:val="28"/>
        </w:rPr>
        <w:t>投标人(盖章):</w:t>
      </w:r>
      <w:r>
        <w:rPr>
          <w:rFonts w:hint="eastAsia" w:ascii="仿宋_GB2312" w:hAnsi="宋体" w:eastAsia="仿宋_GB2312"/>
          <w:sz w:val="28"/>
          <w:u w:val="single"/>
        </w:rPr>
        <w:t xml:space="preserve">                     </w:t>
      </w:r>
    </w:p>
    <w:p w14:paraId="787873D7">
      <w:pPr>
        <w:jc w:val="center"/>
        <w:rPr>
          <w:sz w:val="28"/>
          <w:szCs w:val="28"/>
        </w:rPr>
      </w:pPr>
      <w:r>
        <w:rPr>
          <w:rFonts w:hint="eastAsia" w:ascii="仿宋_GB2312" w:hAnsi="宋体" w:eastAsia="仿宋_GB2312"/>
          <w:sz w:val="28"/>
        </w:rPr>
        <w:t xml:space="preserve">                 法定代表人或授权代表签字: </w:t>
      </w:r>
      <w:r>
        <w:rPr>
          <w:rFonts w:hint="eastAsia" w:ascii="仿宋_GB2312" w:hAnsi="宋体" w:eastAsia="仿宋_GB2312"/>
          <w:sz w:val="28"/>
          <w:u w:val="single"/>
        </w:rPr>
        <w:t xml:space="preserve">    　　　</w:t>
      </w:r>
    </w:p>
    <w:p w14:paraId="4000EBC0">
      <w:pPr>
        <w:rPr>
          <w:sz w:val="28"/>
          <w:szCs w:val="28"/>
        </w:rPr>
      </w:pPr>
    </w:p>
    <w:p w14:paraId="73248109">
      <w:pPr>
        <w:jc w:val="center"/>
        <w:rPr>
          <w:rFonts w:ascii="宋体" w:hAnsi="宋体"/>
          <w:b/>
          <w:bCs/>
          <w:sz w:val="44"/>
          <w:szCs w:val="44"/>
        </w:rPr>
      </w:pPr>
      <w:bookmarkStart w:id="6" w:name="_Toc8714061"/>
    </w:p>
    <w:p w14:paraId="5D8B48F3">
      <w:pPr>
        <w:jc w:val="center"/>
        <w:rPr>
          <w:rFonts w:ascii="宋体" w:hAnsi="宋体"/>
          <w:b/>
          <w:bCs/>
          <w:sz w:val="44"/>
          <w:szCs w:val="44"/>
        </w:rPr>
      </w:pPr>
    </w:p>
    <w:p w14:paraId="7E610D45">
      <w:pPr>
        <w:jc w:val="center"/>
        <w:rPr>
          <w:rFonts w:ascii="宋体" w:hAnsi="宋体"/>
          <w:b/>
          <w:bCs/>
          <w:sz w:val="44"/>
          <w:szCs w:val="44"/>
        </w:rPr>
      </w:pPr>
      <w:r>
        <w:rPr>
          <w:rFonts w:ascii="宋体" w:hAnsi="宋体"/>
          <w:b/>
          <w:bCs/>
          <w:sz w:val="44"/>
          <w:szCs w:val="44"/>
        </w:rPr>
        <w:t>拟派其他技术人员情况表</w:t>
      </w:r>
      <w:bookmarkEnd w:id="6"/>
    </w:p>
    <w:p w14:paraId="6C471F2D">
      <w:pPr>
        <w:jc w:val="center"/>
        <w:rPr>
          <w:rFonts w:ascii="仿宋_GB2312" w:hAnsi="宋体" w:eastAsia="仿宋_GB2312"/>
          <w:sz w:val="24"/>
        </w:rPr>
      </w:pPr>
      <w:r>
        <w:rPr>
          <w:rFonts w:ascii="仿宋_GB2312" w:hAnsi="宋体" w:eastAsia="仿宋_GB2312"/>
          <w:sz w:val="24"/>
        </w:rPr>
        <w:t>（后附人员资料）</w:t>
      </w:r>
    </w:p>
    <w:tbl>
      <w:tblPr>
        <w:tblStyle w:val="46"/>
        <w:tblW w:w="9166"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231"/>
        <w:gridCol w:w="807"/>
        <w:gridCol w:w="897"/>
        <w:gridCol w:w="583"/>
        <w:gridCol w:w="1089"/>
        <w:gridCol w:w="1456"/>
        <w:gridCol w:w="169"/>
        <w:gridCol w:w="853"/>
        <w:gridCol w:w="1143"/>
      </w:tblGrid>
      <w:tr w14:paraId="05E0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1" w:hRule="atLeast"/>
        </w:trPr>
        <w:tc>
          <w:tcPr>
            <w:tcW w:w="9166" w:type="dxa"/>
            <w:gridSpan w:val="10"/>
            <w:vAlign w:val="center"/>
          </w:tcPr>
          <w:p w14:paraId="7F83FF26">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1.简况</w:t>
            </w:r>
          </w:p>
        </w:tc>
      </w:tr>
      <w:tr w14:paraId="60532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9" w:hRule="atLeast"/>
        </w:trPr>
        <w:tc>
          <w:tcPr>
            <w:tcW w:w="938" w:type="dxa"/>
            <w:vAlign w:val="center"/>
          </w:tcPr>
          <w:p w14:paraId="0A078107">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姓名</w:t>
            </w:r>
          </w:p>
        </w:tc>
        <w:tc>
          <w:tcPr>
            <w:tcW w:w="1231" w:type="dxa"/>
            <w:vAlign w:val="center"/>
          </w:tcPr>
          <w:p w14:paraId="5CEDAEA0">
            <w:pPr>
              <w:keepNext w:val="0"/>
              <w:keepLines w:val="0"/>
              <w:suppressLineNumbers w:val="0"/>
              <w:spacing w:before="0" w:beforeAutospacing="0" w:after="0" w:afterAutospacing="0"/>
              <w:ind w:left="0" w:right="0"/>
              <w:rPr>
                <w:rFonts w:ascii="仿宋_GB2312" w:hAnsi="宋体" w:eastAsia="仿宋_GB2312"/>
                <w:sz w:val="24"/>
              </w:rPr>
            </w:pPr>
          </w:p>
        </w:tc>
        <w:tc>
          <w:tcPr>
            <w:tcW w:w="807" w:type="dxa"/>
            <w:vAlign w:val="center"/>
          </w:tcPr>
          <w:p w14:paraId="25511C19">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年龄</w:t>
            </w:r>
          </w:p>
        </w:tc>
        <w:tc>
          <w:tcPr>
            <w:tcW w:w="897" w:type="dxa"/>
            <w:vAlign w:val="center"/>
          </w:tcPr>
          <w:p w14:paraId="33AFBB1B">
            <w:pPr>
              <w:keepNext w:val="0"/>
              <w:keepLines w:val="0"/>
              <w:suppressLineNumbers w:val="0"/>
              <w:spacing w:before="0" w:beforeAutospacing="0" w:after="0" w:afterAutospacing="0"/>
              <w:ind w:left="0" w:right="0"/>
              <w:rPr>
                <w:rFonts w:ascii="仿宋_GB2312" w:hAnsi="宋体" w:eastAsia="仿宋_GB2312"/>
                <w:sz w:val="24"/>
              </w:rPr>
            </w:pPr>
          </w:p>
        </w:tc>
        <w:tc>
          <w:tcPr>
            <w:tcW w:w="1672" w:type="dxa"/>
            <w:gridSpan w:val="2"/>
            <w:vAlign w:val="center"/>
          </w:tcPr>
          <w:p w14:paraId="77A9D458">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注册证书或资格证书</w:t>
            </w:r>
          </w:p>
        </w:tc>
        <w:tc>
          <w:tcPr>
            <w:tcW w:w="1456" w:type="dxa"/>
            <w:vAlign w:val="center"/>
          </w:tcPr>
          <w:p w14:paraId="4944367E">
            <w:pPr>
              <w:keepNext w:val="0"/>
              <w:keepLines w:val="0"/>
              <w:suppressLineNumbers w:val="0"/>
              <w:spacing w:before="0" w:beforeAutospacing="0" w:after="0" w:afterAutospacing="0"/>
              <w:ind w:left="0" w:right="0"/>
              <w:rPr>
                <w:rFonts w:ascii="仿宋_GB2312" w:hAnsi="宋体" w:eastAsia="仿宋_GB2312"/>
                <w:sz w:val="24"/>
              </w:rPr>
            </w:pPr>
          </w:p>
        </w:tc>
        <w:tc>
          <w:tcPr>
            <w:tcW w:w="1022" w:type="dxa"/>
            <w:gridSpan w:val="2"/>
            <w:vAlign w:val="center"/>
          </w:tcPr>
          <w:p w14:paraId="58EB69CC">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职称</w:t>
            </w:r>
          </w:p>
        </w:tc>
        <w:tc>
          <w:tcPr>
            <w:tcW w:w="1143" w:type="dxa"/>
            <w:vAlign w:val="center"/>
          </w:tcPr>
          <w:p w14:paraId="5A4691C5">
            <w:pPr>
              <w:keepNext w:val="0"/>
              <w:keepLines w:val="0"/>
              <w:suppressLineNumbers w:val="0"/>
              <w:spacing w:before="0" w:beforeAutospacing="0" w:after="0" w:afterAutospacing="0"/>
              <w:ind w:left="0" w:right="0"/>
              <w:rPr>
                <w:rFonts w:ascii="仿宋_GB2312" w:hAnsi="宋体" w:eastAsia="仿宋_GB2312"/>
                <w:sz w:val="24"/>
              </w:rPr>
            </w:pPr>
          </w:p>
        </w:tc>
      </w:tr>
      <w:tr w14:paraId="7CE64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trPr>
        <w:tc>
          <w:tcPr>
            <w:tcW w:w="2169" w:type="dxa"/>
            <w:gridSpan w:val="2"/>
            <w:vAlign w:val="center"/>
          </w:tcPr>
          <w:p w14:paraId="71934F76">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毕业院校及时间</w:t>
            </w:r>
          </w:p>
        </w:tc>
        <w:tc>
          <w:tcPr>
            <w:tcW w:w="3376" w:type="dxa"/>
            <w:gridSpan w:val="4"/>
            <w:vAlign w:val="center"/>
          </w:tcPr>
          <w:p w14:paraId="3B5C5A94">
            <w:pPr>
              <w:keepNext w:val="0"/>
              <w:keepLines w:val="0"/>
              <w:suppressLineNumbers w:val="0"/>
              <w:spacing w:before="0" w:beforeAutospacing="0" w:after="0" w:afterAutospacing="0"/>
              <w:ind w:left="0" w:right="0"/>
              <w:rPr>
                <w:rFonts w:ascii="仿宋_GB2312" w:hAnsi="宋体" w:eastAsia="仿宋_GB2312"/>
                <w:sz w:val="24"/>
              </w:rPr>
            </w:pPr>
          </w:p>
        </w:tc>
        <w:tc>
          <w:tcPr>
            <w:tcW w:w="1456" w:type="dxa"/>
            <w:vAlign w:val="center"/>
          </w:tcPr>
          <w:p w14:paraId="610BAB37">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所学专业</w:t>
            </w:r>
          </w:p>
        </w:tc>
        <w:tc>
          <w:tcPr>
            <w:tcW w:w="2165" w:type="dxa"/>
            <w:gridSpan w:val="3"/>
            <w:vAlign w:val="center"/>
          </w:tcPr>
          <w:p w14:paraId="17B459D0">
            <w:pPr>
              <w:keepNext w:val="0"/>
              <w:keepLines w:val="0"/>
              <w:suppressLineNumbers w:val="0"/>
              <w:spacing w:before="0" w:beforeAutospacing="0" w:after="0" w:afterAutospacing="0"/>
              <w:ind w:left="0" w:right="0"/>
              <w:rPr>
                <w:rFonts w:ascii="仿宋_GB2312" w:hAnsi="宋体" w:eastAsia="仿宋_GB2312"/>
                <w:sz w:val="24"/>
              </w:rPr>
            </w:pPr>
          </w:p>
        </w:tc>
      </w:tr>
      <w:tr w14:paraId="22D2A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1" w:hRule="atLeast"/>
        </w:trPr>
        <w:tc>
          <w:tcPr>
            <w:tcW w:w="9166" w:type="dxa"/>
            <w:gridSpan w:val="10"/>
            <w:vAlign w:val="center"/>
          </w:tcPr>
          <w:p w14:paraId="29EDCCB3">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2.履历</w:t>
            </w:r>
          </w:p>
        </w:tc>
      </w:tr>
      <w:tr w14:paraId="531BA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1" w:hRule="atLeast"/>
        </w:trPr>
        <w:tc>
          <w:tcPr>
            <w:tcW w:w="938" w:type="dxa"/>
            <w:vAlign w:val="center"/>
          </w:tcPr>
          <w:p w14:paraId="072C6F78">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时间</w:t>
            </w:r>
          </w:p>
        </w:tc>
        <w:tc>
          <w:tcPr>
            <w:tcW w:w="3518" w:type="dxa"/>
            <w:gridSpan w:val="4"/>
            <w:vAlign w:val="center"/>
          </w:tcPr>
          <w:p w14:paraId="4EBCFABA">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项目名称</w:t>
            </w:r>
          </w:p>
        </w:tc>
        <w:tc>
          <w:tcPr>
            <w:tcW w:w="2714" w:type="dxa"/>
            <w:gridSpan w:val="3"/>
            <w:vAlign w:val="center"/>
          </w:tcPr>
          <w:p w14:paraId="42EB8AE3">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在项目中担任职务</w:t>
            </w:r>
          </w:p>
        </w:tc>
        <w:tc>
          <w:tcPr>
            <w:tcW w:w="1996" w:type="dxa"/>
            <w:gridSpan w:val="2"/>
            <w:vAlign w:val="center"/>
          </w:tcPr>
          <w:p w14:paraId="613BEDB8">
            <w:pPr>
              <w:keepNext w:val="0"/>
              <w:keepLines w:val="0"/>
              <w:suppressLineNumbers w:val="0"/>
              <w:spacing w:before="0" w:beforeAutospacing="0" w:after="0" w:afterAutospacing="0"/>
              <w:ind w:left="0" w:right="0"/>
              <w:rPr>
                <w:rFonts w:ascii="仿宋_GB2312" w:hAnsi="宋体" w:eastAsia="仿宋_GB2312"/>
                <w:sz w:val="24"/>
              </w:rPr>
            </w:pPr>
            <w:r>
              <w:rPr>
                <w:rFonts w:ascii="仿宋_GB2312" w:hAnsi="宋体" w:eastAsia="仿宋_GB2312"/>
                <w:sz w:val="24"/>
              </w:rPr>
              <w:t>备注</w:t>
            </w:r>
          </w:p>
        </w:tc>
      </w:tr>
      <w:tr w14:paraId="7F5A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4" w:hRule="atLeast"/>
        </w:trPr>
        <w:tc>
          <w:tcPr>
            <w:tcW w:w="938" w:type="dxa"/>
            <w:vAlign w:val="center"/>
          </w:tcPr>
          <w:p w14:paraId="6625CB3B">
            <w:pPr>
              <w:keepNext w:val="0"/>
              <w:keepLines w:val="0"/>
              <w:suppressLineNumbers w:val="0"/>
              <w:spacing w:before="0" w:beforeAutospacing="0" w:after="0" w:afterAutospacing="0"/>
              <w:ind w:left="0" w:right="0"/>
              <w:rPr>
                <w:rFonts w:ascii="仿宋_GB2312" w:hAnsi="宋体" w:eastAsia="仿宋_GB2312"/>
                <w:sz w:val="24"/>
              </w:rPr>
            </w:pPr>
          </w:p>
        </w:tc>
        <w:tc>
          <w:tcPr>
            <w:tcW w:w="3518" w:type="dxa"/>
            <w:gridSpan w:val="4"/>
            <w:vAlign w:val="center"/>
          </w:tcPr>
          <w:p w14:paraId="52F27AD6">
            <w:pPr>
              <w:keepNext w:val="0"/>
              <w:keepLines w:val="0"/>
              <w:suppressLineNumbers w:val="0"/>
              <w:spacing w:before="0" w:beforeAutospacing="0" w:after="0" w:afterAutospacing="0"/>
              <w:ind w:left="0" w:right="0"/>
              <w:rPr>
                <w:rFonts w:ascii="仿宋_GB2312" w:hAnsi="宋体" w:eastAsia="仿宋_GB2312"/>
                <w:sz w:val="24"/>
              </w:rPr>
            </w:pPr>
          </w:p>
        </w:tc>
        <w:tc>
          <w:tcPr>
            <w:tcW w:w="2714" w:type="dxa"/>
            <w:gridSpan w:val="3"/>
            <w:vAlign w:val="center"/>
          </w:tcPr>
          <w:p w14:paraId="3B5F4CDE">
            <w:pPr>
              <w:keepNext w:val="0"/>
              <w:keepLines w:val="0"/>
              <w:suppressLineNumbers w:val="0"/>
              <w:spacing w:before="0" w:beforeAutospacing="0" w:after="0" w:afterAutospacing="0"/>
              <w:ind w:left="0" w:right="0"/>
              <w:rPr>
                <w:rFonts w:ascii="仿宋_GB2312" w:hAnsi="宋体" w:eastAsia="仿宋_GB2312"/>
                <w:sz w:val="24"/>
              </w:rPr>
            </w:pPr>
          </w:p>
        </w:tc>
        <w:tc>
          <w:tcPr>
            <w:tcW w:w="1996" w:type="dxa"/>
            <w:gridSpan w:val="2"/>
            <w:vAlign w:val="center"/>
          </w:tcPr>
          <w:p w14:paraId="5214B46B">
            <w:pPr>
              <w:keepNext w:val="0"/>
              <w:keepLines w:val="0"/>
              <w:suppressLineNumbers w:val="0"/>
              <w:spacing w:before="0" w:beforeAutospacing="0" w:after="0" w:afterAutospacing="0"/>
              <w:ind w:left="0" w:right="0"/>
              <w:rPr>
                <w:rFonts w:ascii="仿宋_GB2312" w:hAnsi="宋体" w:eastAsia="仿宋_GB2312"/>
                <w:sz w:val="24"/>
              </w:rPr>
            </w:pPr>
          </w:p>
        </w:tc>
      </w:tr>
    </w:tbl>
    <w:p w14:paraId="45C4C0E0">
      <w:pPr>
        <w:rPr>
          <w:rFonts w:ascii="仿宋_GB2312" w:hAnsi="宋体" w:eastAsia="仿宋_GB2312"/>
          <w:sz w:val="24"/>
        </w:rPr>
      </w:pPr>
    </w:p>
    <w:p w14:paraId="2828279F">
      <w:pPr>
        <w:rPr>
          <w:rFonts w:ascii="仿宋_GB2312" w:hAnsi="宋体" w:eastAsia="仿宋_GB2312"/>
          <w:sz w:val="24"/>
        </w:rPr>
      </w:pPr>
      <w:r>
        <w:rPr>
          <w:rFonts w:ascii="仿宋_GB2312" w:hAnsi="宋体" w:eastAsia="仿宋_GB2312"/>
          <w:sz w:val="24"/>
        </w:rPr>
        <w:t>注：1.每位拟派技术人员填写一张，所派技术负责人已填写的不需填写。</w:t>
      </w:r>
    </w:p>
    <w:p w14:paraId="2784B4DD">
      <w:pPr>
        <w:rPr>
          <w:sz w:val="28"/>
          <w:szCs w:val="28"/>
        </w:rPr>
      </w:pPr>
      <w:r>
        <w:rPr>
          <w:rFonts w:ascii="仿宋_GB2312" w:hAnsi="宋体" w:eastAsia="仿宋_GB2312"/>
          <w:sz w:val="24"/>
        </w:rPr>
        <w:t xml:space="preserve">    2.表后技术人员的相关证书扫描件及交纳社保基金的证明。</w:t>
      </w:r>
      <w:r>
        <w:rPr>
          <w:sz w:val="28"/>
          <w:szCs w:val="28"/>
        </w:rPr>
        <w:t xml:space="preserve">  </w:t>
      </w:r>
    </w:p>
    <w:p w14:paraId="291B3B4F">
      <w:pPr>
        <w:rPr>
          <w:sz w:val="28"/>
          <w:szCs w:val="28"/>
        </w:rPr>
      </w:pPr>
    </w:p>
    <w:p w14:paraId="14BF01F2">
      <w:pPr>
        <w:ind w:firstLine="4480" w:firstLineChars="1600"/>
        <w:rPr>
          <w:rFonts w:ascii="仿宋_GB2312" w:hAnsi="宋体" w:eastAsia="仿宋_GB2312"/>
          <w:sz w:val="28"/>
        </w:rPr>
      </w:pPr>
      <w:r>
        <w:rPr>
          <w:rFonts w:hint="eastAsia" w:ascii="仿宋_GB2312" w:hAnsi="宋体" w:eastAsia="仿宋_GB2312"/>
          <w:sz w:val="28"/>
        </w:rPr>
        <w:t>投标人(盖章):</w:t>
      </w:r>
      <w:r>
        <w:rPr>
          <w:rFonts w:hint="eastAsia" w:ascii="仿宋_GB2312" w:hAnsi="宋体" w:eastAsia="仿宋_GB2312"/>
          <w:sz w:val="28"/>
          <w:u w:val="single"/>
        </w:rPr>
        <w:t xml:space="preserve">                     </w:t>
      </w:r>
    </w:p>
    <w:p w14:paraId="7EBA55E3">
      <w:pPr>
        <w:jc w:val="center"/>
        <w:rPr>
          <w:sz w:val="28"/>
          <w:szCs w:val="28"/>
        </w:rPr>
      </w:pPr>
      <w:r>
        <w:rPr>
          <w:rFonts w:hint="eastAsia" w:ascii="仿宋_GB2312" w:hAnsi="宋体" w:eastAsia="仿宋_GB2312"/>
          <w:sz w:val="28"/>
        </w:rPr>
        <w:t xml:space="preserve">                 法定代表人或授权代表签字: </w:t>
      </w:r>
      <w:r>
        <w:rPr>
          <w:rFonts w:hint="eastAsia" w:ascii="仿宋_GB2312" w:hAnsi="宋体" w:eastAsia="仿宋_GB2312"/>
          <w:sz w:val="28"/>
          <w:u w:val="single"/>
        </w:rPr>
        <w:t xml:space="preserve">    　　　</w:t>
      </w:r>
    </w:p>
    <w:p w14:paraId="43EA720A">
      <w:pPr>
        <w:spacing w:line="520" w:lineRule="exact"/>
        <w:jc w:val="center"/>
        <w:rPr>
          <w:rFonts w:hint="eastAsia" w:hAnsi="宋体"/>
          <w:b/>
          <w:sz w:val="44"/>
          <w:szCs w:val="44"/>
        </w:rPr>
      </w:pPr>
      <w:r>
        <w:rPr>
          <w:rFonts w:hint="eastAsia" w:ascii="宋体" w:hAnsi="宋体" w:cs="宋体"/>
          <w:b/>
          <w:bCs/>
          <w:sz w:val="44"/>
          <w:szCs w:val="44"/>
        </w:rPr>
        <w:br w:type="page"/>
      </w:r>
      <w:r>
        <w:rPr>
          <w:rFonts w:hint="eastAsia" w:hAnsi="宋体"/>
          <w:b/>
          <w:sz w:val="44"/>
          <w:szCs w:val="44"/>
        </w:rPr>
        <w:t>详细的弱电系统维保方案</w:t>
      </w:r>
    </w:p>
    <w:p w14:paraId="4547BE74">
      <w:pPr>
        <w:spacing w:line="520" w:lineRule="exact"/>
        <w:jc w:val="center"/>
        <w:rPr>
          <w:rFonts w:ascii="宋体" w:hAnsi="宋体"/>
          <w:b/>
          <w:sz w:val="44"/>
          <w:szCs w:val="44"/>
        </w:rPr>
      </w:pPr>
    </w:p>
    <w:p w14:paraId="0290E756">
      <w:pPr>
        <w:spacing w:line="520" w:lineRule="exact"/>
        <w:jc w:val="center"/>
        <w:rPr>
          <w:rFonts w:ascii="宋体" w:hAnsi="宋体"/>
          <w:b/>
          <w:sz w:val="44"/>
          <w:szCs w:val="44"/>
        </w:rPr>
      </w:pPr>
    </w:p>
    <w:p w14:paraId="61F13E01">
      <w:pPr>
        <w:spacing w:line="520" w:lineRule="exact"/>
        <w:jc w:val="center"/>
        <w:rPr>
          <w:rFonts w:ascii="宋体" w:hAnsi="宋体"/>
          <w:b/>
          <w:sz w:val="44"/>
          <w:szCs w:val="44"/>
        </w:rPr>
      </w:pPr>
    </w:p>
    <w:p w14:paraId="77CD04A2">
      <w:pPr>
        <w:spacing w:line="520" w:lineRule="exact"/>
        <w:jc w:val="center"/>
        <w:rPr>
          <w:rFonts w:ascii="宋体" w:hAnsi="宋体"/>
          <w:b/>
          <w:sz w:val="44"/>
          <w:szCs w:val="44"/>
        </w:rPr>
      </w:pPr>
    </w:p>
    <w:p w14:paraId="5CC1BBCD">
      <w:pPr>
        <w:spacing w:line="520" w:lineRule="exact"/>
        <w:jc w:val="center"/>
        <w:rPr>
          <w:rFonts w:ascii="宋体" w:hAnsi="宋体"/>
          <w:b/>
          <w:sz w:val="44"/>
          <w:szCs w:val="44"/>
        </w:rPr>
      </w:pPr>
    </w:p>
    <w:p w14:paraId="0A9442F5">
      <w:pPr>
        <w:spacing w:line="520" w:lineRule="exact"/>
        <w:jc w:val="center"/>
        <w:rPr>
          <w:rFonts w:ascii="宋体" w:hAnsi="宋体"/>
          <w:b/>
          <w:sz w:val="44"/>
          <w:szCs w:val="44"/>
        </w:rPr>
      </w:pPr>
    </w:p>
    <w:p w14:paraId="132BE059">
      <w:pPr>
        <w:spacing w:line="520" w:lineRule="exact"/>
        <w:jc w:val="center"/>
        <w:rPr>
          <w:rFonts w:ascii="宋体" w:hAnsi="宋体"/>
          <w:b/>
          <w:sz w:val="44"/>
          <w:szCs w:val="44"/>
        </w:rPr>
      </w:pPr>
    </w:p>
    <w:p w14:paraId="770CDED7">
      <w:pPr>
        <w:spacing w:line="520" w:lineRule="exact"/>
        <w:jc w:val="center"/>
        <w:rPr>
          <w:rFonts w:ascii="宋体" w:hAnsi="宋体"/>
          <w:b/>
          <w:sz w:val="44"/>
          <w:szCs w:val="44"/>
        </w:rPr>
      </w:pPr>
    </w:p>
    <w:p w14:paraId="67B45DB0">
      <w:pPr>
        <w:spacing w:line="520" w:lineRule="exact"/>
        <w:jc w:val="center"/>
        <w:rPr>
          <w:rFonts w:ascii="宋体" w:hAnsi="宋体"/>
          <w:b/>
          <w:sz w:val="44"/>
          <w:szCs w:val="44"/>
        </w:rPr>
      </w:pPr>
    </w:p>
    <w:p w14:paraId="0C343A91">
      <w:pPr>
        <w:spacing w:line="520" w:lineRule="exact"/>
        <w:jc w:val="center"/>
        <w:rPr>
          <w:rFonts w:ascii="宋体" w:hAnsi="宋体"/>
          <w:b/>
          <w:sz w:val="44"/>
          <w:szCs w:val="44"/>
        </w:rPr>
      </w:pPr>
    </w:p>
    <w:p w14:paraId="2EE6C8DD">
      <w:pPr>
        <w:spacing w:line="520" w:lineRule="exact"/>
        <w:jc w:val="center"/>
        <w:rPr>
          <w:rFonts w:ascii="宋体" w:hAnsi="宋体"/>
          <w:b/>
          <w:sz w:val="44"/>
          <w:szCs w:val="44"/>
        </w:rPr>
      </w:pPr>
    </w:p>
    <w:p w14:paraId="76A75944">
      <w:pPr>
        <w:spacing w:line="520" w:lineRule="exact"/>
        <w:jc w:val="center"/>
        <w:rPr>
          <w:rFonts w:ascii="宋体" w:hAnsi="宋体"/>
          <w:b/>
          <w:sz w:val="44"/>
          <w:szCs w:val="44"/>
        </w:rPr>
      </w:pPr>
    </w:p>
    <w:p w14:paraId="2A3123E0">
      <w:pPr>
        <w:spacing w:line="520" w:lineRule="exact"/>
        <w:jc w:val="center"/>
        <w:rPr>
          <w:rFonts w:ascii="宋体" w:hAnsi="宋体"/>
          <w:b/>
          <w:sz w:val="44"/>
          <w:szCs w:val="44"/>
        </w:rPr>
      </w:pPr>
    </w:p>
    <w:p w14:paraId="4D3A545D">
      <w:pPr>
        <w:spacing w:line="520" w:lineRule="exact"/>
        <w:jc w:val="center"/>
        <w:rPr>
          <w:rFonts w:ascii="宋体" w:hAnsi="宋体"/>
          <w:b/>
          <w:sz w:val="44"/>
          <w:szCs w:val="44"/>
        </w:rPr>
      </w:pPr>
    </w:p>
    <w:p w14:paraId="24AAD44B">
      <w:pPr>
        <w:spacing w:line="520" w:lineRule="exact"/>
        <w:jc w:val="center"/>
        <w:rPr>
          <w:rFonts w:ascii="宋体" w:hAnsi="宋体"/>
          <w:b/>
          <w:sz w:val="44"/>
          <w:szCs w:val="44"/>
        </w:rPr>
      </w:pPr>
    </w:p>
    <w:p w14:paraId="24E16601">
      <w:pPr>
        <w:spacing w:line="520" w:lineRule="exact"/>
        <w:jc w:val="center"/>
        <w:rPr>
          <w:rFonts w:ascii="宋体" w:hAnsi="宋体"/>
          <w:b/>
          <w:sz w:val="44"/>
          <w:szCs w:val="44"/>
        </w:rPr>
      </w:pPr>
    </w:p>
    <w:p w14:paraId="2B79CE71">
      <w:pPr>
        <w:spacing w:line="520" w:lineRule="exact"/>
        <w:jc w:val="center"/>
        <w:rPr>
          <w:rFonts w:ascii="宋体" w:hAnsi="宋体"/>
          <w:b/>
          <w:sz w:val="44"/>
          <w:szCs w:val="44"/>
        </w:rPr>
      </w:pPr>
    </w:p>
    <w:p w14:paraId="0F98DF2F">
      <w:pPr>
        <w:spacing w:line="520" w:lineRule="exact"/>
        <w:jc w:val="center"/>
        <w:rPr>
          <w:rFonts w:ascii="宋体" w:hAnsi="宋体"/>
          <w:b/>
          <w:sz w:val="44"/>
          <w:szCs w:val="44"/>
        </w:rPr>
      </w:pPr>
    </w:p>
    <w:p w14:paraId="4CD5D9A3">
      <w:pPr>
        <w:spacing w:line="520" w:lineRule="exact"/>
        <w:jc w:val="center"/>
        <w:rPr>
          <w:rFonts w:ascii="宋体" w:hAnsi="宋体"/>
          <w:b/>
          <w:sz w:val="44"/>
          <w:szCs w:val="44"/>
        </w:rPr>
      </w:pPr>
    </w:p>
    <w:p w14:paraId="20F4EF15">
      <w:pPr>
        <w:spacing w:line="520" w:lineRule="exact"/>
        <w:jc w:val="center"/>
        <w:rPr>
          <w:rFonts w:ascii="宋体" w:hAnsi="宋体"/>
          <w:b/>
          <w:sz w:val="44"/>
          <w:szCs w:val="44"/>
        </w:rPr>
      </w:pPr>
    </w:p>
    <w:p w14:paraId="5C3BD664">
      <w:pPr>
        <w:spacing w:line="440" w:lineRule="exact"/>
        <w:ind w:left="1006" w:leftChars="479" w:firstLine="4350" w:firstLineChars="1450"/>
        <w:rPr>
          <w:rFonts w:ascii="仿宋_GB2312" w:hAnsi="宋体" w:eastAsia="仿宋_GB2312"/>
          <w:sz w:val="24"/>
        </w:rPr>
      </w:pPr>
      <w:r>
        <w:rPr>
          <w:rFonts w:hint="eastAsia" w:ascii="仿宋_GB2312" w:hAnsi="宋体" w:eastAsia="仿宋_GB2312"/>
          <w:sz w:val="30"/>
          <w:szCs w:val="30"/>
        </w:rPr>
        <w:t>投标人(盖章):</w:t>
      </w:r>
    </w:p>
    <w:p w14:paraId="6C232C64">
      <w:pPr>
        <w:spacing w:line="520" w:lineRule="exact"/>
        <w:ind w:firstLine="4350" w:firstLineChars="1450"/>
        <w:rPr>
          <w:rFonts w:ascii="仿宋_GB2312" w:hAnsi="宋体" w:eastAsia="仿宋_GB2312"/>
          <w:sz w:val="30"/>
          <w:szCs w:val="30"/>
        </w:rPr>
      </w:pPr>
      <w:r>
        <w:rPr>
          <w:rFonts w:hint="eastAsia" w:ascii="仿宋_GB2312" w:hAnsi="宋体" w:eastAsia="仿宋_GB2312"/>
          <w:sz w:val="30"/>
          <w:szCs w:val="30"/>
        </w:rPr>
        <w:t xml:space="preserve">法定代表人或被授权人签章: </w:t>
      </w:r>
    </w:p>
    <w:p w14:paraId="55D126BC">
      <w:pPr>
        <w:spacing w:line="520" w:lineRule="exact"/>
        <w:jc w:val="center"/>
        <w:rPr>
          <w:rFonts w:ascii="宋体" w:hAnsi="宋体"/>
          <w:b/>
          <w:sz w:val="44"/>
          <w:szCs w:val="44"/>
        </w:rPr>
      </w:pPr>
    </w:p>
    <w:p w14:paraId="6EBFB6E7">
      <w:pPr>
        <w:pStyle w:val="2"/>
      </w:pPr>
    </w:p>
    <w:p w14:paraId="0C505DA9">
      <w:pPr>
        <w:spacing w:line="520" w:lineRule="exact"/>
        <w:jc w:val="center"/>
        <w:rPr>
          <w:rFonts w:ascii="宋体" w:hAnsi="宋体"/>
          <w:b/>
          <w:sz w:val="44"/>
          <w:szCs w:val="44"/>
        </w:rPr>
      </w:pPr>
      <w:r>
        <w:rPr>
          <w:rFonts w:hint="eastAsia" w:hAnsi="宋体"/>
          <w:b/>
          <w:sz w:val="44"/>
          <w:szCs w:val="44"/>
        </w:rPr>
        <w:t>承揽本项目的有利条件</w:t>
      </w:r>
    </w:p>
    <w:p w14:paraId="62EB5E0D">
      <w:pPr>
        <w:pStyle w:val="23"/>
        <w:spacing w:line="520" w:lineRule="exact"/>
        <w:jc w:val="center"/>
        <w:rPr>
          <w:rFonts w:hAnsi="宋体"/>
          <w:b/>
          <w:sz w:val="44"/>
          <w:szCs w:val="44"/>
        </w:rPr>
      </w:pPr>
    </w:p>
    <w:p w14:paraId="00E1DD60">
      <w:pPr>
        <w:pStyle w:val="23"/>
        <w:spacing w:line="520" w:lineRule="exact"/>
        <w:jc w:val="center"/>
        <w:rPr>
          <w:rFonts w:hAnsi="宋体"/>
          <w:b/>
          <w:sz w:val="44"/>
          <w:szCs w:val="44"/>
        </w:rPr>
      </w:pPr>
    </w:p>
    <w:p w14:paraId="42D7EB6C">
      <w:pPr>
        <w:pStyle w:val="23"/>
        <w:spacing w:line="520" w:lineRule="exact"/>
        <w:jc w:val="center"/>
        <w:rPr>
          <w:rFonts w:hAnsi="宋体"/>
          <w:b/>
          <w:sz w:val="44"/>
          <w:szCs w:val="44"/>
        </w:rPr>
      </w:pPr>
    </w:p>
    <w:p w14:paraId="12AE4FB5">
      <w:pPr>
        <w:pStyle w:val="23"/>
        <w:spacing w:line="520" w:lineRule="exact"/>
        <w:jc w:val="center"/>
        <w:rPr>
          <w:rFonts w:hAnsi="宋体"/>
          <w:b/>
          <w:sz w:val="44"/>
          <w:szCs w:val="44"/>
        </w:rPr>
      </w:pPr>
    </w:p>
    <w:p w14:paraId="3C4A0B73">
      <w:pPr>
        <w:pStyle w:val="23"/>
        <w:spacing w:line="520" w:lineRule="exact"/>
        <w:jc w:val="center"/>
        <w:rPr>
          <w:rFonts w:hAnsi="宋体"/>
          <w:b/>
          <w:sz w:val="44"/>
          <w:szCs w:val="44"/>
        </w:rPr>
      </w:pPr>
    </w:p>
    <w:p w14:paraId="7606A7FD">
      <w:pPr>
        <w:pStyle w:val="23"/>
        <w:spacing w:line="520" w:lineRule="exact"/>
        <w:jc w:val="center"/>
        <w:rPr>
          <w:rFonts w:hAnsi="宋体"/>
          <w:b/>
          <w:sz w:val="44"/>
          <w:szCs w:val="44"/>
        </w:rPr>
      </w:pPr>
    </w:p>
    <w:p w14:paraId="6A7B4E8E">
      <w:pPr>
        <w:pStyle w:val="23"/>
        <w:spacing w:line="520" w:lineRule="exact"/>
        <w:jc w:val="center"/>
        <w:rPr>
          <w:rFonts w:hAnsi="宋体"/>
          <w:b/>
          <w:sz w:val="44"/>
          <w:szCs w:val="44"/>
        </w:rPr>
      </w:pPr>
    </w:p>
    <w:p w14:paraId="6522B185">
      <w:pPr>
        <w:pStyle w:val="23"/>
        <w:spacing w:line="520" w:lineRule="exact"/>
        <w:jc w:val="center"/>
        <w:rPr>
          <w:rFonts w:hAnsi="宋体"/>
          <w:b/>
          <w:sz w:val="44"/>
          <w:szCs w:val="44"/>
        </w:rPr>
      </w:pPr>
    </w:p>
    <w:p w14:paraId="054E46AA">
      <w:pPr>
        <w:pStyle w:val="23"/>
        <w:spacing w:line="520" w:lineRule="exact"/>
        <w:jc w:val="center"/>
        <w:rPr>
          <w:rFonts w:hAnsi="宋体"/>
          <w:b/>
          <w:sz w:val="44"/>
          <w:szCs w:val="44"/>
        </w:rPr>
      </w:pPr>
    </w:p>
    <w:p w14:paraId="0397577F">
      <w:pPr>
        <w:pStyle w:val="23"/>
        <w:spacing w:line="520" w:lineRule="exact"/>
        <w:jc w:val="center"/>
        <w:rPr>
          <w:rFonts w:hAnsi="宋体"/>
          <w:b/>
          <w:sz w:val="44"/>
          <w:szCs w:val="44"/>
        </w:rPr>
      </w:pPr>
    </w:p>
    <w:p w14:paraId="1179AB33">
      <w:pPr>
        <w:pStyle w:val="23"/>
        <w:spacing w:line="520" w:lineRule="exact"/>
        <w:jc w:val="center"/>
        <w:rPr>
          <w:rFonts w:hAnsi="宋体"/>
          <w:b/>
          <w:sz w:val="44"/>
          <w:szCs w:val="44"/>
        </w:rPr>
      </w:pPr>
    </w:p>
    <w:p w14:paraId="58D1F326">
      <w:pPr>
        <w:pStyle w:val="23"/>
        <w:spacing w:line="520" w:lineRule="exact"/>
        <w:jc w:val="center"/>
        <w:rPr>
          <w:rFonts w:hAnsi="宋体"/>
          <w:b/>
          <w:sz w:val="44"/>
          <w:szCs w:val="44"/>
        </w:rPr>
      </w:pPr>
    </w:p>
    <w:p w14:paraId="31432BB2">
      <w:pPr>
        <w:pStyle w:val="23"/>
        <w:spacing w:line="520" w:lineRule="exact"/>
        <w:jc w:val="center"/>
        <w:rPr>
          <w:rFonts w:hAnsi="宋体"/>
          <w:b/>
          <w:sz w:val="44"/>
          <w:szCs w:val="44"/>
        </w:rPr>
      </w:pPr>
    </w:p>
    <w:p w14:paraId="630B4855">
      <w:pPr>
        <w:pStyle w:val="23"/>
        <w:spacing w:line="520" w:lineRule="exact"/>
        <w:jc w:val="center"/>
        <w:rPr>
          <w:rFonts w:hAnsi="宋体"/>
          <w:b/>
          <w:sz w:val="44"/>
          <w:szCs w:val="44"/>
        </w:rPr>
      </w:pPr>
    </w:p>
    <w:p w14:paraId="5CF05CBF">
      <w:pPr>
        <w:pStyle w:val="23"/>
        <w:spacing w:line="520" w:lineRule="exact"/>
        <w:jc w:val="center"/>
        <w:rPr>
          <w:rFonts w:hAnsi="宋体"/>
          <w:b/>
          <w:sz w:val="44"/>
          <w:szCs w:val="44"/>
        </w:rPr>
      </w:pPr>
    </w:p>
    <w:p w14:paraId="38F7365C">
      <w:pPr>
        <w:pStyle w:val="23"/>
        <w:spacing w:line="520" w:lineRule="exact"/>
        <w:jc w:val="center"/>
        <w:rPr>
          <w:rFonts w:hAnsi="宋体"/>
          <w:b/>
          <w:sz w:val="44"/>
          <w:szCs w:val="44"/>
        </w:rPr>
      </w:pPr>
    </w:p>
    <w:p w14:paraId="4B3A5141">
      <w:pPr>
        <w:pStyle w:val="23"/>
        <w:spacing w:line="520" w:lineRule="exact"/>
        <w:jc w:val="center"/>
        <w:rPr>
          <w:rFonts w:hAnsi="宋体"/>
          <w:b/>
          <w:sz w:val="44"/>
          <w:szCs w:val="44"/>
        </w:rPr>
      </w:pPr>
    </w:p>
    <w:p w14:paraId="09BAB380">
      <w:pPr>
        <w:pStyle w:val="23"/>
        <w:spacing w:line="520" w:lineRule="exact"/>
        <w:jc w:val="center"/>
        <w:rPr>
          <w:rFonts w:hAnsi="宋体"/>
          <w:b/>
          <w:sz w:val="44"/>
          <w:szCs w:val="44"/>
        </w:rPr>
      </w:pPr>
    </w:p>
    <w:p w14:paraId="5095B7D0">
      <w:pPr>
        <w:spacing w:line="440" w:lineRule="exact"/>
        <w:ind w:left="1006" w:leftChars="479" w:firstLine="4350" w:firstLineChars="1450"/>
        <w:rPr>
          <w:rFonts w:ascii="仿宋_GB2312" w:hAnsi="宋体" w:eastAsia="仿宋_GB2312"/>
          <w:sz w:val="24"/>
        </w:rPr>
      </w:pPr>
      <w:r>
        <w:rPr>
          <w:rFonts w:hint="eastAsia" w:ascii="仿宋_GB2312" w:hAnsi="宋体" w:eastAsia="仿宋_GB2312"/>
          <w:sz w:val="30"/>
          <w:szCs w:val="30"/>
        </w:rPr>
        <w:t>投标人(盖章):</w:t>
      </w:r>
    </w:p>
    <w:p w14:paraId="49998ED7">
      <w:pPr>
        <w:pStyle w:val="23"/>
        <w:spacing w:line="520" w:lineRule="exact"/>
        <w:jc w:val="center"/>
        <w:rPr>
          <w:rFonts w:hAnsi="宋体"/>
          <w:b/>
          <w:sz w:val="44"/>
          <w:szCs w:val="44"/>
        </w:rPr>
      </w:pPr>
    </w:p>
    <w:p w14:paraId="05EB42F2">
      <w:pPr>
        <w:pStyle w:val="23"/>
        <w:spacing w:line="520" w:lineRule="exact"/>
        <w:jc w:val="center"/>
        <w:rPr>
          <w:rFonts w:hAnsi="宋体"/>
          <w:b/>
          <w:sz w:val="44"/>
          <w:szCs w:val="44"/>
        </w:rPr>
      </w:pPr>
    </w:p>
    <w:p w14:paraId="2DA3319D">
      <w:pPr>
        <w:pStyle w:val="23"/>
        <w:spacing w:line="520" w:lineRule="exact"/>
        <w:jc w:val="center"/>
        <w:rPr>
          <w:rFonts w:hAnsi="宋体"/>
          <w:b/>
          <w:sz w:val="44"/>
          <w:szCs w:val="44"/>
        </w:rPr>
      </w:pPr>
    </w:p>
    <w:p w14:paraId="0B4F9D34">
      <w:pPr>
        <w:pStyle w:val="23"/>
        <w:spacing w:line="520" w:lineRule="exact"/>
        <w:jc w:val="center"/>
        <w:rPr>
          <w:rFonts w:hAnsi="宋体"/>
          <w:b/>
          <w:sz w:val="44"/>
          <w:szCs w:val="44"/>
        </w:rPr>
      </w:pPr>
    </w:p>
    <w:p w14:paraId="5FF70FE4">
      <w:pPr>
        <w:pStyle w:val="23"/>
        <w:spacing w:line="520" w:lineRule="exact"/>
        <w:jc w:val="center"/>
        <w:rPr>
          <w:rFonts w:hAnsi="宋体"/>
          <w:b/>
          <w:sz w:val="44"/>
          <w:szCs w:val="44"/>
        </w:rPr>
      </w:pPr>
      <w:r>
        <w:rPr>
          <w:rFonts w:hint="eastAsia" w:hAnsi="宋体"/>
          <w:b/>
          <w:sz w:val="44"/>
          <w:szCs w:val="44"/>
        </w:rPr>
        <w:t>服务承诺、技术培训</w:t>
      </w:r>
    </w:p>
    <w:p w14:paraId="1049A47D">
      <w:pPr>
        <w:pStyle w:val="23"/>
        <w:spacing w:line="520" w:lineRule="exact"/>
        <w:jc w:val="center"/>
        <w:rPr>
          <w:rFonts w:hAnsi="宋体"/>
          <w:b/>
          <w:sz w:val="44"/>
          <w:szCs w:val="44"/>
        </w:rPr>
      </w:pPr>
    </w:p>
    <w:p w14:paraId="408DE938">
      <w:pPr>
        <w:spacing w:line="520" w:lineRule="exact"/>
        <w:rPr>
          <w:rFonts w:ascii="仿宋" w:hAnsi="仿宋" w:eastAsia="仿宋" w:cs="仿宋"/>
          <w:bCs/>
          <w:sz w:val="30"/>
          <w:szCs w:val="30"/>
        </w:rPr>
      </w:pPr>
    </w:p>
    <w:p w14:paraId="39EB0FCE">
      <w:pPr>
        <w:spacing w:line="520" w:lineRule="exact"/>
        <w:rPr>
          <w:rFonts w:ascii="仿宋" w:hAnsi="仿宋" w:eastAsia="仿宋" w:cs="仿宋"/>
          <w:bCs/>
          <w:sz w:val="30"/>
          <w:szCs w:val="30"/>
        </w:rPr>
      </w:pPr>
    </w:p>
    <w:p w14:paraId="391085EB">
      <w:pPr>
        <w:spacing w:line="520" w:lineRule="exact"/>
        <w:rPr>
          <w:rFonts w:ascii="仿宋" w:hAnsi="仿宋" w:eastAsia="仿宋" w:cs="仿宋"/>
          <w:bCs/>
          <w:sz w:val="30"/>
          <w:szCs w:val="30"/>
        </w:rPr>
      </w:pPr>
    </w:p>
    <w:p w14:paraId="704A3EED">
      <w:pPr>
        <w:spacing w:line="520" w:lineRule="exact"/>
        <w:jc w:val="center"/>
        <w:rPr>
          <w:rFonts w:ascii="宋体" w:hAnsi="宋体"/>
          <w:b/>
          <w:sz w:val="44"/>
          <w:szCs w:val="44"/>
        </w:rPr>
      </w:pPr>
    </w:p>
    <w:p w14:paraId="7EB3F763">
      <w:pPr>
        <w:spacing w:line="520" w:lineRule="exact"/>
        <w:jc w:val="center"/>
        <w:rPr>
          <w:rFonts w:ascii="宋体" w:hAnsi="宋体"/>
          <w:b/>
          <w:sz w:val="44"/>
          <w:szCs w:val="44"/>
        </w:rPr>
      </w:pPr>
    </w:p>
    <w:p w14:paraId="24B3B24A">
      <w:pPr>
        <w:spacing w:line="520" w:lineRule="exact"/>
        <w:jc w:val="center"/>
        <w:rPr>
          <w:rFonts w:ascii="宋体" w:hAnsi="宋体"/>
          <w:b/>
          <w:sz w:val="44"/>
          <w:szCs w:val="44"/>
        </w:rPr>
      </w:pPr>
    </w:p>
    <w:p w14:paraId="400A0197">
      <w:pPr>
        <w:spacing w:line="520" w:lineRule="exact"/>
        <w:jc w:val="center"/>
        <w:rPr>
          <w:rFonts w:ascii="宋体" w:hAnsi="宋体"/>
          <w:b/>
          <w:sz w:val="44"/>
          <w:szCs w:val="44"/>
        </w:rPr>
      </w:pPr>
    </w:p>
    <w:p w14:paraId="4D2C336A">
      <w:pPr>
        <w:spacing w:line="520" w:lineRule="exact"/>
        <w:jc w:val="center"/>
        <w:rPr>
          <w:rFonts w:ascii="宋体" w:hAnsi="宋体"/>
          <w:b/>
          <w:sz w:val="44"/>
          <w:szCs w:val="44"/>
        </w:rPr>
      </w:pPr>
    </w:p>
    <w:p w14:paraId="7803E2A1">
      <w:pPr>
        <w:spacing w:line="520" w:lineRule="exact"/>
        <w:jc w:val="center"/>
        <w:rPr>
          <w:rFonts w:ascii="宋体" w:hAnsi="宋体"/>
          <w:b/>
          <w:sz w:val="44"/>
          <w:szCs w:val="44"/>
        </w:rPr>
      </w:pPr>
    </w:p>
    <w:p w14:paraId="6E7636B1">
      <w:pPr>
        <w:spacing w:line="520" w:lineRule="exact"/>
        <w:jc w:val="center"/>
        <w:rPr>
          <w:rFonts w:ascii="宋体" w:hAnsi="宋体"/>
          <w:b/>
          <w:sz w:val="44"/>
          <w:szCs w:val="44"/>
        </w:rPr>
      </w:pPr>
    </w:p>
    <w:p w14:paraId="21658045">
      <w:pPr>
        <w:spacing w:line="520" w:lineRule="exact"/>
        <w:jc w:val="center"/>
        <w:rPr>
          <w:rFonts w:ascii="宋体" w:hAnsi="宋体"/>
          <w:b/>
          <w:sz w:val="44"/>
          <w:szCs w:val="44"/>
        </w:rPr>
      </w:pPr>
    </w:p>
    <w:p w14:paraId="25948123">
      <w:pPr>
        <w:spacing w:line="520" w:lineRule="exact"/>
        <w:jc w:val="center"/>
        <w:rPr>
          <w:rFonts w:ascii="宋体" w:hAnsi="宋体"/>
          <w:b/>
          <w:sz w:val="44"/>
          <w:szCs w:val="44"/>
        </w:rPr>
      </w:pPr>
    </w:p>
    <w:p w14:paraId="3796B2D1">
      <w:pPr>
        <w:spacing w:line="520" w:lineRule="exact"/>
        <w:jc w:val="center"/>
        <w:rPr>
          <w:rFonts w:ascii="宋体" w:hAnsi="宋体"/>
          <w:b/>
          <w:sz w:val="44"/>
          <w:szCs w:val="44"/>
        </w:rPr>
      </w:pPr>
    </w:p>
    <w:p w14:paraId="3F9635A8">
      <w:pPr>
        <w:spacing w:line="520" w:lineRule="exact"/>
        <w:jc w:val="center"/>
        <w:rPr>
          <w:rFonts w:ascii="宋体" w:hAnsi="宋体"/>
          <w:b/>
          <w:sz w:val="44"/>
          <w:szCs w:val="44"/>
        </w:rPr>
      </w:pPr>
    </w:p>
    <w:p w14:paraId="01FF4575">
      <w:pPr>
        <w:spacing w:line="520" w:lineRule="exact"/>
        <w:jc w:val="center"/>
        <w:rPr>
          <w:rFonts w:ascii="宋体" w:hAnsi="宋体"/>
          <w:b/>
          <w:sz w:val="44"/>
          <w:szCs w:val="44"/>
        </w:rPr>
      </w:pPr>
    </w:p>
    <w:p w14:paraId="4B4A8C8C">
      <w:pPr>
        <w:pStyle w:val="2"/>
      </w:pPr>
    </w:p>
    <w:p w14:paraId="639A8A5A">
      <w:pPr>
        <w:pStyle w:val="2"/>
      </w:pPr>
    </w:p>
    <w:p w14:paraId="2D1A34C2">
      <w:pPr>
        <w:pStyle w:val="2"/>
      </w:pPr>
    </w:p>
    <w:p w14:paraId="35B936C8">
      <w:pPr>
        <w:pStyle w:val="2"/>
      </w:pPr>
    </w:p>
    <w:p w14:paraId="08697088">
      <w:pPr>
        <w:pStyle w:val="2"/>
      </w:pPr>
    </w:p>
    <w:p w14:paraId="5B9166DF">
      <w:pPr>
        <w:pStyle w:val="2"/>
      </w:pPr>
    </w:p>
    <w:p w14:paraId="12C7F6BD">
      <w:pPr>
        <w:spacing w:line="520" w:lineRule="exact"/>
        <w:jc w:val="center"/>
        <w:rPr>
          <w:rFonts w:ascii="宋体" w:hAnsi="宋体"/>
          <w:b/>
          <w:sz w:val="44"/>
          <w:szCs w:val="44"/>
        </w:rPr>
      </w:pPr>
    </w:p>
    <w:p w14:paraId="125A1FB4">
      <w:pPr>
        <w:wordWrap w:val="0"/>
        <w:spacing w:line="520" w:lineRule="exact"/>
        <w:jc w:val="center"/>
        <w:rPr>
          <w:rFonts w:ascii="宋体" w:hAnsi="宋体"/>
          <w:b/>
          <w:sz w:val="44"/>
          <w:szCs w:val="44"/>
          <w:u w:val="single"/>
        </w:rPr>
      </w:pPr>
      <w:r>
        <w:rPr>
          <w:rFonts w:hint="eastAsia" w:ascii="仿宋_GB2312" w:hAnsi="宋体" w:eastAsia="仿宋_GB2312"/>
          <w:sz w:val="30"/>
          <w:szCs w:val="30"/>
        </w:rPr>
        <w:t>投标人(盖章)：</w:t>
      </w:r>
    </w:p>
    <w:p w14:paraId="41883B87">
      <w:pPr>
        <w:spacing w:line="520" w:lineRule="exact"/>
        <w:jc w:val="center"/>
        <w:rPr>
          <w:rFonts w:ascii="宋体" w:hAnsi="宋体"/>
          <w:b/>
          <w:sz w:val="44"/>
          <w:szCs w:val="44"/>
        </w:rPr>
      </w:pPr>
    </w:p>
    <w:p w14:paraId="1F353EB5">
      <w:pPr>
        <w:spacing w:line="520" w:lineRule="exact"/>
        <w:jc w:val="center"/>
        <w:rPr>
          <w:rFonts w:ascii="宋体" w:hAnsi="宋体"/>
          <w:b/>
          <w:sz w:val="44"/>
          <w:szCs w:val="44"/>
        </w:rPr>
      </w:pPr>
    </w:p>
    <w:p w14:paraId="5F9112BF">
      <w:pPr>
        <w:pStyle w:val="23"/>
        <w:spacing w:line="520" w:lineRule="exact"/>
        <w:jc w:val="center"/>
        <w:rPr>
          <w:rFonts w:hAnsi="宋体"/>
          <w:b/>
          <w:sz w:val="44"/>
          <w:szCs w:val="44"/>
        </w:rPr>
      </w:pPr>
      <w:r>
        <w:rPr>
          <w:rFonts w:hint="eastAsia" w:hAnsi="宋体"/>
          <w:b/>
          <w:sz w:val="44"/>
          <w:szCs w:val="44"/>
        </w:rPr>
        <w:t>投标人同类项目业绩表</w:t>
      </w:r>
    </w:p>
    <w:p w14:paraId="31FE071B">
      <w:pPr>
        <w:jc w:val="center"/>
        <w:rPr>
          <w:rFonts w:ascii="仿宋_GB2312" w:hAnsi="宋体" w:eastAsia="仿宋_GB2312"/>
          <w:b/>
          <w:sz w:val="32"/>
        </w:rPr>
      </w:pPr>
    </w:p>
    <w:tbl>
      <w:tblPr>
        <w:tblStyle w:val="46"/>
        <w:tblW w:w="9540"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800"/>
        <w:gridCol w:w="2047"/>
        <w:gridCol w:w="1260"/>
        <w:gridCol w:w="1440"/>
        <w:gridCol w:w="1959"/>
      </w:tblGrid>
      <w:tr w14:paraId="01F4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right"/>
        </w:trPr>
        <w:tc>
          <w:tcPr>
            <w:tcW w:w="1034" w:type="dxa"/>
            <w:vAlign w:val="center"/>
          </w:tcPr>
          <w:p w14:paraId="2653D37A">
            <w:pPr>
              <w:keepNext w:val="0"/>
              <w:keepLines w:val="0"/>
              <w:suppressLineNumbers w:val="0"/>
              <w:spacing w:before="0" w:beforeAutospacing="0" w:after="0" w:afterAutospacing="0"/>
              <w:ind w:left="0" w:right="0"/>
              <w:jc w:val="center"/>
              <w:rPr>
                <w:rFonts w:ascii="仿宋_GB2312" w:hAnsi="宋体" w:eastAsia="仿宋_GB2312"/>
                <w:sz w:val="24"/>
              </w:rPr>
            </w:pPr>
            <w:r>
              <w:rPr>
                <w:rFonts w:hint="eastAsia" w:ascii="仿宋_GB2312" w:hAnsi="宋体" w:eastAsia="仿宋_GB2312"/>
                <w:sz w:val="24"/>
              </w:rPr>
              <w:t>序号</w:t>
            </w:r>
          </w:p>
        </w:tc>
        <w:tc>
          <w:tcPr>
            <w:tcW w:w="1800" w:type="dxa"/>
            <w:vAlign w:val="center"/>
          </w:tcPr>
          <w:p w14:paraId="2F902578">
            <w:pPr>
              <w:keepNext w:val="0"/>
              <w:keepLines w:val="0"/>
              <w:suppressLineNumbers w:val="0"/>
              <w:spacing w:before="0" w:beforeAutospacing="0" w:after="0" w:afterAutospacing="0"/>
              <w:ind w:left="0" w:right="0"/>
              <w:jc w:val="center"/>
              <w:rPr>
                <w:rFonts w:ascii="仿宋_GB2312" w:hAnsi="宋体" w:eastAsia="仿宋_GB2312"/>
                <w:sz w:val="24"/>
              </w:rPr>
            </w:pPr>
            <w:r>
              <w:rPr>
                <w:rFonts w:hint="eastAsia" w:ascii="仿宋_GB2312" w:hAnsi="宋体" w:eastAsia="仿宋_GB2312"/>
                <w:sz w:val="24"/>
              </w:rPr>
              <w:t>用户名称</w:t>
            </w:r>
          </w:p>
        </w:tc>
        <w:tc>
          <w:tcPr>
            <w:tcW w:w="2047" w:type="dxa"/>
            <w:vAlign w:val="center"/>
          </w:tcPr>
          <w:p w14:paraId="2D127980">
            <w:pPr>
              <w:keepNext w:val="0"/>
              <w:keepLines w:val="0"/>
              <w:suppressLineNumbers w:val="0"/>
              <w:spacing w:before="0" w:beforeAutospacing="0" w:after="0" w:afterAutospacing="0"/>
              <w:ind w:left="0" w:right="0"/>
              <w:jc w:val="center"/>
              <w:rPr>
                <w:rFonts w:ascii="仿宋_GB2312" w:hAnsi="宋体" w:eastAsia="仿宋_GB2312"/>
                <w:sz w:val="24"/>
              </w:rPr>
            </w:pPr>
            <w:r>
              <w:rPr>
                <w:rFonts w:hint="eastAsia" w:ascii="仿宋_GB2312" w:hAnsi="宋体" w:eastAsia="仿宋_GB2312"/>
                <w:sz w:val="24"/>
              </w:rPr>
              <w:t>项目名称</w:t>
            </w:r>
          </w:p>
        </w:tc>
        <w:tc>
          <w:tcPr>
            <w:tcW w:w="1260" w:type="dxa"/>
            <w:vAlign w:val="center"/>
          </w:tcPr>
          <w:p w14:paraId="39E51666">
            <w:pPr>
              <w:keepNext w:val="0"/>
              <w:keepLines w:val="0"/>
              <w:suppressLineNumbers w:val="0"/>
              <w:spacing w:before="0" w:beforeAutospacing="0" w:after="0" w:afterAutospacing="0"/>
              <w:ind w:left="0" w:right="0"/>
              <w:jc w:val="center"/>
              <w:rPr>
                <w:rFonts w:ascii="仿宋_GB2312" w:hAnsi="宋体" w:eastAsia="仿宋_GB2312"/>
                <w:sz w:val="24"/>
              </w:rPr>
            </w:pPr>
            <w:r>
              <w:rPr>
                <w:rFonts w:hint="eastAsia" w:ascii="仿宋_GB2312" w:hAnsi="宋体" w:eastAsia="仿宋_GB2312"/>
                <w:sz w:val="24"/>
              </w:rPr>
              <w:t>合同额</w:t>
            </w:r>
          </w:p>
        </w:tc>
        <w:tc>
          <w:tcPr>
            <w:tcW w:w="1440" w:type="dxa"/>
            <w:vAlign w:val="center"/>
          </w:tcPr>
          <w:p w14:paraId="71A50DFF">
            <w:pPr>
              <w:keepNext w:val="0"/>
              <w:keepLines w:val="0"/>
              <w:suppressLineNumbers w:val="0"/>
              <w:spacing w:before="0" w:beforeAutospacing="0" w:after="0" w:afterAutospacing="0"/>
              <w:ind w:left="0" w:right="0"/>
              <w:jc w:val="center"/>
              <w:rPr>
                <w:rFonts w:ascii="仿宋_GB2312" w:hAnsi="宋体" w:eastAsia="仿宋_GB2312"/>
                <w:sz w:val="24"/>
              </w:rPr>
            </w:pPr>
            <w:r>
              <w:rPr>
                <w:rFonts w:hint="eastAsia" w:ascii="仿宋_GB2312" w:hAnsi="宋体" w:eastAsia="仿宋_GB2312"/>
                <w:sz w:val="24"/>
              </w:rPr>
              <w:t>验收时间</w:t>
            </w:r>
          </w:p>
        </w:tc>
        <w:tc>
          <w:tcPr>
            <w:tcW w:w="1959" w:type="dxa"/>
            <w:vAlign w:val="center"/>
          </w:tcPr>
          <w:p w14:paraId="39A23D48">
            <w:pPr>
              <w:keepNext w:val="0"/>
              <w:keepLines w:val="0"/>
              <w:suppressLineNumbers w:val="0"/>
              <w:spacing w:before="0" w:beforeAutospacing="0" w:after="0" w:afterAutospacing="0"/>
              <w:ind w:left="0" w:right="0"/>
              <w:jc w:val="center"/>
              <w:rPr>
                <w:rFonts w:ascii="仿宋_GB2312" w:hAnsi="宋体" w:eastAsia="仿宋_GB2312"/>
                <w:sz w:val="24"/>
              </w:rPr>
            </w:pPr>
            <w:r>
              <w:rPr>
                <w:rFonts w:hint="eastAsia" w:ascii="仿宋_GB2312" w:hAnsi="宋体" w:eastAsia="仿宋_GB2312"/>
                <w:sz w:val="24"/>
              </w:rPr>
              <w:t>电话/联系人</w:t>
            </w:r>
          </w:p>
        </w:tc>
      </w:tr>
      <w:tr w14:paraId="1D05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5272B18A">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800" w:type="dxa"/>
            <w:vAlign w:val="center"/>
          </w:tcPr>
          <w:p w14:paraId="6A442E98">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7A4E991B">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24E03248">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5E5AF788">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5578BAAD">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348B3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7FC53FCD">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3DC98A3B">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75920CDE">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6DF27F3F">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7CFE5D2C">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51CE7808">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6EA79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24FB997F">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44F5C01D">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1FD41ADB">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44C0A9C0">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665308C3">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144F4330">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6440A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4D4DEC35">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0C1DCE3D">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0DC690D4">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4A76D3EF">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78284255">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739BAE5C">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7BDC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2DA45356">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76A3B3DB">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39CE6357">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613230E5">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222B0F25">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6740617E">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0C73C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417C37A8">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69A31054">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0FCC79D2">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2BCA7C00">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2821098F">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1DAF26A8">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0A60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6BFB1C41">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09EC5927">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6C8819B9">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2D2F1024">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48E1797B">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5AAC2B3F">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2273C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3AE45B43">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4CECFE0C">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200A5A9B">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177B2C4C">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2CAEE734">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1491AF89">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3A8CE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04DEAB2A">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5ED291E9">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4A9CAD57">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7F81146C">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3A60FBBD">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24D930EF">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76F44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72CB1EA3">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64AD6A65">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12615E67">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6D415D63">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2E620796">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0386390B">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0BA0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133BE20F">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19866663">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3A1FE903">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6F26F8E7">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7CB01F0C">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140710EA">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33B7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6E0AD003">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6817310D">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39149331">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11333136">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15A199D2">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78FBFA79">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60CE1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33FE4F3A">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36E6F7DB">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63FE6717">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6684B056">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1ECEAD50">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59F64726">
            <w:pPr>
              <w:keepNext w:val="0"/>
              <w:keepLines w:val="0"/>
              <w:suppressLineNumbers w:val="0"/>
              <w:spacing w:before="0" w:beforeAutospacing="0" w:after="0" w:afterAutospacing="0"/>
              <w:ind w:left="0" w:right="0"/>
              <w:jc w:val="center"/>
              <w:rPr>
                <w:rFonts w:ascii="仿宋_GB2312" w:hAnsi="宋体" w:eastAsia="仿宋_GB2312"/>
                <w:sz w:val="28"/>
              </w:rPr>
            </w:pPr>
          </w:p>
        </w:tc>
      </w:tr>
      <w:tr w14:paraId="278C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15B8BBF5">
            <w:pPr>
              <w:keepNext w:val="0"/>
              <w:keepLines w:val="0"/>
              <w:suppressLineNumbers w:val="0"/>
              <w:spacing w:before="0" w:beforeAutospacing="0" w:after="0" w:afterAutospacing="0"/>
              <w:ind w:left="0" w:right="0"/>
              <w:rPr>
                <w:rFonts w:ascii="仿宋_GB2312" w:hAnsi="宋体" w:eastAsia="仿宋_GB2312"/>
                <w:sz w:val="28"/>
              </w:rPr>
            </w:pPr>
          </w:p>
        </w:tc>
        <w:tc>
          <w:tcPr>
            <w:tcW w:w="1800" w:type="dxa"/>
            <w:vAlign w:val="center"/>
          </w:tcPr>
          <w:p w14:paraId="341A2338">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2047" w:type="dxa"/>
            <w:vAlign w:val="center"/>
          </w:tcPr>
          <w:p w14:paraId="579D7EED">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260" w:type="dxa"/>
            <w:vAlign w:val="center"/>
          </w:tcPr>
          <w:p w14:paraId="3AF1A5A3">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440" w:type="dxa"/>
            <w:vAlign w:val="center"/>
          </w:tcPr>
          <w:p w14:paraId="3CB723AC">
            <w:pPr>
              <w:keepNext w:val="0"/>
              <w:keepLines w:val="0"/>
              <w:suppressLineNumbers w:val="0"/>
              <w:spacing w:before="0" w:beforeAutospacing="0" w:after="0" w:afterAutospacing="0"/>
              <w:ind w:left="0" w:right="0"/>
              <w:jc w:val="center"/>
              <w:rPr>
                <w:rFonts w:ascii="仿宋_GB2312" w:hAnsi="宋体" w:eastAsia="仿宋_GB2312"/>
                <w:sz w:val="28"/>
              </w:rPr>
            </w:pPr>
          </w:p>
        </w:tc>
        <w:tc>
          <w:tcPr>
            <w:tcW w:w="1959" w:type="dxa"/>
            <w:vAlign w:val="center"/>
          </w:tcPr>
          <w:p w14:paraId="1232F38F">
            <w:pPr>
              <w:keepNext w:val="0"/>
              <w:keepLines w:val="0"/>
              <w:suppressLineNumbers w:val="0"/>
              <w:spacing w:before="0" w:beforeAutospacing="0" w:after="0" w:afterAutospacing="0"/>
              <w:ind w:left="0" w:right="0"/>
              <w:jc w:val="center"/>
              <w:rPr>
                <w:rFonts w:ascii="仿宋_GB2312" w:hAnsi="宋体" w:eastAsia="仿宋_GB2312"/>
                <w:sz w:val="28"/>
              </w:rPr>
            </w:pPr>
          </w:p>
        </w:tc>
      </w:tr>
    </w:tbl>
    <w:p w14:paraId="7750CB05">
      <w:pPr>
        <w:rPr>
          <w:rFonts w:ascii="仿宋_GB2312" w:hAnsi="宋体" w:eastAsia="仿宋_GB2312"/>
          <w:sz w:val="24"/>
        </w:rPr>
      </w:pPr>
      <w:r>
        <w:rPr>
          <w:rFonts w:hint="eastAsia" w:ascii="仿宋_GB2312" w:hAnsi="宋体" w:eastAsia="仿宋_GB2312"/>
          <w:sz w:val="24"/>
        </w:rPr>
        <w:t>备注：此表应认真填写，不得提供虚假业绩。表后附完整合同的扫描件。</w:t>
      </w:r>
    </w:p>
    <w:p w14:paraId="682055E6">
      <w:pPr>
        <w:ind w:firstLine="3640" w:firstLineChars="1300"/>
        <w:rPr>
          <w:rFonts w:ascii="仿宋_GB2312" w:hAnsi="宋体" w:eastAsia="仿宋_GB2312"/>
          <w:sz w:val="28"/>
        </w:rPr>
      </w:pPr>
    </w:p>
    <w:p w14:paraId="2D5E53F3">
      <w:pPr>
        <w:spacing w:line="440" w:lineRule="exact"/>
        <w:ind w:left="1006" w:leftChars="479" w:firstLine="4350" w:firstLineChars="1450"/>
        <w:rPr>
          <w:rFonts w:ascii="仿宋_GB2312" w:hAnsi="宋体" w:eastAsia="仿宋_GB2312"/>
          <w:sz w:val="24"/>
        </w:rPr>
      </w:pPr>
      <w:r>
        <w:rPr>
          <w:rFonts w:hint="eastAsia" w:ascii="仿宋_GB2312" w:hAnsi="宋体" w:eastAsia="仿宋_GB2312"/>
          <w:sz w:val="30"/>
          <w:szCs w:val="30"/>
        </w:rPr>
        <w:t>投标人(盖章):</w:t>
      </w:r>
    </w:p>
    <w:p w14:paraId="28677CAF">
      <w:pPr>
        <w:spacing w:line="520" w:lineRule="exact"/>
        <w:ind w:firstLine="4350" w:firstLineChars="1450"/>
        <w:rPr>
          <w:rFonts w:ascii="仿宋_GB2312" w:hAnsi="宋体" w:eastAsia="仿宋_GB2312"/>
          <w:sz w:val="30"/>
          <w:szCs w:val="30"/>
        </w:rPr>
      </w:pPr>
      <w:r>
        <w:rPr>
          <w:rFonts w:hint="eastAsia" w:ascii="仿宋_GB2312" w:hAnsi="宋体" w:eastAsia="仿宋_GB2312"/>
          <w:sz w:val="30"/>
          <w:szCs w:val="30"/>
        </w:rPr>
        <w:t xml:space="preserve">法定代表人或被授权人签章: </w:t>
      </w:r>
    </w:p>
    <w:p w14:paraId="2EC14D9A">
      <w:pPr>
        <w:spacing w:line="520" w:lineRule="exact"/>
        <w:ind w:firstLine="3920" w:firstLineChars="1400"/>
        <w:rPr>
          <w:rFonts w:ascii="仿宋_GB2312" w:hAnsi="宋体" w:eastAsia="仿宋_GB2312"/>
          <w:sz w:val="28"/>
          <w:u w:val="single"/>
        </w:rPr>
      </w:pPr>
    </w:p>
    <w:p w14:paraId="1C789E41">
      <w:pPr>
        <w:pStyle w:val="2"/>
      </w:pPr>
    </w:p>
    <w:p w14:paraId="45EDAC83">
      <w:pPr>
        <w:pStyle w:val="2"/>
      </w:pPr>
    </w:p>
    <w:p w14:paraId="0E225E11">
      <w:pPr>
        <w:spacing w:line="560" w:lineRule="exact"/>
        <w:jc w:val="center"/>
        <w:rPr>
          <w:rFonts w:ascii="宋体" w:hAnsi="宋体"/>
          <w:b/>
          <w:bCs/>
          <w:sz w:val="44"/>
          <w:szCs w:val="44"/>
        </w:rPr>
      </w:pPr>
      <w:r>
        <w:rPr>
          <w:rFonts w:hint="eastAsia" w:ascii="宋体" w:hAnsi="宋体"/>
          <w:b/>
          <w:bCs/>
          <w:sz w:val="44"/>
          <w:szCs w:val="44"/>
        </w:rPr>
        <w:t>投标偏离表</w:t>
      </w:r>
    </w:p>
    <w:p w14:paraId="09030B5B">
      <w:pPr>
        <w:spacing w:line="560" w:lineRule="exact"/>
        <w:jc w:val="center"/>
        <w:rPr>
          <w:rFonts w:ascii="仿宋_GB2312" w:hAnsi="宋体" w:eastAsia="仿宋_GB2312"/>
          <w:bCs/>
          <w:sz w:val="30"/>
          <w:szCs w:val="30"/>
        </w:rPr>
      </w:pPr>
      <w:r>
        <w:rPr>
          <w:rFonts w:hint="eastAsia" w:ascii="仿宋_GB2312" w:hAnsi="宋体" w:eastAsia="仿宋_GB2312"/>
          <w:bCs/>
          <w:sz w:val="30"/>
          <w:szCs w:val="30"/>
        </w:rPr>
        <w:t>（包括技术条款和商务条款偏离）</w:t>
      </w:r>
    </w:p>
    <w:p w14:paraId="5855BED2">
      <w:pPr>
        <w:spacing w:line="360" w:lineRule="exact"/>
        <w:jc w:val="center"/>
        <w:rPr>
          <w:rFonts w:ascii="仿宋_GB2312" w:hAnsi="宋体" w:eastAsia="仿宋_GB2312"/>
          <w:bCs/>
          <w:sz w:val="22"/>
        </w:rPr>
      </w:pPr>
    </w:p>
    <w:tbl>
      <w:tblPr>
        <w:tblStyle w:val="46"/>
        <w:tblW w:w="97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3465"/>
        <w:gridCol w:w="1236"/>
        <w:gridCol w:w="3360"/>
      </w:tblGrid>
      <w:tr w14:paraId="27305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trPr>
        <w:tc>
          <w:tcPr>
            <w:tcW w:w="468" w:type="dxa"/>
            <w:vMerge w:val="restart"/>
          </w:tcPr>
          <w:p w14:paraId="2D1638D9">
            <w:pPr>
              <w:pStyle w:val="23"/>
              <w:keepNext w:val="0"/>
              <w:keepLines w:val="0"/>
              <w:suppressLineNumbers w:val="0"/>
              <w:spacing w:before="0" w:beforeAutospacing="0" w:after="0" w:afterAutospacing="0" w:line="440" w:lineRule="exact"/>
              <w:ind w:left="0" w:right="0"/>
              <w:rPr>
                <w:rFonts w:ascii="仿宋_GB2312" w:hAnsi="宋体" w:eastAsia="仿宋_GB2312"/>
                <w:sz w:val="28"/>
              </w:rPr>
            </w:pPr>
            <w:r>
              <w:rPr>
                <w:rFonts w:hint="eastAsia" w:ascii="仿宋_GB2312" w:hAnsi="宋体" w:eastAsia="仿宋_GB2312"/>
                <w:sz w:val="28"/>
              </w:rPr>
              <w:t>序号</w:t>
            </w:r>
          </w:p>
        </w:tc>
        <w:tc>
          <w:tcPr>
            <w:tcW w:w="4701" w:type="dxa"/>
            <w:gridSpan w:val="2"/>
          </w:tcPr>
          <w:p w14:paraId="0FE79DC9">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r>
              <w:rPr>
                <w:rFonts w:hint="eastAsia" w:ascii="仿宋_GB2312" w:hAnsi="宋体" w:eastAsia="仿宋_GB2312"/>
                <w:sz w:val="28"/>
              </w:rPr>
              <w:t>招标文件条款</w:t>
            </w:r>
          </w:p>
        </w:tc>
        <w:tc>
          <w:tcPr>
            <w:tcW w:w="4596" w:type="dxa"/>
            <w:gridSpan w:val="2"/>
          </w:tcPr>
          <w:p w14:paraId="2ABC5502">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r>
              <w:rPr>
                <w:rFonts w:hint="eastAsia" w:ascii="仿宋_GB2312" w:hAnsi="宋体" w:eastAsia="仿宋_GB2312"/>
                <w:sz w:val="28"/>
              </w:rPr>
              <w:t>投标文件条款</w:t>
            </w:r>
          </w:p>
        </w:tc>
      </w:tr>
      <w:tr w14:paraId="6C62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468" w:type="dxa"/>
            <w:vMerge w:val="continue"/>
          </w:tcPr>
          <w:p w14:paraId="427DE412">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1141D58C">
            <w:pPr>
              <w:pStyle w:val="23"/>
              <w:keepNext w:val="0"/>
              <w:keepLines w:val="0"/>
              <w:suppressLineNumbers w:val="0"/>
              <w:spacing w:before="0" w:beforeAutospacing="0" w:after="0" w:afterAutospacing="0" w:line="400" w:lineRule="exact"/>
              <w:ind w:left="0" w:right="0"/>
              <w:jc w:val="center"/>
              <w:rPr>
                <w:rFonts w:ascii="仿宋_GB2312" w:hAnsi="宋体" w:eastAsia="仿宋_GB2312"/>
                <w:sz w:val="28"/>
              </w:rPr>
            </w:pPr>
            <w:r>
              <w:rPr>
                <w:rFonts w:hint="eastAsia" w:ascii="仿宋_GB2312" w:hAnsi="宋体" w:eastAsia="仿宋_GB2312"/>
                <w:sz w:val="28"/>
              </w:rPr>
              <w:t>条款号</w:t>
            </w:r>
          </w:p>
        </w:tc>
        <w:tc>
          <w:tcPr>
            <w:tcW w:w="3465" w:type="dxa"/>
          </w:tcPr>
          <w:p w14:paraId="11D89C72">
            <w:pPr>
              <w:pStyle w:val="23"/>
              <w:keepNext w:val="0"/>
              <w:keepLines w:val="0"/>
              <w:suppressLineNumbers w:val="0"/>
              <w:spacing w:before="0" w:beforeAutospacing="0" w:after="0" w:afterAutospacing="0" w:line="400" w:lineRule="exact"/>
              <w:ind w:left="0" w:right="0"/>
              <w:jc w:val="center"/>
              <w:rPr>
                <w:rFonts w:ascii="仿宋_GB2312" w:hAnsi="宋体" w:eastAsia="仿宋_GB2312"/>
                <w:sz w:val="28"/>
              </w:rPr>
            </w:pPr>
            <w:r>
              <w:rPr>
                <w:rFonts w:hint="eastAsia" w:ascii="仿宋_GB2312" w:hAnsi="宋体" w:eastAsia="仿宋_GB2312"/>
                <w:sz w:val="28"/>
              </w:rPr>
              <w:t>条款内容</w:t>
            </w:r>
          </w:p>
        </w:tc>
        <w:tc>
          <w:tcPr>
            <w:tcW w:w="1236" w:type="dxa"/>
          </w:tcPr>
          <w:p w14:paraId="02990D7D">
            <w:pPr>
              <w:pStyle w:val="23"/>
              <w:keepNext w:val="0"/>
              <w:keepLines w:val="0"/>
              <w:suppressLineNumbers w:val="0"/>
              <w:spacing w:before="0" w:beforeAutospacing="0" w:after="0" w:afterAutospacing="0" w:line="400" w:lineRule="exact"/>
              <w:ind w:left="0" w:right="0"/>
              <w:jc w:val="center"/>
              <w:rPr>
                <w:rFonts w:ascii="仿宋_GB2312" w:hAnsi="宋体" w:eastAsia="仿宋_GB2312"/>
                <w:sz w:val="28"/>
              </w:rPr>
            </w:pPr>
            <w:r>
              <w:rPr>
                <w:rFonts w:hint="eastAsia" w:ascii="仿宋_GB2312" w:hAnsi="宋体" w:eastAsia="仿宋_GB2312"/>
                <w:sz w:val="28"/>
              </w:rPr>
              <w:t>条款号</w:t>
            </w:r>
          </w:p>
        </w:tc>
        <w:tc>
          <w:tcPr>
            <w:tcW w:w="3360" w:type="dxa"/>
          </w:tcPr>
          <w:p w14:paraId="1BF97B4C">
            <w:pPr>
              <w:pStyle w:val="23"/>
              <w:keepNext w:val="0"/>
              <w:keepLines w:val="0"/>
              <w:suppressLineNumbers w:val="0"/>
              <w:spacing w:before="0" w:beforeAutospacing="0" w:after="0" w:afterAutospacing="0" w:line="400" w:lineRule="exact"/>
              <w:ind w:left="0" w:right="0"/>
              <w:jc w:val="center"/>
              <w:rPr>
                <w:rFonts w:ascii="仿宋_GB2312" w:hAnsi="宋体" w:eastAsia="仿宋_GB2312"/>
                <w:sz w:val="28"/>
              </w:rPr>
            </w:pPr>
            <w:r>
              <w:rPr>
                <w:rFonts w:hint="eastAsia" w:ascii="仿宋_GB2312" w:hAnsi="宋体" w:eastAsia="仿宋_GB2312"/>
                <w:sz w:val="28"/>
              </w:rPr>
              <w:t>条款内容</w:t>
            </w:r>
          </w:p>
        </w:tc>
      </w:tr>
      <w:tr w14:paraId="0EF16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39EC6BA7">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1E81AA6B">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0BB7DF30">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61EFBF16">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3DF868C3">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5B22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48DE7671">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5BBEA27B">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17167652">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60ED6D51">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6923277A">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0F4F6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774C4AA7">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07C9E65A">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036CD01B">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31C3B3A2">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58C1D568">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66E4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17B61E46">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0EE5ACA8">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418E508B">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3C83E850">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7F78B54A">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4FD9F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6DF69369">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15869218">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731FCB9D">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59EAAA4D">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36191B71">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60182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68" w:type="dxa"/>
          </w:tcPr>
          <w:p w14:paraId="106C5DBC">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3FB720C6">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593884B9">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152DF500">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14D7E82E">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6694E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468" w:type="dxa"/>
          </w:tcPr>
          <w:p w14:paraId="0D62A3FE">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4860CAF2">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749298CE">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528DA0CD">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55AA0A20">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37DF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68" w:type="dxa"/>
          </w:tcPr>
          <w:p w14:paraId="1C8557EC">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4DC0C153">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0F675D90">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53AB955B">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0407394E">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66DA2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468" w:type="dxa"/>
          </w:tcPr>
          <w:p w14:paraId="336B8B1E">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p w14:paraId="0AA8A06D">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1FE0FA11">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40D42E0E">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53D202EA">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6C6EED4B">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7E56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tcPr>
          <w:p w14:paraId="382DB499">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p w14:paraId="45758973">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22195664">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5A00D0CF">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207DA29D">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2DEA4550">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r w14:paraId="7662A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tcPr>
          <w:p w14:paraId="7BE6A0D8">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04A7A7D8">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465" w:type="dxa"/>
          </w:tcPr>
          <w:p w14:paraId="3321E904">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1236" w:type="dxa"/>
          </w:tcPr>
          <w:p w14:paraId="3D27BAA1">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c>
          <w:tcPr>
            <w:tcW w:w="3360" w:type="dxa"/>
          </w:tcPr>
          <w:p w14:paraId="2B19E4B2">
            <w:pPr>
              <w:pStyle w:val="23"/>
              <w:keepNext w:val="0"/>
              <w:keepLines w:val="0"/>
              <w:suppressLineNumbers w:val="0"/>
              <w:spacing w:before="0" w:beforeAutospacing="0" w:after="0" w:afterAutospacing="0" w:line="400" w:lineRule="exact"/>
              <w:ind w:left="0" w:right="0"/>
              <w:rPr>
                <w:rFonts w:ascii="仿宋_GB2312" w:hAnsi="宋体" w:eastAsia="仿宋_GB2312"/>
                <w:sz w:val="28"/>
              </w:rPr>
            </w:pPr>
          </w:p>
        </w:tc>
      </w:tr>
    </w:tbl>
    <w:p w14:paraId="309E255D">
      <w:pPr>
        <w:pStyle w:val="23"/>
        <w:spacing w:line="400" w:lineRule="exact"/>
        <w:ind w:firstLine="331" w:firstLineChars="138"/>
        <w:rPr>
          <w:rFonts w:ascii="仿宋_GB2312" w:hAnsi="宋体" w:eastAsia="仿宋_GB2312"/>
          <w:sz w:val="24"/>
        </w:rPr>
      </w:pPr>
      <w:r>
        <w:rPr>
          <w:rFonts w:hint="eastAsia" w:ascii="仿宋_GB2312" w:hAnsi="宋体" w:eastAsia="仿宋_GB2312"/>
          <w:sz w:val="24"/>
        </w:rPr>
        <w:t>注：无偏离可填写“无”字，有偏离必须在本表列明，实际存在负偏离而在本表内没有列明的，评标委员会有权作出不利于投标人的认定。</w:t>
      </w:r>
    </w:p>
    <w:p w14:paraId="629E98C4">
      <w:pPr>
        <w:spacing w:line="520" w:lineRule="exact"/>
        <w:ind w:firstLine="883" w:firstLineChars="200"/>
        <w:jc w:val="center"/>
        <w:rPr>
          <w:rFonts w:ascii="宋体" w:hAnsi="宋体"/>
          <w:b/>
          <w:bCs/>
          <w:sz w:val="44"/>
          <w:szCs w:val="44"/>
        </w:rPr>
      </w:pPr>
    </w:p>
    <w:p w14:paraId="2212E0F0">
      <w:pPr>
        <w:spacing w:line="440" w:lineRule="exact"/>
        <w:ind w:left="1006" w:leftChars="479" w:firstLine="4350" w:firstLineChars="1450"/>
        <w:rPr>
          <w:rFonts w:ascii="仿宋_GB2312" w:hAnsi="宋体" w:eastAsia="仿宋_GB2312"/>
          <w:sz w:val="30"/>
          <w:szCs w:val="30"/>
        </w:rPr>
      </w:pPr>
      <w:r>
        <w:rPr>
          <w:rFonts w:hint="eastAsia" w:ascii="仿宋_GB2312" w:hAnsi="宋体" w:eastAsia="仿宋_GB2312"/>
          <w:sz w:val="30"/>
          <w:szCs w:val="30"/>
        </w:rPr>
        <w:t>投标人(盖章):</w:t>
      </w:r>
    </w:p>
    <w:sectPr>
      <w:headerReference r:id="rId20" w:type="default"/>
      <w:footerReference r:id="rId21" w:type="default"/>
      <w:pgSz w:w="11905" w:h="16838"/>
      <w:pgMar w:top="2098" w:right="1474" w:bottom="1871" w:left="1587" w:header="0" w:footer="981" w:gutter="0"/>
      <w:pgBorders>
        <w:top w:val="none" w:sz="0" w:space="0"/>
        <w:left w:val="none" w:sz="0" w:space="0"/>
        <w:bottom w:val="none" w:sz="0" w:space="0"/>
        <w:right w:val="none" w:sz="0" w:space="0"/>
      </w:pgBorders>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创艺繁楷体">
    <w:altName w:val="SimSun-ExtB"/>
    <w:panose1 w:val="00000000000000000000"/>
    <w:charset w:val="86"/>
    <w:family w:val="auto"/>
    <w:pitch w:val="default"/>
    <w:sig w:usb0="00000000" w:usb1="00000000" w:usb2="00000010" w:usb3="00000000" w:csb0="00040000" w:csb1="00000000"/>
  </w:font>
  <w:font w:name="SimSun-ExtB">
    <w:panose1 w:val="02010609060101010101"/>
    <w:charset w:val="86"/>
    <w:family w:val="auto"/>
    <w:pitch w:val="default"/>
    <w:sig w:usb0="00000001" w:usb1="02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楷体简体">
    <w:altName w:val="宋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MetaPlusLF">
    <w:altName w:val="Georgia"/>
    <w:panose1 w:val="00000000000000000000"/>
    <w:charset w:val="00"/>
    <w:family w:val="auto"/>
    <w:pitch w:val="default"/>
    <w:sig w:usb0="00000000" w:usb1="00000000" w:usb2="00000000" w:usb3="00000000" w:csb0="00000001" w:csb1="00000000"/>
  </w:font>
  <w:font w:name="Georgia">
    <w:panose1 w:val="02040502050405020303"/>
    <w:charset w:val="00"/>
    <w:family w:val="auto"/>
    <w:pitch w:val="default"/>
    <w:sig w:usb0="00000287" w:usb1="00000000" w:usb2="00000000" w:usb3="00000000" w:csb0="2000009F" w:csb1="00000000"/>
  </w:font>
  <w:font w:name="华文仿宋">
    <w:panose1 w:val="02010600040101010101"/>
    <w:charset w:val="86"/>
    <w:family w:val="auto"/>
    <w:pitch w:val="default"/>
    <w:sig w:usb0="00000287" w:usb1="080F0000" w:usb2="00000000" w:usb3="00000000" w:csb0="0004009F" w:csb1="DFD70000"/>
  </w:font>
  <w:font w:name="Helvetica">
    <w:altName w:val="Arial"/>
    <w:panose1 w:val="020B0504020202020204"/>
    <w:charset w:val="00"/>
    <w:family w:val="swiss"/>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0000000000000000000"/>
    <w:charset w:val="86"/>
    <w:family w:val="auto"/>
    <w:pitch w:val="default"/>
    <w:sig w:usb0="00000000" w:usb1="00000000" w:usb2="0000001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 w:name="微软雅黑 Light">
    <w:panose1 w:val="020B0502040204020203"/>
    <w:charset w:val="86"/>
    <w:family w:val="swiss"/>
    <w:pitch w:val="default"/>
    <w:sig w:usb0="80000287" w:usb1="2ACF0010" w:usb2="00000016" w:usb3="00000000" w:csb0="0004001F" w:csb1="00000000"/>
  </w:font>
  <w:font w:name="方正仿宋_GB2312">
    <w:altName w:val="仿宋"/>
    <w:panose1 w:val="02000000000000000000"/>
    <w:charset w:val="86"/>
    <w:family w:val="auto"/>
    <w:pitch w:val="default"/>
    <w:sig w:usb0="00000000" w:usb1="00000000" w:usb2="00000012" w:usb3="00000000" w:csb0="00040001" w:csb1="00000000"/>
  </w:font>
  <w:font w:name="MS Gothic">
    <w:panose1 w:val="020B0609070205080204"/>
    <w:charset w:val="80"/>
    <w:family w:val="modern"/>
    <w:pitch w:val="default"/>
    <w:sig w:usb0="E00002FF" w:usb1="6AC7FDFB" w:usb2="08000012" w:usb3="00000000" w:csb0="4002009F" w:csb1="DFD70000"/>
  </w:font>
  <w:font w:name="KSOFF9CC6125">
    <w:panose1 w:val="02010609060101010101"/>
    <w:charset w:val="86"/>
    <w:family w:val="auto"/>
    <w:pitch w:val="default"/>
    <w:sig w:usb0="00000001" w:usb1="00000000" w:usb2="00000000" w:usb3="00000000" w:csb0="00040001" w:csb1="00000000"/>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0A30B">
    <w:pPr>
      <w:pStyle w:val="28"/>
      <w:pBdr>
        <w:top w:val="single" w:color="auto" w:sz="4" w:space="1"/>
      </w:pBdr>
      <w:spacing w:beforeLines="50"/>
      <w:jc w:val="center"/>
      <w:rPr>
        <w:sz w:val="21"/>
        <w:szCs w:val="21"/>
      </w:rPr>
    </w:pPr>
    <w:r>
      <w:rPr>
        <w:sz w:val="21"/>
        <w:szCs w:val="21"/>
      </w:rPr>
      <w:t>第</w:t>
    </w:r>
    <w:r>
      <w:fldChar w:fldCharType="begin"/>
    </w:r>
    <w:r>
      <w:instrText xml:space="preserve"> PAGE   \* MERGEFORMAT </w:instrText>
    </w:r>
    <w:r>
      <w:fldChar w:fldCharType="separate"/>
    </w:r>
    <w:r>
      <w:rPr>
        <w:sz w:val="21"/>
        <w:szCs w:val="21"/>
        <w:lang w:val="zh-CN"/>
      </w:rPr>
      <w:t>2</w:t>
    </w:r>
    <w:r>
      <w:rPr>
        <w:sz w:val="21"/>
        <w:szCs w:val="21"/>
        <w:lang w:val="zh-CN"/>
      </w:rPr>
      <w:fldChar w:fldCharType="end"/>
    </w:r>
    <w:r>
      <w:rPr>
        <w:rFonts w:hint="eastAsia"/>
        <w:sz w:val="21"/>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A46FA">
    <w:pPr>
      <w:jc w:val="center"/>
    </w:pPr>
    <w:r>
      <w:fldChar w:fldCharType="begin"/>
    </w:r>
    <w:r>
      <w:instrText xml:space="preserve"> PAGE   \* MERGEFORMAT </w:instrText>
    </w:r>
    <w:r>
      <w:fldChar w:fldCharType="separate"/>
    </w:r>
    <w:r>
      <w:t>5</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221DA">
    <w:pPr>
      <w:jc w:val="center"/>
    </w:pPr>
    <w:r>
      <w:fldChar w:fldCharType="begin"/>
    </w:r>
    <w:r>
      <w:instrText xml:space="preserve"> PAGE   \* MERGEFORMAT </w:instrText>
    </w:r>
    <w:r>
      <w:fldChar w:fldCharType="separate"/>
    </w:r>
    <w:r>
      <w:t>7</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77D91">
    <w:pPr>
      <w:spacing w:line="215" w:lineRule="auto"/>
      <w:ind w:left="5089"/>
      <w:rPr>
        <w:rFonts w:ascii="仿宋" w:hAnsi="仿宋" w:eastAsia="仿宋" w:cs="仿宋"/>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AB7BA">
    <w:pPr>
      <w:spacing w:line="215" w:lineRule="auto"/>
      <w:rPr>
        <w:rFonts w:ascii="仿宋" w:hAnsi="仿宋" w:eastAsia="仿宋" w:cs="仿宋"/>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A6493">
    <w:pPr>
      <w:rPr>
        <w:rFonts w:ascii="宋体" w:hAnsi="宋体"/>
        <w:b/>
        <w:bCs/>
      </w:rPr>
    </w:pPr>
    <w:r>
      <w:rPr>
        <w:rFonts w:hint="eastAsia" w:ascii="宋体" w:hAnsi="宋体"/>
        <w:bCs/>
      </w:rPr>
      <w:t>湖北省政府采购中心编制</w:t>
    </w:r>
    <w:r>
      <w:rPr>
        <w:rFonts w:ascii="宋体" w:hAnsi="宋体"/>
        <w:bCs/>
      </w:rPr>
      <w:t>V3.0.2017.0930</w:t>
    </w:r>
  </w:p>
  <w:p w14:paraId="076A2985">
    <w:pPr>
      <w:jc w:val="center"/>
      <w:rPr>
        <w:rFonts w:ascii="宋体" w:hAnsi="宋体"/>
      </w:rPr>
    </w:pPr>
    <w:r>
      <w:rPr>
        <w:rFonts w:ascii="宋体" w:hAnsi="宋体"/>
        <w:b/>
        <w:bCs/>
      </w:rPr>
      <w:fldChar w:fldCharType="begin"/>
    </w:r>
    <w:r>
      <w:rPr>
        <w:rFonts w:ascii="宋体" w:hAnsi="宋体"/>
        <w:b/>
        <w:bCs/>
      </w:rPr>
      <w:instrText xml:space="preserve">PAGE</w:instrText>
    </w:r>
    <w:r>
      <w:rPr>
        <w:rFonts w:ascii="宋体" w:hAnsi="宋体"/>
        <w:b/>
        <w:bCs/>
      </w:rPr>
      <w:fldChar w:fldCharType="separate"/>
    </w:r>
    <w:r>
      <w:rPr>
        <w:rFonts w:ascii="宋体" w:hAnsi="宋体"/>
        <w:b/>
        <w:bCs/>
      </w:rPr>
      <w:t>22</w:t>
    </w:r>
    <w:r>
      <w:rPr>
        <w:rFonts w:ascii="宋体" w:hAnsi="宋体"/>
        <w:b/>
        <w:bCs/>
      </w:rPr>
      <w:fldChar w:fldCharType="end"/>
    </w:r>
    <w:r>
      <w:rPr>
        <w:rFonts w:ascii="宋体" w:hAnsi="宋体"/>
        <w:b/>
        <w:lang w:val="zh-CN"/>
      </w:rPr>
      <w:t xml:space="preserve">/ </w:t>
    </w:r>
    <w:r>
      <w:rPr>
        <w:rFonts w:ascii="宋体" w:hAnsi="宋体"/>
        <w:b/>
        <w:bCs/>
      </w:rPr>
      <w:fldChar w:fldCharType="begin"/>
    </w:r>
    <w:r>
      <w:rPr>
        <w:rFonts w:ascii="宋体" w:hAnsi="宋体"/>
        <w:b/>
        <w:bCs/>
      </w:rPr>
      <w:instrText xml:space="preserve">NUMPAGES</w:instrText>
    </w:r>
    <w:r>
      <w:rPr>
        <w:rFonts w:ascii="宋体" w:hAnsi="宋体"/>
        <w:b/>
        <w:bCs/>
      </w:rPr>
      <w:fldChar w:fldCharType="separate"/>
    </w:r>
    <w:r>
      <w:rPr>
        <w:rFonts w:ascii="宋体" w:hAnsi="宋体"/>
        <w:b/>
        <w:bCs/>
      </w:rPr>
      <w:t>103</w:t>
    </w:r>
    <w:r>
      <w:rPr>
        <w:rFonts w:ascii="宋体" w:hAnsi="宋体"/>
        <w:b/>
        <w:bCs/>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51D87">
    <w:pPr>
      <w:pStyle w:val="28"/>
      <w:framePr w:wrap="around" w:vAnchor="text" w:hAnchor="margin" w:xAlign="center" w:y="1"/>
      <w:rPr>
        <w:rStyle w:val="50"/>
      </w:rPr>
    </w:pPr>
    <w:r>
      <w:fldChar w:fldCharType="begin"/>
    </w:r>
    <w:r>
      <w:rPr>
        <w:rStyle w:val="50"/>
      </w:rPr>
      <w:instrText xml:space="preserve">PAGE  </w:instrText>
    </w:r>
    <w:r>
      <w:fldChar w:fldCharType="end"/>
    </w:r>
  </w:p>
  <w:p w14:paraId="192649E3">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021C8">
    <w:pPr>
      <w:pStyle w:val="29"/>
    </w:pPr>
    <w:r>
      <w:fldChar w:fldCharType="begin"/>
    </w:r>
    <w:r>
      <w:instrText xml:space="preserve">PAGE   \* MERGEFORMAT</w:instrText>
    </w:r>
    <w:r>
      <w:fldChar w:fldCharType="separate"/>
    </w:r>
    <w:r>
      <w:t>58</w:t>
    </w:r>
    <w:r>
      <w:rPr>
        <w:lang w:val="zh-CN"/>
      </w:rPr>
      <w:fldChar w:fldCharType="end"/>
    </w:r>
  </w:p>
  <w:p w14:paraId="290E62D3">
    <w:pPr>
      <w:pStyle w:val="17"/>
      <w:spacing w:line="14" w:lineRule="auto"/>
      <w:jc w:val="center"/>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478F9">
    <w:pPr>
      <w:jc w:val="center"/>
    </w:pPr>
    <w:r>
      <w:fldChar w:fldCharType="begin"/>
    </w:r>
    <w:r>
      <w:instrText xml:space="preserve"> PAGE   \* MERGEFORMAT </w:instrText>
    </w:r>
    <w:r>
      <w:fldChar w:fldCharType="separate"/>
    </w:r>
    <w:r>
      <w:t>59</w:t>
    </w:r>
    <w:r>
      <w:rPr>
        <w:lang w:val="zh-CN"/>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EEADC">
    <w:pPr>
      <w:pStyle w:val="28"/>
      <w:framePr w:wrap="around" w:vAnchor="text" w:hAnchor="margin" w:xAlign="center" w:y="1"/>
      <w:rPr>
        <w:rStyle w:val="50"/>
      </w:rPr>
    </w:pPr>
    <w:r>
      <w:fldChar w:fldCharType="begin"/>
    </w:r>
    <w:r>
      <w:rPr>
        <w:rStyle w:val="50"/>
      </w:rPr>
      <w:instrText xml:space="preserve">PAGE  </w:instrText>
    </w:r>
    <w:r>
      <w:fldChar w:fldCharType="separate"/>
    </w:r>
    <w:r>
      <w:rPr>
        <w:rStyle w:val="50"/>
      </w:rPr>
      <w:t>63</w:t>
    </w:r>
    <w:r>
      <w:fldChar w:fldCharType="end"/>
    </w:r>
  </w:p>
  <w:p w14:paraId="120E5B27">
    <w:pPr>
      <w:pStyle w:val="28"/>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B3925">
    <w:pPr>
      <w:jc w:val="center"/>
    </w:pPr>
    <w:r>
      <w:fldChar w:fldCharType="begin"/>
    </w:r>
    <w:r>
      <w:instrText xml:space="preserve"> PAGE   \* MERGEFORMAT </w:instrText>
    </w:r>
    <w:r>
      <w:fldChar w:fldCharType="separate"/>
    </w:r>
    <w:r>
      <w:t>77</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A7A7E">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B0300">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2C574">
    <w:r>
      <w:c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97AB5">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061BF">
    <w:pPr>
      <w:pStyle w:val="17"/>
      <w:jc w:val="left"/>
      <w:rPr>
        <w:rFonts w:ascii="宋体" w:hAnsi="宋体"/>
        <w:b/>
      </w:rPr>
    </w:pPr>
    <w:r>
      <w:rPr>
        <w:rFonts w:hint="eastAsia" w:ascii="宋体" w:hAnsi="宋体"/>
        <w:b/>
      </w:rPr>
      <w:t>项目名称：XXXXXXXXXXXX项目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CF4AE">
    <w:r>
      <w:c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135E3">
    <w:r>
      <w:c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09BA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bullet"/>
      <w:pStyle w:val="323"/>
      <w:lvlText w:val=""/>
      <w:lvlJc w:val="left"/>
      <w:pPr>
        <w:tabs>
          <w:tab w:val="left" w:pos="840"/>
        </w:tabs>
        <w:ind w:left="840" w:hanging="420"/>
      </w:pPr>
      <w:rPr>
        <w:rFonts w:hint="default" w:ascii="Wingdings" w:hAnsi="Wingdings" w:cs="Wingdings"/>
        <w:color w:val="auto"/>
      </w:rPr>
    </w:lvl>
    <w:lvl w:ilvl="1" w:tentative="0">
      <w:start w:val="1"/>
      <w:numFmt w:val="bullet"/>
      <w:lvlText w:val=""/>
      <w:lvlJc w:val="left"/>
      <w:pPr>
        <w:tabs>
          <w:tab w:val="left" w:pos="1260"/>
        </w:tabs>
        <w:ind w:left="1260" w:hanging="420"/>
      </w:pPr>
      <w:rPr>
        <w:rFonts w:hint="default" w:ascii="Wingdings" w:hAnsi="Wingdings" w:cs="Wingdings"/>
      </w:rPr>
    </w:lvl>
    <w:lvl w:ilvl="2" w:tentative="0">
      <w:start w:val="1"/>
      <w:numFmt w:val="bullet"/>
      <w:lvlText w:val=""/>
      <w:lvlJc w:val="left"/>
      <w:pPr>
        <w:tabs>
          <w:tab w:val="left" w:pos="1680"/>
        </w:tabs>
        <w:ind w:left="1680" w:hanging="420"/>
      </w:pPr>
      <w:rPr>
        <w:rFonts w:hint="default" w:ascii="Wingdings" w:hAnsi="Wingdings" w:cs="Wingdings"/>
      </w:rPr>
    </w:lvl>
    <w:lvl w:ilvl="3" w:tentative="0">
      <w:start w:val="1"/>
      <w:numFmt w:val="bullet"/>
      <w:lvlText w:val=""/>
      <w:lvlJc w:val="left"/>
      <w:pPr>
        <w:tabs>
          <w:tab w:val="left" w:pos="2100"/>
        </w:tabs>
        <w:ind w:left="2100" w:hanging="420"/>
      </w:pPr>
      <w:rPr>
        <w:rFonts w:hint="default" w:ascii="Wingdings" w:hAnsi="Wingdings" w:cs="Wingdings"/>
      </w:rPr>
    </w:lvl>
    <w:lvl w:ilvl="4" w:tentative="0">
      <w:start w:val="1"/>
      <w:numFmt w:val="bullet"/>
      <w:lvlText w:val=""/>
      <w:lvlJc w:val="left"/>
      <w:pPr>
        <w:tabs>
          <w:tab w:val="left" w:pos="2520"/>
        </w:tabs>
        <w:ind w:left="2520" w:hanging="420"/>
      </w:pPr>
      <w:rPr>
        <w:rFonts w:hint="default" w:ascii="Wingdings" w:hAnsi="Wingdings" w:cs="Wingdings"/>
      </w:rPr>
    </w:lvl>
    <w:lvl w:ilvl="5" w:tentative="0">
      <w:start w:val="1"/>
      <w:numFmt w:val="bullet"/>
      <w:lvlText w:val=""/>
      <w:lvlJc w:val="left"/>
      <w:pPr>
        <w:tabs>
          <w:tab w:val="left" w:pos="2940"/>
        </w:tabs>
        <w:ind w:left="2940" w:hanging="420"/>
      </w:pPr>
      <w:rPr>
        <w:rFonts w:hint="default" w:ascii="Wingdings" w:hAnsi="Wingdings" w:cs="Wingdings"/>
      </w:rPr>
    </w:lvl>
    <w:lvl w:ilvl="6" w:tentative="0">
      <w:start w:val="1"/>
      <w:numFmt w:val="bullet"/>
      <w:lvlText w:val=""/>
      <w:lvlJc w:val="left"/>
      <w:pPr>
        <w:tabs>
          <w:tab w:val="left" w:pos="3360"/>
        </w:tabs>
        <w:ind w:left="3360" w:hanging="420"/>
      </w:pPr>
      <w:rPr>
        <w:rFonts w:hint="default" w:ascii="Wingdings" w:hAnsi="Wingdings" w:cs="Wingdings"/>
      </w:rPr>
    </w:lvl>
    <w:lvl w:ilvl="7" w:tentative="0">
      <w:start w:val="1"/>
      <w:numFmt w:val="bullet"/>
      <w:lvlText w:val=""/>
      <w:lvlJc w:val="left"/>
      <w:pPr>
        <w:tabs>
          <w:tab w:val="left" w:pos="3780"/>
        </w:tabs>
        <w:ind w:left="3780" w:hanging="420"/>
      </w:pPr>
      <w:rPr>
        <w:rFonts w:hint="default" w:ascii="Wingdings" w:hAnsi="Wingdings" w:cs="Wingdings"/>
      </w:rPr>
    </w:lvl>
    <w:lvl w:ilvl="8" w:tentative="0">
      <w:start w:val="1"/>
      <w:numFmt w:val="bullet"/>
      <w:lvlText w:val=""/>
      <w:lvlJc w:val="left"/>
      <w:pPr>
        <w:tabs>
          <w:tab w:val="left" w:pos="4200"/>
        </w:tabs>
        <w:ind w:left="4200" w:hanging="420"/>
      </w:pPr>
      <w:rPr>
        <w:rFonts w:hint="default" w:ascii="Wingdings" w:hAnsi="Wingdings" w:cs="Wingdings"/>
      </w:rPr>
    </w:lvl>
  </w:abstractNum>
  <w:abstractNum w:abstractNumId="1">
    <w:nsid w:val="204A74A4"/>
    <w:multiLevelType w:val="multilevel"/>
    <w:tmpl w:val="204A74A4"/>
    <w:lvl w:ilvl="0" w:tentative="0">
      <w:start w:val="1"/>
      <w:numFmt w:val="decimal"/>
      <w:pStyle w:val="341"/>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2">
    <w:nsid w:val="5602973F"/>
    <w:multiLevelType w:val="singleLevel"/>
    <w:tmpl w:val="5602973F"/>
    <w:lvl w:ilvl="0" w:tentative="0">
      <w:start w:val="11"/>
      <w:numFmt w:val="decimal"/>
      <w:pStyle w:val="237"/>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210"/>
  <w:drawingGridVerticalSpacing w:val="9999999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yNmM3YmI1MWE4YjA1ODdmZDFjOTczZDdhMmEzYTUifQ=="/>
  </w:docVars>
  <w:rsids>
    <w:rsidRoot w:val="00E729D8"/>
    <w:rsid w:val="0000364F"/>
    <w:rsid w:val="000042CE"/>
    <w:rsid w:val="000048B3"/>
    <w:rsid w:val="00004F29"/>
    <w:rsid w:val="00012F8A"/>
    <w:rsid w:val="00032C56"/>
    <w:rsid w:val="00082AAE"/>
    <w:rsid w:val="0008368A"/>
    <w:rsid w:val="00086B8A"/>
    <w:rsid w:val="000964C9"/>
    <w:rsid w:val="000976FF"/>
    <w:rsid w:val="000A0C95"/>
    <w:rsid w:val="000B713A"/>
    <w:rsid w:val="000C2605"/>
    <w:rsid w:val="000C329D"/>
    <w:rsid w:val="000C3B88"/>
    <w:rsid w:val="000C4D4D"/>
    <w:rsid w:val="000C51F6"/>
    <w:rsid w:val="000C62AF"/>
    <w:rsid w:val="000D0129"/>
    <w:rsid w:val="000D411E"/>
    <w:rsid w:val="000E14BC"/>
    <w:rsid w:val="000E2FE8"/>
    <w:rsid w:val="000F418D"/>
    <w:rsid w:val="000F6D10"/>
    <w:rsid w:val="00102A25"/>
    <w:rsid w:val="00116FB6"/>
    <w:rsid w:val="00134E7E"/>
    <w:rsid w:val="001420A1"/>
    <w:rsid w:val="0014339B"/>
    <w:rsid w:val="00146173"/>
    <w:rsid w:val="001519FC"/>
    <w:rsid w:val="00174E05"/>
    <w:rsid w:val="00193752"/>
    <w:rsid w:val="00194D18"/>
    <w:rsid w:val="001A43C1"/>
    <w:rsid w:val="001A484E"/>
    <w:rsid w:val="001B4B6B"/>
    <w:rsid w:val="001C77B5"/>
    <w:rsid w:val="001D2010"/>
    <w:rsid w:val="001D2425"/>
    <w:rsid w:val="001E0BAF"/>
    <w:rsid w:val="001E2C31"/>
    <w:rsid w:val="001E318E"/>
    <w:rsid w:val="001E7F51"/>
    <w:rsid w:val="00204AE8"/>
    <w:rsid w:val="00214B46"/>
    <w:rsid w:val="00217916"/>
    <w:rsid w:val="0023588A"/>
    <w:rsid w:val="00240ABF"/>
    <w:rsid w:val="00244CCE"/>
    <w:rsid w:val="0025354A"/>
    <w:rsid w:val="0025766A"/>
    <w:rsid w:val="00263351"/>
    <w:rsid w:val="00265ED8"/>
    <w:rsid w:val="00272EF7"/>
    <w:rsid w:val="00273E6F"/>
    <w:rsid w:val="0027756F"/>
    <w:rsid w:val="002A167A"/>
    <w:rsid w:val="002A51A4"/>
    <w:rsid w:val="002A7E35"/>
    <w:rsid w:val="002E10FF"/>
    <w:rsid w:val="002E1E56"/>
    <w:rsid w:val="002F015B"/>
    <w:rsid w:val="002F4396"/>
    <w:rsid w:val="002F5E0F"/>
    <w:rsid w:val="002F7DA0"/>
    <w:rsid w:val="003044E5"/>
    <w:rsid w:val="00306655"/>
    <w:rsid w:val="00312FB9"/>
    <w:rsid w:val="00314D1E"/>
    <w:rsid w:val="00333280"/>
    <w:rsid w:val="003454D2"/>
    <w:rsid w:val="00355383"/>
    <w:rsid w:val="0036279E"/>
    <w:rsid w:val="00363CAD"/>
    <w:rsid w:val="00371D8D"/>
    <w:rsid w:val="003734F4"/>
    <w:rsid w:val="0038088A"/>
    <w:rsid w:val="0038304E"/>
    <w:rsid w:val="0039719E"/>
    <w:rsid w:val="003B4E3A"/>
    <w:rsid w:val="003C6BF9"/>
    <w:rsid w:val="003D0986"/>
    <w:rsid w:val="003D6983"/>
    <w:rsid w:val="003E0EBA"/>
    <w:rsid w:val="003E6807"/>
    <w:rsid w:val="004103D5"/>
    <w:rsid w:val="00416391"/>
    <w:rsid w:val="00416D05"/>
    <w:rsid w:val="0042115B"/>
    <w:rsid w:val="00426D07"/>
    <w:rsid w:val="00434B5A"/>
    <w:rsid w:val="0043638B"/>
    <w:rsid w:val="004369AB"/>
    <w:rsid w:val="00436F1A"/>
    <w:rsid w:val="00440F0F"/>
    <w:rsid w:val="00443DE2"/>
    <w:rsid w:val="0044523C"/>
    <w:rsid w:val="00446551"/>
    <w:rsid w:val="00453D44"/>
    <w:rsid w:val="004558FC"/>
    <w:rsid w:val="00462889"/>
    <w:rsid w:val="004668A1"/>
    <w:rsid w:val="00485F00"/>
    <w:rsid w:val="00497DC1"/>
    <w:rsid w:val="004A7E10"/>
    <w:rsid w:val="004B113D"/>
    <w:rsid w:val="004B1E20"/>
    <w:rsid w:val="004D0606"/>
    <w:rsid w:val="004D57F9"/>
    <w:rsid w:val="004D5EEE"/>
    <w:rsid w:val="004D6F8A"/>
    <w:rsid w:val="004E0CC1"/>
    <w:rsid w:val="004E2183"/>
    <w:rsid w:val="004E2E7C"/>
    <w:rsid w:val="004E6846"/>
    <w:rsid w:val="004F3C91"/>
    <w:rsid w:val="00514F87"/>
    <w:rsid w:val="0053114B"/>
    <w:rsid w:val="0053273C"/>
    <w:rsid w:val="005415CF"/>
    <w:rsid w:val="00552F84"/>
    <w:rsid w:val="00561388"/>
    <w:rsid w:val="005644D3"/>
    <w:rsid w:val="00567661"/>
    <w:rsid w:val="00570032"/>
    <w:rsid w:val="00570FF7"/>
    <w:rsid w:val="005873C6"/>
    <w:rsid w:val="005941B8"/>
    <w:rsid w:val="0059660E"/>
    <w:rsid w:val="005A246E"/>
    <w:rsid w:val="005B05ED"/>
    <w:rsid w:val="005B4981"/>
    <w:rsid w:val="005C5AE6"/>
    <w:rsid w:val="005E2C33"/>
    <w:rsid w:val="005F196D"/>
    <w:rsid w:val="00612862"/>
    <w:rsid w:val="00612E6E"/>
    <w:rsid w:val="0062035E"/>
    <w:rsid w:val="0062263A"/>
    <w:rsid w:val="006254BD"/>
    <w:rsid w:val="006266BE"/>
    <w:rsid w:val="00642FD4"/>
    <w:rsid w:val="00645A45"/>
    <w:rsid w:val="00655336"/>
    <w:rsid w:val="00655E01"/>
    <w:rsid w:val="0065725A"/>
    <w:rsid w:val="006634F0"/>
    <w:rsid w:val="00675467"/>
    <w:rsid w:val="00681AB1"/>
    <w:rsid w:val="00684E65"/>
    <w:rsid w:val="00686180"/>
    <w:rsid w:val="006869FB"/>
    <w:rsid w:val="00690B5C"/>
    <w:rsid w:val="00697206"/>
    <w:rsid w:val="006A3209"/>
    <w:rsid w:val="006A4EE4"/>
    <w:rsid w:val="006A522E"/>
    <w:rsid w:val="006B7B2B"/>
    <w:rsid w:val="006C5D7A"/>
    <w:rsid w:val="006D0E2B"/>
    <w:rsid w:val="006E3E9D"/>
    <w:rsid w:val="006E4B2F"/>
    <w:rsid w:val="006F3920"/>
    <w:rsid w:val="006F3E1E"/>
    <w:rsid w:val="00706767"/>
    <w:rsid w:val="00707F6C"/>
    <w:rsid w:val="0071277B"/>
    <w:rsid w:val="0072609A"/>
    <w:rsid w:val="00731700"/>
    <w:rsid w:val="00735FD3"/>
    <w:rsid w:val="00741EEC"/>
    <w:rsid w:val="007620A5"/>
    <w:rsid w:val="007626CA"/>
    <w:rsid w:val="0077017C"/>
    <w:rsid w:val="0077417E"/>
    <w:rsid w:val="00791455"/>
    <w:rsid w:val="007A1DC9"/>
    <w:rsid w:val="007A3F45"/>
    <w:rsid w:val="007A514A"/>
    <w:rsid w:val="007B375A"/>
    <w:rsid w:val="007C7A5F"/>
    <w:rsid w:val="007D0AF1"/>
    <w:rsid w:val="007D464D"/>
    <w:rsid w:val="007D707C"/>
    <w:rsid w:val="007F3A39"/>
    <w:rsid w:val="007F5FDE"/>
    <w:rsid w:val="00810AF3"/>
    <w:rsid w:val="0081424C"/>
    <w:rsid w:val="00820233"/>
    <w:rsid w:val="00834EE1"/>
    <w:rsid w:val="00835120"/>
    <w:rsid w:val="0083553B"/>
    <w:rsid w:val="0084175F"/>
    <w:rsid w:val="008475FB"/>
    <w:rsid w:val="008523E7"/>
    <w:rsid w:val="00862EBD"/>
    <w:rsid w:val="00866B32"/>
    <w:rsid w:val="00876BA3"/>
    <w:rsid w:val="008776BD"/>
    <w:rsid w:val="0088691F"/>
    <w:rsid w:val="008941B5"/>
    <w:rsid w:val="008A0DC4"/>
    <w:rsid w:val="008A4F1B"/>
    <w:rsid w:val="008A6E45"/>
    <w:rsid w:val="008B0B29"/>
    <w:rsid w:val="008B6109"/>
    <w:rsid w:val="008C1B3D"/>
    <w:rsid w:val="008C31A6"/>
    <w:rsid w:val="008C43F6"/>
    <w:rsid w:val="008C5A52"/>
    <w:rsid w:val="008C5C3A"/>
    <w:rsid w:val="008F114B"/>
    <w:rsid w:val="008F215B"/>
    <w:rsid w:val="008F5AA6"/>
    <w:rsid w:val="00903305"/>
    <w:rsid w:val="00907FDE"/>
    <w:rsid w:val="009121EE"/>
    <w:rsid w:val="009150EC"/>
    <w:rsid w:val="00923EA4"/>
    <w:rsid w:val="00930527"/>
    <w:rsid w:val="00933FBA"/>
    <w:rsid w:val="00936781"/>
    <w:rsid w:val="009376F3"/>
    <w:rsid w:val="00942D68"/>
    <w:rsid w:val="009525ED"/>
    <w:rsid w:val="00952E22"/>
    <w:rsid w:val="00953EDF"/>
    <w:rsid w:val="0096153F"/>
    <w:rsid w:val="00964731"/>
    <w:rsid w:val="00972DB7"/>
    <w:rsid w:val="00980033"/>
    <w:rsid w:val="00992B25"/>
    <w:rsid w:val="00997C4A"/>
    <w:rsid w:val="009A0EC9"/>
    <w:rsid w:val="009B1983"/>
    <w:rsid w:val="009B1BA1"/>
    <w:rsid w:val="009B1F94"/>
    <w:rsid w:val="009B2915"/>
    <w:rsid w:val="009B50B4"/>
    <w:rsid w:val="009E0AE4"/>
    <w:rsid w:val="009E2400"/>
    <w:rsid w:val="009F4AB5"/>
    <w:rsid w:val="00A0404E"/>
    <w:rsid w:val="00A1598D"/>
    <w:rsid w:val="00A2771D"/>
    <w:rsid w:val="00A27C20"/>
    <w:rsid w:val="00A36258"/>
    <w:rsid w:val="00A4157B"/>
    <w:rsid w:val="00A41779"/>
    <w:rsid w:val="00A41A4F"/>
    <w:rsid w:val="00A44D5F"/>
    <w:rsid w:val="00A57800"/>
    <w:rsid w:val="00A72CF2"/>
    <w:rsid w:val="00A74035"/>
    <w:rsid w:val="00A7407B"/>
    <w:rsid w:val="00A85688"/>
    <w:rsid w:val="00A94D76"/>
    <w:rsid w:val="00A957AB"/>
    <w:rsid w:val="00AA02B0"/>
    <w:rsid w:val="00AA7674"/>
    <w:rsid w:val="00AB51F5"/>
    <w:rsid w:val="00AE12B6"/>
    <w:rsid w:val="00AE690B"/>
    <w:rsid w:val="00AF31A2"/>
    <w:rsid w:val="00B24EB3"/>
    <w:rsid w:val="00B305A5"/>
    <w:rsid w:val="00B32A01"/>
    <w:rsid w:val="00B3543A"/>
    <w:rsid w:val="00B408F7"/>
    <w:rsid w:val="00B40F08"/>
    <w:rsid w:val="00B458A0"/>
    <w:rsid w:val="00B47726"/>
    <w:rsid w:val="00B54531"/>
    <w:rsid w:val="00B56134"/>
    <w:rsid w:val="00B5783C"/>
    <w:rsid w:val="00B63974"/>
    <w:rsid w:val="00B7483A"/>
    <w:rsid w:val="00B778D5"/>
    <w:rsid w:val="00B808B5"/>
    <w:rsid w:val="00B947C1"/>
    <w:rsid w:val="00BA2F46"/>
    <w:rsid w:val="00BB6DBD"/>
    <w:rsid w:val="00BB7976"/>
    <w:rsid w:val="00BC03D2"/>
    <w:rsid w:val="00BD4BC9"/>
    <w:rsid w:val="00BD5847"/>
    <w:rsid w:val="00BE0CA5"/>
    <w:rsid w:val="00BE1D48"/>
    <w:rsid w:val="00C11EAE"/>
    <w:rsid w:val="00C232CD"/>
    <w:rsid w:val="00C2333B"/>
    <w:rsid w:val="00C25D31"/>
    <w:rsid w:val="00C3405E"/>
    <w:rsid w:val="00C43F17"/>
    <w:rsid w:val="00C5290E"/>
    <w:rsid w:val="00C57E1A"/>
    <w:rsid w:val="00C57F2D"/>
    <w:rsid w:val="00C60BD4"/>
    <w:rsid w:val="00C77ECB"/>
    <w:rsid w:val="00C83AFA"/>
    <w:rsid w:val="00C9108A"/>
    <w:rsid w:val="00C9146D"/>
    <w:rsid w:val="00CD19C9"/>
    <w:rsid w:val="00CD401E"/>
    <w:rsid w:val="00CD5E47"/>
    <w:rsid w:val="00CD72FC"/>
    <w:rsid w:val="00CF4E0A"/>
    <w:rsid w:val="00D004D5"/>
    <w:rsid w:val="00D14A94"/>
    <w:rsid w:val="00D1621D"/>
    <w:rsid w:val="00D25DA2"/>
    <w:rsid w:val="00D41004"/>
    <w:rsid w:val="00D61BB6"/>
    <w:rsid w:val="00D64F5E"/>
    <w:rsid w:val="00D66C48"/>
    <w:rsid w:val="00D735E3"/>
    <w:rsid w:val="00D82004"/>
    <w:rsid w:val="00D97EB5"/>
    <w:rsid w:val="00DA01F8"/>
    <w:rsid w:val="00DA3F55"/>
    <w:rsid w:val="00DC2183"/>
    <w:rsid w:val="00DC3843"/>
    <w:rsid w:val="00DC4284"/>
    <w:rsid w:val="00DC64F6"/>
    <w:rsid w:val="00DD2C3D"/>
    <w:rsid w:val="00DD6E77"/>
    <w:rsid w:val="00DD7E36"/>
    <w:rsid w:val="00DE0860"/>
    <w:rsid w:val="00DE3B98"/>
    <w:rsid w:val="00DE64B8"/>
    <w:rsid w:val="00DF0D3B"/>
    <w:rsid w:val="00E0673D"/>
    <w:rsid w:val="00E101ED"/>
    <w:rsid w:val="00E16F11"/>
    <w:rsid w:val="00E416F5"/>
    <w:rsid w:val="00E429F8"/>
    <w:rsid w:val="00E46008"/>
    <w:rsid w:val="00E475EF"/>
    <w:rsid w:val="00E51520"/>
    <w:rsid w:val="00E5602B"/>
    <w:rsid w:val="00E64384"/>
    <w:rsid w:val="00E6619B"/>
    <w:rsid w:val="00E66DDB"/>
    <w:rsid w:val="00E717D2"/>
    <w:rsid w:val="00E729D8"/>
    <w:rsid w:val="00E840FA"/>
    <w:rsid w:val="00E97550"/>
    <w:rsid w:val="00EA3964"/>
    <w:rsid w:val="00EA3F10"/>
    <w:rsid w:val="00EC3914"/>
    <w:rsid w:val="00EC7E13"/>
    <w:rsid w:val="00ED2773"/>
    <w:rsid w:val="00F030C2"/>
    <w:rsid w:val="00F21F26"/>
    <w:rsid w:val="00F268EE"/>
    <w:rsid w:val="00F33440"/>
    <w:rsid w:val="00F50B64"/>
    <w:rsid w:val="00F52FE2"/>
    <w:rsid w:val="00F60FB0"/>
    <w:rsid w:val="00F62849"/>
    <w:rsid w:val="00F649CA"/>
    <w:rsid w:val="00F810ED"/>
    <w:rsid w:val="00FA7682"/>
    <w:rsid w:val="00FB026B"/>
    <w:rsid w:val="00FB0F80"/>
    <w:rsid w:val="00FB2AC2"/>
    <w:rsid w:val="00FB3532"/>
    <w:rsid w:val="00FC1D39"/>
    <w:rsid w:val="00FD38C2"/>
    <w:rsid w:val="00FE0E0E"/>
    <w:rsid w:val="00FE7F44"/>
    <w:rsid w:val="00FF27A4"/>
    <w:rsid w:val="00FF2853"/>
    <w:rsid w:val="00FF3BB8"/>
    <w:rsid w:val="02520836"/>
    <w:rsid w:val="04905760"/>
    <w:rsid w:val="07D67A3C"/>
    <w:rsid w:val="09FC63F2"/>
    <w:rsid w:val="0E163D64"/>
    <w:rsid w:val="12834530"/>
    <w:rsid w:val="143B3107"/>
    <w:rsid w:val="18146774"/>
    <w:rsid w:val="18B6369D"/>
    <w:rsid w:val="1C14327F"/>
    <w:rsid w:val="1CB3685C"/>
    <w:rsid w:val="20447DA4"/>
    <w:rsid w:val="23392FE4"/>
    <w:rsid w:val="23D0157D"/>
    <w:rsid w:val="248C0371"/>
    <w:rsid w:val="262447E3"/>
    <w:rsid w:val="2A6D3B32"/>
    <w:rsid w:val="2AC721CF"/>
    <w:rsid w:val="2B2658F6"/>
    <w:rsid w:val="2BC104F7"/>
    <w:rsid w:val="2D9D1C2B"/>
    <w:rsid w:val="2EE53299"/>
    <w:rsid w:val="2F0922B4"/>
    <w:rsid w:val="2FFE2008"/>
    <w:rsid w:val="304C3910"/>
    <w:rsid w:val="36827980"/>
    <w:rsid w:val="37DA41AF"/>
    <w:rsid w:val="38E07D04"/>
    <w:rsid w:val="3C006B2C"/>
    <w:rsid w:val="3D67E819"/>
    <w:rsid w:val="3DFF7BE2"/>
    <w:rsid w:val="3F314C7F"/>
    <w:rsid w:val="448E5285"/>
    <w:rsid w:val="45CA4542"/>
    <w:rsid w:val="46451677"/>
    <w:rsid w:val="495A7EB6"/>
    <w:rsid w:val="49753078"/>
    <w:rsid w:val="49956188"/>
    <w:rsid w:val="4A0262DE"/>
    <w:rsid w:val="4FAF306C"/>
    <w:rsid w:val="546229C0"/>
    <w:rsid w:val="5569672D"/>
    <w:rsid w:val="569F4B7A"/>
    <w:rsid w:val="56BF5801"/>
    <w:rsid w:val="5783E8D7"/>
    <w:rsid w:val="59D31B83"/>
    <w:rsid w:val="5F6B2A4A"/>
    <w:rsid w:val="60C70183"/>
    <w:rsid w:val="61EE61BA"/>
    <w:rsid w:val="62C7476E"/>
    <w:rsid w:val="634F178A"/>
    <w:rsid w:val="636101AA"/>
    <w:rsid w:val="648E4AE6"/>
    <w:rsid w:val="64A611B3"/>
    <w:rsid w:val="661C45F3"/>
    <w:rsid w:val="66777C14"/>
    <w:rsid w:val="682457E9"/>
    <w:rsid w:val="687E655C"/>
    <w:rsid w:val="6B4D1FC7"/>
    <w:rsid w:val="6DFBDE92"/>
    <w:rsid w:val="6F064E77"/>
    <w:rsid w:val="6FA95483"/>
    <w:rsid w:val="702238A1"/>
    <w:rsid w:val="70EF6D4C"/>
    <w:rsid w:val="717F7CC5"/>
    <w:rsid w:val="7190007F"/>
    <w:rsid w:val="71C038E8"/>
    <w:rsid w:val="73A66895"/>
    <w:rsid w:val="756605F8"/>
    <w:rsid w:val="77FBE55A"/>
    <w:rsid w:val="77FEAF31"/>
    <w:rsid w:val="78035FA1"/>
    <w:rsid w:val="7A0B1DC7"/>
    <w:rsid w:val="7AAA5D4B"/>
    <w:rsid w:val="7BFF8A34"/>
    <w:rsid w:val="7E6B77FD"/>
    <w:rsid w:val="7EBB317A"/>
    <w:rsid w:val="7EBF3EFC"/>
    <w:rsid w:val="D3FE3DFC"/>
    <w:rsid w:val="D7E97DE0"/>
    <w:rsid w:val="DEDF1DC7"/>
    <w:rsid w:val="DFF7921A"/>
    <w:rsid w:val="F2DD1369"/>
    <w:rsid w:val="F3DE8C5E"/>
    <w:rsid w:val="F6FB6B12"/>
    <w:rsid w:val="F9F6B23D"/>
    <w:rsid w:val="FEEB5023"/>
    <w:rsid w:val="FF7AC114"/>
    <w:rsid w:val="FFCC56E0"/>
    <w:rsid w:val="FFE43B92"/>
    <w:rsid w:val="FFFFE50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0"/>
    <w:pPr>
      <w:keepNext/>
      <w:keepLines/>
      <w:spacing w:before="340" w:after="330" w:line="576" w:lineRule="auto"/>
      <w:outlineLvl w:val="0"/>
    </w:pPr>
    <w:rPr>
      <w:rFonts w:ascii="宋体" w:hAnsi="Courier New"/>
      <w:b/>
      <w:bCs/>
      <w:kern w:val="44"/>
      <w:sz w:val="44"/>
      <w:szCs w:val="44"/>
    </w:rPr>
  </w:style>
  <w:style w:type="paragraph" w:styleId="4">
    <w:name w:val="heading 2"/>
    <w:basedOn w:val="1"/>
    <w:next w:val="1"/>
    <w:link w:val="69"/>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link w:val="183"/>
    <w:qFormat/>
    <w:uiPriority w:val="0"/>
    <w:pPr>
      <w:keepNext/>
      <w:keepLines/>
      <w:spacing w:before="260" w:after="260" w:line="415" w:lineRule="auto"/>
      <w:outlineLvl w:val="2"/>
    </w:pPr>
    <w:rPr>
      <w:b/>
      <w:sz w:val="32"/>
      <w:szCs w:val="20"/>
    </w:rPr>
  </w:style>
  <w:style w:type="paragraph" w:styleId="6">
    <w:name w:val="heading 4"/>
    <w:basedOn w:val="1"/>
    <w:next w:val="1"/>
    <w:link w:val="211"/>
    <w:qFormat/>
    <w:uiPriority w:val="9"/>
    <w:pPr>
      <w:keepNext/>
      <w:keepLines/>
      <w:spacing w:before="280" w:after="290" w:line="374" w:lineRule="auto"/>
      <w:outlineLvl w:val="3"/>
    </w:pPr>
    <w:rPr>
      <w:rFonts w:ascii="Arial" w:hAnsi="Arial" w:eastAsia="黑体"/>
      <w:b/>
      <w:sz w:val="28"/>
      <w:szCs w:val="20"/>
    </w:rPr>
  </w:style>
  <w:style w:type="paragraph" w:styleId="7">
    <w:name w:val="heading 5"/>
    <w:basedOn w:val="1"/>
    <w:next w:val="1"/>
    <w:link w:val="221"/>
    <w:qFormat/>
    <w:uiPriority w:val="0"/>
    <w:pPr>
      <w:tabs>
        <w:tab w:val="left" w:pos="992"/>
        <w:tab w:val="left" w:pos="1134"/>
      </w:tabs>
      <w:spacing w:before="280" w:after="290" w:line="360" w:lineRule="auto"/>
      <w:ind w:left="992" w:hanging="992"/>
      <w:outlineLvl w:val="4"/>
    </w:pPr>
    <w:rPr>
      <w:b/>
      <w:bCs/>
      <w:kern w:val="0"/>
      <w:sz w:val="28"/>
      <w:szCs w:val="28"/>
    </w:rPr>
  </w:style>
  <w:style w:type="paragraph" w:styleId="8">
    <w:name w:val="heading 6"/>
    <w:basedOn w:val="1"/>
    <w:next w:val="1"/>
    <w:link w:val="219"/>
    <w:qFormat/>
    <w:uiPriority w:val="0"/>
    <w:pPr>
      <w:keepNext/>
      <w:keepLines/>
      <w:tabs>
        <w:tab w:val="left" w:pos="1134"/>
      </w:tabs>
      <w:spacing w:before="240" w:after="64" w:line="316" w:lineRule="auto"/>
      <w:ind w:left="1134" w:hanging="1134"/>
      <w:outlineLvl w:val="5"/>
    </w:pPr>
    <w:rPr>
      <w:rFonts w:ascii="Arial" w:hAnsi="Arial"/>
      <w:b/>
      <w:bCs/>
      <w:kern w:val="0"/>
      <w:sz w:val="28"/>
      <w:szCs w:val="18"/>
    </w:rPr>
  </w:style>
  <w:style w:type="paragraph" w:styleId="9">
    <w:name w:val="heading 7"/>
    <w:basedOn w:val="1"/>
    <w:next w:val="1"/>
    <w:link w:val="224"/>
    <w:qFormat/>
    <w:uiPriority w:val="0"/>
    <w:pPr>
      <w:keepNext/>
      <w:keepLines/>
      <w:spacing w:before="240" w:after="64" w:line="320" w:lineRule="auto"/>
      <w:outlineLvl w:val="6"/>
    </w:pPr>
    <w:rPr>
      <w:b/>
      <w:bCs/>
      <w:kern w:val="0"/>
      <w:sz w:val="24"/>
    </w:rPr>
  </w:style>
  <w:style w:type="paragraph" w:styleId="10">
    <w:name w:val="heading 8"/>
    <w:basedOn w:val="1"/>
    <w:next w:val="1"/>
    <w:link w:val="193"/>
    <w:qFormat/>
    <w:uiPriority w:val="0"/>
    <w:pPr>
      <w:keepNext/>
      <w:keepLines/>
      <w:spacing w:before="240" w:after="64" w:line="320" w:lineRule="auto"/>
      <w:outlineLvl w:val="7"/>
    </w:pPr>
    <w:rPr>
      <w:rFonts w:ascii="Cambria" w:hAnsi="Cambria"/>
      <w:kern w:val="0"/>
      <w:sz w:val="24"/>
    </w:rPr>
  </w:style>
  <w:style w:type="character" w:default="1" w:styleId="48">
    <w:name w:val="Default Paragraph Font"/>
    <w:semiHidden/>
    <w:unhideWhenUsed/>
    <w:qFormat/>
    <w:uiPriority w:val="1"/>
  </w:style>
  <w:style w:type="table" w:default="1" w:styleId="46">
    <w:name w:val="Normal Table"/>
    <w:semiHidden/>
    <w:unhideWhenUsed/>
    <w:qFormat/>
    <w:uiPriority w:val="99"/>
    <w:pPr>
      <w:keepNext w:val="0"/>
      <w:keepLines w:val="0"/>
      <w:widowControl/>
      <w:suppressLineNumbers w:val="0"/>
      <w:spacing w:before="0" w:beforeAutospacing="0" w:after="0" w:afterAutospacing="0"/>
      <w:ind w:left="0" w:right="0"/>
    </w:pPr>
    <w:rPr>
      <w:rFonts w:ascii="等线" w:hAnsi="等线" w:eastAsia="等线" w:cs="Times New Roman"/>
      <w:kern w:val="2"/>
      <w:sz w:val="21"/>
      <w:szCs w:val="22"/>
    </w:rPr>
    <w:tblPr>
      <w:tblCellMar>
        <w:top w:w="0" w:type="dxa"/>
        <w:left w:w="108" w:type="dxa"/>
        <w:bottom w:w="0" w:type="dxa"/>
        <w:right w:w="108" w:type="dxa"/>
      </w:tblCellMar>
    </w:tblPr>
  </w:style>
  <w:style w:type="paragraph" w:styleId="2">
    <w:name w:val="Normal Indent"/>
    <w:basedOn w:val="1"/>
    <w:link w:val="171"/>
    <w:qFormat/>
    <w:uiPriority w:val="0"/>
    <w:pPr>
      <w:ind w:firstLine="420"/>
    </w:pPr>
    <w:rPr>
      <w:rFonts w:ascii="等线" w:hAnsi="等线" w:eastAsia="等线"/>
      <w:szCs w:val="22"/>
    </w:rPr>
  </w:style>
  <w:style w:type="paragraph" w:styleId="11">
    <w:name w:val="toc 7"/>
    <w:basedOn w:val="1"/>
    <w:next w:val="1"/>
    <w:unhideWhenUsed/>
    <w:qFormat/>
    <w:uiPriority w:val="0"/>
    <w:pPr>
      <w:ind w:left="2520" w:leftChars="1200"/>
    </w:pPr>
    <w:rPr>
      <w:szCs w:val="20"/>
    </w:rPr>
  </w:style>
  <w:style w:type="paragraph" w:styleId="12">
    <w:name w:val="List Number 2"/>
    <w:basedOn w:val="1"/>
    <w:qFormat/>
    <w:uiPriority w:val="0"/>
    <w:pPr>
      <w:tabs>
        <w:tab w:val="left" w:pos="780"/>
      </w:tabs>
      <w:ind w:left="840" w:hanging="360"/>
    </w:pPr>
    <w:rPr>
      <w:szCs w:val="20"/>
    </w:rPr>
  </w:style>
  <w:style w:type="paragraph" w:styleId="13">
    <w:name w:val="Document Map"/>
    <w:basedOn w:val="1"/>
    <w:link w:val="128"/>
    <w:qFormat/>
    <w:uiPriority w:val="0"/>
    <w:pPr>
      <w:shd w:val="clear" w:color="auto" w:fill="000080"/>
    </w:pPr>
    <w:rPr>
      <w:rFonts w:ascii="等线" w:hAnsi="等线" w:eastAsia="等线"/>
    </w:rPr>
  </w:style>
  <w:style w:type="paragraph" w:styleId="14">
    <w:name w:val="toa heading"/>
    <w:basedOn w:val="1"/>
    <w:next w:val="1"/>
    <w:qFormat/>
    <w:uiPriority w:val="0"/>
    <w:pPr>
      <w:spacing w:before="120"/>
    </w:pPr>
    <w:rPr>
      <w:rFonts w:ascii="Arial" w:hAnsi="Arial" w:cs="Arial"/>
      <w:sz w:val="24"/>
    </w:rPr>
  </w:style>
  <w:style w:type="paragraph" w:styleId="15">
    <w:name w:val="annotation text"/>
    <w:basedOn w:val="1"/>
    <w:link w:val="74"/>
    <w:qFormat/>
    <w:uiPriority w:val="0"/>
    <w:pPr>
      <w:jc w:val="left"/>
    </w:pPr>
    <w:rPr>
      <w:rFonts w:ascii="Calibri" w:hAnsi="Calibri"/>
    </w:rPr>
  </w:style>
  <w:style w:type="paragraph" w:styleId="16">
    <w:name w:val="Body Text 3"/>
    <w:basedOn w:val="1"/>
    <w:link w:val="310"/>
    <w:qFormat/>
    <w:uiPriority w:val="0"/>
    <w:pPr>
      <w:spacing w:after="120"/>
    </w:pPr>
    <w:rPr>
      <w:sz w:val="16"/>
      <w:szCs w:val="16"/>
    </w:rPr>
  </w:style>
  <w:style w:type="paragraph" w:styleId="17">
    <w:name w:val="Body Text"/>
    <w:basedOn w:val="1"/>
    <w:link w:val="78"/>
    <w:qFormat/>
    <w:uiPriority w:val="0"/>
    <w:pPr>
      <w:spacing w:line="420" w:lineRule="auto"/>
    </w:pPr>
    <w:rPr>
      <w:kern w:val="0"/>
      <w:sz w:val="24"/>
    </w:rPr>
  </w:style>
  <w:style w:type="paragraph" w:styleId="18">
    <w:name w:val="Body Text Indent"/>
    <w:basedOn w:val="1"/>
    <w:link w:val="80"/>
    <w:qFormat/>
    <w:uiPriority w:val="0"/>
    <w:pPr>
      <w:spacing w:line="440" w:lineRule="exact"/>
      <w:ind w:firstLine="630"/>
    </w:pPr>
    <w:rPr>
      <w:rFonts w:ascii="宋体" w:hAnsi="宋体" w:eastAsia="等线"/>
      <w:sz w:val="28"/>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99"/>
    <w:pPr>
      <w:widowControl/>
      <w:tabs>
        <w:tab w:val="left" w:pos="284"/>
      </w:tabs>
      <w:ind w:left="788" w:right="-594"/>
    </w:pPr>
    <w:rPr>
      <w:rFonts w:ascii="创艺繁楷体" w:hAnsi="Calibri" w:eastAsia="创艺繁楷体"/>
      <w:szCs w:val="22"/>
    </w:rPr>
  </w:style>
  <w:style w:type="paragraph" w:styleId="21">
    <w:name w:val="toc 5"/>
    <w:basedOn w:val="1"/>
    <w:next w:val="1"/>
    <w:unhideWhenUsed/>
    <w:qFormat/>
    <w:uiPriority w:val="0"/>
    <w:pPr>
      <w:ind w:left="1680" w:leftChars="800"/>
    </w:pPr>
    <w:rPr>
      <w:szCs w:val="20"/>
    </w:rPr>
  </w:style>
  <w:style w:type="paragraph" w:styleId="22">
    <w:name w:val="toc 3"/>
    <w:basedOn w:val="1"/>
    <w:next w:val="1"/>
    <w:unhideWhenUsed/>
    <w:qFormat/>
    <w:uiPriority w:val="0"/>
    <w:pPr>
      <w:ind w:left="840" w:leftChars="400"/>
    </w:pPr>
    <w:rPr>
      <w:szCs w:val="21"/>
    </w:rPr>
  </w:style>
  <w:style w:type="paragraph" w:styleId="23">
    <w:name w:val="Plain Text"/>
    <w:basedOn w:val="1"/>
    <w:link w:val="173"/>
    <w:qFormat/>
    <w:uiPriority w:val="0"/>
    <w:rPr>
      <w:rFonts w:ascii="宋体" w:hAnsi="Courier New"/>
      <w:kern w:val="0"/>
      <w:szCs w:val="21"/>
    </w:rPr>
  </w:style>
  <w:style w:type="paragraph" w:styleId="24">
    <w:name w:val="toc 8"/>
    <w:basedOn w:val="1"/>
    <w:next w:val="1"/>
    <w:unhideWhenUsed/>
    <w:qFormat/>
    <w:uiPriority w:val="0"/>
    <w:pPr>
      <w:ind w:left="2940" w:leftChars="1400"/>
    </w:pPr>
    <w:rPr>
      <w:szCs w:val="20"/>
    </w:rPr>
  </w:style>
  <w:style w:type="paragraph" w:styleId="25">
    <w:name w:val="Date"/>
    <w:basedOn w:val="1"/>
    <w:next w:val="1"/>
    <w:link w:val="83"/>
    <w:qFormat/>
    <w:uiPriority w:val="0"/>
    <w:rPr>
      <w:rFonts w:ascii="宋体" w:hAnsi="Courier New" w:eastAsia="楷体_GB2312"/>
      <w:sz w:val="32"/>
      <w:szCs w:val="20"/>
    </w:rPr>
  </w:style>
  <w:style w:type="paragraph" w:styleId="26">
    <w:name w:val="Body Text Indent 2"/>
    <w:basedOn w:val="1"/>
    <w:link w:val="181"/>
    <w:qFormat/>
    <w:uiPriority w:val="0"/>
    <w:pPr>
      <w:tabs>
        <w:tab w:val="left" w:pos="540"/>
      </w:tabs>
      <w:ind w:firstLine="538" w:firstLineChars="192"/>
    </w:pPr>
    <w:rPr>
      <w:rFonts w:ascii="等线" w:hAnsi="等线" w:eastAsia="等线"/>
      <w:sz w:val="28"/>
    </w:rPr>
  </w:style>
  <w:style w:type="paragraph" w:styleId="27">
    <w:name w:val="Balloon Text"/>
    <w:basedOn w:val="1"/>
    <w:link w:val="88"/>
    <w:qFormat/>
    <w:uiPriority w:val="0"/>
    <w:rPr>
      <w:sz w:val="18"/>
      <w:szCs w:val="18"/>
    </w:rPr>
  </w:style>
  <w:style w:type="paragraph" w:styleId="28">
    <w:name w:val="footer"/>
    <w:basedOn w:val="1"/>
    <w:link w:val="57"/>
    <w:unhideWhenUsed/>
    <w:qFormat/>
    <w:uiPriority w:val="0"/>
    <w:pPr>
      <w:tabs>
        <w:tab w:val="center" w:pos="4153"/>
        <w:tab w:val="right" w:pos="8306"/>
      </w:tabs>
      <w:snapToGrid w:val="0"/>
      <w:jc w:val="left"/>
    </w:pPr>
    <w:rPr>
      <w:sz w:val="18"/>
      <w:szCs w:val="18"/>
    </w:rPr>
  </w:style>
  <w:style w:type="paragraph" w:styleId="29">
    <w:name w:val="header"/>
    <w:basedOn w:val="1"/>
    <w:link w:val="56"/>
    <w:unhideWhenUsed/>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link w:val="212"/>
    <w:qFormat/>
    <w:uiPriority w:val="39"/>
    <w:pPr>
      <w:tabs>
        <w:tab w:val="right" w:leader="dot" w:pos="8834"/>
      </w:tabs>
      <w:spacing w:before="120" w:after="120"/>
      <w:jc w:val="left"/>
    </w:pPr>
    <w:rPr>
      <w:b/>
      <w:bCs/>
      <w:caps/>
      <w:sz w:val="28"/>
      <w:szCs w:val="28"/>
    </w:rPr>
  </w:style>
  <w:style w:type="paragraph" w:styleId="31">
    <w:name w:val="toc 4"/>
    <w:basedOn w:val="1"/>
    <w:next w:val="1"/>
    <w:unhideWhenUsed/>
    <w:qFormat/>
    <w:uiPriority w:val="0"/>
    <w:pPr>
      <w:ind w:left="1260" w:leftChars="600"/>
    </w:pPr>
    <w:rPr>
      <w:szCs w:val="20"/>
    </w:rPr>
  </w:style>
  <w:style w:type="paragraph" w:styleId="32">
    <w:name w:val="Subtitle"/>
    <w:basedOn w:val="1"/>
    <w:next w:val="1"/>
    <w:link w:val="89"/>
    <w:qFormat/>
    <w:uiPriority w:val="0"/>
    <w:pPr>
      <w:spacing w:before="240" w:after="60" w:line="312" w:lineRule="auto"/>
      <w:jc w:val="center"/>
      <w:outlineLvl w:val="1"/>
    </w:pPr>
    <w:rPr>
      <w:rFonts w:ascii="Cambria" w:hAnsi="Cambria" w:eastAsia="方正楷体简体"/>
      <w:kern w:val="28"/>
      <w:sz w:val="32"/>
      <w:szCs w:val="32"/>
    </w:rPr>
  </w:style>
  <w:style w:type="paragraph" w:styleId="33">
    <w:name w:val="toc 6"/>
    <w:basedOn w:val="1"/>
    <w:next w:val="1"/>
    <w:unhideWhenUsed/>
    <w:qFormat/>
    <w:uiPriority w:val="0"/>
    <w:pPr>
      <w:ind w:left="2100" w:leftChars="1000"/>
    </w:pPr>
    <w:rPr>
      <w:szCs w:val="20"/>
    </w:rPr>
  </w:style>
  <w:style w:type="paragraph" w:styleId="34">
    <w:name w:val="Body Text Indent 3"/>
    <w:basedOn w:val="1"/>
    <w:link w:val="178"/>
    <w:qFormat/>
    <w:uiPriority w:val="0"/>
    <w:pPr>
      <w:ind w:firstLine="420" w:firstLineChars="150"/>
    </w:pPr>
    <w:rPr>
      <w:rFonts w:ascii="等线" w:hAnsi="等线" w:eastAsia="等线"/>
      <w:sz w:val="28"/>
    </w:rPr>
  </w:style>
  <w:style w:type="paragraph" w:styleId="35">
    <w:name w:val="toc 2"/>
    <w:basedOn w:val="1"/>
    <w:next w:val="1"/>
    <w:qFormat/>
    <w:uiPriority w:val="0"/>
    <w:pPr>
      <w:ind w:left="420" w:leftChars="200"/>
    </w:pPr>
    <w:rPr>
      <w:szCs w:val="21"/>
    </w:rPr>
  </w:style>
  <w:style w:type="paragraph" w:styleId="36">
    <w:name w:val="toc 9"/>
    <w:basedOn w:val="1"/>
    <w:next w:val="1"/>
    <w:unhideWhenUsed/>
    <w:qFormat/>
    <w:uiPriority w:val="0"/>
    <w:pPr>
      <w:ind w:left="3360" w:leftChars="1600"/>
    </w:pPr>
    <w:rPr>
      <w:szCs w:val="20"/>
    </w:rPr>
  </w:style>
  <w:style w:type="paragraph" w:styleId="37">
    <w:name w:val="Body Text 2"/>
    <w:basedOn w:val="1"/>
    <w:link w:val="242"/>
    <w:qFormat/>
    <w:uiPriority w:val="0"/>
    <w:pPr>
      <w:spacing w:line="200" w:lineRule="exact"/>
      <w:jc w:val="center"/>
    </w:pPr>
    <w:rPr>
      <w:rFonts w:ascii="宋体" w:hAnsi="宋体"/>
      <w:color w:val="000000"/>
      <w:sz w:val="18"/>
      <w:szCs w:val="18"/>
    </w:rPr>
  </w:style>
  <w:style w:type="paragraph" w:styleId="38">
    <w:name w:val="HTML Preformatted"/>
    <w:basedOn w:val="1"/>
    <w:link w:val="24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qFormat/>
    <w:uiPriority w:val="0"/>
    <w:pPr>
      <w:widowControl/>
      <w:spacing w:before="240" w:after="240"/>
      <w:jc w:val="left"/>
    </w:pPr>
    <w:rPr>
      <w:rFonts w:ascii="宋体" w:hAnsi="宋体" w:cs="宋体"/>
      <w:kern w:val="0"/>
      <w:sz w:val="24"/>
    </w:rPr>
  </w:style>
  <w:style w:type="paragraph" w:styleId="40">
    <w:name w:val="index 1"/>
    <w:basedOn w:val="1"/>
    <w:next w:val="1"/>
    <w:qFormat/>
    <w:uiPriority w:val="0"/>
    <w:pPr>
      <w:widowControl/>
      <w:jc w:val="left"/>
    </w:pPr>
    <w:rPr>
      <w:rFonts w:ascii="Arial" w:hAnsi="Arial" w:cs="Arial"/>
      <w:b/>
      <w:bCs/>
      <w:kern w:val="0"/>
      <w:sz w:val="17"/>
      <w:szCs w:val="20"/>
      <w:lang w:eastAsia="en-US"/>
    </w:rPr>
  </w:style>
  <w:style w:type="paragraph" w:styleId="41">
    <w:name w:val="Title"/>
    <w:basedOn w:val="1"/>
    <w:next w:val="1"/>
    <w:link w:val="92"/>
    <w:qFormat/>
    <w:uiPriority w:val="0"/>
    <w:pPr>
      <w:spacing w:before="240" w:after="60"/>
      <w:jc w:val="center"/>
      <w:outlineLvl w:val="0"/>
    </w:pPr>
    <w:rPr>
      <w:rFonts w:ascii="Cambria" w:hAnsi="Cambria"/>
      <w:b/>
      <w:bCs/>
      <w:sz w:val="32"/>
      <w:szCs w:val="32"/>
    </w:rPr>
  </w:style>
  <w:style w:type="paragraph" w:styleId="42">
    <w:name w:val="annotation subject"/>
    <w:basedOn w:val="18"/>
    <w:next w:val="18"/>
    <w:link w:val="76"/>
    <w:qFormat/>
    <w:uiPriority w:val="0"/>
    <w:rPr>
      <w:rFonts w:ascii="等线" w:hAnsi="等线"/>
      <w:b/>
      <w:bCs/>
    </w:rPr>
  </w:style>
  <w:style w:type="paragraph" w:styleId="43">
    <w:name w:val="Body Text First Indent"/>
    <w:basedOn w:val="44"/>
    <w:link w:val="347"/>
    <w:qFormat/>
    <w:uiPriority w:val="0"/>
    <w:pPr>
      <w:tabs>
        <w:tab w:val="left" w:pos="420"/>
      </w:tabs>
      <w:spacing w:after="120" w:line="240" w:lineRule="auto"/>
      <w:ind w:firstLine="420" w:firstLineChars="100"/>
    </w:pPr>
  </w:style>
  <w:style w:type="paragraph" w:customStyle="1" w:styleId="44">
    <w:name w:val="正文要点"/>
    <w:basedOn w:val="1"/>
    <w:next w:val="45"/>
    <w:link w:val="99"/>
    <w:qFormat/>
    <w:uiPriority w:val="0"/>
    <w:pPr>
      <w:tabs>
        <w:tab w:val="left" w:pos="420"/>
      </w:tabs>
      <w:spacing w:line="360" w:lineRule="auto"/>
      <w:ind w:left="840" w:hanging="420"/>
    </w:pPr>
    <w:rPr>
      <w:szCs w:val="21"/>
    </w:rPr>
  </w:style>
  <w:style w:type="paragraph" w:customStyle="1" w:styleId="45">
    <w:name w:val="正文要点内容"/>
    <w:basedOn w:val="44"/>
    <w:link w:val="98"/>
    <w:qFormat/>
    <w:uiPriority w:val="0"/>
    <w:pPr>
      <w:tabs>
        <w:tab w:val="left" w:pos="840"/>
        <w:tab w:val="clear" w:pos="420"/>
      </w:tabs>
      <w:ind w:left="400" w:leftChars="400" w:firstLine="200" w:firstLineChars="200"/>
    </w:pPr>
  </w:style>
  <w:style w:type="table" w:styleId="47">
    <w:name w:val="Table Grid"/>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49">
    <w:name w:val="Strong"/>
    <w:qFormat/>
    <w:uiPriority w:val="0"/>
    <w:rPr>
      <w:b/>
      <w:bCs/>
    </w:rPr>
  </w:style>
  <w:style w:type="character" w:styleId="50">
    <w:name w:val="page number"/>
    <w:qFormat/>
    <w:uiPriority w:val="0"/>
    <w:rPr>
      <w:rFonts w:cs="Times New Roman"/>
    </w:rPr>
  </w:style>
  <w:style w:type="character" w:styleId="51">
    <w:name w:val="FollowedHyperlink"/>
    <w:qFormat/>
    <w:uiPriority w:val="99"/>
    <w:rPr>
      <w:color w:val="954F72"/>
      <w:u w:val="single"/>
    </w:rPr>
  </w:style>
  <w:style w:type="character" w:styleId="52">
    <w:name w:val="Emphasis"/>
    <w:qFormat/>
    <w:uiPriority w:val="0"/>
    <w:rPr>
      <w:i/>
    </w:rPr>
  </w:style>
  <w:style w:type="character" w:styleId="53">
    <w:name w:val="Hyperlink"/>
    <w:qFormat/>
    <w:uiPriority w:val="0"/>
    <w:rPr>
      <w:color w:val="0000FF"/>
      <w:u w:val="single"/>
    </w:rPr>
  </w:style>
  <w:style w:type="character" w:styleId="54">
    <w:name w:val="annotation reference"/>
    <w:qFormat/>
    <w:uiPriority w:val="0"/>
    <w:rPr>
      <w:sz w:val="21"/>
      <w:szCs w:val="21"/>
    </w:rPr>
  </w:style>
  <w:style w:type="paragraph" w:customStyle="1" w:styleId="55">
    <w:name w:val="样式 10 磅31114"/>
    <w:qFormat/>
    <w:uiPriority w:val="0"/>
    <w:pPr>
      <w:widowControl w:val="0"/>
      <w:jc w:val="both"/>
    </w:pPr>
    <w:rPr>
      <w:rFonts w:ascii="Calibri" w:hAnsi="Calibri" w:eastAsia="宋体" w:cs="Times New Roman"/>
      <w:kern w:val="2"/>
      <w:sz w:val="21"/>
      <w:szCs w:val="24"/>
      <w:lang w:val="en-US" w:eastAsia="zh-CN" w:bidi="ar-SA"/>
    </w:rPr>
  </w:style>
  <w:style w:type="character" w:customStyle="1" w:styleId="56">
    <w:name w:val="页眉 Char1"/>
    <w:basedOn w:val="48"/>
    <w:link w:val="29"/>
    <w:qFormat/>
    <w:uiPriority w:val="0"/>
    <w:rPr>
      <w:sz w:val="18"/>
      <w:szCs w:val="18"/>
    </w:rPr>
  </w:style>
  <w:style w:type="character" w:customStyle="1" w:styleId="57">
    <w:name w:val="页脚 Char1"/>
    <w:basedOn w:val="48"/>
    <w:link w:val="28"/>
    <w:qFormat/>
    <w:uiPriority w:val="0"/>
    <w:rPr>
      <w:sz w:val="18"/>
      <w:szCs w:val="18"/>
    </w:rPr>
  </w:style>
  <w:style w:type="character" w:customStyle="1" w:styleId="58">
    <w:name w:val="标题 1 字符"/>
    <w:basedOn w:val="48"/>
    <w:qFormat/>
    <w:uiPriority w:val="0"/>
    <w:rPr>
      <w:rFonts w:ascii="Times New Roman" w:hAnsi="Times New Roman" w:eastAsia="宋体" w:cs="Times New Roman"/>
      <w:b/>
      <w:bCs/>
      <w:kern w:val="44"/>
      <w:sz w:val="44"/>
      <w:szCs w:val="44"/>
    </w:rPr>
  </w:style>
  <w:style w:type="character" w:customStyle="1" w:styleId="59">
    <w:name w:val="标题 2 字符"/>
    <w:basedOn w:val="48"/>
    <w:qFormat/>
    <w:uiPriority w:val="0"/>
    <w:rPr>
      <w:rFonts w:asciiTheme="majorHAnsi" w:hAnsiTheme="majorHAnsi" w:eastAsiaTheme="majorEastAsia" w:cstheme="majorBidi"/>
      <w:b/>
      <w:bCs/>
      <w:sz w:val="32"/>
      <w:szCs w:val="32"/>
    </w:rPr>
  </w:style>
  <w:style w:type="character" w:customStyle="1" w:styleId="60">
    <w:name w:val="标题 3 字符"/>
    <w:basedOn w:val="48"/>
    <w:qFormat/>
    <w:uiPriority w:val="0"/>
    <w:rPr>
      <w:rFonts w:ascii="Times New Roman" w:hAnsi="Times New Roman" w:eastAsia="宋体" w:cs="Times New Roman"/>
      <w:b/>
      <w:bCs/>
      <w:sz w:val="32"/>
      <w:szCs w:val="32"/>
    </w:rPr>
  </w:style>
  <w:style w:type="character" w:customStyle="1" w:styleId="61">
    <w:name w:val="标题 4 字符"/>
    <w:basedOn w:val="48"/>
    <w:qFormat/>
    <w:uiPriority w:val="9"/>
    <w:rPr>
      <w:rFonts w:asciiTheme="majorHAnsi" w:hAnsiTheme="majorHAnsi" w:eastAsiaTheme="majorEastAsia" w:cstheme="majorBidi"/>
      <w:b/>
      <w:bCs/>
      <w:sz w:val="28"/>
      <w:szCs w:val="28"/>
    </w:rPr>
  </w:style>
  <w:style w:type="character" w:customStyle="1" w:styleId="62">
    <w:name w:val="标题 5 字符"/>
    <w:basedOn w:val="48"/>
    <w:qFormat/>
    <w:uiPriority w:val="0"/>
    <w:rPr>
      <w:rFonts w:ascii="Times New Roman" w:hAnsi="Times New Roman" w:eastAsia="宋体" w:cs="Times New Roman"/>
      <w:b/>
      <w:bCs/>
      <w:sz w:val="28"/>
      <w:szCs w:val="28"/>
    </w:rPr>
  </w:style>
  <w:style w:type="character" w:customStyle="1" w:styleId="63">
    <w:name w:val="标题 6 字符"/>
    <w:basedOn w:val="48"/>
    <w:qFormat/>
    <w:uiPriority w:val="0"/>
    <w:rPr>
      <w:rFonts w:asciiTheme="majorHAnsi" w:hAnsiTheme="majorHAnsi" w:eastAsiaTheme="majorEastAsia" w:cstheme="majorBidi"/>
      <w:b/>
      <w:bCs/>
      <w:sz w:val="24"/>
      <w:szCs w:val="24"/>
    </w:rPr>
  </w:style>
  <w:style w:type="character" w:customStyle="1" w:styleId="64">
    <w:name w:val="标题 7 字符"/>
    <w:basedOn w:val="48"/>
    <w:qFormat/>
    <w:uiPriority w:val="0"/>
    <w:rPr>
      <w:rFonts w:ascii="Times New Roman" w:hAnsi="Times New Roman" w:eastAsia="宋体" w:cs="Times New Roman"/>
      <w:b/>
      <w:bCs/>
      <w:sz w:val="24"/>
      <w:szCs w:val="24"/>
    </w:rPr>
  </w:style>
  <w:style w:type="character" w:customStyle="1" w:styleId="65">
    <w:name w:val="标题 8 字符"/>
    <w:basedOn w:val="48"/>
    <w:qFormat/>
    <w:uiPriority w:val="0"/>
    <w:rPr>
      <w:rFonts w:asciiTheme="majorHAnsi" w:hAnsiTheme="majorHAnsi" w:eastAsiaTheme="majorEastAsia" w:cstheme="majorBidi"/>
      <w:sz w:val="24"/>
      <w:szCs w:val="24"/>
    </w:rPr>
  </w:style>
  <w:style w:type="character" w:customStyle="1" w:styleId="66">
    <w:name w:val="页眉 字符1"/>
    <w:basedOn w:val="48"/>
    <w:qFormat/>
    <w:uiPriority w:val="0"/>
    <w:rPr>
      <w:kern w:val="2"/>
      <w:sz w:val="18"/>
      <w:szCs w:val="18"/>
    </w:rPr>
  </w:style>
  <w:style w:type="character" w:customStyle="1" w:styleId="67">
    <w:name w:val="页脚 字符1"/>
    <w:basedOn w:val="48"/>
    <w:qFormat/>
    <w:uiPriority w:val="0"/>
    <w:rPr>
      <w:kern w:val="2"/>
      <w:sz w:val="18"/>
      <w:szCs w:val="18"/>
    </w:rPr>
  </w:style>
  <w:style w:type="character" w:customStyle="1" w:styleId="68">
    <w:name w:val="文档结构图 字符"/>
    <w:basedOn w:val="48"/>
    <w:qFormat/>
    <w:uiPriority w:val="0"/>
    <w:rPr>
      <w:rFonts w:ascii="Microsoft YaHei UI" w:hAnsi="Times New Roman" w:eastAsia="Microsoft YaHei UI" w:cs="Times New Roman"/>
      <w:sz w:val="18"/>
      <w:szCs w:val="18"/>
    </w:rPr>
  </w:style>
  <w:style w:type="character" w:customStyle="1" w:styleId="69">
    <w:name w:val="标题 2 Char"/>
    <w:basedOn w:val="48"/>
    <w:link w:val="4"/>
    <w:qFormat/>
    <w:uiPriority w:val="0"/>
    <w:rPr>
      <w:rFonts w:ascii="Arial" w:hAnsi="Arial" w:eastAsia="黑体" w:cs="Times New Roman"/>
      <w:b/>
      <w:bCs/>
      <w:sz w:val="32"/>
      <w:szCs w:val="32"/>
    </w:rPr>
  </w:style>
  <w:style w:type="character" w:customStyle="1" w:styleId="70">
    <w:name w:val="标题 1 Char"/>
    <w:basedOn w:val="48"/>
    <w:link w:val="3"/>
    <w:qFormat/>
    <w:uiPriority w:val="0"/>
    <w:rPr>
      <w:rFonts w:ascii="宋体" w:hAnsi="Courier New" w:eastAsia="宋体" w:cs="Times New Roman"/>
      <w:b/>
      <w:bCs/>
      <w:kern w:val="44"/>
      <w:sz w:val="44"/>
      <w:szCs w:val="44"/>
    </w:rPr>
  </w:style>
  <w:style w:type="character" w:customStyle="1" w:styleId="71">
    <w:name w:val="标题 3 Char"/>
    <w:basedOn w:val="48"/>
    <w:qFormat/>
    <w:uiPriority w:val="0"/>
    <w:rPr>
      <w:b/>
      <w:bCs/>
      <w:kern w:val="2"/>
      <w:sz w:val="32"/>
      <w:szCs w:val="32"/>
    </w:rPr>
  </w:style>
  <w:style w:type="character" w:customStyle="1" w:styleId="72">
    <w:name w:val="标题 4 Char"/>
    <w:basedOn w:val="48"/>
    <w:qFormat/>
    <w:uiPriority w:val="0"/>
    <w:rPr>
      <w:rFonts w:ascii="仿宋_GB2312" w:eastAsia="仿宋_GB2312" w:cs="仿宋_GB2312"/>
      <w:kern w:val="2"/>
      <w:sz w:val="28"/>
      <w:szCs w:val="28"/>
    </w:rPr>
  </w:style>
  <w:style w:type="character" w:customStyle="1" w:styleId="73">
    <w:name w:val="批注文字 字符"/>
    <w:basedOn w:val="48"/>
    <w:qFormat/>
    <w:uiPriority w:val="0"/>
    <w:rPr>
      <w:rFonts w:ascii="Times New Roman" w:hAnsi="Times New Roman" w:eastAsia="宋体" w:cs="Times New Roman"/>
      <w:szCs w:val="24"/>
    </w:rPr>
  </w:style>
  <w:style w:type="character" w:customStyle="1" w:styleId="74">
    <w:name w:val="批注文字 Char1"/>
    <w:basedOn w:val="48"/>
    <w:link w:val="15"/>
    <w:qFormat/>
    <w:uiPriority w:val="0"/>
    <w:rPr>
      <w:rFonts w:ascii="Calibri" w:hAnsi="Calibri" w:eastAsia="宋体" w:cs="Times New Roman"/>
      <w:szCs w:val="24"/>
    </w:rPr>
  </w:style>
  <w:style w:type="character" w:customStyle="1" w:styleId="75">
    <w:name w:val="批注主题 字符"/>
    <w:basedOn w:val="73"/>
    <w:qFormat/>
    <w:uiPriority w:val="0"/>
    <w:rPr>
      <w:rFonts w:ascii="Times New Roman" w:hAnsi="Times New Roman" w:eastAsia="宋体" w:cs="Times New Roman"/>
      <w:b/>
      <w:bCs/>
      <w:szCs w:val="24"/>
    </w:rPr>
  </w:style>
  <w:style w:type="character" w:customStyle="1" w:styleId="76">
    <w:name w:val="批注主题 Char"/>
    <w:basedOn w:val="74"/>
    <w:link w:val="42"/>
    <w:qFormat/>
    <w:uiPriority w:val="0"/>
    <w:rPr>
      <w:rFonts w:ascii="等线" w:hAnsi="等线" w:eastAsia="等线" w:cs="Times New Roman"/>
      <w:b/>
      <w:bCs/>
      <w:sz w:val="28"/>
      <w:szCs w:val="24"/>
    </w:rPr>
  </w:style>
  <w:style w:type="character" w:customStyle="1" w:styleId="77">
    <w:name w:val="正文文本 字符"/>
    <w:basedOn w:val="48"/>
    <w:qFormat/>
    <w:uiPriority w:val="0"/>
    <w:rPr>
      <w:rFonts w:ascii="Times New Roman" w:hAnsi="Times New Roman" w:eastAsia="宋体" w:cs="Times New Roman"/>
      <w:szCs w:val="24"/>
    </w:rPr>
  </w:style>
  <w:style w:type="character" w:customStyle="1" w:styleId="78">
    <w:name w:val="正文文本 Char"/>
    <w:basedOn w:val="48"/>
    <w:link w:val="17"/>
    <w:qFormat/>
    <w:uiPriority w:val="0"/>
    <w:rPr>
      <w:rFonts w:ascii="Times New Roman" w:hAnsi="Times New Roman" w:eastAsia="宋体" w:cs="Times New Roman"/>
      <w:kern w:val="0"/>
      <w:sz w:val="24"/>
      <w:szCs w:val="24"/>
    </w:rPr>
  </w:style>
  <w:style w:type="character" w:customStyle="1" w:styleId="79">
    <w:name w:val="正文文本缩进 字符"/>
    <w:basedOn w:val="48"/>
    <w:qFormat/>
    <w:uiPriority w:val="0"/>
    <w:rPr>
      <w:rFonts w:ascii="Times New Roman" w:hAnsi="Times New Roman" w:eastAsia="宋体" w:cs="Times New Roman"/>
      <w:szCs w:val="24"/>
    </w:rPr>
  </w:style>
  <w:style w:type="character" w:customStyle="1" w:styleId="80">
    <w:name w:val="正文文本缩进 Char"/>
    <w:basedOn w:val="48"/>
    <w:link w:val="18"/>
    <w:qFormat/>
    <w:uiPriority w:val="0"/>
    <w:rPr>
      <w:rFonts w:ascii="宋体" w:hAnsi="宋体" w:eastAsia="等线" w:cs="Times New Roman"/>
      <w:sz w:val="28"/>
      <w:szCs w:val="24"/>
    </w:rPr>
  </w:style>
  <w:style w:type="character" w:customStyle="1" w:styleId="81">
    <w:name w:val="纯文本 字符"/>
    <w:basedOn w:val="48"/>
    <w:qFormat/>
    <w:uiPriority w:val="0"/>
    <w:rPr>
      <w:rFonts w:hAnsi="Courier New" w:cs="Courier New" w:asciiTheme="minorEastAsia"/>
      <w:szCs w:val="24"/>
    </w:rPr>
  </w:style>
  <w:style w:type="character" w:customStyle="1" w:styleId="82">
    <w:name w:val="纯文本 Char"/>
    <w:basedOn w:val="48"/>
    <w:qFormat/>
    <w:uiPriority w:val="0"/>
    <w:rPr>
      <w:rFonts w:ascii="宋体" w:hAnsi="Courier New"/>
      <w:sz w:val="21"/>
      <w:szCs w:val="21"/>
    </w:rPr>
  </w:style>
  <w:style w:type="character" w:customStyle="1" w:styleId="83">
    <w:name w:val="日期 Char1"/>
    <w:basedOn w:val="48"/>
    <w:link w:val="25"/>
    <w:qFormat/>
    <w:uiPriority w:val="0"/>
    <w:rPr>
      <w:rFonts w:ascii="宋体" w:hAnsi="Courier New" w:eastAsia="楷体_GB2312" w:cs="Times New Roman"/>
      <w:sz w:val="32"/>
      <w:szCs w:val="20"/>
    </w:rPr>
  </w:style>
  <w:style w:type="character" w:customStyle="1" w:styleId="84">
    <w:name w:val="日期 Char"/>
    <w:basedOn w:val="48"/>
    <w:qFormat/>
    <w:uiPriority w:val="0"/>
    <w:rPr>
      <w:rFonts w:ascii="宋体" w:hAnsi="Courier New"/>
      <w:sz w:val="21"/>
      <w:szCs w:val="21"/>
    </w:rPr>
  </w:style>
  <w:style w:type="character" w:customStyle="1" w:styleId="85">
    <w:name w:val="正文文本缩进 2 字符"/>
    <w:basedOn w:val="48"/>
    <w:qFormat/>
    <w:uiPriority w:val="0"/>
    <w:rPr>
      <w:rFonts w:ascii="Times New Roman" w:hAnsi="Times New Roman" w:eastAsia="宋体" w:cs="Times New Roman"/>
      <w:szCs w:val="24"/>
    </w:rPr>
  </w:style>
  <w:style w:type="character" w:customStyle="1" w:styleId="86">
    <w:name w:val="正文文本缩进 2 Char"/>
    <w:basedOn w:val="48"/>
    <w:qFormat/>
    <w:uiPriority w:val="0"/>
    <w:rPr>
      <w:sz w:val="24"/>
      <w:szCs w:val="24"/>
    </w:rPr>
  </w:style>
  <w:style w:type="character" w:customStyle="1" w:styleId="87">
    <w:name w:val="批注框文本 字符"/>
    <w:basedOn w:val="48"/>
    <w:qFormat/>
    <w:uiPriority w:val="0"/>
    <w:rPr>
      <w:rFonts w:ascii="Times New Roman" w:hAnsi="Times New Roman" w:eastAsia="宋体" w:cs="Times New Roman"/>
      <w:sz w:val="18"/>
      <w:szCs w:val="18"/>
    </w:rPr>
  </w:style>
  <w:style w:type="character" w:customStyle="1" w:styleId="88">
    <w:name w:val="批注框文本 Char"/>
    <w:basedOn w:val="48"/>
    <w:link w:val="27"/>
    <w:qFormat/>
    <w:uiPriority w:val="0"/>
    <w:rPr>
      <w:rFonts w:ascii="Times New Roman" w:hAnsi="Times New Roman" w:eastAsia="宋体" w:cs="Times New Roman"/>
      <w:sz w:val="18"/>
      <w:szCs w:val="18"/>
    </w:rPr>
  </w:style>
  <w:style w:type="character" w:customStyle="1" w:styleId="89">
    <w:name w:val="副标题 Char"/>
    <w:basedOn w:val="48"/>
    <w:link w:val="32"/>
    <w:qFormat/>
    <w:uiPriority w:val="0"/>
    <w:rPr>
      <w:rFonts w:ascii="Cambria" w:hAnsi="Cambria" w:eastAsia="方正楷体简体" w:cs="Times New Roman"/>
      <w:kern w:val="28"/>
      <w:sz w:val="32"/>
      <w:szCs w:val="32"/>
    </w:rPr>
  </w:style>
  <w:style w:type="character" w:customStyle="1" w:styleId="90">
    <w:name w:val="正文文本缩进 3 字符"/>
    <w:basedOn w:val="48"/>
    <w:qFormat/>
    <w:uiPriority w:val="0"/>
    <w:rPr>
      <w:rFonts w:ascii="Times New Roman" w:hAnsi="Times New Roman" w:eastAsia="宋体" w:cs="Times New Roman"/>
      <w:sz w:val="16"/>
      <w:szCs w:val="16"/>
    </w:rPr>
  </w:style>
  <w:style w:type="character" w:customStyle="1" w:styleId="91">
    <w:name w:val="正文文本缩进 3 Char"/>
    <w:basedOn w:val="48"/>
    <w:qFormat/>
    <w:uiPriority w:val="0"/>
    <w:rPr>
      <w:sz w:val="16"/>
      <w:szCs w:val="16"/>
    </w:rPr>
  </w:style>
  <w:style w:type="character" w:customStyle="1" w:styleId="92">
    <w:name w:val="标题 Char1"/>
    <w:basedOn w:val="48"/>
    <w:link w:val="41"/>
    <w:qFormat/>
    <w:uiPriority w:val="0"/>
    <w:rPr>
      <w:rFonts w:ascii="Cambria" w:hAnsi="Cambria" w:eastAsia="宋体" w:cs="Times New Roman"/>
      <w:b/>
      <w:bCs/>
      <w:sz w:val="32"/>
      <w:szCs w:val="32"/>
    </w:rPr>
  </w:style>
  <w:style w:type="character" w:customStyle="1" w:styleId="93">
    <w:name w:val="标题 Char"/>
    <w:basedOn w:val="48"/>
    <w:qFormat/>
    <w:uiPriority w:val="0"/>
    <w:rPr>
      <w:rFonts w:ascii="Cambria" w:hAnsi="Cambria" w:eastAsia="方正小标宋简体"/>
      <w:b/>
      <w:bCs/>
      <w:kern w:val="2"/>
      <w:sz w:val="32"/>
      <w:szCs w:val="32"/>
    </w:rPr>
  </w:style>
  <w:style w:type="paragraph" w:customStyle="1" w:styleId="94">
    <w:name w:val="Char"/>
    <w:basedOn w:val="1"/>
    <w:qFormat/>
    <w:uiPriority w:val="0"/>
    <w:rPr>
      <w:szCs w:val="21"/>
    </w:rPr>
  </w:style>
  <w:style w:type="paragraph" w:customStyle="1" w:styleId="95">
    <w:name w:val="样式1"/>
    <w:basedOn w:val="1"/>
    <w:qFormat/>
    <w:uiPriority w:val="0"/>
    <w:pPr>
      <w:tabs>
        <w:tab w:val="left" w:pos="1674"/>
      </w:tabs>
      <w:adjustRightInd w:val="0"/>
      <w:ind w:left="1674" w:hanging="1125"/>
      <w:textAlignment w:val="baseline"/>
    </w:pPr>
    <w:rPr>
      <w:rFonts w:ascii="宋体" w:hAnsi="宋体" w:cs="宋体"/>
      <w:kern w:val="0"/>
      <w:szCs w:val="21"/>
    </w:rPr>
  </w:style>
  <w:style w:type="paragraph" w:customStyle="1" w:styleId="96">
    <w:name w:val="TOC 标题1"/>
    <w:basedOn w:val="3"/>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customStyle="1" w:styleId="97">
    <w:name w:val="默认段落字体 Para Char Char Char Char"/>
    <w:basedOn w:val="1"/>
    <w:qFormat/>
    <w:uiPriority w:val="0"/>
    <w:rPr>
      <w:szCs w:val="21"/>
    </w:rPr>
  </w:style>
  <w:style w:type="character" w:customStyle="1" w:styleId="98">
    <w:name w:val="正文要点内容 Char Char"/>
    <w:basedOn w:val="99"/>
    <w:link w:val="45"/>
    <w:qFormat/>
    <w:locked/>
    <w:uiPriority w:val="0"/>
    <w:rPr>
      <w:rFonts w:ascii="Times New Roman" w:hAnsi="Times New Roman" w:eastAsia="宋体" w:cs="Times New Roman"/>
      <w:szCs w:val="21"/>
    </w:rPr>
  </w:style>
  <w:style w:type="character" w:customStyle="1" w:styleId="99">
    <w:name w:val="正文要点 Char Char"/>
    <w:basedOn w:val="48"/>
    <w:link w:val="44"/>
    <w:qFormat/>
    <w:locked/>
    <w:uiPriority w:val="0"/>
    <w:rPr>
      <w:rFonts w:ascii="Times New Roman" w:hAnsi="Times New Roman" w:eastAsia="宋体" w:cs="Times New Roman"/>
      <w:szCs w:val="21"/>
    </w:rPr>
  </w:style>
  <w:style w:type="paragraph" w:customStyle="1" w:styleId="100">
    <w:name w:val="Bullet"/>
    <w:basedOn w:val="1"/>
    <w:qFormat/>
    <w:uiPriority w:val="0"/>
    <w:pPr>
      <w:widowControl/>
      <w:adjustRightInd w:val="0"/>
      <w:spacing w:before="60" w:after="60" w:line="500" w:lineRule="exact"/>
      <w:ind w:firstLine="551" w:firstLineChars="196"/>
    </w:pPr>
    <w:rPr>
      <w:rFonts w:ascii="宋体" w:hAnsi="宋体" w:cs="宋体"/>
      <w:b/>
      <w:bCs/>
      <w:color w:val="333333"/>
      <w:kern w:val="0"/>
      <w:sz w:val="28"/>
      <w:szCs w:val="28"/>
    </w:rPr>
  </w:style>
  <w:style w:type="paragraph" w:customStyle="1" w:styleId="101">
    <w:name w:val="样式 标题 3h3Level 3 HeadH3Heading 3 - oldlevel_3PIM 3BOD 0s..."/>
    <w:basedOn w:val="5"/>
    <w:qFormat/>
    <w:uiPriority w:val="0"/>
    <w:pPr>
      <w:tabs>
        <w:tab w:val="left" w:pos="0"/>
      </w:tabs>
      <w:adjustRightInd w:val="0"/>
      <w:spacing w:before="0" w:after="0" w:line="500" w:lineRule="exact"/>
      <w:textAlignment w:val="baseline"/>
    </w:pPr>
    <w:rPr>
      <w:kern w:val="0"/>
      <w:sz w:val="28"/>
      <w:szCs w:val="28"/>
    </w:rPr>
  </w:style>
  <w:style w:type="paragraph" w:customStyle="1" w:styleId="102">
    <w:name w:val="font8"/>
    <w:basedOn w:val="1"/>
    <w:qFormat/>
    <w:uiPriority w:val="0"/>
    <w:pPr>
      <w:widowControl/>
      <w:spacing w:before="100" w:beforeAutospacing="1" w:after="100" w:afterAutospacing="1"/>
      <w:jc w:val="left"/>
    </w:pPr>
    <w:rPr>
      <w:rFonts w:ascii="黑体" w:hAnsi="Arial Unicode MS" w:eastAsia="黑体" w:cs="黑体"/>
      <w:kern w:val="0"/>
      <w:sz w:val="22"/>
      <w:szCs w:val="22"/>
    </w:rPr>
  </w:style>
  <w:style w:type="paragraph" w:customStyle="1" w:styleId="103">
    <w:name w:val="xl27"/>
    <w:basedOn w:val="1"/>
    <w:qFormat/>
    <w:uiPriority w:val="0"/>
    <w:pPr>
      <w:widowControl/>
      <w:spacing w:before="100" w:beforeAutospacing="1" w:after="100" w:afterAutospacing="1"/>
      <w:jc w:val="center"/>
      <w:textAlignment w:val="center"/>
    </w:pPr>
    <w:rPr>
      <w:rFonts w:ascii="华文细黑" w:hAnsi="华文细黑" w:eastAsia="华文细黑" w:cs="华文细黑"/>
      <w:b/>
      <w:bCs/>
      <w:kern w:val="0"/>
      <w:sz w:val="22"/>
      <w:szCs w:val="22"/>
    </w:rPr>
  </w:style>
  <w:style w:type="paragraph" w:customStyle="1" w:styleId="104">
    <w:name w:val="xl33"/>
    <w:basedOn w:val="1"/>
    <w:qFormat/>
    <w:uiPriority w:val="0"/>
    <w:pPr>
      <w:widowControl/>
      <w:spacing w:before="100" w:beforeAutospacing="1" w:after="100" w:afterAutospacing="1"/>
      <w:jc w:val="center"/>
      <w:textAlignment w:val="center"/>
    </w:pPr>
    <w:rPr>
      <w:rFonts w:ascii="黑体" w:hAnsi="Arial Unicode MS" w:eastAsia="黑体" w:cs="黑体"/>
      <w:kern w:val="0"/>
      <w:sz w:val="22"/>
      <w:szCs w:val="22"/>
    </w:rPr>
  </w:style>
  <w:style w:type="paragraph" w:customStyle="1" w:styleId="105">
    <w:name w:val="无间隔1"/>
    <w:link w:val="106"/>
    <w:qFormat/>
    <w:uiPriority w:val="0"/>
    <w:rPr>
      <w:rFonts w:ascii="Calibri" w:hAnsi="Calibri" w:eastAsia="宋体" w:cs="Calibri"/>
      <w:sz w:val="22"/>
      <w:szCs w:val="22"/>
      <w:lang w:val="en-US" w:eastAsia="zh-CN" w:bidi="ar-SA"/>
    </w:rPr>
  </w:style>
  <w:style w:type="character" w:customStyle="1" w:styleId="106">
    <w:name w:val="无间隔 Char"/>
    <w:basedOn w:val="48"/>
    <w:link w:val="105"/>
    <w:qFormat/>
    <w:locked/>
    <w:uiPriority w:val="0"/>
    <w:rPr>
      <w:rFonts w:ascii="Calibri" w:hAnsi="Calibri" w:eastAsia="宋体" w:cs="Calibri"/>
      <w:kern w:val="0"/>
      <w:sz w:val="22"/>
    </w:rPr>
  </w:style>
  <w:style w:type="paragraph" w:customStyle="1" w:styleId="107">
    <w:name w:val="Char Char1 Char Char Char Char Char Char Char Char Char Char Char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108">
    <w:name w:val="Char1 Char Char Char"/>
    <w:basedOn w:val="1"/>
    <w:qFormat/>
    <w:uiPriority w:val="0"/>
    <w:rPr>
      <w:rFonts w:eastAsia="仿宋_GB2312"/>
      <w:sz w:val="28"/>
      <w:szCs w:val="28"/>
    </w:rPr>
  </w:style>
  <w:style w:type="paragraph" w:customStyle="1" w:styleId="109">
    <w:name w:val="默认段落字体 Para Char Char Char Char Char Char Char Char Char Char"/>
    <w:basedOn w:val="1"/>
    <w:qFormat/>
    <w:uiPriority w:val="0"/>
    <w:rPr>
      <w:rFonts w:ascii="Tahoma" w:hAnsi="Tahoma" w:cs="Tahoma"/>
      <w:sz w:val="24"/>
    </w:rPr>
  </w:style>
  <w:style w:type="paragraph" w:customStyle="1" w:styleId="110">
    <w:name w:val="修订1"/>
    <w:hidden/>
    <w:qFormat/>
    <w:uiPriority w:val="0"/>
    <w:rPr>
      <w:rFonts w:ascii="Times New Roman" w:hAnsi="Times New Roman" w:eastAsia="宋体" w:cs="Times New Roman"/>
      <w:kern w:val="2"/>
      <w:sz w:val="21"/>
      <w:szCs w:val="21"/>
      <w:lang w:val="en-US" w:eastAsia="zh-CN" w:bidi="ar-SA"/>
    </w:rPr>
  </w:style>
  <w:style w:type="paragraph" w:customStyle="1" w:styleId="111">
    <w:name w:val="列出段落1"/>
    <w:basedOn w:val="1"/>
    <w:link w:val="175"/>
    <w:qFormat/>
    <w:uiPriority w:val="0"/>
    <w:pPr>
      <w:ind w:firstLine="420" w:firstLineChars="200"/>
    </w:pPr>
    <w:rPr>
      <w:szCs w:val="21"/>
    </w:rPr>
  </w:style>
  <w:style w:type="character" w:customStyle="1" w:styleId="112">
    <w:name w:val="Title Char"/>
    <w:qFormat/>
    <w:locked/>
    <w:uiPriority w:val="0"/>
    <w:rPr>
      <w:rFonts w:ascii="Cambria" w:hAnsi="Cambria" w:eastAsia="方正小标宋简体" w:cs="Cambria"/>
      <w:b/>
      <w:bCs/>
      <w:kern w:val="2"/>
      <w:sz w:val="32"/>
      <w:szCs w:val="32"/>
    </w:rPr>
  </w:style>
  <w:style w:type="character" w:customStyle="1" w:styleId="113">
    <w:name w:val="Subtitle Char"/>
    <w:qFormat/>
    <w:locked/>
    <w:uiPriority w:val="0"/>
    <w:rPr>
      <w:rFonts w:ascii="Cambria" w:hAnsi="Cambria" w:eastAsia="方正楷体简体" w:cs="Cambria"/>
      <w:kern w:val="28"/>
      <w:sz w:val="32"/>
      <w:szCs w:val="32"/>
    </w:rPr>
  </w:style>
  <w:style w:type="character" w:customStyle="1" w:styleId="114">
    <w:name w:val="Plain Text Char"/>
    <w:qFormat/>
    <w:locked/>
    <w:uiPriority w:val="0"/>
    <w:rPr>
      <w:rFonts w:ascii="宋体" w:hAnsi="Courier New" w:cs="宋体"/>
      <w:sz w:val="21"/>
      <w:szCs w:val="21"/>
    </w:rPr>
  </w:style>
  <w:style w:type="character" w:customStyle="1" w:styleId="115">
    <w:name w:val="Date Char"/>
    <w:qFormat/>
    <w:locked/>
    <w:uiPriority w:val="0"/>
    <w:rPr>
      <w:rFonts w:ascii="宋体" w:hAnsi="Courier New" w:cs="宋体"/>
      <w:sz w:val="21"/>
      <w:szCs w:val="21"/>
    </w:rPr>
  </w:style>
  <w:style w:type="character" w:customStyle="1" w:styleId="116">
    <w:name w:val="Body Text Indent Char"/>
    <w:qFormat/>
    <w:locked/>
    <w:uiPriority w:val="0"/>
    <w:rPr>
      <w:rFonts w:ascii="仿宋_GB2312" w:hAnsi="Times New Roman" w:eastAsia="仿宋_GB2312" w:cs="仿宋_GB2312"/>
      <w:sz w:val="32"/>
      <w:szCs w:val="32"/>
    </w:rPr>
  </w:style>
  <w:style w:type="character" w:customStyle="1" w:styleId="117">
    <w:name w:val="case31"/>
    <w:basedOn w:val="48"/>
    <w:qFormat/>
    <w:uiPriority w:val="0"/>
    <w:rPr>
      <w:sz w:val="21"/>
      <w:szCs w:val="21"/>
    </w:rPr>
  </w:style>
  <w:style w:type="character" w:customStyle="1" w:styleId="118">
    <w:name w:val="Footer Char"/>
    <w:qFormat/>
    <w:locked/>
    <w:uiPriority w:val="0"/>
    <w:rPr>
      <w:rFonts w:ascii="Times New Roman" w:hAnsi="Times New Roman" w:cs="Times New Roman"/>
      <w:sz w:val="18"/>
      <w:szCs w:val="18"/>
    </w:rPr>
  </w:style>
  <w:style w:type="character" w:customStyle="1" w:styleId="119">
    <w:name w:val="Header Char"/>
    <w:qFormat/>
    <w:locked/>
    <w:uiPriority w:val="0"/>
    <w:rPr>
      <w:rFonts w:ascii="Times New Roman" w:hAnsi="Times New Roman" w:cs="Times New Roman"/>
      <w:sz w:val="18"/>
      <w:szCs w:val="18"/>
    </w:rPr>
  </w:style>
  <w:style w:type="character" w:customStyle="1" w:styleId="120">
    <w:name w:val="Body Text Indent 3 Char"/>
    <w:qFormat/>
    <w:locked/>
    <w:uiPriority w:val="0"/>
    <w:rPr>
      <w:rFonts w:ascii="Times New Roman" w:hAnsi="Times New Roman" w:cs="Times New Roman"/>
      <w:sz w:val="16"/>
      <w:szCs w:val="16"/>
    </w:rPr>
  </w:style>
  <w:style w:type="character" w:customStyle="1" w:styleId="121">
    <w:name w:val="Body Text Char"/>
    <w:qFormat/>
    <w:locked/>
    <w:uiPriority w:val="0"/>
    <w:rPr>
      <w:rFonts w:ascii="Times New Roman" w:hAnsi="Times New Roman" w:cs="Times New Roman"/>
      <w:sz w:val="24"/>
      <w:szCs w:val="24"/>
    </w:rPr>
  </w:style>
  <w:style w:type="character" w:customStyle="1" w:styleId="122">
    <w:name w:val="Body Text Indent 2 Char"/>
    <w:qFormat/>
    <w:locked/>
    <w:uiPriority w:val="0"/>
    <w:rPr>
      <w:rFonts w:ascii="Times New Roman" w:hAnsi="Times New Roman" w:cs="Times New Roman"/>
      <w:sz w:val="24"/>
      <w:szCs w:val="24"/>
    </w:rPr>
  </w:style>
  <w:style w:type="character" w:customStyle="1" w:styleId="123">
    <w:name w:val="Char Char4"/>
    <w:basedOn w:val="48"/>
    <w:qFormat/>
    <w:uiPriority w:val="0"/>
    <w:rPr>
      <w:rFonts w:eastAsia="宋体"/>
      <w:b/>
      <w:bCs/>
      <w:kern w:val="44"/>
      <w:sz w:val="44"/>
      <w:szCs w:val="44"/>
      <w:lang w:val="en-US" w:eastAsia="zh-CN"/>
    </w:rPr>
  </w:style>
  <w:style w:type="character" w:customStyle="1" w:styleId="124">
    <w:name w:val="普通文字 Char"/>
    <w:basedOn w:val="48"/>
    <w:qFormat/>
    <w:uiPriority w:val="0"/>
    <w:rPr>
      <w:rFonts w:ascii="宋体" w:hAnsi="Courier New" w:cs="宋体"/>
      <w:sz w:val="21"/>
      <w:szCs w:val="21"/>
    </w:rPr>
  </w:style>
  <w:style w:type="paragraph" w:styleId="125">
    <w:name w:val="No Spacing"/>
    <w:basedOn w:val="1"/>
    <w:link w:val="318"/>
    <w:qFormat/>
    <w:uiPriority w:val="0"/>
    <w:pPr>
      <w:widowControl/>
      <w:jc w:val="left"/>
    </w:pPr>
    <w:rPr>
      <w:rFonts w:ascii="Calibri" w:hAnsi="Calibri"/>
      <w:kern w:val="0"/>
      <w:sz w:val="22"/>
      <w:szCs w:val="22"/>
      <w:lang w:eastAsia="en-US" w:bidi="en-US"/>
    </w:rPr>
  </w:style>
  <w:style w:type="paragraph" w:customStyle="1" w:styleId="126">
    <w:name w:val="TOC 标题2"/>
    <w:basedOn w:val="3"/>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styleId="127">
    <w:name w:val="List Paragraph"/>
    <w:basedOn w:val="1"/>
    <w:qFormat/>
    <w:uiPriority w:val="0"/>
    <w:pPr>
      <w:widowControl/>
      <w:ind w:left="720"/>
      <w:contextualSpacing/>
      <w:jc w:val="left"/>
    </w:pPr>
    <w:rPr>
      <w:rFonts w:eastAsia="Times New Roman"/>
      <w:kern w:val="0"/>
      <w:sz w:val="24"/>
    </w:rPr>
  </w:style>
  <w:style w:type="character" w:customStyle="1" w:styleId="128">
    <w:name w:val="文档结构图 Char"/>
    <w:basedOn w:val="48"/>
    <w:link w:val="13"/>
    <w:qFormat/>
    <w:uiPriority w:val="0"/>
    <w:rPr>
      <w:rFonts w:ascii="等线" w:hAnsi="等线" w:eastAsia="等线" w:cs="Times New Roman"/>
      <w:szCs w:val="24"/>
      <w:shd w:val="clear" w:color="auto" w:fill="00008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font6"/>
    <w:basedOn w:val="1"/>
    <w:qFormat/>
    <w:uiPriority w:val="0"/>
    <w:pPr>
      <w:widowControl/>
      <w:spacing w:before="100" w:beforeAutospacing="1" w:after="100" w:afterAutospacing="1"/>
      <w:jc w:val="left"/>
    </w:pPr>
    <w:rPr>
      <w:kern w:val="0"/>
      <w:szCs w:val="21"/>
    </w:rPr>
  </w:style>
  <w:style w:type="paragraph" w:customStyle="1" w:styleId="131">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32">
    <w:name w:val="xl66"/>
    <w:basedOn w:val="1"/>
    <w:qFormat/>
    <w:uiPriority w:val="0"/>
    <w:pPr>
      <w:widowControl/>
      <w:pBdr>
        <w:left w:val="single" w:color="auto" w:sz="8" w:space="0"/>
      </w:pBdr>
      <w:spacing w:before="100" w:beforeAutospacing="1" w:after="100" w:afterAutospacing="1"/>
      <w:jc w:val="left"/>
      <w:textAlignment w:val="center"/>
    </w:pPr>
    <w:rPr>
      <w:rFonts w:ascii="宋体" w:hAnsi="宋体" w:cs="宋体"/>
      <w:b/>
      <w:bCs/>
      <w:kern w:val="0"/>
      <w:szCs w:val="21"/>
    </w:rPr>
  </w:style>
  <w:style w:type="paragraph" w:customStyle="1" w:styleId="133">
    <w:name w:val="xl67"/>
    <w:basedOn w:val="1"/>
    <w:qFormat/>
    <w:uiPriority w:val="0"/>
    <w:pPr>
      <w:widowControl/>
      <w:pBdr>
        <w:left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4">
    <w:name w:val="xl68"/>
    <w:basedOn w:val="1"/>
    <w:qFormat/>
    <w:uiPriority w:val="0"/>
    <w:pPr>
      <w:widowControl/>
      <w:spacing w:before="100" w:beforeAutospacing="1" w:after="100" w:afterAutospacing="1"/>
      <w:jc w:val="left"/>
      <w:textAlignment w:val="center"/>
    </w:pPr>
    <w:rPr>
      <w:rFonts w:ascii="宋体" w:hAnsi="宋体" w:cs="宋体"/>
      <w:kern w:val="0"/>
      <w:szCs w:val="21"/>
    </w:rPr>
  </w:style>
  <w:style w:type="paragraph" w:customStyle="1" w:styleId="135">
    <w:name w:val="xl69"/>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6">
    <w:name w:val="xl70"/>
    <w:basedOn w:val="1"/>
    <w:qFormat/>
    <w:uiPriority w:val="0"/>
    <w:pPr>
      <w:widowControl/>
      <w:pBdr>
        <w:left w:val="single" w:color="auto" w:sz="8" w:space="0"/>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7">
    <w:name w:val="xl71"/>
    <w:basedOn w:val="1"/>
    <w:qFormat/>
    <w:uiPriority w:val="0"/>
    <w:pPr>
      <w:widowControl/>
      <w:pBdr>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8">
    <w:name w:val="xl72"/>
    <w:basedOn w:val="1"/>
    <w:qFormat/>
    <w:uiPriority w:val="0"/>
    <w:pPr>
      <w:widowControl/>
      <w:pBdr>
        <w:bottom w:val="single" w:color="auto" w:sz="8" w:space="0"/>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9">
    <w:name w:val="xl73"/>
    <w:basedOn w:val="1"/>
    <w:qFormat/>
    <w:uiPriority w:val="0"/>
    <w:pPr>
      <w:widowControl/>
      <w:spacing w:before="100" w:beforeAutospacing="1" w:after="100" w:afterAutospacing="1"/>
      <w:jc w:val="left"/>
      <w:textAlignment w:val="center"/>
    </w:pPr>
    <w:rPr>
      <w:rFonts w:ascii="宋体" w:hAnsi="宋体" w:cs="宋体"/>
      <w:b/>
      <w:bCs/>
      <w:kern w:val="0"/>
      <w:szCs w:val="21"/>
    </w:rPr>
  </w:style>
  <w:style w:type="paragraph" w:customStyle="1" w:styleId="140">
    <w:name w:val="xl74"/>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b/>
      <w:bCs/>
      <w:kern w:val="0"/>
      <w:szCs w:val="21"/>
    </w:rPr>
  </w:style>
  <w:style w:type="paragraph" w:customStyle="1" w:styleId="14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Cs w:val="21"/>
    </w:rPr>
  </w:style>
  <w:style w:type="paragraph" w:customStyle="1" w:styleId="14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147">
    <w:name w:val="xl81"/>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4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Cs w:val="21"/>
    </w:rPr>
  </w:style>
  <w:style w:type="paragraph" w:customStyle="1" w:styleId="149">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Cs w:val="21"/>
    </w:rPr>
  </w:style>
  <w:style w:type="paragraph" w:customStyle="1" w:styleId="150">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1">
    <w:name w:val="xl84"/>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3">
    <w:name w:val="xl86"/>
    <w:basedOn w:val="1"/>
    <w:qFormat/>
    <w:uiPriority w:val="0"/>
    <w:pPr>
      <w:widowControl/>
      <w:shd w:val="clear" w:color="000000" w:fill="F2F2F2"/>
      <w:spacing w:before="100" w:beforeAutospacing="1" w:after="100" w:afterAutospacing="1"/>
      <w:jc w:val="left"/>
    </w:pPr>
    <w:rPr>
      <w:rFonts w:ascii="宋体" w:hAnsi="宋体" w:cs="宋体"/>
      <w:kern w:val="0"/>
      <w:sz w:val="24"/>
    </w:rPr>
  </w:style>
  <w:style w:type="paragraph" w:customStyle="1" w:styleId="154">
    <w:name w:val="xl87"/>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7">
    <w:name w:val="xl90"/>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8">
    <w:name w:val="xl91"/>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9">
    <w:name w:val="xl9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0">
    <w:name w:val="xl93"/>
    <w:basedOn w:val="1"/>
    <w:qFormat/>
    <w:uiPriority w:val="0"/>
    <w:pPr>
      <w:widowControl/>
      <w:pBdr>
        <w:top w:val="single" w:color="auto" w:sz="4" w:space="0"/>
        <w:left w:val="single" w:color="auto" w:sz="8"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1">
    <w:name w:val="xl94"/>
    <w:basedOn w:val="1"/>
    <w:qFormat/>
    <w:uiPriority w:val="0"/>
    <w:pPr>
      <w:widowControl/>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2">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3">
    <w:name w:val="xl9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4">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65">
    <w:name w:val="xl98"/>
    <w:basedOn w:val="1"/>
    <w:qFormat/>
    <w:uiPriority w:val="0"/>
    <w:pPr>
      <w:widowControl/>
      <w:pBdr>
        <w:top w:val="single" w:color="auto" w:sz="4" w:space="0"/>
        <w:left w:val="single" w:color="auto" w:sz="8"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6">
    <w:name w:val="xl99"/>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7">
    <w:name w:val="xl100"/>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8">
    <w:name w:val="xl101"/>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9">
    <w:name w:val="xl102"/>
    <w:basedOn w:val="1"/>
    <w:qFormat/>
    <w:uiPriority w:val="0"/>
    <w:pPr>
      <w:widowControl/>
      <w:pBdr>
        <w:top w:val="single" w:color="auto" w:sz="4" w:space="0"/>
        <w:left w:val="single" w:color="auto" w:sz="4" w:space="0"/>
        <w:bottom w:val="single" w:color="auto" w:sz="8"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70">
    <w:name w:val="修订2"/>
    <w:link w:val="216"/>
    <w:qFormat/>
    <w:uiPriority w:val="99"/>
    <w:rPr>
      <w:rFonts w:ascii="Times New Roman" w:hAnsi="Times New Roman" w:eastAsia="宋体" w:cs="Times New Roman"/>
      <w:kern w:val="2"/>
      <w:sz w:val="21"/>
      <w:szCs w:val="21"/>
      <w:lang w:val="en-US" w:eastAsia="zh-CN" w:bidi="ar-SA"/>
    </w:rPr>
  </w:style>
  <w:style w:type="character" w:customStyle="1" w:styleId="171">
    <w:name w:val="正文缩进 Char"/>
    <w:link w:val="2"/>
    <w:qFormat/>
    <w:uiPriority w:val="0"/>
    <w:rPr>
      <w:rFonts w:ascii="等线" w:hAnsi="等线" w:eastAsia="等线" w:cs="Times New Roman"/>
    </w:rPr>
  </w:style>
  <w:style w:type="character" w:customStyle="1" w:styleId="172">
    <w:name w:val="列表段落 字符"/>
    <w:qFormat/>
    <w:uiPriority w:val="0"/>
    <w:rPr>
      <w:rFonts w:ascii="Times New Roman" w:hAnsi="Times New Roman" w:eastAsia="宋体" w:cs="Times New Roman"/>
      <w:szCs w:val="21"/>
    </w:rPr>
  </w:style>
  <w:style w:type="character" w:customStyle="1" w:styleId="173">
    <w:name w:val="纯文本 Char1"/>
    <w:link w:val="23"/>
    <w:qFormat/>
    <w:locked/>
    <w:uiPriority w:val="0"/>
    <w:rPr>
      <w:rFonts w:ascii="宋体" w:hAnsi="Courier New" w:eastAsia="宋体" w:cs="Times New Roman"/>
      <w:kern w:val="0"/>
      <w:szCs w:val="21"/>
    </w:rPr>
  </w:style>
  <w:style w:type="character" w:customStyle="1" w:styleId="174">
    <w:name w:val="列出段落 Char"/>
    <w:qFormat/>
    <w:uiPriority w:val="0"/>
    <w:rPr>
      <w:rFonts w:ascii="Calibri" w:hAnsi="Calibri"/>
      <w:kern w:val="2"/>
      <w:sz w:val="21"/>
      <w:szCs w:val="22"/>
    </w:rPr>
  </w:style>
  <w:style w:type="character" w:customStyle="1" w:styleId="175">
    <w:name w:val="列出段落字符"/>
    <w:link w:val="111"/>
    <w:qFormat/>
    <w:locked/>
    <w:uiPriority w:val="0"/>
    <w:rPr>
      <w:rFonts w:ascii="Times New Roman" w:hAnsi="Times New Roman" w:eastAsia="宋体" w:cs="Times New Roman"/>
      <w:szCs w:val="21"/>
    </w:rPr>
  </w:style>
  <w:style w:type="character" w:customStyle="1" w:styleId="176">
    <w:name w:val="style1"/>
    <w:qFormat/>
    <w:uiPriority w:val="0"/>
  </w:style>
  <w:style w:type="character" w:customStyle="1" w:styleId="177">
    <w:name w:val="up"/>
    <w:qFormat/>
    <w:uiPriority w:val="0"/>
  </w:style>
  <w:style w:type="character" w:customStyle="1" w:styleId="178">
    <w:name w:val="正文文本缩进 3 Char1"/>
    <w:link w:val="34"/>
    <w:qFormat/>
    <w:locked/>
    <w:uiPriority w:val="0"/>
    <w:rPr>
      <w:rFonts w:ascii="等线" w:hAnsi="等线" w:eastAsia="等线" w:cs="Times New Roman"/>
      <w:sz w:val="28"/>
      <w:szCs w:val="24"/>
    </w:rPr>
  </w:style>
  <w:style w:type="character" w:customStyle="1" w:styleId="179">
    <w:name w:val="f101"/>
    <w:qFormat/>
    <w:uiPriority w:val="0"/>
    <w:rPr>
      <w:sz w:val="20"/>
      <w:szCs w:val="20"/>
    </w:rPr>
  </w:style>
  <w:style w:type="character" w:customStyle="1" w:styleId="180">
    <w:name w:val="style201"/>
    <w:qFormat/>
    <w:uiPriority w:val="0"/>
    <w:rPr>
      <w:sz w:val="27"/>
      <w:szCs w:val="27"/>
    </w:rPr>
  </w:style>
  <w:style w:type="character" w:customStyle="1" w:styleId="181">
    <w:name w:val="正文文本缩进 2 Char1"/>
    <w:link w:val="26"/>
    <w:qFormat/>
    <w:locked/>
    <w:uiPriority w:val="0"/>
    <w:rPr>
      <w:rFonts w:ascii="等线" w:hAnsi="等线" w:eastAsia="等线" w:cs="Times New Roman"/>
      <w:sz w:val="28"/>
      <w:szCs w:val="24"/>
    </w:rPr>
  </w:style>
  <w:style w:type="character" w:customStyle="1" w:styleId="182">
    <w:name w:val="标题 2 Char Char Char Char Char Char Char Char Char Char Char Char Char Char Char Char Char Char Char Char Char"/>
    <w:qFormat/>
    <w:uiPriority w:val="0"/>
  </w:style>
  <w:style w:type="character" w:customStyle="1" w:styleId="183">
    <w:name w:val="标题 3 Char1"/>
    <w:link w:val="5"/>
    <w:qFormat/>
    <w:uiPriority w:val="0"/>
    <w:rPr>
      <w:rFonts w:ascii="Times New Roman" w:hAnsi="Times New Roman" w:eastAsia="宋体" w:cs="Times New Roman"/>
      <w:b/>
      <w:sz w:val="32"/>
      <w:szCs w:val="20"/>
    </w:rPr>
  </w:style>
  <w:style w:type="character" w:customStyle="1" w:styleId="184">
    <w:name w:val="正文缩进 字符"/>
    <w:qFormat/>
    <w:uiPriority w:val="0"/>
  </w:style>
  <w:style w:type="character" w:customStyle="1" w:styleId="185">
    <w:name w:val="Char Char11"/>
    <w:link w:val="186"/>
    <w:qFormat/>
    <w:uiPriority w:val="0"/>
    <w:rPr>
      <w:sz w:val="24"/>
    </w:rPr>
  </w:style>
  <w:style w:type="paragraph" w:customStyle="1" w:styleId="186">
    <w:name w:val="正文文本缩进 Char Char"/>
    <w:basedOn w:val="1"/>
    <w:link w:val="185"/>
    <w:qFormat/>
    <w:uiPriority w:val="0"/>
    <w:pPr>
      <w:widowControl/>
      <w:spacing w:after="120"/>
      <w:ind w:left="420" w:leftChars="200"/>
      <w:jc w:val="left"/>
    </w:pPr>
    <w:rPr>
      <w:rFonts w:asciiTheme="minorHAnsi" w:hAnsiTheme="minorHAnsi" w:eastAsiaTheme="minorEastAsia" w:cstheme="minorBidi"/>
      <w:sz w:val="24"/>
      <w:szCs w:val="22"/>
    </w:rPr>
  </w:style>
  <w:style w:type="character" w:customStyle="1" w:styleId="187">
    <w:name w:val="标题 2 字符1"/>
    <w:qFormat/>
    <w:uiPriority w:val="0"/>
    <w:rPr>
      <w:rFonts w:ascii="Arial" w:hAnsi="Arial" w:eastAsia="黑体" w:cs="Times New Roman"/>
      <w:b/>
      <w:bCs/>
      <w:sz w:val="32"/>
      <w:szCs w:val="32"/>
    </w:rPr>
  </w:style>
  <w:style w:type="character" w:customStyle="1" w:styleId="188">
    <w:name w:val="Heading 3 Char"/>
    <w:qFormat/>
    <w:locked/>
    <w:uiPriority w:val="0"/>
    <w:rPr>
      <w:rFonts w:cs="Times New Roman"/>
      <w:b/>
      <w:kern w:val="2"/>
      <w:sz w:val="32"/>
    </w:rPr>
  </w:style>
  <w:style w:type="character" w:customStyle="1" w:styleId="189">
    <w:name w:val="style121"/>
    <w:qFormat/>
    <w:uiPriority w:val="0"/>
    <w:rPr>
      <w:b/>
      <w:bCs/>
      <w:color w:val="000000"/>
    </w:rPr>
  </w:style>
  <w:style w:type="character" w:customStyle="1" w:styleId="190">
    <w:name w:val="gray_91"/>
    <w:qFormat/>
    <w:uiPriority w:val="0"/>
    <w:rPr>
      <w:rFonts w:hint="default" w:ascii="ˎ̥" w:hAnsi="ˎ̥"/>
      <w:color w:val="666666"/>
      <w:sz w:val="18"/>
      <w:szCs w:val="18"/>
    </w:rPr>
  </w:style>
  <w:style w:type="character" w:customStyle="1" w:styleId="191">
    <w:name w:val="Char Char9"/>
    <w:qFormat/>
    <w:uiPriority w:val="0"/>
    <w:rPr>
      <w:rFonts w:eastAsia="宋体"/>
      <w:kern w:val="2"/>
      <w:sz w:val="18"/>
      <w:szCs w:val="18"/>
      <w:lang w:val="en-US" w:eastAsia="zh-CN" w:bidi="ar-SA"/>
    </w:rPr>
  </w:style>
  <w:style w:type="character" w:customStyle="1" w:styleId="192">
    <w:name w:val="e1"/>
    <w:qFormat/>
    <w:uiPriority w:val="0"/>
  </w:style>
  <w:style w:type="character" w:customStyle="1" w:styleId="193">
    <w:name w:val="标题 8 Char"/>
    <w:link w:val="10"/>
    <w:qFormat/>
    <w:locked/>
    <w:uiPriority w:val="0"/>
    <w:rPr>
      <w:rFonts w:ascii="Cambria" w:hAnsi="Cambria" w:eastAsia="宋体" w:cs="Times New Roman"/>
      <w:kern w:val="0"/>
      <w:sz w:val="24"/>
      <w:szCs w:val="24"/>
    </w:rPr>
  </w:style>
  <w:style w:type="character" w:customStyle="1" w:styleId="194">
    <w:name w:val="f10b"/>
    <w:qFormat/>
    <w:uiPriority w:val="0"/>
  </w:style>
  <w:style w:type="character" w:customStyle="1" w:styleId="195">
    <w:name w:val="Heading 1 Char"/>
    <w:qFormat/>
    <w:locked/>
    <w:uiPriority w:val="0"/>
    <w:rPr>
      <w:rFonts w:ascii="宋体" w:eastAsia="宋体" w:cs="Times New Roman"/>
      <w:b/>
      <w:kern w:val="44"/>
      <w:sz w:val="32"/>
    </w:rPr>
  </w:style>
  <w:style w:type="character" w:customStyle="1" w:styleId="196">
    <w:name w:val="批注主题 字符1"/>
    <w:qFormat/>
    <w:locked/>
    <w:uiPriority w:val="0"/>
    <w:rPr>
      <w:b/>
      <w:bCs/>
      <w:szCs w:val="24"/>
    </w:rPr>
  </w:style>
  <w:style w:type="character" w:customStyle="1" w:styleId="197">
    <w:name w:val="正文文本 字符1"/>
    <w:qFormat/>
    <w:locked/>
    <w:uiPriority w:val="0"/>
    <w:rPr>
      <w:rFonts w:ascii="宋体" w:hAnsi="宋体"/>
      <w:sz w:val="24"/>
      <w:szCs w:val="24"/>
    </w:rPr>
  </w:style>
  <w:style w:type="character" w:customStyle="1" w:styleId="198">
    <w:name w:val="条款样式 Char"/>
    <w:qFormat/>
    <w:locked/>
    <w:uiPriority w:val="0"/>
    <w:rPr>
      <w:rFonts w:ascii="Calibri" w:hAnsi="Calibri"/>
    </w:rPr>
  </w:style>
  <w:style w:type="character" w:customStyle="1" w:styleId="199">
    <w:name w:val="正文（首行缩进两字） Char"/>
    <w:qFormat/>
    <w:uiPriority w:val="0"/>
    <w:rPr>
      <w:rFonts w:eastAsia="宋体"/>
      <w:kern w:val="2"/>
      <w:sz w:val="21"/>
      <w:lang w:val="en-US" w:eastAsia="zh-CN" w:bidi="ar-SA"/>
    </w:rPr>
  </w:style>
  <w:style w:type="character" w:customStyle="1" w:styleId="200">
    <w:name w:val="ca-8"/>
    <w:qFormat/>
    <w:uiPriority w:val="0"/>
  </w:style>
  <w:style w:type="character" w:customStyle="1" w:styleId="201">
    <w:name w:val="huei12b1"/>
    <w:qFormat/>
    <w:uiPriority w:val="0"/>
    <w:rPr>
      <w:b/>
      <w:bCs/>
      <w:color w:val="333333"/>
      <w:sz w:val="18"/>
      <w:szCs w:val="18"/>
    </w:rPr>
  </w:style>
  <w:style w:type="character" w:customStyle="1" w:styleId="202">
    <w:name w:val="正文文本缩进 字符1"/>
    <w:qFormat/>
    <w:locked/>
    <w:uiPriority w:val="0"/>
    <w:rPr>
      <w:rFonts w:ascii="宋体" w:hAnsi="宋体"/>
      <w:sz w:val="28"/>
      <w:szCs w:val="24"/>
    </w:rPr>
  </w:style>
  <w:style w:type="character" w:customStyle="1" w:styleId="203">
    <w:name w:val="样式 正文首行缩进 + (符号) 宋体1 Char"/>
    <w:link w:val="204"/>
    <w:qFormat/>
    <w:uiPriority w:val="0"/>
    <w:rPr>
      <w:sz w:val="24"/>
    </w:rPr>
  </w:style>
  <w:style w:type="paragraph" w:customStyle="1" w:styleId="204">
    <w:name w:val="样式 正文首行缩进 + (符号) 宋体1"/>
    <w:basedOn w:val="43"/>
    <w:link w:val="203"/>
    <w:qFormat/>
    <w:uiPriority w:val="0"/>
    <w:pPr>
      <w:widowControl/>
      <w:spacing w:line="360" w:lineRule="auto"/>
      <w:ind w:firstLine="200" w:firstLineChars="200"/>
      <w:jc w:val="left"/>
    </w:pPr>
    <w:rPr>
      <w:rFonts w:asciiTheme="minorHAnsi" w:hAnsiTheme="minorHAnsi" w:eastAsiaTheme="minorEastAsia" w:cstheme="minorBidi"/>
      <w:sz w:val="24"/>
      <w:szCs w:val="22"/>
    </w:rPr>
  </w:style>
  <w:style w:type="character" w:customStyle="1" w:styleId="205">
    <w:name w:val="span_paramvalue"/>
    <w:qFormat/>
    <w:uiPriority w:val="0"/>
  </w:style>
  <w:style w:type="character" w:customStyle="1" w:styleId="206">
    <w:name w:val="批注文字 Char"/>
    <w:qFormat/>
    <w:locked/>
    <w:uiPriority w:val="0"/>
    <w:rPr>
      <w:kern w:val="2"/>
      <w:sz w:val="21"/>
      <w:szCs w:val="24"/>
    </w:rPr>
  </w:style>
  <w:style w:type="character" w:customStyle="1" w:styleId="207">
    <w:name w:val="页脚 Char"/>
    <w:qFormat/>
    <w:uiPriority w:val="0"/>
    <w:rPr>
      <w:kern w:val="2"/>
      <w:sz w:val="18"/>
      <w:szCs w:val="18"/>
    </w:rPr>
  </w:style>
  <w:style w:type="character" w:customStyle="1" w:styleId="208">
    <w:name w:val="dash6b63-6587--char"/>
    <w:qFormat/>
    <w:uiPriority w:val="0"/>
  </w:style>
  <w:style w:type="character" w:customStyle="1" w:styleId="209">
    <w:name w:val="普通文字 Char3"/>
    <w:qFormat/>
    <w:uiPriority w:val="0"/>
    <w:rPr>
      <w:rFonts w:ascii="宋体" w:hAnsi="Courier New" w:eastAsia="宋体"/>
      <w:kern w:val="2"/>
      <w:sz w:val="21"/>
      <w:lang w:val="en-US" w:eastAsia="zh-CN" w:bidi="ar-SA"/>
    </w:rPr>
  </w:style>
  <w:style w:type="character" w:customStyle="1" w:styleId="210">
    <w:name w:val="Normal Indent Char"/>
    <w:qFormat/>
    <w:locked/>
    <w:uiPriority w:val="0"/>
    <w:rPr>
      <w:rFonts w:ascii="Times New Roman" w:hAnsi="Times New Roman" w:eastAsia="宋体"/>
      <w:sz w:val="24"/>
    </w:rPr>
  </w:style>
  <w:style w:type="character" w:customStyle="1" w:styleId="211">
    <w:name w:val="标题 4 Char1"/>
    <w:link w:val="6"/>
    <w:qFormat/>
    <w:locked/>
    <w:uiPriority w:val="0"/>
    <w:rPr>
      <w:rFonts w:ascii="Arial" w:hAnsi="Arial" w:eastAsia="黑体" w:cs="Times New Roman"/>
      <w:b/>
      <w:sz w:val="28"/>
      <w:szCs w:val="20"/>
    </w:rPr>
  </w:style>
  <w:style w:type="character" w:customStyle="1" w:styleId="212">
    <w:name w:val="目录 1 Char"/>
    <w:link w:val="30"/>
    <w:qFormat/>
    <w:uiPriority w:val="0"/>
    <w:rPr>
      <w:rFonts w:ascii="Times New Roman" w:hAnsi="Times New Roman" w:eastAsia="宋体" w:cs="Times New Roman"/>
      <w:b/>
      <w:bCs/>
      <w:caps/>
      <w:sz w:val="28"/>
      <w:szCs w:val="28"/>
    </w:rPr>
  </w:style>
  <w:style w:type="character" w:customStyle="1" w:styleId="213">
    <w:name w:val="Heading 2 Char"/>
    <w:qFormat/>
    <w:locked/>
    <w:uiPriority w:val="0"/>
    <w:rPr>
      <w:rFonts w:ascii="华文中宋" w:eastAsia="华文中宋" w:cs="Times New Roman"/>
      <w:b/>
      <w:kern w:val="2"/>
      <w:sz w:val="32"/>
    </w:rPr>
  </w:style>
  <w:style w:type="character" w:customStyle="1" w:styleId="214">
    <w:name w:val="文档结构图 字符1"/>
    <w:qFormat/>
    <w:locked/>
    <w:uiPriority w:val="0"/>
    <w:rPr>
      <w:szCs w:val="24"/>
      <w:shd w:val="clear" w:color="auto" w:fill="000080"/>
    </w:rPr>
  </w:style>
  <w:style w:type="character" w:customStyle="1" w:styleId="215">
    <w:name w:val="普通文字 Char4"/>
    <w:qFormat/>
    <w:uiPriority w:val="0"/>
    <w:rPr>
      <w:rFonts w:ascii="宋体" w:hAnsi="Courier New" w:eastAsia="宋体"/>
      <w:kern w:val="2"/>
      <w:sz w:val="21"/>
      <w:lang w:val="en-US" w:eastAsia="zh-CN" w:bidi="ar-SA"/>
    </w:rPr>
  </w:style>
  <w:style w:type="character" w:customStyle="1" w:styleId="216">
    <w:name w:val="修订 字符"/>
    <w:link w:val="170"/>
    <w:qFormat/>
    <w:uiPriority w:val="0"/>
    <w:rPr>
      <w:rFonts w:ascii="Times New Roman" w:hAnsi="Times New Roman" w:eastAsia="宋体" w:cs="Times New Roman"/>
      <w:szCs w:val="21"/>
    </w:rPr>
  </w:style>
  <w:style w:type="character" w:customStyle="1" w:styleId="217">
    <w:name w:val="ca-11"/>
    <w:qFormat/>
    <w:uiPriority w:val="0"/>
  </w:style>
  <w:style w:type="character" w:customStyle="1" w:styleId="218">
    <w:name w:val="dw41"/>
    <w:qFormat/>
    <w:uiPriority w:val="0"/>
    <w:rPr>
      <w:color w:val="FFFFFF"/>
      <w:sz w:val="18"/>
      <w:szCs w:val="18"/>
      <w:u w:val="none"/>
    </w:rPr>
  </w:style>
  <w:style w:type="character" w:customStyle="1" w:styleId="219">
    <w:name w:val="标题 6 Char"/>
    <w:link w:val="8"/>
    <w:qFormat/>
    <w:locked/>
    <w:uiPriority w:val="0"/>
    <w:rPr>
      <w:rFonts w:ascii="Arial" w:hAnsi="Arial" w:eastAsia="宋体" w:cs="Times New Roman"/>
      <w:b/>
      <w:bCs/>
      <w:kern w:val="0"/>
      <w:sz w:val="28"/>
      <w:szCs w:val="18"/>
    </w:rPr>
  </w:style>
  <w:style w:type="character" w:customStyle="1" w:styleId="220">
    <w:name w:val="unnamed11"/>
    <w:qFormat/>
    <w:uiPriority w:val="0"/>
    <w:rPr>
      <w:sz w:val="18"/>
      <w:szCs w:val="18"/>
    </w:rPr>
  </w:style>
  <w:style w:type="character" w:customStyle="1" w:styleId="221">
    <w:name w:val="标题 5 Char"/>
    <w:link w:val="7"/>
    <w:qFormat/>
    <w:locked/>
    <w:uiPriority w:val="0"/>
    <w:rPr>
      <w:rFonts w:ascii="Times New Roman" w:hAnsi="Times New Roman" w:eastAsia="宋体" w:cs="Times New Roman"/>
      <w:b/>
      <w:bCs/>
      <w:kern w:val="0"/>
      <w:sz w:val="28"/>
      <w:szCs w:val="28"/>
    </w:rPr>
  </w:style>
  <w:style w:type="character" w:customStyle="1" w:styleId="222">
    <w:name w:val="hei12b1"/>
    <w:qFormat/>
    <w:uiPriority w:val="0"/>
    <w:rPr>
      <w:b/>
      <w:bCs/>
      <w:color w:val="000000"/>
      <w:sz w:val="18"/>
      <w:szCs w:val="18"/>
    </w:rPr>
  </w:style>
  <w:style w:type="character" w:customStyle="1" w:styleId="223">
    <w:name w:val="（符号）邀请函中一、"/>
    <w:qFormat/>
    <w:uiPriority w:val="0"/>
    <w:rPr>
      <w:rFonts w:ascii="黑体" w:hAnsi="黑体" w:eastAsia="黑体"/>
      <w:b/>
      <w:sz w:val="24"/>
    </w:rPr>
  </w:style>
  <w:style w:type="character" w:customStyle="1" w:styleId="224">
    <w:name w:val="标题 7 Char"/>
    <w:link w:val="9"/>
    <w:qFormat/>
    <w:locked/>
    <w:uiPriority w:val="0"/>
    <w:rPr>
      <w:rFonts w:ascii="Times New Roman" w:hAnsi="Times New Roman" w:eastAsia="宋体" w:cs="Times New Roman"/>
      <w:b/>
      <w:bCs/>
      <w:kern w:val="0"/>
      <w:sz w:val="24"/>
      <w:szCs w:val="24"/>
    </w:rPr>
  </w:style>
  <w:style w:type="character" w:customStyle="1" w:styleId="225">
    <w:name w:val="Table Text Char"/>
    <w:link w:val="226"/>
    <w:qFormat/>
    <w:uiPriority w:val="0"/>
    <w:rPr>
      <w:snapToGrid w:val="0"/>
      <w:szCs w:val="21"/>
    </w:rPr>
  </w:style>
  <w:style w:type="paragraph" w:customStyle="1" w:styleId="226">
    <w:name w:val="Table Text"/>
    <w:basedOn w:val="1"/>
    <w:link w:val="225"/>
    <w:qFormat/>
    <w:uiPriority w:val="0"/>
    <w:pPr>
      <w:topLinePunct/>
      <w:adjustRightInd w:val="0"/>
      <w:snapToGrid w:val="0"/>
      <w:spacing w:before="80" w:after="80" w:line="240" w:lineRule="atLeast"/>
      <w:jc w:val="left"/>
    </w:pPr>
    <w:rPr>
      <w:rFonts w:asciiTheme="minorHAnsi" w:hAnsiTheme="minorHAnsi" w:eastAsiaTheme="minorEastAsia" w:cstheme="minorBidi"/>
      <w:snapToGrid w:val="0"/>
      <w:szCs w:val="21"/>
    </w:rPr>
  </w:style>
  <w:style w:type="character" w:customStyle="1" w:styleId="227">
    <w:name w:val="Item List Char"/>
    <w:link w:val="228"/>
    <w:qFormat/>
    <w:uiPriority w:val="0"/>
    <w:rPr>
      <w:rFonts w:cs="Arial"/>
      <w:szCs w:val="21"/>
    </w:rPr>
  </w:style>
  <w:style w:type="paragraph" w:customStyle="1" w:styleId="228">
    <w:name w:val="Item List"/>
    <w:basedOn w:val="1"/>
    <w:link w:val="227"/>
    <w:qFormat/>
    <w:uiPriority w:val="0"/>
    <w:pPr>
      <w:widowControl/>
      <w:adjustRightInd w:val="0"/>
      <w:snapToGrid w:val="0"/>
      <w:spacing w:before="80" w:after="80" w:line="240" w:lineRule="atLeast"/>
      <w:ind w:left="2126" w:hanging="425"/>
      <w:jc w:val="left"/>
    </w:pPr>
    <w:rPr>
      <w:rFonts w:cs="Arial" w:asciiTheme="minorHAnsi" w:hAnsiTheme="minorHAnsi" w:eastAsiaTheme="minorEastAsia"/>
      <w:szCs w:val="21"/>
    </w:rPr>
  </w:style>
  <w:style w:type="character" w:customStyle="1" w:styleId="229">
    <w:name w:val="批注框文本 字符1"/>
    <w:qFormat/>
    <w:uiPriority w:val="0"/>
    <w:rPr>
      <w:rFonts w:ascii="Times New Roman" w:hAnsi="Times New Roman" w:eastAsia="宋体" w:cs="Times New Roman"/>
      <w:sz w:val="18"/>
      <w:szCs w:val="18"/>
    </w:rPr>
  </w:style>
  <w:style w:type="character" w:customStyle="1" w:styleId="230">
    <w:name w:val="页眉 Char"/>
    <w:qFormat/>
    <w:uiPriority w:val="0"/>
    <w:rPr>
      <w:kern w:val="2"/>
      <w:sz w:val="18"/>
      <w:szCs w:val="18"/>
    </w:rPr>
  </w:style>
  <w:style w:type="paragraph" w:customStyle="1" w:styleId="231">
    <w:name w:val="表格"/>
    <w:basedOn w:val="1"/>
    <w:qFormat/>
    <w:uiPriority w:val="0"/>
    <w:pPr>
      <w:spacing w:line="400" w:lineRule="exact"/>
    </w:pPr>
    <w:rPr>
      <w:sz w:val="24"/>
    </w:rPr>
  </w:style>
  <w:style w:type="paragraph" w:customStyle="1" w:styleId="232">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
    <w:name w:val="10-sinobest-标注（3）"/>
    <w:basedOn w:val="1"/>
    <w:qFormat/>
    <w:uiPriority w:val="0"/>
    <w:pPr>
      <w:tabs>
        <w:tab w:val="left" w:pos="840"/>
      </w:tabs>
      <w:spacing w:line="360" w:lineRule="auto"/>
      <w:ind w:left="501" w:hanging="360"/>
    </w:pPr>
    <w:rPr>
      <w:sz w:val="24"/>
    </w:rPr>
  </w:style>
  <w:style w:type="paragraph" w:customStyle="1" w:styleId="234">
    <w:name w:val="MM Topic 8"/>
    <w:basedOn w:val="10"/>
    <w:next w:val="235"/>
    <w:qFormat/>
    <w:uiPriority w:val="0"/>
    <w:pPr>
      <w:tabs>
        <w:tab w:val="left" w:pos="4394"/>
      </w:tabs>
    </w:pPr>
    <w:rPr>
      <w:rFonts w:ascii="Arial" w:hAnsi="Arial" w:eastAsia="黑体"/>
    </w:rPr>
  </w:style>
  <w:style w:type="paragraph" w:customStyle="1" w:styleId="235">
    <w:name w:val="文章正文"/>
    <w:basedOn w:val="1"/>
    <w:qFormat/>
    <w:uiPriority w:val="0"/>
    <w:pPr>
      <w:spacing w:line="360" w:lineRule="auto"/>
      <w:ind w:firstLine="420"/>
    </w:pPr>
    <w:rPr>
      <w:sz w:val="24"/>
    </w:rPr>
  </w:style>
  <w:style w:type="paragraph" w:customStyle="1" w:styleId="236">
    <w:name w:val="标题 11"/>
    <w:basedOn w:val="1"/>
    <w:next w:val="1"/>
    <w:qFormat/>
    <w:uiPriority w:val="0"/>
    <w:pPr>
      <w:keepNext/>
      <w:keepLines/>
      <w:spacing w:before="340" w:after="330" w:line="578" w:lineRule="auto"/>
      <w:outlineLvl w:val="0"/>
    </w:pPr>
    <w:rPr>
      <w:b/>
      <w:bCs/>
      <w:kern w:val="44"/>
      <w:sz w:val="44"/>
      <w:szCs w:val="44"/>
    </w:rPr>
  </w:style>
  <w:style w:type="paragraph" w:customStyle="1" w:styleId="237">
    <w:name w:val="样式 样式 样式 标题 2 + 宋体 五号 非加粗 黑色 + 段前: 6 磅 段后: 0 磅 行距: 单倍行距 + 段前: 12..."/>
    <w:basedOn w:val="1"/>
    <w:qFormat/>
    <w:uiPriority w:val="0"/>
    <w:pPr>
      <w:keepNext/>
      <w:keepLines/>
      <w:numPr>
        <w:ilvl w:val="0"/>
        <w:numId w:val="1"/>
      </w:numPr>
      <w:tabs>
        <w:tab w:val="left" w:pos="1680"/>
        <w:tab w:val="left" w:pos="2100"/>
      </w:tabs>
      <w:adjustRightInd w:val="0"/>
      <w:spacing w:before="240"/>
      <w:jc w:val="left"/>
      <w:textAlignment w:val="baseline"/>
      <w:outlineLvl w:val="1"/>
    </w:pPr>
    <w:rPr>
      <w:rFonts w:ascii="宋体" w:hAnsi="宋体" w:cs="宋体"/>
      <w:color w:val="000000"/>
      <w:kern w:val="0"/>
      <w:szCs w:val="20"/>
    </w:rPr>
  </w:style>
  <w:style w:type="paragraph" w:customStyle="1" w:styleId="238">
    <w:name w:val="正文(首行缩进)"/>
    <w:basedOn w:val="1"/>
    <w:qFormat/>
    <w:uiPriority w:val="0"/>
    <w:pPr>
      <w:ind w:firstLine="200" w:firstLineChars="200"/>
    </w:pPr>
    <w:rPr>
      <w:rFonts w:ascii="Arial Narrow" w:hAnsi="Arial Narrow"/>
      <w:szCs w:val="20"/>
    </w:rPr>
  </w:style>
  <w:style w:type="paragraph" w:customStyle="1" w:styleId="239">
    <w:name w:val="默认段落字体 Para Char Char Char Char Char Char Char Char Char Char Char Char Char Char Char1 Char Char Char Char"/>
    <w:basedOn w:val="127"/>
    <w:qFormat/>
    <w:uiPriority w:val="0"/>
    <w:pPr>
      <w:adjustRightInd w:val="0"/>
      <w:spacing w:line="436" w:lineRule="exact"/>
      <w:ind w:left="357"/>
      <w:outlineLvl w:val="3"/>
    </w:pPr>
    <w:rPr>
      <w:rFonts w:ascii="Tahoma" w:hAnsi="Tahoma"/>
      <w:b/>
    </w:rPr>
  </w:style>
  <w:style w:type="paragraph" w:customStyle="1" w:styleId="240">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41">
    <w:name w:val="HTML 预设格式 Char"/>
    <w:basedOn w:val="48"/>
    <w:link w:val="38"/>
    <w:qFormat/>
    <w:uiPriority w:val="0"/>
    <w:rPr>
      <w:rFonts w:ascii="宋体" w:hAnsi="宋体" w:eastAsia="宋体" w:cs="宋体"/>
      <w:kern w:val="0"/>
      <w:sz w:val="24"/>
      <w:szCs w:val="24"/>
    </w:rPr>
  </w:style>
  <w:style w:type="character" w:customStyle="1" w:styleId="242">
    <w:name w:val="正文文本 2 Char"/>
    <w:basedOn w:val="48"/>
    <w:link w:val="37"/>
    <w:qFormat/>
    <w:uiPriority w:val="0"/>
    <w:rPr>
      <w:rFonts w:ascii="宋体" w:hAnsi="宋体" w:eastAsia="宋体" w:cs="Times New Roman"/>
      <w:color w:val="000000"/>
      <w:sz w:val="18"/>
      <w:szCs w:val="18"/>
    </w:rPr>
  </w:style>
  <w:style w:type="paragraph" w:customStyle="1" w:styleId="243">
    <w:name w:val="正文空两格"/>
    <w:basedOn w:val="1"/>
    <w:qFormat/>
    <w:uiPriority w:val="0"/>
    <w:pPr>
      <w:widowControl/>
      <w:spacing w:before="120" w:line="300" w:lineRule="auto"/>
      <w:ind w:left="1440" w:hanging="480"/>
    </w:pPr>
    <w:rPr>
      <w:rFonts w:ascii="宋体"/>
      <w:sz w:val="24"/>
      <w:szCs w:val="21"/>
    </w:rPr>
  </w:style>
  <w:style w:type="paragraph" w:customStyle="1" w:styleId="244">
    <w:name w:val="pit正文"/>
    <w:basedOn w:val="1"/>
    <w:qFormat/>
    <w:uiPriority w:val="0"/>
    <w:pPr>
      <w:spacing w:line="400" w:lineRule="exact"/>
    </w:pPr>
    <w:rPr>
      <w:spacing w:val="20"/>
      <w:sz w:val="24"/>
      <w:szCs w:val="20"/>
    </w:rPr>
  </w:style>
  <w:style w:type="paragraph" w:customStyle="1" w:styleId="245">
    <w:name w:val="Char1"/>
    <w:basedOn w:val="1"/>
    <w:qFormat/>
    <w:uiPriority w:val="0"/>
    <w:rPr>
      <w:rFonts w:ascii="Tahoma" w:hAnsi="Tahoma"/>
      <w:sz w:val="24"/>
      <w:szCs w:val="20"/>
    </w:rPr>
  </w:style>
  <w:style w:type="paragraph" w:customStyle="1" w:styleId="246">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47">
    <w:name w:val="段落正文"/>
    <w:basedOn w:val="1"/>
    <w:link w:val="353"/>
    <w:qFormat/>
    <w:uiPriority w:val="0"/>
    <w:pPr>
      <w:ind w:firstLine="480" w:firstLineChars="200"/>
    </w:pPr>
    <w:rPr>
      <w:rFonts w:ascii="宋体" w:hAnsi="Cambria" w:eastAsia="等线"/>
      <w:szCs w:val="22"/>
    </w:rPr>
  </w:style>
  <w:style w:type="paragraph" w:customStyle="1" w:styleId="248">
    <w:name w:val="标准正文"/>
    <w:basedOn w:val="1"/>
    <w:next w:val="34"/>
    <w:qFormat/>
    <w:uiPriority w:val="0"/>
    <w:pPr>
      <w:spacing w:before="60" w:after="60" w:line="360" w:lineRule="auto"/>
      <w:ind w:firstLine="482"/>
    </w:pPr>
    <w:rPr>
      <w:rFonts w:ascii="宋体" w:hAnsi="宋体" w:cs="宋体"/>
      <w:sz w:val="24"/>
    </w:rPr>
  </w:style>
  <w:style w:type="paragraph" w:customStyle="1" w:styleId="249">
    <w:name w:val="Default"/>
    <w:qFormat/>
    <w:uiPriority w:val="0"/>
    <w:pPr>
      <w:widowControl w:val="0"/>
      <w:autoSpaceDE w:val="0"/>
      <w:autoSpaceDN w:val="0"/>
      <w:adjustRightInd w:val="0"/>
    </w:pPr>
    <w:rPr>
      <w:rFonts w:ascii="楷体_GB2312" w:hAnsi="Calibri" w:eastAsia="楷体_GB2312" w:cs="楷体_GB2312"/>
      <w:color w:val="000000"/>
      <w:sz w:val="24"/>
      <w:szCs w:val="24"/>
      <w:lang w:val="en-US" w:eastAsia="zh-CN" w:bidi="ar-SA"/>
    </w:rPr>
  </w:style>
  <w:style w:type="paragraph" w:customStyle="1" w:styleId="250">
    <w:name w:val="Char Char2"/>
    <w:basedOn w:val="127"/>
    <w:qFormat/>
    <w:uiPriority w:val="0"/>
  </w:style>
  <w:style w:type="paragraph" w:customStyle="1" w:styleId="251">
    <w:name w:val="方案文档"/>
    <w:basedOn w:val="1"/>
    <w:qFormat/>
    <w:uiPriority w:val="0"/>
    <w:pPr>
      <w:spacing w:before="120" w:after="120" w:line="360" w:lineRule="auto"/>
      <w:ind w:firstLine="567"/>
    </w:pPr>
    <w:rPr>
      <w:rFonts w:ascii="Arial" w:hAnsi="Arial"/>
      <w:sz w:val="24"/>
      <w:szCs w:val="20"/>
    </w:rPr>
  </w:style>
  <w:style w:type="paragraph" w:customStyle="1" w:styleId="252">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253">
    <w:name w:val="列项——（一级）"/>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2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5">
    <w:name w:val="样式 小四 首行缩进:  0.85 厘米 行距: 1.5 倍行距"/>
    <w:basedOn w:val="1"/>
    <w:qFormat/>
    <w:uiPriority w:val="0"/>
    <w:pPr>
      <w:adjustRightInd w:val="0"/>
      <w:spacing w:before="12" w:after="12" w:line="360" w:lineRule="auto"/>
      <w:ind w:firstLine="480" w:firstLineChars="200"/>
      <w:textAlignment w:val="baseline"/>
    </w:pPr>
    <w:rPr>
      <w:rFonts w:ascii="宋体" w:hAnsi="宋体" w:cs="宋体"/>
      <w:kern w:val="0"/>
      <w:sz w:val="24"/>
      <w:szCs w:val="20"/>
    </w:rPr>
  </w:style>
  <w:style w:type="paragraph" w:customStyle="1" w:styleId="256">
    <w:name w:val="表格列样式"/>
    <w:basedOn w:val="1"/>
    <w:qFormat/>
    <w:uiPriority w:val="0"/>
    <w:pPr>
      <w:spacing w:line="360" w:lineRule="auto"/>
      <w:jc w:val="left"/>
    </w:pPr>
    <w:rPr>
      <w:rFonts w:ascii="宋体" w:hAnsi="宋体"/>
      <w:color w:val="000000"/>
      <w:sz w:val="24"/>
      <w:szCs w:val="21"/>
    </w:rPr>
  </w:style>
  <w:style w:type="paragraph" w:customStyle="1" w:styleId="257">
    <w:name w:val="样式 首行缩进:  2 字符"/>
    <w:basedOn w:val="1"/>
    <w:qFormat/>
    <w:uiPriority w:val="0"/>
    <w:pPr>
      <w:spacing w:line="400" w:lineRule="exact"/>
      <w:ind w:firstLine="200" w:firstLineChars="200"/>
    </w:pPr>
    <w:rPr>
      <w:rFonts w:cs="宋体"/>
      <w:sz w:val="24"/>
    </w:rPr>
  </w:style>
  <w:style w:type="paragraph" w:customStyle="1" w:styleId="258">
    <w:name w:val="论文正文"/>
    <w:basedOn w:val="1"/>
    <w:qFormat/>
    <w:uiPriority w:val="0"/>
    <w:pPr>
      <w:spacing w:line="360" w:lineRule="auto"/>
      <w:ind w:firstLine="540" w:firstLineChars="192"/>
    </w:pPr>
    <w:rPr>
      <w:rFonts w:ascii="宋体" w:hAnsi="宋体"/>
      <w:b/>
      <w:bCs/>
      <w:color w:val="000000"/>
      <w:sz w:val="28"/>
      <w:szCs w:val="28"/>
    </w:rPr>
  </w:style>
  <w:style w:type="paragraph" w:customStyle="1" w:styleId="259">
    <w:name w:val="4端"/>
    <w:basedOn w:val="6"/>
    <w:qFormat/>
    <w:uiPriority w:val="0"/>
    <w:pPr>
      <w:tabs>
        <w:tab w:val="left" w:pos="360"/>
      </w:tabs>
      <w:spacing w:before="60" w:after="60" w:line="360" w:lineRule="auto"/>
      <w:ind w:left="630" w:leftChars="300" w:hanging="113"/>
      <w:jc w:val="left"/>
    </w:pPr>
    <w:rPr>
      <w:rFonts w:ascii="宋体" w:hAnsi="宋体" w:eastAsia="仿宋_GB2312" w:cs="宋体"/>
      <w:bCs/>
      <w:szCs w:val="28"/>
    </w:rPr>
  </w:style>
  <w:style w:type="paragraph" w:customStyle="1" w:styleId="26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61">
    <w:name w:val="标准段落"/>
    <w:basedOn w:val="1"/>
    <w:qFormat/>
    <w:uiPriority w:val="0"/>
    <w:pPr>
      <w:topLinePunct/>
      <w:autoSpaceDE w:val="0"/>
      <w:autoSpaceDN w:val="0"/>
      <w:spacing w:line="360" w:lineRule="auto"/>
      <w:ind w:firstLine="560" w:firstLineChars="200"/>
    </w:pPr>
    <w:rPr>
      <w:rFonts w:eastAsia="仿宋_GB2312"/>
      <w:sz w:val="28"/>
      <w:lang w:bidi="th-TH"/>
    </w:rPr>
  </w:style>
  <w:style w:type="paragraph" w:customStyle="1" w:styleId="262">
    <w:name w:val="dash6b63-6587"/>
    <w:basedOn w:val="1"/>
    <w:qFormat/>
    <w:uiPriority w:val="0"/>
    <w:pPr>
      <w:widowControl/>
      <w:spacing w:before="100" w:beforeAutospacing="1" w:after="100" w:afterAutospacing="1"/>
      <w:jc w:val="left"/>
    </w:pPr>
    <w:rPr>
      <w:rFonts w:ascii="宋体" w:hAnsi="宋体"/>
      <w:kern w:val="0"/>
      <w:sz w:val="24"/>
    </w:rPr>
  </w:style>
  <w:style w:type="paragraph" w:customStyle="1" w:styleId="263">
    <w:name w:val="_Style 16"/>
    <w:basedOn w:val="1"/>
    <w:qFormat/>
    <w:uiPriority w:val="0"/>
    <w:pPr>
      <w:spacing w:line="360" w:lineRule="auto"/>
      <w:ind w:firstLine="200" w:firstLineChars="200"/>
    </w:pPr>
    <w:rPr>
      <w:rFonts w:ascii="宋体" w:hAnsi="宋体" w:cs="宋体"/>
      <w:sz w:val="24"/>
    </w:rPr>
  </w:style>
  <w:style w:type="paragraph" w:customStyle="1" w:styleId="264">
    <w:name w:val="正文首行缩进两字符"/>
    <w:basedOn w:val="1"/>
    <w:qFormat/>
    <w:uiPriority w:val="0"/>
    <w:pPr>
      <w:spacing w:line="360" w:lineRule="auto"/>
      <w:ind w:firstLine="200" w:firstLineChars="200"/>
    </w:pPr>
  </w:style>
  <w:style w:type="paragraph" w:customStyle="1" w:styleId="265">
    <w:name w:val="本文正文"/>
    <w:basedOn w:val="1"/>
    <w:qFormat/>
    <w:uiPriority w:val="0"/>
    <w:pPr>
      <w:spacing w:line="360" w:lineRule="auto"/>
      <w:ind w:firstLine="480" w:firstLineChars="200"/>
    </w:pPr>
    <w:rPr>
      <w:rFonts w:ascii="宋体"/>
      <w:bCs/>
      <w:sz w:val="24"/>
    </w:rPr>
  </w:style>
  <w:style w:type="paragraph" w:customStyle="1" w:styleId="266">
    <w:name w:val="pa-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7">
    <w:name w:val="Char Char Char"/>
    <w:basedOn w:val="1"/>
    <w:qFormat/>
    <w:uiPriority w:val="0"/>
    <w:rPr>
      <w:rFonts w:ascii="Tahoma" w:hAnsi="Tahoma"/>
      <w:sz w:val="24"/>
      <w:szCs w:val="20"/>
    </w:rPr>
  </w:style>
  <w:style w:type="paragraph" w:customStyle="1" w:styleId="268">
    <w:name w:val="Char Char Char Char"/>
    <w:basedOn w:val="1"/>
    <w:qFormat/>
    <w:uiPriority w:val="0"/>
    <w:rPr>
      <w:rFonts w:ascii="Tahoma" w:hAnsi="Tahoma"/>
      <w:sz w:val="24"/>
      <w:szCs w:val="20"/>
    </w:rPr>
  </w:style>
  <w:style w:type="paragraph" w:customStyle="1" w:styleId="269">
    <w:name w:val="样式 正文首行缩进 + 宋体 首行缩进:  2 字符"/>
    <w:basedOn w:val="43"/>
    <w:qFormat/>
    <w:uiPriority w:val="0"/>
    <w:pPr>
      <w:widowControl/>
      <w:spacing w:line="360" w:lineRule="auto"/>
      <w:ind w:firstLine="200" w:firstLineChars="200"/>
      <w:jc w:val="left"/>
    </w:pPr>
    <w:rPr>
      <w:rFonts w:ascii="宋体" w:hAnsi="宋体" w:cs="宋体"/>
      <w:kern w:val="0"/>
      <w:sz w:val="24"/>
      <w:szCs w:val="20"/>
    </w:rPr>
  </w:style>
  <w:style w:type="paragraph" w:customStyle="1" w:styleId="270">
    <w:name w:val="样式 正文首行缩进 + 首行缩进:  2 字符1"/>
    <w:basedOn w:val="43"/>
    <w:qFormat/>
    <w:uiPriority w:val="0"/>
    <w:pPr>
      <w:widowControl/>
      <w:spacing w:line="360" w:lineRule="auto"/>
      <w:ind w:firstLine="200" w:firstLineChars="200"/>
      <w:jc w:val="left"/>
    </w:pPr>
    <w:rPr>
      <w:rFonts w:cs="宋体"/>
      <w:kern w:val="0"/>
      <w:sz w:val="24"/>
      <w:szCs w:val="20"/>
    </w:rPr>
  </w:style>
  <w:style w:type="paragraph" w:customStyle="1" w:styleId="271">
    <w:name w:val="Aufzählung"/>
    <w:basedOn w:val="1"/>
    <w:next w:val="1"/>
    <w:qFormat/>
    <w:uiPriority w:val="0"/>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272">
    <w:name w:val="ZJ Paragraph"/>
    <w:basedOn w:val="1"/>
    <w:qFormat/>
    <w:uiPriority w:val="0"/>
    <w:pPr>
      <w:spacing w:before="120" w:after="120"/>
      <w:ind w:firstLine="420"/>
    </w:pPr>
    <w:rPr>
      <w:rFonts w:ascii="华文仿宋" w:hAnsi="华文仿宋" w:eastAsia="华文仿宋"/>
      <w:sz w:val="28"/>
    </w:rPr>
  </w:style>
  <w:style w:type="paragraph" w:customStyle="1" w:styleId="273">
    <w:name w:val="条款样式"/>
    <w:basedOn w:val="1"/>
    <w:qFormat/>
    <w:uiPriority w:val="0"/>
    <w:pPr>
      <w:tabs>
        <w:tab w:val="left" w:pos="770"/>
      </w:tabs>
      <w:spacing w:line="440" w:lineRule="exact"/>
      <w:ind w:left="770" w:hanging="770"/>
      <w:jc w:val="left"/>
    </w:pPr>
    <w:rPr>
      <w:rFonts w:ascii="Calibri" w:hAnsi="Calibri" w:eastAsia="等线"/>
      <w:szCs w:val="22"/>
    </w:rPr>
  </w:style>
  <w:style w:type="paragraph" w:customStyle="1" w:styleId="274">
    <w:name w:val="xl24"/>
    <w:basedOn w:val="1"/>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275">
    <w:name w:val="pa-8"/>
    <w:basedOn w:val="1"/>
    <w:qFormat/>
    <w:uiPriority w:val="0"/>
    <w:pPr>
      <w:widowControl/>
      <w:spacing w:before="100" w:beforeAutospacing="1" w:after="100" w:afterAutospacing="1"/>
      <w:jc w:val="left"/>
    </w:pPr>
    <w:rPr>
      <w:rFonts w:ascii="宋体" w:hAnsi="宋体" w:cs="宋体"/>
      <w:kern w:val="0"/>
      <w:sz w:val="24"/>
    </w:rPr>
  </w:style>
  <w:style w:type="paragraph" w:customStyle="1" w:styleId="276">
    <w:name w:val="pa-13"/>
    <w:basedOn w:val="1"/>
    <w:qFormat/>
    <w:uiPriority w:val="0"/>
    <w:pPr>
      <w:widowControl/>
      <w:spacing w:before="100" w:beforeAutospacing="1" w:after="100" w:afterAutospacing="1"/>
      <w:jc w:val="left"/>
    </w:pPr>
    <w:rPr>
      <w:rFonts w:ascii="宋体" w:hAnsi="宋体" w:cs="宋体"/>
      <w:kern w:val="0"/>
      <w:sz w:val="24"/>
    </w:rPr>
  </w:style>
  <w:style w:type="paragraph" w:customStyle="1" w:styleId="277">
    <w:name w:val="普通"/>
    <w:qFormat/>
    <w:uiPriority w:val="0"/>
    <w:rPr>
      <w:rFonts w:ascii="Arial" w:hAnsi="Arial" w:eastAsia="仿宋_GB2312" w:cs="Times New Roman"/>
      <w:bCs/>
      <w:kern w:val="2"/>
      <w:sz w:val="28"/>
      <w:szCs w:val="28"/>
      <w:lang w:val="en-US" w:eastAsia="zh-CN" w:bidi="ar-SA"/>
    </w:rPr>
  </w:style>
  <w:style w:type="paragraph" w:customStyle="1" w:styleId="278">
    <w:name w:val="pa-6"/>
    <w:basedOn w:val="1"/>
    <w:qFormat/>
    <w:uiPriority w:val="0"/>
    <w:pPr>
      <w:widowControl/>
      <w:spacing w:before="100" w:beforeAutospacing="1" w:after="100" w:afterAutospacing="1"/>
      <w:jc w:val="left"/>
    </w:pPr>
    <w:rPr>
      <w:rFonts w:ascii="宋体" w:hAnsi="宋体" w:cs="宋体"/>
      <w:kern w:val="0"/>
      <w:sz w:val="24"/>
    </w:rPr>
  </w:style>
  <w:style w:type="character" w:customStyle="1" w:styleId="279">
    <w:name w:val="font81"/>
    <w:qFormat/>
    <w:uiPriority w:val="0"/>
    <w:rPr>
      <w:rFonts w:ascii="Arial" w:hAnsi="Arial" w:cs="Arial"/>
      <w:color w:val="000000"/>
      <w:sz w:val="24"/>
      <w:szCs w:val="24"/>
      <w:u w:val="none"/>
      <w:lang w:bidi="ar-SA"/>
    </w:rPr>
  </w:style>
  <w:style w:type="character" w:customStyle="1" w:styleId="280">
    <w:name w:val="font61"/>
    <w:basedOn w:val="48"/>
    <w:qFormat/>
    <w:uiPriority w:val="0"/>
    <w:rPr>
      <w:rFonts w:ascii="宋体" w:eastAsia="宋体"/>
      <w:color w:val="000000"/>
      <w:sz w:val="24"/>
      <w:szCs w:val="24"/>
      <w:u w:val="none"/>
    </w:rPr>
  </w:style>
  <w:style w:type="character" w:customStyle="1" w:styleId="281">
    <w:name w:val="font31"/>
    <w:basedOn w:val="48"/>
    <w:qFormat/>
    <w:uiPriority w:val="0"/>
    <w:rPr>
      <w:rFonts w:ascii="宋体" w:eastAsia="宋体" w:cs="宋体"/>
      <w:color w:val="000000"/>
      <w:sz w:val="24"/>
      <w:szCs w:val="24"/>
      <w:u w:val="none"/>
      <w:lang w:bidi="ar-SA"/>
    </w:rPr>
  </w:style>
  <w:style w:type="character" w:customStyle="1" w:styleId="282">
    <w:name w:val="Texte Helvética 9"/>
    <w:qFormat/>
    <w:uiPriority w:val="0"/>
    <w:rPr>
      <w:rFonts w:ascii="Helvetica" w:hAnsi="Helvetica" w:cs="Helvetica"/>
      <w:sz w:val="18"/>
      <w:szCs w:val="18"/>
      <w:lang w:bidi="ar-SA"/>
    </w:rPr>
  </w:style>
  <w:style w:type="character" w:customStyle="1" w:styleId="283">
    <w:name w:val="a14baihang201"/>
    <w:qFormat/>
    <w:uiPriority w:val="0"/>
    <w:rPr>
      <w:color w:val="000000"/>
      <w:sz w:val="23"/>
      <w:szCs w:val="23"/>
    </w:rPr>
  </w:style>
  <w:style w:type="character" w:customStyle="1" w:styleId="284">
    <w:name w:val="font11"/>
    <w:basedOn w:val="48"/>
    <w:qFormat/>
    <w:uiPriority w:val="0"/>
    <w:rPr>
      <w:rFonts w:ascii="宋体" w:eastAsia="宋体"/>
      <w:color w:val="000000"/>
      <w:sz w:val="22"/>
      <w:szCs w:val="22"/>
      <w:u w:val="none"/>
    </w:rPr>
  </w:style>
  <w:style w:type="character" w:customStyle="1" w:styleId="285">
    <w:name w:val="tpc_content1"/>
    <w:qFormat/>
    <w:uiPriority w:val="0"/>
    <w:rPr>
      <w:sz w:val="20"/>
      <w:szCs w:val="20"/>
    </w:rPr>
  </w:style>
  <w:style w:type="character" w:customStyle="1" w:styleId="286">
    <w:name w:val="font41"/>
    <w:basedOn w:val="48"/>
    <w:qFormat/>
    <w:uiPriority w:val="0"/>
    <w:rPr>
      <w:rFonts w:ascii="宋体" w:eastAsia="宋体"/>
      <w:color w:val="000000"/>
      <w:sz w:val="22"/>
      <w:szCs w:val="22"/>
      <w:u w:val="none"/>
      <w:vertAlign w:val="superscript"/>
    </w:rPr>
  </w:style>
  <w:style w:type="character" w:customStyle="1" w:styleId="287">
    <w:name w:val="font21"/>
    <w:basedOn w:val="48"/>
    <w:qFormat/>
    <w:uiPriority w:val="0"/>
    <w:rPr>
      <w:rFonts w:ascii="宋体" w:eastAsia="宋体"/>
      <w:color w:val="000000"/>
      <w:sz w:val="24"/>
      <w:szCs w:val="24"/>
      <w:u w:val="none"/>
      <w:vertAlign w:val="superscript"/>
    </w:rPr>
  </w:style>
  <w:style w:type="character" w:customStyle="1" w:styleId="288">
    <w:name w:val="font51"/>
    <w:qFormat/>
    <w:uiPriority w:val="0"/>
    <w:rPr>
      <w:rFonts w:ascii="宋体" w:eastAsia="宋体"/>
      <w:color w:val="000000"/>
      <w:sz w:val="24"/>
      <w:szCs w:val="24"/>
      <w:u w:val="none"/>
    </w:rPr>
  </w:style>
  <w:style w:type="character" w:customStyle="1" w:styleId="289">
    <w:name w:val="font71"/>
    <w:basedOn w:val="48"/>
    <w:qFormat/>
    <w:uiPriority w:val="0"/>
    <w:rPr>
      <w:rFonts w:ascii="宋体" w:eastAsia="宋体"/>
      <w:color w:val="000000"/>
      <w:sz w:val="24"/>
      <w:szCs w:val="24"/>
      <w:u w:val="none"/>
      <w:vertAlign w:val="superscript"/>
    </w:rPr>
  </w:style>
  <w:style w:type="paragraph" w:customStyle="1" w:styleId="290">
    <w:name w:val="titre page niveau 1"/>
    <w:qFormat/>
    <w:uiPriority w:val="0"/>
    <w:pPr>
      <w:widowControl w:val="0"/>
      <w:spacing w:before="1" w:after="1"/>
      <w:ind w:left="1" w:right="1" w:firstLine="1"/>
    </w:pPr>
    <w:rPr>
      <w:rFonts w:ascii="Helvetica" w:hAnsi="Helvetica" w:eastAsia="宋体" w:cs="Helvetica"/>
      <w:b/>
      <w:bCs/>
      <w:color w:val="000000"/>
      <w:sz w:val="24"/>
      <w:szCs w:val="24"/>
      <w:lang w:val="en-US" w:eastAsia="zh-CN" w:bidi="ar-SA"/>
    </w:rPr>
  </w:style>
  <w:style w:type="paragraph" w:customStyle="1" w:styleId="291">
    <w:name w:val="Char Char Char Char Char Char Char Char Char Char Char Char Char Char Char Char Char Char Char"/>
    <w:basedOn w:val="1"/>
    <w:qFormat/>
    <w:uiPriority w:val="0"/>
    <w:pPr>
      <w:widowControl/>
      <w:spacing w:after="160" w:line="240" w:lineRule="exact"/>
      <w:jc w:val="left"/>
    </w:pPr>
  </w:style>
  <w:style w:type="paragraph" w:customStyle="1" w:styleId="292">
    <w:name w:val="Text"/>
    <w:basedOn w:val="1"/>
    <w:qFormat/>
    <w:uiPriority w:val="0"/>
    <w:pPr>
      <w:widowControl/>
      <w:spacing w:before="120"/>
    </w:pPr>
    <w:rPr>
      <w:kern w:val="0"/>
      <w:sz w:val="24"/>
      <w:szCs w:val="20"/>
      <w:lang w:eastAsia="en-US"/>
    </w:rPr>
  </w:style>
  <w:style w:type="paragraph" w:customStyle="1" w:styleId="293">
    <w:name w:val="texte"/>
    <w:qFormat/>
    <w:uiPriority w:val="0"/>
    <w:pPr>
      <w:spacing w:before="1" w:after="1"/>
      <w:ind w:left="1" w:right="1" w:firstLine="1"/>
    </w:pPr>
    <w:rPr>
      <w:rFonts w:ascii="Helvetica" w:hAnsi="Helvetica" w:eastAsia="宋体" w:cs="Helvetica"/>
      <w:color w:val="000000"/>
      <w:sz w:val="18"/>
      <w:szCs w:val="18"/>
      <w:lang w:val="en-US" w:eastAsia="zh-CN" w:bidi="ar-SA"/>
    </w:rPr>
  </w:style>
  <w:style w:type="paragraph" w:customStyle="1" w:styleId="294">
    <w:name w:val="A2-texte"/>
    <w:basedOn w:val="1"/>
    <w:qFormat/>
    <w:uiPriority w:val="0"/>
    <w:pPr>
      <w:spacing w:before="1" w:after="1"/>
      <w:ind w:left="1134"/>
    </w:pPr>
    <w:rPr>
      <w:rFonts w:ascii="Arial" w:hAnsi="Arial" w:cs="Arial"/>
      <w:color w:val="000000"/>
      <w:sz w:val="18"/>
      <w:szCs w:val="18"/>
      <w:lang w:val="fr-FR" w:eastAsia="fr-FR"/>
    </w:rPr>
  </w:style>
  <w:style w:type="paragraph" w:customStyle="1" w:styleId="295">
    <w:name w:val="条2"/>
    <w:basedOn w:val="1"/>
    <w:next w:val="1"/>
    <w:qFormat/>
    <w:uiPriority w:val="0"/>
    <w:pPr>
      <w:ind w:left="1040"/>
      <w:outlineLvl w:val="1"/>
    </w:pPr>
    <w:rPr>
      <w:rFonts w:ascii="黑体" w:eastAsia="黑体"/>
      <w:kern w:val="21"/>
      <w:szCs w:val="20"/>
    </w:rPr>
  </w:style>
  <w:style w:type="paragraph" w:customStyle="1" w:styleId="296">
    <w:name w:val="Arial 9"/>
    <w:basedOn w:val="1"/>
    <w:qFormat/>
    <w:uiPriority w:val="0"/>
    <w:rPr>
      <w:rFonts w:ascii="Arial" w:hAnsi="Arial" w:cs="Arial"/>
      <w:sz w:val="18"/>
      <w:szCs w:val="18"/>
      <w:lang w:val="fr-FR" w:eastAsia="fr-FR"/>
    </w:rPr>
  </w:style>
  <w:style w:type="paragraph" w:customStyle="1" w:styleId="297">
    <w:name w:val="样式 Arial 9 + 两端对齐 段前: 2 磅 行距: 1.5 倍行距"/>
    <w:basedOn w:val="296"/>
    <w:qFormat/>
    <w:uiPriority w:val="0"/>
    <w:pPr>
      <w:autoSpaceDE w:val="0"/>
      <w:autoSpaceDN w:val="0"/>
      <w:spacing w:before="40" w:line="360" w:lineRule="auto"/>
      <w:ind w:left="1133" w:leftChars="1133"/>
    </w:pPr>
    <w:rPr>
      <w:rFonts w:cs="宋体"/>
      <w:szCs w:val="20"/>
    </w:rPr>
  </w:style>
  <w:style w:type="paragraph" w:customStyle="1" w:styleId="298">
    <w:name w:val="List Paragraph2"/>
    <w:basedOn w:val="1"/>
    <w:qFormat/>
    <w:uiPriority w:val="0"/>
    <w:pPr>
      <w:widowControl/>
      <w:ind w:firstLine="420" w:firstLineChars="200"/>
      <w:jc w:val="left"/>
    </w:pPr>
    <w:rPr>
      <w:kern w:val="0"/>
      <w:sz w:val="20"/>
      <w:szCs w:val="20"/>
    </w:rPr>
  </w:style>
  <w:style w:type="paragraph" w:customStyle="1" w:styleId="299">
    <w:name w:val="Arial 9 texte"/>
    <w:basedOn w:val="1"/>
    <w:qFormat/>
    <w:uiPriority w:val="0"/>
    <w:rPr>
      <w:rFonts w:ascii="Arial" w:hAnsi="Arial" w:cs="Arial"/>
      <w:sz w:val="18"/>
      <w:szCs w:val="18"/>
      <w:lang w:val="fr-FR" w:eastAsia="fr-FR"/>
    </w:rPr>
  </w:style>
  <w:style w:type="paragraph" w:customStyle="1" w:styleId="300">
    <w:name w:val="style9"/>
    <w:basedOn w:val="1"/>
    <w:qFormat/>
    <w:uiPriority w:val="0"/>
    <w:pPr>
      <w:widowControl/>
      <w:spacing w:before="100" w:beforeAutospacing="1" w:after="100" w:afterAutospacing="1"/>
      <w:jc w:val="left"/>
    </w:pPr>
    <w:rPr>
      <w:rFonts w:ascii="宋体"/>
      <w:color w:val="666666"/>
      <w:kern w:val="0"/>
      <w:sz w:val="24"/>
    </w:rPr>
  </w:style>
  <w:style w:type="paragraph" w:customStyle="1" w:styleId="301">
    <w:name w:val="样式 A2-texte + 左侧:  4 厘米 段前: 0 磅 段后: 0 磅 行距: 1.5 倍行距"/>
    <w:basedOn w:val="294"/>
    <w:qFormat/>
    <w:uiPriority w:val="0"/>
    <w:pPr>
      <w:autoSpaceDE w:val="0"/>
      <w:autoSpaceDN w:val="0"/>
      <w:spacing w:before="0" w:after="0" w:line="360" w:lineRule="auto"/>
      <w:ind w:left="2268"/>
    </w:pPr>
    <w:rPr>
      <w:rFonts w:cs="宋体"/>
      <w:szCs w:val="20"/>
    </w:rPr>
  </w:style>
  <w:style w:type="paragraph" w:customStyle="1" w:styleId="302">
    <w:name w:val="UP正文"/>
    <w:basedOn w:val="1"/>
    <w:qFormat/>
    <w:uiPriority w:val="0"/>
    <w:pPr>
      <w:spacing w:line="360" w:lineRule="auto"/>
      <w:ind w:left="200" w:leftChars="200" w:firstLine="200" w:firstLineChars="200"/>
    </w:pPr>
    <w:rPr>
      <w:rFonts w:ascii="Tahoma" w:hAnsi="Tahoma" w:cs="宋体"/>
      <w:szCs w:val="20"/>
    </w:rPr>
  </w:style>
  <w:style w:type="paragraph" w:customStyle="1" w:styleId="303">
    <w:name w:val="Arial corps 9"/>
    <w:basedOn w:val="293"/>
    <w:qFormat/>
    <w:uiPriority w:val="0"/>
    <w:pPr>
      <w:widowControl w:val="0"/>
      <w:ind w:left="0" w:right="0" w:firstLine="0"/>
    </w:pPr>
    <w:rPr>
      <w:rFonts w:ascii="Arial" w:hAnsi="Arial" w:cs="Arial"/>
    </w:rPr>
  </w:style>
  <w:style w:type="paragraph" w:customStyle="1" w:styleId="304">
    <w:name w:val="Heading Left"/>
    <w:basedOn w:val="1"/>
    <w:qFormat/>
    <w:uiPriority w:val="0"/>
    <w:pPr>
      <w:widowControl/>
      <w:tabs>
        <w:tab w:val="center" w:pos="4820"/>
        <w:tab w:val="right" w:pos="9639"/>
      </w:tabs>
      <w:spacing w:before="120" w:after="120"/>
      <w:jc w:val="left"/>
    </w:pPr>
    <w:rPr>
      <w:rFonts w:ascii="Arial" w:hAnsi="Arial"/>
      <w:b/>
      <w:caps/>
      <w:kern w:val="0"/>
      <w:sz w:val="24"/>
      <w:szCs w:val="20"/>
      <w:lang w:val="en-GB" w:eastAsia="en-US"/>
    </w:rPr>
  </w:style>
  <w:style w:type="paragraph" w:customStyle="1" w:styleId="305">
    <w:name w:val="样式 A2-texte + 加粗"/>
    <w:basedOn w:val="294"/>
    <w:qFormat/>
    <w:uiPriority w:val="0"/>
    <w:pPr>
      <w:autoSpaceDE w:val="0"/>
      <w:autoSpaceDN w:val="0"/>
    </w:pPr>
    <w:rPr>
      <w:rFonts w:ascii="黑体" w:eastAsia="黑体"/>
      <w:bCs/>
      <w:lang w:val="zh-CN" w:eastAsia="zh-CN"/>
    </w:rPr>
  </w:style>
  <w:style w:type="paragraph" w:customStyle="1" w:styleId="306">
    <w:name w:val="style10"/>
    <w:basedOn w:val="1"/>
    <w:qFormat/>
    <w:uiPriority w:val="0"/>
    <w:pPr>
      <w:widowControl/>
      <w:spacing w:before="100" w:beforeAutospacing="1" w:after="100" w:afterAutospacing="1"/>
      <w:jc w:val="left"/>
    </w:pPr>
    <w:rPr>
      <w:rFonts w:ascii="宋体"/>
      <w:b/>
      <w:bCs/>
      <w:color w:val="339966"/>
      <w:kern w:val="0"/>
      <w:sz w:val="24"/>
    </w:rPr>
  </w:style>
  <w:style w:type="paragraph" w:customStyle="1" w:styleId="307">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24"/>
    </w:rPr>
  </w:style>
  <w:style w:type="paragraph" w:customStyle="1" w:styleId="308">
    <w:name w:val="ZB8"/>
    <w:next w:val="16"/>
    <w:qFormat/>
    <w:uiPriority w:val="0"/>
    <w:pPr>
      <w:widowControl w:val="0"/>
      <w:spacing w:line="340" w:lineRule="atLeast"/>
      <w:jc w:val="both"/>
    </w:pPr>
    <w:rPr>
      <w:rFonts w:ascii="Consolas" w:hAnsi="Consolas" w:eastAsia="方正中等线简体" w:cs="Times New Roman"/>
      <w:sz w:val="21"/>
      <w:lang w:val="en-US" w:eastAsia="zh-CN" w:bidi="ar-SA"/>
    </w:rPr>
  </w:style>
  <w:style w:type="character" w:customStyle="1" w:styleId="309">
    <w:name w:val="正文文本 3 字符"/>
    <w:basedOn w:val="48"/>
    <w:qFormat/>
    <w:uiPriority w:val="0"/>
    <w:rPr>
      <w:rFonts w:ascii="Times New Roman" w:hAnsi="Times New Roman" w:eastAsia="宋体" w:cs="Times New Roman"/>
      <w:sz w:val="16"/>
      <w:szCs w:val="16"/>
    </w:rPr>
  </w:style>
  <w:style w:type="character" w:customStyle="1" w:styleId="310">
    <w:name w:val="正文文本 3 Char"/>
    <w:link w:val="16"/>
    <w:qFormat/>
    <w:uiPriority w:val="0"/>
    <w:rPr>
      <w:rFonts w:ascii="Times New Roman" w:hAnsi="Times New Roman" w:eastAsia="宋体" w:cs="Times New Roman"/>
      <w:sz w:val="16"/>
      <w:szCs w:val="16"/>
    </w:rPr>
  </w:style>
  <w:style w:type="paragraph" w:customStyle="1" w:styleId="311">
    <w:name w:val="列表段落1"/>
    <w:basedOn w:val="1"/>
    <w:qFormat/>
    <w:uiPriority w:val="34"/>
    <w:pPr>
      <w:ind w:firstLine="420" w:firstLineChars="200"/>
    </w:pPr>
    <w:rPr>
      <w:rFonts w:ascii="Calibri" w:hAnsi="Calibri"/>
      <w:szCs w:val="22"/>
    </w:rPr>
  </w:style>
  <w:style w:type="character" w:customStyle="1" w:styleId="312">
    <w:name w:val="op-map-singlepoint-info-right1"/>
    <w:qFormat/>
    <w:uiPriority w:val="0"/>
  </w:style>
  <w:style w:type="character" w:customStyle="1" w:styleId="313">
    <w:name w:val="apple-converted-space"/>
    <w:qFormat/>
    <w:uiPriority w:val="0"/>
  </w:style>
  <w:style w:type="paragraph" w:customStyle="1" w:styleId="314">
    <w:name w:val="_Style 1"/>
    <w:basedOn w:val="1"/>
    <w:qFormat/>
    <w:uiPriority w:val="0"/>
    <w:pPr>
      <w:ind w:firstLine="420" w:firstLineChars="200"/>
    </w:pPr>
    <w:rPr>
      <w:rFonts w:ascii="Calibri" w:hAnsi="Calibri"/>
      <w:szCs w:val="22"/>
    </w:rPr>
  </w:style>
  <w:style w:type="paragraph" w:customStyle="1" w:styleId="315">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6">
    <w:name w:val="z-窗体底端1"/>
    <w:basedOn w:val="1"/>
    <w:next w:val="1"/>
    <w:link w:val="317"/>
    <w:qFormat/>
    <w:uiPriority w:val="0"/>
    <w:pPr>
      <w:widowControl/>
      <w:pBdr>
        <w:top w:val="single" w:color="auto" w:sz="6" w:space="1"/>
      </w:pBdr>
      <w:jc w:val="center"/>
    </w:pPr>
    <w:rPr>
      <w:rFonts w:ascii="Arial" w:hAnsi="Arial" w:cs="Arial"/>
      <w:vanish/>
      <w:kern w:val="0"/>
      <w:sz w:val="16"/>
      <w:szCs w:val="16"/>
    </w:rPr>
  </w:style>
  <w:style w:type="character" w:customStyle="1" w:styleId="317">
    <w:name w:val="z-窗体底端 字符"/>
    <w:basedOn w:val="48"/>
    <w:link w:val="316"/>
    <w:qFormat/>
    <w:uiPriority w:val="0"/>
    <w:rPr>
      <w:rFonts w:ascii="Arial" w:hAnsi="Arial" w:eastAsia="宋体" w:cs="Arial"/>
      <w:vanish/>
      <w:kern w:val="0"/>
      <w:sz w:val="16"/>
      <w:szCs w:val="16"/>
    </w:rPr>
  </w:style>
  <w:style w:type="character" w:customStyle="1" w:styleId="318">
    <w:name w:val="无间隔 Char1"/>
    <w:link w:val="125"/>
    <w:qFormat/>
    <w:uiPriority w:val="0"/>
    <w:rPr>
      <w:rFonts w:ascii="Calibri" w:hAnsi="Calibri" w:eastAsia="宋体" w:cs="Times New Roman"/>
      <w:kern w:val="0"/>
      <w:sz w:val="22"/>
      <w:lang w:eastAsia="en-US" w:bidi="en-US"/>
    </w:rPr>
  </w:style>
  <w:style w:type="paragraph" w:customStyle="1" w:styleId="319">
    <w:name w:val="Char Char1 Char Char Char Char Char Char"/>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320">
    <w:name w:val="默认段落字体 Para Char Char Char Char Char Char Char"/>
    <w:basedOn w:val="1"/>
    <w:next w:val="1"/>
    <w:qFormat/>
    <w:uiPriority w:val="0"/>
    <w:rPr>
      <w:rFonts w:ascii="Tahoma" w:hAnsi="Tahoma"/>
      <w:sz w:val="24"/>
      <w:szCs w:val="20"/>
    </w:rPr>
  </w:style>
  <w:style w:type="paragraph" w:customStyle="1" w:styleId="321">
    <w:name w:val="midtext"/>
    <w:basedOn w:val="1"/>
    <w:qFormat/>
    <w:uiPriority w:val="0"/>
    <w:pPr>
      <w:widowControl/>
      <w:spacing w:before="100" w:beforeAutospacing="1" w:after="100" w:afterAutospacing="1"/>
      <w:jc w:val="left"/>
    </w:pPr>
    <w:rPr>
      <w:rFonts w:ascii="宋体" w:hAnsi="宋体" w:cs="宋体"/>
      <w:kern w:val="0"/>
      <w:sz w:val="24"/>
    </w:rPr>
  </w:style>
  <w:style w:type="character" w:customStyle="1" w:styleId="322">
    <w:name w:val="jason.dong"/>
    <w:qFormat/>
    <w:uiPriority w:val="0"/>
    <w:rPr>
      <w:rFonts w:hint="default" w:ascii="Arial" w:hAnsi="Arial" w:cs="Arial"/>
      <w:color w:val="0000FF"/>
      <w:sz w:val="20"/>
      <w:szCs w:val="20"/>
    </w:rPr>
  </w:style>
  <w:style w:type="paragraph" w:customStyle="1" w:styleId="323">
    <w:name w:val="RD Bullet1"/>
    <w:basedOn w:val="1"/>
    <w:qFormat/>
    <w:uiPriority w:val="0"/>
    <w:pPr>
      <w:widowControl/>
      <w:numPr>
        <w:ilvl w:val="0"/>
        <w:numId w:val="2"/>
      </w:numPr>
      <w:jc w:val="left"/>
    </w:pPr>
    <w:rPr>
      <w:rFonts w:ascii="Calibri" w:hAnsi="Calibri" w:cs="Calibri"/>
      <w:color w:val="000000"/>
      <w:kern w:val="0"/>
      <w:sz w:val="24"/>
      <w:lang w:eastAsia="en-US"/>
    </w:rPr>
  </w:style>
  <w:style w:type="paragraph" w:customStyle="1" w:styleId="324">
    <w:name w:val="_Style 7"/>
    <w:basedOn w:val="1"/>
    <w:qFormat/>
    <w:uiPriority w:val="0"/>
    <w:pPr>
      <w:widowControl/>
      <w:jc w:val="left"/>
    </w:pPr>
    <w:rPr>
      <w:rFonts w:ascii="Calibri" w:hAnsi="Calibri" w:cs="Calibri"/>
      <w:kern w:val="0"/>
      <w:sz w:val="24"/>
      <w:lang w:eastAsia="en-US"/>
    </w:rPr>
  </w:style>
  <w:style w:type="character" w:customStyle="1" w:styleId="325">
    <w:name w:val="title1"/>
    <w:qFormat/>
    <w:uiPriority w:val="0"/>
    <w:rPr>
      <w:b/>
      <w:bCs/>
      <w:color w:val="FFFFFF"/>
      <w:sz w:val="24"/>
      <w:szCs w:val="24"/>
    </w:rPr>
  </w:style>
  <w:style w:type="character" w:customStyle="1" w:styleId="326">
    <w:name w:val="en1"/>
    <w:qFormat/>
    <w:uiPriority w:val="0"/>
    <w:rPr>
      <w:rFonts w:hint="default" w:ascii="Arial" w:hAnsi="Arial" w:cs="Arial"/>
      <w:sz w:val="20"/>
      <w:szCs w:val="20"/>
    </w:rPr>
  </w:style>
  <w:style w:type="character" w:customStyle="1" w:styleId="327">
    <w:name w:val="fontstyle01"/>
    <w:qFormat/>
    <w:uiPriority w:val="0"/>
    <w:rPr>
      <w:rFonts w:hint="eastAsia" w:ascii="华文中宋" w:hAnsi="华文中宋" w:eastAsia="华文中宋"/>
      <w:color w:val="000000"/>
      <w:sz w:val="24"/>
      <w:szCs w:val="24"/>
    </w:rPr>
  </w:style>
  <w:style w:type="paragraph" w:customStyle="1" w:styleId="328">
    <w:name w:val="列出段落2"/>
    <w:basedOn w:val="1"/>
    <w:qFormat/>
    <w:uiPriority w:val="0"/>
    <w:pPr>
      <w:ind w:firstLine="420" w:firstLineChars="200"/>
    </w:pPr>
    <w:rPr>
      <w:rFonts w:ascii="Calibri" w:hAnsi="Calibri"/>
      <w:szCs w:val="22"/>
    </w:rPr>
  </w:style>
  <w:style w:type="paragraph" w:customStyle="1" w:styleId="329">
    <w:name w:val="_Style 0"/>
    <w:qFormat/>
    <w:uiPriority w:val="0"/>
    <w:pPr>
      <w:widowControl w:val="0"/>
      <w:jc w:val="both"/>
    </w:pPr>
    <w:rPr>
      <w:rFonts w:ascii="Calibri" w:hAnsi="Calibri" w:eastAsia="宋体" w:cs="Times New Roman"/>
      <w:kern w:val="2"/>
      <w:sz w:val="21"/>
      <w:szCs w:val="24"/>
      <w:lang w:val="en-US" w:eastAsia="zh-CN" w:bidi="ar-SA"/>
    </w:rPr>
  </w:style>
  <w:style w:type="character" w:customStyle="1" w:styleId="330">
    <w:name w:val="正文文本 (18)1"/>
    <w:qFormat/>
    <w:uiPriority w:val="0"/>
    <w:rPr>
      <w:rFonts w:ascii="MingLiU" w:hAnsi="MingLiU" w:eastAsia="MingLiU" w:cs="Times New Roman"/>
      <w:sz w:val="26"/>
    </w:rPr>
  </w:style>
  <w:style w:type="paragraph" w:customStyle="1" w:styleId="331">
    <w:name w:val="_Style 2"/>
    <w:qFormat/>
    <w:uiPriority w:val="0"/>
    <w:pPr>
      <w:widowControl w:val="0"/>
      <w:jc w:val="both"/>
    </w:pPr>
    <w:rPr>
      <w:rFonts w:ascii="Calibri" w:hAnsi="Calibri" w:eastAsia="宋体" w:cs="Times New Roman"/>
      <w:kern w:val="2"/>
      <w:sz w:val="21"/>
      <w:szCs w:val="24"/>
      <w:lang w:val="en-US" w:eastAsia="zh-CN" w:bidi="ar-SA"/>
    </w:rPr>
  </w:style>
  <w:style w:type="paragraph" w:customStyle="1" w:styleId="332">
    <w:name w:val="表 靠左"/>
    <w:basedOn w:val="1"/>
    <w:qFormat/>
    <w:uiPriority w:val="0"/>
    <w:pPr>
      <w:jc w:val="left"/>
    </w:pPr>
    <w:rPr>
      <w:rFonts w:ascii="宋体" w:hAnsi="宋体"/>
    </w:rPr>
  </w:style>
  <w:style w:type="character" w:customStyle="1" w:styleId="333">
    <w:name w:val="纯文本 字符1"/>
    <w:qFormat/>
    <w:locked/>
    <w:uiPriority w:val="0"/>
    <w:rPr>
      <w:rFonts w:ascii="宋体" w:hAnsi="Courier New"/>
      <w:kern w:val="2"/>
      <w:sz w:val="21"/>
    </w:rPr>
  </w:style>
  <w:style w:type="paragraph" w:customStyle="1" w:styleId="334">
    <w:name w:val="List Paragraph1"/>
    <w:basedOn w:val="1"/>
    <w:qFormat/>
    <w:uiPriority w:val="0"/>
    <w:pPr>
      <w:widowControl/>
      <w:ind w:firstLine="420" w:firstLineChars="200"/>
    </w:pPr>
    <w:rPr>
      <w:rFonts w:ascii="Verdana" w:hAnsi="Verdana"/>
      <w:kern w:val="0"/>
      <w:sz w:val="18"/>
      <w:szCs w:val="20"/>
      <w:lang w:eastAsia="en-US"/>
    </w:rPr>
  </w:style>
  <w:style w:type="character" w:customStyle="1" w:styleId="335">
    <w:name w:val="列表段落 字符1"/>
    <w:qFormat/>
    <w:uiPriority w:val="0"/>
  </w:style>
  <w:style w:type="paragraph" w:customStyle="1" w:styleId="336">
    <w:name w:val="_Style 6"/>
    <w:basedOn w:val="1"/>
    <w:next w:val="2"/>
    <w:qFormat/>
    <w:uiPriority w:val="0"/>
    <w:pPr>
      <w:ind w:firstLine="420" w:firstLineChars="200"/>
    </w:pPr>
    <w:rPr>
      <w:szCs w:val="22"/>
    </w:rPr>
  </w:style>
  <w:style w:type="character" w:customStyle="1" w:styleId="337">
    <w:name w:val="NormalCharacter"/>
    <w:qFormat/>
    <w:uiPriority w:val="0"/>
  </w:style>
  <w:style w:type="paragraph" w:customStyle="1" w:styleId="338">
    <w:name w:val="UserStyle_1"/>
    <w:basedOn w:val="1"/>
    <w:qFormat/>
    <w:uiPriority w:val="0"/>
    <w:pPr>
      <w:widowControl/>
      <w:ind w:firstLine="420" w:firstLineChars="200"/>
    </w:pPr>
    <w:rPr>
      <w:rFonts w:ascii="Verdana" w:hAnsi="Verdana"/>
      <w:kern w:val="0"/>
      <w:sz w:val="18"/>
      <w:szCs w:val="20"/>
      <w:lang w:eastAsia="en-US"/>
    </w:rPr>
  </w:style>
  <w:style w:type="character" w:customStyle="1" w:styleId="339">
    <w:name w:val="font121"/>
    <w:qFormat/>
    <w:uiPriority w:val="0"/>
    <w:rPr>
      <w:rFonts w:hint="eastAsia" w:ascii="宋体" w:hAnsi="宋体" w:eastAsia="宋体" w:cs="宋体"/>
      <w:color w:val="000000"/>
      <w:sz w:val="36"/>
      <w:szCs w:val="36"/>
      <w:u w:val="none"/>
    </w:rPr>
  </w:style>
  <w:style w:type="character" w:customStyle="1" w:styleId="340">
    <w:name w:val="font101"/>
    <w:qFormat/>
    <w:uiPriority w:val="0"/>
    <w:rPr>
      <w:rFonts w:hint="eastAsia" w:ascii="宋体" w:hAnsi="宋体" w:eastAsia="宋体" w:cs="宋体"/>
      <w:color w:val="000000"/>
      <w:sz w:val="22"/>
      <w:szCs w:val="22"/>
      <w:u w:val="none"/>
    </w:rPr>
  </w:style>
  <w:style w:type="paragraph" w:customStyle="1" w:styleId="341">
    <w:name w:val="1级"/>
    <w:basedOn w:val="2"/>
    <w:link w:val="343"/>
    <w:qFormat/>
    <w:uiPriority w:val="0"/>
    <w:pPr>
      <w:numPr>
        <w:ilvl w:val="0"/>
        <w:numId w:val="3"/>
      </w:numPr>
      <w:outlineLvl w:val="0"/>
    </w:pPr>
    <w:rPr>
      <w:rFonts w:ascii="Calibri" w:hAnsi="Calibri"/>
    </w:rPr>
  </w:style>
  <w:style w:type="paragraph" w:customStyle="1" w:styleId="342">
    <w:name w:val="2级"/>
    <w:basedOn w:val="2"/>
    <w:qFormat/>
    <w:uiPriority w:val="0"/>
    <w:pPr>
      <w:tabs>
        <w:tab w:val="left" w:pos="720"/>
      </w:tabs>
      <w:ind w:left="422" w:hanging="422" w:hangingChars="200"/>
      <w:outlineLvl w:val="1"/>
    </w:pPr>
    <w:rPr>
      <w:rFonts w:ascii="Calibri" w:hAnsi="Calibri"/>
      <w:b/>
    </w:rPr>
  </w:style>
  <w:style w:type="character" w:customStyle="1" w:styleId="343">
    <w:name w:val="1级 Char"/>
    <w:link w:val="341"/>
    <w:qFormat/>
    <w:uiPriority w:val="0"/>
    <w:rPr>
      <w:rFonts w:ascii="Calibri" w:hAnsi="Calibri" w:eastAsia="等线" w:cs="Times New Roman"/>
    </w:rPr>
  </w:style>
  <w:style w:type="character" w:customStyle="1" w:styleId="344">
    <w:name w:val="2级 Char"/>
    <w:qFormat/>
    <w:uiPriority w:val="0"/>
    <w:rPr>
      <w:rFonts w:ascii="Calibri" w:hAnsi="Calibri" w:eastAsia="宋体" w:cs="Times New Roman"/>
      <w:b/>
      <w:szCs w:val="21"/>
    </w:rPr>
  </w:style>
  <w:style w:type="paragraph" w:customStyle="1" w:styleId="345">
    <w:name w:val="3级"/>
    <w:basedOn w:val="2"/>
    <w:qFormat/>
    <w:uiPriority w:val="0"/>
    <w:pPr>
      <w:tabs>
        <w:tab w:val="left" w:pos="720"/>
      </w:tabs>
      <w:ind w:left="720" w:hanging="720"/>
      <w:outlineLvl w:val="2"/>
    </w:pPr>
    <w:rPr>
      <w:rFonts w:ascii="宋体" w:hAnsi="宋体"/>
      <w:color w:val="000000"/>
    </w:rPr>
  </w:style>
  <w:style w:type="character" w:customStyle="1" w:styleId="346">
    <w:name w:val="3级 Char"/>
    <w:qFormat/>
    <w:uiPriority w:val="0"/>
    <w:rPr>
      <w:rFonts w:ascii="宋体" w:hAnsi="宋体" w:eastAsia="宋体" w:cs="Times New Roman"/>
      <w:color w:val="000000"/>
      <w:szCs w:val="21"/>
    </w:rPr>
  </w:style>
  <w:style w:type="character" w:customStyle="1" w:styleId="347">
    <w:name w:val="正文首行缩进 Char"/>
    <w:basedOn w:val="77"/>
    <w:link w:val="43"/>
    <w:qFormat/>
    <w:uiPriority w:val="0"/>
    <w:rPr>
      <w:rFonts w:ascii="Times New Roman" w:hAnsi="Times New Roman" w:eastAsia="宋体" w:cs="Times New Roman"/>
      <w:szCs w:val="21"/>
    </w:rPr>
  </w:style>
  <w:style w:type="paragraph" w:customStyle="1" w:styleId="348">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49">
    <w:name w:val="xl65"/>
    <w:basedOn w:val="1"/>
    <w:qFormat/>
    <w:uiPriority w:val="0"/>
    <w:pPr>
      <w:widowControl/>
      <w:spacing w:before="100" w:beforeAutospacing="1" w:after="100" w:afterAutospacing="1"/>
      <w:jc w:val="center"/>
    </w:pPr>
    <w:rPr>
      <w:rFonts w:ascii="宋体" w:hAnsi="宋体" w:cs="宋体"/>
      <w:color w:val="000000"/>
      <w:kern w:val="0"/>
      <w:sz w:val="24"/>
    </w:rPr>
  </w:style>
  <w:style w:type="paragraph" w:customStyle="1" w:styleId="350">
    <w:name w:val="正文格式"/>
    <w:basedOn w:val="1"/>
    <w:qFormat/>
    <w:uiPriority w:val="0"/>
    <w:pPr>
      <w:widowControl/>
      <w:adjustRightInd w:val="0"/>
      <w:snapToGrid w:val="0"/>
      <w:spacing w:line="400" w:lineRule="atLeast"/>
      <w:ind w:firstLine="482"/>
      <w:textAlignment w:val="baseline"/>
    </w:pPr>
    <w:rPr>
      <w:kern w:val="0"/>
      <w:sz w:val="24"/>
    </w:rPr>
  </w:style>
  <w:style w:type="character" w:customStyle="1" w:styleId="351">
    <w:name w:val="name"/>
    <w:basedOn w:val="48"/>
    <w:qFormat/>
    <w:uiPriority w:val="0"/>
  </w:style>
  <w:style w:type="character" w:customStyle="1" w:styleId="352">
    <w:name w:val="页码1"/>
    <w:qFormat/>
    <w:uiPriority w:val="0"/>
    <w:rPr>
      <w:rFonts w:cs="Times New Roman"/>
    </w:rPr>
  </w:style>
  <w:style w:type="character" w:customStyle="1" w:styleId="353">
    <w:name w:val="段落正文 Char"/>
    <w:link w:val="247"/>
    <w:qFormat/>
    <w:uiPriority w:val="0"/>
    <w:rPr>
      <w:rFonts w:ascii="宋体" w:hAnsi="Cambria" w:eastAsia="等线" w:cs="Times New Roman"/>
    </w:rPr>
  </w:style>
  <w:style w:type="character" w:customStyle="1" w:styleId="354">
    <w:name w:val="Char Char91"/>
    <w:qFormat/>
    <w:uiPriority w:val="0"/>
    <w:rPr>
      <w:rFonts w:eastAsia="宋体"/>
      <w:kern w:val="2"/>
      <w:sz w:val="18"/>
      <w:szCs w:val="18"/>
      <w:lang w:val="en-US" w:eastAsia="zh-CN" w:bidi="ar-SA"/>
    </w:rPr>
  </w:style>
  <w:style w:type="character" w:customStyle="1" w:styleId="355">
    <w:name w:val="Char Char111"/>
    <w:qFormat/>
    <w:uiPriority w:val="0"/>
    <w:rPr>
      <w:rFonts w:eastAsia="宋体"/>
      <w:kern w:val="2"/>
      <w:sz w:val="24"/>
      <w:lang w:bidi="ar-SA"/>
    </w:rPr>
  </w:style>
  <w:style w:type="paragraph" w:customStyle="1" w:styleId="356">
    <w:name w:val="xl27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57">
    <w:name w:val="页脚1"/>
    <w:basedOn w:val="1"/>
    <w:next w:val="28"/>
    <w:qFormat/>
    <w:uiPriority w:val="99"/>
    <w:pPr>
      <w:tabs>
        <w:tab w:val="center" w:pos="4153"/>
        <w:tab w:val="right" w:pos="8306"/>
      </w:tabs>
      <w:snapToGrid w:val="0"/>
      <w:jc w:val="left"/>
    </w:pPr>
    <w:rPr>
      <w:sz w:val="18"/>
      <w:szCs w:val="18"/>
    </w:rPr>
  </w:style>
  <w:style w:type="paragraph" w:customStyle="1" w:styleId="358">
    <w:name w:val="xl2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59">
    <w:name w:val="xl277"/>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60">
    <w:name w:val="xl2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1">
    <w:name w:val="xl2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2">
    <w:name w:val="xl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363">
    <w:name w:val="xl2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4">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65">
    <w:name w:val="xl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6">
    <w:name w:val="xl2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7">
    <w:name w:val="Char Char Char1"/>
    <w:basedOn w:val="1"/>
    <w:qFormat/>
    <w:uiPriority w:val="0"/>
    <w:rPr>
      <w:rFonts w:ascii="Tahoma" w:hAnsi="Tahoma"/>
      <w:sz w:val="24"/>
      <w:szCs w:val="20"/>
    </w:rPr>
  </w:style>
  <w:style w:type="paragraph" w:customStyle="1" w:styleId="368">
    <w:name w:val="xl2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69">
    <w:name w:val="Char11"/>
    <w:basedOn w:val="1"/>
    <w:qFormat/>
    <w:uiPriority w:val="0"/>
    <w:rPr>
      <w:rFonts w:ascii="Tahoma" w:hAnsi="Tahoma"/>
      <w:sz w:val="24"/>
      <w:szCs w:val="20"/>
    </w:rPr>
  </w:style>
  <w:style w:type="paragraph" w:customStyle="1" w:styleId="370">
    <w:name w:val="Char2"/>
    <w:basedOn w:val="13"/>
    <w:qFormat/>
    <w:uiPriority w:val="0"/>
    <w:pPr>
      <w:widowControl/>
    </w:pPr>
    <w:rPr>
      <w:rFonts w:ascii="Tahoma" w:hAnsi="Tahoma" w:eastAsia="宋体"/>
      <w:sz w:val="24"/>
    </w:rPr>
  </w:style>
  <w:style w:type="paragraph" w:customStyle="1" w:styleId="371">
    <w:name w:val="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72">
    <w:name w:val="Table Paragraph"/>
    <w:basedOn w:val="1"/>
    <w:qFormat/>
    <w:uiPriority w:val="1"/>
    <w:rPr>
      <w:rFonts w:ascii="仿宋" w:hAnsi="仿宋" w:eastAsia="仿宋" w:cs="仿宋"/>
      <w:lang w:val="zh-CN" w:bidi="zh-CN"/>
    </w:rPr>
  </w:style>
  <w:style w:type="paragraph" w:customStyle="1" w:styleId="373">
    <w:name w:val="xl28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74">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75">
    <w:name w:val="xl258"/>
    <w:basedOn w:val="1"/>
    <w:qFormat/>
    <w:uiPriority w:val="0"/>
    <w:pPr>
      <w:widowControl/>
      <w:spacing w:before="100" w:beforeAutospacing="1" w:after="100" w:afterAutospacing="1"/>
      <w:jc w:val="left"/>
    </w:pPr>
    <w:rPr>
      <w:rFonts w:ascii="宋体" w:hAnsi="宋体" w:cs="宋体"/>
      <w:color w:val="FF0000"/>
      <w:kern w:val="0"/>
      <w:sz w:val="28"/>
      <w:szCs w:val="28"/>
    </w:rPr>
  </w:style>
  <w:style w:type="paragraph" w:customStyle="1" w:styleId="376">
    <w:name w:val="xl2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77">
    <w:name w:val="列表段落2"/>
    <w:basedOn w:val="1"/>
    <w:qFormat/>
    <w:uiPriority w:val="0"/>
    <w:pPr>
      <w:widowControl/>
      <w:ind w:left="720"/>
      <w:contextualSpacing/>
      <w:jc w:val="left"/>
    </w:pPr>
    <w:rPr>
      <w:rFonts w:eastAsia="Times New Roman"/>
      <w:kern w:val="0"/>
      <w:sz w:val="24"/>
    </w:rPr>
  </w:style>
  <w:style w:type="paragraph" w:customStyle="1" w:styleId="378">
    <w:name w:val="Char1 Char Char Char1"/>
    <w:basedOn w:val="1"/>
    <w:qFormat/>
    <w:uiPriority w:val="0"/>
    <w:pPr>
      <w:spacing w:line="360" w:lineRule="auto"/>
    </w:pPr>
    <w:rPr>
      <w:rFonts w:ascii="Tahoma" w:hAnsi="Tahoma"/>
      <w:sz w:val="24"/>
      <w:szCs w:val="20"/>
    </w:rPr>
  </w:style>
  <w:style w:type="paragraph" w:customStyle="1" w:styleId="379">
    <w:name w:val="xl260"/>
    <w:basedOn w:val="1"/>
    <w:qFormat/>
    <w:uiPriority w:val="0"/>
    <w:pPr>
      <w:widowControl/>
      <w:spacing w:before="100" w:beforeAutospacing="1" w:after="100" w:afterAutospacing="1"/>
      <w:jc w:val="left"/>
    </w:pPr>
    <w:rPr>
      <w:rFonts w:ascii="宋体" w:hAnsi="宋体" w:cs="宋体"/>
      <w:kern w:val="0"/>
      <w:sz w:val="24"/>
    </w:rPr>
  </w:style>
  <w:style w:type="paragraph" w:customStyle="1" w:styleId="380">
    <w:name w:val="普通(网站)1"/>
    <w:basedOn w:val="1"/>
    <w:qFormat/>
    <w:uiPriority w:val="0"/>
    <w:pPr>
      <w:widowControl/>
      <w:spacing w:before="240" w:after="240"/>
      <w:jc w:val="left"/>
    </w:pPr>
    <w:rPr>
      <w:rFonts w:ascii="宋体" w:hAnsi="宋体" w:cs="宋体"/>
      <w:kern w:val="0"/>
      <w:sz w:val="24"/>
    </w:rPr>
  </w:style>
  <w:style w:type="paragraph" w:customStyle="1" w:styleId="381">
    <w:name w:val="unnamed1"/>
    <w:basedOn w:val="1"/>
    <w:qFormat/>
    <w:uiPriority w:val="0"/>
    <w:pPr>
      <w:widowControl/>
      <w:spacing w:beforeAutospacing="1" w:afterAutospacing="1" w:line="288" w:lineRule="auto"/>
      <w:jc w:val="left"/>
    </w:pPr>
    <w:rPr>
      <w:rFonts w:hint="eastAsia" w:ascii="宋体" w:hAnsi="宋体"/>
      <w:kern w:val="0"/>
      <w:szCs w:val="21"/>
    </w:rPr>
  </w:style>
  <w:style w:type="paragraph" w:customStyle="1" w:styleId="382">
    <w:name w:val="Char Char Char Char Char Char Char Char Char Char Char Char Char Char Char Char Char Char Char1"/>
    <w:basedOn w:val="1"/>
    <w:qFormat/>
    <w:uiPriority w:val="0"/>
    <w:pPr>
      <w:widowControl/>
      <w:spacing w:after="160" w:line="240" w:lineRule="exact"/>
      <w:jc w:val="left"/>
    </w:pPr>
  </w:style>
  <w:style w:type="paragraph" w:customStyle="1" w:styleId="383">
    <w:name w:val="xl259"/>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384">
    <w:name w:val="xl2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85">
    <w:name w:val="xl2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86">
    <w:name w:val="Char Char Char Char1"/>
    <w:basedOn w:val="1"/>
    <w:qFormat/>
    <w:uiPriority w:val="0"/>
    <w:rPr>
      <w:rFonts w:ascii="Tahoma" w:hAnsi="Tahoma"/>
      <w:sz w:val="24"/>
      <w:szCs w:val="20"/>
    </w:rPr>
  </w:style>
  <w:style w:type="paragraph" w:customStyle="1" w:styleId="387">
    <w:name w:val="xl261"/>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88">
    <w:name w:val="xl2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89">
    <w:name w:val="xl257"/>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390">
    <w:name w:val="xl2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1">
    <w:name w:val="xl2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8"/>
      <w:szCs w:val="28"/>
    </w:rPr>
  </w:style>
  <w:style w:type="paragraph" w:customStyle="1" w:styleId="392">
    <w:name w:val="xl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93">
    <w:name w:val="xl2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4">
    <w:name w:val="xl28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28"/>
      <w:szCs w:val="28"/>
    </w:rPr>
  </w:style>
  <w:style w:type="character" w:customStyle="1" w:styleId="395">
    <w:name w:val="纯文本 Char2"/>
    <w:qFormat/>
    <w:uiPriority w:val="0"/>
    <w:rPr>
      <w:rFonts w:ascii="宋体" w:hAnsi="Courier New" w:eastAsia="宋体" w:cs="Times New Roman"/>
      <w:kern w:val="0"/>
      <w:sz w:val="20"/>
      <w:szCs w:val="20"/>
    </w:rPr>
  </w:style>
  <w:style w:type="paragraph" w:customStyle="1" w:styleId="396">
    <w:name w:val="mybody"/>
    <w:basedOn w:val="1"/>
    <w:link w:val="397"/>
    <w:qFormat/>
    <w:uiPriority w:val="0"/>
    <w:pPr>
      <w:widowControl/>
      <w:spacing w:beforeLines="100" w:afterLines="100" w:line="288" w:lineRule="auto"/>
      <w:ind w:firstLine="200" w:firstLineChars="200"/>
      <w:jc w:val="left"/>
    </w:pPr>
    <w:rPr>
      <w:rFonts w:ascii="Calibri" w:hAnsi="Calibri"/>
      <w:color w:val="000000"/>
      <w:kern w:val="0"/>
      <w:sz w:val="28"/>
      <w:szCs w:val="22"/>
      <w:lang w:eastAsia="en-US"/>
    </w:rPr>
  </w:style>
  <w:style w:type="character" w:customStyle="1" w:styleId="397">
    <w:name w:val="mybody Char"/>
    <w:link w:val="396"/>
    <w:qFormat/>
    <w:uiPriority w:val="0"/>
    <w:rPr>
      <w:rFonts w:ascii="Calibri" w:hAnsi="Calibri"/>
      <w:color w:val="000000"/>
      <w:sz w:val="28"/>
      <w:szCs w:val="22"/>
      <w:lang w:eastAsia="en-US"/>
    </w:rPr>
  </w:style>
  <w:style w:type="character" w:customStyle="1" w:styleId="398">
    <w:name w:val="font01"/>
    <w:basedOn w:val="48"/>
    <w:qFormat/>
    <w:uiPriority w:val="0"/>
    <w:rPr>
      <w:rFonts w:hint="eastAsia" w:ascii="宋体" w:hAnsi="宋体" w:eastAsia="宋体" w:cs="宋体"/>
      <w:color w:val="000000"/>
      <w:sz w:val="20"/>
      <w:szCs w:val="20"/>
      <w:u w:val="none"/>
    </w:rPr>
  </w:style>
  <w:style w:type="paragraph" w:customStyle="1" w:styleId="399">
    <w:name w:val="List Paragraph Char"/>
    <w:basedOn w:val="1"/>
    <w:qFormat/>
    <w:uiPriority w:val="0"/>
    <w:pPr>
      <w:ind w:firstLine="420" w:firstLineChars="200"/>
    </w:pPr>
    <w:rPr>
      <w:szCs w:val="21"/>
    </w:rPr>
  </w:style>
  <w:style w:type="character" w:customStyle="1" w:styleId="400">
    <w:name w:val="z1"/>
    <w:basedOn w:val="48"/>
    <w:qFormat/>
    <w:uiPriority w:val="0"/>
  </w:style>
  <w:style w:type="character" w:customStyle="1" w:styleId="401">
    <w:name w:val="标题 1 Char1"/>
    <w:qFormat/>
    <w:uiPriority w:val="0"/>
    <w:rPr>
      <w:rFonts w:ascii="宋体" w:hAnsi="Courier New" w:eastAsia="宋体" w:cs="Times New Roman"/>
      <w:b/>
      <w:bCs/>
      <w:kern w:val="44"/>
      <w:sz w:val="44"/>
      <w:szCs w:val="44"/>
    </w:rPr>
  </w:style>
  <w:style w:type="paragraph" w:customStyle="1" w:styleId="402">
    <w:name w:val="无间距1"/>
    <w:qFormat/>
    <w:uiPriority w:val="0"/>
    <w:pPr>
      <w:widowControl w:val="0"/>
      <w:jc w:val="both"/>
    </w:pPr>
    <w:rPr>
      <w:rFonts w:ascii="Calibri" w:hAnsi="Calibri" w:eastAsia="微软雅黑 Light" w:cs="Times New Roman"/>
      <w:kern w:val="2"/>
      <w:sz w:val="24"/>
      <w:szCs w:val="22"/>
      <w:lang w:val="en-US" w:eastAsia="zh-CN" w:bidi="ar-SA"/>
    </w:rPr>
  </w:style>
  <w:style w:type="table" w:customStyle="1" w:styleId="403">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WRGHO.COM</Company>
  <Pages>107</Pages>
  <Words>17435</Words>
  <Characters>18684</Characters>
  <Lines>32</Lines>
  <Paragraphs>66</Paragraphs>
  <TotalTime>23</TotalTime>
  <ScaleCrop>false</ScaleCrop>
  <LinksUpToDate>false</LinksUpToDate>
  <CharactersWithSpaces>18724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2024-03-20T08:47:00Z</dcterms:created>
  <dc:creator>Administrator</dc:creator>
  <cp:lastModifiedBy>二月初四</cp:lastModifiedBy>
  <cp:lastPrinted>2020-12-28T20:49:00Z</cp:lastPrinted>
  <dcterms:modified xsi:type="dcterms:W3CDTF">2026-05-28T07:21:15Z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5283D920E8AA479AAB7A882A61179FAA_13</vt:lpwstr>
  </property>
  <property fmtid="{D5CDD505-2E9C-101B-9397-08002B2CF9AE}" pid="4" name="KSOTemplateDocerSaveRecord">
    <vt:lpwstr>eyJoZGlkIjoiMmQ1NWJkZTIzOWU3ZTAxZGZkODM0ZTAxYzc1ZDkzMGQiLCJ1c2VySWQiOiI5OTE2NjI3NTEifQ==</vt:lpwstr>
  </property>
</Properties>
</file>