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53D96">
      <w:pPr>
        <w:spacing w:line="400" w:lineRule="exact"/>
        <w:jc w:val="right"/>
        <w:rPr>
          <w:rFonts w:hint="eastAsia" w:ascii="仿宋" w:hAnsi="仿宋" w:eastAsia="仿宋" w:cs="仿宋"/>
          <w:sz w:val="28"/>
          <w:szCs w:val="28"/>
          <w:highlight w:val="none"/>
        </w:rPr>
      </w:pPr>
    </w:p>
    <w:p w14:paraId="321ADC4C">
      <w:pPr>
        <w:spacing w:line="400" w:lineRule="exact"/>
        <w:jc w:val="righ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采购编号：</w:t>
      </w:r>
      <w:r>
        <w:rPr>
          <w:rFonts w:hint="eastAsia" w:ascii="仿宋" w:hAnsi="仿宋" w:eastAsia="仿宋" w:cs="仿宋"/>
          <w:sz w:val="28"/>
          <w:szCs w:val="28"/>
          <w:highlight w:val="none"/>
          <w:lang w:eastAsia="zh-CN"/>
        </w:rPr>
        <w:t>WHSW2026-010</w:t>
      </w:r>
    </w:p>
    <w:p w14:paraId="5DCF61FE">
      <w:pPr>
        <w:spacing w:line="400" w:lineRule="exact"/>
        <w:jc w:val="right"/>
        <w:rPr>
          <w:rFonts w:hint="eastAsia" w:ascii="仿宋" w:hAnsi="仿宋" w:eastAsia="仿宋" w:cs="仿宋"/>
          <w:sz w:val="28"/>
          <w:szCs w:val="28"/>
          <w:highlight w:val="none"/>
          <w:lang w:eastAsia="zh-CN"/>
        </w:rPr>
      </w:pPr>
    </w:p>
    <w:p w14:paraId="32D3763C">
      <w:pPr>
        <w:spacing w:line="400" w:lineRule="exact"/>
        <w:jc w:val="right"/>
        <w:rPr>
          <w:rFonts w:hint="eastAsia" w:ascii="仿宋" w:hAnsi="仿宋" w:eastAsia="仿宋" w:cs="仿宋"/>
          <w:sz w:val="28"/>
          <w:szCs w:val="28"/>
          <w:highlight w:val="none"/>
          <w:lang w:eastAsia="zh-CN"/>
        </w:rPr>
      </w:pPr>
    </w:p>
    <w:p w14:paraId="6316F31D">
      <w:pPr>
        <w:spacing w:line="400" w:lineRule="exact"/>
        <w:jc w:val="right"/>
        <w:rPr>
          <w:rFonts w:hint="eastAsia" w:ascii="仿宋" w:hAnsi="仿宋" w:eastAsia="仿宋" w:cs="仿宋"/>
          <w:sz w:val="28"/>
          <w:szCs w:val="28"/>
          <w:highlight w:val="none"/>
          <w:lang w:eastAsia="zh-CN"/>
        </w:rPr>
      </w:pPr>
    </w:p>
    <w:p w14:paraId="748EF0A3">
      <w:pPr>
        <w:pStyle w:val="15"/>
        <w:rPr>
          <w:rFonts w:hint="eastAsia" w:ascii="仿宋" w:hAnsi="仿宋" w:eastAsia="仿宋" w:cs="仿宋"/>
          <w:highlight w:val="none"/>
        </w:rPr>
      </w:pPr>
    </w:p>
    <w:p w14:paraId="556A692D">
      <w:pPr>
        <w:spacing w:after="156" w:afterLines="50" w:line="560" w:lineRule="exact"/>
        <w:jc w:val="center"/>
        <w:rPr>
          <w:rFonts w:hint="eastAsia" w:ascii="仿宋" w:hAnsi="仿宋" w:eastAsia="仿宋" w:cs="仿宋"/>
          <w:sz w:val="44"/>
          <w:szCs w:val="44"/>
          <w:highlight w:val="none"/>
        </w:rPr>
      </w:pPr>
      <w:bookmarkStart w:id="0" w:name="_Toc13476"/>
      <w:r>
        <w:rPr>
          <w:rFonts w:hint="eastAsia" w:ascii="仿宋" w:hAnsi="仿宋" w:eastAsia="仿宋" w:cs="仿宋"/>
          <w:sz w:val="44"/>
          <w:szCs w:val="44"/>
          <w:highlight w:val="none"/>
          <w:lang w:eastAsia="zh-CN"/>
        </w:rPr>
        <w:t>威海市水务集团有限公司车辆燃油服务单位</w:t>
      </w:r>
    </w:p>
    <w:bookmarkEnd w:id="0"/>
    <w:p w14:paraId="4C265D83">
      <w:pPr>
        <w:spacing w:after="156" w:afterLines="50" w:line="560" w:lineRule="exact"/>
        <w:jc w:val="center"/>
        <w:rPr>
          <w:rFonts w:hint="eastAsia" w:ascii="仿宋" w:hAnsi="仿宋" w:eastAsia="仿宋" w:cs="仿宋"/>
          <w:sz w:val="44"/>
          <w:szCs w:val="44"/>
          <w:highlight w:val="none"/>
          <w:lang w:eastAsia="zh-CN"/>
        </w:rPr>
      </w:pPr>
    </w:p>
    <w:p w14:paraId="6406E8F1">
      <w:pPr>
        <w:rPr>
          <w:rFonts w:hint="eastAsia" w:ascii="仿宋" w:hAnsi="仿宋" w:eastAsia="仿宋" w:cs="仿宋"/>
          <w:highlight w:val="none"/>
        </w:rPr>
      </w:pPr>
    </w:p>
    <w:p w14:paraId="7E523A0C">
      <w:pPr>
        <w:rPr>
          <w:rFonts w:hint="eastAsia" w:ascii="仿宋" w:hAnsi="仿宋" w:eastAsia="仿宋" w:cs="仿宋"/>
          <w:highlight w:val="none"/>
        </w:rPr>
      </w:pPr>
    </w:p>
    <w:p w14:paraId="7141204F">
      <w:pPr>
        <w:spacing w:after="156" w:afterLines="50" w:line="560" w:lineRule="exact"/>
        <w:jc w:val="center"/>
        <w:rPr>
          <w:rFonts w:hint="eastAsia" w:ascii="仿宋" w:hAnsi="仿宋" w:eastAsia="仿宋" w:cs="仿宋"/>
          <w:sz w:val="52"/>
          <w:szCs w:val="52"/>
          <w:highlight w:val="none"/>
        </w:rPr>
      </w:pPr>
      <w:r>
        <w:rPr>
          <w:rFonts w:hint="eastAsia" w:ascii="仿宋" w:hAnsi="仿宋" w:eastAsia="仿宋" w:cs="仿宋"/>
          <w:sz w:val="52"/>
          <w:szCs w:val="52"/>
          <w:highlight w:val="none"/>
        </w:rPr>
        <w:t>单源直接采购文件</w:t>
      </w:r>
    </w:p>
    <w:p w14:paraId="7C83CC4D">
      <w:pPr>
        <w:pStyle w:val="6"/>
        <w:rPr>
          <w:rFonts w:hint="eastAsia" w:ascii="仿宋" w:hAnsi="仿宋" w:eastAsia="仿宋" w:cs="仿宋"/>
          <w:highlight w:val="none"/>
        </w:rPr>
      </w:pPr>
    </w:p>
    <w:p w14:paraId="60724C4D">
      <w:pPr>
        <w:tabs>
          <w:tab w:val="left" w:pos="3480"/>
        </w:tabs>
        <w:spacing w:line="360" w:lineRule="auto"/>
        <w:jc w:val="center"/>
        <w:rPr>
          <w:rFonts w:hint="eastAsia" w:ascii="仿宋" w:hAnsi="仿宋" w:eastAsia="仿宋" w:cs="仿宋"/>
          <w:highlight w:val="none"/>
        </w:rPr>
      </w:pPr>
    </w:p>
    <w:p w14:paraId="4D8DB459">
      <w:pPr>
        <w:tabs>
          <w:tab w:val="left" w:pos="3480"/>
        </w:tabs>
        <w:spacing w:line="360" w:lineRule="auto"/>
        <w:jc w:val="center"/>
        <w:rPr>
          <w:rFonts w:hint="eastAsia" w:ascii="仿宋" w:hAnsi="仿宋" w:eastAsia="仿宋" w:cs="仿宋"/>
          <w:highlight w:val="none"/>
        </w:rPr>
      </w:pPr>
    </w:p>
    <w:p w14:paraId="3B5687A5">
      <w:pPr>
        <w:tabs>
          <w:tab w:val="left" w:pos="3480"/>
        </w:tabs>
        <w:spacing w:line="360" w:lineRule="auto"/>
        <w:jc w:val="center"/>
        <w:rPr>
          <w:rFonts w:hint="eastAsia" w:ascii="仿宋" w:hAnsi="仿宋" w:eastAsia="仿宋" w:cs="仿宋"/>
          <w:highlight w:val="none"/>
        </w:rPr>
      </w:pPr>
    </w:p>
    <w:p w14:paraId="0B932B4B">
      <w:pPr>
        <w:tabs>
          <w:tab w:val="left" w:pos="3480"/>
        </w:tabs>
        <w:spacing w:line="360" w:lineRule="auto"/>
        <w:jc w:val="center"/>
        <w:rPr>
          <w:rFonts w:hint="eastAsia" w:ascii="仿宋" w:hAnsi="仿宋" w:eastAsia="仿宋" w:cs="仿宋"/>
          <w:highlight w:val="none"/>
        </w:rPr>
      </w:pPr>
    </w:p>
    <w:p w14:paraId="5140DD57">
      <w:pPr>
        <w:tabs>
          <w:tab w:val="left" w:pos="3480"/>
        </w:tabs>
        <w:spacing w:line="360" w:lineRule="auto"/>
        <w:jc w:val="center"/>
        <w:rPr>
          <w:rFonts w:hint="eastAsia" w:ascii="仿宋" w:hAnsi="仿宋" w:eastAsia="仿宋" w:cs="仿宋"/>
          <w:highlight w:val="none"/>
        </w:rPr>
      </w:pPr>
    </w:p>
    <w:p w14:paraId="7A89269C">
      <w:pPr>
        <w:tabs>
          <w:tab w:val="left" w:pos="3480"/>
        </w:tabs>
        <w:spacing w:line="360" w:lineRule="auto"/>
        <w:jc w:val="center"/>
        <w:rPr>
          <w:rFonts w:hint="eastAsia" w:ascii="仿宋" w:hAnsi="仿宋" w:eastAsia="仿宋" w:cs="仿宋"/>
          <w:highlight w:val="none"/>
        </w:rPr>
      </w:pPr>
    </w:p>
    <w:p w14:paraId="28E79475">
      <w:pPr>
        <w:spacing w:line="360" w:lineRule="auto"/>
        <w:rPr>
          <w:rFonts w:hint="eastAsia" w:ascii="仿宋" w:hAnsi="仿宋" w:eastAsia="仿宋" w:cs="仿宋"/>
          <w:highlight w:val="none"/>
        </w:rPr>
      </w:pPr>
    </w:p>
    <w:p w14:paraId="2C71E4C1">
      <w:pPr>
        <w:spacing w:line="360" w:lineRule="auto"/>
        <w:jc w:val="center"/>
        <w:rPr>
          <w:rFonts w:hint="eastAsia" w:ascii="仿宋" w:hAnsi="仿宋" w:eastAsia="仿宋" w:cs="仿宋"/>
          <w:highlight w:val="none"/>
        </w:rPr>
      </w:pPr>
    </w:p>
    <w:p w14:paraId="155130D4">
      <w:pPr>
        <w:spacing w:line="360" w:lineRule="auto"/>
        <w:jc w:val="center"/>
        <w:rPr>
          <w:rFonts w:hint="eastAsia" w:ascii="仿宋" w:hAnsi="仿宋" w:eastAsia="仿宋" w:cs="仿宋"/>
          <w:highlight w:val="none"/>
        </w:rPr>
      </w:pPr>
    </w:p>
    <w:p w14:paraId="7284235E">
      <w:pPr>
        <w:spacing w:line="360" w:lineRule="auto"/>
        <w:jc w:val="center"/>
        <w:rPr>
          <w:rFonts w:hint="eastAsia" w:ascii="仿宋" w:hAnsi="仿宋" w:eastAsia="仿宋" w:cs="仿宋"/>
          <w:highlight w:val="none"/>
        </w:rPr>
      </w:pPr>
    </w:p>
    <w:p w14:paraId="6CB18525">
      <w:pPr>
        <w:spacing w:line="360" w:lineRule="auto"/>
        <w:jc w:val="center"/>
        <w:outlineLvl w:val="0"/>
        <w:rPr>
          <w:rFonts w:hint="eastAsia" w:ascii="仿宋" w:hAnsi="仿宋" w:eastAsia="仿宋" w:cs="仿宋"/>
          <w:sz w:val="28"/>
          <w:szCs w:val="28"/>
          <w:highlight w:val="none"/>
          <w:lang w:eastAsia="zh-CN"/>
        </w:rPr>
      </w:pPr>
      <w:bookmarkStart w:id="1" w:name="_Toc23659"/>
      <w:bookmarkStart w:id="2" w:name="_Toc31287"/>
      <w:bookmarkStart w:id="3" w:name="_Toc22491"/>
      <w:r>
        <w:rPr>
          <w:rFonts w:hint="eastAsia" w:ascii="仿宋" w:hAnsi="仿宋" w:eastAsia="仿宋" w:cs="仿宋"/>
          <w:sz w:val="28"/>
          <w:szCs w:val="28"/>
          <w:highlight w:val="none"/>
        </w:rPr>
        <w:t>采购人：</w:t>
      </w:r>
      <w:bookmarkEnd w:id="1"/>
      <w:r>
        <w:rPr>
          <w:rFonts w:hint="eastAsia" w:ascii="仿宋" w:hAnsi="仿宋" w:eastAsia="仿宋" w:cs="仿宋"/>
          <w:sz w:val="28"/>
          <w:szCs w:val="28"/>
          <w:highlight w:val="none"/>
          <w:lang w:eastAsia="zh-CN"/>
        </w:rPr>
        <w:t>威海市水务集团有限公司</w:t>
      </w:r>
      <w:bookmarkEnd w:id="2"/>
      <w:bookmarkEnd w:id="3"/>
    </w:p>
    <w:p w14:paraId="0CD36396">
      <w:pPr>
        <w:spacing w:line="360" w:lineRule="auto"/>
        <w:ind w:left="1"/>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代理机构</w:t>
      </w:r>
      <w:r>
        <w:rPr>
          <w:rFonts w:hint="eastAsia" w:ascii="仿宋" w:hAnsi="仿宋" w:eastAsia="仿宋" w:cs="仿宋"/>
          <w:sz w:val="28"/>
          <w:szCs w:val="28"/>
          <w:highlight w:val="none"/>
          <w:lang w:eastAsia="zh-CN"/>
        </w:rPr>
        <w:t>：威海正华工程咨询有限公司</w:t>
      </w:r>
    </w:p>
    <w:p w14:paraId="1C87F7F1">
      <w:pPr>
        <w:spacing w:line="360" w:lineRule="auto"/>
        <w:ind w:left="1"/>
        <w:jc w:val="center"/>
        <w:rPr>
          <w:rFonts w:hint="eastAsia" w:ascii="仿宋" w:hAnsi="仿宋" w:eastAsia="仿宋" w:cs="仿宋"/>
          <w:sz w:val="28"/>
          <w:szCs w:val="28"/>
          <w:highlight w:val="none"/>
        </w:rPr>
      </w:pPr>
      <w:bookmarkStart w:id="4" w:name="_Toc10617"/>
      <w:bookmarkStart w:id="5" w:name="_Toc1419"/>
      <w:bookmarkStart w:id="6" w:name="_Toc29450"/>
      <w:bookmarkStart w:id="7" w:name="_Toc28130"/>
      <w:bookmarkStart w:id="8" w:name="_Toc12435"/>
      <w:r>
        <w:rPr>
          <w:rFonts w:hint="eastAsia" w:ascii="仿宋" w:hAnsi="仿宋" w:eastAsia="仿宋" w:cs="仿宋"/>
          <w:sz w:val="28"/>
          <w:szCs w:val="28"/>
          <w:highlight w:val="none"/>
        </w:rPr>
        <w:t>日期：二〇二</w:t>
      </w:r>
      <w:r>
        <w:rPr>
          <w:rFonts w:hint="eastAsia" w:ascii="仿宋" w:hAnsi="仿宋" w:eastAsia="仿宋" w:cs="仿宋"/>
          <w:sz w:val="28"/>
          <w:szCs w:val="28"/>
          <w:highlight w:val="none"/>
          <w:lang w:val="en-US" w:eastAsia="zh-CN"/>
        </w:rPr>
        <w:t>六</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六</w:t>
      </w:r>
      <w:r>
        <w:rPr>
          <w:rFonts w:hint="eastAsia" w:ascii="仿宋" w:hAnsi="仿宋" w:eastAsia="仿宋" w:cs="仿宋"/>
          <w:sz w:val="28"/>
          <w:szCs w:val="28"/>
          <w:highlight w:val="none"/>
        </w:rPr>
        <w:t>月</w:t>
      </w:r>
      <w:bookmarkEnd w:id="4"/>
      <w:bookmarkEnd w:id="5"/>
      <w:bookmarkEnd w:id="6"/>
      <w:bookmarkEnd w:id="7"/>
      <w:bookmarkEnd w:id="8"/>
    </w:p>
    <w:p w14:paraId="3B0CC939">
      <w:pPr>
        <w:spacing w:line="360" w:lineRule="auto"/>
        <w:ind w:left="1"/>
        <w:jc w:val="center"/>
        <w:rPr>
          <w:rFonts w:hint="eastAsia" w:ascii="仿宋" w:hAnsi="仿宋" w:eastAsia="仿宋" w:cs="仿宋"/>
          <w:sz w:val="28"/>
          <w:szCs w:val="28"/>
          <w:highlight w:val="none"/>
        </w:rPr>
      </w:pPr>
    </w:p>
    <w:p w14:paraId="6C8F4458">
      <w:pPr>
        <w:spacing w:line="360" w:lineRule="auto"/>
        <w:ind w:left="1"/>
        <w:jc w:val="center"/>
        <w:rPr>
          <w:rFonts w:hint="eastAsia" w:ascii="仿宋" w:hAnsi="仿宋" w:eastAsia="仿宋" w:cs="仿宋"/>
          <w:sz w:val="28"/>
          <w:szCs w:val="28"/>
          <w:highlight w:val="none"/>
        </w:rPr>
      </w:pPr>
    </w:p>
    <w:p w14:paraId="7CD7223B">
      <w:pPr>
        <w:spacing w:line="360" w:lineRule="auto"/>
        <w:ind w:left="1"/>
        <w:jc w:val="center"/>
        <w:rPr>
          <w:rFonts w:hint="eastAsia" w:ascii="仿宋" w:hAnsi="仿宋" w:eastAsia="仿宋" w:cs="仿宋"/>
          <w:sz w:val="28"/>
          <w:szCs w:val="28"/>
          <w:highlight w:val="none"/>
        </w:rPr>
      </w:pPr>
    </w:p>
    <w:p w14:paraId="5B84BDDD">
      <w:pPr>
        <w:pStyle w:val="18"/>
        <w:rPr>
          <w:rFonts w:hint="eastAsia" w:ascii="仿宋" w:hAnsi="仿宋" w:eastAsia="仿宋" w:cs="仿宋"/>
          <w:highlight w:val="none"/>
        </w:rPr>
      </w:pPr>
    </w:p>
    <w:p w14:paraId="7D453147">
      <w:pPr>
        <w:spacing w:line="520" w:lineRule="exact"/>
        <w:jc w:val="center"/>
        <w:rPr>
          <w:rFonts w:hint="eastAsia" w:ascii="仿宋" w:hAnsi="仿宋" w:eastAsia="仿宋" w:cs="仿宋"/>
          <w:b/>
          <w:color w:val="auto"/>
          <w:sz w:val="32"/>
          <w:szCs w:val="32"/>
          <w:highlight w:val="none"/>
        </w:rPr>
        <w:sectPr>
          <w:headerReference r:id="rId3" w:type="default"/>
          <w:footerReference r:id="rId4" w:type="default"/>
          <w:pgSz w:w="11906" w:h="16838"/>
          <w:pgMar w:top="1134" w:right="1134" w:bottom="1417" w:left="1134"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625BE92A">
      <w:pPr>
        <w:spacing w:line="52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目　录</w:t>
      </w:r>
    </w:p>
    <w:p w14:paraId="17B4BF15">
      <w:pPr>
        <w:spacing w:line="520" w:lineRule="exact"/>
        <w:jc w:val="center"/>
        <w:rPr>
          <w:rFonts w:hint="eastAsia" w:ascii="仿宋" w:hAnsi="仿宋" w:eastAsia="仿宋" w:cs="仿宋"/>
          <w:b/>
          <w:sz w:val="44"/>
          <w:szCs w:val="44"/>
          <w:highlight w:val="none"/>
        </w:rPr>
      </w:pPr>
      <w:bookmarkStart w:id="80" w:name="_GoBack"/>
      <w:bookmarkEnd w:id="80"/>
    </w:p>
    <w:p w14:paraId="1579E8B7">
      <w:pPr>
        <w:spacing w:line="520" w:lineRule="exact"/>
        <w:jc w:val="center"/>
        <w:rPr>
          <w:rFonts w:hint="eastAsia" w:ascii="仿宋" w:hAnsi="仿宋" w:eastAsia="仿宋" w:cs="仿宋"/>
          <w:b/>
          <w:sz w:val="44"/>
          <w:szCs w:val="44"/>
          <w:highlight w:val="none"/>
        </w:rPr>
      </w:pPr>
    </w:p>
    <w:p w14:paraId="54EC8122">
      <w:pPr>
        <w:pStyle w:val="14"/>
        <w:tabs>
          <w:tab w:val="right" w:leader="dot" w:pos="9355"/>
        </w:tabs>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TOC \o "1-1" \h \u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_Toc2441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第一章</w:t>
      </w:r>
      <w:r>
        <w:rPr>
          <w:rFonts w:hint="eastAsia" w:ascii="仿宋" w:hAnsi="仿宋" w:eastAsia="仿宋" w:cs="仿宋"/>
          <w:sz w:val="32"/>
          <w:szCs w:val="32"/>
          <w:highlight w:val="none"/>
        </w:rPr>
        <w:t xml:space="preserve">  </w:t>
      </w:r>
      <w:r>
        <w:rPr>
          <w:rFonts w:hint="eastAsia" w:ascii="仿宋" w:hAnsi="仿宋" w:eastAsia="仿宋" w:cs="仿宋"/>
          <w:sz w:val="32"/>
          <w:szCs w:val="32"/>
          <w:highlight w:val="none"/>
          <w:lang w:eastAsia="zh-CN"/>
        </w:rPr>
        <w:t>报价邀请函</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_Toc2441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2</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14:paraId="55CE9B7B">
      <w:pPr>
        <w:pStyle w:val="14"/>
        <w:tabs>
          <w:tab w:val="right" w:leader="dot" w:pos="9355"/>
        </w:tabs>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_Toc8642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 xml:space="preserve">第二章  </w:t>
      </w:r>
      <w:r>
        <w:rPr>
          <w:rFonts w:hint="eastAsia" w:ascii="仿宋" w:hAnsi="仿宋" w:eastAsia="仿宋" w:cs="仿宋"/>
          <w:sz w:val="32"/>
          <w:szCs w:val="32"/>
          <w:highlight w:val="none"/>
          <w:lang w:val="en-US" w:eastAsia="zh-CN"/>
        </w:rPr>
        <w:t>报价</w:t>
      </w:r>
      <w:r>
        <w:rPr>
          <w:rFonts w:hint="eastAsia" w:ascii="仿宋" w:hAnsi="仿宋" w:eastAsia="仿宋" w:cs="仿宋"/>
          <w:sz w:val="32"/>
          <w:szCs w:val="32"/>
          <w:highlight w:val="none"/>
        </w:rPr>
        <w:t>须知</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_Toc8642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7</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14:paraId="3DE5D016">
      <w:pPr>
        <w:pStyle w:val="14"/>
        <w:tabs>
          <w:tab w:val="right" w:leader="dot" w:pos="9355"/>
        </w:tabs>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_Toc31171 </w:instrText>
      </w:r>
      <w:r>
        <w:rPr>
          <w:rFonts w:hint="eastAsia" w:ascii="仿宋" w:hAnsi="仿宋" w:eastAsia="仿宋" w:cs="仿宋"/>
          <w:sz w:val="32"/>
          <w:szCs w:val="32"/>
          <w:highlight w:val="none"/>
        </w:rPr>
        <w:fldChar w:fldCharType="separate"/>
      </w:r>
      <w:r>
        <w:rPr>
          <w:rFonts w:hint="eastAsia" w:ascii="仿宋" w:hAnsi="仿宋" w:eastAsia="仿宋" w:cs="仿宋"/>
          <w:bCs/>
          <w:sz w:val="32"/>
          <w:szCs w:val="32"/>
          <w:highlight w:val="none"/>
          <w:lang w:val="en-US" w:eastAsia="zh-CN"/>
        </w:rPr>
        <w:t xml:space="preserve">第三章  </w:t>
      </w:r>
      <w:r>
        <w:rPr>
          <w:rFonts w:hint="eastAsia" w:ascii="仿宋" w:hAnsi="仿宋" w:eastAsia="仿宋" w:cs="仿宋"/>
          <w:bCs/>
          <w:sz w:val="32"/>
          <w:szCs w:val="32"/>
          <w:highlight w:val="none"/>
        </w:rPr>
        <w:t>采购内容与要求</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_Toc31171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26</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14:paraId="3F2B6700">
      <w:pPr>
        <w:pStyle w:val="14"/>
        <w:tabs>
          <w:tab w:val="right" w:leader="dot" w:pos="9355"/>
        </w:tabs>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_Toc23961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第四章</w:t>
      </w:r>
      <w:r>
        <w:rPr>
          <w:rFonts w:hint="eastAsia" w:ascii="仿宋" w:hAnsi="仿宋" w:eastAsia="仿宋" w:cs="仿宋"/>
          <w:sz w:val="32"/>
          <w:szCs w:val="32"/>
          <w:highlight w:val="none"/>
        </w:rPr>
        <w:t xml:space="preserve"> </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评审原则与方法</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_Toc23961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28</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14:paraId="6C1AE5CD">
      <w:pPr>
        <w:pStyle w:val="14"/>
        <w:tabs>
          <w:tab w:val="right" w:leader="dot" w:pos="9355"/>
        </w:tabs>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_Toc2188 </w:instrText>
      </w:r>
      <w:r>
        <w:rPr>
          <w:rFonts w:hint="eastAsia" w:ascii="仿宋" w:hAnsi="仿宋" w:eastAsia="仿宋" w:cs="仿宋"/>
          <w:sz w:val="32"/>
          <w:szCs w:val="32"/>
          <w:highlight w:val="none"/>
        </w:rPr>
        <w:fldChar w:fldCharType="separate"/>
      </w:r>
      <w:r>
        <w:rPr>
          <w:rFonts w:hint="eastAsia" w:ascii="仿宋" w:hAnsi="仿宋" w:eastAsia="仿宋" w:cs="仿宋"/>
          <w:bCs/>
          <w:kern w:val="44"/>
          <w:sz w:val="32"/>
          <w:szCs w:val="32"/>
          <w:highlight w:val="none"/>
          <w:lang w:val="en-US" w:eastAsia="zh-CN" w:bidi="ar-SA"/>
        </w:rPr>
        <w:t>第五章</w:t>
      </w:r>
      <w:r>
        <w:rPr>
          <w:rFonts w:hint="eastAsia" w:ascii="仿宋" w:hAnsi="仿宋" w:eastAsia="仿宋" w:cs="仿宋"/>
          <w:sz w:val="32"/>
          <w:szCs w:val="32"/>
          <w:highlight w:val="none"/>
        </w:rPr>
        <w:t xml:space="preserve"> </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响应文件格式</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_Toc2188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29</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14:paraId="0DD9E548">
      <w:pPr>
        <w:pStyle w:val="14"/>
        <w:tabs>
          <w:tab w:val="right" w:leader="dot" w:pos="9355"/>
        </w:tabs>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_Toc26518 </w:instrText>
      </w:r>
      <w:r>
        <w:rPr>
          <w:rFonts w:hint="eastAsia" w:ascii="仿宋" w:hAnsi="仿宋" w:eastAsia="仿宋" w:cs="仿宋"/>
          <w:sz w:val="32"/>
          <w:szCs w:val="32"/>
          <w:highlight w:val="none"/>
        </w:rPr>
        <w:fldChar w:fldCharType="separate"/>
      </w:r>
      <w:r>
        <w:rPr>
          <w:rFonts w:hint="eastAsia" w:ascii="仿宋" w:hAnsi="仿宋" w:eastAsia="仿宋" w:cs="仿宋"/>
          <w:bCs/>
          <w:kern w:val="44"/>
          <w:sz w:val="32"/>
          <w:szCs w:val="32"/>
          <w:highlight w:val="none"/>
          <w:lang w:val="en-US" w:eastAsia="zh-CN" w:bidi="ar-SA"/>
        </w:rPr>
        <w:t>第六章  合同（范本）</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_Toc26518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47</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14:paraId="0138E374">
      <w:pPr>
        <w:spacing w:line="360" w:lineRule="auto"/>
        <w:ind w:left="1"/>
        <w:jc w:val="center"/>
        <w:rPr>
          <w:rFonts w:hint="eastAsia" w:ascii="仿宋" w:hAnsi="仿宋" w:eastAsia="仿宋" w:cs="仿宋"/>
          <w:sz w:val="30"/>
          <w:szCs w:val="30"/>
          <w:highlight w:val="none"/>
        </w:rPr>
      </w:pPr>
      <w:r>
        <w:rPr>
          <w:rFonts w:hint="eastAsia" w:ascii="仿宋" w:hAnsi="仿宋" w:eastAsia="仿宋" w:cs="仿宋"/>
          <w:sz w:val="32"/>
          <w:szCs w:val="32"/>
          <w:highlight w:val="none"/>
        </w:rPr>
        <w:fldChar w:fldCharType="end"/>
      </w:r>
    </w:p>
    <w:p w14:paraId="3055BD37">
      <w:pPr>
        <w:spacing w:line="360" w:lineRule="auto"/>
        <w:ind w:left="1"/>
        <w:jc w:val="center"/>
        <w:rPr>
          <w:rFonts w:hint="eastAsia" w:ascii="仿宋" w:hAnsi="仿宋" w:eastAsia="仿宋" w:cs="仿宋"/>
          <w:sz w:val="30"/>
          <w:szCs w:val="30"/>
          <w:highlight w:val="none"/>
        </w:rPr>
      </w:pPr>
    </w:p>
    <w:p w14:paraId="54EB60FD">
      <w:pPr>
        <w:spacing w:line="360" w:lineRule="auto"/>
        <w:ind w:left="1"/>
        <w:jc w:val="center"/>
        <w:rPr>
          <w:rFonts w:hint="eastAsia" w:ascii="仿宋" w:hAnsi="仿宋" w:eastAsia="仿宋" w:cs="仿宋"/>
          <w:sz w:val="30"/>
          <w:szCs w:val="30"/>
          <w:highlight w:val="none"/>
        </w:rPr>
      </w:pPr>
    </w:p>
    <w:p w14:paraId="1AC50196">
      <w:pPr>
        <w:spacing w:line="360" w:lineRule="auto"/>
        <w:ind w:left="1"/>
        <w:jc w:val="center"/>
        <w:rPr>
          <w:rFonts w:hint="eastAsia" w:ascii="仿宋" w:hAnsi="仿宋" w:eastAsia="仿宋" w:cs="仿宋"/>
          <w:sz w:val="30"/>
          <w:szCs w:val="30"/>
          <w:highlight w:val="none"/>
        </w:rPr>
      </w:pPr>
    </w:p>
    <w:p w14:paraId="24173641">
      <w:pPr>
        <w:spacing w:line="360" w:lineRule="auto"/>
        <w:ind w:left="1"/>
        <w:jc w:val="center"/>
        <w:rPr>
          <w:rFonts w:hint="eastAsia" w:ascii="仿宋" w:hAnsi="仿宋" w:eastAsia="仿宋" w:cs="仿宋"/>
          <w:sz w:val="30"/>
          <w:szCs w:val="30"/>
          <w:highlight w:val="none"/>
        </w:rPr>
      </w:pPr>
    </w:p>
    <w:p w14:paraId="32619E62">
      <w:pPr>
        <w:spacing w:line="360" w:lineRule="auto"/>
        <w:ind w:left="1"/>
        <w:jc w:val="center"/>
        <w:rPr>
          <w:rFonts w:hint="eastAsia" w:ascii="仿宋" w:hAnsi="仿宋" w:eastAsia="仿宋" w:cs="仿宋"/>
          <w:sz w:val="30"/>
          <w:szCs w:val="30"/>
          <w:highlight w:val="none"/>
        </w:rPr>
      </w:pPr>
    </w:p>
    <w:p w14:paraId="627D1544">
      <w:pPr>
        <w:spacing w:line="360" w:lineRule="auto"/>
        <w:ind w:left="1"/>
        <w:jc w:val="center"/>
        <w:rPr>
          <w:rFonts w:hint="eastAsia" w:ascii="仿宋" w:hAnsi="仿宋" w:eastAsia="仿宋" w:cs="仿宋"/>
          <w:sz w:val="30"/>
          <w:szCs w:val="30"/>
          <w:highlight w:val="none"/>
        </w:rPr>
      </w:pPr>
    </w:p>
    <w:p w14:paraId="3AAF51B3">
      <w:pPr>
        <w:spacing w:line="360" w:lineRule="auto"/>
        <w:ind w:left="1"/>
        <w:jc w:val="center"/>
        <w:rPr>
          <w:rFonts w:hint="eastAsia" w:ascii="仿宋" w:hAnsi="仿宋" w:eastAsia="仿宋" w:cs="仿宋"/>
          <w:sz w:val="30"/>
          <w:szCs w:val="30"/>
          <w:highlight w:val="none"/>
        </w:rPr>
      </w:pPr>
    </w:p>
    <w:p w14:paraId="38413491">
      <w:pPr>
        <w:spacing w:line="360" w:lineRule="auto"/>
        <w:ind w:left="1"/>
        <w:jc w:val="center"/>
        <w:rPr>
          <w:rFonts w:hint="eastAsia" w:ascii="仿宋" w:hAnsi="仿宋" w:eastAsia="仿宋" w:cs="仿宋"/>
          <w:sz w:val="30"/>
          <w:szCs w:val="30"/>
          <w:highlight w:val="none"/>
        </w:rPr>
      </w:pPr>
    </w:p>
    <w:p w14:paraId="4F14FDFE">
      <w:pPr>
        <w:spacing w:line="360" w:lineRule="auto"/>
        <w:ind w:left="1"/>
        <w:jc w:val="center"/>
        <w:rPr>
          <w:rFonts w:hint="eastAsia" w:ascii="仿宋" w:hAnsi="仿宋" w:eastAsia="仿宋" w:cs="仿宋"/>
          <w:sz w:val="30"/>
          <w:szCs w:val="30"/>
          <w:highlight w:val="none"/>
        </w:rPr>
      </w:pPr>
    </w:p>
    <w:p w14:paraId="0F61DA9D">
      <w:pPr>
        <w:spacing w:line="360" w:lineRule="auto"/>
        <w:ind w:left="1"/>
        <w:jc w:val="center"/>
        <w:rPr>
          <w:rFonts w:hint="eastAsia" w:ascii="仿宋" w:hAnsi="仿宋" w:eastAsia="仿宋" w:cs="仿宋"/>
          <w:sz w:val="30"/>
          <w:szCs w:val="30"/>
          <w:highlight w:val="none"/>
        </w:rPr>
      </w:pPr>
    </w:p>
    <w:p w14:paraId="0777AF16">
      <w:pPr>
        <w:spacing w:line="360" w:lineRule="auto"/>
        <w:ind w:left="1"/>
        <w:jc w:val="center"/>
        <w:rPr>
          <w:rFonts w:hint="eastAsia" w:ascii="仿宋" w:hAnsi="仿宋" w:eastAsia="仿宋" w:cs="仿宋"/>
          <w:sz w:val="30"/>
          <w:szCs w:val="30"/>
          <w:highlight w:val="none"/>
        </w:rPr>
      </w:pPr>
    </w:p>
    <w:p w14:paraId="275541AA">
      <w:pPr>
        <w:spacing w:line="360" w:lineRule="auto"/>
        <w:ind w:left="1"/>
        <w:jc w:val="center"/>
        <w:rPr>
          <w:rFonts w:hint="eastAsia" w:ascii="仿宋" w:hAnsi="仿宋" w:eastAsia="仿宋" w:cs="仿宋"/>
          <w:sz w:val="30"/>
          <w:szCs w:val="30"/>
          <w:highlight w:val="none"/>
        </w:rPr>
      </w:pPr>
    </w:p>
    <w:p w14:paraId="58830615">
      <w:pPr>
        <w:pStyle w:val="18"/>
        <w:rPr>
          <w:rFonts w:hint="eastAsia" w:ascii="仿宋" w:hAnsi="仿宋" w:eastAsia="仿宋" w:cs="仿宋"/>
          <w:sz w:val="30"/>
          <w:szCs w:val="30"/>
          <w:highlight w:val="none"/>
        </w:rPr>
      </w:pPr>
    </w:p>
    <w:p w14:paraId="64DA0AC0">
      <w:pPr>
        <w:pStyle w:val="18"/>
        <w:rPr>
          <w:rFonts w:hint="eastAsia" w:ascii="仿宋" w:hAnsi="仿宋" w:eastAsia="仿宋" w:cs="仿宋"/>
          <w:sz w:val="30"/>
          <w:szCs w:val="30"/>
          <w:highlight w:val="none"/>
        </w:rPr>
        <w:sectPr>
          <w:footerReference r:id="rId5" w:type="default"/>
          <w:pgSz w:w="11906" w:h="16838"/>
          <w:pgMar w:top="1134" w:right="1134" w:bottom="1417" w:left="1134"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p>
    <w:p w14:paraId="3DB2596D">
      <w:pPr>
        <w:keepNext w:val="0"/>
        <w:keepLines w:val="0"/>
        <w:pageBreakBefore/>
        <w:widowControl w:val="0"/>
        <w:numPr>
          <w:ilvl w:val="0"/>
          <w:numId w:val="0"/>
        </w:numPr>
        <w:kinsoku/>
        <w:wordWrap/>
        <w:overflowPunct/>
        <w:topLinePunct w:val="0"/>
        <w:autoSpaceDE/>
        <w:autoSpaceDN/>
        <w:bidi w:val="0"/>
        <w:adjustRightInd/>
        <w:snapToGrid/>
        <w:jc w:val="center"/>
        <w:textAlignment w:val="auto"/>
        <w:outlineLvl w:val="0"/>
        <w:rPr>
          <w:rFonts w:hint="eastAsia" w:ascii="仿宋" w:hAnsi="仿宋" w:eastAsia="仿宋" w:cs="仿宋"/>
          <w:b/>
          <w:sz w:val="44"/>
          <w:szCs w:val="44"/>
          <w:highlight w:val="none"/>
        </w:rPr>
      </w:pPr>
      <w:bookmarkStart w:id="9" w:name="_Toc2441"/>
      <w:r>
        <w:rPr>
          <w:rFonts w:hint="eastAsia" w:ascii="仿宋" w:hAnsi="仿宋" w:eastAsia="仿宋" w:cs="仿宋"/>
          <w:b/>
          <w:sz w:val="44"/>
          <w:szCs w:val="44"/>
          <w:highlight w:val="none"/>
          <w:lang w:val="en-US" w:eastAsia="zh-CN"/>
        </w:rPr>
        <w:t>第一章</w:t>
      </w:r>
      <w:r>
        <w:rPr>
          <w:rFonts w:hint="eastAsia" w:ascii="仿宋" w:hAnsi="仿宋" w:eastAsia="仿宋" w:cs="仿宋"/>
          <w:b/>
          <w:sz w:val="44"/>
          <w:szCs w:val="44"/>
          <w:highlight w:val="none"/>
        </w:rPr>
        <w:t xml:space="preserve">  </w:t>
      </w:r>
      <w:bookmarkStart w:id="10" w:name="_Toc22678"/>
      <w:r>
        <w:rPr>
          <w:rFonts w:hint="eastAsia" w:ascii="仿宋" w:hAnsi="仿宋" w:eastAsia="仿宋" w:cs="仿宋"/>
          <w:b/>
          <w:sz w:val="44"/>
          <w:szCs w:val="44"/>
          <w:highlight w:val="none"/>
          <w:lang w:eastAsia="zh-CN"/>
        </w:rPr>
        <w:t>报价邀请函</w:t>
      </w:r>
      <w:bookmarkEnd w:id="9"/>
      <w:bookmarkEnd w:id="10"/>
    </w:p>
    <w:p w14:paraId="358BE92C">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一、</w:t>
      </w:r>
      <w:r>
        <w:rPr>
          <w:rFonts w:hint="eastAsia" w:ascii="仿宋" w:hAnsi="仿宋" w:eastAsia="仿宋" w:cs="仿宋"/>
          <w:b/>
          <w:color w:val="auto"/>
          <w:spacing w:val="8"/>
          <w:kern w:val="0"/>
          <w:sz w:val="28"/>
          <w:szCs w:val="28"/>
          <w:highlight w:val="none"/>
          <w:lang w:val="en-US" w:eastAsia="zh-CN"/>
        </w:rPr>
        <w:t>项目</w:t>
      </w:r>
      <w:r>
        <w:rPr>
          <w:rFonts w:hint="eastAsia" w:ascii="仿宋" w:hAnsi="仿宋" w:eastAsia="仿宋" w:cs="仿宋"/>
          <w:b/>
          <w:color w:val="auto"/>
          <w:spacing w:val="8"/>
          <w:kern w:val="0"/>
          <w:sz w:val="28"/>
          <w:szCs w:val="28"/>
          <w:highlight w:val="none"/>
        </w:rPr>
        <w:t>条件</w:t>
      </w:r>
    </w:p>
    <w:p w14:paraId="0279FD0D">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lang w:eastAsia="zh-CN"/>
        </w:rPr>
      </w:pPr>
      <w:r>
        <w:rPr>
          <w:rFonts w:hint="eastAsia" w:ascii="仿宋" w:hAnsi="仿宋" w:eastAsia="仿宋" w:cs="仿宋"/>
          <w:bCs/>
          <w:color w:val="auto"/>
          <w:spacing w:val="8"/>
          <w:kern w:val="0"/>
          <w:sz w:val="28"/>
          <w:szCs w:val="28"/>
          <w:highlight w:val="none"/>
        </w:rPr>
        <w:t>本招标项</w:t>
      </w:r>
      <w:r>
        <w:rPr>
          <w:rFonts w:hint="eastAsia" w:ascii="仿宋" w:hAnsi="仿宋" w:eastAsia="仿宋" w:cs="仿宋"/>
          <w:bCs/>
          <w:color w:val="auto"/>
          <w:spacing w:val="8"/>
          <w:kern w:val="0"/>
          <w:sz w:val="28"/>
          <w:szCs w:val="28"/>
          <w:highlight w:val="none"/>
          <w:lang w:eastAsia="zh-CN"/>
        </w:rPr>
        <w:t>目为威海市水务集团有限公司车辆燃油服务单位</w:t>
      </w:r>
      <w:r>
        <w:rPr>
          <w:rFonts w:hint="eastAsia" w:ascii="仿宋" w:hAnsi="仿宋" w:eastAsia="仿宋" w:cs="仿宋"/>
          <w:bCs/>
          <w:color w:val="auto"/>
          <w:spacing w:val="8"/>
          <w:kern w:val="0"/>
          <w:sz w:val="28"/>
          <w:szCs w:val="28"/>
          <w:highlight w:val="none"/>
        </w:rPr>
        <w:t>，招标申请已经相关部门批准，</w:t>
      </w:r>
      <w:r>
        <w:rPr>
          <w:rFonts w:hint="eastAsia" w:ascii="仿宋" w:hAnsi="仿宋" w:eastAsia="仿宋" w:cs="仿宋"/>
          <w:bCs/>
          <w:color w:val="auto"/>
          <w:spacing w:val="8"/>
          <w:kern w:val="0"/>
          <w:sz w:val="28"/>
          <w:szCs w:val="28"/>
          <w:highlight w:val="none"/>
          <w:lang w:eastAsia="zh-CN"/>
        </w:rPr>
        <w:t>采购人</w:t>
      </w:r>
      <w:r>
        <w:rPr>
          <w:rFonts w:hint="eastAsia" w:ascii="仿宋" w:hAnsi="仿宋" w:eastAsia="仿宋" w:cs="仿宋"/>
          <w:bCs/>
          <w:color w:val="auto"/>
          <w:spacing w:val="8"/>
          <w:kern w:val="0"/>
          <w:sz w:val="28"/>
          <w:szCs w:val="28"/>
          <w:highlight w:val="none"/>
        </w:rPr>
        <w:t>为</w:t>
      </w:r>
      <w:r>
        <w:rPr>
          <w:rFonts w:hint="eastAsia" w:ascii="仿宋" w:hAnsi="仿宋" w:eastAsia="仿宋" w:cs="仿宋"/>
          <w:bCs/>
          <w:color w:val="auto"/>
          <w:spacing w:val="8"/>
          <w:kern w:val="0"/>
          <w:sz w:val="28"/>
          <w:szCs w:val="28"/>
          <w:highlight w:val="none"/>
          <w:lang w:eastAsia="zh-CN"/>
        </w:rPr>
        <w:t>威海市水务集团有限公司</w:t>
      </w:r>
      <w:r>
        <w:rPr>
          <w:rFonts w:hint="eastAsia" w:ascii="仿宋" w:hAnsi="仿宋" w:eastAsia="仿宋" w:cs="仿宋"/>
          <w:bCs/>
          <w:color w:val="auto"/>
          <w:spacing w:val="8"/>
          <w:kern w:val="0"/>
          <w:sz w:val="28"/>
          <w:szCs w:val="28"/>
          <w:highlight w:val="none"/>
        </w:rPr>
        <w:t>，项目资金来源为自筹，出资比例为100%。项目已具备招标条件，</w:t>
      </w:r>
      <w:r>
        <w:rPr>
          <w:rFonts w:hint="eastAsia" w:ascii="仿宋" w:hAnsi="仿宋" w:eastAsia="仿宋" w:cs="仿宋"/>
          <w:bCs/>
          <w:color w:val="auto"/>
          <w:spacing w:val="8"/>
          <w:kern w:val="0"/>
          <w:sz w:val="28"/>
          <w:szCs w:val="28"/>
          <w:highlight w:val="none"/>
          <w:lang w:eastAsia="zh-CN"/>
        </w:rPr>
        <w:t>现通过单源直接采购邀请中国石化销售股份有限公司山东威海石油分公司参与本项目报价。</w:t>
      </w:r>
    </w:p>
    <w:p w14:paraId="1D3FE77D">
      <w:pPr>
        <w:widowControl/>
        <w:shd w:val="clear"/>
        <w:adjustRightInd w:val="0"/>
        <w:spacing w:line="360" w:lineRule="auto"/>
        <w:ind w:firstLine="594" w:firstLineChars="200"/>
        <w:jc w:val="left"/>
        <w:rPr>
          <w:rFonts w:hint="default" w:ascii="仿宋" w:hAnsi="仿宋" w:eastAsia="仿宋" w:cs="仿宋"/>
          <w:b/>
          <w:color w:val="auto"/>
          <w:spacing w:val="8"/>
          <w:kern w:val="0"/>
          <w:sz w:val="28"/>
          <w:szCs w:val="28"/>
          <w:highlight w:val="none"/>
          <w:lang w:val="en-US" w:eastAsia="zh-CN"/>
        </w:rPr>
      </w:pPr>
      <w:r>
        <w:rPr>
          <w:rFonts w:hint="eastAsia" w:ascii="仿宋" w:hAnsi="仿宋" w:eastAsia="仿宋" w:cs="仿宋"/>
          <w:b/>
          <w:color w:val="auto"/>
          <w:spacing w:val="8"/>
          <w:kern w:val="0"/>
          <w:sz w:val="28"/>
          <w:szCs w:val="28"/>
          <w:highlight w:val="none"/>
        </w:rPr>
        <w:t>二、</w:t>
      </w:r>
      <w:r>
        <w:rPr>
          <w:rFonts w:hint="eastAsia" w:ascii="仿宋" w:hAnsi="仿宋" w:eastAsia="仿宋" w:cs="仿宋"/>
          <w:b/>
          <w:color w:val="auto"/>
          <w:spacing w:val="8"/>
          <w:kern w:val="0"/>
          <w:sz w:val="28"/>
          <w:szCs w:val="28"/>
          <w:highlight w:val="none"/>
          <w:lang w:val="en-US" w:eastAsia="zh-CN"/>
        </w:rPr>
        <w:t>项目概况和采购内容</w:t>
      </w:r>
    </w:p>
    <w:p w14:paraId="5E794413">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1.项目名称：</w:t>
      </w:r>
      <w:r>
        <w:rPr>
          <w:rFonts w:hint="eastAsia" w:ascii="仿宋" w:hAnsi="仿宋" w:eastAsia="仿宋" w:cs="仿宋"/>
          <w:bCs/>
          <w:color w:val="auto"/>
          <w:spacing w:val="8"/>
          <w:kern w:val="0"/>
          <w:sz w:val="28"/>
          <w:szCs w:val="28"/>
          <w:highlight w:val="none"/>
          <w:lang w:eastAsia="zh-CN"/>
        </w:rPr>
        <w:t>威海市水务集团有限公司车辆燃油服务单位</w:t>
      </w:r>
      <w:r>
        <w:rPr>
          <w:rFonts w:hint="eastAsia" w:ascii="仿宋" w:hAnsi="仿宋" w:eastAsia="仿宋" w:cs="仿宋"/>
          <w:bCs/>
          <w:color w:val="auto"/>
          <w:spacing w:val="8"/>
          <w:kern w:val="0"/>
          <w:sz w:val="28"/>
          <w:szCs w:val="28"/>
          <w:highlight w:val="none"/>
        </w:rPr>
        <w:t>。</w:t>
      </w:r>
    </w:p>
    <w:p w14:paraId="76F27699">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rPr>
        <w:t>2.项目概况：</w:t>
      </w:r>
      <w:r>
        <w:rPr>
          <w:rFonts w:hint="eastAsia" w:ascii="仿宋" w:hAnsi="仿宋" w:eastAsia="仿宋" w:cs="仿宋"/>
          <w:bCs/>
          <w:color w:val="auto"/>
          <w:spacing w:val="8"/>
          <w:kern w:val="0"/>
          <w:sz w:val="28"/>
          <w:szCs w:val="28"/>
          <w:highlight w:val="none"/>
          <w:lang w:eastAsia="zh-CN"/>
        </w:rPr>
        <w:t>威海市水务集团有限公司选定1家车辆燃油服务单位，年度预算金额约180万元。</w:t>
      </w:r>
      <w:r>
        <w:rPr>
          <w:rFonts w:hint="eastAsia" w:ascii="仿宋" w:hAnsi="仿宋" w:eastAsia="仿宋" w:cs="仿宋"/>
          <w:bCs/>
          <w:color w:val="auto"/>
          <w:spacing w:val="8"/>
          <w:kern w:val="0"/>
          <w:sz w:val="28"/>
          <w:szCs w:val="28"/>
          <w:highlight w:val="none"/>
        </w:rPr>
        <w:t>年</w:t>
      </w:r>
      <w:r>
        <w:rPr>
          <w:rFonts w:hint="eastAsia" w:ascii="仿宋" w:hAnsi="仿宋" w:eastAsia="仿宋" w:cs="仿宋"/>
          <w:bCs/>
          <w:color w:val="auto"/>
          <w:spacing w:val="8"/>
          <w:kern w:val="0"/>
          <w:sz w:val="28"/>
          <w:szCs w:val="28"/>
          <w:highlight w:val="none"/>
          <w:lang w:val="en-US" w:eastAsia="zh-CN"/>
        </w:rPr>
        <w:t>计划采购量</w:t>
      </w:r>
      <w:r>
        <w:rPr>
          <w:rFonts w:hint="eastAsia" w:ascii="仿宋" w:hAnsi="仿宋" w:eastAsia="仿宋" w:cs="仿宋"/>
          <w:bCs/>
          <w:color w:val="auto"/>
          <w:spacing w:val="8"/>
          <w:kern w:val="0"/>
          <w:sz w:val="28"/>
          <w:szCs w:val="28"/>
          <w:highlight w:val="none"/>
        </w:rPr>
        <w:t>只作为投标参考使用，</w:t>
      </w:r>
      <w:r>
        <w:rPr>
          <w:rFonts w:hint="eastAsia" w:ascii="仿宋" w:hAnsi="仿宋" w:eastAsia="仿宋" w:cs="仿宋"/>
          <w:bCs/>
          <w:color w:val="auto"/>
          <w:spacing w:val="8"/>
          <w:kern w:val="0"/>
          <w:sz w:val="28"/>
          <w:szCs w:val="28"/>
          <w:highlight w:val="none"/>
          <w:lang w:val="en-US" w:eastAsia="zh-CN"/>
        </w:rPr>
        <w:t>实际采购数量可适时调整，并据实结算，实际采购量多于或少于年用量均不视为违约。</w:t>
      </w:r>
    </w:p>
    <w:p w14:paraId="4D2A1AA0">
      <w:pPr>
        <w:widowControl/>
        <w:shd w:val="clear"/>
        <w:adjustRightInd w:val="0"/>
        <w:spacing w:line="360" w:lineRule="auto"/>
        <w:ind w:firstLine="592" w:firstLineChars="200"/>
        <w:jc w:val="left"/>
        <w:rPr>
          <w:rFonts w:hint="default"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3.本项目最高限价为：国家发改委指导价的97%。</w:t>
      </w:r>
    </w:p>
    <w:p w14:paraId="5E8DDA1A">
      <w:pPr>
        <w:pStyle w:val="15"/>
        <w:ind w:firstLine="560"/>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4</w:t>
      </w:r>
      <w:r>
        <w:rPr>
          <w:rFonts w:hint="eastAsia" w:ascii="仿宋" w:hAnsi="仿宋" w:eastAsia="仿宋" w:cs="仿宋"/>
          <w:bCs/>
          <w:color w:val="auto"/>
          <w:spacing w:val="8"/>
          <w:kern w:val="0"/>
          <w:sz w:val="28"/>
          <w:szCs w:val="28"/>
          <w:highlight w:val="none"/>
        </w:rPr>
        <w:t>.</w:t>
      </w:r>
      <w:r>
        <w:rPr>
          <w:rFonts w:hint="eastAsia" w:ascii="仿宋" w:hAnsi="仿宋" w:eastAsia="仿宋" w:cs="仿宋"/>
          <w:bCs/>
          <w:color w:val="auto"/>
          <w:spacing w:val="8"/>
          <w:kern w:val="0"/>
          <w:sz w:val="28"/>
          <w:szCs w:val="28"/>
          <w:highlight w:val="none"/>
          <w:lang w:val="en-US" w:eastAsia="zh-CN" w:bidi="ar-SA"/>
        </w:rPr>
        <w:t>油品品种：包括各种标号的汽油和柴油等成品油。具体加油品种由采购方自行选择</w:t>
      </w:r>
      <w:r>
        <w:rPr>
          <w:rFonts w:hint="eastAsia" w:ascii="仿宋" w:hAnsi="仿宋" w:eastAsia="仿宋" w:cs="仿宋"/>
          <w:bCs/>
          <w:color w:val="auto"/>
          <w:spacing w:val="8"/>
          <w:kern w:val="0"/>
          <w:sz w:val="28"/>
          <w:szCs w:val="28"/>
          <w:highlight w:val="none"/>
          <w:lang w:val="en-US" w:eastAsia="zh-CN"/>
        </w:rPr>
        <w:t>。</w:t>
      </w:r>
    </w:p>
    <w:p w14:paraId="476C8CDE">
      <w:pPr>
        <w:pStyle w:val="15"/>
        <w:ind w:firstLine="560"/>
        <w:rPr>
          <w:rFonts w:hint="eastAsia" w:ascii="仿宋" w:hAnsi="仿宋" w:eastAsia="仿宋" w:cs="仿宋"/>
          <w:bCs/>
          <w:color w:val="auto"/>
          <w:spacing w:val="8"/>
          <w:kern w:val="0"/>
          <w:sz w:val="28"/>
          <w:szCs w:val="28"/>
          <w:highlight w:val="none"/>
          <w:lang w:val="en-US" w:eastAsia="zh-CN" w:bidi="ar-SA"/>
        </w:rPr>
      </w:pPr>
      <w:r>
        <w:rPr>
          <w:rFonts w:hint="eastAsia" w:ascii="仿宋" w:hAnsi="仿宋" w:eastAsia="仿宋" w:cs="仿宋"/>
          <w:bCs/>
          <w:color w:val="auto"/>
          <w:spacing w:val="8"/>
          <w:kern w:val="0"/>
          <w:sz w:val="28"/>
          <w:szCs w:val="28"/>
          <w:highlight w:val="none"/>
          <w:lang w:val="en-US" w:eastAsia="zh-CN" w:bidi="ar-SA"/>
        </w:rPr>
        <w:t>5.质量标准：油品质量达到国家法定标准。</w:t>
      </w:r>
    </w:p>
    <w:p w14:paraId="2CF63088">
      <w:pPr>
        <w:pStyle w:val="15"/>
        <w:ind w:firstLine="560"/>
        <w:rPr>
          <w:rFonts w:hint="eastAsia" w:ascii="仿宋" w:hAnsi="仿宋" w:eastAsia="仿宋" w:cs="仿宋"/>
          <w:bCs/>
          <w:color w:val="auto"/>
          <w:spacing w:val="8"/>
          <w:kern w:val="0"/>
          <w:sz w:val="28"/>
          <w:szCs w:val="28"/>
          <w:highlight w:val="none"/>
          <w:lang w:val="en-US" w:eastAsia="zh-CN" w:bidi="ar-SA"/>
        </w:rPr>
      </w:pPr>
      <w:r>
        <w:rPr>
          <w:rFonts w:hint="eastAsia" w:ascii="仿宋" w:hAnsi="仿宋" w:eastAsia="仿宋" w:cs="仿宋"/>
          <w:bCs/>
          <w:color w:val="auto"/>
          <w:spacing w:val="8"/>
          <w:kern w:val="0"/>
          <w:sz w:val="28"/>
          <w:szCs w:val="28"/>
          <w:highlight w:val="none"/>
          <w:lang w:val="en-US" w:eastAsia="zh-CN"/>
        </w:rPr>
        <w:t>6</w:t>
      </w:r>
      <w:r>
        <w:rPr>
          <w:rFonts w:hint="eastAsia" w:ascii="仿宋" w:hAnsi="仿宋" w:eastAsia="仿宋" w:cs="仿宋"/>
          <w:bCs/>
          <w:color w:val="auto"/>
          <w:spacing w:val="8"/>
          <w:kern w:val="0"/>
          <w:sz w:val="28"/>
          <w:szCs w:val="28"/>
          <w:highlight w:val="none"/>
        </w:rPr>
        <w:t>.</w:t>
      </w:r>
      <w:r>
        <w:rPr>
          <w:rFonts w:hint="eastAsia" w:ascii="仿宋" w:hAnsi="仿宋" w:eastAsia="仿宋" w:cs="仿宋"/>
          <w:bCs/>
          <w:color w:val="auto"/>
          <w:spacing w:val="8"/>
          <w:kern w:val="0"/>
          <w:sz w:val="28"/>
          <w:szCs w:val="28"/>
          <w:highlight w:val="none"/>
          <w:lang w:val="en-US" w:eastAsia="zh-CN" w:bidi="ar-SA"/>
        </w:rPr>
        <w:t>车辆范围：采购人及权属公司车辆。</w:t>
      </w:r>
    </w:p>
    <w:p w14:paraId="08EF7B35">
      <w:pPr>
        <w:pStyle w:val="15"/>
        <w:ind w:firstLine="560"/>
        <w:rPr>
          <w:rFonts w:hint="eastAsia" w:ascii="仿宋" w:hAnsi="仿宋" w:eastAsia="仿宋" w:cs="仿宋"/>
          <w:b/>
          <w:bCs/>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7</w:t>
      </w:r>
      <w:r>
        <w:rPr>
          <w:rFonts w:hint="eastAsia" w:ascii="仿宋" w:hAnsi="仿宋" w:eastAsia="仿宋" w:cs="仿宋"/>
          <w:bCs/>
          <w:color w:val="auto"/>
          <w:spacing w:val="8"/>
          <w:kern w:val="0"/>
          <w:sz w:val="28"/>
          <w:szCs w:val="28"/>
          <w:highlight w:val="none"/>
        </w:rPr>
        <w:t>.服务期限：</w:t>
      </w:r>
      <w:r>
        <w:rPr>
          <w:rFonts w:hint="eastAsia" w:ascii="仿宋" w:hAnsi="仿宋" w:eastAsia="仿宋" w:cs="仿宋"/>
          <w:bCs/>
          <w:color w:val="auto"/>
          <w:spacing w:val="8"/>
          <w:kern w:val="0"/>
          <w:sz w:val="28"/>
          <w:szCs w:val="28"/>
          <w:highlight w:val="none"/>
          <w:lang w:val="en-US" w:eastAsia="zh-CN" w:bidi="ar-SA"/>
        </w:rPr>
        <w:t>1年，</w:t>
      </w:r>
      <w:r>
        <w:rPr>
          <w:rFonts w:hint="eastAsia" w:ascii="仿宋" w:hAnsi="仿宋" w:eastAsia="仿宋" w:cs="仿宋"/>
          <w:color w:val="auto"/>
          <w:kern w:val="2"/>
          <w:sz w:val="28"/>
          <w:szCs w:val="28"/>
          <w:highlight w:val="none"/>
          <w:lang w:val="en-US" w:eastAsia="zh-CN" w:bidi="ar-SA"/>
        </w:rPr>
        <w:t>合同期满后，甲方对乙方履行情况进行考核，合格可续签合同，续签不超过2次。</w:t>
      </w:r>
    </w:p>
    <w:p w14:paraId="5138F69B">
      <w:pPr>
        <w:wordWrap w:val="0"/>
        <w:spacing w:line="580" w:lineRule="exact"/>
        <w:ind w:firstLine="562" w:firstLineChars="200"/>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三、报价单位的资格要求</w:t>
      </w:r>
    </w:p>
    <w:p w14:paraId="1C49768E">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bookmarkStart w:id="11" w:name="_Hlk165101837"/>
      <w:r>
        <w:rPr>
          <w:rFonts w:hint="eastAsia" w:ascii="仿宋" w:hAnsi="仿宋" w:eastAsia="仿宋" w:cs="仿宋"/>
          <w:color w:val="auto"/>
          <w:spacing w:val="8"/>
          <w:kern w:val="0"/>
          <w:sz w:val="28"/>
          <w:szCs w:val="28"/>
          <w:highlight w:val="none"/>
        </w:rPr>
        <w:t>1.</w:t>
      </w:r>
      <w:r>
        <w:rPr>
          <w:rFonts w:hint="eastAsia" w:ascii="仿宋" w:hAnsi="仿宋" w:eastAsia="仿宋" w:cs="仿宋"/>
          <w:color w:val="000000" w:themeColor="text1"/>
          <w:sz w:val="28"/>
          <w:szCs w:val="28"/>
          <w:highlight w:val="none"/>
          <w14:textFill>
            <w14:solidFill>
              <w14:schemeClr w14:val="tx1"/>
            </w14:solidFill>
          </w14:textFill>
        </w:rPr>
        <w:t>在中华人民共和国境内注册并合法运作的独立法人机构</w:t>
      </w:r>
      <w:r>
        <w:rPr>
          <w:rFonts w:hint="eastAsia" w:ascii="仿宋" w:hAnsi="仿宋" w:eastAsia="仿宋" w:cs="仿宋"/>
          <w:color w:val="auto"/>
          <w:spacing w:val="8"/>
          <w:kern w:val="0"/>
          <w:sz w:val="28"/>
          <w:szCs w:val="28"/>
          <w:highlight w:val="none"/>
          <w:lang w:val="en-US" w:eastAsia="zh-CN" w:bidi="ar-SA"/>
        </w:rPr>
        <w:t>；</w:t>
      </w:r>
    </w:p>
    <w:p w14:paraId="17EC0A76">
      <w:pPr>
        <w:pStyle w:val="6"/>
        <w:ind w:left="0" w:leftChars="0" w:firstLine="592" w:firstLineChars="200"/>
        <w:rPr>
          <w:rFonts w:hint="eastAsia" w:ascii="仿宋" w:hAnsi="仿宋" w:eastAsia="仿宋" w:cs="仿宋"/>
          <w:color w:val="auto"/>
          <w:spacing w:val="8"/>
          <w:kern w:val="0"/>
          <w:sz w:val="28"/>
          <w:szCs w:val="28"/>
          <w:highlight w:val="none"/>
          <w:lang w:val="en-US" w:eastAsia="zh-CN" w:bidi="ar-SA"/>
        </w:rPr>
      </w:pPr>
      <w:r>
        <w:rPr>
          <w:rFonts w:hint="eastAsia" w:ascii="仿宋" w:hAnsi="仿宋" w:eastAsia="仿宋" w:cs="仿宋"/>
          <w:color w:val="auto"/>
          <w:spacing w:val="8"/>
          <w:kern w:val="0"/>
          <w:sz w:val="28"/>
          <w:szCs w:val="28"/>
          <w:highlight w:val="none"/>
          <w:lang w:val="en-US" w:eastAsia="zh-CN" w:bidi="ar-SA"/>
        </w:rPr>
        <w:t>2.具有《成品油零售经营批准证书》和</w:t>
      </w:r>
      <w:r>
        <w:rPr>
          <w:rFonts w:hint="eastAsia" w:ascii="仿宋" w:hAnsi="仿宋" w:eastAsia="仿宋" w:cs="仿宋"/>
          <w:color w:val="auto"/>
          <w:spacing w:val="8"/>
          <w:kern w:val="0"/>
          <w:sz w:val="28"/>
          <w:szCs w:val="28"/>
          <w:highlight w:val="none"/>
          <w:lang w:val="en-US" w:eastAsia="zh-CN"/>
        </w:rPr>
        <w:t>《危险化学品经营许可证》；</w:t>
      </w:r>
    </w:p>
    <w:p w14:paraId="6E69960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.具有良好的商业信誉和健全的财务会计制度；</w:t>
      </w:r>
    </w:p>
    <w:p w14:paraId="314BEC9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.具有履行合同所</w:t>
      </w:r>
      <w:r>
        <w:rPr>
          <w:rFonts w:hint="eastAsia" w:ascii="仿宋" w:hAnsi="仿宋" w:eastAsia="仿宋" w:cs="仿宋"/>
          <w:color w:val="auto"/>
          <w:spacing w:val="8"/>
          <w:kern w:val="0"/>
          <w:sz w:val="28"/>
          <w:szCs w:val="28"/>
          <w:highlight w:val="none"/>
          <w:lang w:eastAsia="zh-CN"/>
        </w:rPr>
        <w:t>必需</w:t>
      </w:r>
      <w:r>
        <w:rPr>
          <w:rFonts w:hint="eastAsia" w:ascii="仿宋" w:hAnsi="仿宋" w:eastAsia="仿宋" w:cs="仿宋"/>
          <w:color w:val="auto"/>
          <w:spacing w:val="8"/>
          <w:kern w:val="0"/>
          <w:sz w:val="28"/>
          <w:szCs w:val="28"/>
          <w:highlight w:val="none"/>
          <w:lang w:val="en-US" w:eastAsia="zh-CN"/>
        </w:rPr>
        <w:t>的</w:t>
      </w:r>
      <w:r>
        <w:rPr>
          <w:rFonts w:hint="eastAsia" w:ascii="仿宋" w:hAnsi="仿宋" w:eastAsia="仿宋" w:cs="仿宋"/>
          <w:color w:val="auto"/>
          <w:spacing w:val="8"/>
          <w:kern w:val="0"/>
          <w:sz w:val="28"/>
          <w:szCs w:val="28"/>
          <w:highlight w:val="none"/>
        </w:rPr>
        <w:t>设备和专业技术能力，并能提供优质的服务；</w:t>
      </w:r>
    </w:p>
    <w:p w14:paraId="7F87F5C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.具有依法缴纳税收和社会保障资金的良好记录；</w:t>
      </w:r>
    </w:p>
    <w:p w14:paraId="1C3BEE21">
      <w:pPr>
        <w:widowControl/>
        <w:wordWrap w:val="0"/>
        <w:adjustRightInd w:val="0"/>
        <w:spacing w:line="520" w:lineRule="exact"/>
        <w:ind w:firstLine="592" w:firstLineChars="200"/>
        <w:jc w:val="left"/>
        <w:rPr>
          <w:rFonts w:hint="eastAsia" w:ascii="仿宋" w:hAnsi="仿宋" w:eastAsia="仿宋" w:cs="仿宋"/>
          <w:bCs/>
          <w:color w:val="000000"/>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.参加本次招标活动前三年内，在经营活动中没有重大违法记录（若成立时间不足三年，则承诺自成立时间至今，在经营活动中没有重大违法记录）；</w:t>
      </w:r>
    </w:p>
    <w:bookmarkEnd w:id="11"/>
    <w:p w14:paraId="60E0C8A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供应商</w:t>
      </w:r>
      <w:r>
        <w:rPr>
          <w:rFonts w:hint="eastAsia" w:ascii="仿宋" w:hAnsi="仿宋" w:eastAsia="仿宋" w:cs="仿宋"/>
          <w:color w:val="auto"/>
          <w:spacing w:val="8"/>
          <w:kern w:val="0"/>
          <w:sz w:val="28"/>
          <w:szCs w:val="28"/>
          <w:highlight w:val="none"/>
        </w:rPr>
        <w:t>及其法定代表人、委托代理人未被</w:t>
      </w:r>
      <w:r>
        <w:rPr>
          <w:rFonts w:hint="eastAsia" w:ascii="仿宋" w:hAnsi="仿宋" w:eastAsia="仿宋" w:cs="仿宋"/>
          <w:color w:val="auto"/>
          <w:spacing w:val="8"/>
          <w:kern w:val="0"/>
          <w:sz w:val="28"/>
          <w:szCs w:val="28"/>
          <w:highlight w:val="none"/>
          <w:lang w:eastAsia="zh-CN"/>
        </w:rPr>
        <w:t>最高人民法院</w:t>
      </w:r>
      <w:r>
        <w:rPr>
          <w:rFonts w:hint="eastAsia" w:ascii="仿宋" w:hAnsi="仿宋" w:eastAsia="仿宋" w:cs="仿宋"/>
          <w:color w:val="auto"/>
          <w:spacing w:val="8"/>
          <w:kern w:val="0"/>
          <w:sz w:val="28"/>
          <w:szCs w:val="28"/>
          <w:highlight w:val="none"/>
        </w:rPr>
        <w:t>（查询网址为：http://zxgk.court.gov.cn/shixin/）列入失信被执行人；</w:t>
      </w:r>
    </w:p>
    <w:p w14:paraId="61282CC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供应商</w:t>
      </w:r>
      <w:r>
        <w:rPr>
          <w:rFonts w:hint="eastAsia" w:ascii="仿宋" w:hAnsi="仿宋" w:eastAsia="仿宋" w:cs="仿宋"/>
          <w:color w:val="auto"/>
          <w:spacing w:val="8"/>
          <w:kern w:val="0"/>
          <w:sz w:val="28"/>
          <w:szCs w:val="28"/>
          <w:highlight w:val="none"/>
        </w:rPr>
        <w:t>近一年在“信用中国”或“信用中国（山东）”无严重失信记录；</w:t>
      </w:r>
    </w:p>
    <w:p w14:paraId="4AF794C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供应商</w:t>
      </w:r>
      <w:r>
        <w:rPr>
          <w:rFonts w:hint="eastAsia" w:ascii="仿宋" w:hAnsi="仿宋" w:eastAsia="仿宋" w:cs="仿宋"/>
          <w:color w:val="auto"/>
          <w:spacing w:val="8"/>
          <w:kern w:val="0"/>
          <w:sz w:val="28"/>
          <w:szCs w:val="28"/>
          <w:highlight w:val="none"/>
        </w:rPr>
        <w:t>及其法定代表人、委托代理人近三年内无行贿犯罪行为记录（若成立时间不足三年，则承诺自成立时间至今，无行贿犯罪行为记录）；</w:t>
      </w:r>
    </w:p>
    <w:p w14:paraId="3D7EF0E2">
      <w:pPr>
        <w:widowControl/>
        <w:shd w:val="clear"/>
        <w:adjustRightInd w:val="0"/>
        <w:spacing w:line="360" w:lineRule="auto"/>
        <w:ind w:firstLine="592" w:firstLineChars="200"/>
        <w:jc w:val="left"/>
        <w:rPr>
          <w:rFonts w:hint="eastAsia" w:ascii="仿宋" w:hAnsi="仿宋" w:eastAsia="仿宋" w:cs="仿宋"/>
          <w:bCs/>
          <w:color w:val="000000"/>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rPr>
        <w:t>.本</w:t>
      </w:r>
      <w:r>
        <w:rPr>
          <w:rFonts w:hint="eastAsia" w:ascii="仿宋" w:hAnsi="仿宋" w:eastAsia="仿宋" w:cs="仿宋"/>
          <w:color w:val="auto"/>
          <w:spacing w:val="8"/>
          <w:kern w:val="0"/>
          <w:sz w:val="28"/>
          <w:szCs w:val="28"/>
          <w:highlight w:val="none"/>
          <w:lang w:val="en-US" w:eastAsia="zh-CN"/>
        </w:rPr>
        <w:t>项目</w:t>
      </w:r>
      <w:r>
        <w:rPr>
          <w:rFonts w:hint="eastAsia" w:ascii="仿宋" w:hAnsi="仿宋" w:eastAsia="仿宋" w:cs="仿宋"/>
          <w:color w:val="auto"/>
          <w:spacing w:val="8"/>
          <w:kern w:val="0"/>
          <w:sz w:val="28"/>
          <w:szCs w:val="28"/>
          <w:highlight w:val="none"/>
        </w:rPr>
        <w:t>不接受联合体</w:t>
      </w:r>
      <w:r>
        <w:rPr>
          <w:rFonts w:hint="eastAsia" w:ascii="仿宋" w:hAnsi="仿宋" w:eastAsia="仿宋" w:cs="仿宋"/>
          <w:color w:val="auto"/>
          <w:spacing w:val="8"/>
          <w:kern w:val="0"/>
          <w:sz w:val="28"/>
          <w:szCs w:val="28"/>
          <w:highlight w:val="none"/>
          <w:lang w:val="en-US" w:eastAsia="zh-CN"/>
        </w:rPr>
        <w:t>报价</w:t>
      </w:r>
      <w:r>
        <w:rPr>
          <w:rFonts w:hint="eastAsia" w:ascii="仿宋" w:hAnsi="仿宋" w:eastAsia="仿宋" w:cs="仿宋"/>
          <w:color w:val="auto"/>
          <w:spacing w:val="8"/>
          <w:kern w:val="0"/>
          <w:sz w:val="28"/>
          <w:szCs w:val="28"/>
          <w:highlight w:val="none"/>
        </w:rPr>
        <w:t>。</w:t>
      </w:r>
    </w:p>
    <w:p w14:paraId="123D6807">
      <w:pPr>
        <w:pStyle w:val="16"/>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2" w:firstLineChars="200"/>
        <w:jc w:val="both"/>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四</w:t>
      </w:r>
      <w:r>
        <w:rPr>
          <w:rFonts w:hint="eastAsia" w:ascii="仿宋" w:hAnsi="仿宋" w:eastAsia="仿宋" w:cs="仿宋"/>
          <w:b/>
          <w:bCs/>
          <w:color w:val="auto"/>
          <w:sz w:val="28"/>
          <w:szCs w:val="28"/>
          <w:highlight w:val="none"/>
        </w:rPr>
        <w:t>、获</w:t>
      </w:r>
      <w:r>
        <w:rPr>
          <w:rFonts w:hint="eastAsia" w:ascii="仿宋" w:hAnsi="仿宋" w:eastAsia="仿宋" w:cs="仿宋"/>
          <w:b/>
          <w:color w:val="auto"/>
          <w:sz w:val="28"/>
          <w:szCs w:val="28"/>
          <w:highlight w:val="none"/>
        </w:rPr>
        <w:t>取</w:t>
      </w:r>
      <w:r>
        <w:rPr>
          <w:rFonts w:hint="eastAsia" w:ascii="仿宋" w:hAnsi="仿宋" w:eastAsia="仿宋" w:cs="仿宋"/>
          <w:b/>
          <w:color w:val="auto"/>
          <w:sz w:val="28"/>
          <w:szCs w:val="28"/>
          <w:highlight w:val="none"/>
          <w:lang w:eastAsia="zh-CN"/>
        </w:rPr>
        <w:t>采购文件</w:t>
      </w:r>
      <w:r>
        <w:rPr>
          <w:rFonts w:hint="eastAsia" w:ascii="仿宋" w:hAnsi="仿宋" w:eastAsia="仿宋" w:cs="仿宋"/>
          <w:b/>
          <w:color w:val="auto"/>
          <w:sz w:val="28"/>
          <w:szCs w:val="28"/>
          <w:highlight w:val="none"/>
        </w:rPr>
        <w:t>时间及地点</w:t>
      </w:r>
    </w:p>
    <w:p w14:paraId="2B763814">
      <w:pPr>
        <w:widowControl/>
        <w:spacing w:line="520" w:lineRule="exact"/>
        <w:ind w:firstLine="539"/>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1.获取时间：202</w:t>
      </w:r>
      <w:r>
        <w:rPr>
          <w:rFonts w:hint="eastAsia" w:ascii="仿宋" w:hAnsi="仿宋" w:eastAsia="仿宋" w:cs="仿宋"/>
          <w:spacing w:val="8"/>
          <w:kern w:val="0"/>
          <w:sz w:val="28"/>
          <w:szCs w:val="28"/>
          <w:highlight w:val="none"/>
          <w:lang w:val="en-US" w:eastAsia="zh-CN"/>
        </w:rPr>
        <w:t>6</w:t>
      </w:r>
      <w:r>
        <w:rPr>
          <w:rFonts w:hint="eastAsia" w:ascii="仿宋" w:hAnsi="仿宋" w:eastAsia="仿宋" w:cs="仿宋"/>
          <w:spacing w:val="8"/>
          <w:kern w:val="0"/>
          <w:sz w:val="28"/>
          <w:szCs w:val="28"/>
          <w:highlight w:val="none"/>
        </w:rPr>
        <w:t>年</w:t>
      </w:r>
      <w:r>
        <w:rPr>
          <w:rFonts w:hint="eastAsia" w:ascii="仿宋" w:hAnsi="仿宋" w:eastAsia="仿宋" w:cs="仿宋"/>
          <w:spacing w:val="8"/>
          <w:kern w:val="0"/>
          <w:sz w:val="28"/>
          <w:szCs w:val="28"/>
          <w:highlight w:val="none"/>
          <w:lang w:val="en-US" w:eastAsia="zh-CN"/>
        </w:rPr>
        <w:t>6</w:t>
      </w:r>
      <w:r>
        <w:rPr>
          <w:rFonts w:hint="eastAsia" w:ascii="仿宋" w:hAnsi="仿宋" w:eastAsia="仿宋" w:cs="仿宋"/>
          <w:spacing w:val="8"/>
          <w:kern w:val="0"/>
          <w:sz w:val="28"/>
          <w:szCs w:val="28"/>
          <w:highlight w:val="none"/>
        </w:rPr>
        <w:t>月</w:t>
      </w:r>
      <w:r>
        <w:rPr>
          <w:rFonts w:hint="eastAsia" w:ascii="仿宋" w:hAnsi="仿宋" w:eastAsia="仿宋" w:cs="仿宋"/>
          <w:spacing w:val="8"/>
          <w:kern w:val="0"/>
          <w:sz w:val="28"/>
          <w:szCs w:val="28"/>
          <w:highlight w:val="none"/>
          <w:lang w:val="en-US" w:eastAsia="zh-CN"/>
        </w:rPr>
        <w:t>30</w:t>
      </w:r>
      <w:r>
        <w:rPr>
          <w:rFonts w:hint="eastAsia" w:ascii="仿宋" w:hAnsi="仿宋" w:eastAsia="仿宋" w:cs="仿宋"/>
          <w:spacing w:val="8"/>
          <w:kern w:val="0"/>
          <w:sz w:val="28"/>
          <w:szCs w:val="28"/>
          <w:highlight w:val="none"/>
        </w:rPr>
        <w:t>日17时</w:t>
      </w:r>
      <w:r>
        <w:rPr>
          <w:rFonts w:hint="eastAsia" w:ascii="仿宋" w:hAnsi="仿宋" w:eastAsia="仿宋" w:cs="仿宋"/>
          <w:spacing w:val="8"/>
          <w:kern w:val="0"/>
          <w:sz w:val="28"/>
          <w:szCs w:val="28"/>
          <w:highlight w:val="none"/>
          <w:lang w:val="en-US" w:eastAsia="zh-CN"/>
        </w:rPr>
        <w:t>0</w:t>
      </w:r>
      <w:r>
        <w:rPr>
          <w:rFonts w:hint="eastAsia" w:ascii="仿宋" w:hAnsi="仿宋" w:eastAsia="仿宋" w:cs="仿宋"/>
          <w:spacing w:val="8"/>
          <w:kern w:val="0"/>
          <w:sz w:val="28"/>
          <w:szCs w:val="28"/>
          <w:highlight w:val="none"/>
        </w:rPr>
        <w:t>0分至202</w:t>
      </w:r>
      <w:r>
        <w:rPr>
          <w:rFonts w:hint="eastAsia" w:ascii="仿宋" w:hAnsi="仿宋" w:eastAsia="仿宋" w:cs="仿宋"/>
          <w:spacing w:val="8"/>
          <w:kern w:val="0"/>
          <w:sz w:val="28"/>
          <w:szCs w:val="28"/>
          <w:highlight w:val="none"/>
          <w:lang w:val="en-US" w:eastAsia="zh-CN"/>
        </w:rPr>
        <w:t>6</w:t>
      </w:r>
      <w:r>
        <w:rPr>
          <w:rFonts w:hint="eastAsia" w:ascii="仿宋" w:hAnsi="仿宋" w:eastAsia="仿宋" w:cs="仿宋"/>
          <w:spacing w:val="8"/>
          <w:kern w:val="0"/>
          <w:sz w:val="28"/>
          <w:szCs w:val="28"/>
          <w:highlight w:val="none"/>
        </w:rPr>
        <w:t>年</w:t>
      </w:r>
      <w:r>
        <w:rPr>
          <w:rFonts w:hint="eastAsia" w:ascii="仿宋" w:hAnsi="仿宋" w:eastAsia="仿宋" w:cs="仿宋"/>
          <w:spacing w:val="8"/>
          <w:kern w:val="0"/>
          <w:sz w:val="28"/>
          <w:szCs w:val="28"/>
          <w:highlight w:val="none"/>
          <w:lang w:val="en-US" w:eastAsia="zh-CN"/>
        </w:rPr>
        <w:t>7</w:t>
      </w:r>
      <w:r>
        <w:rPr>
          <w:rFonts w:hint="eastAsia" w:ascii="仿宋" w:hAnsi="仿宋" w:eastAsia="仿宋" w:cs="仿宋"/>
          <w:spacing w:val="8"/>
          <w:kern w:val="0"/>
          <w:sz w:val="28"/>
          <w:szCs w:val="28"/>
          <w:highlight w:val="none"/>
        </w:rPr>
        <w:t>月</w:t>
      </w:r>
      <w:r>
        <w:rPr>
          <w:rFonts w:hint="eastAsia" w:ascii="仿宋" w:hAnsi="仿宋" w:eastAsia="仿宋" w:cs="仿宋"/>
          <w:spacing w:val="8"/>
          <w:kern w:val="0"/>
          <w:sz w:val="28"/>
          <w:szCs w:val="28"/>
          <w:highlight w:val="none"/>
          <w:lang w:val="en-US" w:eastAsia="zh-CN"/>
        </w:rPr>
        <w:t>7</w:t>
      </w:r>
      <w:r>
        <w:rPr>
          <w:rFonts w:hint="eastAsia" w:ascii="仿宋" w:hAnsi="仿宋" w:eastAsia="仿宋" w:cs="仿宋"/>
          <w:spacing w:val="8"/>
          <w:kern w:val="0"/>
          <w:sz w:val="28"/>
          <w:szCs w:val="28"/>
          <w:highlight w:val="none"/>
        </w:rPr>
        <w:t>日17时</w:t>
      </w:r>
      <w:r>
        <w:rPr>
          <w:rFonts w:hint="eastAsia" w:ascii="仿宋" w:hAnsi="仿宋" w:eastAsia="仿宋" w:cs="仿宋"/>
          <w:spacing w:val="8"/>
          <w:kern w:val="0"/>
          <w:sz w:val="28"/>
          <w:szCs w:val="28"/>
          <w:highlight w:val="none"/>
          <w:lang w:val="en-US" w:eastAsia="zh-CN"/>
        </w:rPr>
        <w:t>0</w:t>
      </w:r>
      <w:r>
        <w:rPr>
          <w:rFonts w:hint="eastAsia" w:ascii="仿宋" w:hAnsi="仿宋" w:eastAsia="仿宋" w:cs="仿宋"/>
          <w:spacing w:val="8"/>
          <w:kern w:val="0"/>
          <w:sz w:val="28"/>
          <w:szCs w:val="28"/>
          <w:highlight w:val="none"/>
        </w:rPr>
        <w:t>0分（北京时间）。</w:t>
      </w:r>
    </w:p>
    <w:p w14:paraId="1533CCA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获取地点：登录威海市公共资源交易网（http://ggzyjy.weihai.cn/）首页右侧“交易服务一网通办系统－（新版）一网通办系统”进行“平台切换”点击“国企采购”进入国企阳光采购平台获取文件。逾期无法从威海市国有企业阳光采购服务平台中获取文件，未在规定时间内从系统中获取采购文件的报价单位将无法提交电子投标（响应）文件。</w:t>
      </w:r>
    </w:p>
    <w:p w14:paraId="243BE9E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交易服务一网通办系统技术支持电话：4009980000（受理问题：系统登录、信息完善、CA锁绑定、平台切换），一网通办技术支持QQ群：1143439694；CA锁办理咨询电话：0631-5172975；国企采购技术支持电话：17863029936，国企技术支持QQ群（供应商）：1046971257。</w:t>
      </w:r>
    </w:p>
    <w:p w14:paraId="65878AFB">
      <w:pPr>
        <w:widowControl/>
        <w:shd w:val="clear"/>
        <w:adjustRightInd w:val="0"/>
        <w:spacing w:line="360" w:lineRule="auto"/>
        <w:ind w:firstLine="592" w:firstLineChars="200"/>
        <w:jc w:val="left"/>
        <w:rPr>
          <w:rFonts w:hint="eastAsia" w:ascii="仿宋" w:hAnsi="仿宋" w:eastAsia="仿宋" w:cs="仿宋"/>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648356F2">
      <w:pPr>
        <w:pStyle w:val="16"/>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2" w:firstLineChars="200"/>
        <w:jc w:val="both"/>
        <w:textAlignment w:val="auto"/>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响应文件</w:t>
      </w:r>
      <w:r>
        <w:rPr>
          <w:rFonts w:hint="eastAsia" w:ascii="仿宋" w:hAnsi="仿宋" w:eastAsia="仿宋" w:cs="仿宋"/>
          <w:b/>
          <w:bCs/>
          <w:color w:val="auto"/>
          <w:sz w:val="28"/>
          <w:szCs w:val="28"/>
          <w:highlight w:val="none"/>
          <w:lang w:val="en-US" w:eastAsia="zh-CN"/>
        </w:rPr>
        <w:t>的递交</w:t>
      </w:r>
    </w:p>
    <w:p w14:paraId="4E9DE09B">
      <w:pPr>
        <w:widowControl/>
        <w:spacing w:line="520" w:lineRule="exact"/>
        <w:ind w:firstLine="539"/>
        <w:rPr>
          <w:rFonts w:hint="eastAsia" w:ascii="仿宋" w:hAnsi="仿宋" w:eastAsia="仿宋" w:cs="仿宋"/>
          <w:spacing w:val="8"/>
          <w:kern w:val="0"/>
          <w:sz w:val="28"/>
          <w:szCs w:val="28"/>
          <w:highlight w:val="none"/>
          <w:lang w:val="en-US" w:eastAsia="zh-CN"/>
        </w:rPr>
      </w:pPr>
      <w:r>
        <w:rPr>
          <w:rFonts w:hint="eastAsia" w:ascii="仿宋" w:hAnsi="仿宋" w:eastAsia="仿宋" w:cs="仿宋"/>
          <w:spacing w:val="8"/>
          <w:kern w:val="0"/>
          <w:sz w:val="28"/>
          <w:szCs w:val="28"/>
          <w:highlight w:val="none"/>
          <w:lang w:val="en-US" w:eastAsia="zh-CN"/>
        </w:rPr>
        <w:t>1.递交</w:t>
      </w:r>
      <w:r>
        <w:rPr>
          <w:rFonts w:hint="eastAsia" w:ascii="仿宋" w:hAnsi="仿宋" w:eastAsia="仿宋" w:cs="仿宋"/>
          <w:color w:val="auto"/>
          <w:spacing w:val="8"/>
          <w:kern w:val="0"/>
          <w:sz w:val="28"/>
          <w:szCs w:val="28"/>
          <w:highlight w:val="none"/>
          <w:lang w:val="en-US" w:eastAsia="zh-CN"/>
        </w:rPr>
        <w:t>响应</w:t>
      </w:r>
      <w:r>
        <w:rPr>
          <w:rFonts w:hint="eastAsia" w:ascii="仿宋" w:hAnsi="仿宋" w:eastAsia="仿宋" w:cs="仿宋"/>
          <w:color w:val="auto"/>
          <w:spacing w:val="8"/>
          <w:kern w:val="0"/>
          <w:sz w:val="28"/>
          <w:szCs w:val="28"/>
          <w:highlight w:val="none"/>
        </w:rPr>
        <w:t>文件截止时间：202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260392A2">
      <w:pPr>
        <w:widowControl/>
        <w:spacing w:line="520" w:lineRule="exact"/>
        <w:ind w:firstLine="539"/>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2.地点：</w:t>
      </w:r>
      <w:r>
        <w:rPr>
          <w:rFonts w:hint="eastAsia" w:ascii="仿宋" w:hAnsi="仿宋" w:eastAsia="仿宋" w:cs="仿宋"/>
          <w:color w:val="auto"/>
          <w:spacing w:val="8"/>
          <w:kern w:val="0"/>
          <w:sz w:val="28"/>
          <w:szCs w:val="28"/>
          <w:highlight w:val="none"/>
          <w:lang w:val="en-US" w:eastAsia="zh-CN"/>
        </w:rPr>
        <w:t>登录“威海市公共资源交易网”首页右侧“交易服务一网通办系统-（新版）一网通办系统”进行“平台切换”点击“国企采购”进入国企阳光采购平台进行提交。供应商对网上递交的投标（响应）文件应加密，在开标会上使用数字证书（CA）进行解密（可远程在线参与开标解密），才能读取或导入投标（响应）文件</w:t>
      </w:r>
      <w:r>
        <w:rPr>
          <w:rFonts w:hint="eastAsia" w:ascii="仿宋" w:hAnsi="仿宋" w:eastAsia="仿宋" w:cs="仿宋"/>
          <w:spacing w:val="8"/>
          <w:kern w:val="0"/>
          <w:sz w:val="28"/>
          <w:szCs w:val="28"/>
          <w:highlight w:val="none"/>
        </w:rPr>
        <w:t>。</w:t>
      </w:r>
    </w:p>
    <w:p w14:paraId="3A79263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六、开启时间及地点</w:t>
      </w:r>
    </w:p>
    <w:p w14:paraId="254290A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336B078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地点：</w:t>
      </w:r>
      <w:bookmarkStart w:id="12" w:name="OLE_LINK3"/>
      <w:r>
        <w:rPr>
          <w:rFonts w:hint="eastAsia" w:ascii="仿宋" w:hAnsi="仿宋" w:eastAsia="仿宋" w:cs="仿宋"/>
          <w:color w:val="auto"/>
          <w:spacing w:val="8"/>
          <w:kern w:val="0"/>
          <w:sz w:val="28"/>
          <w:szCs w:val="28"/>
          <w:highlight w:val="none"/>
        </w:rPr>
        <w:t>威海市公共资源交易中心交易</w:t>
      </w:r>
      <w:r>
        <w:rPr>
          <w:rFonts w:hint="eastAsia" w:ascii="仿宋" w:hAnsi="仿宋" w:eastAsia="仿宋" w:cs="仿宋"/>
          <w:color w:val="auto"/>
          <w:spacing w:val="8"/>
          <w:kern w:val="0"/>
          <w:sz w:val="28"/>
          <w:szCs w:val="28"/>
          <w:highlight w:val="none"/>
          <w:lang w:val="en-US" w:eastAsia="zh-CN"/>
        </w:rPr>
        <w:t>六</w:t>
      </w:r>
      <w:r>
        <w:rPr>
          <w:rFonts w:hint="eastAsia" w:ascii="仿宋" w:hAnsi="仿宋" w:eastAsia="仿宋" w:cs="仿宋"/>
          <w:color w:val="auto"/>
          <w:spacing w:val="8"/>
          <w:kern w:val="0"/>
          <w:sz w:val="28"/>
          <w:szCs w:val="28"/>
          <w:highlight w:val="none"/>
        </w:rPr>
        <w:t>厅（威海市环翠区塔山中路317号四楼）</w:t>
      </w:r>
      <w:bookmarkEnd w:id="12"/>
      <w:r>
        <w:rPr>
          <w:rFonts w:hint="eastAsia" w:ascii="仿宋" w:hAnsi="仿宋" w:eastAsia="仿宋" w:cs="仿宋"/>
          <w:color w:val="auto"/>
          <w:spacing w:val="8"/>
          <w:kern w:val="0"/>
          <w:sz w:val="28"/>
          <w:szCs w:val="28"/>
          <w:highlight w:val="none"/>
        </w:rPr>
        <w:t>。</w:t>
      </w:r>
    </w:p>
    <w:p w14:paraId="27AA43E5">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七、发布公告的媒介</w:t>
      </w:r>
    </w:p>
    <w:p w14:paraId="0538553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本次公告在中国招标投标公共服务平台（www.cebpubservice.com）、山东省公共资源交易网（https://ggzyjy.shandong.gov.cn/）、威海市公共资源交易网（http://ggzyjy.weihai.cn/）上发布。</w:t>
      </w:r>
    </w:p>
    <w:p w14:paraId="5A9A5D87">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八、其它补充事宜</w:t>
      </w:r>
    </w:p>
    <w:p w14:paraId="766FF5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1.本项目实行全流程电子化，提交投标</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lang w:val="en-US" w:eastAsia="zh-CN"/>
        </w:rPr>
        <w:t>响应</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文件截止时间前，随时关注威海市公共资源交易网（变更公告栏）内变更提醒。</w:t>
      </w:r>
    </w:p>
    <w:p w14:paraId="2A043A71">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供应商自行准备电脑，提前在个人电脑上进行测试确保音频、视频功能、CA签章功能可正常使用。供应商不到现场参与开评标，但应保持通讯畅通，因通讯不畅造成的一切后果由供应商自行承担。</w:t>
      </w:r>
    </w:p>
    <w:p w14:paraId="0A60F275">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本项目属于单源直接采购，只邀请特定供应商参加，未收到邀请的供应商报名参加，报价无效。</w:t>
      </w:r>
    </w:p>
    <w:p w14:paraId="5548FC10">
      <w:pPr>
        <w:pStyle w:val="16"/>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2" w:firstLineChars="200"/>
        <w:jc w:val="both"/>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九</w:t>
      </w:r>
      <w:r>
        <w:rPr>
          <w:rFonts w:hint="eastAsia" w:ascii="仿宋" w:hAnsi="仿宋" w:eastAsia="仿宋" w:cs="仿宋"/>
          <w:b/>
          <w:bCs/>
          <w:color w:val="auto"/>
          <w:sz w:val="28"/>
          <w:szCs w:val="28"/>
          <w:highlight w:val="none"/>
        </w:rPr>
        <w:t>、对本次</w:t>
      </w:r>
      <w:r>
        <w:rPr>
          <w:rFonts w:hint="eastAsia" w:ascii="仿宋" w:hAnsi="仿宋" w:eastAsia="仿宋" w:cs="仿宋"/>
          <w:b/>
          <w:bCs/>
          <w:color w:val="auto"/>
          <w:sz w:val="28"/>
          <w:szCs w:val="28"/>
          <w:highlight w:val="none"/>
          <w:lang w:val="en-US" w:eastAsia="zh-CN"/>
        </w:rPr>
        <w:t>采购</w:t>
      </w:r>
      <w:r>
        <w:rPr>
          <w:rFonts w:hint="eastAsia" w:ascii="仿宋" w:hAnsi="仿宋" w:eastAsia="仿宋" w:cs="仿宋"/>
          <w:b/>
          <w:bCs/>
          <w:color w:val="auto"/>
          <w:sz w:val="28"/>
          <w:szCs w:val="28"/>
          <w:highlight w:val="none"/>
        </w:rPr>
        <w:t>提出询问，请按以下方式联系</w:t>
      </w:r>
    </w:p>
    <w:p w14:paraId="7FD5C739">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val="en-US" w:eastAsia="zh-CN"/>
        </w:rPr>
        <w:t>采购</w:t>
      </w:r>
      <w:r>
        <w:rPr>
          <w:rFonts w:hint="eastAsia" w:ascii="仿宋" w:hAnsi="仿宋" w:eastAsia="仿宋" w:cs="仿宋"/>
          <w:color w:val="auto"/>
          <w:spacing w:val="8"/>
          <w:kern w:val="0"/>
          <w:sz w:val="28"/>
          <w:szCs w:val="28"/>
          <w:highlight w:val="none"/>
        </w:rPr>
        <w:t>人：</w:t>
      </w:r>
      <w:r>
        <w:rPr>
          <w:rFonts w:hint="eastAsia" w:ascii="仿宋" w:hAnsi="仿宋" w:eastAsia="仿宋" w:cs="仿宋"/>
          <w:color w:val="auto"/>
          <w:spacing w:val="8"/>
          <w:kern w:val="0"/>
          <w:sz w:val="28"/>
          <w:szCs w:val="28"/>
          <w:highlight w:val="none"/>
          <w:lang w:eastAsia="zh-CN"/>
        </w:rPr>
        <w:t>威海市水务集团有限公司</w:t>
      </w:r>
    </w:p>
    <w:p w14:paraId="4806E2B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z w:val="28"/>
          <w:szCs w:val="28"/>
          <w:highlight w:val="none"/>
          <w:shd w:val="clear" w:color="auto" w:fill="FFFFFF"/>
          <w:lang w:eastAsia="zh-CN"/>
        </w:rPr>
        <w:t>威海市上海路58号</w:t>
      </w:r>
    </w:p>
    <w:p w14:paraId="48A2FEE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联系人：张莹</w:t>
      </w:r>
    </w:p>
    <w:p w14:paraId="567AEB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联系电话：0631-5978699</w:t>
      </w:r>
    </w:p>
    <w:p w14:paraId="55BE04D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采购</w:t>
      </w:r>
      <w:r>
        <w:rPr>
          <w:rFonts w:hint="eastAsia" w:ascii="仿宋" w:hAnsi="仿宋" w:eastAsia="仿宋" w:cs="仿宋"/>
          <w:color w:val="auto"/>
          <w:spacing w:val="8"/>
          <w:kern w:val="0"/>
          <w:sz w:val="28"/>
          <w:szCs w:val="28"/>
          <w:highlight w:val="none"/>
        </w:rPr>
        <w:t>代理机构：</w:t>
      </w:r>
      <w:r>
        <w:rPr>
          <w:rFonts w:hint="eastAsia" w:ascii="仿宋" w:hAnsi="仿宋" w:eastAsia="仿宋" w:cs="仿宋"/>
          <w:color w:val="auto"/>
          <w:spacing w:val="8"/>
          <w:kern w:val="0"/>
          <w:sz w:val="28"/>
          <w:szCs w:val="28"/>
          <w:highlight w:val="none"/>
          <w:lang w:eastAsia="zh-CN"/>
        </w:rPr>
        <w:t>威海正华工程咨询有限公司</w:t>
      </w:r>
    </w:p>
    <w:p w14:paraId="2CB30AB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pacing w:val="8"/>
          <w:kern w:val="0"/>
          <w:sz w:val="28"/>
          <w:szCs w:val="28"/>
          <w:highlight w:val="none"/>
          <w:lang w:eastAsia="zh-CN"/>
        </w:rPr>
        <w:t>威海市古山五巷16号鼎顺商务9楼</w:t>
      </w:r>
    </w:p>
    <w:p w14:paraId="6CDFCE1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联系人：</w:t>
      </w:r>
      <w:r>
        <w:rPr>
          <w:rFonts w:hint="eastAsia" w:ascii="仿宋" w:hAnsi="仿宋" w:eastAsia="仿宋" w:cs="仿宋"/>
          <w:color w:val="auto"/>
          <w:spacing w:val="8"/>
          <w:kern w:val="0"/>
          <w:sz w:val="28"/>
          <w:szCs w:val="28"/>
          <w:highlight w:val="none"/>
          <w:lang w:eastAsia="zh-CN"/>
        </w:rPr>
        <w:t>孙玉苹  宋修建</w:t>
      </w:r>
    </w:p>
    <w:p w14:paraId="19D967C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联系电话：</w:t>
      </w:r>
      <w:r>
        <w:rPr>
          <w:rFonts w:hint="eastAsia" w:ascii="仿宋" w:hAnsi="仿宋" w:eastAsia="仿宋" w:cs="仿宋"/>
          <w:color w:val="auto"/>
          <w:spacing w:val="8"/>
          <w:kern w:val="0"/>
          <w:sz w:val="28"/>
          <w:szCs w:val="28"/>
          <w:highlight w:val="none"/>
          <w:lang w:eastAsia="zh-CN"/>
        </w:rPr>
        <w:t>0631-5213959</w:t>
      </w:r>
    </w:p>
    <w:p w14:paraId="58AB1C7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电子邮箱：</w:t>
      </w:r>
      <w:r>
        <w:rPr>
          <w:rFonts w:hint="eastAsia" w:ascii="仿宋" w:hAnsi="仿宋" w:eastAsia="仿宋" w:cs="仿宋"/>
          <w:color w:val="auto"/>
          <w:spacing w:val="8"/>
          <w:kern w:val="0"/>
          <w:sz w:val="28"/>
          <w:szCs w:val="28"/>
          <w:highlight w:val="none"/>
          <w:lang w:eastAsia="zh-CN"/>
        </w:rPr>
        <w:t>whzhenghua@163.com</w:t>
      </w:r>
    </w:p>
    <w:p w14:paraId="5252C9CC">
      <w:pPr>
        <w:pStyle w:val="18"/>
        <w:rPr>
          <w:rFonts w:hint="eastAsia" w:ascii="仿宋" w:hAnsi="仿宋" w:eastAsia="仿宋" w:cs="仿宋"/>
          <w:sz w:val="30"/>
          <w:szCs w:val="30"/>
          <w:highlight w:val="none"/>
        </w:rPr>
      </w:pPr>
    </w:p>
    <w:p w14:paraId="2C845438">
      <w:pPr>
        <w:widowControl/>
        <w:adjustRightInd w:val="0"/>
        <w:spacing w:line="520" w:lineRule="exact"/>
        <w:ind w:firstLine="592" w:firstLineChars="200"/>
        <w:jc w:val="right"/>
        <w:rPr>
          <w:rFonts w:hint="eastAsia" w:ascii="仿宋" w:hAnsi="仿宋" w:eastAsia="仿宋" w:cs="仿宋"/>
          <w:spacing w:val="8"/>
          <w:kern w:val="0"/>
          <w:sz w:val="28"/>
          <w:szCs w:val="28"/>
          <w:highlight w:val="none"/>
          <w:lang w:eastAsia="zh-CN"/>
        </w:rPr>
      </w:pPr>
      <w:r>
        <w:rPr>
          <w:rFonts w:hint="eastAsia" w:ascii="仿宋" w:hAnsi="仿宋" w:eastAsia="仿宋" w:cs="仿宋"/>
          <w:spacing w:val="8"/>
          <w:kern w:val="0"/>
          <w:sz w:val="28"/>
          <w:szCs w:val="28"/>
          <w:highlight w:val="none"/>
        </w:rPr>
        <w:t>发布人：</w:t>
      </w:r>
      <w:r>
        <w:rPr>
          <w:rFonts w:hint="eastAsia" w:ascii="仿宋" w:hAnsi="仿宋" w:eastAsia="仿宋" w:cs="仿宋"/>
          <w:color w:val="000000"/>
          <w:spacing w:val="8"/>
          <w:kern w:val="0"/>
          <w:sz w:val="28"/>
          <w:szCs w:val="28"/>
          <w:highlight w:val="none"/>
          <w:lang w:eastAsia="zh-CN"/>
        </w:rPr>
        <w:t>威海正华工程咨询有限公司</w:t>
      </w:r>
    </w:p>
    <w:p w14:paraId="052C2B33">
      <w:pPr>
        <w:widowControl/>
        <w:wordWrap w:val="0"/>
        <w:adjustRightInd w:val="0"/>
        <w:spacing w:line="520" w:lineRule="exact"/>
        <w:ind w:firstLine="592" w:firstLineChars="200"/>
        <w:jc w:val="right"/>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发布时间：202</w:t>
      </w:r>
      <w:r>
        <w:rPr>
          <w:rFonts w:hint="eastAsia" w:ascii="仿宋" w:hAnsi="仿宋" w:eastAsia="仿宋" w:cs="仿宋"/>
          <w:spacing w:val="8"/>
          <w:kern w:val="0"/>
          <w:sz w:val="28"/>
          <w:szCs w:val="28"/>
          <w:highlight w:val="none"/>
          <w:lang w:val="en-US" w:eastAsia="zh-CN"/>
        </w:rPr>
        <w:t>6</w:t>
      </w:r>
      <w:r>
        <w:rPr>
          <w:rFonts w:hint="eastAsia" w:ascii="仿宋" w:hAnsi="仿宋" w:eastAsia="仿宋" w:cs="仿宋"/>
          <w:spacing w:val="8"/>
          <w:kern w:val="0"/>
          <w:sz w:val="28"/>
          <w:szCs w:val="28"/>
          <w:highlight w:val="none"/>
        </w:rPr>
        <w:t>年</w:t>
      </w:r>
      <w:r>
        <w:rPr>
          <w:rFonts w:hint="eastAsia" w:ascii="仿宋" w:hAnsi="仿宋" w:eastAsia="仿宋" w:cs="仿宋"/>
          <w:spacing w:val="8"/>
          <w:kern w:val="0"/>
          <w:sz w:val="28"/>
          <w:szCs w:val="28"/>
          <w:highlight w:val="none"/>
          <w:lang w:val="en-US" w:eastAsia="zh-CN"/>
        </w:rPr>
        <w:t>6</w:t>
      </w:r>
      <w:r>
        <w:rPr>
          <w:rFonts w:hint="eastAsia" w:ascii="仿宋" w:hAnsi="仿宋" w:eastAsia="仿宋" w:cs="仿宋"/>
          <w:spacing w:val="8"/>
          <w:kern w:val="0"/>
          <w:sz w:val="28"/>
          <w:szCs w:val="28"/>
          <w:highlight w:val="none"/>
        </w:rPr>
        <w:t>月</w:t>
      </w:r>
      <w:r>
        <w:rPr>
          <w:rFonts w:hint="eastAsia" w:ascii="仿宋" w:hAnsi="仿宋" w:eastAsia="仿宋" w:cs="仿宋"/>
          <w:spacing w:val="8"/>
          <w:kern w:val="0"/>
          <w:sz w:val="28"/>
          <w:szCs w:val="28"/>
          <w:highlight w:val="none"/>
          <w:lang w:val="en-US" w:eastAsia="zh-CN"/>
        </w:rPr>
        <w:t>30</w:t>
      </w:r>
      <w:r>
        <w:rPr>
          <w:rFonts w:hint="eastAsia" w:ascii="仿宋" w:hAnsi="仿宋" w:eastAsia="仿宋" w:cs="仿宋"/>
          <w:spacing w:val="8"/>
          <w:kern w:val="0"/>
          <w:sz w:val="28"/>
          <w:szCs w:val="28"/>
          <w:highlight w:val="none"/>
        </w:rPr>
        <w:t>日</w:t>
      </w:r>
    </w:p>
    <w:p w14:paraId="15606392">
      <w:pPr>
        <w:pStyle w:val="17"/>
        <w:spacing w:before="100" w:beforeAutospacing="1" w:after="100" w:afterAutospacing="1" w:line="500" w:lineRule="exact"/>
        <w:ind w:left="1440" w:hanging="1440"/>
        <w:rPr>
          <w:rFonts w:hint="eastAsia" w:ascii="仿宋" w:hAnsi="仿宋" w:eastAsia="仿宋" w:cs="仿宋"/>
          <w:sz w:val="44"/>
          <w:szCs w:val="44"/>
          <w:highlight w:val="none"/>
        </w:rPr>
      </w:pPr>
    </w:p>
    <w:p w14:paraId="72C181A7">
      <w:pPr>
        <w:pStyle w:val="17"/>
        <w:spacing w:before="100" w:beforeAutospacing="1" w:after="100" w:afterAutospacing="1" w:line="500" w:lineRule="exact"/>
        <w:ind w:left="1440" w:hanging="1440"/>
        <w:rPr>
          <w:rFonts w:hint="eastAsia" w:ascii="仿宋" w:hAnsi="仿宋" w:eastAsia="仿宋" w:cs="仿宋"/>
          <w:sz w:val="44"/>
          <w:szCs w:val="44"/>
          <w:highlight w:val="none"/>
        </w:rPr>
      </w:pPr>
    </w:p>
    <w:p w14:paraId="2A6300C5">
      <w:pPr>
        <w:pStyle w:val="17"/>
        <w:spacing w:before="100" w:beforeAutospacing="1" w:after="100" w:afterAutospacing="1" w:line="500" w:lineRule="exact"/>
        <w:ind w:left="1440" w:hanging="1440"/>
        <w:rPr>
          <w:rFonts w:hint="eastAsia" w:ascii="仿宋" w:hAnsi="仿宋" w:eastAsia="仿宋" w:cs="仿宋"/>
          <w:sz w:val="44"/>
          <w:szCs w:val="44"/>
          <w:highlight w:val="none"/>
        </w:rPr>
      </w:pPr>
    </w:p>
    <w:p w14:paraId="0BE04420">
      <w:pPr>
        <w:pStyle w:val="17"/>
        <w:spacing w:before="100" w:beforeAutospacing="1" w:after="100" w:afterAutospacing="1" w:line="500" w:lineRule="exact"/>
        <w:ind w:left="1440" w:hanging="1440"/>
        <w:rPr>
          <w:rFonts w:hint="eastAsia" w:ascii="仿宋" w:hAnsi="仿宋" w:eastAsia="仿宋" w:cs="仿宋"/>
          <w:sz w:val="44"/>
          <w:szCs w:val="44"/>
          <w:highlight w:val="none"/>
        </w:rPr>
      </w:pPr>
    </w:p>
    <w:p w14:paraId="65F66507">
      <w:pPr>
        <w:pStyle w:val="17"/>
        <w:keepNext w:val="0"/>
        <w:keepLines w:val="0"/>
        <w:pageBreakBefore/>
        <w:widowControl w:val="0"/>
        <w:kinsoku/>
        <w:wordWrap/>
        <w:overflowPunct/>
        <w:topLinePunct w:val="0"/>
        <w:autoSpaceDE/>
        <w:autoSpaceDN/>
        <w:bidi w:val="0"/>
        <w:adjustRightInd/>
        <w:snapToGrid/>
        <w:spacing w:before="100" w:beforeAutospacing="1" w:after="100" w:afterAutospacing="1" w:line="500" w:lineRule="exact"/>
        <w:ind w:left="1440" w:hanging="1440"/>
        <w:textAlignment w:val="auto"/>
        <w:rPr>
          <w:rFonts w:hint="eastAsia" w:ascii="仿宋" w:hAnsi="仿宋" w:eastAsia="仿宋" w:cs="仿宋"/>
          <w:sz w:val="44"/>
          <w:szCs w:val="44"/>
          <w:highlight w:val="none"/>
        </w:rPr>
      </w:pPr>
      <w:bookmarkStart w:id="13" w:name="_Toc8642"/>
      <w:r>
        <w:rPr>
          <w:rFonts w:hint="eastAsia" w:ascii="仿宋" w:hAnsi="仿宋" w:eastAsia="仿宋" w:cs="仿宋"/>
          <w:sz w:val="44"/>
          <w:szCs w:val="44"/>
          <w:highlight w:val="none"/>
        </w:rPr>
        <w:t xml:space="preserve">第二章 </w:t>
      </w:r>
      <w:bookmarkStart w:id="14" w:name="_Toc2389"/>
      <w:bookmarkStart w:id="15" w:name="_Toc28914"/>
      <w:r>
        <w:rPr>
          <w:rFonts w:hint="eastAsia" w:ascii="仿宋" w:hAnsi="仿宋" w:eastAsia="仿宋" w:cs="仿宋"/>
          <w:sz w:val="44"/>
          <w:szCs w:val="44"/>
          <w:highlight w:val="none"/>
        </w:rPr>
        <w:t xml:space="preserve"> </w:t>
      </w:r>
      <w:r>
        <w:rPr>
          <w:rFonts w:hint="eastAsia" w:ascii="仿宋" w:hAnsi="仿宋" w:eastAsia="仿宋" w:cs="仿宋"/>
          <w:sz w:val="44"/>
          <w:szCs w:val="44"/>
          <w:highlight w:val="none"/>
          <w:lang w:val="en-US" w:eastAsia="zh-CN"/>
        </w:rPr>
        <w:t>报价</w:t>
      </w:r>
      <w:r>
        <w:rPr>
          <w:rFonts w:hint="eastAsia" w:ascii="仿宋" w:hAnsi="仿宋" w:eastAsia="仿宋" w:cs="仿宋"/>
          <w:sz w:val="44"/>
          <w:szCs w:val="44"/>
          <w:highlight w:val="none"/>
        </w:rPr>
        <w:t>须知</w:t>
      </w:r>
      <w:bookmarkEnd w:id="13"/>
      <w:bookmarkEnd w:id="14"/>
      <w:bookmarkEnd w:id="15"/>
    </w:p>
    <w:p w14:paraId="0720BFC0">
      <w:pPr>
        <w:spacing w:line="500" w:lineRule="exact"/>
        <w:jc w:val="center"/>
        <w:rPr>
          <w:rFonts w:hint="eastAsia" w:ascii="仿宋" w:hAnsi="仿宋" w:eastAsia="仿宋" w:cs="仿宋"/>
          <w:color w:val="auto"/>
          <w:sz w:val="32"/>
          <w:szCs w:val="44"/>
          <w:highlight w:val="none"/>
        </w:rPr>
      </w:pPr>
      <w:r>
        <w:rPr>
          <w:rFonts w:hint="eastAsia" w:ascii="仿宋" w:hAnsi="仿宋" w:eastAsia="仿宋" w:cs="仿宋"/>
          <w:color w:val="auto"/>
          <w:sz w:val="32"/>
          <w:szCs w:val="44"/>
          <w:highlight w:val="none"/>
        </w:rPr>
        <w:t>单源直接采购须知前附表</w:t>
      </w:r>
    </w:p>
    <w:tbl>
      <w:tblPr>
        <w:tblStyle w:val="1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1966"/>
        <w:gridCol w:w="6703"/>
      </w:tblGrid>
      <w:tr w14:paraId="1B13EA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noWrap w:val="0"/>
            <w:vAlign w:val="center"/>
          </w:tcPr>
          <w:p w14:paraId="41CAFD59">
            <w:pPr>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序号</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7A933183">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w:t>
            </w:r>
          </w:p>
        </w:tc>
        <w:tc>
          <w:tcPr>
            <w:tcW w:w="6703" w:type="dxa"/>
            <w:tcBorders>
              <w:top w:val="single" w:color="auto" w:sz="4" w:space="0"/>
              <w:left w:val="single" w:color="auto" w:sz="4" w:space="0"/>
              <w:bottom w:val="single" w:color="auto" w:sz="4" w:space="0"/>
            </w:tcBorders>
            <w:noWrap w:val="0"/>
            <w:vAlign w:val="center"/>
          </w:tcPr>
          <w:p w14:paraId="08E4F739">
            <w:pPr>
              <w:snapToGrid w:val="0"/>
              <w:spacing w:line="500" w:lineRule="exact"/>
              <w:ind w:left="57" w:right="57" w:firstLine="137" w:firstLineChars="49"/>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内容</w:t>
            </w:r>
          </w:p>
        </w:tc>
      </w:tr>
      <w:tr w14:paraId="39E134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noWrap w:val="0"/>
            <w:vAlign w:val="center"/>
          </w:tcPr>
          <w:p w14:paraId="15208A00">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1D370EAB">
            <w:pPr>
              <w:snapToGrid w:val="0"/>
              <w:spacing w:line="560" w:lineRule="exact"/>
              <w:jc w:val="center"/>
              <w:rPr>
                <w:rFonts w:hint="eastAsia" w:ascii="仿宋" w:hAnsi="仿宋" w:eastAsia="仿宋" w:cs="仿宋"/>
                <w:spacing w:val="8"/>
                <w:kern w:val="0"/>
                <w:sz w:val="28"/>
                <w:szCs w:val="28"/>
                <w:highlight w:val="none"/>
                <w:lang w:eastAsia="zh-CN"/>
              </w:rPr>
            </w:pPr>
            <w:r>
              <w:rPr>
                <w:rFonts w:hint="eastAsia" w:ascii="仿宋" w:hAnsi="仿宋" w:eastAsia="仿宋" w:cs="仿宋"/>
                <w:spacing w:val="8"/>
                <w:kern w:val="0"/>
                <w:sz w:val="28"/>
                <w:szCs w:val="28"/>
                <w:highlight w:val="none"/>
                <w:lang w:eastAsia="zh-CN"/>
              </w:rPr>
              <w:t>项目名称</w:t>
            </w:r>
          </w:p>
        </w:tc>
        <w:tc>
          <w:tcPr>
            <w:tcW w:w="6703" w:type="dxa"/>
            <w:tcBorders>
              <w:top w:val="single" w:color="auto" w:sz="4" w:space="0"/>
              <w:left w:val="single" w:color="auto" w:sz="4" w:space="0"/>
              <w:bottom w:val="single" w:color="auto" w:sz="4" w:space="0"/>
            </w:tcBorders>
            <w:noWrap w:val="0"/>
            <w:vAlign w:val="center"/>
          </w:tcPr>
          <w:p w14:paraId="1A2485CD">
            <w:pPr>
              <w:snapToGrid w:val="0"/>
              <w:spacing w:line="500" w:lineRule="exact"/>
              <w:jc w:val="left"/>
              <w:rPr>
                <w:rFonts w:hint="eastAsia" w:ascii="仿宋" w:hAnsi="仿宋" w:eastAsia="仿宋" w:cs="仿宋"/>
                <w:kern w:val="0"/>
                <w:sz w:val="28"/>
                <w:szCs w:val="28"/>
                <w:highlight w:val="none"/>
                <w:lang w:eastAsia="zh-CN"/>
              </w:rPr>
            </w:pPr>
            <w:r>
              <w:rPr>
                <w:rFonts w:hint="eastAsia" w:ascii="仿宋" w:hAnsi="仿宋" w:eastAsia="仿宋" w:cs="仿宋"/>
                <w:spacing w:val="8"/>
                <w:kern w:val="0"/>
                <w:sz w:val="28"/>
                <w:szCs w:val="28"/>
                <w:highlight w:val="none"/>
                <w:lang w:eastAsia="zh-CN"/>
              </w:rPr>
              <w:t>威海市水务集团有限公司车辆燃油服务单位</w:t>
            </w:r>
          </w:p>
        </w:tc>
      </w:tr>
      <w:tr w14:paraId="74A3E2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noWrap w:val="0"/>
            <w:vAlign w:val="center"/>
          </w:tcPr>
          <w:p w14:paraId="53D275CD">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29359E83">
            <w:pPr>
              <w:snapToGrid w:val="0"/>
              <w:spacing w:line="560" w:lineRule="exact"/>
              <w:jc w:val="center"/>
              <w:rPr>
                <w:rFonts w:hint="eastAsia" w:ascii="仿宋" w:hAnsi="仿宋" w:eastAsia="仿宋" w:cs="仿宋"/>
                <w:spacing w:val="8"/>
                <w:kern w:val="0"/>
                <w:sz w:val="28"/>
                <w:szCs w:val="28"/>
                <w:highlight w:val="none"/>
                <w:lang w:eastAsia="zh-CN"/>
              </w:rPr>
            </w:pPr>
            <w:r>
              <w:rPr>
                <w:rFonts w:hint="eastAsia" w:ascii="仿宋" w:hAnsi="仿宋" w:eastAsia="仿宋" w:cs="仿宋"/>
                <w:spacing w:val="8"/>
                <w:kern w:val="0"/>
                <w:sz w:val="28"/>
                <w:szCs w:val="28"/>
                <w:highlight w:val="none"/>
                <w:lang w:eastAsia="zh-CN"/>
              </w:rPr>
              <w:t>项目编号</w:t>
            </w:r>
          </w:p>
        </w:tc>
        <w:tc>
          <w:tcPr>
            <w:tcW w:w="6703" w:type="dxa"/>
            <w:tcBorders>
              <w:top w:val="single" w:color="auto" w:sz="4" w:space="0"/>
              <w:left w:val="single" w:color="auto" w:sz="4" w:space="0"/>
              <w:bottom w:val="single" w:color="auto" w:sz="4" w:space="0"/>
            </w:tcBorders>
            <w:noWrap w:val="0"/>
            <w:vAlign w:val="center"/>
          </w:tcPr>
          <w:p w14:paraId="7CB3D56A">
            <w:pPr>
              <w:snapToGrid w:val="0"/>
              <w:spacing w:line="500" w:lineRule="exact"/>
              <w:jc w:val="left"/>
              <w:rPr>
                <w:rFonts w:hint="eastAsia" w:ascii="仿宋" w:hAnsi="仿宋" w:eastAsia="仿宋" w:cs="仿宋"/>
                <w:kern w:val="0"/>
                <w:sz w:val="28"/>
                <w:szCs w:val="28"/>
                <w:highlight w:val="none"/>
                <w:lang w:eastAsia="zh-CN"/>
              </w:rPr>
            </w:pPr>
            <w:r>
              <w:rPr>
                <w:rFonts w:hint="eastAsia" w:ascii="仿宋" w:hAnsi="仿宋" w:eastAsia="仿宋" w:cs="仿宋"/>
                <w:sz w:val="28"/>
                <w:szCs w:val="28"/>
                <w:highlight w:val="none"/>
                <w:lang w:eastAsia="zh-CN"/>
              </w:rPr>
              <w:t>WHSW2026-010</w:t>
            </w:r>
          </w:p>
        </w:tc>
      </w:tr>
      <w:tr w14:paraId="36A94B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84" w:hRule="atLeast"/>
          <w:jc w:val="center"/>
        </w:trPr>
        <w:tc>
          <w:tcPr>
            <w:tcW w:w="851" w:type="dxa"/>
            <w:tcBorders>
              <w:top w:val="single" w:color="auto" w:sz="4" w:space="0"/>
              <w:bottom w:val="single" w:color="auto" w:sz="4" w:space="0"/>
              <w:right w:val="single" w:color="auto" w:sz="4" w:space="0"/>
            </w:tcBorders>
            <w:noWrap w:val="0"/>
            <w:vAlign w:val="center"/>
          </w:tcPr>
          <w:p w14:paraId="3DF7580A">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3</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2D8CEACF">
            <w:pPr>
              <w:snapToGrid w:val="0"/>
              <w:spacing w:line="560" w:lineRule="exact"/>
              <w:jc w:val="center"/>
              <w:rPr>
                <w:rFonts w:hint="eastAsia" w:ascii="仿宋" w:hAnsi="仿宋" w:eastAsia="仿宋" w:cs="仿宋"/>
                <w:spacing w:val="8"/>
                <w:kern w:val="0"/>
                <w:sz w:val="28"/>
                <w:szCs w:val="28"/>
                <w:highlight w:val="none"/>
                <w:lang w:eastAsia="zh-CN"/>
              </w:rPr>
            </w:pPr>
            <w:r>
              <w:rPr>
                <w:rFonts w:hint="eastAsia" w:ascii="仿宋" w:hAnsi="仿宋" w:eastAsia="仿宋" w:cs="仿宋"/>
                <w:spacing w:val="8"/>
                <w:kern w:val="0"/>
                <w:sz w:val="28"/>
                <w:szCs w:val="28"/>
                <w:highlight w:val="none"/>
                <w:lang w:eastAsia="zh-CN"/>
              </w:rPr>
              <w:t>采购人</w:t>
            </w:r>
          </w:p>
        </w:tc>
        <w:tc>
          <w:tcPr>
            <w:tcW w:w="6703" w:type="dxa"/>
            <w:tcBorders>
              <w:top w:val="single" w:color="auto" w:sz="4" w:space="0"/>
              <w:left w:val="single" w:color="auto" w:sz="4" w:space="0"/>
              <w:bottom w:val="single" w:color="auto" w:sz="4" w:space="0"/>
            </w:tcBorders>
            <w:noWrap w:val="0"/>
            <w:vAlign w:val="center"/>
          </w:tcPr>
          <w:p w14:paraId="466BF9F5">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采购人：</w:t>
            </w:r>
            <w:r>
              <w:rPr>
                <w:rFonts w:hint="eastAsia" w:ascii="仿宋" w:hAnsi="仿宋" w:eastAsia="仿宋" w:cs="仿宋"/>
                <w:color w:val="333333"/>
                <w:sz w:val="28"/>
                <w:szCs w:val="28"/>
                <w:highlight w:val="none"/>
                <w:shd w:val="clear" w:color="auto" w:fill="FFFFFF"/>
              </w:rPr>
              <w:t>威海市水务集团有限公司</w:t>
            </w:r>
          </w:p>
          <w:p w14:paraId="545FB9F3">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地址：</w:t>
            </w:r>
            <w:r>
              <w:rPr>
                <w:rFonts w:hint="eastAsia" w:ascii="仿宋" w:hAnsi="仿宋" w:eastAsia="仿宋" w:cs="仿宋"/>
                <w:color w:val="333333"/>
                <w:sz w:val="28"/>
                <w:szCs w:val="28"/>
                <w:highlight w:val="none"/>
                <w:shd w:val="clear" w:color="auto" w:fill="FFFFFF"/>
              </w:rPr>
              <w:t>威海市上海路58号</w:t>
            </w:r>
          </w:p>
          <w:p w14:paraId="3A413CCB">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联系人：</w:t>
            </w:r>
            <w:r>
              <w:rPr>
                <w:rFonts w:hint="eastAsia" w:ascii="仿宋" w:hAnsi="仿宋" w:eastAsia="仿宋" w:cs="仿宋"/>
                <w:sz w:val="28"/>
                <w:szCs w:val="28"/>
                <w:highlight w:val="none"/>
                <w:lang w:eastAsia="zh-CN"/>
              </w:rPr>
              <w:t>张莹</w:t>
            </w:r>
          </w:p>
          <w:p w14:paraId="0DAACDE9">
            <w:pPr>
              <w:snapToGrid w:val="0"/>
              <w:spacing w:line="50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联系电话：</w:t>
            </w:r>
            <w:r>
              <w:rPr>
                <w:rFonts w:hint="eastAsia" w:ascii="仿宋" w:hAnsi="仿宋" w:eastAsia="仿宋" w:cs="仿宋"/>
                <w:spacing w:val="8"/>
                <w:kern w:val="0"/>
                <w:sz w:val="28"/>
                <w:szCs w:val="28"/>
                <w:highlight w:val="none"/>
              </w:rPr>
              <w:t>0631-5978699</w:t>
            </w:r>
          </w:p>
        </w:tc>
      </w:tr>
      <w:tr w14:paraId="439184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noWrap w:val="0"/>
            <w:vAlign w:val="center"/>
          </w:tcPr>
          <w:p w14:paraId="5264D76E">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4</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182DBABA">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pacing w:val="8"/>
                <w:kern w:val="0"/>
                <w:sz w:val="28"/>
                <w:szCs w:val="28"/>
                <w:highlight w:val="none"/>
                <w:lang w:eastAsia="zh-CN"/>
              </w:rPr>
              <w:t>代理机构</w:t>
            </w:r>
          </w:p>
        </w:tc>
        <w:tc>
          <w:tcPr>
            <w:tcW w:w="6703" w:type="dxa"/>
            <w:tcBorders>
              <w:top w:val="single" w:color="auto" w:sz="4" w:space="0"/>
              <w:left w:val="single" w:color="auto" w:sz="4" w:space="0"/>
              <w:bottom w:val="single" w:color="auto" w:sz="4" w:space="0"/>
            </w:tcBorders>
            <w:noWrap w:val="0"/>
            <w:vAlign w:val="center"/>
          </w:tcPr>
          <w:p w14:paraId="477C03E2">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采购代理机构：</w:t>
            </w:r>
            <w:r>
              <w:rPr>
                <w:rFonts w:hint="eastAsia" w:ascii="仿宋" w:hAnsi="仿宋" w:eastAsia="仿宋" w:cs="仿宋"/>
                <w:sz w:val="28"/>
                <w:szCs w:val="28"/>
                <w:highlight w:val="none"/>
                <w:lang w:eastAsia="zh-CN"/>
              </w:rPr>
              <w:t>威海正华工程咨询有限公司</w:t>
            </w:r>
          </w:p>
          <w:p w14:paraId="3F7F8098">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地址：</w:t>
            </w:r>
            <w:r>
              <w:rPr>
                <w:rFonts w:hint="eastAsia" w:ascii="仿宋" w:hAnsi="仿宋" w:eastAsia="仿宋" w:cs="仿宋"/>
                <w:spacing w:val="8"/>
                <w:kern w:val="0"/>
                <w:sz w:val="28"/>
                <w:szCs w:val="28"/>
                <w:highlight w:val="none"/>
                <w:lang w:eastAsia="zh-CN"/>
              </w:rPr>
              <w:t>威海市古山五巷16号鼎顺商务9楼</w:t>
            </w:r>
          </w:p>
          <w:p w14:paraId="7C7E9698">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联系人：</w:t>
            </w:r>
            <w:r>
              <w:rPr>
                <w:rFonts w:hint="eastAsia" w:ascii="仿宋" w:hAnsi="仿宋" w:eastAsia="仿宋" w:cs="仿宋"/>
                <w:spacing w:val="8"/>
                <w:kern w:val="0"/>
                <w:sz w:val="28"/>
                <w:szCs w:val="28"/>
                <w:highlight w:val="none"/>
                <w:lang w:eastAsia="zh-CN"/>
              </w:rPr>
              <w:t>孙玉苹、宋修建</w:t>
            </w:r>
          </w:p>
          <w:p w14:paraId="0E43A358">
            <w:pPr>
              <w:snapToGrid w:val="0"/>
              <w:spacing w:line="50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联系电话：</w:t>
            </w:r>
            <w:r>
              <w:rPr>
                <w:rFonts w:hint="eastAsia" w:ascii="仿宋" w:hAnsi="仿宋" w:eastAsia="仿宋" w:cs="仿宋"/>
                <w:color w:val="000000"/>
                <w:sz w:val="28"/>
                <w:szCs w:val="28"/>
                <w:highlight w:val="none"/>
                <w:lang w:eastAsia="zh-CN"/>
              </w:rPr>
              <w:t>0631-5213959</w:t>
            </w:r>
          </w:p>
        </w:tc>
      </w:tr>
      <w:tr w14:paraId="353C33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noWrap w:val="0"/>
            <w:vAlign w:val="center"/>
          </w:tcPr>
          <w:p w14:paraId="7003926B">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5</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186B0733">
            <w:pPr>
              <w:snapToGrid w:val="0"/>
              <w:spacing w:line="560" w:lineRule="exact"/>
              <w:jc w:val="center"/>
              <w:rPr>
                <w:rFonts w:hint="eastAsia" w:ascii="仿宋" w:hAnsi="仿宋" w:eastAsia="仿宋" w:cs="仿宋"/>
                <w:spacing w:val="8"/>
                <w:kern w:val="0"/>
                <w:sz w:val="28"/>
                <w:szCs w:val="28"/>
                <w:highlight w:val="none"/>
                <w:lang w:eastAsia="zh-CN"/>
              </w:rPr>
            </w:pPr>
            <w:r>
              <w:rPr>
                <w:rFonts w:hint="eastAsia" w:ascii="仿宋" w:hAnsi="仿宋" w:eastAsia="仿宋" w:cs="仿宋"/>
                <w:spacing w:val="8"/>
                <w:kern w:val="0"/>
                <w:sz w:val="28"/>
                <w:szCs w:val="28"/>
                <w:highlight w:val="none"/>
                <w:lang w:eastAsia="zh-CN"/>
              </w:rPr>
              <w:t>电子响应</w:t>
            </w:r>
          </w:p>
          <w:p w14:paraId="098ED220">
            <w:pPr>
              <w:snapToGrid w:val="0"/>
              <w:spacing w:line="560" w:lineRule="exact"/>
              <w:jc w:val="center"/>
              <w:rPr>
                <w:rFonts w:hint="eastAsia" w:ascii="仿宋" w:hAnsi="仿宋" w:eastAsia="仿宋" w:cs="仿宋"/>
                <w:b/>
                <w:sz w:val="28"/>
                <w:szCs w:val="28"/>
                <w:highlight w:val="none"/>
              </w:rPr>
            </w:pPr>
            <w:r>
              <w:rPr>
                <w:rFonts w:hint="eastAsia" w:ascii="仿宋" w:hAnsi="仿宋" w:eastAsia="仿宋" w:cs="仿宋"/>
                <w:spacing w:val="8"/>
                <w:kern w:val="0"/>
                <w:sz w:val="28"/>
                <w:szCs w:val="28"/>
                <w:highlight w:val="none"/>
                <w:lang w:eastAsia="zh-CN"/>
              </w:rPr>
              <w:t>特别提示</w:t>
            </w:r>
          </w:p>
        </w:tc>
        <w:tc>
          <w:tcPr>
            <w:tcW w:w="6703" w:type="dxa"/>
            <w:tcBorders>
              <w:top w:val="single" w:color="auto" w:sz="4" w:space="0"/>
              <w:left w:val="single" w:color="auto" w:sz="4" w:space="0"/>
              <w:bottom w:val="single" w:color="auto" w:sz="4" w:space="0"/>
            </w:tcBorders>
            <w:noWrap w:val="0"/>
            <w:vAlign w:val="center"/>
          </w:tcPr>
          <w:p w14:paraId="35318AC1">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14:paraId="3CFF9525">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2．本项目必须网上递交</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，参与本项目</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应利用办理好的CA锁登录国企阳光采购平台进行招标文件的下载和网上递交</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，且安全证书（CA锁）在有效期内。</w:t>
            </w:r>
          </w:p>
          <w:p w14:paraId="1251DC40">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3．电子</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 xml:space="preserve">的制作及提交等有关操作见本文件及威海市公共资源交易网）办事指南栏目-国企采购专区-《新版威海市国有企业阳光采购服务平台操作演示视频（供应商）》，网址: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"https://ggzyjy.weihai.cn/bszn/005005/20260109/315a049e-0d75-4f85-8634-00d90a843936.html"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https://ggzyjy.weihai.cn/bszn/005005/20260109/315a049e-0d75-4f85-8634-00d90a843936.html</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。响应文件制作及系统使用咨询电话：17863029936 ；平台QQ服务群：1046971257。</w:t>
            </w:r>
          </w:p>
          <w:p w14:paraId="792610A3">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时，登录交易平台的电脑须满足环境要求（详见新版威海市国有企业阳光采购服务平台供应商用户手册https://ggzyjy.weihai.cn/bszn/005005/20260109/eb4ba418-4b35-4f05-aa69-44fd7d8a7ffb.html）。</w:t>
            </w:r>
          </w:p>
          <w:p w14:paraId="6956ABCC">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提交的电子</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 xml:space="preserve">应按照本招标文件《第五章 </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格式》进行编制，数据文件（excel格式）必须从本项目的招标文件压缩包内的对应包段目录下获取，且必须在原文件上严格按照其中要求填写。因</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自身原因导致电子</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编制不规范使</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内容无法导入系统的，该</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将被视为无效</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w:t>
            </w:r>
          </w:p>
          <w:p w14:paraId="7E9EF0A6">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必需有电子签章方为合法的</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，未对电子</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进行电子签章的，将作为无效投标处理。</w:t>
            </w:r>
          </w:p>
          <w:p w14:paraId="2435137E">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供应商投标（响应）文件</w:t>
            </w:r>
            <w:r>
              <w:rPr>
                <w:rFonts w:hint="eastAsia" w:ascii="仿宋" w:hAnsi="仿宋" w:eastAsia="仿宋" w:cs="仿宋"/>
                <w:color w:val="auto"/>
                <w:sz w:val="28"/>
                <w:szCs w:val="28"/>
                <w:highlight w:val="none"/>
              </w:rPr>
              <w:t>中的相关扫描件应保证清晰度，无法辨认的评审时受到影响的，由</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承担相应责任。</w:t>
            </w:r>
          </w:p>
          <w:p w14:paraId="3D7CCA2B">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应充分考虑到网上递交</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会发生的故障和风险。对发生的任何故障和风险造成</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报价内容不一致或利益受损或投标失败的，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及</w:t>
            </w:r>
            <w:r>
              <w:rPr>
                <w:rFonts w:hint="eastAsia" w:ascii="仿宋" w:hAnsi="仿宋" w:eastAsia="仿宋" w:cs="仿宋"/>
                <w:color w:val="auto"/>
                <w:sz w:val="28"/>
                <w:szCs w:val="28"/>
                <w:highlight w:val="none"/>
                <w:lang w:eastAsia="zh-CN"/>
              </w:rPr>
              <w:t>采购代理</w:t>
            </w:r>
            <w:r>
              <w:rPr>
                <w:rFonts w:hint="eastAsia" w:ascii="仿宋" w:hAnsi="仿宋" w:eastAsia="仿宋" w:cs="仿宋"/>
                <w:color w:val="auto"/>
                <w:sz w:val="28"/>
                <w:szCs w:val="28"/>
                <w:highlight w:val="none"/>
              </w:rPr>
              <w:t>机构不承担任何责任。</w:t>
            </w:r>
          </w:p>
        </w:tc>
      </w:tr>
      <w:tr w14:paraId="5EFDB1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noWrap w:val="0"/>
            <w:vAlign w:val="center"/>
          </w:tcPr>
          <w:p w14:paraId="44504088">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6</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32CFE4CB">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资质证明</w:t>
            </w:r>
          </w:p>
          <w:p w14:paraId="5B920880">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文件原件</w:t>
            </w:r>
          </w:p>
        </w:tc>
        <w:tc>
          <w:tcPr>
            <w:tcW w:w="6703" w:type="dxa"/>
            <w:tcBorders>
              <w:top w:val="single" w:color="auto" w:sz="4" w:space="0"/>
              <w:left w:val="single" w:color="auto" w:sz="4" w:space="0"/>
              <w:bottom w:val="single" w:color="auto" w:sz="4" w:space="0"/>
            </w:tcBorders>
            <w:noWrap w:val="0"/>
            <w:vAlign w:val="center"/>
          </w:tcPr>
          <w:p w14:paraId="3E1A7FB2">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本项目无需提供资质证明文件原件</w:t>
            </w:r>
          </w:p>
        </w:tc>
      </w:tr>
      <w:tr w14:paraId="130E21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8" w:hRule="atLeast"/>
          <w:jc w:val="center"/>
        </w:trPr>
        <w:tc>
          <w:tcPr>
            <w:tcW w:w="851" w:type="dxa"/>
            <w:tcBorders>
              <w:top w:val="single" w:color="auto" w:sz="4" w:space="0"/>
              <w:bottom w:val="single" w:color="auto" w:sz="4" w:space="0"/>
              <w:right w:val="single" w:color="auto" w:sz="4" w:space="0"/>
            </w:tcBorders>
            <w:noWrap w:val="0"/>
            <w:vAlign w:val="center"/>
          </w:tcPr>
          <w:p w14:paraId="6AE0DFE4">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7</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544F5259">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响应文件份数</w:t>
            </w:r>
          </w:p>
        </w:tc>
        <w:tc>
          <w:tcPr>
            <w:tcW w:w="6703" w:type="dxa"/>
            <w:tcBorders>
              <w:top w:val="single" w:color="auto" w:sz="4" w:space="0"/>
              <w:left w:val="single" w:color="auto" w:sz="4" w:space="0"/>
              <w:bottom w:val="single" w:color="auto" w:sz="4" w:space="0"/>
            </w:tcBorders>
            <w:noWrap w:val="0"/>
            <w:vAlign w:val="center"/>
          </w:tcPr>
          <w:p w14:paraId="05C8F204">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网上按时提交电子响应文件</w:t>
            </w:r>
          </w:p>
        </w:tc>
      </w:tr>
      <w:tr w14:paraId="5AFB1D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noWrap w:val="0"/>
            <w:vAlign w:val="center"/>
          </w:tcPr>
          <w:p w14:paraId="7A405616">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8</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255B8E35">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实物样品</w:t>
            </w:r>
          </w:p>
        </w:tc>
        <w:tc>
          <w:tcPr>
            <w:tcW w:w="6703" w:type="dxa"/>
            <w:tcBorders>
              <w:top w:val="single" w:color="auto" w:sz="4" w:space="0"/>
              <w:left w:val="single" w:color="auto" w:sz="4" w:space="0"/>
              <w:bottom w:val="single" w:color="auto" w:sz="4" w:space="0"/>
            </w:tcBorders>
            <w:noWrap w:val="0"/>
            <w:vAlign w:val="center"/>
          </w:tcPr>
          <w:p w14:paraId="6D865101">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无 </w:t>
            </w:r>
          </w:p>
        </w:tc>
      </w:tr>
      <w:tr w14:paraId="7ACD7A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noWrap w:val="0"/>
            <w:vAlign w:val="center"/>
          </w:tcPr>
          <w:p w14:paraId="11B99835">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9</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2ED6D9B9">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现场踏勘</w:t>
            </w:r>
          </w:p>
        </w:tc>
        <w:tc>
          <w:tcPr>
            <w:tcW w:w="6703" w:type="dxa"/>
            <w:tcBorders>
              <w:top w:val="single" w:color="auto" w:sz="4" w:space="0"/>
              <w:left w:val="single" w:color="auto" w:sz="4" w:space="0"/>
              <w:bottom w:val="single" w:color="auto" w:sz="4" w:space="0"/>
            </w:tcBorders>
            <w:noWrap w:val="0"/>
            <w:vAlign w:val="center"/>
          </w:tcPr>
          <w:p w14:paraId="24B5C7F8">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不组织 </w:t>
            </w:r>
          </w:p>
        </w:tc>
      </w:tr>
      <w:tr w14:paraId="7F237B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noWrap w:val="0"/>
            <w:vAlign w:val="center"/>
          </w:tcPr>
          <w:p w14:paraId="5162F161">
            <w:pPr>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10</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7826B3BB">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现场演示</w:t>
            </w:r>
          </w:p>
        </w:tc>
        <w:tc>
          <w:tcPr>
            <w:tcW w:w="6703" w:type="dxa"/>
            <w:tcBorders>
              <w:top w:val="single" w:color="auto" w:sz="4" w:space="0"/>
              <w:left w:val="single" w:color="auto" w:sz="4" w:space="0"/>
              <w:bottom w:val="single" w:color="auto" w:sz="4" w:space="0"/>
            </w:tcBorders>
            <w:noWrap w:val="0"/>
            <w:vAlign w:val="center"/>
          </w:tcPr>
          <w:p w14:paraId="74477542">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无</w:t>
            </w:r>
          </w:p>
        </w:tc>
      </w:tr>
      <w:tr w14:paraId="69EC8E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noWrap w:val="0"/>
            <w:vAlign w:val="center"/>
          </w:tcPr>
          <w:p w14:paraId="65DB00CD">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11</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32D61A6C">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报价有效期</w:t>
            </w:r>
          </w:p>
        </w:tc>
        <w:tc>
          <w:tcPr>
            <w:tcW w:w="6703" w:type="dxa"/>
            <w:tcBorders>
              <w:top w:val="single" w:color="auto" w:sz="4" w:space="0"/>
              <w:left w:val="single" w:color="auto" w:sz="4" w:space="0"/>
              <w:bottom w:val="single" w:color="auto" w:sz="4" w:space="0"/>
            </w:tcBorders>
            <w:noWrap w:val="0"/>
            <w:vAlign w:val="center"/>
          </w:tcPr>
          <w:p w14:paraId="41129A08">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公开报价之日起90日</w:t>
            </w:r>
          </w:p>
        </w:tc>
      </w:tr>
      <w:tr w14:paraId="39AE4D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noWrap w:val="0"/>
            <w:vAlign w:val="center"/>
          </w:tcPr>
          <w:p w14:paraId="1425E56E">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12</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179BB4EB">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响应文件递交</w:t>
            </w:r>
          </w:p>
          <w:p w14:paraId="63B254D6">
            <w:pPr>
              <w:pStyle w:val="15"/>
              <w:shd w:val="clear" w:color="auto" w:fill="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时间</w:t>
            </w:r>
          </w:p>
        </w:tc>
        <w:tc>
          <w:tcPr>
            <w:tcW w:w="6703" w:type="dxa"/>
            <w:tcBorders>
              <w:top w:val="single" w:color="auto" w:sz="4" w:space="0"/>
              <w:left w:val="single" w:color="auto" w:sz="4" w:space="0"/>
              <w:bottom w:val="single" w:color="auto" w:sz="4" w:space="0"/>
            </w:tcBorders>
            <w:noWrap w:val="0"/>
            <w:vAlign w:val="center"/>
          </w:tcPr>
          <w:p w14:paraId="15069118">
            <w:pPr>
              <w:snapToGrid w:val="0"/>
              <w:spacing w:line="560" w:lineRule="exact"/>
              <w:ind w:right="-105" w:rightChars="-50"/>
              <w:jc w:val="left"/>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电子响应文件提交时间</w:t>
            </w:r>
            <w:r>
              <w:rPr>
                <w:rFonts w:hint="eastAsia" w:ascii="仿宋" w:hAnsi="仿宋" w:eastAsia="仿宋" w:cs="仿宋"/>
                <w:sz w:val="28"/>
                <w:szCs w:val="28"/>
                <w:highlight w:val="none"/>
                <w:lang w:val="en-US" w:eastAsia="zh-CN"/>
              </w:rPr>
              <w:t>及地点</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见报价邀请函。</w:t>
            </w:r>
          </w:p>
          <w:p w14:paraId="4C7C9B0F">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1.纸质响应文件提交方式：</w:t>
            </w:r>
          </w:p>
          <w:p w14:paraId="14C73ED7">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基于项目资料归档的要求，纸质响应文件递交应在提交电子响应文件截止后三个工作日内，邮寄或送至采购代理处。</w:t>
            </w:r>
          </w:p>
          <w:p w14:paraId="356D1F86">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2.纸质响应文件共2份，将纸质响应文件密封在密封袋中，并在封口处粘贴封条。</w:t>
            </w:r>
          </w:p>
          <w:p w14:paraId="3C61EAF6">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3.封套内容：</w:t>
            </w:r>
          </w:p>
          <w:p w14:paraId="3B41FBFD">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（1）代理机构：</w:t>
            </w:r>
          </w:p>
          <w:p w14:paraId="7C4880B2">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（2）项目名称：</w:t>
            </w:r>
          </w:p>
          <w:p w14:paraId="6E85B921">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lang w:val="en-US" w:eastAsia="zh-CN"/>
              </w:rPr>
              <w:t>项目</w:t>
            </w:r>
            <w:r>
              <w:rPr>
                <w:rFonts w:hint="eastAsia" w:ascii="仿宋" w:hAnsi="仿宋" w:eastAsia="仿宋" w:cs="仿宋"/>
                <w:sz w:val="28"/>
                <w:szCs w:val="28"/>
                <w:highlight w:val="none"/>
              </w:rPr>
              <w:t>编号：</w:t>
            </w:r>
          </w:p>
          <w:p w14:paraId="51F0C5A3">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（4）采购人：</w:t>
            </w:r>
          </w:p>
          <w:p w14:paraId="5FAB9D69">
            <w:pPr>
              <w:pStyle w:val="15"/>
              <w:shd w:val="clear" w:color="auto" w:fill="auto"/>
              <w:rPr>
                <w:rFonts w:hint="eastAsia" w:ascii="仿宋" w:hAnsi="仿宋" w:eastAsia="仿宋" w:cs="仿宋"/>
                <w:kern w:val="0"/>
                <w:sz w:val="28"/>
                <w:szCs w:val="28"/>
                <w:highlight w:val="none"/>
              </w:rPr>
            </w:pPr>
            <w:r>
              <w:rPr>
                <w:rFonts w:hint="eastAsia" w:ascii="仿宋" w:hAnsi="仿宋" w:eastAsia="仿宋" w:cs="仿宋"/>
                <w:sz w:val="28"/>
                <w:szCs w:val="28"/>
                <w:highlight w:val="none"/>
              </w:rPr>
              <w:t>（5）注明“公开</w:t>
            </w:r>
            <w:r>
              <w:rPr>
                <w:rFonts w:hint="eastAsia" w:ascii="仿宋" w:hAnsi="仿宋" w:eastAsia="仿宋" w:cs="仿宋"/>
                <w:sz w:val="28"/>
                <w:szCs w:val="28"/>
                <w:highlight w:val="none"/>
                <w:lang w:val="en-US" w:eastAsia="zh-CN"/>
              </w:rPr>
              <w:t>报价</w:t>
            </w:r>
            <w:r>
              <w:rPr>
                <w:rFonts w:hint="eastAsia" w:ascii="仿宋" w:hAnsi="仿宋" w:eastAsia="仿宋" w:cs="仿宋"/>
                <w:sz w:val="28"/>
                <w:szCs w:val="28"/>
                <w:highlight w:val="none"/>
              </w:rPr>
              <w:t>前不得启封”字样。</w:t>
            </w:r>
          </w:p>
        </w:tc>
      </w:tr>
      <w:tr w14:paraId="1D9964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noWrap w:val="0"/>
            <w:vAlign w:val="center"/>
          </w:tcPr>
          <w:p w14:paraId="6DD777C9">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13</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14A0534A">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响应文件</w:t>
            </w:r>
          </w:p>
          <w:p w14:paraId="6BC00181">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递交截止时间</w:t>
            </w:r>
          </w:p>
        </w:tc>
        <w:tc>
          <w:tcPr>
            <w:tcW w:w="6703" w:type="dxa"/>
            <w:tcBorders>
              <w:top w:val="single" w:color="auto" w:sz="4" w:space="0"/>
              <w:left w:val="single" w:color="auto" w:sz="4" w:space="0"/>
              <w:bottom w:val="single" w:color="auto" w:sz="4" w:space="0"/>
            </w:tcBorders>
            <w:noWrap w:val="0"/>
            <w:vAlign w:val="center"/>
          </w:tcPr>
          <w:p w14:paraId="70C860C7">
            <w:pPr>
              <w:pStyle w:val="15"/>
              <w:shd w:val="clear" w:color="auto" w:fil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详见邀请函。</w:t>
            </w:r>
          </w:p>
        </w:tc>
      </w:tr>
      <w:tr w14:paraId="3753E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1" w:hRule="atLeast"/>
          <w:jc w:val="center"/>
        </w:trPr>
        <w:tc>
          <w:tcPr>
            <w:tcW w:w="851" w:type="dxa"/>
            <w:tcBorders>
              <w:top w:val="single" w:color="auto" w:sz="4" w:space="0"/>
              <w:bottom w:val="single" w:color="auto" w:sz="4" w:space="0"/>
              <w:right w:val="single" w:color="auto" w:sz="4" w:space="0"/>
            </w:tcBorders>
            <w:noWrap w:val="0"/>
            <w:vAlign w:val="center"/>
          </w:tcPr>
          <w:p w14:paraId="25C27065">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14</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2CF2ED75">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公开报价地点</w:t>
            </w:r>
          </w:p>
        </w:tc>
        <w:tc>
          <w:tcPr>
            <w:tcW w:w="6703" w:type="dxa"/>
            <w:tcBorders>
              <w:top w:val="single" w:color="auto" w:sz="4" w:space="0"/>
              <w:left w:val="single" w:color="auto" w:sz="4" w:space="0"/>
              <w:bottom w:val="single" w:color="auto" w:sz="4" w:space="0"/>
            </w:tcBorders>
            <w:noWrap w:val="0"/>
            <w:vAlign w:val="center"/>
          </w:tcPr>
          <w:p w14:paraId="632927E0">
            <w:pPr>
              <w:pStyle w:val="15"/>
              <w:shd w:val="clear" w:color="auto" w:fil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详见邀请函。</w:t>
            </w:r>
          </w:p>
        </w:tc>
      </w:tr>
      <w:tr w14:paraId="3C1BB8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noWrap w:val="0"/>
            <w:vAlign w:val="center"/>
          </w:tcPr>
          <w:p w14:paraId="48FA04C6">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15</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5839B03D">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报价方式</w:t>
            </w:r>
          </w:p>
        </w:tc>
        <w:tc>
          <w:tcPr>
            <w:tcW w:w="6703" w:type="dxa"/>
            <w:tcBorders>
              <w:top w:val="single" w:color="auto" w:sz="4" w:space="0"/>
              <w:left w:val="single" w:color="auto" w:sz="4" w:space="0"/>
              <w:bottom w:val="single" w:color="auto" w:sz="4" w:space="0"/>
            </w:tcBorders>
            <w:noWrap w:val="0"/>
            <w:vAlign w:val="center"/>
          </w:tcPr>
          <w:p w14:paraId="36D9B899">
            <w:pPr>
              <w:pStyle w:val="15"/>
              <w:shd w:val="clear" w:color="auto" w:fil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远程报价但开评审期间需实时关注交易系统相关通知，且被授权人的联络方式应保持畅通。</w:t>
            </w:r>
          </w:p>
        </w:tc>
      </w:tr>
      <w:tr w14:paraId="765B57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noWrap w:val="0"/>
            <w:vAlign w:val="center"/>
          </w:tcPr>
          <w:p w14:paraId="7D29B490">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16</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2EF27BD9">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签到解密程序</w:t>
            </w:r>
          </w:p>
        </w:tc>
        <w:tc>
          <w:tcPr>
            <w:tcW w:w="6703" w:type="dxa"/>
            <w:tcBorders>
              <w:top w:val="single" w:color="auto" w:sz="4" w:space="0"/>
              <w:left w:val="single" w:color="auto" w:sz="4" w:space="0"/>
              <w:bottom w:val="single" w:color="auto" w:sz="4" w:space="0"/>
            </w:tcBorders>
            <w:noWrap w:val="0"/>
            <w:vAlign w:val="center"/>
          </w:tcPr>
          <w:p w14:paraId="68EE2F17">
            <w:pPr>
              <w:pStyle w:val="15"/>
              <w:shd w:val="clear" w:color="auto" w:fil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签到时间：递交响应文件截止时间前完成</w:t>
            </w:r>
          </w:p>
          <w:p w14:paraId="666C4629">
            <w:pPr>
              <w:pStyle w:val="15"/>
              <w:shd w:val="clear" w:color="auto" w:fil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解密时间：开始解密后15分钟内完成</w:t>
            </w:r>
          </w:p>
        </w:tc>
      </w:tr>
      <w:tr w14:paraId="70928A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51" w:type="dxa"/>
            <w:tcBorders>
              <w:top w:val="single" w:color="auto" w:sz="4" w:space="0"/>
              <w:bottom w:val="single" w:color="auto" w:sz="4" w:space="0"/>
              <w:right w:val="single" w:color="auto" w:sz="4" w:space="0"/>
            </w:tcBorders>
            <w:noWrap w:val="0"/>
            <w:vAlign w:val="center"/>
          </w:tcPr>
          <w:p w14:paraId="462DD6C7">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17</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218D733A">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供货期及供货地点</w:t>
            </w:r>
          </w:p>
        </w:tc>
        <w:tc>
          <w:tcPr>
            <w:tcW w:w="6703" w:type="dxa"/>
            <w:tcBorders>
              <w:top w:val="single" w:color="auto" w:sz="4" w:space="0"/>
              <w:left w:val="single" w:color="auto" w:sz="4" w:space="0"/>
              <w:bottom w:val="single" w:color="auto" w:sz="4" w:space="0"/>
            </w:tcBorders>
            <w:noWrap w:val="0"/>
            <w:vAlign w:val="center"/>
          </w:tcPr>
          <w:p w14:paraId="2F25DEA6">
            <w:pPr>
              <w:pStyle w:val="15"/>
              <w:shd w:val="clear" w:color="auto" w:fil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详见邀请函。</w:t>
            </w:r>
          </w:p>
        </w:tc>
      </w:tr>
      <w:tr w14:paraId="5B315D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noWrap w:val="0"/>
            <w:vAlign w:val="center"/>
          </w:tcPr>
          <w:p w14:paraId="6BD865B8">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18</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09570648">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评审办法</w:t>
            </w:r>
          </w:p>
        </w:tc>
        <w:tc>
          <w:tcPr>
            <w:tcW w:w="6703" w:type="dxa"/>
            <w:tcBorders>
              <w:top w:val="single" w:color="auto" w:sz="4" w:space="0"/>
              <w:left w:val="single" w:color="auto" w:sz="4" w:space="0"/>
              <w:bottom w:val="single" w:color="auto" w:sz="4" w:space="0"/>
            </w:tcBorders>
            <w:noWrap w:val="0"/>
            <w:vAlign w:val="center"/>
          </w:tcPr>
          <w:p w14:paraId="39B89EA8">
            <w:pPr>
              <w:pStyle w:val="15"/>
              <w:shd w:val="clear" w:color="auto" w:fil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满足质量和服务要求，双方商定合理价格的基础上确定成交人。</w:t>
            </w:r>
          </w:p>
        </w:tc>
      </w:tr>
      <w:tr w14:paraId="19773E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noWrap w:val="0"/>
            <w:vAlign w:val="center"/>
          </w:tcPr>
          <w:p w14:paraId="2C58783F">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19</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17DF525D">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联合体报价</w:t>
            </w:r>
          </w:p>
        </w:tc>
        <w:tc>
          <w:tcPr>
            <w:tcW w:w="6703" w:type="dxa"/>
            <w:tcBorders>
              <w:top w:val="single" w:color="auto" w:sz="4" w:space="0"/>
              <w:left w:val="single" w:color="auto" w:sz="4" w:space="0"/>
              <w:bottom w:val="single" w:color="auto" w:sz="4" w:space="0"/>
            </w:tcBorders>
            <w:noWrap w:val="0"/>
            <w:vAlign w:val="center"/>
          </w:tcPr>
          <w:p w14:paraId="553CFE73">
            <w:pPr>
              <w:pStyle w:val="15"/>
              <w:shd w:val="clear" w:color="auto" w:fil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不接受</w:t>
            </w:r>
          </w:p>
        </w:tc>
      </w:tr>
      <w:tr w14:paraId="6DE5A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noWrap w:val="0"/>
            <w:vAlign w:val="center"/>
          </w:tcPr>
          <w:p w14:paraId="02527DE5">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20</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3144211E">
            <w:pPr>
              <w:pStyle w:val="15"/>
              <w:shd w:val="clear" w:color="auto" w:fill="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单源直接采购保证金</w:t>
            </w:r>
          </w:p>
        </w:tc>
        <w:tc>
          <w:tcPr>
            <w:tcW w:w="6703" w:type="dxa"/>
            <w:tcBorders>
              <w:top w:val="single" w:color="auto" w:sz="4" w:space="0"/>
              <w:left w:val="single" w:color="auto" w:sz="4" w:space="0"/>
              <w:bottom w:val="single" w:color="auto" w:sz="4" w:space="0"/>
            </w:tcBorders>
            <w:noWrap w:val="0"/>
            <w:vAlign w:val="center"/>
          </w:tcPr>
          <w:p w14:paraId="006385D8">
            <w:pPr>
              <w:shd w:val="clear"/>
              <w:spacing w:line="240" w:lineRule="auto"/>
              <w:textAlignment w:val="top"/>
              <w:rPr>
                <w:rFonts w:hint="eastAsia" w:ascii="仿宋" w:hAnsi="仿宋" w:eastAsia="仿宋" w:cs="仿宋"/>
                <w:color w:val="auto"/>
                <w:sz w:val="28"/>
                <w:szCs w:val="28"/>
                <w:highlight w:val="none"/>
              </w:rPr>
            </w:pPr>
            <w:bookmarkStart w:id="16" w:name="_Hlk58068062"/>
            <w:r>
              <w:rPr>
                <w:rFonts w:hint="eastAsia" w:ascii="仿宋" w:hAnsi="仿宋" w:eastAsia="仿宋" w:cs="仿宋"/>
                <w:color w:val="auto"/>
                <w:sz w:val="28"/>
                <w:szCs w:val="28"/>
                <w:highlight w:val="none"/>
              </w:rPr>
              <w:t>1.本项目保证金：人民币</w:t>
            </w:r>
            <w:r>
              <w:rPr>
                <w:rFonts w:hint="eastAsia" w:ascii="仿宋" w:hAnsi="仿宋" w:eastAsia="仿宋" w:cs="仿宋"/>
                <w:color w:val="auto"/>
                <w:sz w:val="28"/>
                <w:szCs w:val="28"/>
                <w:highlight w:val="none"/>
                <w:u w:val="single"/>
                <w:lang w:val="en-US" w:eastAsia="zh-CN"/>
              </w:rPr>
              <w:t>壹万捌仟元</w:t>
            </w:r>
            <w:r>
              <w:rPr>
                <w:rFonts w:hint="eastAsia" w:ascii="仿宋" w:hAnsi="仿宋" w:eastAsia="仿宋" w:cs="仿宋"/>
                <w:color w:val="auto"/>
                <w:sz w:val="28"/>
                <w:szCs w:val="28"/>
                <w:highlight w:val="none"/>
              </w:rPr>
              <w:t>整。</w:t>
            </w:r>
          </w:p>
          <w:bookmarkEnd w:id="16"/>
          <w:p w14:paraId="36E7F819">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2.交纳截止时间：同电子投标</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响应</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文件提交截止时间。</w:t>
            </w:r>
          </w:p>
          <w:p w14:paraId="7C25A95A">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3.保证金的交纳单位必须与</w:t>
            </w:r>
            <w:r>
              <w:rPr>
                <w:rFonts w:hint="eastAsia" w:ascii="仿宋" w:hAnsi="仿宋" w:eastAsia="仿宋" w:cs="仿宋"/>
                <w:color w:val="000000" w:themeColor="text1"/>
                <w:sz w:val="28"/>
                <w:szCs w:val="28"/>
                <w:highlight w:val="none"/>
                <w:lang w:val="en-US" w:eastAsia="zh-CN"/>
                <w14:textFill>
                  <w14:solidFill>
                    <w14:schemeClr w14:val="tx1"/>
                  </w14:solidFill>
                </w14:textFill>
              </w:rPr>
              <w:t>供应商</w:t>
            </w:r>
            <w:r>
              <w:rPr>
                <w:rFonts w:hint="eastAsia" w:ascii="仿宋" w:hAnsi="仿宋" w:eastAsia="仿宋" w:cs="仿宋"/>
                <w:color w:val="000000" w:themeColor="text1"/>
                <w:sz w:val="28"/>
                <w:szCs w:val="28"/>
                <w:highlight w:val="none"/>
                <w14:textFill>
                  <w14:solidFill>
                    <w14:schemeClr w14:val="tx1"/>
                  </w14:solidFill>
                </w14:textFill>
              </w:rPr>
              <w:t>名称一致，保证金须从其基本账户转出，否则其</w:t>
            </w:r>
            <w:r>
              <w:rPr>
                <w:rFonts w:hint="eastAsia" w:ascii="仿宋" w:hAnsi="仿宋" w:eastAsia="仿宋" w:cs="仿宋"/>
                <w:color w:val="000000" w:themeColor="text1"/>
                <w:sz w:val="28"/>
                <w:szCs w:val="28"/>
                <w:highlight w:val="none"/>
                <w:lang w:val="en-US" w:eastAsia="zh-CN"/>
                <w14:textFill>
                  <w14:solidFill>
                    <w14:schemeClr w14:val="tx1"/>
                  </w14:solidFill>
                </w14:textFill>
              </w:rPr>
              <w:t>报价</w:t>
            </w:r>
            <w:r>
              <w:rPr>
                <w:rFonts w:hint="eastAsia" w:ascii="仿宋" w:hAnsi="仿宋" w:eastAsia="仿宋" w:cs="仿宋"/>
                <w:color w:val="000000" w:themeColor="text1"/>
                <w:sz w:val="28"/>
                <w:szCs w:val="28"/>
                <w:highlight w:val="none"/>
                <w14:textFill>
                  <w14:solidFill>
                    <w14:schemeClr w14:val="tx1"/>
                  </w14:solidFill>
                </w14:textFill>
              </w:rPr>
              <w:t>无效。</w:t>
            </w:r>
          </w:p>
          <w:p w14:paraId="4BDECC78">
            <w:pPr>
              <w:spacing w:line="520" w:lineRule="exact"/>
              <w:textAlignment w:val="top"/>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4.本项目的保证金必须通过国企阳光采购平台交纳，使用说明参见威海市公共资源交易网（http://ggzyjy.weihai.cn）的“办事指南—国企采购专区”中《国企阳光采购平台线上投标保证金操作手册》。</w:t>
            </w:r>
          </w:p>
          <w:p w14:paraId="3D56EB4A">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为确保投标工作有序进行，保证金应当在提交投标</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响应</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文件截止时间前（以到账时间为准）到达</w:t>
            </w:r>
            <w:r>
              <w:rPr>
                <w:rFonts w:hint="eastAsia" w:ascii="仿宋" w:hAnsi="仿宋" w:eastAsia="仿宋" w:cs="仿宋"/>
                <w:b/>
                <w:color w:val="000000" w:themeColor="text1"/>
                <w:sz w:val="28"/>
                <w:szCs w:val="28"/>
                <w:highlight w:val="none"/>
                <w14:textFill>
                  <w14:solidFill>
                    <w14:schemeClr w14:val="tx1"/>
                  </w14:solidFill>
                </w14:textFill>
              </w:rPr>
              <w:t>威海公共资源交易服务有限公司</w:t>
            </w:r>
            <w:r>
              <w:rPr>
                <w:rFonts w:hint="eastAsia" w:ascii="仿宋" w:hAnsi="仿宋" w:eastAsia="仿宋" w:cs="仿宋"/>
                <w:color w:val="000000" w:themeColor="text1"/>
                <w:sz w:val="28"/>
                <w:szCs w:val="28"/>
                <w:highlight w:val="none"/>
                <w14:textFill>
                  <w14:solidFill>
                    <w14:schemeClr w14:val="tx1"/>
                  </w14:solidFill>
                </w14:textFill>
              </w:rPr>
              <w:t>账户，以网银、电汇等方式一次性足额交纳保证金，不接受支付宝等第三方平台转账。禁止第三方代交。投标保证金交纳单位应与提交投标</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响应</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文件的</w:t>
            </w:r>
            <w:r>
              <w:rPr>
                <w:rFonts w:hint="eastAsia" w:ascii="仿宋" w:hAnsi="仿宋" w:eastAsia="仿宋" w:cs="仿宋"/>
                <w:color w:val="000000" w:themeColor="text1"/>
                <w:sz w:val="28"/>
                <w:szCs w:val="28"/>
                <w:highlight w:val="none"/>
                <w:lang w:val="en-US" w:eastAsia="zh-CN"/>
                <w14:textFill>
                  <w14:solidFill>
                    <w14:schemeClr w14:val="tx1"/>
                  </w14:solidFill>
                </w14:textFill>
              </w:rPr>
              <w:t>供应商</w:t>
            </w:r>
            <w:r>
              <w:rPr>
                <w:rFonts w:hint="eastAsia" w:ascii="仿宋" w:hAnsi="仿宋" w:eastAsia="仿宋" w:cs="仿宋"/>
                <w:color w:val="000000" w:themeColor="text1"/>
                <w:sz w:val="28"/>
                <w:szCs w:val="28"/>
                <w:highlight w:val="none"/>
                <w14:textFill>
                  <w14:solidFill>
                    <w14:schemeClr w14:val="tx1"/>
                  </w14:solidFill>
                </w14:textFill>
              </w:rPr>
              <w:t>名称一致。</w:t>
            </w:r>
          </w:p>
          <w:p w14:paraId="4A8D4B9A">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为确保</w:t>
            </w:r>
            <w:r>
              <w:rPr>
                <w:rFonts w:hint="eastAsia" w:ascii="仿宋" w:hAnsi="仿宋" w:eastAsia="仿宋" w:cs="仿宋"/>
                <w:color w:val="000000" w:themeColor="text1"/>
                <w:sz w:val="28"/>
                <w:szCs w:val="28"/>
                <w:highlight w:val="none"/>
                <w:lang w:val="en-US" w:eastAsia="zh-CN"/>
                <w14:textFill>
                  <w14:solidFill>
                    <w14:schemeClr w14:val="tx1"/>
                  </w14:solidFill>
                </w14:textFill>
              </w:rPr>
              <w:t>供应商</w:t>
            </w:r>
            <w:r>
              <w:rPr>
                <w:rFonts w:hint="eastAsia" w:ascii="仿宋" w:hAnsi="仿宋" w:eastAsia="仿宋" w:cs="仿宋"/>
                <w:color w:val="000000" w:themeColor="text1"/>
                <w:sz w:val="28"/>
                <w:szCs w:val="28"/>
                <w:highlight w:val="none"/>
                <w14:textFill>
                  <w14:solidFill>
                    <w14:schemeClr w14:val="tx1"/>
                  </w14:solidFill>
                </w14:textFill>
              </w:rPr>
              <w:t>投标保证金及时足额到账，请尽量提前交纳保证金，由于银行系统原因，请至少在提交投标</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响应</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文件截止时间前12小时将保证金汇出。如不按</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w:t>
            </w:r>
            <w:r>
              <w:rPr>
                <w:rFonts w:hint="eastAsia" w:ascii="仿宋" w:hAnsi="仿宋" w:eastAsia="仿宋" w:cs="仿宋"/>
                <w:color w:val="000000" w:themeColor="text1"/>
                <w:sz w:val="28"/>
                <w:szCs w:val="28"/>
                <w:highlight w:val="none"/>
                <w14:textFill>
                  <w14:solidFill>
                    <w14:schemeClr w14:val="tx1"/>
                  </w14:solidFill>
                </w14:textFill>
              </w:rPr>
              <w:t>文件和系统使用指南操作，导致开标过程中国企阳光采购平台未出现</w:t>
            </w:r>
            <w:r>
              <w:rPr>
                <w:rFonts w:hint="eastAsia" w:ascii="仿宋" w:hAnsi="仿宋" w:eastAsia="仿宋" w:cs="仿宋"/>
                <w:color w:val="000000" w:themeColor="text1"/>
                <w:sz w:val="28"/>
                <w:szCs w:val="28"/>
                <w:highlight w:val="none"/>
                <w:lang w:val="en-US" w:eastAsia="zh-CN"/>
                <w14:textFill>
                  <w14:solidFill>
                    <w14:schemeClr w14:val="tx1"/>
                  </w14:solidFill>
                </w14:textFill>
              </w:rPr>
              <w:t>供应商</w:t>
            </w:r>
            <w:r>
              <w:rPr>
                <w:rFonts w:hint="eastAsia" w:ascii="仿宋" w:hAnsi="仿宋" w:eastAsia="仿宋" w:cs="仿宋"/>
                <w:color w:val="000000" w:themeColor="text1"/>
                <w:sz w:val="28"/>
                <w:szCs w:val="28"/>
                <w:highlight w:val="none"/>
                <w14:textFill>
                  <w14:solidFill>
                    <w14:schemeClr w14:val="tx1"/>
                  </w14:solidFill>
                </w14:textFill>
              </w:rPr>
              <w:t>名称或者显示投标保证金未按时到账，视为其未按照</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w:t>
            </w:r>
            <w:r>
              <w:rPr>
                <w:rFonts w:hint="eastAsia" w:ascii="仿宋" w:hAnsi="仿宋" w:eastAsia="仿宋" w:cs="仿宋"/>
                <w:color w:val="000000" w:themeColor="text1"/>
                <w:sz w:val="28"/>
                <w:szCs w:val="28"/>
                <w:highlight w:val="none"/>
                <w14:textFill>
                  <w14:solidFill>
                    <w14:schemeClr w14:val="tx1"/>
                  </w14:solidFill>
                </w14:textFill>
              </w:rPr>
              <w:t>文件的规定提交投标保证金，</w:t>
            </w:r>
            <w:r>
              <w:rPr>
                <w:rFonts w:hint="eastAsia" w:ascii="仿宋" w:hAnsi="仿宋" w:eastAsia="仿宋" w:cs="仿宋"/>
                <w:color w:val="000000" w:themeColor="text1"/>
                <w:sz w:val="28"/>
                <w:szCs w:val="28"/>
                <w:highlight w:val="none"/>
                <w:lang w:val="en-US" w:eastAsia="zh-CN"/>
                <w14:textFill>
                  <w14:solidFill>
                    <w14:schemeClr w14:val="tx1"/>
                  </w14:solidFill>
                </w14:textFill>
              </w:rPr>
              <w:t>供应商</w:t>
            </w:r>
            <w:r>
              <w:rPr>
                <w:rFonts w:hint="eastAsia" w:ascii="仿宋" w:hAnsi="仿宋" w:eastAsia="仿宋" w:cs="仿宋"/>
                <w:color w:val="000000" w:themeColor="text1"/>
                <w:sz w:val="28"/>
                <w:szCs w:val="28"/>
                <w:highlight w:val="none"/>
                <w14:textFill>
                  <w14:solidFill>
                    <w14:schemeClr w14:val="tx1"/>
                  </w14:solidFill>
                </w14:textFill>
              </w:rPr>
              <w:t>对此应有明确的认识，自行承担后果。</w:t>
            </w:r>
            <w:r>
              <w:rPr>
                <w:rFonts w:hint="eastAsia" w:ascii="仿宋" w:hAnsi="仿宋" w:eastAsia="仿宋" w:cs="仿宋"/>
                <w:color w:val="000000" w:themeColor="text1"/>
                <w:sz w:val="28"/>
                <w:szCs w:val="28"/>
                <w:highlight w:val="none"/>
                <w:lang w:val="en-US" w:eastAsia="zh-CN"/>
                <w14:textFill>
                  <w14:solidFill>
                    <w14:schemeClr w14:val="tx1"/>
                  </w14:solidFill>
                </w14:textFill>
              </w:rPr>
              <w:t>供应商</w:t>
            </w:r>
            <w:r>
              <w:rPr>
                <w:rFonts w:hint="eastAsia" w:ascii="仿宋" w:hAnsi="仿宋" w:eastAsia="仿宋" w:cs="仿宋"/>
                <w:color w:val="000000" w:themeColor="text1"/>
                <w:sz w:val="28"/>
                <w:szCs w:val="28"/>
                <w:highlight w:val="none"/>
                <w14:textFill>
                  <w14:solidFill>
                    <w14:schemeClr w14:val="tx1"/>
                  </w14:solidFill>
                </w14:textFill>
              </w:rPr>
              <w:t>可以使用国企阳光采购平台查询并及时更新交纳情况。</w:t>
            </w:r>
          </w:p>
          <w:p w14:paraId="5B8627F7">
            <w:pPr>
              <w:snapToGrid w:val="0"/>
              <w:spacing w:line="500" w:lineRule="exact"/>
              <w:jc w:val="left"/>
              <w:rPr>
                <w:rFonts w:hint="eastAsia" w:ascii="仿宋" w:hAnsi="仿宋" w:eastAsia="仿宋" w:cs="仿宋"/>
                <w:kern w:val="0"/>
                <w:sz w:val="28"/>
                <w:szCs w:val="28"/>
                <w:highlight w:val="none"/>
              </w:rPr>
            </w:pPr>
            <w:r>
              <w:rPr>
                <w:rFonts w:hint="eastAsia" w:ascii="仿宋" w:hAnsi="仿宋" w:eastAsia="仿宋" w:cs="仿宋"/>
                <w:b/>
                <w:color w:val="000000" w:themeColor="text1"/>
                <w:sz w:val="28"/>
                <w:szCs w:val="28"/>
                <w:highlight w:val="none"/>
                <w14:textFill>
                  <w14:solidFill>
                    <w14:schemeClr w14:val="tx1"/>
                  </w14:solidFill>
                </w14:textFill>
              </w:rPr>
              <w:t>7.退还保证金：</w:t>
            </w:r>
            <w:r>
              <w:rPr>
                <w:rFonts w:hint="eastAsia" w:ascii="仿宋" w:hAnsi="仿宋" w:eastAsia="仿宋" w:cs="仿宋"/>
                <w:color w:val="000000" w:themeColor="text1"/>
                <w:sz w:val="28"/>
                <w:szCs w:val="28"/>
                <w:highlight w:val="none"/>
                <w14:textFill>
                  <w14:solidFill>
                    <w14:schemeClr w14:val="tx1"/>
                  </w14:solidFill>
                </w14:textFill>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64EA9A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noWrap w:val="0"/>
            <w:vAlign w:val="center"/>
          </w:tcPr>
          <w:p w14:paraId="2B7979D9">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21</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4797C441">
            <w:pPr>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履约保证金</w:t>
            </w:r>
          </w:p>
        </w:tc>
        <w:tc>
          <w:tcPr>
            <w:tcW w:w="6703" w:type="dxa"/>
            <w:tcBorders>
              <w:top w:val="single" w:color="auto" w:sz="4" w:space="0"/>
              <w:left w:val="single" w:color="auto" w:sz="4" w:space="0"/>
              <w:bottom w:val="single" w:color="auto" w:sz="4" w:space="0"/>
            </w:tcBorders>
            <w:noWrap w:val="0"/>
            <w:vAlign w:val="center"/>
          </w:tcPr>
          <w:p w14:paraId="3B187A4E">
            <w:pPr>
              <w:snapToGrid w:val="0"/>
              <w:spacing w:line="50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本项目不收取履约保证金</w:t>
            </w:r>
          </w:p>
        </w:tc>
      </w:tr>
      <w:tr w14:paraId="072CEF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noWrap w:val="0"/>
            <w:vAlign w:val="center"/>
          </w:tcPr>
          <w:p w14:paraId="628F9656">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22</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71FCFF24">
            <w:pPr>
              <w:spacing w:line="5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付款方式</w:t>
            </w:r>
          </w:p>
        </w:tc>
        <w:tc>
          <w:tcPr>
            <w:tcW w:w="6703" w:type="dxa"/>
            <w:tcBorders>
              <w:top w:val="single" w:color="auto" w:sz="4" w:space="0"/>
              <w:left w:val="single" w:color="auto" w:sz="4" w:space="0"/>
              <w:bottom w:val="single" w:color="auto" w:sz="4" w:space="0"/>
            </w:tcBorders>
            <w:noWrap w:val="0"/>
            <w:vAlign w:val="center"/>
          </w:tcPr>
          <w:p w14:paraId="1713073A">
            <w:pPr>
              <w:spacing w:line="500" w:lineRule="exac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采购方把现金以电汇方式打到中标方指定账户，采购方方可使用。</w:t>
            </w:r>
          </w:p>
        </w:tc>
      </w:tr>
      <w:tr w14:paraId="589F4D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noWrap w:val="0"/>
            <w:vAlign w:val="center"/>
          </w:tcPr>
          <w:p w14:paraId="2B80FD5E">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23</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36B1536A">
            <w:pPr>
              <w:spacing w:line="5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其他</w:t>
            </w:r>
          </w:p>
        </w:tc>
        <w:tc>
          <w:tcPr>
            <w:tcW w:w="6703" w:type="dxa"/>
            <w:tcBorders>
              <w:top w:val="single" w:color="auto" w:sz="4" w:space="0"/>
              <w:left w:val="single" w:color="auto" w:sz="4" w:space="0"/>
              <w:bottom w:val="single" w:color="auto" w:sz="4" w:space="0"/>
            </w:tcBorders>
            <w:noWrap w:val="0"/>
            <w:vAlign w:val="center"/>
          </w:tcPr>
          <w:p w14:paraId="27DA065D">
            <w:pPr>
              <w:spacing w:line="500" w:lineRule="exac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本项目以单源直接采购方式实施采购</w:t>
            </w:r>
          </w:p>
        </w:tc>
      </w:tr>
      <w:tr w14:paraId="65859F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851" w:type="dxa"/>
            <w:tcBorders>
              <w:top w:val="single" w:color="auto" w:sz="4" w:space="0"/>
              <w:bottom w:val="single" w:color="auto" w:sz="4" w:space="0"/>
              <w:right w:val="single" w:color="auto" w:sz="4" w:space="0"/>
            </w:tcBorders>
            <w:noWrap w:val="0"/>
            <w:vAlign w:val="center"/>
          </w:tcPr>
          <w:p w14:paraId="0D8997C1">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24</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114A5F02">
            <w:pPr>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代理服务费</w:t>
            </w:r>
          </w:p>
        </w:tc>
        <w:tc>
          <w:tcPr>
            <w:tcW w:w="6703" w:type="dxa"/>
            <w:tcBorders>
              <w:top w:val="single" w:color="auto" w:sz="4" w:space="0"/>
              <w:left w:val="single" w:color="auto" w:sz="4" w:space="0"/>
              <w:bottom w:val="single" w:color="auto" w:sz="4" w:space="0"/>
            </w:tcBorders>
            <w:noWrap w:val="0"/>
            <w:vAlign w:val="center"/>
          </w:tcPr>
          <w:p w14:paraId="3DDC98F8">
            <w:pPr>
              <w:snapToGrid w:val="0"/>
              <w:spacing w:line="560" w:lineRule="exact"/>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招标代理服务费全部由</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成交</w:t>
            </w:r>
            <w:r>
              <w:rPr>
                <w:rFonts w:hint="eastAsia" w:ascii="仿宋" w:hAnsi="仿宋" w:eastAsia="仿宋" w:cs="仿宋"/>
                <w:bCs/>
                <w:color w:val="000000" w:themeColor="text1"/>
                <w:spacing w:val="8"/>
                <w:kern w:val="0"/>
                <w:sz w:val="28"/>
                <w:szCs w:val="28"/>
                <w:highlight w:val="none"/>
                <w14:textFill>
                  <w14:solidFill>
                    <w14:schemeClr w14:val="tx1"/>
                  </w14:solidFill>
                </w14:textFill>
              </w:rPr>
              <w:t>单位支付，此费用包含在投标报价中，</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采购</w:t>
            </w:r>
            <w:r>
              <w:rPr>
                <w:rFonts w:hint="eastAsia" w:ascii="仿宋" w:hAnsi="仿宋" w:eastAsia="仿宋" w:cs="仿宋"/>
                <w:bCs/>
                <w:color w:val="000000" w:themeColor="text1"/>
                <w:spacing w:val="8"/>
                <w:kern w:val="0"/>
                <w:sz w:val="28"/>
                <w:szCs w:val="28"/>
                <w:highlight w:val="none"/>
                <w14:textFill>
                  <w14:solidFill>
                    <w14:schemeClr w14:val="tx1"/>
                  </w14:solidFill>
                </w14:textFill>
              </w:rPr>
              <w:t>人不再另行考虑。具体以</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成交</w:t>
            </w:r>
            <w:r>
              <w:rPr>
                <w:rFonts w:hint="eastAsia" w:ascii="仿宋" w:hAnsi="仿宋" w:eastAsia="仿宋" w:cs="仿宋"/>
                <w:bCs/>
                <w:color w:val="000000" w:themeColor="text1"/>
                <w:spacing w:val="8"/>
                <w:kern w:val="0"/>
                <w:sz w:val="28"/>
                <w:szCs w:val="28"/>
                <w:highlight w:val="none"/>
                <w14:textFill>
                  <w14:solidFill>
                    <w14:schemeClr w14:val="tx1"/>
                  </w14:solidFill>
                </w14:textFill>
              </w:rPr>
              <w:t>金额为基数参照原国家发展计划委员会规定的标准（详见《招标代理服务收费管理暂行办法》计价格</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〔2002〕</w:t>
            </w:r>
            <w:r>
              <w:rPr>
                <w:rFonts w:hint="eastAsia" w:ascii="仿宋" w:hAnsi="仿宋" w:eastAsia="仿宋" w:cs="仿宋"/>
                <w:bCs/>
                <w:color w:val="000000" w:themeColor="text1"/>
                <w:spacing w:val="8"/>
                <w:kern w:val="0"/>
                <w:sz w:val="28"/>
                <w:szCs w:val="28"/>
                <w:highlight w:val="none"/>
                <w14:textFill>
                  <w14:solidFill>
                    <w14:schemeClr w14:val="tx1"/>
                  </w14:solidFill>
                </w14:textFill>
              </w:rPr>
              <w:t>1980号</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文件“货物类”标准，下浮20%收取，</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金额为19000元。</w:t>
            </w:r>
          </w:p>
          <w:p w14:paraId="53629980">
            <w:pPr>
              <w:snapToGrid w:val="0"/>
              <w:spacing w:line="560" w:lineRule="exact"/>
              <w:jc w:val="left"/>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在发放成交通知书时由成交供应商向代理公司全额缴纳。</w:t>
            </w:r>
          </w:p>
          <w:p w14:paraId="03749528">
            <w:pPr>
              <w:snapToGrid w:val="0"/>
              <w:spacing w:line="560" w:lineRule="exact"/>
              <w:jc w:val="left"/>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开户名称：威海正华工程咨询有限公司</w:t>
            </w:r>
          </w:p>
          <w:p w14:paraId="7B656D2A">
            <w:pPr>
              <w:snapToGrid w:val="0"/>
              <w:spacing w:line="560" w:lineRule="exact"/>
              <w:jc w:val="left"/>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开户银行：中国建设银行环翠支行</w:t>
            </w:r>
          </w:p>
          <w:p w14:paraId="0642AEFE">
            <w:pPr>
              <w:shd w:val="clear" w:color="auto" w:fill="auto"/>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银行账号：37001706101050150802</w:t>
            </w:r>
          </w:p>
        </w:tc>
      </w:tr>
      <w:tr w14:paraId="391033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9" w:hRule="atLeast"/>
          <w:jc w:val="center"/>
        </w:trPr>
        <w:tc>
          <w:tcPr>
            <w:tcW w:w="851" w:type="dxa"/>
            <w:tcBorders>
              <w:top w:val="single" w:color="auto" w:sz="4" w:space="0"/>
              <w:bottom w:val="single" w:color="auto" w:sz="4" w:space="0"/>
              <w:right w:val="single" w:color="auto" w:sz="4" w:space="0"/>
            </w:tcBorders>
            <w:noWrap w:val="0"/>
            <w:vAlign w:val="center"/>
          </w:tcPr>
          <w:p w14:paraId="1D454355">
            <w:pPr>
              <w:snapToGrid w:val="0"/>
              <w:spacing w:line="500" w:lineRule="exact"/>
              <w:ind w:left="57" w:right="57"/>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25</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5BAC27CE">
            <w:pPr>
              <w:spacing w:line="5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专家评审费</w:t>
            </w:r>
          </w:p>
        </w:tc>
        <w:tc>
          <w:tcPr>
            <w:tcW w:w="6703" w:type="dxa"/>
            <w:tcBorders>
              <w:top w:val="single" w:color="auto" w:sz="4" w:space="0"/>
              <w:left w:val="single" w:color="auto" w:sz="4" w:space="0"/>
              <w:bottom w:val="single" w:color="auto" w:sz="4" w:space="0"/>
            </w:tcBorders>
            <w:noWrap w:val="0"/>
            <w:vAlign w:val="center"/>
          </w:tcPr>
          <w:p w14:paraId="43B02EFF">
            <w:pPr>
              <w:shd w:val="clear" w:color="auto" w:fill="auto"/>
              <w:snapToGrid w:val="0"/>
              <w:spacing w:line="560" w:lineRule="exact"/>
              <w:jc w:val="left"/>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专家评审费由成交供应商缴纳，按实收取。</w:t>
            </w:r>
          </w:p>
        </w:tc>
      </w:tr>
      <w:tr w14:paraId="3D5F0D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9" w:hRule="atLeast"/>
          <w:jc w:val="center"/>
        </w:trPr>
        <w:tc>
          <w:tcPr>
            <w:tcW w:w="851" w:type="dxa"/>
            <w:tcBorders>
              <w:top w:val="single" w:color="auto" w:sz="4" w:space="0"/>
              <w:bottom w:val="single" w:color="auto" w:sz="4" w:space="0"/>
              <w:right w:val="single" w:color="auto" w:sz="4" w:space="0"/>
            </w:tcBorders>
            <w:noWrap w:val="0"/>
            <w:vAlign w:val="center"/>
          </w:tcPr>
          <w:p w14:paraId="585D26FE">
            <w:pPr>
              <w:snapToGrid w:val="0"/>
              <w:spacing w:line="500" w:lineRule="exact"/>
              <w:ind w:left="57" w:right="57"/>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26</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5BEB3155">
            <w:pPr>
              <w:shd w:val="clear"/>
              <w:spacing w:line="360" w:lineRule="auto"/>
              <w:jc w:val="center"/>
              <w:textAlignment w:val="top"/>
              <w:rPr>
                <w:rFonts w:hint="eastAsia" w:ascii="仿宋" w:hAnsi="仿宋" w:eastAsia="仿宋" w:cs="仿宋"/>
                <w:sz w:val="28"/>
                <w:szCs w:val="28"/>
                <w:highlight w:val="none"/>
              </w:rPr>
            </w:pPr>
            <w:r>
              <w:rPr>
                <w:rFonts w:hint="eastAsia" w:ascii="仿宋" w:hAnsi="仿宋" w:eastAsia="仿宋" w:cs="仿宋"/>
                <w:color w:val="auto"/>
                <w:sz w:val="28"/>
                <w:szCs w:val="28"/>
                <w:highlight w:val="none"/>
              </w:rPr>
              <w:t>其他</w:t>
            </w:r>
          </w:p>
        </w:tc>
        <w:tc>
          <w:tcPr>
            <w:tcW w:w="6703" w:type="dxa"/>
            <w:tcBorders>
              <w:top w:val="single" w:color="auto" w:sz="4" w:space="0"/>
              <w:left w:val="single" w:color="auto" w:sz="4" w:space="0"/>
              <w:bottom w:val="single" w:color="auto" w:sz="4" w:space="0"/>
            </w:tcBorders>
            <w:noWrap w:val="0"/>
            <w:vAlign w:val="center"/>
          </w:tcPr>
          <w:p w14:paraId="2C28100E">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1.本项目按</w:t>
            </w:r>
            <w:r>
              <w:rPr>
                <w:rFonts w:hint="eastAsia" w:ascii="仿宋" w:hAnsi="仿宋" w:eastAsia="仿宋" w:cs="仿宋"/>
                <w:color w:val="auto"/>
                <w:sz w:val="28"/>
                <w:szCs w:val="28"/>
                <w:highlight w:val="none"/>
                <w:lang w:val="en-US" w:eastAsia="zh-CN"/>
              </w:rPr>
              <w:t>货物类</w:t>
            </w:r>
            <w:r>
              <w:rPr>
                <w:rFonts w:hint="eastAsia" w:ascii="仿宋" w:hAnsi="仿宋" w:eastAsia="仿宋" w:cs="仿宋"/>
                <w:color w:val="auto"/>
                <w:sz w:val="28"/>
                <w:szCs w:val="28"/>
                <w:highlight w:val="none"/>
              </w:rPr>
              <w:t>以</w:t>
            </w:r>
            <w:r>
              <w:rPr>
                <w:rFonts w:hint="eastAsia" w:ascii="仿宋" w:hAnsi="仿宋" w:eastAsia="仿宋" w:cs="仿宋"/>
                <w:color w:val="auto"/>
                <w:sz w:val="28"/>
                <w:szCs w:val="28"/>
                <w:highlight w:val="none"/>
                <w:lang w:val="en-US" w:eastAsia="zh-CN"/>
              </w:rPr>
              <w:t>单源直接采购</w:t>
            </w:r>
            <w:r>
              <w:rPr>
                <w:rFonts w:hint="eastAsia" w:ascii="仿宋" w:hAnsi="仿宋" w:eastAsia="仿宋" w:cs="仿宋"/>
                <w:color w:val="auto"/>
                <w:sz w:val="28"/>
                <w:szCs w:val="28"/>
                <w:highlight w:val="none"/>
              </w:rPr>
              <w:t>方式实施采购。</w:t>
            </w:r>
          </w:p>
          <w:p w14:paraId="26A28937">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在本次项目中弄虚作假成为</w:t>
            </w:r>
            <w:r>
              <w:rPr>
                <w:rFonts w:hint="eastAsia" w:ascii="仿宋" w:hAnsi="仿宋" w:eastAsia="仿宋" w:cs="仿宋"/>
                <w:color w:val="auto"/>
                <w:sz w:val="28"/>
                <w:szCs w:val="28"/>
                <w:highlight w:val="none"/>
                <w:lang w:val="en-US" w:eastAsia="zh-CN"/>
              </w:rPr>
              <w:t>成交人</w:t>
            </w:r>
            <w:r>
              <w:rPr>
                <w:rFonts w:hint="eastAsia" w:ascii="仿宋" w:hAnsi="仿宋" w:eastAsia="仿宋" w:cs="仿宋"/>
                <w:color w:val="auto"/>
                <w:sz w:val="28"/>
                <w:szCs w:val="28"/>
                <w:highlight w:val="none"/>
              </w:rPr>
              <w:t>的，后期一经发现将取消其已</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rPr>
              <w:t>资格，且今后不再录用，给</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人造成损失的，</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人有权索要赔偿。</w:t>
            </w:r>
          </w:p>
          <w:p w14:paraId="24890E9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在本次</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成功</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rPr>
              <w:t>后，拒绝或不能按照</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人的要求完成任务等，</w:t>
            </w:r>
            <w:r>
              <w:rPr>
                <w:rFonts w:hint="eastAsia" w:ascii="仿宋" w:hAnsi="仿宋" w:eastAsia="仿宋" w:cs="仿宋"/>
                <w:color w:val="auto"/>
                <w:sz w:val="28"/>
                <w:szCs w:val="28"/>
                <w:highlight w:val="none"/>
                <w:lang w:val="en-US" w:eastAsia="zh-CN"/>
              </w:rPr>
              <w:t>采购人</w:t>
            </w:r>
            <w:r>
              <w:rPr>
                <w:rFonts w:hint="eastAsia" w:ascii="仿宋" w:hAnsi="仿宋" w:eastAsia="仿宋" w:cs="仿宋"/>
                <w:color w:val="auto"/>
                <w:sz w:val="28"/>
                <w:szCs w:val="28"/>
                <w:highlight w:val="none"/>
              </w:rPr>
              <w:t>有权撤销其</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rPr>
              <w:t>资格，给</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人造成损失的，</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人有权索要赔偿。</w:t>
            </w:r>
          </w:p>
          <w:p w14:paraId="20C9E123">
            <w:pPr>
              <w:shd w:val="clear"/>
              <w:spacing w:line="240" w:lineRule="auto"/>
              <w:textAlignment w:val="top"/>
              <w:rPr>
                <w:rFonts w:hint="eastAsia" w:ascii="仿宋" w:hAnsi="仿宋" w:eastAsia="仿宋" w:cs="仿宋"/>
                <w:b/>
                <w:bCs/>
                <w:sz w:val="28"/>
                <w:szCs w:val="28"/>
                <w:highlight w:val="none"/>
                <w:lang w:val="en-US" w:eastAsia="zh-CN"/>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成交供应商</w:t>
            </w:r>
            <w:r>
              <w:rPr>
                <w:rFonts w:hint="eastAsia" w:ascii="仿宋" w:hAnsi="仿宋" w:eastAsia="仿宋" w:cs="仿宋"/>
                <w:color w:val="auto"/>
                <w:sz w:val="28"/>
                <w:szCs w:val="28"/>
                <w:highlight w:val="none"/>
              </w:rPr>
              <w:t>不得对本项目进行分包或转包。如</w:t>
            </w:r>
            <w:r>
              <w:rPr>
                <w:rFonts w:hint="eastAsia" w:ascii="仿宋" w:hAnsi="仿宋" w:eastAsia="仿宋" w:cs="仿宋"/>
                <w:color w:val="auto"/>
                <w:sz w:val="28"/>
                <w:szCs w:val="28"/>
                <w:highlight w:val="none"/>
                <w:lang w:val="en-US" w:eastAsia="zh-CN"/>
              </w:rPr>
              <w:t>成交供应商</w:t>
            </w:r>
            <w:r>
              <w:rPr>
                <w:rFonts w:hint="eastAsia" w:ascii="仿宋" w:hAnsi="仿宋" w:eastAsia="仿宋" w:cs="仿宋"/>
                <w:color w:val="auto"/>
                <w:sz w:val="28"/>
                <w:szCs w:val="28"/>
                <w:highlight w:val="none"/>
              </w:rPr>
              <w:t>出现上述情况，一经</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人发现立即取消其</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rPr>
              <w:t>资格。</w:t>
            </w:r>
          </w:p>
        </w:tc>
      </w:tr>
      <w:tr w14:paraId="13D66C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9" w:hRule="atLeast"/>
          <w:jc w:val="center"/>
        </w:trPr>
        <w:tc>
          <w:tcPr>
            <w:tcW w:w="851" w:type="dxa"/>
            <w:tcBorders>
              <w:top w:val="single" w:color="auto" w:sz="4" w:space="0"/>
              <w:bottom w:val="single" w:color="auto" w:sz="4" w:space="0"/>
              <w:right w:val="single" w:color="auto" w:sz="4" w:space="0"/>
            </w:tcBorders>
            <w:noWrap w:val="0"/>
            <w:vAlign w:val="center"/>
          </w:tcPr>
          <w:p w14:paraId="2469FC4A">
            <w:pPr>
              <w:snapToGrid w:val="0"/>
              <w:spacing w:line="500" w:lineRule="exact"/>
              <w:ind w:left="57" w:right="57"/>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27</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7D5075F9">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信用信息报告查询路径</w:t>
            </w:r>
          </w:p>
        </w:tc>
        <w:tc>
          <w:tcPr>
            <w:tcW w:w="6703" w:type="dxa"/>
            <w:tcBorders>
              <w:top w:val="single" w:color="auto" w:sz="4" w:space="0"/>
              <w:left w:val="single" w:color="auto" w:sz="4" w:space="0"/>
              <w:bottom w:val="single" w:color="auto" w:sz="4" w:space="0"/>
            </w:tcBorders>
            <w:noWrap w:val="0"/>
            <w:vAlign w:val="center"/>
          </w:tcPr>
          <w:p w14:paraId="27268178">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1.信用中国：进入信用中国首页→右上方“信用信息”查询框内输入企业名称/统一社会信用代码等信息搜索→点击要查询的企业→下载信用信息报告。</w:t>
            </w:r>
          </w:p>
          <w:p w14:paraId="1C8C0BF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2.信用中国（山东）：进入信用中国（山东）首页→上方“信用中国信息查询”查询框内输入企业名称/统一社会信用代码等信息查询→点击要查询的企业→下载信用信息报告。</w:t>
            </w:r>
          </w:p>
          <w:p w14:paraId="1A5FF90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注：若</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所附信用信息报告与以上查询路径内容不一致的，以</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文件中查询路径内容为准。</w:t>
            </w:r>
          </w:p>
        </w:tc>
      </w:tr>
      <w:tr w14:paraId="634F53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9" w:hRule="atLeast"/>
          <w:jc w:val="center"/>
        </w:trPr>
        <w:tc>
          <w:tcPr>
            <w:tcW w:w="851" w:type="dxa"/>
            <w:tcBorders>
              <w:top w:val="single" w:color="auto" w:sz="4" w:space="0"/>
              <w:bottom w:val="single" w:color="auto" w:sz="4" w:space="0"/>
              <w:right w:val="single" w:color="auto" w:sz="4" w:space="0"/>
            </w:tcBorders>
            <w:noWrap w:val="0"/>
            <w:vAlign w:val="center"/>
          </w:tcPr>
          <w:p w14:paraId="28896101">
            <w:pPr>
              <w:snapToGrid w:val="0"/>
              <w:spacing w:line="500" w:lineRule="exact"/>
              <w:ind w:left="57" w:right="57"/>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28</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46E9F38B">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投诉电话</w:t>
            </w:r>
          </w:p>
        </w:tc>
        <w:tc>
          <w:tcPr>
            <w:tcW w:w="6703" w:type="dxa"/>
            <w:tcBorders>
              <w:top w:val="single" w:color="auto" w:sz="4" w:space="0"/>
              <w:left w:val="single" w:color="auto" w:sz="4" w:space="0"/>
              <w:bottom w:val="single" w:color="auto" w:sz="4" w:space="0"/>
            </w:tcBorders>
            <w:noWrap w:val="0"/>
            <w:vAlign w:val="center"/>
          </w:tcPr>
          <w:p w14:paraId="2A436FE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0631-5978699</w:t>
            </w:r>
          </w:p>
        </w:tc>
      </w:tr>
    </w:tbl>
    <w:p w14:paraId="6F5C39BB">
      <w:pPr>
        <w:pStyle w:val="18"/>
        <w:rPr>
          <w:rFonts w:hint="eastAsia" w:ascii="仿宋" w:hAnsi="仿宋" w:eastAsia="仿宋" w:cs="仿宋"/>
          <w:sz w:val="30"/>
          <w:szCs w:val="30"/>
          <w:highlight w:val="none"/>
        </w:rPr>
      </w:pPr>
    </w:p>
    <w:p w14:paraId="5E17AC8C">
      <w:pPr>
        <w:pStyle w:val="18"/>
        <w:rPr>
          <w:rFonts w:hint="eastAsia" w:ascii="仿宋" w:hAnsi="仿宋" w:eastAsia="仿宋" w:cs="仿宋"/>
          <w:sz w:val="30"/>
          <w:szCs w:val="30"/>
          <w:highlight w:val="none"/>
        </w:rPr>
      </w:pPr>
    </w:p>
    <w:p w14:paraId="6BE00A84">
      <w:pPr>
        <w:spacing w:line="560" w:lineRule="exact"/>
        <w:ind w:firstLine="643" w:firstLineChars="201"/>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《实质性条款一览表》</w:t>
      </w:r>
    </w:p>
    <w:p w14:paraId="1EDCBC3B">
      <w:pPr>
        <w:snapToGrid w:val="0"/>
        <w:spacing w:line="56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说明：本表系</w:t>
      </w:r>
      <w:r>
        <w:rPr>
          <w:rFonts w:hint="eastAsia" w:ascii="仿宋" w:hAnsi="仿宋" w:eastAsia="仿宋" w:cs="仿宋"/>
          <w:sz w:val="28"/>
          <w:szCs w:val="28"/>
          <w:highlight w:val="none"/>
          <w:lang w:val="en-US" w:eastAsia="zh-CN"/>
        </w:rPr>
        <w:t>采购</w:t>
      </w:r>
      <w:r>
        <w:rPr>
          <w:rFonts w:hint="eastAsia" w:ascii="仿宋" w:hAnsi="仿宋" w:eastAsia="仿宋" w:cs="仿宋"/>
          <w:sz w:val="28"/>
          <w:szCs w:val="28"/>
          <w:highlight w:val="none"/>
        </w:rPr>
        <w:t>文件及修改性文件中涉及的所有实质性条款的汇总。不允许有任何负偏离，否则报价将被否决。</w:t>
      </w:r>
    </w:p>
    <w:tbl>
      <w:tblPr>
        <w:tblStyle w:val="19"/>
        <w:tblW w:w="10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32"/>
        <w:gridCol w:w="2087"/>
        <w:gridCol w:w="6884"/>
      </w:tblGrid>
      <w:tr w14:paraId="3B421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DC29B8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087" w:type="dxa"/>
            <w:tcBorders>
              <w:top w:val="single" w:color="auto" w:sz="4" w:space="0"/>
              <w:left w:val="single" w:color="auto" w:sz="4" w:space="0"/>
              <w:bottom w:val="single" w:color="auto" w:sz="4" w:space="0"/>
              <w:right w:val="single" w:color="auto" w:sz="4" w:space="0"/>
            </w:tcBorders>
            <w:vAlign w:val="center"/>
          </w:tcPr>
          <w:p w14:paraId="74C4250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4" w:type="dxa"/>
            <w:tcBorders>
              <w:top w:val="single" w:color="auto" w:sz="4" w:space="0"/>
              <w:left w:val="single" w:color="auto" w:sz="4" w:space="0"/>
              <w:bottom w:val="single" w:color="auto" w:sz="4" w:space="0"/>
            </w:tcBorders>
            <w:vAlign w:val="center"/>
          </w:tcPr>
          <w:p w14:paraId="27121AA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08B971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5333A651">
            <w:pPr>
              <w:shd w:val="clear"/>
              <w:spacing w:line="360" w:lineRule="auto"/>
              <w:jc w:val="center"/>
              <w:textAlignment w:val="top"/>
              <w:rPr>
                <w:rFonts w:hint="eastAsia" w:ascii="仿宋" w:hAnsi="仿宋" w:eastAsia="仿宋" w:cs="仿宋"/>
                <w:color w:val="auto"/>
                <w:sz w:val="28"/>
                <w:szCs w:val="28"/>
                <w:highlight w:val="none"/>
              </w:rPr>
            </w:pPr>
            <w:bookmarkStart w:id="17" w:name="_Hlk165107186"/>
            <w:r>
              <w:rPr>
                <w:rFonts w:hint="eastAsia" w:ascii="仿宋" w:hAnsi="仿宋" w:eastAsia="仿宋" w:cs="仿宋"/>
                <w:color w:val="auto"/>
                <w:sz w:val="28"/>
                <w:szCs w:val="28"/>
                <w:highlight w:val="none"/>
              </w:rPr>
              <w:t>1</w:t>
            </w:r>
          </w:p>
        </w:tc>
        <w:tc>
          <w:tcPr>
            <w:tcW w:w="2087" w:type="dxa"/>
            <w:tcBorders>
              <w:top w:val="single" w:color="auto" w:sz="4" w:space="0"/>
              <w:left w:val="single" w:color="auto" w:sz="4" w:space="0"/>
              <w:bottom w:val="single" w:color="auto" w:sz="4" w:space="0"/>
              <w:right w:val="single" w:color="auto" w:sz="4" w:space="0"/>
            </w:tcBorders>
            <w:vAlign w:val="center"/>
          </w:tcPr>
          <w:p w14:paraId="7B1BEA7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6884" w:type="dxa"/>
            <w:tcBorders>
              <w:top w:val="single" w:color="auto" w:sz="4" w:space="0"/>
              <w:left w:val="single" w:color="auto" w:sz="4" w:space="0"/>
              <w:bottom w:val="single" w:color="auto" w:sz="4" w:space="0"/>
            </w:tcBorders>
          </w:tcPr>
          <w:p w14:paraId="1E90C327">
            <w:pPr>
              <w:keepNext w:val="0"/>
              <w:keepLines w:val="0"/>
              <w:pageBreakBefore w:val="0"/>
              <w:widowControl w:val="0"/>
              <w:numPr>
                <w:ilvl w:val="0"/>
                <w:numId w:val="1"/>
              </w:numPr>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bookmarkStart w:id="18" w:name="_Hlk58066797"/>
            <w:r>
              <w:rPr>
                <w:rFonts w:hint="eastAsia" w:ascii="仿宋" w:hAnsi="仿宋" w:eastAsia="仿宋" w:cs="仿宋"/>
                <w:color w:val="000000" w:themeColor="text1"/>
                <w:sz w:val="28"/>
                <w:szCs w:val="28"/>
                <w:highlight w:val="none"/>
                <w:lang w:val="en-US" w:eastAsia="zh-CN"/>
                <w14:textFill>
                  <w14:solidFill>
                    <w14:schemeClr w14:val="tx1"/>
                  </w14:solidFill>
                </w14:textFill>
              </w:rPr>
              <w:t>供应商</w:t>
            </w:r>
            <w:r>
              <w:rPr>
                <w:rFonts w:hint="eastAsia" w:ascii="仿宋" w:hAnsi="仿宋" w:eastAsia="仿宋" w:cs="仿宋"/>
                <w:color w:val="000000" w:themeColor="text1"/>
                <w:sz w:val="28"/>
                <w:szCs w:val="28"/>
                <w:highlight w:val="none"/>
                <w14:textFill>
                  <w14:solidFill>
                    <w14:schemeClr w14:val="tx1"/>
                  </w14:solidFill>
                </w14:textFill>
              </w:rPr>
              <w:t>营业执照扫描件</w:t>
            </w:r>
            <w:r>
              <w:rPr>
                <w:rFonts w:hint="eastAsia" w:ascii="仿宋" w:hAnsi="仿宋" w:eastAsia="仿宋" w:cs="仿宋"/>
                <w:color w:val="auto"/>
                <w:sz w:val="28"/>
                <w:szCs w:val="28"/>
                <w:highlight w:val="none"/>
              </w:rPr>
              <w:t>；</w:t>
            </w:r>
          </w:p>
          <w:p w14:paraId="28E8B8CC">
            <w:pPr>
              <w:pStyle w:val="6"/>
              <w:ind w:left="0" w:leftChars="0" w:firstLine="0" w:firstLineChars="0"/>
              <w:rPr>
                <w:rFonts w:hint="eastAsia" w:ascii="仿宋" w:hAnsi="仿宋" w:eastAsia="仿宋" w:cs="仿宋"/>
                <w:color w:val="auto"/>
                <w:spacing w:val="8"/>
                <w:kern w:val="0"/>
                <w:sz w:val="28"/>
                <w:szCs w:val="28"/>
                <w:highlight w:val="none"/>
                <w:lang w:val="en-US" w:eastAsia="zh-CN" w:bidi="ar-SA"/>
              </w:rPr>
            </w:pPr>
            <w:r>
              <w:rPr>
                <w:rFonts w:hint="eastAsia" w:ascii="仿宋" w:hAnsi="仿宋" w:eastAsia="仿宋" w:cs="仿宋"/>
                <w:color w:val="auto"/>
                <w:spacing w:val="8"/>
                <w:kern w:val="0"/>
                <w:sz w:val="28"/>
                <w:szCs w:val="28"/>
                <w:highlight w:val="none"/>
                <w:lang w:val="en-US" w:eastAsia="zh-CN" w:bidi="ar-SA"/>
              </w:rPr>
              <w:t>2.具有《成品油零售经营批准证书》，且同时具有</w:t>
            </w:r>
            <w:r>
              <w:rPr>
                <w:rFonts w:hint="eastAsia" w:ascii="仿宋" w:hAnsi="仿宋" w:eastAsia="仿宋" w:cs="仿宋"/>
                <w:color w:val="auto"/>
                <w:spacing w:val="8"/>
                <w:kern w:val="0"/>
                <w:sz w:val="28"/>
                <w:szCs w:val="28"/>
                <w:highlight w:val="none"/>
                <w:lang w:val="en-US" w:eastAsia="zh-CN"/>
              </w:rPr>
              <w:t>《危险化学品经营许可证》。</w:t>
            </w:r>
          </w:p>
          <w:p w14:paraId="19F97044">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pacing w:val="8"/>
                <w:kern w:val="0"/>
                <w:sz w:val="28"/>
                <w:szCs w:val="28"/>
                <w:highlight w:val="none"/>
                <w:lang w:val="en-US" w:eastAsia="zh-CN" w:bidi="ar-SA"/>
              </w:rPr>
              <w:t>法定代表人身份证明或授权委托书</w:t>
            </w:r>
          </w:p>
          <w:p w14:paraId="63099177">
            <w:pPr>
              <w:pStyle w:val="6"/>
              <w:ind w:left="0" w:leftChars="0" w:firstLine="0" w:firstLineChars="0"/>
              <w:rPr>
                <w:rFonts w:hint="eastAsia" w:ascii="仿宋" w:hAnsi="仿宋" w:eastAsia="仿宋" w:cs="仿宋"/>
                <w:color w:val="auto"/>
                <w:sz w:val="30"/>
                <w:szCs w:val="30"/>
                <w:highlight w:val="none"/>
              </w:rPr>
            </w:pPr>
            <w:r>
              <w:rPr>
                <w:rFonts w:hint="eastAsia" w:ascii="仿宋" w:hAnsi="仿宋" w:eastAsia="仿宋" w:cs="仿宋"/>
                <w:color w:val="auto"/>
                <w:spacing w:val="8"/>
                <w:kern w:val="0"/>
                <w:sz w:val="28"/>
                <w:szCs w:val="28"/>
                <w:highlight w:val="none"/>
                <w:lang w:val="en-US" w:eastAsia="zh-CN" w:bidi="ar-SA"/>
              </w:rPr>
              <w:t>若法定代表人参加投标，响应文件附法定代表人身份证明及法定代表人身份证件扫描件；若授权代表参加投标，响应文件还需附法定代表人授权委托书及被授权人身份证扫描件；</w:t>
            </w:r>
          </w:p>
          <w:p w14:paraId="47A009B8">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1"/>
                <w:szCs w:val="21"/>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及其法定代表人、委托代理人未被</w:t>
            </w:r>
            <w:r>
              <w:rPr>
                <w:rFonts w:hint="eastAsia" w:ascii="仿宋" w:hAnsi="仿宋" w:eastAsia="仿宋" w:cs="仿宋"/>
                <w:color w:val="auto"/>
                <w:sz w:val="28"/>
                <w:szCs w:val="28"/>
                <w:highlight w:val="none"/>
                <w:lang w:eastAsia="zh-CN"/>
              </w:rPr>
              <w:t>最高人民法院</w:t>
            </w:r>
            <w:r>
              <w:rPr>
                <w:rFonts w:hint="eastAsia" w:ascii="仿宋" w:hAnsi="仿宋" w:eastAsia="仿宋" w:cs="仿宋"/>
                <w:color w:val="auto"/>
                <w:sz w:val="28"/>
                <w:szCs w:val="28"/>
                <w:highlight w:val="none"/>
              </w:rPr>
              <w:t>（查询网址为：http://zxgk.court.gov.cn/shixin/）列入失信被执行人。</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附通过网站查询信息记录，包含</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及其法定代表人、委托代理人失信被执行人情况网页截图（省份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全部）；</w:t>
            </w:r>
          </w:p>
          <w:p w14:paraId="114C791F">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近一年在“信用中国”或“信用中国（山东）”无严重失信记录，</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中需附通过信用中国（查询网址：https://www.creditchina.gov.cn）或信用中国（山东）（查询网址：https://credit.shandong.gov.cn）查询的信用</w:t>
            </w:r>
            <w:r>
              <w:rPr>
                <w:rFonts w:hint="eastAsia" w:ascii="仿宋" w:hAnsi="仿宋" w:eastAsia="仿宋" w:cs="仿宋"/>
                <w:color w:val="auto"/>
                <w:sz w:val="28"/>
                <w:szCs w:val="28"/>
                <w:highlight w:val="none"/>
                <w:lang w:val="en-US" w:eastAsia="zh-CN"/>
              </w:rPr>
              <w:t>信息</w:t>
            </w:r>
            <w:r>
              <w:rPr>
                <w:rFonts w:hint="eastAsia" w:ascii="仿宋" w:hAnsi="仿宋" w:eastAsia="仿宋" w:cs="仿宋"/>
                <w:color w:val="auto"/>
                <w:sz w:val="28"/>
                <w:szCs w:val="28"/>
                <w:highlight w:val="none"/>
              </w:rPr>
              <w:t>报告；</w:t>
            </w:r>
          </w:p>
          <w:bookmarkEnd w:id="18"/>
          <w:p w14:paraId="47A5F779">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参与</w:t>
            </w:r>
            <w:r>
              <w:rPr>
                <w:rFonts w:hint="eastAsia" w:ascii="仿宋" w:hAnsi="仿宋" w:eastAsia="仿宋" w:cs="仿宋"/>
                <w:color w:val="auto"/>
                <w:sz w:val="28"/>
                <w:szCs w:val="28"/>
                <w:highlight w:val="none"/>
                <w:lang w:val="en-US" w:eastAsia="zh-CN"/>
              </w:rPr>
              <w:t>报价</w:t>
            </w:r>
            <w:r>
              <w:rPr>
                <w:rFonts w:hint="eastAsia" w:ascii="仿宋" w:hAnsi="仿宋" w:eastAsia="仿宋" w:cs="仿宋"/>
                <w:color w:val="auto"/>
                <w:sz w:val="28"/>
                <w:szCs w:val="28"/>
                <w:highlight w:val="none"/>
              </w:rPr>
              <w:t>的声明函。</w:t>
            </w:r>
          </w:p>
        </w:tc>
      </w:tr>
      <w:bookmarkEnd w:id="17"/>
      <w:tr w14:paraId="4844E7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1032" w:type="dxa"/>
            <w:tcBorders>
              <w:top w:val="single" w:color="auto" w:sz="4" w:space="0"/>
              <w:bottom w:val="single" w:color="auto" w:sz="4" w:space="0"/>
              <w:right w:val="single" w:color="auto" w:sz="4" w:space="0"/>
            </w:tcBorders>
            <w:vAlign w:val="center"/>
          </w:tcPr>
          <w:p w14:paraId="2D83035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087" w:type="dxa"/>
            <w:tcBorders>
              <w:top w:val="single" w:color="auto" w:sz="4" w:space="0"/>
              <w:left w:val="single" w:color="auto" w:sz="4" w:space="0"/>
              <w:bottom w:val="single" w:color="auto" w:sz="4" w:space="0"/>
              <w:right w:val="single" w:color="auto" w:sz="4" w:space="0"/>
            </w:tcBorders>
            <w:vAlign w:val="center"/>
          </w:tcPr>
          <w:p w14:paraId="589770E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6884" w:type="dxa"/>
            <w:tcBorders>
              <w:top w:val="single" w:color="auto" w:sz="4" w:space="0"/>
              <w:left w:val="single" w:color="auto" w:sz="4" w:space="0"/>
              <w:bottom w:val="single" w:color="auto" w:sz="4" w:space="0"/>
            </w:tcBorders>
            <w:vAlign w:val="center"/>
          </w:tcPr>
          <w:p w14:paraId="3FE7D171">
            <w:pPr>
              <w:numPr>
                <w:ilvl w:val="0"/>
                <w:numId w:val="2"/>
              </w:num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投标报价不高于最高限价；</w:t>
            </w:r>
          </w:p>
          <w:p w14:paraId="26285740">
            <w:pPr>
              <w:numPr>
                <w:ilvl w:val="0"/>
                <w:numId w:val="2"/>
              </w:numPr>
              <w:shd w:val="clear"/>
              <w:spacing w:line="240" w:lineRule="auto"/>
              <w:ind w:left="0" w:leftChars="0" w:firstLine="0" w:firstLineChars="0"/>
              <w:textAlignment w:val="top"/>
              <w:rPr>
                <w:rFonts w:hint="eastAsia" w:ascii="仿宋" w:hAnsi="仿宋" w:eastAsia="仿宋" w:cs="仿宋"/>
                <w:color w:val="auto"/>
                <w:sz w:val="28"/>
                <w:szCs w:val="28"/>
                <w:highlight w:val="none"/>
              </w:rPr>
            </w:pPr>
            <w:r>
              <w:rPr>
                <w:rFonts w:hint="eastAsia" w:ascii="仿宋" w:hAnsi="仿宋" w:eastAsia="仿宋" w:cs="仿宋"/>
                <w:sz w:val="28"/>
                <w:szCs w:val="28"/>
                <w:highlight w:val="none"/>
                <w:lang w:val="en-US" w:eastAsia="zh-CN"/>
              </w:rPr>
              <w:t>报价有效期为90天</w:t>
            </w:r>
            <w:r>
              <w:rPr>
                <w:rFonts w:hint="eastAsia" w:ascii="仿宋" w:hAnsi="仿宋" w:eastAsia="仿宋" w:cs="仿宋"/>
                <w:color w:val="auto"/>
                <w:sz w:val="28"/>
                <w:szCs w:val="28"/>
                <w:highlight w:val="none"/>
              </w:rPr>
              <w:t>；</w:t>
            </w:r>
          </w:p>
          <w:p w14:paraId="61E34C3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3.按规定缴纳单源直接采购保证金</w:t>
            </w:r>
          </w:p>
          <w:p w14:paraId="4D31BB7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rPr>
              <w:t>期等满足</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文件要求；</w:t>
            </w:r>
          </w:p>
          <w:p w14:paraId="038765D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.不存在</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文件规定的其他</w:t>
            </w:r>
            <w:r>
              <w:rPr>
                <w:rFonts w:hint="eastAsia" w:ascii="仿宋" w:hAnsi="仿宋" w:eastAsia="仿宋" w:cs="仿宋"/>
                <w:color w:val="auto"/>
                <w:sz w:val="28"/>
                <w:szCs w:val="28"/>
                <w:highlight w:val="none"/>
                <w:lang w:val="en-US" w:eastAsia="zh-CN"/>
              </w:rPr>
              <w:t>报价</w:t>
            </w:r>
            <w:r>
              <w:rPr>
                <w:rFonts w:hint="eastAsia" w:ascii="仿宋" w:hAnsi="仿宋" w:eastAsia="仿宋" w:cs="仿宋"/>
                <w:color w:val="auto"/>
                <w:sz w:val="28"/>
                <w:szCs w:val="28"/>
                <w:highlight w:val="none"/>
              </w:rPr>
              <w:t>无效的情形。</w:t>
            </w:r>
          </w:p>
        </w:tc>
      </w:tr>
    </w:tbl>
    <w:p w14:paraId="0CE5B994">
      <w:pPr>
        <w:pStyle w:val="18"/>
        <w:rPr>
          <w:rFonts w:hint="eastAsia" w:ascii="仿宋" w:hAnsi="仿宋" w:eastAsia="仿宋" w:cs="仿宋"/>
          <w:sz w:val="30"/>
          <w:szCs w:val="30"/>
          <w:highlight w:val="none"/>
        </w:rPr>
      </w:pPr>
    </w:p>
    <w:p w14:paraId="139D6F88">
      <w:pPr>
        <w:keepNext w:val="0"/>
        <w:keepLines w:val="0"/>
        <w:pageBreakBefore/>
        <w:widowControl w:val="0"/>
        <w:kinsoku/>
        <w:wordWrap/>
        <w:overflowPunct/>
        <w:topLinePunct w:val="0"/>
        <w:autoSpaceDE/>
        <w:autoSpaceDN/>
        <w:bidi w:val="0"/>
        <w:adjustRightInd/>
        <w:snapToGrid/>
        <w:spacing w:line="580" w:lineRule="exact"/>
        <w:ind w:firstLine="561"/>
        <w:textAlignment w:val="auto"/>
        <w:outlineLvl w:val="0"/>
        <w:rPr>
          <w:rFonts w:hint="eastAsia" w:ascii="仿宋" w:hAnsi="仿宋" w:eastAsia="仿宋" w:cs="仿宋"/>
          <w:b/>
          <w:sz w:val="28"/>
          <w:szCs w:val="28"/>
          <w:highlight w:val="none"/>
        </w:rPr>
      </w:pPr>
      <w:bookmarkStart w:id="19" w:name="_Toc28922"/>
      <w:bookmarkStart w:id="20" w:name="_Toc16989"/>
      <w:bookmarkStart w:id="21" w:name="_Toc8046"/>
      <w:bookmarkStart w:id="22" w:name="_Toc382557977"/>
      <w:bookmarkStart w:id="23" w:name="_Toc14323"/>
      <w:r>
        <w:rPr>
          <w:rFonts w:hint="eastAsia" w:ascii="仿宋" w:hAnsi="仿宋" w:eastAsia="仿宋" w:cs="仿宋"/>
          <w:b/>
          <w:sz w:val="28"/>
          <w:szCs w:val="28"/>
          <w:highlight w:val="none"/>
        </w:rPr>
        <w:t>一、说明</w:t>
      </w:r>
      <w:bookmarkEnd w:id="19"/>
      <w:bookmarkEnd w:id="20"/>
      <w:bookmarkEnd w:id="21"/>
      <w:bookmarkEnd w:id="22"/>
      <w:bookmarkEnd w:id="23"/>
    </w:p>
    <w:p w14:paraId="44865719">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报价单位应接受本单源直接采购文件关于电子招投标各项规定。</w:t>
      </w:r>
    </w:p>
    <w:p w14:paraId="7A7A9891">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1.适用范围</w:t>
      </w:r>
    </w:p>
    <w:p w14:paraId="2E85F82E">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1.1本单源直接采购文件仅适用于本次采购所涉及的项目和内容。</w:t>
      </w:r>
    </w:p>
    <w:p w14:paraId="54379C8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1.2本单源直接采购文件的解释权为代理机构，以书面解释为准。</w:t>
      </w:r>
    </w:p>
    <w:p w14:paraId="01FABAA7">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1.3本单源直接采购文件未做须知明示，而又有相关法律、法规规定的，从其规定。</w:t>
      </w:r>
    </w:p>
    <w:p w14:paraId="0EFF773B">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2.相关要求</w:t>
      </w:r>
    </w:p>
    <w:p w14:paraId="411AE73F">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2.1被邀请报价单位应承担所有与准备和参加报价有关的费用。不论评审结果如何，代理机构和采购人均无义务和责任承担这些费用。</w:t>
      </w:r>
    </w:p>
    <w:p w14:paraId="02C3E6D7">
      <w:pPr>
        <w:spacing w:line="580" w:lineRule="exact"/>
        <w:ind w:firstLine="561"/>
        <w:rPr>
          <w:rFonts w:hint="eastAsia" w:ascii="仿宋" w:hAnsi="仿宋" w:eastAsia="仿宋" w:cs="仿宋"/>
          <w:sz w:val="28"/>
          <w:szCs w:val="28"/>
          <w:highlight w:val="none"/>
        </w:rPr>
      </w:pPr>
      <w:r>
        <w:rPr>
          <w:rFonts w:hint="eastAsia" w:ascii="仿宋" w:hAnsi="仿宋" w:eastAsia="仿宋" w:cs="仿宋"/>
          <w:b/>
          <w:sz w:val="28"/>
          <w:szCs w:val="28"/>
          <w:highlight w:val="none"/>
        </w:rPr>
        <w:t>2.2报价单位应</w:t>
      </w:r>
      <w:r>
        <w:rPr>
          <w:rFonts w:hint="eastAsia" w:ascii="仿宋" w:hAnsi="仿宋" w:eastAsia="仿宋" w:cs="仿宋"/>
          <w:b/>
          <w:color w:val="auto"/>
          <w:sz w:val="28"/>
          <w:szCs w:val="28"/>
          <w:highlight w:val="none"/>
        </w:rPr>
        <w:t>通过威海市公共资源交易网登录威海市国有企业阳光采购电子化服务平台</w:t>
      </w:r>
      <w:r>
        <w:rPr>
          <w:rFonts w:hint="eastAsia" w:ascii="仿宋" w:hAnsi="仿宋" w:eastAsia="仿宋" w:cs="仿宋"/>
          <w:b/>
          <w:sz w:val="28"/>
          <w:szCs w:val="28"/>
          <w:highlight w:val="none"/>
        </w:rPr>
        <w:t>获取文件。并通过威海国企阳光采购电子化服务平台上传电子响应文件，电子响应文件成功上传后，将会生成投标回执，未通过威海国企阳光采购电子化服务平台上传电子响应文件的，为无效响应。</w:t>
      </w:r>
    </w:p>
    <w:p w14:paraId="27B02D61">
      <w:pPr>
        <w:spacing w:line="580" w:lineRule="exact"/>
        <w:ind w:firstLine="561"/>
        <w:outlineLvl w:val="0"/>
        <w:rPr>
          <w:rFonts w:hint="eastAsia" w:ascii="仿宋" w:hAnsi="仿宋" w:eastAsia="仿宋" w:cs="仿宋"/>
          <w:b/>
          <w:sz w:val="28"/>
          <w:szCs w:val="28"/>
          <w:highlight w:val="none"/>
        </w:rPr>
      </w:pPr>
      <w:bookmarkStart w:id="24" w:name="_Toc7321"/>
      <w:bookmarkStart w:id="25" w:name="_Toc7029"/>
      <w:bookmarkStart w:id="26" w:name="_Toc21406"/>
      <w:bookmarkStart w:id="27" w:name="_Toc382557978"/>
      <w:bookmarkStart w:id="28" w:name="_Toc21918"/>
      <w:r>
        <w:rPr>
          <w:rFonts w:hint="eastAsia" w:ascii="仿宋" w:hAnsi="仿宋" w:eastAsia="仿宋" w:cs="仿宋"/>
          <w:b/>
          <w:sz w:val="28"/>
          <w:szCs w:val="28"/>
          <w:highlight w:val="none"/>
        </w:rPr>
        <w:t>二、单源直接采购文件</w:t>
      </w:r>
      <w:bookmarkEnd w:id="24"/>
      <w:bookmarkEnd w:id="25"/>
      <w:bookmarkEnd w:id="26"/>
      <w:bookmarkEnd w:id="27"/>
      <w:bookmarkEnd w:id="28"/>
    </w:p>
    <w:p w14:paraId="3B00BC79">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1.单源直接采购文件的构成</w:t>
      </w:r>
    </w:p>
    <w:p w14:paraId="0B6AD1DF">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由本文件（word格式）和数据文件（excel格式）构成，采用压缩包电子版文件格式提供。</w:t>
      </w:r>
    </w:p>
    <w:p w14:paraId="1E8F7D2E">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1.1本文件（word格式）由下列文件组成：</w:t>
      </w:r>
    </w:p>
    <w:p w14:paraId="1622EFE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1.1.1邀请书</w:t>
      </w:r>
    </w:p>
    <w:p w14:paraId="687DB79A">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1.1.2单源直接采购须知</w:t>
      </w:r>
    </w:p>
    <w:p w14:paraId="5700B78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1.1.3采购内容与要求</w:t>
      </w:r>
    </w:p>
    <w:p w14:paraId="2A66574C">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1.1.4评审原则和方法</w:t>
      </w:r>
    </w:p>
    <w:p w14:paraId="22095DDE">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1.1.5响应文件格式</w:t>
      </w:r>
    </w:p>
    <w:p w14:paraId="23F091C5">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1.1.6采购合同（范本）</w:t>
      </w:r>
    </w:p>
    <w:p w14:paraId="1BF5F2CC">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1.1.7在采购过程中由采购人或代理机构发出的修正和补充文件等(如有）</w:t>
      </w:r>
    </w:p>
    <w:p w14:paraId="7A8DC808">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1.2数据文件（excel格式）由下列文件组成：</w:t>
      </w:r>
    </w:p>
    <w:p w14:paraId="2C04C124">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1.2.1封面</w:t>
      </w:r>
    </w:p>
    <w:p w14:paraId="188DA955">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1.2.2投标报价表（</w:t>
      </w:r>
      <w:r>
        <w:rPr>
          <w:rFonts w:hint="eastAsia" w:ascii="仿宋" w:hAnsi="仿宋" w:eastAsia="仿宋" w:cs="仿宋"/>
          <w:sz w:val="28"/>
          <w:szCs w:val="28"/>
          <w:highlight w:val="none"/>
          <w:lang w:val="en-US" w:eastAsia="zh-CN"/>
        </w:rPr>
        <w:t>如有</w:t>
      </w:r>
      <w:r>
        <w:rPr>
          <w:rFonts w:hint="eastAsia" w:ascii="仿宋" w:hAnsi="仿宋" w:eastAsia="仿宋" w:cs="仿宋"/>
          <w:sz w:val="28"/>
          <w:szCs w:val="28"/>
          <w:highlight w:val="none"/>
        </w:rPr>
        <w:t>）</w:t>
      </w:r>
    </w:p>
    <w:p w14:paraId="02FACDDC">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1.2.3需求响应表（如有）</w:t>
      </w:r>
    </w:p>
    <w:p w14:paraId="2237486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1.2.4评审对照表</w:t>
      </w:r>
    </w:p>
    <w:p w14:paraId="2FE19FC6">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1.2.5评分对照表（如有）</w:t>
      </w:r>
    </w:p>
    <w:p w14:paraId="4E4C436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1.3报价单位应认真阅读单源直接采购文件中所有的事项、格式、条款和技术规范、参数及要求等，如果报价单位没有按照单源直接采购文件要求提交全部资料，或者报价单位没有对单源直接采购文件在各方面都做出实质性响应，其风险应由报价单位自行承担并根据有关政策和条款规定，其报价有可能被拒绝，或者被认定为无效响应。</w:t>
      </w:r>
      <w:bookmarkStart w:id="29" w:name="_Toc382557979"/>
    </w:p>
    <w:p w14:paraId="293AC59F">
      <w:pPr>
        <w:spacing w:line="580" w:lineRule="exact"/>
        <w:ind w:firstLine="561"/>
        <w:outlineLvl w:val="0"/>
        <w:rPr>
          <w:rFonts w:hint="eastAsia" w:ascii="仿宋" w:hAnsi="仿宋" w:eastAsia="仿宋" w:cs="仿宋"/>
          <w:b/>
          <w:sz w:val="28"/>
          <w:szCs w:val="28"/>
          <w:highlight w:val="none"/>
        </w:rPr>
      </w:pPr>
      <w:bookmarkStart w:id="30" w:name="_Toc31229"/>
      <w:bookmarkStart w:id="31" w:name="_Toc13598"/>
      <w:bookmarkStart w:id="32" w:name="_Toc10056"/>
      <w:bookmarkStart w:id="33" w:name="_Toc27420"/>
      <w:r>
        <w:rPr>
          <w:rFonts w:hint="eastAsia" w:ascii="仿宋" w:hAnsi="仿宋" w:eastAsia="仿宋" w:cs="仿宋"/>
          <w:b/>
          <w:sz w:val="28"/>
          <w:szCs w:val="28"/>
          <w:highlight w:val="none"/>
        </w:rPr>
        <w:t>三、响应文件的编制</w:t>
      </w:r>
      <w:bookmarkEnd w:id="29"/>
      <w:bookmarkEnd w:id="30"/>
      <w:bookmarkEnd w:id="31"/>
      <w:bookmarkEnd w:id="32"/>
      <w:bookmarkEnd w:id="33"/>
    </w:p>
    <w:p w14:paraId="1803A6F9">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1．文件构成</w:t>
      </w:r>
    </w:p>
    <w:p w14:paraId="7C2D1019">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被邀请报价单位应按要求编制响应文件，响应文件必须包括：响应文件（pdf格式）（第一册）、数据文件（PDF格式）（第二册），以上内容缺一不可，否则为无效响应。</w:t>
      </w:r>
    </w:p>
    <w:p w14:paraId="4DA53B3B">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1.1被邀请报价单位编制的响应文件（pdf格式）（第一册）应包括但不少于下列内容：</w:t>
      </w:r>
    </w:p>
    <w:p w14:paraId="118D1318">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见本文件第五章</w:t>
      </w:r>
    </w:p>
    <w:p w14:paraId="6033DF6B">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1.2数据文件（PDF格式）（第二册）</w:t>
      </w:r>
    </w:p>
    <w:p w14:paraId="4D08A5EC">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被邀请报价单位须从所投项目的单源直接采购文件压缩包内的目录下获取数据文件（EXCEL格式），必须在原文件上严格按照其中要求填写并在</w:t>
      </w:r>
      <w:r>
        <w:rPr>
          <w:rFonts w:hint="eastAsia" w:ascii="仿宋" w:hAnsi="仿宋" w:eastAsia="仿宋" w:cs="仿宋"/>
          <w:color w:val="333333"/>
          <w:spacing w:val="8"/>
          <w:kern w:val="0"/>
          <w:sz w:val="28"/>
          <w:szCs w:val="28"/>
          <w:highlight w:val="none"/>
        </w:rPr>
        <w:t>威海市国有企业阳光采购电子化服务平台</w:t>
      </w:r>
      <w:r>
        <w:rPr>
          <w:rFonts w:hint="eastAsia" w:ascii="仿宋" w:hAnsi="仿宋" w:eastAsia="仿宋" w:cs="仿宋"/>
          <w:sz w:val="28"/>
          <w:szCs w:val="28"/>
          <w:highlight w:val="none"/>
        </w:rPr>
        <w:t>中转换为PDF并加盖报价单位电子印章，否则为无效响应，数据文件（PDF格式）包含下列内容：</w:t>
      </w:r>
    </w:p>
    <w:p w14:paraId="46B4947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1.2.1封面</w:t>
      </w:r>
    </w:p>
    <w:p w14:paraId="0C919D5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1.2.2投标报价表（含明细）</w:t>
      </w:r>
    </w:p>
    <w:p w14:paraId="425CE94F">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1.2.3需求响应表（如有）</w:t>
      </w:r>
    </w:p>
    <w:p w14:paraId="67DDDF4B">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2.编制要求</w:t>
      </w:r>
    </w:p>
    <w:p w14:paraId="360A0559">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2.1响应文件编制要求</w:t>
      </w:r>
    </w:p>
    <w:p w14:paraId="3751D089">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2.1.1被邀请报价单位编写的文件和往来信件应以简体中文书写。如果响应文件或与报价有关的其它文件、信件及来往函电以其它语言书写的，报价单位应将其译成中文，如未翻译该文件为无效文件。</w:t>
      </w:r>
    </w:p>
    <w:p w14:paraId="17EF7502">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2.1.2响应文件中使用的计量单位应使用中华人民共和国法定计量单位。</w:t>
      </w:r>
    </w:p>
    <w:p w14:paraId="7DD63955">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2.1.3被邀请报价单位必须保证响应文件所提供的全部资料真实可靠，并接受采购人或代理机构对其中任何资料进一步核实的要求。如果因为响应文件填报的内容不详，或没有提供采购中所要求的全部资料及数据，或提供虚假文件，由此造成的后果由报价单位自负。</w:t>
      </w:r>
    </w:p>
    <w:p w14:paraId="689CD087">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2.1.4被邀请报价单位应按采购文件中提供的响应文件格式（详见第五章响应文件格式）编写响应文件，并使用A4规格编制。响应文件应编写目录，具有结构清晰的文档结构图（打开word视图中的“文档结构图”后能看到详细章节），页码连续。</w:t>
      </w:r>
    </w:p>
    <w:p w14:paraId="13FDA90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2.1.5被邀请报价单位按照采购文件要求所提供的各种证明文件必须真实且合法有效,经扫描后粘贴到响应文件的相关页上，确保清晰度可辨认，评审时由于无法辨认所产生的后果，由被邀请报价单位自行承担。</w:t>
      </w:r>
    </w:p>
    <w:p w14:paraId="188B6861">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2.1.6</w:t>
      </w:r>
      <w:r>
        <w:rPr>
          <w:rFonts w:hint="eastAsia" w:ascii="仿宋" w:hAnsi="仿宋" w:eastAsia="仿宋" w:cs="仿宋"/>
          <w:b/>
          <w:sz w:val="28"/>
          <w:szCs w:val="28"/>
          <w:highlight w:val="none"/>
        </w:rPr>
        <w:t>被邀请报价单位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64404E47">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2.1.7为了保证系统整体效率，系统对所投递的电子文件有大小的限制，因此，报价单位应尽可能降低本文件的大小，小尺寸响应文件将使递交更快捷、减少差错发生几率，避免报价截止时间前未能完整上传文件。</w:t>
      </w:r>
    </w:p>
    <w:p w14:paraId="41026A69">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2.1.8响应文件具有法律效力，报价单位与代理机构或采购人任何人的口头协议不影响响应文件的任何条款和内容。</w:t>
      </w:r>
    </w:p>
    <w:p w14:paraId="19E7582B">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2.1.9采购人或代理机构均无义务向报价单位解释其成交或未成交的原因，且无论报价单位是否成交，响应文件及资料均不予退还，不提供副本拷贝。</w:t>
      </w:r>
    </w:p>
    <w:p w14:paraId="21EE5B42">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2.2数据文件编制要求</w:t>
      </w:r>
    </w:p>
    <w:p w14:paraId="5C0ED817">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2.2.1被邀请报价单位须从采购文件压缩包内对应包段目录下获取本文件（变更后的数据文件需要重新下载），必须在原文件上严格按照其中要求填写，其内部已约定好固定格式和相关内容，且带有特定的唯一性数字指纹，对该文件进行任何工作表、表格行、表格列的增减以及对锁定区域内的数据进行更改、文件另存等违规性操作，都会破坏本文件中的数字指纹，导致系统无法接收该文件使其报价失败。</w:t>
      </w:r>
    </w:p>
    <w:p w14:paraId="5B64D7A0">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2.2.2被邀请报价单位应按数据文件中规定的要求，完整、准确地填写《封面》《响应报价表（含明细）》《需求响应表（如有）》《评审对照表》《评分对照表（如有）》，任何的漏表、漏项及信息不完整、填写数据不规范或不正确，都将导致电子化服务平台无法接收该文件使其</w:t>
      </w:r>
      <w:r>
        <w:rPr>
          <w:rFonts w:hint="eastAsia" w:ascii="仿宋" w:hAnsi="仿宋" w:eastAsia="仿宋" w:cs="仿宋"/>
          <w:b/>
          <w:sz w:val="28"/>
          <w:szCs w:val="28"/>
          <w:highlight w:val="none"/>
        </w:rPr>
        <w:t>报价失败</w:t>
      </w:r>
      <w:r>
        <w:rPr>
          <w:rFonts w:hint="eastAsia" w:ascii="仿宋" w:hAnsi="仿宋" w:eastAsia="仿宋" w:cs="仿宋"/>
          <w:sz w:val="28"/>
          <w:szCs w:val="28"/>
          <w:highlight w:val="none"/>
        </w:rPr>
        <w:t>。</w:t>
      </w:r>
    </w:p>
    <w:p w14:paraId="25CA31D0">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3.报价</w:t>
      </w:r>
    </w:p>
    <w:p w14:paraId="46D62270">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3.1被邀请报价单位提供的服务均以人民币报价，精确到小数点后两位。</w:t>
      </w:r>
    </w:p>
    <w:p w14:paraId="3BF19A0E">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3.2被邀请报价单位应按照采购文件要求的</w:t>
      </w:r>
      <w:r>
        <w:rPr>
          <w:rFonts w:hint="eastAsia" w:ascii="仿宋" w:hAnsi="仿宋" w:eastAsia="仿宋" w:cs="仿宋"/>
          <w:sz w:val="28"/>
          <w:szCs w:val="28"/>
          <w:highlight w:val="none"/>
          <w:lang w:val="en-US" w:eastAsia="zh-CN"/>
        </w:rPr>
        <w:t>服务</w:t>
      </w:r>
      <w:r>
        <w:rPr>
          <w:rFonts w:hint="eastAsia" w:ascii="仿宋" w:hAnsi="仿宋" w:eastAsia="仿宋" w:cs="仿宋"/>
          <w:sz w:val="28"/>
          <w:szCs w:val="28"/>
          <w:highlight w:val="none"/>
        </w:rPr>
        <w:t>内容、责任范围以及合同条款进行报价。</w:t>
      </w:r>
    </w:p>
    <w:p w14:paraId="266573D3">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3.3被邀请报价单位应按数据文件“响应报价表（含明细）”要求的统一格式填写，并加盖电子公章。</w:t>
      </w:r>
    </w:p>
    <w:p w14:paraId="51D4585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3.4《响应报价表（含明细）》填写时应响应下列要求：</w:t>
      </w:r>
    </w:p>
    <w:p w14:paraId="6CCEFDE3">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3.4.1所有根据合同或其它原因应由报价单位支付的税款和其它应交纳的费用都要包括在报价单位提交的报价中；</w:t>
      </w:r>
    </w:p>
    <w:p w14:paraId="27BAE74A">
      <w:pPr>
        <w:ind w:firstLine="560" w:firstLineChars="200"/>
        <w:rPr>
          <w:rFonts w:hint="eastAsia" w:ascii="仿宋" w:hAnsi="仿宋" w:eastAsia="仿宋" w:cs="仿宋"/>
          <w:b/>
          <w:bCs/>
          <w:sz w:val="28"/>
          <w:szCs w:val="28"/>
          <w:highlight w:val="none"/>
        </w:rPr>
      </w:pPr>
      <w:r>
        <w:rPr>
          <w:rFonts w:hint="eastAsia" w:ascii="仿宋" w:hAnsi="仿宋" w:eastAsia="仿宋" w:cs="仿宋"/>
          <w:sz w:val="28"/>
          <w:szCs w:val="28"/>
          <w:highlight w:val="none"/>
        </w:rPr>
        <w:t>3.4.2</w:t>
      </w:r>
      <w:r>
        <w:rPr>
          <w:rFonts w:hint="eastAsia" w:ascii="仿宋" w:hAnsi="仿宋" w:eastAsia="仿宋" w:cs="仿宋"/>
          <w:b/>
          <w:bCs/>
          <w:sz w:val="28"/>
          <w:szCs w:val="28"/>
          <w:highlight w:val="none"/>
        </w:rPr>
        <w:t>本项目</w:t>
      </w:r>
      <w:r>
        <w:rPr>
          <w:rFonts w:hint="eastAsia" w:ascii="仿宋" w:hAnsi="仿宋" w:eastAsia="仿宋" w:cs="仿宋"/>
          <w:b/>
          <w:bCs/>
          <w:color w:val="auto"/>
          <w:kern w:val="2"/>
          <w:sz w:val="28"/>
          <w:szCs w:val="28"/>
          <w:highlight w:val="none"/>
          <w:lang w:val="en-US" w:eastAsia="zh-CN" w:bidi="ar-SA"/>
        </w:rPr>
        <w:t>报价单位必须响应报价要求。</w:t>
      </w:r>
    </w:p>
    <w:p w14:paraId="10AA6892">
      <w:pPr>
        <w:spacing w:line="580" w:lineRule="exact"/>
        <w:ind w:firstLine="56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3.4.3</w:t>
      </w:r>
      <w:r>
        <w:rPr>
          <w:rFonts w:hint="eastAsia" w:ascii="仿宋" w:hAnsi="仿宋" w:eastAsia="仿宋" w:cs="仿宋"/>
          <w:b/>
          <w:bCs/>
          <w:sz w:val="28"/>
          <w:szCs w:val="28"/>
          <w:highlight w:val="none"/>
        </w:rPr>
        <w:t>本项目为单源直接采购项目，供应商有二次报价的机会，二次报价供应商需在系统中填报最终报价</w:t>
      </w:r>
      <w:r>
        <w:rPr>
          <w:rFonts w:hint="eastAsia" w:ascii="仿宋" w:hAnsi="仿宋" w:eastAsia="仿宋" w:cs="仿宋"/>
          <w:b/>
          <w:bCs/>
          <w:sz w:val="28"/>
          <w:szCs w:val="28"/>
          <w:highlight w:val="none"/>
          <w:lang w:val="en-US" w:eastAsia="zh-CN"/>
        </w:rPr>
        <w:t>。</w:t>
      </w:r>
      <w:r>
        <w:rPr>
          <w:rFonts w:hint="eastAsia" w:ascii="仿宋" w:hAnsi="仿宋" w:eastAsia="仿宋" w:cs="仿宋"/>
          <w:sz w:val="28"/>
          <w:szCs w:val="28"/>
          <w:highlight w:val="none"/>
        </w:rPr>
        <w:t>报价包括完成该项目的一切费用总和。以人民币为结算单位。报价中免费提供的项目，应注明免费。</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应充分考虑本项目合同实施期间可能发生的一切费用，并承担由此而带来的风险。凡</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在报价中未列明但又为本次采购所必备的费用，</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人将一律视为已包括在其报价中，在合同执行中将不予考虑</w:t>
      </w:r>
      <w:r>
        <w:rPr>
          <w:rFonts w:hint="eastAsia" w:ascii="仿宋" w:hAnsi="仿宋" w:eastAsia="仿宋" w:cs="仿宋"/>
          <w:color w:val="auto"/>
          <w:sz w:val="28"/>
          <w:szCs w:val="28"/>
          <w:highlight w:val="none"/>
          <w:lang w:eastAsia="zh-CN"/>
        </w:rPr>
        <w:t>。</w:t>
      </w:r>
    </w:p>
    <w:p w14:paraId="095B4BC0">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3.4.4报价单位应对本次采购的全部内容进行报价，缺项报价无效。如因报价单位自身的原因报价失误而造成的损失，由报价单位自行承担。</w:t>
      </w:r>
    </w:p>
    <w:p w14:paraId="0755B713">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3.5《需求响应表》填写时应响应下列要求：</w:t>
      </w:r>
    </w:p>
    <w:p w14:paraId="2F668989">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3.5.1如想拷贝数据到某个待填写单元格，应采用选择性粘贴(只粘贴文本)，否则单元格填写无效或被锁死；</w:t>
      </w:r>
    </w:p>
    <w:p w14:paraId="61917505">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3.5.2当招标需求列的内容显示不完整时，请点击编辑栏进行查看；</w:t>
      </w:r>
    </w:p>
    <w:p w14:paraId="5A951AD2">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3.5.3响应需求请按照商品(服务)的招标</w:t>
      </w:r>
      <w:r>
        <w:rPr>
          <w:rFonts w:hint="eastAsia" w:ascii="仿宋" w:hAnsi="仿宋" w:eastAsia="仿宋" w:cs="仿宋"/>
          <w:sz w:val="28"/>
          <w:szCs w:val="28"/>
          <w:highlight w:val="none"/>
          <w:lang w:eastAsia="zh-CN"/>
        </w:rPr>
        <w:t>需求</w:t>
      </w:r>
      <w:r>
        <w:rPr>
          <w:rFonts w:hint="eastAsia" w:ascii="仿宋" w:hAnsi="仿宋" w:eastAsia="仿宋" w:cs="仿宋"/>
          <w:sz w:val="28"/>
          <w:szCs w:val="28"/>
          <w:highlight w:val="none"/>
        </w:rPr>
        <w:t>逐一说明，如实填写。“响应需求”中需详细列明所报产品（服务）的明细；若与响应文件中提供的产品检测报告（如有）、生产厂家出具的产品彩页等证明材料的实质性响应情况不一致，按无效响应处理。</w:t>
      </w:r>
    </w:p>
    <w:p w14:paraId="624E8757">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3.5.4按照该表显示位置加盖一个电子印章；</w:t>
      </w:r>
    </w:p>
    <w:p w14:paraId="5743BFB9">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3.5.5该表为固定格式且有数字指纹，必须在原表上填写，填写完毕后只可保存不可另存。删除该表、增加该表、增加行列、删除行列、对固定格式的任何改动均会导致无效响应；</w:t>
      </w:r>
    </w:p>
    <w:p w14:paraId="069EA2E8">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3.6报价在合同执行过程中是固定不变的，不得以任何理由予以变更。</w:t>
      </w:r>
    </w:p>
    <w:p w14:paraId="6DC796C0">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4.采购有效期</w:t>
      </w:r>
    </w:p>
    <w:p w14:paraId="12DF724D">
      <w:pPr>
        <w:snapToGrid w:val="0"/>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4.1采购活动有效期为公开报价之日起90日，报价有效期短于90天的，其响应为无效报价。</w:t>
      </w:r>
    </w:p>
    <w:p w14:paraId="4B3AD2CA">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4.2特殊情况下，按有关法规执行。</w:t>
      </w:r>
    </w:p>
    <w:p w14:paraId="128F02BB">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5.履约保证金的交纳与返还</w:t>
      </w:r>
    </w:p>
    <w:p w14:paraId="08CDA8B1">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本项目不收取履约保证金。</w:t>
      </w:r>
    </w:p>
    <w:p w14:paraId="717E53E8">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6.关于分包</w:t>
      </w:r>
    </w:p>
    <w:p w14:paraId="73C0155C">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本项目不得分包。</w:t>
      </w:r>
    </w:p>
    <w:p w14:paraId="36E56394">
      <w:pPr>
        <w:spacing w:line="580" w:lineRule="exact"/>
        <w:ind w:firstLine="561"/>
        <w:rPr>
          <w:rFonts w:hint="eastAsia" w:ascii="仿宋" w:hAnsi="仿宋" w:eastAsia="仿宋" w:cs="仿宋"/>
          <w:b/>
          <w:sz w:val="28"/>
          <w:szCs w:val="28"/>
          <w:highlight w:val="none"/>
        </w:rPr>
      </w:pPr>
      <w:bookmarkStart w:id="34" w:name="_Toc447029607"/>
      <w:r>
        <w:rPr>
          <w:rFonts w:hint="eastAsia" w:ascii="仿宋" w:hAnsi="仿宋" w:eastAsia="仿宋" w:cs="仿宋"/>
          <w:b/>
          <w:sz w:val="28"/>
          <w:szCs w:val="28"/>
          <w:highlight w:val="none"/>
        </w:rPr>
        <w:t>7.响应文件的数量和签署</w:t>
      </w:r>
    </w:p>
    <w:p w14:paraId="3E7B31A7">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7.1响应文件（pdf格式）1份（第一册）：</w:t>
      </w:r>
    </w:p>
    <w:p w14:paraId="2C760BBB">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7.1.1报价单位应使用带电子签章功能的CA锁对响应文件须盖章或签名的部位加盖电子印章（单位电子公章、法定代表人电子人名章），电子印章与实物印章具有同等法律效力。</w:t>
      </w:r>
    </w:p>
    <w:p w14:paraId="423DF015">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7.1.2报价单位应首先编制word格式响应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响应文件。</w:t>
      </w:r>
    </w:p>
    <w:p w14:paraId="79F5CC4C">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7.1.3文件中要求法定代表人签字或签章的须加盖法定代表人电子人名章。</w:t>
      </w:r>
    </w:p>
    <w:p w14:paraId="2E7F4F65">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7.1.4须被授权人签字的，被授权人又无电子人名章的，可将对应页面打印出来手写签字后再扫描粘贴到响应文件中，须加盖单位电子公章。</w:t>
      </w:r>
    </w:p>
    <w:p w14:paraId="4E8AD8E2">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7.1.5可使用平台的批量盖章功能快速签章。</w:t>
      </w:r>
    </w:p>
    <w:p w14:paraId="6C49BD55">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7.1.6采用扫描粘贴报价单位公章或扫描法定代表人人名章而不加盖单位电子公章的为</w:t>
      </w:r>
      <w:r>
        <w:rPr>
          <w:rFonts w:hint="eastAsia" w:ascii="仿宋" w:hAnsi="仿宋" w:eastAsia="仿宋" w:cs="仿宋"/>
          <w:b/>
          <w:sz w:val="28"/>
          <w:szCs w:val="28"/>
          <w:highlight w:val="none"/>
        </w:rPr>
        <w:t>无效响应</w:t>
      </w:r>
      <w:r>
        <w:rPr>
          <w:rFonts w:hint="eastAsia" w:ascii="仿宋" w:hAnsi="仿宋" w:eastAsia="仿宋" w:cs="仿宋"/>
          <w:sz w:val="28"/>
          <w:szCs w:val="28"/>
          <w:highlight w:val="none"/>
        </w:rPr>
        <w:t>。</w:t>
      </w:r>
    </w:p>
    <w:p w14:paraId="43D70A13">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7.2数据文件（PDF格式）（第二册）1份：</w:t>
      </w:r>
    </w:p>
    <w:p w14:paraId="73DC19F7">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7.2.1报价单位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689B6E2C">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7.2.2文件中要求法定代表人签字或签章的须加盖法定代表人电子人名章。</w:t>
      </w:r>
    </w:p>
    <w:p w14:paraId="01F614E1">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7.2.3采用扫描粘贴报价单位公章或法定代表人人名章的为</w:t>
      </w:r>
      <w:r>
        <w:rPr>
          <w:rFonts w:hint="eastAsia" w:ascii="仿宋" w:hAnsi="仿宋" w:eastAsia="仿宋" w:cs="仿宋"/>
          <w:b/>
          <w:sz w:val="28"/>
          <w:szCs w:val="28"/>
          <w:highlight w:val="none"/>
        </w:rPr>
        <w:t>无效响应</w:t>
      </w:r>
      <w:r>
        <w:rPr>
          <w:rFonts w:hint="eastAsia" w:ascii="仿宋" w:hAnsi="仿宋" w:eastAsia="仿宋" w:cs="仿宋"/>
          <w:sz w:val="28"/>
          <w:szCs w:val="28"/>
          <w:highlight w:val="none"/>
        </w:rPr>
        <w:t>。</w:t>
      </w:r>
    </w:p>
    <w:bookmarkEnd w:id="34"/>
    <w:p w14:paraId="2D28B923">
      <w:pPr>
        <w:spacing w:line="580" w:lineRule="exact"/>
        <w:ind w:firstLine="561"/>
        <w:outlineLvl w:val="0"/>
        <w:rPr>
          <w:rFonts w:hint="eastAsia" w:ascii="仿宋" w:hAnsi="仿宋" w:eastAsia="仿宋" w:cs="仿宋"/>
          <w:b/>
          <w:sz w:val="28"/>
          <w:szCs w:val="28"/>
          <w:highlight w:val="none"/>
        </w:rPr>
      </w:pPr>
      <w:bookmarkStart w:id="35" w:name="_Toc4695"/>
      <w:bookmarkStart w:id="36" w:name="_Toc382557980"/>
      <w:bookmarkStart w:id="37" w:name="_Toc5753"/>
      <w:bookmarkStart w:id="38" w:name="_Toc29668"/>
      <w:bookmarkStart w:id="39" w:name="_Toc2795"/>
      <w:r>
        <w:rPr>
          <w:rFonts w:hint="eastAsia" w:ascii="仿宋" w:hAnsi="仿宋" w:eastAsia="仿宋" w:cs="仿宋"/>
          <w:b/>
          <w:sz w:val="28"/>
          <w:szCs w:val="28"/>
          <w:highlight w:val="none"/>
        </w:rPr>
        <w:t>四、响应文件的递交</w:t>
      </w:r>
      <w:bookmarkEnd w:id="35"/>
      <w:bookmarkEnd w:id="36"/>
      <w:bookmarkEnd w:id="37"/>
      <w:bookmarkEnd w:id="38"/>
      <w:bookmarkEnd w:id="39"/>
    </w:p>
    <w:p w14:paraId="5C257687">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报价有效期内，被邀请报价单位不得撤回其响应文件。</w:t>
      </w:r>
    </w:p>
    <w:p w14:paraId="0AF2800C">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1.响应文件的密封和标记</w:t>
      </w:r>
    </w:p>
    <w:p w14:paraId="440EBE01">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1.1电子响应文件的密封和标记</w:t>
      </w:r>
    </w:p>
    <w:p w14:paraId="5CFD4B80">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1.1.1加盖了电子印章的电子响应文件和数据文件须在威海市国有企业阳光采购电子化服务平台的标书递交界面进行提交，提交前系统会自动在本地进行加密和数字签名，加密和数字签名后的文件除了会上传到系统中之外还会同步保存到本地计算机。</w:t>
      </w:r>
    </w:p>
    <w:p w14:paraId="1DFB9D2C">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1.2文件递交</w:t>
      </w:r>
    </w:p>
    <w:p w14:paraId="07C8A54B">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1.2.1被邀请报价单位应在单源直接采购须知前附表规定的时间前网上递交响应文件和数据文件。被邀请报价单位应充分评估集中报价带来的网络影响，尽量避开报价高峰时间，错峰进行电子报价，系统以收到被邀请报价单位发出的递交指令的时间作为其报价时间，如该时间超过报价截止时间，其</w:t>
      </w:r>
      <w:r>
        <w:rPr>
          <w:rFonts w:hint="eastAsia" w:ascii="仿宋" w:hAnsi="仿宋" w:eastAsia="仿宋" w:cs="仿宋"/>
          <w:b/>
          <w:sz w:val="28"/>
          <w:szCs w:val="28"/>
          <w:highlight w:val="none"/>
        </w:rPr>
        <w:t>报价将会被判定为无效</w:t>
      </w:r>
      <w:r>
        <w:rPr>
          <w:rFonts w:hint="eastAsia" w:ascii="仿宋" w:hAnsi="仿宋" w:eastAsia="仿宋" w:cs="仿宋"/>
          <w:sz w:val="28"/>
          <w:szCs w:val="28"/>
          <w:highlight w:val="none"/>
        </w:rPr>
        <w:t>。</w:t>
      </w:r>
    </w:p>
    <w:p w14:paraId="146BDE09">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1.2.2被邀请报价单位须牢记报价加密密码，该密码将用于商谈时解密其电子响应文件，如忘记密码或输入错误密码超过5次，其递交的电子响应文件将无法解密，导致无法提取数据和供他人阅读文件，致使其报价失败。</w:t>
      </w:r>
    </w:p>
    <w:p w14:paraId="4D82D083">
      <w:pPr>
        <w:spacing w:line="580" w:lineRule="exact"/>
        <w:ind w:firstLine="561"/>
        <w:rPr>
          <w:rFonts w:hint="eastAsia" w:ascii="仿宋" w:hAnsi="仿宋" w:eastAsia="仿宋" w:cs="仿宋"/>
          <w:color w:val="FF0000"/>
          <w:sz w:val="28"/>
          <w:szCs w:val="28"/>
          <w:highlight w:val="none"/>
        </w:rPr>
      </w:pPr>
      <w:bookmarkStart w:id="40" w:name="_Toc382557981"/>
      <w:r>
        <w:rPr>
          <w:rFonts w:hint="eastAsia" w:ascii="仿宋" w:hAnsi="仿宋" w:eastAsia="仿宋" w:cs="仿宋"/>
          <w:sz w:val="28"/>
          <w:szCs w:val="28"/>
          <w:highlight w:val="none"/>
        </w:rPr>
        <w:t>1.2.3除单源直接采购须知前附表另有规定外，代理机构</w:t>
      </w:r>
      <w:r>
        <w:rPr>
          <w:rFonts w:hint="eastAsia" w:ascii="仿宋" w:hAnsi="仿宋" w:eastAsia="仿宋" w:cs="仿宋"/>
          <w:b/>
          <w:color w:val="000000"/>
          <w:sz w:val="28"/>
          <w:szCs w:val="28"/>
          <w:highlight w:val="none"/>
        </w:rPr>
        <w:t>拒绝接收纸质响应文件</w:t>
      </w:r>
      <w:r>
        <w:rPr>
          <w:rFonts w:hint="eastAsia" w:ascii="仿宋" w:hAnsi="仿宋" w:eastAsia="仿宋" w:cs="仿宋"/>
          <w:color w:val="000000"/>
          <w:sz w:val="28"/>
          <w:szCs w:val="28"/>
          <w:highlight w:val="none"/>
        </w:rPr>
        <w:t>。</w:t>
      </w:r>
    </w:p>
    <w:p w14:paraId="6C1CF06F">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1.2.4报价单位应将网上递交的已盖章未加密的数据文件和响应文件谨慎保存以便启动应急开标程序时使用。</w:t>
      </w:r>
    </w:p>
    <w:p w14:paraId="6CDECCBD">
      <w:pPr>
        <w:spacing w:line="580" w:lineRule="exact"/>
        <w:ind w:firstLine="561"/>
        <w:outlineLvl w:val="0"/>
        <w:rPr>
          <w:rFonts w:hint="eastAsia" w:ascii="仿宋" w:hAnsi="仿宋" w:eastAsia="仿宋" w:cs="仿宋"/>
          <w:b/>
          <w:sz w:val="28"/>
          <w:szCs w:val="28"/>
          <w:highlight w:val="none"/>
        </w:rPr>
      </w:pPr>
      <w:bookmarkStart w:id="41" w:name="_Toc12235"/>
      <w:bookmarkStart w:id="42" w:name="_Toc21681"/>
      <w:bookmarkStart w:id="43" w:name="_Toc16829"/>
      <w:bookmarkStart w:id="44" w:name="_Toc837"/>
      <w:r>
        <w:rPr>
          <w:rFonts w:hint="eastAsia" w:ascii="仿宋" w:hAnsi="仿宋" w:eastAsia="仿宋" w:cs="仿宋"/>
          <w:b/>
          <w:sz w:val="28"/>
          <w:szCs w:val="28"/>
          <w:highlight w:val="none"/>
        </w:rPr>
        <w:t>五、</w:t>
      </w:r>
      <w:bookmarkEnd w:id="40"/>
      <w:r>
        <w:rPr>
          <w:rFonts w:hint="eastAsia" w:ascii="仿宋" w:hAnsi="仿宋" w:eastAsia="仿宋" w:cs="仿宋"/>
          <w:b/>
          <w:sz w:val="28"/>
          <w:szCs w:val="28"/>
          <w:highlight w:val="none"/>
        </w:rPr>
        <w:t>采购协商</w:t>
      </w:r>
      <w:bookmarkEnd w:id="41"/>
      <w:bookmarkEnd w:id="42"/>
      <w:bookmarkEnd w:id="43"/>
      <w:bookmarkEnd w:id="44"/>
    </w:p>
    <w:p w14:paraId="0A32CC12">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1.代理机构在单源直接采购文件规定的时间和地点组织协商。</w:t>
      </w:r>
    </w:p>
    <w:p w14:paraId="5BDA8BB6">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2.协商工作由采购代理机构组织，专家和被邀请供应商进行，评审小组成员由评审专家3人以上的单数组成，评审小组的专家依法从阳光国企采购主管部门组建的专家库中随机抽取产生。</w:t>
      </w:r>
    </w:p>
    <w:p w14:paraId="7C12D0AE">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3.协商过程采用集中办公的方式，按照单源直接采购文件确定的原则和方法进行采购协商，协商的主要内容包括：价格等。</w:t>
      </w:r>
    </w:p>
    <w:p w14:paraId="44767F02">
      <w:pPr>
        <w:spacing w:line="580" w:lineRule="exact"/>
        <w:ind w:firstLine="561"/>
        <w:outlineLvl w:val="0"/>
        <w:rPr>
          <w:rFonts w:hint="eastAsia" w:ascii="仿宋" w:hAnsi="仿宋" w:eastAsia="仿宋" w:cs="仿宋"/>
          <w:b/>
          <w:sz w:val="28"/>
          <w:szCs w:val="28"/>
          <w:highlight w:val="none"/>
        </w:rPr>
      </w:pPr>
      <w:bookmarkStart w:id="45" w:name="_Toc19788"/>
      <w:bookmarkStart w:id="46" w:name="_Toc13524"/>
      <w:bookmarkStart w:id="47" w:name="_Toc382557982"/>
      <w:bookmarkStart w:id="48" w:name="_Toc10140"/>
      <w:bookmarkStart w:id="49" w:name="_Toc995"/>
      <w:r>
        <w:rPr>
          <w:rFonts w:hint="eastAsia" w:ascii="仿宋" w:hAnsi="仿宋" w:eastAsia="仿宋" w:cs="仿宋"/>
          <w:b/>
          <w:sz w:val="28"/>
          <w:szCs w:val="28"/>
          <w:highlight w:val="none"/>
        </w:rPr>
        <w:t>六、确认成交</w:t>
      </w:r>
      <w:bookmarkEnd w:id="45"/>
      <w:bookmarkEnd w:id="46"/>
      <w:bookmarkEnd w:id="47"/>
      <w:bookmarkEnd w:id="48"/>
      <w:bookmarkEnd w:id="49"/>
    </w:p>
    <w:p w14:paraId="01C687A1">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1.在满足单源直接采购文件，保证采购项目质量和服务的前提下，双方在商定合理价格的基础上，确定</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w:t>
      </w:r>
    </w:p>
    <w:p w14:paraId="6062243F">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2.向</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和采购人发出《成交通知书》。《成交通知书》是合同的组成部分,对</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和采购人具有同等法律效力。</w:t>
      </w:r>
    </w:p>
    <w:p w14:paraId="225152BC">
      <w:pPr>
        <w:spacing w:line="580" w:lineRule="exact"/>
        <w:ind w:firstLine="561"/>
        <w:outlineLvl w:val="0"/>
        <w:rPr>
          <w:rFonts w:hint="eastAsia" w:ascii="仿宋" w:hAnsi="仿宋" w:eastAsia="仿宋" w:cs="仿宋"/>
          <w:b/>
          <w:sz w:val="28"/>
          <w:szCs w:val="28"/>
          <w:highlight w:val="none"/>
        </w:rPr>
      </w:pPr>
      <w:bookmarkStart w:id="50" w:name="_Toc12791"/>
      <w:bookmarkStart w:id="51" w:name="_Toc25003"/>
      <w:bookmarkStart w:id="52" w:name="_Toc20614"/>
      <w:bookmarkStart w:id="53" w:name="_Toc27731"/>
      <w:bookmarkStart w:id="54" w:name="_Toc382557983"/>
      <w:r>
        <w:rPr>
          <w:rFonts w:hint="eastAsia" w:ascii="仿宋" w:hAnsi="仿宋" w:eastAsia="仿宋" w:cs="仿宋"/>
          <w:b/>
          <w:sz w:val="28"/>
          <w:szCs w:val="28"/>
          <w:highlight w:val="none"/>
        </w:rPr>
        <w:t>七</w:t>
      </w:r>
      <w:bookmarkStart w:id="55" w:name="_Toc413596346"/>
      <w:r>
        <w:rPr>
          <w:rFonts w:hint="eastAsia" w:ascii="仿宋" w:hAnsi="仿宋" w:eastAsia="仿宋" w:cs="仿宋"/>
          <w:b/>
          <w:sz w:val="28"/>
          <w:szCs w:val="28"/>
          <w:highlight w:val="none"/>
        </w:rPr>
        <w:t>、公告</w:t>
      </w:r>
      <w:bookmarkEnd w:id="50"/>
      <w:bookmarkEnd w:id="51"/>
      <w:bookmarkEnd w:id="52"/>
      <w:bookmarkEnd w:id="53"/>
      <w:bookmarkEnd w:id="55"/>
    </w:p>
    <w:p w14:paraId="1924881B">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1.公告的发布</w:t>
      </w:r>
    </w:p>
    <w:p w14:paraId="6A39F43E">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w:t>
      </w:r>
      <w:r>
        <w:rPr>
          <w:rFonts w:hint="eastAsia" w:ascii="仿宋" w:hAnsi="仿宋" w:eastAsia="仿宋" w:cs="仿宋"/>
          <w:sz w:val="28"/>
          <w:szCs w:val="28"/>
          <w:highlight w:val="none"/>
          <w:lang w:val="en-US" w:eastAsia="zh-CN"/>
        </w:rPr>
        <w:t>确定成交人后威海正华工程咨询有限公司在</w:t>
      </w:r>
      <w:r>
        <w:rPr>
          <w:rFonts w:hint="eastAsia" w:ascii="仿宋" w:hAnsi="仿宋" w:eastAsia="仿宋" w:cs="仿宋"/>
          <w:sz w:val="28"/>
          <w:szCs w:val="28"/>
          <w:highlight w:val="none"/>
        </w:rPr>
        <w:t>发布招标公告媒体上公告成交结果。成交公告期限为</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日。成交公告应当包括下列内容：</w:t>
      </w:r>
    </w:p>
    <w:p w14:paraId="3BCD3B63">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1.1.1采购人、代理机构的名称、地址和联系方式；</w:t>
      </w:r>
    </w:p>
    <w:p w14:paraId="1A5A019B">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1.1.2项目名称和项目编号；</w:t>
      </w:r>
    </w:p>
    <w:p w14:paraId="1BE527C2">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1.1.3</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名称、地址和成交金额；</w:t>
      </w:r>
    </w:p>
    <w:p w14:paraId="22C8B011">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1.2成交公告结束且无尚未处理的异议后，采购人与代理联合向</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发出成交通知书；《成交通知书》是合同的组成部分,对</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和采购人具有同等法律效力。《成交通知书》发出后，采购人不得违法改变成交结果，</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无正当理由不得放弃成交。</w:t>
      </w:r>
    </w:p>
    <w:bookmarkEnd w:id="54"/>
    <w:p w14:paraId="32C01FDA">
      <w:pPr>
        <w:spacing w:line="580" w:lineRule="exact"/>
        <w:ind w:firstLine="561"/>
        <w:outlineLvl w:val="0"/>
        <w:rPr>
          <w:rFonts w:hint="eastAsia" w:ascii="仿宋" w:hAnsi="仿宋" w:eastAsia="仿宋" w:cs="仿宋"/>
          <w:b/>
          <w:sz w:val="28"/>
          <w:szCs w:val="28"/>
          <w:highlight w:val="none"/>
        </w:rPr>
      </w:pPr>
      <w:bookmarkStart w:id="56" w:name="_Toc15161"/>
      <w:bookmarkStart w:id="57" w:name="_Toc9063"/>
      <w:bookmarkStart w:id="58" w:name="_Toc15253"/>
      <w:bookmarkStart w:id="59" w:name="_Toc23166"/>
      <w:bookmarkStart w:id="60" w:name="_Toc29384"/>
      <w:r>
        <w:rPr>
          <w:rFonts w:hint="eastAsia" w:ascii="仿宋" w:hAnsi="仿宋" w:eastAsia="仿宋" w:cs="仿宋"/>
          <w:b/>
          <w:sz w:val="28"/>
          <w:szCs w:val="28"/>
          <w:highlight w:val="none"/>
        </w:rPr>
        <w:t>八、签订合同</w:t>
      </w:r>
      <w:bookmarkEnd w:id="56"/>
      <w:bookmarkEnd w:id="57"/>
      <w:bookmarkEnd w:id="58"/>
      <w:bookmarkEnd w:id="59"/>
      <w:bookmarkEnd w:id="60"/>
    </w:p>
    <w:p w14:paraId="53E988B8">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1.合同的签订</w:t>
      </w:r>
    </w:p>
    <w:p w14:paraId="0201AD47">
      <w:pPr>
        <w:snapToGrid w:val="0"/>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1.1成交通知书发出之日起30日内，按采购文件、</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的响应文件签订采购合同。采购人应当将采购合同上传至威海市国有企业阳光采购电子化服务平台网签合同，但采购合同中涉及国家秘密、商业秘密的内容除外。</w:t>
      </w:r>
    </w:p>
    <w:p w14:paraId="68A7E704">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1.2采购人应按单源直接采购文件要求和</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的响应文件承诺订立书面合同，但不得超出单源直接采购文件和</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响应文件的范围，也不得再行订立背离合同实质性内容的其他协议。合同原则以本文提供的合同书格式为基础，并根据报价、答疑情况进行修改补充，自签订之日起生效。采购合同的履行、违约责任和解决争议的方法适用《中华人民共和国民法典》。</w:t>
      </w:r>
    </w:p>
    <w:p w14:paraId="1DF0DF58">
      <w:pPr>
        <w:spacing w:line="580" w:lineRule="exact"/>
        <w:ind w:firstLine="56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2.异议处理</w:t>
      </w:r>
    </w:p>
    <w:p w14:paraId="04F0E43B">
      <w:pPr>
        <w:spacing w:line="580" w:lineRule="exact"/>
        <w:ind w:firstLine="56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2.1</w:t>
      </w:r>
      <w:r>
        <w:rPr>
          <w:rFonts w:hint="eastAsia" w:ascii="仿宋" w:hAnsi="仿宋" w:eastAsia="仿宋" w:cs="仿宋"/>
          <w:b/>
          <w:color w:val="auto"/>
          <w:sz w:val="28"/>
          <w:szCs w:val="28"/>
          <w:highlight w:val="none"/>
        </w:rPr>
        <w:t>质疑</w:t>
      </w:r>
    </w:p>
    <w:p w14:paraId="34FF304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2.1.1</w:t>
      </w:r>
      <w:r>
        <w:rPr>
          <w:rFonts w:hint="eastAsia" w:ascii="仿宋" w:hAnsi="仿宋" w:eastAsia="仿宋" w:cs="仿宋"/>
          <w:sz w:val="28"/>
          <w:szCs w:val="28"/>
          <w:highlight w:val="none"/>
        </w:rPr>
        <w:t>供应商认为磋商文件、磋商过程、成交结果使自己的权益受到损害，应于法律法规的规定期限内以书面形式向采购人或采购代理机构提出质疑。采购人或采购代理机构应当在收到供应商的书面质疑后3个工作日内做出书面答复，但答复内容不得涉及商业秘密。</w:t>
      </w:r>
    </w:p>
    <w:p w14:paraId="529C9CB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供应商应按照下列规定进行质疑：</w:t>
      </w:r>
    </w:p>
    <w:p w14:paraId="3F45CC3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1.2</w:t>
      </w:r>
      <w:r>
        <w:rPr>
          <w:rFonts w:hint="eastAsia" w:ascii="仿宋" w:hAnsi="仿宋" w:eastAsia="仿宋" w:cs="仿宋"/>
          <w:sz w:val="28"/>
          <w:szCs w:val="28"/>
          <w:highlight w:val="none"/>
        </w:rPr>
        <w:t>提出质疑的供应商应当是参与本项目采购活动的供应商。</w:t>
      </w:r>
    </w:p>
    <w:p w14:paraId="5E98724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2.1.3</w:t>
      </w:r>
      <w:r>
        <w:rPr>
          <w:rFonts w:hint="eastAsia" w:ascii="仿宋" w:hAnsi="仿宋" w:eastAsia="仿宋" w:cs="仿宋"/>
          <w:sz w:val="28"/>
          <w:szCs w:val="28"/>
          <w:highlight w:val="none"/>
        </w:rPr>
        <w:t>供应商应在法定质疑期内一次性提出针对同一采购程序环节的质疑。</w:t>
      </w:r>
    </w:p>
    <w:p w14:paraId="1D1DAE2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2.1.4</w:t>
      </w:r>
      <w:r>
        <w:rPr>
          <w:rFonts w:hint="eastAsia" w:ascii="仿宋" w:hAnsi="仿宋" w:eastAsia="仿宋" w:cs="仿宋"/>
          <w:sz w:val="28"/>
          <w:szCs w:val="28"/>
          <w:highlight w:val="none"/>
        </w:rPr>
        <w:t>质疑采用实名制，为了使提出的质疑事项在规定时间内得到有效答复、处理，提交的质疑函务必提供以下内容。</w:t>
      </w:r>
    </w:p>
    <w:p w14:paraId="5373104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（1）供应商的姓名或名称、地址（邮箱）、邮编、联系人及联系电话；</w:t>
      </w:r>
    </w:p>
    <w:p w14:paraId="6FA9FC1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（2）质疑项目的名称、编号；</w:t>
      </w:r>
    </w:p>
    <w:p w14:paraId="4B78631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（3）具体、明确的质疑事项和与质疑事项相关的请求；</w:t>
      </w:r>
    </w:p>
    <w:p w14:paraId="0D68351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（4）事实依据；</w:t>
      </w:r>
    </w:p>
    <w:p w14:paraId="117951D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（5）必要的法律依据；</w:t>
      </w:r>
    </w:p>
    <w:p w14:paraId="7A846CB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（6）提出质疑的日期。</w:t>
      </w:r>
    </w:p>
    <w:p w14:paraId="63CB8C7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供应商为自然人的，应当由本人签字；供应商为法人或者其他组织的，应当由法定代表人、单位负责人，或者其被授权人签字或者盖章，并加盖公章。</w:t>
      </w:r>
    </w:p>
    <w:p w14:paraId="4792E02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2.1.5</w:t>
      </w:r>
      <w:r>
        <w:rPr>
          <w:rFonts w:hint="eastAsia" w:ascii="仿宋" w:hAnsi="仿宋" w:eastAsia="仿宋" w:cs="仿宋"/>
          <w:sz w:val="28"/>
          <w:szCs w:val="28"/>
          <w:highlight w:val="none"/>
        </w:rPr>
        <w:t>采购人或采购代理机构正式受理后方可生效。否则，为无效质疑。</w:t>
      </w:r>
    </w:p>
    <w:p w14:paraId="51B99AF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2.1.6</w:t>
      </w:r>
      <w:r>
        <w:rPr>
          <w:rFonts w:hint="eastAsia" w:ascii="仿宋" w:hAnsi="仿宋" w:eastAsia="仿宋" w:cs="仿宋"/>
          <w:sz w:val="28"/>
          <w:szCs w:val="28"/>
          <w:highlight w:val="none"/>
        </w:rPr>
        <w:t xml:space="preserve"> 有下列情况之一的质疑不予受理：</w:t>
      </w:r>
    </w:p>
    <w:p w14:paraId="52A29C5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（1）无质疑函件或质疑函件缺少供应商法人印章、供应商法定代表人签字、有效授权书和联系方式之一的质疑；</w:t>
      </w:r>
    </w:p>
    <w:p w14:paraId="7D716D5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（2）质疑函件无实质性内容或佐证文件资料，主观臆断及推理得出结论的质疑；</w:t>
      </w:r>
    </w:p>
    <w:p w14:paraId="4654897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（3）相应证明材料不真实或来源不合法的质疑；</w:t>
      </w:r>
    </w:p>
    <w:p w14:paraId="173E21C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（4）未按规定时间或超过公示期限提出的质疑。</w:t>
      </w:r>
    </w:p>
    <w:p w14:paraId="1F6B04C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2.1.7</w:t>
      </w:r>
      <w:r>
        <w:rPr>
          <w:rFonts w:hint="eastAsia" w:ascii="仿宋" w:hAnsi="仿宋" w:eastAsia="仿宋" w:cs="仿宋"/>
          <w:sz w:val="28"/>
          <w:szCs w:val="28"/>
          <w:highlight w:val="none"/>
        </w:rPr>
        <w:t>对捏造事实，提供虚假材料或者以非法手段取得证明材料进行恶意质疑的，一经查实，将列入平台黑名单。</w:t>
      </w:r>
    </w:p>
    <w:p w14:paraId="0BF516A8">
      <w:pPr>
        <w:spacing w:line="580" w:lineRule="exact"/>
        <w:ind w:firstLine="56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2.2</w:t>
      </w:r>
      <w:r>
        <w:rPr>
          <w:rFonts w:hint="eastAsia" w:ascii="仿宋" w:hAnsi="仿宋" w:eastAsia="仿宋" w:cs="仿宋"/>
          <w:b/>
          <w:color w:val="auto"/>
          <w:sz w:val="28"/>
          <w:szCs w:val="28"/>
          <w:highlight w:val="none"/>
        </w:rPr>
        <w:t>仲裁或起诉</w:t>
      </w:r>
    </w:p>
    <w:p w14:paraId="3EBA9E1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供应商对答复不满意，或者采购人、采购代理机构</w:t>
      </w:r>
      <w:r>
        <w:rPr>
          <w:rFonts w:hint="eastAsia" w:ascii="仿宋" w:hAnsi="仿宋" w:eastAsia="仿宋" w:cs="仿宋"/>
          <w:sz w:val="28"/>
          <w:szCs w:val="28"/>
          <w:highlight w:val="none"/>
          <w:lang w:eastAsia="zh-CN"/>
        </w:rPr>
        <w:t>未在规定的时间内作出</w:t>
      </w:r>
      <w:r>
        <w:rPr>
          <w:rFonts w:hint="eastAsia" w:ascii="仿宋" w:hAnsi="仿宋" w:eastAsia="仿宋" w:cs="仿宋"/>
          <w:sz w:val="28"/>
          <w:szCs w:val="28"/>
          <w:highlight w:val="none"/>
        </w:rPr>
        <w:t>书面答复的，供应商可以在答复期满后向采购人所在地仲裁机构、人民法院申请仲裁或起诉。</w:t>
      </w:r>
    </w:p>
    <w:p w14:paraId="608F41F9">
      <w:pPr>
        <w:pStyle w:val="18"/>
        <w:rPr>
          <w:rFonts w:hint="eastAsia" w:ascii="仿宋" w:hAnsi="仿宋" w:eastAsia="仿宋" w:cs="仿宋"/>
          <w:sz w:val="28"/>
          <w:szCs w:val="28"/>
          <w:highlight w:val="none"/>
        </w:rPr>
      </w:pPr>
    </w:p>
    <w:p w14:paraId="1E8EDB01">
      <w:pPr>
        <w:pStyle w:val="18"/>
        <w:rPr>
          <w:rFonts w:hint="eastAsia" w:ascii="仿宋" w:hAnsi="仿宋" w:eastAsia="仿宋" w:cs="仿宋"/>
          <w:sz w:val="28"/>
          <w:szCs w:val="28"/>
          <w:highlight w:val="none"/>
        </w:rPr>
      </w:pPr>
    </w:p>
    <w:p w14:paraId="4C6B32B6">
      <w:pPr>
        <w:pStyle w:val="18"/>
        <w:rPr>
          <w:rFonts w:hint="eastAsia" w:ascii="仿宋" w:hAnsi="仿宋" w:eastAsia="仿宋" w:cs="仿宋"/>
          <w:sz w:val="28"/>
          <w:szCs w:val="28"/>
          <w:highlight w:val="none"/>
        </w:rPr>
      </w:pPr>
    </w:p>
    <w:p w14:paraId="7BB69C8C">
      <w:pPr>
        <w:pStyle w:val="18"/>
        <w:rPr>
          <w:rFonts w:hint="eastAsia" w:ascii="仿宋" w:hAnsi="仿宋" w:eastAsia="仿宋" w:cs="仿宋"/>
          <w:sz w:val="28"/>
          <w:szCs w:val="28"/>
          <w:highlight w:val="none"/>
        </w:rPr>
      </w:pPr>
    </w:p>
    <w:p w14:paraId="7109A67B">
      <w:pPr>
        <w:pStyle w:val="18"/>
        <w:rPr>
          <w:rFonts w:hint="eastAsia" w:ascii="仿宋" w:hAnsi="仿宋" w:eastAsia="仿宋" w:cs="仿宋"/>
          <w:sz w:val="28"/>
          <w:szCs w:val="28"/>
          <w:highlight w:val="none"/>
        </w:rPr>
      </w:pPr>
    </w:p>
    <w:p w14:paraId="6599C312">
      <w:pPr>
        <w:pStyle w:val="18"/>
        <w:rPr>
          <w:rFonts w:hint="eastAsia" w:ascii="仿宋" w:hAnsi="仿宋" w:eastAsia="仿宋" w:cs="仿宋"/>
          <w:sz w:val="28"/>
          <w:szCs w:val="28"/>
          <w:highlight w:val="none"/>
        </w:rPr>
      </w:pPr>
    </w:p>
    <w:p w14:paraId="28536AAB">
      <w:pPr>
        <w:pStyle w:val="18"/>
        <w:rPr>
          <w:rFonts w:hint="eastAsia" w:ascii="仿宋" w:hAnsi="仿宋" w:eastAsia="仿宋" w:cs="仿宋"/>
          <w:sz w:val="28"/>
          <w:szCs w:val="28"/>
          <w:highlight w:val="none"/>
        </w:rPr>
      </w:pPr>
    </w:p>
    <w:p w14:paraId="2E0CCDB7">
      <w:pPr>
        <w:pStyle w:val="18"/>
        <w:rPr>
          <w:rFonts w:hint="eastAsia" w:ascii="仿宋" w:hAnsi="仿宋" w:eastAsia="仿宋" w:cs="仿宋"/>
          <w:sz w:val="28"/>
          <w:szCs w:val="28"/>
          <w:highlight w:val="none"/>
        </w:rPr>
      </w:pPr>
    </w:p>
    <w:p w14:paraId="7BCCE2F8">
      <w:pPr>
        <w:pStyle w:val="18"/>
        <w:rPr>
          <w:rFonts w:hint="eastAsia" w:ascii="仿宋" w:hAnsi="仿宋" w:eastAsia="仿宋" w:cs="仿宋"/>
          <w:sz w:val="28"/>
          <w:szCs w:val="28"/>
          <w:highlight w:val="none"/>
        </w:rPr>
      </w:pPr>
    </w:p>
    <w:p w14:paraId="7596457C">
      <w:pPr>
        <w:pStyle w:val="18"/>
        <w:rPr>
          <w:rFonts w:hint="eastAsia" w:ascii="仿宋" w:hAnsi="仿宋" w:eastAsia="仿宋" w:cs="仿宋"/>
          <w:sz w:val="28"/>
          <w:szCs w:val="28"/>
          <w:highlight w:val="none"/>
        </w:rPr>
      </w:pPr>
    </w:p>
    <w:p w14:paraId="34CFAA07">
      <w:pPr>
        <w:pStyle w:val="18"/>
        <w:rPr>
          <w:rFonts w:hint="eastAsia" w:ascii="仿宋" w:hAnsi="仿宋" w:eastAsia="仿宋" w:cs="仿宋"/>
          <w:sz w:val="28"/>
          <w:szCs w:val="28"/>
          <w:highlight w:val="none"/>
        </w:rPr>
      </w:pPr>
    </w:p>
    <w:p w14:paraId="4BE5BF7F">
      <w:pPr>
        <w:pStyle w:val="18"/>
        <w:rPr>
          <w:rFonts w:hint="eastAsia" w:ascii="仿宋" w:hAnsi="仿宋" w:eastAsia="仿宋" w:cs="仿宋"/>
          <w:sz w:val="28"/>
          <w:szCs w:val="28"/>
          <w:highlight w:val="none"/>
        </w:rPr>
      </w:pPr>
    </w:p>
    <w:p w14:paraId="10B14F44">
      <w:pPr>
        <w:pStyle w:val="18"/>
        <w:rPr>
          <w:rFonts w:hint="eastAsia" w:ascii="仿宋" w:hAnsi="仿宋" w:eastAsia="仿宋" w:cs="仿宋"/>
          <w:sz w:val="28"/>
          <w:szCs w:val="28"/>
          <w:highlight w:val="none"/>
        </w:rPr>
      </w:pPr>
    </w:p>
    <w:p w14:paraId="08A17647">
      <w:pPr>
        <w:keepNext w:val="0"/>
        <w:keepLines w:val="0"/>
        <w:pageBreakBefore/>
        <w:widowControl w:val="0"/>
        <w:numPr>
          <w:ilvl w:val="0"/>
          <w:numId w:val="3"/>
        </w:numPr>
        <w:tabs>
          <w:tab w:val="right" w:pos="7404"/>
        </w:tabs>
        <w:kinsoku/>
        <w:wordWrap/>
        <w:overflowPunct/>
        <w:topLinePunct w:val="0"/>
        <w:autoSpaceDE/>
        <w:autoSpaceDN/>
        <w:bidi w:val="0"/>
        <w:adjustRightInd/>
        <w:snapToGrid/>
        <w:spacing w:line="600" w:lineRule="exact"/>
        <w:jc w:val="center"/>
        <w:textAlignment w:val="auto"/>
        <w:outlineLvl w:val="0"/>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rPr>
        <w:t xml:space="preserve"> </w:t>
      </w:r>
      <w:bookmarkStart w:id="61" w:name="_Toc31171"/>
      <w:r>
        <w:rPr>
          <w:rFonts w:hint="eastAsia" w:ascii="仿宋" w:hAnsi="仿宋" w:eastAsia="仿宋" w:cs="仿宋"/>
          <w:b/>
          <w:bCs/>
          <w:sz w:val="44"/>
          <w:szCs w:val="44"/>
          <w:highlight w:val="none"/>
        </w:rPr>
        <w:t>采购内容与要求</w:t>
      </w:r>
      <w:bookmarkEnd w:id="61"/>
    </w:p>
    <w:p w14:paraId="548A06C6">
      <w:pPr>
        <w:pStyle w:val="18"/>
        <w:rPr>
          <w:rFonts w:hint="eastAsia" w:ascii="仿宋" w:hAnsi="仿宋" w:eastAsia="仿宋" w:cs="仿宋"/>
          <w:highlight w:val="none"/>
          <w:lang w:val="en-US" w:eastAsia="zh-CN"/>
        </w:rPr>
      </w:pPr>
    </w:p>
    <w:p w14:paraId="6483BEAE">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b/>
          <w:bCs/>
          <w:color w:val="auto"/>
          <w:sz w:val="28"/>
          <w:highlight w:val="none"/>
        </w:rPr>
        <w:t>一、项目名称：</w:t>
      </w:r>
      <w:r>
        <w:rPr>
          <w:rFonts w:hint="eastAsia" w:ascii="仿宋" w:hAnsi="仿宋" w:eastAsia="仿宋" w:cs="仿宋"/>
          <w:color w:val="auto"/>
          <w:sz w:val="28"/>
          <w:highlight w:val="none"/>
          <w:lang w:eastAsia="zh-CN"/>
        </w:rPr>
        <w:t>威海市水务集团有限公司车辆燃油服务单位</w:t>
      </w:r>
    </w:p>
    <w:p w14:paraId="5028E390">
      <w:pPr>
        <w:shd w:val="clear"/>
        <w:spacing w:line="240" w:lineRule="auto"/>
        <w:ind w:firstLine="482"/>
        <w:rPr>
          <w:rFonts w:hint="eastAsia" w:ascii="仿宋" w:hAnsi="仿宋" w:eastAsia="仿宋" w:cs="仿宋"/>
          <w:b/>
          <w:bCs/>
          <w:color w:val="auto"/>
          <w:sz w:val="28"/>
          <w:highlight w:val="none"/>
        </w:rPr>
      </w:pPr>
      <w:r>
        <w:rPr>
          <w:rFonts w:hint="eastAsia" w:ascii="仿宋" w:hAnsi="仿宋" w:eastAsia="仿宋" w:cs="仿宋"/>
          <w:b/>
          <w:bCs/>
          <w:color w:val="auto"/>
          <w:sz w:val="28"/>
          <w:highlight w:val="none"/>
        </w:rPr>
        <w:t>二、技术要求：</w:t>
      </w:r>
    </w:p>
    <w:p w14:paraId="2927666B">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（一）定点加油服务期限：1年，</w:t>
      </w:r>
      <w:r>
        <w:rPr>
          <w:rFonts w:hint="eastAsia" w:ascii="仿宋" w:hAnsi="仿宋" w:eastAsia="仿宋" w:cs="仿宋"/>
          <w:color w:val="auto"/>
          <w:kern w:val="2"/>
          <w:sz w:val="28"/>
          <w:szCs w:val="28"/>
          <w:highlight w:val="none"/>
          <w:lang w:val="en-US" w:eastAsia="zh-CN" w:bidi="ar-SA"/>
        </w:rPr>
        <w:t>合同期满后，甲方对乙方履行情况进行考核，合格可续签合同，续签不超过2次</w:t>
      </w:r>
      <w:r>
        <w:rPr>
          <w:rFonts w:hint="eastAsia" w:ascii="仿宋" w:hAnsi="仿宋" w:eastAsia="仿宋" w:cs="仿宋"/>
          <w:color w:val="auto"/>
          <w:sz w:val="28"/>
          <w:highlight w:val="none"/>
        </w:rPr>
        <w:t>。</w:t>
      </w:r>
    </w:p>
    <w:p w14:paraId="03E09FCC">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（二）油品品种：包括各种标号的汽油和柴油等成品油。具体加油品种由采购方自行选择。</w:t>
      </w:r>
    </w:p>
    <w:p w14:paraId="7134D558">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（三）车辆范围：采购人及权属公司车辆。</w:t>
      </w:r>
    </w:p>
    <w:p w14:paraId="4DBFBAB0">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（四）具有国家法规规定的油品销售（批发）资质，具有合法的运输车辆，确保供应油品质量达到国家法定标准。</w:t>
      </w:r>
    </w:p>
    <w:p w14:paraId="6BD5C8EB">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（五）服务要求</w:t>
      </w:r>
    </w:p>
    <w:p w14:paraId="44E809E6">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1、甲方办公地点分布为（环翠区中心、高区中心、经区中心、临港区中心区域及张村镇、孙家疃镇、初村镇、羊亭镇、蔄山镇、米山镇、温泉镇、泊于镇、桥头镇、崮山镇、草庙子镇），投标方须满足甲方车辆就近加油需求（汽油及柴油）。加油站要布局合理，设施齐备，服务优良，具备使用IC卡加油功能，并实行联网统计，结算。</w:t>
      </w:r>
    </w:p>
    <w:p w14:paraId="2B529BFC">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2、车辆加油采用加油IC卡方式，加油费用由采购人与中标人按本次招标确定的优惠率自行结算，实现机动车辆加油计算机处理，有统一的数据库。须配备成熟稳定的联网信息结算管理系统，系统具备完整数据统计、查询及结算管控功能，包含但不限于可自主查询各类加油卡单笔消费记录、全量交易流水、分类汇总账单，实时查看每张加油卡账户剩余额，支持数据筛选、导出、对账，可全程实现消费数据智能化管理。</w:t>
      </w:r>
    </w:p>
    <w:p w14:paraId="06B854C2">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3、油质要求：</w:t>
      </w:r>
      <w:r>
        <w:rPr>
          <w:rFonts w:hint="eastAsia" w:ascii="仿宋" w:hAnsi="仿宋" w:eastAsia="仿宋" w:cs="仿宋"/>
          <w:color w:val="auto"/>
          <w:sz w:val="28"/>
          <w:highlight w:val="none"/>
          <w:lang w:eastAsia="zh-CN"/>
        </w:rPr>
        <w:t>供应商</w:t>
      </w:r>
      <w:r>
        <w:rPr>
          <w:rFonts w:hint="eastAsia" w:ascii="仿宋" w:hAnsi="仿宋" w:eastAsia="仿宋" w:cs="仿宋"/>
          <w:color w:val="auto"/>
          <w:sz w:val="28"/>
          <w:highlight w:val="none"/>
        </w:rPr>
        <w:t>所经销油品必须全部从国家正规炼油厂、国有石油公司采购,绝不能掺杂使假,以次充好，采购人将不定期对中标人的油品质量进行抽查。</w:t>
      </w:r>
    </w:p>
    <w:p w14:paraId="63E81BE2">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4、油量要求：</w:t>
      </w:r>
      <w:r>
        <w:rPr>
          <w:rFonts w:hint="eastAsia" w:ascii="仿宋" w:hAnsi="仿宋" w:eastAsia="仿宋" w:cs="仿宋"/>
          <w:color w:val="auto"/>
          <w:sz w:val="28"/>
          <w:highlight w:val="none"/>
          <w:lang w:eastAsia="zh-CN"/>
        </w:rPr>
        <w:t>供应商</w:t>
      </w:r>
      <w:r>
        <w:rPr>
          <w:rFonts w:hint="eastAsia" w:ascii="仿宋" w:hAnsi="仿宋" w:eastAsia="仿宋" w:cs="仿宋"/>
          <w:color w:val="auto"/>
          <w:sz w:val="28"/>
          <w:highlight w:val="none"/>
        </w:rPr>
        <w:t>必须使用符合国家规定的加油机加油,绝不允许缺斤短两,克扣用户。</w:t>
      </w:r>
    </w:p>
    <w:p w14:paraId="796BE912">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5、油品价格要求：投标价格要在国家有关部门规定零售价格的基础上,给予最大程度的优惠，中标人要在醒目位置公布价格表,并在结算时说明优惠金额,以利监督。</w:t>
      </w:r>
    </w:p>
    <w:p w14:paraId="4B2F8B2B">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6、服务要求：礼貌待客,热情服务,车到人到,随来随加。</w:t>
      </w:r>
    </w:p>
    <w:p w14:paraId="24786875">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7、守纪律。认真遵守职业道德和行业规范,严格执行财经纪律,坚决杜绝送礼品、给回扣、报销费用等一切不正当竞争行为。</w:t>
      </w:r>
    </w:p>
    <w:p w14:paraId="3E036929">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8、接受采购人定期对加油情况进行监督、检查,定期向采购人提供有关资料,接受采购人的业务指导、管理和工作调度。</w:t>
      </w:r>
    </w:p>
    <w:p w14:paraId="54870E43">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9、</w:t>
      </w:r>
      <w:r>
        <w:rPr>
          <w:rFonts w:hint="eastAsia" w:ascii="仿宋" w:hAnsi="仿宋" w:eastAsia="仿宋" w:cs="仿宋"/>
          <w:color w:val="auto"/>
          <w:sz w:val="28"/>
          <w:highlight w:val="none"/>
          <w:lang w:eastAsia="zh-CN"/>
        </w:rPr>
        <w:t>供应商</w:t>
      </w:r>
      <w:r>
        <w:rPr>
          <w:rFonts w:hint="eastAsia" w:ascii="仿宋" w:hAnsi="仿宋" w:eastAsia="仿宋" w:cs="仿宋"/>
          <w:color w:val="auto"/>
          <w:sz w:val="28"/>
          <w:highlight w:val="none"/>
        </w:rPr>
        <w:t>必须保证在油品供应紧张时，优先保证采购人车辆，定点加油站油品不断档，采购人车辆加油不限量。</w:t>
      </w:r>
    </w:p>
    <w:p w14:paraId="73DD0561">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注：数据文件中的报价填写折扣（折扣为</w:t>
      </w:r>
      <w:r>
        <w:rPr>
          <w:rFonts w:hint="eastAsia" w:ascii="仿宋" w:hAnsi="仿宋" w:eastAsia="仿宋" w:cs="仿宋"/>
          <w:color w:val="auto"/>
          <w:sz w:val="28"/>
          <w:highlight w:val="none"/>
          <w:lang w:eastAsia="zh-CN"/>
        </w:rPr>
        <w:t>供应商</w:t>
      </w:r>
      <w:r>
        <w:rPr>
          <w:rFonts w:hint="eastAsia" w:ascii="仿宋" w:hAnsi="仿宋" w:eastAsia="仿宋" w:cs="仿宋"/>
          <w:color w:val="auto"/>
          <w:sz w:val="28"/>
          <w:highlight w:val="none"/>
        </w:rPr>
        <w:t>在国家发改委指导价的基础上，优惠的比率，如优惠了5%，则折扣率为95%，即95折，即数据文件填95，</w:t>
      </w:r>
      <w:r>
        <w:rPr>
          <w:rFonts w:hint="eastAsia" w:ascii="仿宋" w:hAnsi="仿宋" w:eastAsia="仿宋" w:cs="仿宋"/>
          <w:b/>
          <w:bCs/>
          <w:color w:val="auto"/>
          <w:sz w:val="28"/>
          <w:highlight w:val="none"/>
        </w:rPr>
        <w:t>若单独油品可额外优惠可单独注明折扣</w:t>
      </w:r>
      <w:r>
        <w:rPr>
          <w:rFonts w:hint="eastAsia" w:ascii="仿宋" w:hAnsi="仿宋" w:eastAsia="仿宋" w:cs="仿宋"/>
          <w:color w:val="auto"/>
          <w:sz w:val="28"/>
          <w:highlight w:val="none"/>
        </w:rPr>
        <w:t>）。</w:t>
      </w:r>
      <w:r>
        <w:rPr>
          <w:rFonts w:hint="eastAsia" w:ascii="仿宋" w:hAnsi="仿宋" w:eastAsia="仿宋" w:cs="仿宋"/>
          <w:b w:val="0"/>
          <w:bCs w:val="0"/>
          <w:color w:val="auto"/>
          <w:sz w:val="28"/>
          <w:highlight w:val="none"/>
          <w:lang w:val="en-US" w:eastAsia="zh-CN"/>
        </w:rPr>
        <w:t>供应商</w:t>
      </w:r>
      <w:r>
        <w:rPr>
          <w:rFonts w:hint="eastAsia" w:ascii="仿宋" w:hAnsi="仿宋" w:eastAsia="仿宋" w:cs="仿宋"/>
          <w:b w:val="0"/>
          <w:bCs w:val="0"/>
          <w:color w:val="auto"/>
          <w:sz w:val="28"/>
          <w:highlight w:val="none"/>
        </w:rPr>
        <w:t>在现有市场价格基础上给出不同标号油品的最优惠的统一的折扣</w:t>
      </w:r>
      <w:r>
        <w:rPr>
          <w:rFonts w:hint="eastAsia" w:ascii="仿宋" w:hAnsi="仿宋" w:eastAsia="仿宋" w:cs="仿宋"/>
          <w:color w:val="auto"/>
          <w:sz w:val="28"/>
          <w:highlight w:val="none"/>
        </w:rPr>
        <w:t>。遇国家价格调整，在价格调整基础上折扣不变。注意折扣不等于优惠率。</w:t>
      </w:r>
    </w:p>
    <w:p w14:paraId="7C30D6BC">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实际收费价格=车辆加油油品当日挂牌价格*折扣（优惠活动期间享受优惠叠加）</w:t>
      </w:r>
    </w:p>
    <w:p w14:paraId="480595AD">
      <w:pPr>
        <w:shd w:val="clear"/>
        <w:spacing w:line="240" w:lineRule="auto"/>
        <w:ind w:firstLine="482"/>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rPr>
        <w:t>例如：车辆及加油油品当日挂牌价格为7元/升，本加油站当天油价优惠后6.8元/升，则本加油站当天价格为6.8元/升，折扣为95%，实际收费价格为6.46元/升。</w:t>
      </w:r>
    </w:p>
    <w:p w14:paraId="0D71D9CC">
      <w:pPr>
        <w:shd w:val="clear"/>
        <w:spacing w:line="240" w:lineRule="auto"/>
        <w:ind w:firstLine="482"/>
        <w:rPr>
          <w:rFonts w:hint="eastAsia" w:ascii="仿宋" w:hAnsi="仿宋" w:eastAsia="仿宋" w:cs="仿宋"/>
          <w:color w:val="auto"/>
          <w:sz w:val="28"/>
          <w:highlight w:val="none"/>
          <w:lang w:val="en-US" w:eastAsia="zh-CN"/>
        </w:rPr>
        <w:sectPr>
          <w:headerReference r:id="rId6" w:type="default"/>
          <w:footerReference r:id="rId7" w:type="default"/>
          <w:pgSz w:w="11906" w:h="16838"/>
          <w:pgMar w:top="1417" w:right="1134" w:bottom="1134" w:left="1417" w:header="851" w:footer="624" w:gutter="0"/>
          <w:pgNumType w:fmt="decimal"/>
          <w:cols w:space="720" w:num="1"/>
          <w:rtlGutter w:val="0"/>
          <w:docGrid w:type="lines" w:linePitch="520" w:charSpace="0"/>
        </w:sectPr>
      </w:pPr>
    </w:p>
    <w:p w14:paraId="0FD3A41A">
      <w:pPr>
        <w:pStyle w:val="3"/>
        <w:jc w:val="center"/>
        <w:rPr>
          <w:rFonts w:hint="eastAsia" w:ascii="仿宋" w:hAnsi="仿宋" w:eastAsia="仿宋" w:cs="仿宋"/>
          <w:highlight w:val="none"/>
        </w:rPr>
      </w:pPr>
      <w:bookmarkStart w:id="62" w:name="_Toc23961"/>
      <w:r>
        <w:rPr>
          <w:rFonts w:hint="eastAsia" w:ascii="仿宋" w:hAnsi="仿宋" w:eastAsia="仿宋" w:cs="仿宋"/>
          <w:highlight w:val="none"/>
          <w:lang w:val="en-US" w:eastAsia="zh-CN"/>
        </w:rPr>
        <w:t>第四章</w:t>
      </w:r>
      <w:r>
        <w:rPr>
          <w:rFonts w:hint="eastAsia" w:ascii="仿宋" w:hAnsi="仿宋" w:eastAsia="仿宋" w:cs="仿宋"/>
          <w:highlight w:val="none"/>
        </w:rPr>
        <w:t xml:space="preserve"> 评审原则与方法</w:t>
      </w:r>
      <w:bookmarkEnd w:id="62"/>
    </w:p>
    <w:p w14:paraId="6731952F">
      <w:pPr>
        <w:spacing w:line="72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一、评审原则</w:t>
      </w:r>
    </w:p>
    <w:p w14:paraId="0CB8190A">
      <w:pPr>
        <w:spacing w:line="520" w:lineRule="exact"/>
        <w:ind w:firstLine="560" w:firstLineChars="200"/>
        <w:rPr>
          <w:rFonts w:hint="eastAsia" w:ascii="仿宋" w:hAnsi="仿宋" w:eastAsia="仿宋" w:cs="仿宋"/>
          <w:sz w:val="28"/>
          <w:szCs w:val="32"/>
          <w:highlight w:val="none"/>
        </w:rPr>
      </w:pPr>
      <w:r>
        <w:rPr>
          <w:rFonts w:hint="eastAsia" w:ascii="仿宋" w:hAnsi="仿宋" w:eastAsia="仿宋" w:cs="仿宋"/>
          <w:sz w:val="28"/>
          <w:szCs w:val="32"/>
          <w:highlight w:val="none"/>
        </w:rPr>
        <w:t>（一）评审原则：公平、公正、择优为本次评审的基本原则，在评审时还恪守以下原则：</w:t>
      </w:r>
    </w:p>
    <w:p w14:paraId="3C21FFF3">
      <w:pPr>
        <w:spacing w:line="520" w:lineRule="exact"/>
        <w:ind w:firstLine="560" w:firstLineChars="200"/>
        <w:rPr>
          <w:rFonts w:hint="eastAsia" w:ascii="仿宋" w:hAnsi="仿宋" w:eastAsia="仿宋" w:cs="仿宋"/>
          <w:sz w:val="28"/>
          <w:szCs w:val="32"/>
          <w:highlight w:val="none"/>
        </w:rPr>
      </w:pPr>
      <w:r>
        <w:rPr>
          <w:rFonts w:hint="eastAsia" w:ascii="仿宋" w:hAnsi="仿宋" w:eastAsia="仿宋" w:cs="仿宋"/>
          <w:sz w:val="28"/>
          <w:szCs w:val="32"/>
          <w:highlight w:val="none"/>
        </w:rPr>
        <w:t>1.客观性原则：严格按照采购文件的要求，对各报价供应商的报价文件进行评审；评审仅依据报价文件本身，而不依靠报价文件以外的任何因素。</w:t>
      </w:r>
    </w:p>
    <w:p w14:paraId="522185AB">
      <w:pPr>
        <w:spacing w:line="520" w:lineRule="exact"/>
        <w:ind w:firstLine="560" w:firstLineChars="200"/>
        <w:rPr>
          <w:rFonts w:hint="eastAsia" w:ascii="仿宋" w:hAnsi="仿宋" w:eastAsia="仿宋" w:cs="仿宋"/>
          <w:sz w:val="28"/>
          <w:szCs w:val="32"/>
          <w:highlight w:val="none"/>
        </w:rPr>
      </w:pPr>
      <w:r>
        <w:rPr>
          <w:rFonts w:hint="eastAsia" w:ascii="仿宋" w:hAnsi="仿宋" w:eastAsia="仿宋" w:cs="仿宋"/>
          <w:sz w:val="28"/>
          <w:szCs w:val="32"/>
          <w:highlight w:val="none"/>
        </w:rPr>
        <w:t>2.统一性原则：按照统一的评审原则和评审方法，用统一标准进行评审。</w:t>
      </w:r>
    </w:p>
    <w:p w14:paraId="473B58B3">
      <w:pPr>
        <w:spacing w:line="520" w:lineRule="exact"/>
        <w:ind w:firstLine="560" w:firstLineChars="200"/>
        <w:rPr>
          <w:rFonts w:hint="eastAsia" w:ascii="仿宋" w:hAnsi="仿宋" w:eastAsia="仿宋" w:cs="仿宋"/>
          <w:sz w:val="28"/>
          <w:szCs w:val="32"/>
          <w:highlight w:val="none"/>
        </w:rPr>
      </w:pPr>
      <w:r>
        <w:rPr>
          <w:rFonts w:hint="eastAsia" w:ascii="仿宋" w:hAnsi="仿宋" w:eastAsia="仿宋" w:cs="仿宋"/>
          <w:sz w:val="28"/>
          <w:szCs w:val="32"/>
          <w:highlight w:val="none"/>
        </w:rPr>
        <w:t>3.独立性原则：评审工作独立进行，不受任何外界因素的干扰和影响。</w:t>
      </w:r>
    </w:p>
    <w:p w14:paraId="45B880CC">
      <w:pPr>
        <w:spacing w:line="520" w:lineRule="exact"/>
        <w:ind w:firstLine="560" w:firstLineChars="200"/>
        <w:rPr>
          <w:rFonts w:hint="eastAsia" w:ascii="仿宋" w:hAnsi="仿宋" w:eastAsia="仿宋" w:cs="仿宋"/>
          <w:sz w:val="28"/>
          <w:szCs w:val="32"/>
          <w:highlight w:val="none"/>
        </w:rPr>
      </w:pPr>
      <w:r>
        <w:rPr>
          <w:rFonts w:hint="eastAsia" w:ascii="仿宋" w:hAnsi="仿宋" w:eastAsia="仿宋" w:cs="仿宋"/>
          <w:sz w:val="28"/>
          <w:szCs w:val="32"/>
          <w:highlight w:val="none"/>
        </w:rPr>
        <w:t>4.保密性原则：有关工作人员将严格保守各报价供应商的商业秘密。</w:t>
      </w:r>
    </w:p>
    <w:p w14:paraId="1036E95D">
      <w:pPr>
        <w:spacing w:line="520" w:lineRule="exact"/>
        <w:ind w:firstLine="560" w:firstLineChars="200"/>
        <w:rPr>
          <w:rFonts w:hint="eastAsia" w:ascii="仿宋" w:hAnsi="仿宋" w:eastAsia="仿宋" w:cs="仿宋"/>
          <w:sz w:val="28"/>
          <w:szCs w:val="32"/>
          <w:highlight w:val="none"/>
        </w:rPr>
      </w:pPr>
      <w:r>
        <w:rPr>
          <w:rFonts w:hint="eastAsia" w:ascii="仿宋" w:hAnsi="仿宋" w:eastAsia="仿宋" w:cs="仿宋"/>
          <w:sz w:val="28"/>
          <w:szCs w:val="32"/>
          <w:highlight w:val="none"/>
        </w:rPr>
        <w:t>5.综合性原则：综合分析、评审报价供应商的各项指标，而不以单项指标的优劣评定出成交人。</w:t>
      </w:r>
    </w:p>
    <w:p w14:paraId="5B5F03EC">
      <w:pPr>
        <w:spacing w:line="72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二、评审办法</w:t>
      </w:r>
    </w:p>
    <w:p w14:paraId="5B979E02">
      <w:pPr>
        <w:spacing w:line="520" w:lineRule="exact"/>
        <w:ind w:firstLine="560" w:firstLineChars="200"/>
        <w:rPr>
          <w:rFonts w:hint="eastAsia" w:ascii="仿宋" w:hAnsi="仿宋" w:eastAsia="仿宋" w:cs="仿宋"/>
          <w:sz w:val="22"/>
          <w:szCs w:val="21"/>
          <w:highlight w:val="none"/>
        </w:rPr>
      </w:pPr>
      <w:r>
        <w:rPr>
          <w:rFonts w:hint="eastAsia" w:ascii="仿宋" w:hAnsi="仿宋" w:eastAsia="仿宋" w:cs="仿宋"/>
          <w:kern w:val="0"/>
          <w:sz w:val="28"/>
          <w:szCs w:val="28"/>
          <w:highlight w:val="none"/>
        </w:rPr>
        <w:t>满足质量和服务要求，双方商定合理价格的基础上确定成交供应商。</w:t>
      </w:r>
    </w:p>
    <w:p w14:paraId="0C5FE2EC">
      <w:pPr>
        <w:pStyle w:val="18"/>
        <w:ind w:left="0" w:leftChars="0" w:firstLine="0" w:firstLineChars="0"/>
        <w:rPr>
          <w:rFonts w:hint="eastAsia" w:ascii="仿宋" w:hAnsi="仿宋" w:eastAsia="仿宋" w:cs="仿宋"/>
          <w:sz w:val="28"/>
          <w:szCs w:val="28"/>
          <w:highlight w:val="none"/>
        </w:rPr>
      </w:pPr>
    </w:p>
    <w:p w14:paraId="2F3A23F8">
      <w:pPr>
        <w:pStyle w:val="18"/>
        <w:ind w:left="0" w:leftChars="0" w:firstLine="0" w:firstLineChars="0"/>
        <w:rPr>
          <w:rFonts w:hint="eastAsia" w:ascii="仿宋" w:hAnsi="仿宋" w:eastAsia="仿宋" w:cs="仿宋"/>
          <w:sz w:val="28"/>
          <w:szCs w:val="28"/>
          <w:highlight w:val="none"/>
        </w:rPr>
      </w:pPr>
    </w:p>
    <w:p w14:paraId="6CDF4DCF">
      <w:pPr>
        <w:pStyle w:val="18"/>
        <w:ind w:left="0" w:leftChars="0" w:firstLine="0" w:firstLineChars="0"/>
        <w:rPr>
          <w:rFonts w:hint="eastAsia" w:ascii="仿宋" w:hAnsi="仿宋" w:eastAsia="仿宋" w:cs="仿宋"/>
          <w:sz w:val="28"/>
          <w:szCs w:val="28"/>
          <w:highlight w:val="none"/>
        </w:rPr>
      </w:pPr>
    </w:p>
    <w:p w14:paraId="0CCE432A">
      <w:pPr>
        <w:pStyle w:val="18"/>
        <w:ind w:left="0" w:leftChars="0" w:firstLine="0" w:firstLineChars="0"/>
        <w:rPr>
          <w:rFonts w:hint="eastAsia" w:ascii="仿宋" w:hAnsi="仿宋" w:eastAsia="仿宋" w:cs="仿宋"/>
          <w:sz w:val="28"/>
          <w:szCs w:val="28"/>
          <w:highlight w:val="none"/>
        </w:rPr>
      </w:pPr>
    </w:p>
    <w:p w14:paraId="77DB4269">
      <w:pPr>
        <w:pStyle w:val="18"/>
        <w:ind w:left="0" w:leftChars="0" w:firstLine="0" w:firstLineChars="0"/>
        <w:rPr>
          <w:rFonts w:hint="eastAsia" w:ascii="仿宋" w:hAnsi="仿宋" w:eastAsia="仿宋" w:cs="仿宋"/>
          <w:sz w:val="28"/>
          <w:szCs w:val="28"/>
          <w:highlight w:val="none"/>
        </w:rPr>
      </w:pPr>
    </w:p>
    <w:p w14:paraId="411CB877">
      <w:pPr>
        <w:pStyle w:val="18"/>
        <w:ind w:left="0" w:leftChars="0" w:firstLine="0" w:firstLineChars="0"/>
        <w:rPr>
          <w:rFonts w:hint="eastAsia" w:ascii="仿宋" w:hAnsi="仿宋" w:eastAsia="仿宋" w:cs="仿宋"/>
          <w:sz w:val="28"/>
          <w:szCs w:val="28"/>
          <w:highlight w:val="none"/>
        </w:rPr>
      </w:pPr>
    </w:p>
    <w:p w14:paraId="40B6858C">
      <w:pPr>
        <w:pStyle w:val="18"/>
        <w:ind w:left="0" w:leftChars="0" w:firstLine="0" w:firstLineChars="0"/>
        <w:rPr>
          <w:rFonts w:hint="eastAsia" w:ascii="仿宋" w:hAnsi="仿宋" w:eastAsia="仿宋" w:cs="仿宋"/>
          <w:sz w:val="28"/>
          <w:szCs w:val="28"/>
          <w:highlight w:val="none"/>
        </w:rPr>
      </w:pPr>
    </w:p>
    <w:p w14:paraId="10E7DA4D">
      <w:pPr>
        <w:pStyle w:val="3"/>
        <w:numPr>
          <w:ilvl w:val="0"/>
          <w:numId w:val="0"/>
        </w:numPr>
        <w:ind w:left="0" w:leftChars="0" w:firstLine="0" w:firstLineChars="0"/>
        <w:jc w:val="center"/>
        <w:rPr>
          <w:rFonts w:hint="eastAsia" w:ascii="仿宋" w:hAnsi="仿宋" w:eastAsia="仿宋" w:cs="仿宋"/>
          <w:highlight w:val="none"/>
        </w:rPr>
      </w:pPr>
      <w:bookmarkStart w:id="63" w:name="_Toc2188"/>
      <w:r>
        <w:rPr>
          <w:rFonts w:hint="eastAsia" w:ascii="仿宋" w:hAnsi="仿宋" w:eastAsia="仿宋" w:cs="仿宋"/>
          <w:b/>
          <w:bCs/>
          <w:kern w:val="44"/>
          <w:sz w:val="44"/>
          <w:szCs w:val="44"/>
          <w:highlight w:val="none"/>
          <w:lang w:val="en-US" w:eastAsia="zh-CN" w:bidi="ar-SA"/>
        </w:rPr>
        <w:t>第五章</w:t>
      </w:r>
      <w:r>
        <w:rPr>
          <w:rFonts w:hint="eastAsia" w:ascii="仿宋" w:hAnsi="仿宋" w:eastAsia="仿宋" w:cs="仿宋"/>
          <w:highlight w:val="none"/>
        </w:rPr>
        <w:t xml:space="preserve"> 响应文件格式</w:t>
      </w:r>
      <w:bookmarkEnd w:id="63"/>
    </w:p>
    <w:p w14:paraId="3CA68EA3">
      <w:pPr>
        <w:numPr>
          <w:ilvl w:val="0"/>
          <w:numId w:val="0"/>
        </w:numPr>
        <w:ind w:leftChars="0"/>
        <w:rPr>
          <w:rFonts w:hint="eastAsia" w:ascii="仿宋" w:hAnsi="仿宋" w:eastAsia="仿宋" w:cs="仿宋"/>
          <w:highlight w:val="none"/>
        </w:rPr>
      </w:pPr>
    </w:p>
    <w:p w14:paraId="3FA390E0">
      <w:pPr>
        <w:jc w:val="center"/>
        <w:rPr>
          <w:rFonts w:hint="eastAsia" w:ascii="仿宋" w:hAnsi="仿宋" w:eastAsia="仿宋" w:cs="仿宋"/>
          <w:sz w:val="84"/>
          <w:highlight w:val="none"/>
        </w:rPr>
      </w:pPr>
      <w:r>
        <w:rPr>
          <w:rFonts w:hint="eastAsia" w:ascii="仿宋" w:hAnsi="仿宋" w:eastAsia="仿宋" w:cs="仿宋"/>
          <w:sz w:val="84"/>
          <w:highlight w:val="none"/>
        </w:rPr>
        <w:t>响 应 文 件</w:t>
      </w:r>
    </w:p>
    <w:p w14:paraId="00F19B95">
      <w:pPr>
        <w:jc w:val="center"/>
        <w:rPr>
          <w:rFonts w:hint="eastAsia" w:ascii="仿宋" w:hAnsi="仿宋" w:eastAsia="仿宋" w:cs="仿宋"/>
          <w:sz w:val="72"/>
          <w:highlight w:val="none"/>
        </w:rPr>
      </w:pPr>
      <w:r>
        <w:rPr>
          <w:rFonts w:hint="eastAsia" w:ascii="仿宋" w:hAnsi="仿宋" w:eastAsia="仿宋" w:cs="仿宋"/>
          <w:sz w:val="72"/>
          <w:szCs w:val="20"/>
          <w:highlight w:val="none"/>
        </w:rPr>
        <w:t>（第一册）</w:t>
      </w:r>
    </w:p>
    <w:p w14:paraId="348DFFE6">
      <w:pPr>
        <w:spacing w:line="560" w:lineRule="exact"/>
        <w:jc w:val="center"/>
        <w:rPr>
          <w:rFonts w:hint="eastAsia" w:ascii="仿宋" w:hAnsi="仿宋" w:eastAsia="仿宋" w:cs="仿宋"/>
          <w:sz w:val="72"/>
          <w:highlight w:val="none"/>
        </w:rPr>
      </w:pPr>
    </w:p>
    <w:p w14:paraId="673197B0">
      <w:pPr>
        <w:spacing w:line="560" w:lineRule="exact"/>
        <w:jc w:val="center"/>
        <w:rPr>
          <w:rFonts w:hint="eastAsia" w:ascii="仿宋" w:hAnsi="仿宋" w:eastAsia="仿宋" w:cs="仿宋"/>
          <w:sz w:val="72"/>
          <w:highlight w:val="none"/>
        </w:rPr>
      </w:pPr>
    </w:p>
    <w:p w14:paraId="02F1CFAB">
      <w:pPr>
        <w:spacing w:line="560" w:lineRule="exact"/>
        <w:jc w:val="center"/>
        <w:rPr>
          <w:rFonts w:hint="eastAsia" w:ascii="仿宋" w:hAnsi="仿宋" w:eastAsia="仿宋" w:cs="仿宋"/>
          <w:sz w:val="72"/>
          <w:highlight w:val="none"/>
        </w:rPr>
      </w:pPr>
    </w:p>
    <w:p w14:paraId="1EA74B4A">
      <w:pPr>
        <w:spacing w:line="560" w:lineRule="exact"/>
        <w:jc w:val="center"/>
        <w:rPr>
          <w:rFonts w:hint="eastAsia" w:ascii="仿宋" w:hAnsi="仿宋" w:eastAsia="仿宋" w:cs="仿宋"/>
          <w:sz w:val="72"/>
          <w:highlight w:val="none"/>
        </w:rPr>
      </w:pPr>
    </w:p>
    <w:p w14:paraId="292506C8">
      <w:pPr>
        <w:spacing w:line="560" w:lineRule="exact"/>
        <w:ind w:left="1606" w:hanging="1686" w:hangingChars="500"/>
        <w:jc w:val="left"/>
        <w:rPr>
          <w:rFonts w:hint="eastAsia" w:ascii="仿宋" w:hAnsi="仿宋" w:eastAsia="仿宋" w:cs="仿宋"/>
          <w:b/>
          <w:bCs/>
          <w:color w:val="000000"/>
          <w:spacing w:val="8"/>
          <w:kern w:val="0"/>
          <w:sz w:val="32"/>
          <w:szCs w:val="32"/>
          <w:highlight w:val="none"/>
          <w:lang w:eastAsia="zh-CN"/>
        </w:rPr>
      </w:pPr>
      <w:r>
        <w:rPr>
          <w:rFonts w:hint="eastAsia" w:ascii="仿宋" w:hAnsi="仿宋" w:eastAsia="仿宋" w:cs="仿宋"/>
          <w:b/>
          <w:bCs/>
          <w:color w:val="000000"/>
          <w:spacing w:val="8"/>
          <w:kern w:val="0"/>
          <w:sz w:val="32"/>
          <w:szCs w:val="32"/>
          <w:highlight w:val="none"/>
          <w:lang w:eastAsia="zh-CN"/>
        </w:rPr>
        <w:t>项目名称：威海市水务集团有限公司车辆燃油服务单位</w:t>
      </w:r>
    </w:p>
    <w:p w14:paraId="46E31728">
      <w:pPr>
        <w:spacing w:line="560" w:lineRule="exact"/>
        <w:ind w:left="1606" w:hanging="1686" w:hangingChars="500"/>
        <w:jc w:val="left"/>
        <w:rPr>
          <w:rFonts w:hint="eastAsia" w:ascii="仿宋" w:hAnsi="仿宋" w:eastAsia="仿宋" w:cs="仿宋"/>
          <w:b/>
          <w:bCs/>
          <w:color w:val="000000"/>
          <w:spacing w:val="8"/>
          <w:kern w:val="0"/>
          <w:sz w:val="32"/>
          <w:szCs w:val="32"/>
          <w:highlight w:val="none"/>
          <w:lang w:eastAsia="zh-CN"/>
        </w:rPr>
      </w:pPr>
      <w:r>
        <w:rPr>
          <w:rFonts w:hint="eastAsia" w:ascii="仿宋" w:hAnsi="仿宋" w:eastAsia="仿宋" w:cs="仿宋"/>
          <w:b/>
          <w:bCs/>
          <w:color w:val="000000"/>
          <w:spacing w:val="8"/>
          <w:kern w:val="0"/>
          <w:sz w:val="32"/>
          <w:szCs w:val="32"/>
          <w:highlight w:val="none"/>
          <w:lang w:eastAsia="zh-CN"/>
        </w:rPr>
        <w:t>招标编号：WHSW2026-010</w:t>
      </w:r>
    </w:p>
    <w:p w14:paraId="7AA00207">
      <w:pPr>
        <w:spacing w:line="560" w:lineRule="exact"/>
        <w:jc w:val="left"/>
        <w:rPr>
          <w:rFonts w:hint="eastAsia" w:ascii="仿宋" w:hAnsi="仿宋" w:eastAsia="仿宋" w:cs="仿宋"/>
          <w:sz w:val="40"/>
          <w:szCs w:val="22"/>
          <w:highlight w:val="none"/>
        </w:rPr>
      </w:pPr>
    </w:p>
    <w:p w14:paraId="4DB07D18">
      <w:pPr>
        <w:spacing w:line="560" w:lineRule="exact"/>
        <w:jc w:val="left"/>
        <w:rPr>
          <w:rFonts w:hint="eastAsia" w:ascii="仿宋" w:hAnsi="仿宋" w:eastAsia="仿宋" w:cs="仿宋"/>
          <w:sz w:val="32"/>
          <w:szCs w:val="22"/>
          <w:highlight w:val="none"/>
        </w:rPr>
      </w:pPr>
    </w:p>
    <w:p w14:paraId="270B23FC">
      <w:pPr>
        <w:spacing w:line="560" w:lineRule="exact"/>
        <w:jc w:val="left"/>
        <w:rPr>
          <w:rFonts w:hint="eastAsia" w:ascii="仿宋" w:hAnsi="仿宋" w:eastAsia="仿宋" w:cs="仿宋"/>
          <w:sz w:val="32"/>
          <w:szCs w:val="22"/>
          <w:highlight w:val="none"/>
        </w:rPr>
      </w:pPr>
    </w:p>
    <w:p w14:paraId="52897535">
      <w:pPr>
        <w:spacing w:line="560" w:lineRule="exact"/>
        <w:jc w:val="left"/>
        <w:rPr>
          <w:rFonts w:hint="eastAsia" w:ascii="仿宋" w:hAnsi="仿宋" w:eastAsia="仿宋" w:cs="仿宋"/>
          <w:sz w:val="32"/>
          <w:szCs w:val="22"/>
          <w:highlight w:val="none"/>
        </w:rPr>
      </w:pPr>
    </w:p>
    <w:p w14:paraId="0B29EB91">
      <w:pPr>
        <w:pStyle w:val="11"/>
        <w:tabs>
          <w:tab w:val="left" w:pos="580"/>
        </w:tabs>
        <w:spacing w:line="560" w:lineRule="exact"/>
        <w:ind w:left="185" w:leftChars="88" w:firstLine="1600" w:firstLineChars="500"/>
        <w:rPr>
          <w:rFonts w:hint="eastAsia" w:ascii="仿宋" w:hAnsi="仿宋" w:eastAsia="仿宋" w:cs="仿宋"/>
          <w:sz w:val="32"/>
          <w:szCs w:val="20"/>
          <w:highlight w:val="none"/>
        </w:rPr>
      </w:pPr>
    </w:p>
    <w:p w14:paraId="514899A3">
      <w:pPr>
        <w:pStyle w:val="11"/>
        <w:tabs>
          <w:tab w:val="left" w:pos="580"/>
        </w:tabs>
        <w:spacing w:line="560" w:lineRule="exact"/>
        <w:ind w:left="185" w:leftChars="88" w:firstLine="1600" w:firstLineChars="500"/>
        <w:rPr>
          <w:rFonts w:hint="eastAsia" w:ascii="仿宋" w:hAnsi="仿宋" w:eastAsia="仿宋" w:cs="仿宋"/>
          <w:sz w:val="32"/>
          <w:szCs w:val="32"/>
          <w:highlight w:val="none"/>
        </w:rPr>
      </w:pPr>
    </w:p>
    <w:p w14:paraId="612BC168">
      <w:pPr>
        <w:pStyle w:val="11"/>
        <w:tabs>
          <w:tab w:val="left" w:pos="580"/>
        </w:tabs>
        <w:spacing w:line="560" w:lineRule="exact"/>
        <w:ind w:firstLine="1600" w:firstLineChars="500"/>
        <w:rPr>
          <w:rFonts w:hint="eastAsia" w:ascii="仿宋" w:hAnsi="仿宋" w:eastAsia="仿宋" w:cs="仿宋"/>
          <w:sz w:val="32"/>
          <w:szCs w:val="32"/>
          <w:highlight w:val="none"/>
        </w:rPr>
      </w:pPr>
      <w:r>
        <w:rPr>
          <w:rFonts w:hint="eastAsia" w:ascii="仿宋" w:hAnsi="仿宋" w:eastAsia="仿宋" w:cs="仿宋"/>
          <w:sz w:val="32"/>
          <w:szCs w:val="32"/>
          <w:highlight w:val="none"/>
        </w:rPr>
        <w:t>供应商名称：*********</w:t>
      </w:r>
    </w:p>
    <w:p w14:paraId="0B82CE65">
      <w:pPr>
        <w:pStyle w:val="11"/>
        <w:tabs>
          <w:tab w:val="left" w:pos="580"/>
        </w:tabs>
        <w:spacing w:line="560" w:lineRule="exact"/>
        <w:ind w:firstLine="1600" w:firstLineChars="500"/>
        <w:rPr>
          <w:rFonts w:hint="eastAsia" w:ascii="仿宋" w:hAnsi="仿宋" w:eastAsia="仿宋" w:cs="仿宋"/>
          <w:sz w:val="32"/>
          <w:szCs w:val="32"/>
          <w:highlight w:val="none"/>
        </w:rPr>
      </w:pPr>
      <w:r>
        <w:rPr>
          <w:rFonts w:hint="eastAsia" w:ascii="仿宋" w:hAnsi="仿宋" w:eastAsia="仿宋" w:cs="仿宋"/>
          <w:sz w:val="32"/>
          <w:szCs w:val="32"/>
          <w:highlight w:val="none"/>
        </w:rPr>
        <w:t>日      期：  年  月  日</w:t>
      </w:r>
    </w:p>
    <w:p w14:paraId="6D337AB7">
      <w:pPr>
        <w:widowControl/>
        <w:spacing w:line="560" w:lineRule="exact"/>
        <w:jc w:val="center"/>
        <w:rPr>
          <w:rFonts w:hint="eastAsia" w:ascii="仿宋" w:hAnsi="仿宋" w:eastAsia="仿宋" w:cs="仿宋"/>
          <w:highlight w:val="none"/>
        </w:rPr>
      </w:pPr>
      <w:r>
        <w:rPr>
          <w:rFonts w:hint="eastAsia" w:ascii="仿宋" w:hAnsi="仿宋" w:eastAsia="仿宋" w:cs="仿宋"/>
          <w:sz w:val="36"/>
          <w:szCs w:val="36"/>
          <w:highlight w:val="none"/>
        </w:rPr>
        <w:br w:type="page"/>
      </w:r>
      <w:r>
        <w:rPr>
          <w:rFonts w:hint="eastAsia" w:ascii="仿宋" w:hAnsi="仿宋" w:eastAsia="仿宋" w:cs="仿宋"/>
          <w:sz w:val="44"/>
          <w:szCs w:val="44"/>
          <w:highlight w:val="none"/>
        </w:rPr>
        <w:t>目录</w:t>
      </w:r>
    </w:p>
    <w:p w14:paraId="26974CB7">
      <w:pPr>
        <w:spacing w:line="560" w:lineRule="exact"/>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（由供应商自行编制）</w:t>
      </w:r>
    </w:p>
    <w:p w14:paraId="7550B36B">
      <w:pPr>
        <w:pStyle w:val="3"/>
        <w:keepNext/>
        <w:keepLines/>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highlight w:val="none"/>
        </w:rPr>
      </w:pPr>
      <w:r>
        <w:rPr>
          <w:rFonts w:hint="eastAsia" w:ascii="仿宋" w:hAnsi="仿宋" w:eastAsia="仿宋" w:cs="仿宋"/>
          <w:sz w:val="30"/>
          <w:szCs w:val="30"/>
          <w:highlight w:val="none"/>
        </w:rPr>
        <w:br w:type="page"/>
      </w:r>
      <w:bookmarkStart w:id="64" w:name="_Toc523388185"/>
      <w:bookmarkStart w:id="65" w:name="_Toc181259822"/>
      <w:bookmarkStart w:id="66" w:name="_Toc8900"/>
      <w:bookmarkStart w:id="67" w:name="_Toc8025"/>
      <w:r>
        <w:rPr>
          <w:rFonts w:hint="eastAsia" w:ascii="仿宋" w:hAnsi="仿宋" w:eastAsia="仿宋" w:cs="仿宋"/>
          <w:highlight w:val="none"/>
        </w:rPr>
        <w:t>报价承诺</w:t>
      </w:r>
      <w:bookmarkEnd w:id="64"/>
      <w:r>
        <w:rPr>
          <w:rFonts w:hint="eastAsia" w:ascii="仿宋" w:hAnsi="仿宋" w:eastAsia="仿宋" w:cs="仿宋"/>
          <w:highlight w:val="none"/>
        </w:rPr>
        <w:t>函</w:t>
      </w:r>
      <w:bookmarkEnd w:id="65"/>
      <w:bookmarkEnd w:id="66"/>
      <w:bookmarkEnd w:id="67"/>
    </w:p>
    <w:p w14:paraId="1E958AA7">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sz w:val="24"/>
          <w:szCs w:val="24"/>
          <w:highlight w:val="none"/>
        </w:rPr>
      </w:pPr>
      <w:r>
        <w:rPr>
          <w:rFonts w:hint="eastAsia" w:ascii="仿宋" w:hAnsi="仿宋" w:eastAsia="仿宋" w:cs="仿宋"/>
          <w:sz w:val="28"/>
          <w:szCs w:val="28"/>
          <w:highlight w:val="none"/>
          <w:lang w:eastAsia="zh-CN"/>
        </w:rPr>
        <w:t>威海正华工程咨询有限公司</w:t>
      </w:r>
      <w:r>
        <w:rPr>
          <w:rFonts w:hint="eastAsia" w:ascii="仿宋" w:hAnsi="仿宋" w:eastAsia="仿宋" w:cs="仿宋"/>
          <w:color w:val="000000"/>
          <w:sz w:val="24"/>
          <w:szCs w:val="24"/>
          <w:highlight w:val="none"/>
        </w:rPr>
        <w:t>：</w:t>
      </w:r>
    </w:p>
    <w:p w14:paraId="0F30FC87">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我方收到招标编号为WHSW2026-010单源直接采购文件，经详细研究，决定参加报价。</w:t>
      </w:r>
    </w:p>
    <w:p w14:paraId="4832B89E">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 我方接受本采购文件中关于电子招投标的各项规定，遵守《中华人民共和国电子签名法》关于电子签名的各项规定。我方愿意按照单源直接采购文件的规定和要求提供服务。</w:t>
      </w:r>
    </w:p>
    <w:p w14:paraId="7C3D6F44">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2.我方同意90日的报价有效期，严格遵守响应文件的各项承诺。在此期限届满之前，本响应文件始终对我方具有约束力，并随时接受成交。我方承诺在报价有效期内不修改、撤销响应文件。</w:t>
      </w:r>
    </w:p>
    <w:p w14:paraId="478A8CB2">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3. 我方愿意遵守本采购文件的规定和要求并提供单源直接采购文件中要求的所有资料，若响应文件中存在虚假资料的，则视为我方隐瞒真实情况、提供虚假资料，我方愿意接受主管部门做出的行政处罚。</w:t>
      </w:r>
    </w:p>
    <w:p w14:paraId="7DA429DD">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4.如果我方成交：</w:t>
      </w:r>
    </w:p>
    <w:p w14:paraId="1E6C464C">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（1）我方承诺在成交通知书发出后，在规定期限内与采购人签订合同；</w:t>
      </w:r>
    </w:p>
    <w:p w14:paraId="67337CDE">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（2）我方承诺在合同约定的期限内，按期、保质、保量完成任务；</w:t>
      </w:r>
    </w:p>
    <w:p w14:paraId="662F117A">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（3）我方承诺将按照单源直接采购文件的规定全额交纳各项费用。</w:t>
      </w:r>
    </w:p>
    <w:p w14:paraId="0ADA1236">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lang w:eastAsia="zh-CN"/>
        </w:rPr>
        <w:t>.所有有关本报价的函电，请按下列地址联系：</w:t>
      </w:r>
    </w:p>
    <w:p w14:paraId="3FBE8196">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单    位：                     邮政编码：</w:t>
      </w:r>
    </w:p>
    <w:p w14:paraId="6B68D18C">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地    址：                     联 系 人：</w:t>
      </w:r>
    </w:p>
    <w:p w14:paraId="63176DEF">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电    话：                     传    真：</w:t>
      </w:r>
    </w:p>
    <w:p w14:paraId="71419F0D">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开户名称：</w:t>
      </w:r>
    </w:p>
    <w:p w14:paraId="6A43E854">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开户银行：</w:t>
      </w:r>
    </w:p>
    <w:p w14:paraId="2C19DC00">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开户账号：</w:t>
      </w:r>
    </w:p>
    <w:p w14:paraId="3AAAC074">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 xml:space="preserve">供应商（盖章）： </w:t>
      </w:r>
    </w:p>
    <w:p w14:paraId="64F33E97">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法定代表人（签字或盖章）：</w:t>
      </w:r>
    </w:p>
    <w:p w14:paraId="2CA269CF">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报价日期：××年××月××日</w:t>
      </w:r>
    </w:p>
    <w:p w14:paraId="2853E878">
      <w:pPr>
        <w:pStyle w:val="11"/>
        <w:jc w:val="center"/>
        <w:rPr>
          <w:rFonts w:hint="eastAsia" w:ascii="仿宋" w:hAnsi="仿宋" w:eastAsia="仿宋" w:cs="仿宋"/>
          <w:bCs/>
          <w:sz w:val="44"/>
          <w:szCs w:val="32"/>
          <w:highlight w:val="none"/>
        </w:rPr>
      </w:pPr>
      <w:r>
        <w:rPr>
          <w:rFonts w:hint="eastAsia" w:ascii="仿宋" w:hAnsi="仿宋" w:eastAsia="仿宋" w:cs="仿宋"/>
          <w:bCs/>
          <w:sz w:val="44"/>
          <w:szCs w:val="32"/>
          <w:highlight w:val="none"/>
        </w:rPr>
        <w:t>投标（报价）一览表</w:t>
      </w:r>
    </w:p>
    <w:p w14:paraId="06AD35F6">
      <w:pPr>
        <w:pStyle w:val="11"/>
        <w:spacing w:line="520" w:lineRule="exact"/>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lang w:val="en-US" w:eastAsia="zh-CN"/>
        </w:rPr>
        <w:t>项目</w:t>
      </w:r>
      <w:r>
        <w:rPr>
          <w:rFonts w:hint="eastAsia" w:ascii="仿宋" w:hAnsi="仿宋" w:eastAsia="仿宋" w:cs="仿宋"/>
          <w:color w:val="000000"/>
          <w:sz w:val="28"/>
          <w:szCs w:val="28"/>
          <w:highlight w:val="none"/>
        </w:rPr>
        <w:t>编号：</w:t>
      </w:r>
      <w:r>
        <w:rPr>
          <w:rFonts w:hint="eastAsia" w:ascii="仿宋" w:hAnsi="仿宋" w:eastAsia="仿宋" w:cs="仿宋"/>
          <w:color w:val="000000"/>
          <w:sz w:val="28"/>
          <w:szCs w:val="28"/>
          <w:highlight w:val="none"/>
          <w:lang w:eastAsia="zh-CN"/>
        </w:rPr>
        <w:t>WHSW2026-010</w:t>
      </w:r>
    </w:p>
    <w:p w14:paraId="100CAA44">
      <w:pPr>
        <w:pStyle w:val="11"/>
        <w:spacing w:line="520" w:lineRule="exact"/>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rPr>
        <w:t>项目名称：</w:t>
      </w:r>
      <w:r>
        <w:rPr>
          <w:rFonts w:hint="eastAsia" w:ascii="仿宋" w:hAnsi="仿宋" w:eastAsia="仿宋" w:cs="仿宋"/>
          <w:color w:val="000000"/>
          <w:sz w:val="28"/>
          <w:szCs w:val="28"/>
          <w:highlight w:val="none"/>
          <w:lang w:eastAsia="zh-CN"/>
        </w:rPr>
        <w:t>威海市水务集团有限公司车辆燃油服务单位</w:t>
      </w:r>
    </w:p>
    <w:p w14:paraId="36C3D4A9">
      <w:pPr>
        <w:spacing w:line="520" w:lineRule="exact"/>
        <w:jc w:val="left"/>
        <w:rPr>
          <w:rFonts w:hint="eastAsia" w:ascii="仿宋" w:hAnsi="仿宋" w:eastAsia="仿宋" w:cs="仿宋"/>
          <w:kern w:val="0"/>
          <w:sz w:val="28"/>
          <w:szCs w:val="28"/>
          <w:highlight w:val="none"/>
        </w:rPr>
      </w:pPr>
    </w:p>
    <w:tbl>
      <w:tblPr>
        <w:tblStyle w:val="19"/>
        <w:tblW w:w="9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7"/>
        <w:gridCol w:w="2318"/>
        <w:gridCol w:w="2182"/>
        <w:gridCol w:w="2714"/>
      </w:tblGrid>
      <w:tr w14:paraId="34DD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2197" w:type="dxa"/>
            <w:vAlign w:val="center"/>
          </w:tcPr>
          <w:p w14:paraId="1E2CEEFC">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0"/>
                <w:szCs w:val="22"/>
                <w:highlight w:val="none"/>
              </w:rPr>
            </w:pPr>
            <w:r>
              <w:rPr>
                <w:rFonts w:hint="eastAsia" w:ascii="仿宋" w:hAnsi="仿宋" w:eastAsia="仿宋" w:cs="仿宋"/>
                <w:b/>
                <w:color w:val="auto"/>
                <w:sz w:val="24"/>
                <w:szCs w:val="24"/>
                <w:highlight w:val="none"/>
              </w:rPr>
              <w:t>项目名称</w:t>
            </w:r>
          </w:p>
        </w:tc>
        <w:tc>
          <w:tcPr>
            <w:tcW w:w="2318" w:type="dxa"/>
            <w:vAlign w:val="center"/>
          </w:tcPr>
          <w:p w14:paraId="2C814A96">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报价</w:t>
            </w:r>
          </w:p>
        </w:tc>
        <w:tc>
          <w:tcPr>
            <w:tcW w:w="2182" w:type="dxa"/>
            <w:vAlign w:val="center"/>
          </w:tcPr>
          <w:p w14:paraId="25B7AFD0">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最高限价</w:t>
            </w:r>
          </w:p>
        </w:tc>
        <w:tc>
          <w:tcPr>
            <w:tcW w:w="2714" w:type="dxa"/>
            <w:vAlign w:val="center"/>
          </w:tcPr>
          <w:p w14:paraId="3E2852C5">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服务期</w:t>
            </w:r>
          </w:p>
        </w:tc>
      </w:tr>
      <w:tr w14:paraId="4638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2" w:hRule="atLeast"/>
          <w:jc w:val="center"/>
        </w:trPr>
        <w:tc>
          <w:tcPr>
            <w:tcW w:w="2197" w:type="dxa"/>
            <w:vAlign w:val="center"/>
          </w:tcPr>
          <w:p w14:paraId="26D3E8FB">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威海市水务集团有限公司车辆燃油服务单位</w:t>
            </w:r>
          </w:p>
        </w:tc>
        <w:tc>
          <w:tcPr>
            <w:tcW w:w="2318" w:type="dxa"/>
            <w:vAlign w:val="center"/>
          </w:tcPr>
          <w:p w14:paraId="1EE17127">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bCs/>
                <w:color w:val="auto"/>
                <w:spacing w:val="8"/>
                <w:kern w:val="0"/>
                <w:sz w:val="24"/>
                <w:szCs w:val="24"/>
                <w:highlight w:val="none"/>
                <w:lang w:val="en-US" w:eastAsia="zh-CN"/>
              </w:rPr>
              <w:t>价格在国家发改委指导价基础上的</w:t>
            </w:r>
            <w:r>
              <w:rPr>
                <w:rFonts w:hint="eastAsia" w:ascii="仿宋" w:hAnsi="仿宋" w:eastAsia="仿宋" w:cs="仿宋"/>
                <w:bCs/>
                <w:color w:val="auto"/>
                <w:spacing w:val="8"/>
                <w:kern w:val="0"/>
                <w:sz w:val="24"/>
                <w:szCs w:val="24"/>
                <w:highlight w:val="none"/>
                <w:u w:val="single"/>
                <w:lang w:val="en-US" w:eastAsia="zh-CN"/>
              </w:rPr>
              <w:t xml:space="preserve">      </w:t>
            </w:r>
            <w:r>
              <w:rPr>
                <w:rFonts w:hint="eastAsia" w:ascii="仿宋" w:hAnsi="仿宋" w:eastAsia="仿宋" w:cs="仿宋"/>
                <w:bCs/>
                <w:color w:val="auto"/>
                <w:spacing w:val="8"/>
                <w:kern w:val="0"/>
                <w:sz w:val="24"/>
                <w:szCs w:val="24"/>
                <w:highlight w:val="none"/>
                <w:lang w:val="en-US" w:eastAsia="zh-CN"/>
              </w:rPr>
              <w:t>%结算（含税）</w:t>
            </w:r>
            <w:r>
              <w:rPr>
                <w:rFonts w:hint="eastAsia" w:ascii="仿宋" w:hAnsi="仿宋" w:eastAsia="仿宋" w:cs="仿宋"/>
                <w:color w:val="auto"/>
                <w:sz w:val="24"/>
                <w:szCs w:val="22"/>
                <w:highlight w:val="none"/>
              </w:rPr>
              <w:t>（优惠活动期间享受优惠叠加）</w:t>
            </w:r>
          </w:p>
        </w:tc>
        <w:tc>
          <w:tcPr>
            <w:tcW w:w="2182" w:type="dxa"/>
            <w:vAlign w:val="center"/>
          </w:tcPr>
          <w:p w14:paraId="59899C88">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Cs/>
                <w:color w:val="auto"/>
                <w:spacing w:val="8"/>
                <w:kern w:val="0"/>
                <w:sz w:val="24"/>
                <w:szCs w:val="24"/>
                <w:highlight w:val="none"/>
                <w:lang w:val="en-US" w:eastAsia="zh-CN"/>
              </w:rPr>
            </w:pPr>
            <w:r>
              <w:rPr>
                <w:rFonts w:hint="eastAsia" w:ascii="仿宋" w:hAnsi="仿宋" w:eastAsia="仿宋" w:cs="仿宋"/>
                <w:bCs/>
                <w:color w:val="auto"/>
                <w:spacing w:val="8"/>
                <w:kern w:val="0"/>
                <w:sz w:val="24"/>
                <w:szCs w:val="24"/>
                <w:highlight w:val="none"/>
                <w:lang w:val="en-US" w:eastAsia="zh-CN"/>
              </w:rPr>
              <w:t>价格在国家发改委指导价基础上的</w:t>
            </w:r>
            <w:r>
              <w:rPr>
                <w:rFonts w:hint="eastAsia" w:ascii="仿宋" w:hAnsi="仿宋" w:eastAsia="仿宋" w:cs="仿宋"/>
                <w:bCs/>
                <w:color w:val="auto"/>
                <w:spacing w:val="8"/>
                <w:kern w:val="0"/>
                <w:sz w:val="24"/>
                <w:szCs w:val="24"/>
                <w:highlight w:val="none"/>
                <w:u w:val="single"/>
                <w:lang w:val="en-US" w:eastAsia="zh-CN"/>
              </w:rPr>
              <w:t xml:space="preserve"> 97 </w:t>
            </w:r>
            <w:r>
              <w:rPr>
                <w:rFonts w:hint="eastAsia" w:ascii="仿宋" w:hAnsi="仿宋" w:eastAsia="仿宋" w:cs="仿宋"/>
                <w:bCs/>
                <w:color w:val="auto"/>
                <w:spacing w:val="8"/>
                <w:kern w:val="0"/>
                <w:sz w:val="24"/>
                <w:szCs w:val="24"/>
                <w:highlight w:val="none"/>
                <w:lang w:val="en-US" w:eastAsia="zh-CN"/>
              </w:rPr>
              <w:t>%结算（含税）</w:t>
            </w:r>
            <w:r>
              <w:rPr>
                <w:rFonts w:hint="eastAsia" w:ascii="仿宋" w:hAnsi="仿宋" w:eastAsia="仿宋" w:cs="仿宋"/>
                <w:color w:val="auto"/>
                <w:sz w:val="24"/>
                <w:szCs w:val="22"/>
                <w:highlight w:val="none"/>
              </w:rPr>
              <w:t>（优惠活动期间享受优惠叠加）</w:t>
            </w:r>
          </w:p>
        </w:tc>
        <w:tc>
          <w:tcPr>
            <w:tcW w:w="2714" w:type="dxa"/>
            <w:vAlign w:val="center"/>
          </w:tcPr>
          <w:p w14:paraId="20E794EB">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bCs/>
                <w:color w:val="auto"/>
                <w:spacing w:val="8"/>
                <w:kern w:val="0"/>
                <w:sz w:val="24"/>
                <w:szCs w:val="24"/>
                <w:highlight w:val="none"/>
                <w:lang w:val="en-US" w:eastAsia="zh-CN"/>
              </w:rPr>
              <w:t>1年，</w:t>
            </w:r>
            <w:r>
              <w:rPr>
                <w:rFonts w:hint="eastAsia" w:ascii="仿宋" w:hAnsi="仿宋" w:eastAsia="仿宋" w:cs="仿宋"/>
                <w:color w:val="auto"/>
                <w:kern w:val="2"/>
                <w:sz w:val="24"/>
                <w:szCs w:val="24"/>
                <w:highlight w:val="none"/>
                <w:lang w:val="en-US" w:eastAsia="zh-CN" w:bidi="ar-SA"/>
              </w:rPr>
              <w:t>合同期满后，甲方对乙方履行情况进行考核，合格可续签合同，续签不超过2次</w:t>
            </w:r>
          </w:p>
        </w:tc>
      </w:tr>
      <w:tr w14:paraId="7F73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atLeast"/>
          <w:jc w:val="center"/>
        </w:trPr>
        <w:tc>
          <w:tcPr>
            <w:tcW w:w="2197" w:type="dxa"/>
            <w:vAlign w:val="center"/>
          </w:tcPr>
          <w:p w14:paraId="5522C91B">
            <w:pPr>
              <w:shd w:val="clear"/>
              <w:spacing w:line="4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对采购文件的认同程度</w:t>
            </w:r>
          </w:p>
        </w:tc>
        <w:tc>
          <w:tcPr>
            <w:tcW w:w="7214" w:type="dxa"/>
            <w:gridSpan w:val="3"/>
            <w:vAlign w:val="center"/>
          </w:tcPr>
          <w:p w14:paraId="6C1ED6A5">
            <w:pPr>
              <w:shd w:val="clear"/>
              <w:jc w:val="center"/>
              <w:rPr>
                <w:rFonts w:hint="eastAsia" w:ascii="仿宋" w:hAnsi="仿宋" w:eastAsia="仿宋" w:cs="仿宋"/>
                <w:color w:val="auto"/>
                <w:sz w:val="24"/>
                <w:szCs w:val="24"/>
                <w:highlight w:val="none"/>
                <w:lang w:val="en-US" w:eastAsia="zh-CN"/>
              </w:rPr>
            </w:pPr>
          </w:p>
        </w:tc>
      </w:tr>
      <w:tr w14:paraId="4170A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 w:hRule="atLeast"/>
          <w:jc w:val="center"/>
        </w:trPr>
        <w:tc>
          <w:tcPr>
            <w:tcW w:w="2197" w:type="dxa"/>
            <w:vAlign w:val="center"/>
          </w:tcPr>
          <w:p w14:paraId="5231F503">
            <w:pPr>
              <w:shd w:val="clear"/>
              <w:spacing w:line="44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报价声明</w:t>
            </w:r>
          </w:p>
        </w:tc>
        <w:tc>
          <w:tcPr>
            <w:tcW w:w="7214" w:type="dxa"/>
            <w:gridSpan w:val="3"/>
            <w:vAlign w:val="center"/>
          </w:tcPr>
          <w:p w14:paraId="58F890F1">
            <w:pPr>
              <w:widowControl/>
              <w:shd w:val="clear"/>
              <w:wordWrap w:val="0"/>
              <w:jc w:val="both"/>
              <w:rPr>
                <w:rFonts w:hint="eastAsia" w:ascii="仿宋" w:hAnsi="仿宋" w:eastAsia="仿宋" w:cs="仿宋"/>
                <w:color w:val="auto"/>
                <w:sz w:val="24"/>
                <w:szCs w:val="24"/>
                <w:highlight w:val="none"/>
              </w:rPr>
            </w:pPr>
          </w:p>
        </w:tc>
      </w:tr>
    </w:tbl>
    <w:p w14:paraId="1764F20B">
      <w:pPr>
        <w:pStyle w:val="2"/>
        <w:rPr>
          <w:rFonts w:hint="eastAsia"/>
        </w:rPr>
      </w:pPr>
    </w:p>
    <w:p w14:paraId="26140CC7">
      <w:pPr>
        <w:spacing w:line="520" w:lineRule="exact"/>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供应商（盖章）：</w:t>
      </w:r>
    </w:p>
    <w:p w14:paraId="788C7CCA">
      <w:pPr>
        <w:spacing w:line="520" w:lineRule="exact"/>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法定代表人或委托代理人（签字或盖章）：</w:t>
      </w:r>
    </w:p>
    <w:p w14:paraId="63C1A322">
      <w:pPr>
        <w:spacing w:line="520" w:lineRule="exact"/>
        <w:jc w:val="center"/>
        <w:rPr>
          <w:rFonts w:hint="eastAsia" w:ascii="仿宋" w:hAnsi="仿宋" w:eastAsia="仿宋" w:cs="仿宋"/>
          <w:bCs/>
          <w:sz w:val="44"/>
          <w:szCs w:val="32"/>
          <w:highlight w:val="none"/>
        </w:rPr>
      </w:pPr>
    </w:p>
    <w:p w14:paraId="3C648876">
      <w:pPr>
        <w:spacing w:line="520" w:lineRule="exact"/>
        <w:jc w:val="center"/>
        <w:rPr>
          <w:rFonts w:hint="eastAsia" w:ascii="仿宋" w:hAnsi="仿宋" w:eastAsia="仿宋" w:cs="仿宋"/>
          <w:bCs/>
          <w:sz w:val="44"/>
          <w:szCs w:val="32"/>
          <w:highlight w:val="none"/>
        </w:rPr>
      </w:pPr>
    </w:p>
    <w:p w14:paraId="75FFFC02">
      <w:pPr>
        <w:spacing w:line="520" w:lineRule="exact"/>
        <w:jc w:val="center"/>
        <w:rPr>
          <w:rFonts w:hint="eastAsia" w:ascii="仿宋" w:hAnsi="仿宋" w:eastAsia="仿宋" w:cs="仿宋"/>
          <w:bCs/>
          <w:sz w:val="44"/>
          <w:szCs w:val="32"/>
          <w:highlight w:val="none"/>
        </w:rPr>
      </w:pPr>
    </w:p>
    <w:p w14:paraId="0ABB352F">
      <w:pPr>
        <w:spacing w:line="520" w:lineRule="exact"/>
        <w:jc w:val="center"/>
        <w:rPr>
          <w:rFonts w:hint="eastAsia" w:ascii="仿宋" w:hAnsi="仿宋" w:eastAsia="仿宋" w:cs="仿宋"/>
          <w:bCs/>
          <w:sz w:val="44"/>
          <w:szCs w:val="32"/>
          <w:highlight w:val="none"/>
        </w:rPr>
      </w:pPr>
    </w:p>
    <w:p w14:paraId="6C7B114C">
      <w:pPr>
        <w:spacing w:line="520" w:lineRule="exact"/>
        <w:jc w:val="center"/>
        <w:rPr>
          <w:rFonts w:hint="eastAsia" w:ascii="仿宋" w:hAnsi="仿宋" w:eastAsia="仿宋" w:cs="仿宋"/>
          <w:bCs/>
          <w:sz w:val="44"/>
          <w:szCs w:val="32"/>
          <w:highlight w:val="none"/>
        </w:rPr>
      </w:pPr>
    </w:p>
    <w:p w14:paraId="1401F0A6">
      <w:pPr>
        <w:pStyle w:val="18"/>
        <w:rPr>
          <w:rFonts w:hint="eastAsia" w:ascii="仿宋" w:hAnsi="仿宋" w:eastAsia="仿宋" w:cs="仿宋"/>
          <w:bCs/>
          <w:sz w:val="44"/>
          <w:szCs w:val="32"/>
          <w:highlight w:val="none"/>
        </w:rPr>
      </w:pPr>
    </w:p>
    <w:p w14:paraId="2394B314">
      <w:pPr>
        <w:pStyle w:val="18"/>
        <w:rPr>
          <w:rFonts w:hint="eastAsia" w:ascii="仿宋" w:hAnsi="仿宋" w:eastAsia="仿宋" w:cs="仿宋"/>
          <w:bCs/>
          <w:sz w:val="44"/>
          <w:szCs w:val="32"/>
          <w:highlight w:val="none"/>
        </w:rPr>
      </w:pPr>
    </w:p>
    <w:p w14:paraId="58E143F3">
      <w:pPr>
        <w:pStyle w:val="18"/>
        <w:rPr>
          <w:rFonts w:hint="eastAsia" w:ascii="仿宋" w:hAnsi="仿宋" w:eastAsia="仿宋" w:cs="仿宋"/>
          <w:bCs/>
          <w:sz w:val="44"/>
          <w:szCs w:val="32"/>
          <w:highlight w:val="none"/>
        </w:rPr>
      </w:pPr>
    </w:p>
    <w:p w14:paraId="0DF1379A">
      <w:pPr>
        <w:pStyle w:val="11"/>
        <w:jc w:val="center"/>
        <w:rPr>
          <w:rFonts w:hint="eastAsia" w:ascii="仿宋" w:hAnsi="仿宋" w:eastAsia="仿宋" w:cs="仿宋"/>
          <w:bCs/>
          <w:color w:val="000000"/>
          <w:sz w:val="44"/>
          <w:szCs w:val="32"/>
          <w:highlight w:val="none"/>
        </w:rPr>
      </w:pPr>
      <w:r>
        <w:rPr>
          <w:rFonts w:hint="eastAsia" w:ascii="仿宋" w:hAnsi="仿宋" w:eastAsia="仿宋" w:cs="仿宋"/>
          <w:bCs/>
          <w:color w:val="000000"/>
          <w:sz w:val="44"/>
          <w:szCs w:val="32"/>
          <w:highlight w:val="none"/>
        </w:rPr>
        <w:t>报价偏离表</w:t>
      </w:r>
    </w:p>
    <w:p w14:paraId="1FAA8B3B">
      <w:pPr>
        <w:spacing w:line="360" w:lineRule="exact"/>
        <w:jc w:val="center"/>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w:t>
      </w:r>
      <w:r>
        <w:rPr>
          <w:rFonts w:hint="eastAsia" w:ascii="仿宋" w:hAnsi="仿宋" w:eastAsia="仿宋" w:cs="仿宋"/>
          <w:bCs/>
          <w:sz w:val="28"/>
          <w:szCs w:val="28"/>
          <w:highlight w:val="none"/>
        </w:rPr>
        <w:t>包括技术规格、参数和商务条款偏离</w:t>
      </w:r>
      <w:r>
        <w:rPr>
          <w:rFonts w:hint="eastAsia" w:ascii="仿宋" w:hAnsi="仿宋" w:eastAsia="仿宋" w:cs="仿宋"/>
          <w:bCs/>
          <w:color w:val="000000"/>
          <w:sz w:val="28"/>
          <w:szCs w:val="28"/>
          <w:highlight w:val="none"/>
        </w:rPr>
        <w:t>）</w:t>
      </w:r>
    </w:p>
    <w:tbl>
      <w:tblPr>
        <w:tblStyle w:val="19"/>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57050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noWrap w:val="0"/>
            <w:vAlign w:val="center"/>
          </w:tcPr>
          <w:p w14:paraId="12A73E8D">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序号</w:t>
            </w:r>
          </w:p>
        </w:tc>
        <w:tc>
          <w:tcPr>
            <w:tcW w:w="4228" w:type="dxa"/>
            <w:gridSpan w:val="2"/>
            <w:noWrap w:val="0"/>
            <w:vAlign w:val="center"/>
          </w:tcPr>
          <w:p w14:paraId="72B5D13F">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采购文件条款</w:t>
            </w:r>
          </w:p>
        </w:tc>
        <w:tc>
          <w:tcPr>
            <w:tcW w:w="3959" w:type="dxa"/>
            <w:gridSpan w:val="2"/>
            <w:noWrap w:val="0"/>
            <w:vAlign w:val="center"/>
          </w:tcPr>
          <w:p w14:paraId="5FA7922F">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响应文件条款</w:t>
            </w:r>
          </w:p>
        </w:tc>
        <w:tc>
          <w:tcPr>
            <w:tcW w:w="850" w:type="dxa"/>
            <w:vMerge w:val="restart"/>
            <w:noWrap w:val="0"/>
            <w:vAlign w:val="center"/>
          </w:tcPr>
          <w:p w14:paraId="49E0D469">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偏离</w:t>
            </w:r>
          </w:p>
          <w:p w14:paraId="5CDEE4CD">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情况</w:t>
            </w:r>
          </w:p>
        </w:tc>
      </w:tr>
      <w:tr w14:paraId="2BCE3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noWrap w:val="0"/>
            <w:vAlign w:val="center"/>
          </w:tcPr>
          <w:p w14:paraId="52C580C0">
            <w:pPr>
              <w:pStyle w:val="11"/>
              <w:spacing w:line="400" w:lineRule="exact"/>
              <w:jc w:val="center"/>
              <w:rPr>
                <w:rFonts w:hint="eastAsia" w:ascii="仿宋" w:hAnsi="仿宋" w:eastAsia="仿宋" w:cs="仿宋"/>
                <w:color w:val="000000"/>
                <w:sz w:val="28"/>
                <w:szCs w:val="28"/>
                <w:highlight w:val="none"/>
              </w:rPr>
            </w:pPr>
          </w:p>
        </w:tc>
        <w:tc>
          <w:tcPr>
            <w:tcW w:w="1371" w:type="dxa"/>
            <w:noWrap w:val="0"/>
            <w:vAlign w:val="center"/>
          </w:tcPr>
          <w:p w14:paraId="057F52C7">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条款号</w:t>
            </w:r>
          </w:p>
        </w:tc>
        <w:tc>
          <w:tcPr>
            <w:tcW w:w="2857" w:type="dxa"/>
            <w:noWrap w:val="0"/>
            <w:vAlign w:val="center"/>
          </w:tcPr>
          <w:p w14:paraId="377CF66C">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采购文件的内容</w:t>
            </w:r>
          </w:p>
        </w:tc>
        <w:tc>
          <w:tcPr>
            <w:tcW w:w="1323" w:type="dxa"/>
            <w:noWrap w:val="0"/>
            <w:vAlign w:val="center"/>
          </w:tcPr>
          <w:p w14:paraId="07411E1F">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条款号</w:t>
            </w:r>
          </w:p>
        </w:tc>
        <w:tc>
          <w:tcPr>
            <w:tcW w:w="2636" w:type="dxa"/>
            <w:noWrap w:val="0"/>
            <w:vAlign w:val="center"/>
          </w:tcPr>
          <w:p w14:paraId="6503E916">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响应文件偏离内容</w:t>
            </w:r>
          </w:p>
        </w:tc>
        <w:tc>
          <w:tcPr>
            <w:tcW w:w="850" w:type="dxa"/>
            <w:vMerge w:val="continue"/>
            <w:noWrap w:val="0"/>
            <w:vAlign w:val="top"/>
          </w:tcPr>
          <w:p w14:paraId="221907F4">
            <w:pPr>
              <w:pStyle w:val="11"/>
              <w:spacing w:line="400" w:lineRule="exact"/>
              <w:jc w:val="center"/>
              <w:rPr>
                <w:rFonts w:hint="eastAsia" w:ascii="仿宋" w:hAnsi="仿宋" w:eastAsia="仿宋" w:cs="仿宋"/>
                <w:color w:val="000000"/>
                <w:sz w:val="28"/>
                <w:szCs w:val="28"/>
                <w:highlight w:val="none"/>
              </w:rPr>
            </w:pPr>
          </w:p>
        </w:tc>
      </w:tr>
      <w:tr w14:paraId="1FAF3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noWrap w:val="0"/>
            <w:vAlign w:val="center"/>
          </w:tcPr>
          <w:p w14:paraId="077E6E0B">
            <w:pPr>
              <w:pStyle w:val="11"/>
              <w:spacing w:line="400" w:lineRule="exact"/>
              <w:jc w:val="center"/>
              <w:rPr>
                <w:rFonts w:hint="eastAsia" w:ascii="仿宋" w:hAnsi="仿宋" w:eastAsia="仿宋" w:cs="仿宋"/>
                <w:color w:val="000000"/>
                <w:sz w:val="28"/>
                <w:szCs w:val="28"/>
                <w:highlight w:val="none"/>
              </w:rPr>
            </w:pPr>
          </w:p>
        </w:tc>
        <w:tc>
          <w:tcPr>
            <w:tcW w:w="1371" w:type="dxa"/>
            <w:noWrap w:val="0"/>
            <w:vAlign w:val="center"/>
          </w:tcPr>
          <w:p w14:paraId="1FDEC167">
            <w:pPr>
              <w:pStyle w:val="11"/>
              <w:spacing w:line="400" w:lineRule="exact"/>
              <w:jc w:val="center"/>
              <w:rPr>
                <w:rFonts w:hint="eastAsia" w:ascii="仿宋" w:hAnsi="仿宋" w:eastAsia="仿宋" w:cs="仿宋"/>
                <w:color w:val="000000"/>
                <w:sz w:val="28"/>
                <w:szCs w:val="28"/>
                <w:highlight w:val="none"/>
              </w:rPr>
            </w:pPr>
          </w:p>
        </w:tc>
        <w:tc>
          <w:tcPr>
            <w:tcW w:w="2857" w:type="dxa"/>
            <w:noWrap w:val="0"/>
            <w:vAlign w:val="center"/>
          </w:tcPr>
          <w:p w14:paraId="2BA4DD1A">
            <w:pPr>
              <w:pStyle w:val="11"/>
              <w:spacing w:line="400" w:lineRule="exact"/>
              <w:jc w:val="center"/>
              <w:rPr>
                <w:rFonts w:hint="eastAsia" w:ascii="仿宋" w:hAnsi="仿宋" w:eastAsia="仿宋" w:cs="仿宋"/>
                <w:color w:val="000000"/>
                <w:sz w:val="28"/>
                <w:szCs w:val="28"/>
                <w:highlight w:val="none"/>
              </w:rPr>
            </w:pPr>
          </w:p>
        </w:tc>
        <w:tc>
          <w:tcPr>
            <w:tcW w:w="1323" w:type="dxa"/>
            <w:noWrap w:val="0"/>
            <w:vAlign w:val="center"/>
          </w:tcPr>
          <w:p w14:paraId="613F69DF">
            <w:pPr>
              <w:pStyle w:val="11"/>
              <w:spacing w:line="400" w:lineRule="exact"/>
              <w:jc w:val="center"/>
              <w:rPr>
                <w:rFonts w:hint="eastAsia" w:ascii="仿宋" w:hAnsi="仿宋" w:eastAsia="仿宋" w:cs="仿宋"/>
                <w:color w:val="000000"/>
                <w:sz w:val="28"/>
                <w:szCs w:val="28"/>
                <w:highlight w:val="none"/>
              </w:rPr>
            </w:pPr>
          </w:p>
        </w:tc>
        <w:tc>
          <w:tcPr>
            <w:tcW w:w="2636" w:type="dxa"/>
            <w:noWrap w:val="0"/>
            <w:vAlign w:val="center"/>
          </w:tcPr>
          <w:p w14:paraId="01DACEB6">
            <w:pPr>
              <w:pStyle w:val="11"/>
              <w:spacing w:line="400" w:lineRule="exact"/>
              <w:jc w:val="center"/>
              <w:rPr>
                <w:rFonts w:hint="eastAsia" w:ascii="仿宋" w:hAnsi="仿宋" w:eastAsia="仿宋" w:cs="仿宋"/>
                <w:color w:val="000000"/>
                <w:sz w:val="28"/>
                <w:szCs w:val="28"/>
                <w:highlight w:val="none"/>
              </w:rPr>
            </w:pPr>
          </w:p>
        </w:tc>
        <w:tc>
          <w:tcPr>
            <w:tcW w:w="850" w:type="dxa"/>
            <w:noWrap w:val="0"/>
            <w:vAlign w:val="top"/>
          </w:tcPr>
          <w:p w14:paraId="57F08819">
            <w:pPr>
              <w:pStyle w:val="11"/>
              <w:spacing w:line="400" w:lineRule="exact"/>
              <w:rPr>
                <w:rFonts w:hint="eastAsia" w:ascii="仿宋" w:hAnsi="仿宋" w:eastAsia="仿宋" w:cs="仿宋"/>
                <w:color w:val="000000"/>
                <w:sz w:val="28"/>
                <w:szCs w:val="28"/>
                <w:highlight w:val="none"/>
              </w:rPr>
            </w:pPr>
          </w:p>
        </w:tc>
      </w:tr>
      <w:tr w14:paraId="4EE9E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noWrap w:val="0"/>
            <w:vAlign w:val="top"/>
          </w:tcPr>
          <w:p w14:paraId="35453FA6">
            <w:pPr>
              <w:pStyle w:val="11"/>
              <w:spacing w:line="400" w:lineRule="exact"/>
              <w:rPr>
                <w:rFonts w:hint="eastAsia" w:ascii="仿宋" w:hAnsi="仿宋" w:eastAsia="仿宋" w:cs="仿宋"/>
                <w:color w:val="000000"/>
                <w:sz w:val="28"/>
                <w:szCs w:val="28"/>
                <w:highlight w:val="none"/>
              </w:rPr>
            </w:pPr>
          </w:p>
        </w:tc>
        <w:tc>
          <w:tcPr>
            <w:tcW w:w="1371" w:type="dxa"/>
            <w:noWrap w:val="0"/>
            <w:vAlign w:val="top"/>
          </w:tcPr>
          <w:p w14:paraId="1A5299FC">
            <w:pPr>
              <w:pStyle w:val="11"/>
              <w:spacing w:line="400" w:lineRule="exact"/>
              <w:rPr>
                <w:rFonts w:hint="eastAsia" w:ascii="仿宋" w:hAnsi="仿宋" w:eastAsia="仿宋" w:cs="仿宋"/>
                <w:color w:val="000000"/>
                <w:sz w:val="28"/>
                <w:szCs w:val="28"/>
                <w:highlight w:val="none"/>
              </w:rPr>
            </w:pPr>
          </w:p>
        </w:tc>
        <w:tc>
          <w:tcPr>
            <w:tcW w:w="2857" w:type="dxa"/>
            <w:noWrap w:val="0"/>
            <w:vAlign w:val="top"/>
          </w:tcPr>
          <w:p w14:paraId="3CEFC83C">
            <w:pPr>
              <w:pStyle w:val="11"/>
              <w:spacing w:line="400" w:lineRule="exact"/>
              <w:rPr>
                <w:rFonts w:hint="eastAsia" w:ascii="仿宋" w:hAnsi="仿宋" w:eastAsia="仿宋" w:cs="仿宋"/>
                <w:color w:val="000000"/>
                <w:sz w:val="28"/>
                <w:szCs w:val="28"/>
                <w:highlight w:val="none"/>
              </w:rPr>
            </w:pPr>
          </w:p>
        </w:tc>
        <w:tc>
          <w:tcPr>
            <w:tcW w:w="1323" w:type="dxa"/>
            <w:noWrap w:val="0"/>
            <w:vAlign w:val="top"/>
          </w:tcPr>
          <w:p w14:paraId="36A8F98F">
            <w:pPr>
              <w:pStyle w:val="11"/>
              <w:spacing w:line="400" w:lineRule="exact"/>
              <w:rPr>
                <w:rFonts w:hint="eastAsia" w:ascii="仿宋" w:hAnsi="仿宋" w:eastAsia="仿宋" w:cs="仿宋"/>
                <w:color w:val="000000"/>
                <w:sz w:val="28"/>
                <w:szCs w:val="28"/>
                <w:highlight w:val="none"/>
              </w:rPr>
            </w:pPr>
          </w:p>
        </w:tc>
        <w:tc>
          <w:tcPr>
            <w:tcW w:w="2636" w:type="dxa"/>
            <w:noWrap w:val="0"/>
            <w:vAlign w:val="top"/>
          </w:tcPr>
          <w:p w14:paraId="38146522">
            <w:pPr>
              <w:pStyle w:val="11"/>
              <w:spacing w:line="400" w:lineRule="exact"/>
              <w:rPr>
                <w:rFonts w:hint="eastAsia" w:ascii="仿宋" w:hAnsi="仿宋" w:eastAsia="仿宋" w:cs="仿宋"/>
                <w:color w:val="000000"/>
                <w:sz w:val="28"/>
                <w:szCs w:val="28"/>
                <w:highlight w:val="none"/>
              </w:rPr>
            </w:pPr>
          </w:p>
        </w:tc>
        <w:tc>
          <w:tcPr>
            <w:tcW w:w="850" w:type="dxa"/>
            <w:noWrap w:val="0"/>
            <w:vAlign w:val="top"/>
          </w:tcPr>
          <w:p w14:paraId="39D1F767">
            <w:pPr>
              <w:pStyle w:val="11"/>
              <w:spacing w:line="400" w:lineRule="exact"/>
              <w:rPr>
                <w:rFonts w:hint="eastAsia" w:ascii="仿宋" w:hAnsi="仿宋" w:eastAsia="仿宋" w:cs="仿宋"/>
                <w:color w:val="000000"/>
                <w:sz w:val="28"/>
                <w:szCs w:val="28"/>
                <w:highlight w:val="none"/>
              </w:rPr>
            </w:pPr>
          </w:p>
        </w:tc>
      </w:tr>
      <w:tr w14:paraId="68643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noWrap w:val="0"/>
            <w:vAlign w:val="top"/>
          </w:tcPr>
          <w:p w14:paraId="62EC4220">
            <w:pPr>
              <w:pStyle w:val="11"/>
              <w:spacing w:line="400" w:lineRule="exact"/>
              <w:rPr>
                <w:rFonts w:hint="eastAsia" w:ascii="仿宋" w:hAnsi="仿宋" w:eastAsia="仿宋" w:cs="仿宋"/>
                <w:color w:val="000000"/>
                <w:sz w:val="28"/>
                <w:szCs w:val="28"/>
                <w:highlight w:val="none"/>
              </w:rPr>
            </w:pPr>
          </w:p>
        </w:tc>
        <w:tc>
          <w:tcPr>
            <w:tcW w:w="1371" w:type="dxa"/>
            <w:noWrap w:val="0"/>
            <w:vAlign w:val="top"/>
          </w:tcPr>
          <w:p w14:paraId="161D7621">
            <w:pPr>
              <w:pStyle w:val="11"/>
              <w:spacing w:line="400" w:lineRule="exact"/>
              <w:rPr>
                <w:rFonts w:hint="eastAsia" w:ascii="仿宋" w:hAnsi="仿宋" w:eastAsia="仿宋" w:cs="仿宋"/>
                <w:color w:val="000000"/>
                <w:sz w:val="28"/>
                <w:szCs w:val="28"/>
                <w:highlight w:val="none"/>
              </w:rPr>
            </w:pPr>
          </w:p>
        </w:tc>
        <w:tc>
          <w:tcPr>
            <w:tcW w:w="2857" w:type="dxa"/>
            <w:noWrap w:val="0"/>
            <w:vAlign w:val="top"/>
          </w:tcPr>
          <w:p w14:paraId="07E1D9E3">
            <w:pPr>
              <w:pStyle w:val="11"/>
              <w:spacing w:line="400" w:lineRule="exact"/>
              <w:rPr>
                <w:rFonts w:hint="eastAsia" w:ascii="仿宋" w:hAnsi="仿宋" w:eastAsia="仿宋" w:cs="仿宋"/>
                <w:color w:val="000000"/>
                <w:sz w:val="28"/>
                <w:szCs w:val="28"/>
                <w:highlight w:val="none"/>
              </w:rPr>
            </w:pPr>
          </w:p>
        </w:tc>
        <w:tc>
          <w:tcPr>
            <w:tcW w:w="1323" w:type="dxa"/>
            <w:noWrap w:val="0"/>
            <w:vAlign w:val="top"/>
          </w:tcPr>
          <w:p w14:paraId="25674982">
            <w:pPr>
              <w:pStyle w:val="11"/>
              <w:spacing w:line="400" w:lineRule="exact"/>
              <w:rPr>
                <w:rFonts w:hint="eastAsia" w:ascii="仿宋" w:hAnsi="仿宋" w:eastAsia="仿宋" w:cs="仿宋"/>
                <w:color w:val="000000"/>
                <w:sz w:val="28"/>
                <w:szCs w:val="28"/>
                <w:highlight w:val="none"/>
              </w:rPr>
            </w:pPr>
          </w:p>
        </w:tc>
        <w:tc>
          <w:tcPr>
            <w:tcW w:w="2636" w:type="dxa"/>
            <w:noWrap w:val="0"/>
            <w:vAlign w:val="top"/>
          </w:tcPr>
          <w:p w14:paraId="60F0978E">
            <w:pPr>
              <w:pStyle w:val="11"/>
              <w:spacing w:line="400" w:lineRule="exact"/>
              <w:rPr>
                <w:rFonts w:hint="eastAsia" w:ascii="仿宋" w:hAnsi="仿宋" w:eastAsia="仿宋" w:cs="仿宋"/>
                <w:color w:val="000000"/>
                <w:sz w:val="28"/>
                <w:szCs w:val="28"/>
                <w:highlight w:val="none"/>
              </w:rPr>
            </w:pPr>
          </w:p>
        </w:tc>
        <w:tc>
          <w:tcPr>
            <w:tcW w:w="850" w:type="dxa"/>
            <w:noWrap w:val="0"/>
            <w:vAlign w:val="top"/>
          </w:tcPr>
          <w:p w14:paraId="0552A3DE">
            <w:pPr>
              <w:pStyle w:val="11"/>
              <w:spacing w:line="400" w:lineRule="exact"/>
              <w:rPr>
                <w:rFonts w:hint="eastAsia" w:ascii="仿宋" w:hAnsi="仿宋" w:eastAsia="仿宋" w:cs="仿宋"/>
                <w:color w:val="000000"/>
                <w:sz w:val="28"/>
                <w:szCs w:val="28"/>
                <w:highlight w:val="none"/>
              </w:rPr>
            </w:pPr>
          </w:p>
        </w:tc>
      </w:tr>
      <w:tr w14:paraId="05F33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noWrap w:val="0"/>
            <w:vAlign w:val="top"/>
          </w:tcPr>
          <w:p w14:paraId="5931F7B5">
            <w:pPr>
              <w:pStyle w:val="11"/>
              <w:spacing w:line="400" w:lineRule="exact"/>
              <w:rPr>
                <w:rFonts w:hint="eastAsia" w:ascii="仿宋" w:hAnsi="仿宋" w:eastAsia="仿宋" w:cs="仿宋"/>
                <w:color w:val="000000"/>
                <w:sz w:val="28"/>
                <w:szCs w:val="28"/>
                <w:highlight w:val="none"/>
              </w:rPr>
            </w:pPr>
          </w:p>
        </w:tc>
        <w:tc>
          <w:tcPr>
            <w:tcW w:w="1371" w:type="dxa"/>
            <w:noWrap w:val="0"/>
            <w:vAlign w:val="top"/>
          </w:tcPr>
          <w:p w14:paraId="097D7664">
            <w:pPr>
              <w:pStyle w:val="11"/>
              <w:spacing w:line="400" w:lineRule="exact"/>
              <w:rPr>
                <w:rFonts w:hint="eastAsia" w:ascii="仿宋" w:hAnsi="仿宋" w:eastAsia="仿宋" w:cs="仿宋"/>
                <w:color w:val="000000"/>
                <w:sz w:val="28"/>
                <w:szCs w:val="28"/>
                <w:highlight w:val="none"/>
              </w:rPr>
            </w:pPr>
          </w:p>
        </w:tc>
        <w:tc>
          <w:tcPr>
            <w:tcW w:w="2857" w:type="dxa"/>
            <w:noWrap w:val="0"/>
            <w:vAlign w:val="top"/>
          </w:tcPr>
          <w:p w14:paraId="7894EAB4">
            <w:pPr>
              <w:pStyle w:val="11"/>
              <w:spacing w:line="400" w:lineRule="exact"/>
              <w:rPr>
                <w:rFonts w:hint="eastAsia" w:ascii="仿宋" w:hAnsi="仿宋" w:eastAsia="仿宋" w:cs="仿宋"/>
                <w:color w:val="000000"/>
                <w:sz w:val="28"/>
                <w:szCs w:val="28"/>
                <w:highlight w:val="none"/>
              </w:rPr>
            </w:pPr>
          </w:p>
        </w:tc>
        <w:tc>
          <w:tcPr>
            <w:tcW w:w="1323" w:type="dxa"/>
            <w:noWrap w:val="0"/>
            <w:vAlign w:val="top"/>
          </w:tcPr>
          <w:p w14:paraId="1D5CAE99">
            <w:pPr>
              <w:pStyle w:val="11"/>
              <w:spacing w:line="400" w:lineRule="exact"/>
              <w:rPr>
                <w:rFonts w:hint="eastAsia" w:ascii="仿宋" w:hAnsi="仿宋" w:eastAsia="仿宋" w:cs="仿宋"/>
                <w:color w:val="000000"/>
                <w:sz w:val="28"/>
                <w:szCs w:val="28"/>
                <w:highlight w:val="none"/>
              </w:rPr>
            </w:pPr>
          </w:p>
        </w:tc>
        <w:tc>
          <w:tcPr>
            <w:tcW w:w="2636" w:type="dxa"/>
            <w:noWrap w:val="0"/>
            <w:vAlign w:val="top"/>
          </w:tcPr>
          <w:p w14:paraId="721AEC62">
            <w:pPr>
              <w:pStyle w:val="11"/>
              <w:spacing w:line="400" w:lineRule="exact"/>
              <w:rPr>
                <w:rFonts w:hint="eastAsia" w:ascii="仿宋" w:hAnsi="仿宋" w:eastAsia="仿宋" w:cs="仿宋"/>
                <w:color w:val="000000"/>
                <w:sz w:val="28"/>
                <w:szCs w:val="28"/>
                <w:highlight w:val="none"/>
              </w:rPr>
            </w:pPr>
          </w:p>
        </w:tc>
        <w:tc>
          <w:tcPr>
            <w:tcW w:w="850" w:type="dxa"/>
            <w:noWrap w:val="0"/>
            <w:vAlign w:val="top"/>
          </w:tcPr>
          <w:p w14:paraId="62706ABA">
            <w:pPr>
              <w:pStyle w:val="11"/>
              <w:spacing w:line="400" w:lineRule="exact"/>
              <w:rPr>
                <w:rFonts w:hint="eastAsia" w:ascii="仿宋" w:hAnsi="仿宋" w:eastAsia="仿宋" w:cs="仿宋"/>
                <w:color w:val="000000"/>
                <w:sz w:val="28"/>
                <w:szCs w:val="28"/>
                <w:highlight w:val="none"/>
              </w:rPr>
            </w:pPr>
          </w:p>
        </w:tc>
      </w:tr>
      <w:tr w14:paraId="6A3C9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noWrap w:val="0"/>
            <w:vAlign w:val="top"/>
          </w:tcPr>
          <w:p w14:paraId="242B9B1A">
            <w:pPr>
              <w:pStyle w:val="11"/>
              <w:spacing w:line="400" w:lineRule="exact"/>
              <w:rPr>
                <w:rFonts w:hint="eastAsia" w:ascii="仿宋" w:hAnsi="仿宋" w:eastAsia="仿宋" w:cs="仿宋"/>
                <w:color w:val="000000"/>
                <w:sz w:val="28"/>
                <w:szCs w:val="28"/>
                <w:highlight w:val="none"/>
              </w:rPr>
            </w:pPr>
          </w:p>
        </w:tc>
        <w:tc>
          <w:tcPr>
            <w:tcW w:w="1371" w:type="dxa"/>
            <w:noWrap w:val="0"/>
            <w:vAlign w:val="top"/>
          </w:tcPr>
          <w:p w14:paraId="2A9316E2">
            <w:pPr>
              <w:pStyle w:val="11"/>
              <w:spacing w:line="400" w:lineRule="exact"/>
              <w:rPr>
                <w:rFonts w:hint="eastAsia" w:ascii="仿宋" w:hAnsi="仿宋" w:eastAsia="仿宋" w:cs="仿宋"/>
                <w:color w:val="000000"/>
                <w:sz w:val="28"/>
                <w:szCs w:val="28"/>
                <w:highlight w:val="none"/>
              </w:rPr>
            </w:pPr>
          </w:p>
        </w:tc>
        <w:tc>
          <w:tcPr>
            <w:tcW w:w="2857" w:type="dxa"/>
            <w:noWrap w:val="0"/>
            <w:vAlign w:val="top"/>
          </w:tcPr>
          <w:p w14:paraId="6ED633E1">
            <w:pPr>
              <w:pStyle w:val="11"/>
              <w:spacing w:line="400" w:lineRule="exact"/>
              <w:rPr>
                <w:rFonts w:hint="eastAsia" w:ascii="仿宋" w:hAnsi="仿宋" w:eastAsia="仿宋" w:cs="仿宋"/>
                <w:color w:val="000000"/>
                <w:sz w:val="28"/>
                <w:szCs w:val="28"/>
                <w:highlight w:val="none"/>
              </w:rPr>
            </w:pPr>
          </w:p>
        </w:tc>
        <w:tc>
          <w:tcPr>
            <w:tcW w:w="1323" w:type="dxa"/>
            <w:noWrap w:val="0"/>
            <w:vAlign w:val="top"/>
          </w:tcPr>
          <w:p w14:paraId="3FFB29E4">
            <w:pPr>
              <w:pStyle w:val="11"/>
              <w:spacing w:line="400" w:lineRule="exact"/>
              <w:rPr>
                <w:rFonts w:hint="eastAsia" w:ascii="仿宋" w:hAnsi="仿宋" w:eastAsia="仿宋" w:cs="仿宋"/>
                <w:color w:val="000000"/>
                <w:sz w:val="28"/>
                <w:szCs w:val="28"/>
                <w:highlight w:val="none"/>
              </w:rPr>
            </w:pPr>
          </w:p>
        </w:tc>
        <w:tc>
          <w:tcPr>
            <w:tcW w:w="2636" w:type="dxa"/>
            <w:noWrap w:val="0"/>
            <w:vAlign w:val="top"/>
          </w:tcPr>
          <w:p w14:paraId="244A93E2">
            <w:pPr>
              <w:pStyle w:val="11"/>
              <w:spacing w:line="400" w:lineRule="exact"/>
              <w:rPr>
                <w:rFonts w:hint="eastAsia" w:ascii="仿宋" w:hAnsi="仿宋" w:eastAsia="仿宋" w:cs="仿宋"/>
                <w:color w:val="000000"/>
                <w:sz w:val="28"/>
                <w:szCs w:val="28"/>
                <w:highlight w:val="none"/>
              </w:rPr>
            </w:pPr>
          </w:p>
        </w:tc>
        <w:tc>
          <w:tcPr>
            <w:tcW w:w="850" w:type="dxa"/>
            <w:noWrap w:val="0"/>
            <w:vAlign w:val="top"/>
          </w:tcPr>
          <w:p w14:paraId="3D62CD9C">
            <w:pPr>
              <w:pStyle w:val="11"/>
              <w:spacing w:line="400" w:lineRule="exact"/>
              <w:rPr>
                <w:rFonts w:hint="eastAsia" w:ascii="仿宋" w:hAnsi="仿宋" w:eastAsia="仿宋" w:cs="仿宋"/>
                <w:color w:val="000000"/>
                <w:sz w:val="28"/>
                <w:szCs w:val="28"/>
                <w:highlight w:val="none"/>
              </w:rPr>
            </w:pPr>
          </w:p>
        </w:tc>
      </w:tr>
      <w:tr w14:paraId="6756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noWrap w:val="0"/>
            <w:vAlign w:val="top"/>
          </w:tcPr>
          <w:p w14:paraId="4F6440DB">
            <w:pPr>
              <w:pStyle w:val="11"/>
              <w:spacing w:line="400" w:lineRule="exact"/>
              <w:rPr>
                <w:rFonts w:hint="eastAsia" w:ascii="仿宋" w:hAnsi="仿宋" w:eastAsia="仿宋" w:cs="仿宋"/>
                <w:color w:val="000000"/>
                <w:sz w:val="28"/>
                <w:szCs w:val="28"/>
                <w:highlight w:val="none"/>
              </w:rPr>
            </w:pPr>
          </w:p>
        </w:tc>
        <w:tc>
          <w:tcPr>
            <w:tcW w:w="1371" w:type="dxa"/>
            <w:noWrap w:val="0"/>
            <w:vAlign w:val="top"/>
          </w:tcPr>
          <w:p w14:paraId="7F8AE0C8">
            <w:pPr>
              <w:pStyle w:val="11"/>
              <w:spacing w:line="400" w:lineRule="exact"/>
              <w:rPr>
                <w:rFonts w:hint="eastAsia" w:ascii="仿宋" w:hAnsi="仿宋" w:eastAsia="仿宋" w:cs="仿宋"/>
                <w:color w:val="000000"/>
                <w:sz w:val="28"/>
                <w:szCs w:val="28"/>
                <w:highlight w:val="none"/>
              </w:rPr>
            </w:pPr>
          </w:p>
        </w:tc>
        <w:tc>
          <w:tcPr>
            <w:tcW w:w="2857" w:type="dxa"/>
            <w:noWrap w:val="0"/>
            <w:vAlign w:val="top"/>
          </w:tcPr>
          <w:p w14:paraId="3B3C3930">
            <w:pPr>
              <w:pStyle w:val="11"/>
              <w:spacing w:line="400" w:lineRule="exact"/>
              <w:rPr>
                <w:rFonts w:hint="eastAsia" w:ascii="仿宋" w:hAnsi="仿宋" w:eastAsia="仿宋" w:cs="仿宋"/>
                <w:color w:val="000000"/>
                <w:sz w:val="28"/>
                <w:szCs w:val="28"/>
                <w:highlight w:val="none"/>
              </w:rPr>
            </w:pPr>
          </w:p>
        </w:tc>
        <w:tc>
          <w:tcPr>
            <w:tcW w:w="1323" w:type="dxa"/>
            <w:noWrap w:val="0"/>
            <w:vAlign w:val="top"/>
          </w:tcPr>
          <w:p w14:paraId="0C5EA218">
            <w:pPr>
              <w:pStyle w:val="11"/>
              <w:spacing w:line="400" w:lineRule="exact"/>
              <w:rPr>
                <w:rFonts w:hint="eastAsia" w:ascii="仿宋" w:hAnsi="仿宋" w:eastAsia="仿宋" w:cs="仿宋"/>
                <w:color w:val="000000"/>
                <w:sz w:val="28"/>
                <w:szCs w:val="28"/>
                <w:highlight w:val="none"/>
              </w:rPr>
            </w:pPr>
          </w:p>
        </w:tc>
        <w:tc>
          <w:tcPr>
            <w:tcW w:w="2636" w:type="dxa"/>
            <w:noWrap w:val="0"/>
            <w:vAlign w:val="top"/>
          </w:tcPr>
          <w:p w14:paraId="321ABC98">
            <w:pPr>
              <w:pStyle w:val="11"/>
              <w:spacing w:line="400" w:lineRule="exact"/>
              <w:rPr>
                <w:rFonts w:hint="eastAsia" w:ascii="仿宋" w:hAnsi="仿宋" w:eastAsia="仿宋" w:cs="仿宋"/>
                <w:color w:val="000000"/>
                <w:sz w:val="28"/>
                <w:szCs w:val="28"/>
                <w:highlight w:val="none"/>
              </w:rPr>
            </w:pPr>
          </w:p>
        </w:tc>
        <w:tc>
          <w:tcPr>
            <w:tcW w:w="850" w:type="dxa"/>
            <w:noWrap w:val="0"/>
            <w:vAlign w:val="top"/>
          </w:tcPr>
          <w:p w14:paraId="2823560D">
            <w:pPr>
              <w:pStyle w:val="11"/>
              <w:spacing w:line="400" w:lineRule="exact"/>
              <w:rPr>
                <w:rFonts w:hint="eastAsia" w:ascii="仿宋" w:hAnsi="仿宋" w:eastAsia="仿宋" w:cs="仿宋"/>
                <w:color w:val="000000"/>
                <w:sz w:val="28"/>
                <w:szCs w:val="28"/>
                <w:highlight w:val="none"/>
              </w:rPr>
            </w:pPr>
          </w:p>
        </w:tc>
      </w:tr>
      <w:tr w14:paraId="40EFF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noWrap w:val="0"/>
            <w:vAlign w:val="top"/>
          </w:tcPr>
          <w:p w14:paraId="4733FF65">
            <w:pPr>
              <w:pStyle w:val="11"/>
              <w:spacing w:line="400" w:lineRule="exact"/>
              <w:rPr>
                <w:rFonts w:hint="eastAsia" w:ascii="仿宋" w:hAnsi="仿宋" w:eastAsia="仿宋" w:cs="仿宋"/>
                <w:color w:val="000000"/>
                <w:sz w:val="28"/>
                <w:szCs w:val="28"/>
                <w:highlight w:val="none"/>
              </w:rPr>
            </w:pPr>
          </w:p>
        </w:tc>
        <w:tc>
          <w:tcPr>
            <w:tcW w:w="1371" w:type="dxa"/>
            <w:noWrap w:val="0"/>
            <w:vAlign w:val="top"/>
          </w:tcPr>
          <w:p w14:paraId="2A0ACE31">
            <w:pPr>
              <w:pStyle w:val="11"/>
              <w:spacing w:line="400" w:lineRule="exact"/>
              <w:rPr>
                <w:rFonts w:hint="eastAsia" w:ascii="仿宋" w:hAnsi="仿宋" w:eastAsia="仿宋" w:cs="仿宋"/>
                <w:color w:val="000000"/>
                <w:sz w:val="28"/>
                <w:szCs w:val="28"/>
                <w:highlight w:val="none"/>
              </w:rPr>
            </w:pPr>
          </w:p>
        </w:tc>
        <w:tc>
          <w:tcPr>
            <w:tcW w:w="2857" w:type="dxa"/>
            <w:noWrap w:val="0"/>
            <w:vAlign w:val="top"/>
          </w:tcPr>
          <w:p w14:paraId="71727F5E">
            <w:pPr>
              <w:pStyle w:val="11"/>
              <w:spacing w:line="400" w:lineRule="exact"/>
              <w:rPr>
                <w:rFonts w:hint="eastAsia" w:ascii="仿宋" w:hAnsi="仿宋" w:eastAsia="仿宋" w:cs="仿宋"/>
                <w:color w:val="000000"/>
                <w:sz w:val="28"/>
                <w:szCs w:val="28"/>
                <w:highlight w:val="none"/>
              </w:rPr>
            </w:pPr>
          </w:p>
        </w:tc>
        <w:tc>
          <w:tcPr>
            <w:tcW w:w="1323" w:type="dxa"/>
            <w:noWrap w:val="0"/>
            <w:vAlign w:val="top"/>
          </w:tcPr>
          <w:p w14:paraId="2C70A783">
            <w:pPr>
              <w:pStyle w:val="11"/>
              <w:spacing w:line="400" w:lineRule="exact"/>
              <w:rPr>
                <w:rFonts w:hint="eastAsia" w:ascii="仿宋" w:hAnsi="仿宋" w:eastAsia="仿宋" w:cs="仿宋"/>
                <w:color w:val="000000"/>
                <w:sz w:val="28"/>
                <w:szCs w:val="28"/>
                <w:highlight w:val="none"/>
              </w:rPr>
            </w:pPr>
          </w:p>
        </w:tc>
        <w:tc>
          <w:tcPr>
            <w:tcW w:w="2636" w:type="dxa"/>
            <w:noWrap w:val="0"/>
            <w:vAlign w:val="top"/>
          </w:tcPr>
          <w:p w14:paraId="77461D2F">
            <w:pPr>
              <w:pStyle w:val="11"/>
              <w:spacing w:line="400" w:lineRule="exact"/>
              <w:rPr>
                <w:rFonts w:hint="eastAsia" w:ascii="仿宋" w:hAnsi="仿宋" w:eastAsia="仿宋" w:cs="仿宋"/>
                <w:color w:val="000000"/>
                <w:sz w:val="28"/>
                <w:szCs w:val="28"/>
                <w:highlight w:val="none"/>
              </w:rPr>
            </w:pPr>
          </w:p>
        </w:tc>
        <w:tc>
          <w:tcPr>
            <w:tcW w:w="850" w:type="dxa"/>
            <w:noWrap w:val="0"/>
            <w:vAlign w:val="top"/>
          </w:tcPr>
          <w:p w14:paraId="1783EFBE">
            <w:pPr>
              <w:pStyle w:val="11"/>
              <w:spacing w:line="400" w:lineRule="exact"/>
              <w:rPr>
                <w:rFonts w:hint="eastAsia" w:ascii="仿宋" w:hAnsi="仿宋" w:eastAsia="仿宋" w:cs="仿宋"/>
                <w:color w:val="000000"/>
                <w:sz w:val="28"/>
                <w:szCs w:val="28"/>
                <w:highlight w:val="none"/>
              </w:rPr>
            </w:pPr>
          </w:p>
        </w:tc>
      </w:tr>
      <w:tr w14:paraId="05DF3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noWrap w:val="0"/>
            <w:vAlign w:val="top"/>
          </w:tcPr>
          <w:p w14:paraId="53D4FF62">
            <w:pPr>
              <w:pStyle w:val="11"/>
              <w:spacing w:line="400" w:lineRule="exact"/>
              <w:rPr>
                <w:rFonts w:hint="eastAsia" w:ascii="仿宋" w:hAnsi="仿宋" w:eastAsia="仿宋" w:cs="仿宋"/>
                <w:color w:val="000000"/>
                <w:sz w:val="28"/>
                <w:szCs w:val="28"/>
                <w:highlight w:val="none"/>
              </w:rPr>
            </w:pPr>
          </w:p>
        </w:tc>
        <w:tc>
          <w:tcPr>
            <w:tcW w:w="1371" w:type="dxa"/>
            <w:noWrap w:val="0"/>
            <w:vAlign w:val="top"/>
          </w:tcPr>
          <w:p w14:paraId="21D1CFA2">
            <w:pPr>
              <w:pStyle w:val="11"/>
              <w:spacing w:line="400" w:lineRule="exact"/>
              <w:rPr>
                <w:rFonts w:hint="eastAsia" w:ascii="仿宋" w:hAnsi="仿宋" w:eastAsia="仿宋" w:cs="仿宋"/>
                <w:color w:val="000000"/>
                <w:sz w:val="28"/>
                <w:szCs w:val="28"/>
                <w:highlight w:val="none"/>
              </w:rPr>
            </w:pPr>
          </w:p>
        </w:tc>
        <w:tc>
          <w:tcPr>
            <w:tcW w:w="2857" w:type="dxa"/>
            <w:noWrap w:val="0"/>
            <w:vAlign w:val="top"/>
          </w:tcPr>
          <w:p w14:paraId="4A170A66">
            <w:pPr>
              <w:pStyle w:val="11"/>
              <w:spacing w:line="400" w:lineRule="exact"/>
              <w:rPr>
                <w:rFonts w:hint="eastAsia" w:ascii="仿宋" w:hAnsi="仿宋" w:eastAsia="仿宋" w:cs="仿宋"/>
                <w:color w:val="000000"/>
                <w:sz w:val="28"/>
                <w:szCs w:val="28"/>
                <w:highlight w:val="none"/>
              </w:rPr>
            </w:pPr>
          </w:p>
        </w:tc>
        <w:tc>
          <w:tcPr>
            <w:tcW w:w="1323" w:type="dxa"/>
            <w:noWrap w:val="0"/>
            <w:vAlign w:val="top"/>
          </w:tcPr>
          <w:p w14:paraId="6C5EEA74">
            <w:pPr>
              <w:pStyle w:val="11"/>
              <w:spacing w:line="400" w:lineRule="exact"/>
              <w:rPr>
                <w:rFonts w:hint="eastAsia" w:ascii="仿宋" w:hAnsi="仿宋" w:eastAsia="仿宋" w:cs="仿宋"/>
                <w:color w:val="000000"/>
                <w:sz w:val="28"/>
                <w:szCs w:val="28"/>
                <w:highlight w:val="none"/>
              </w:rPr>
            </w:pPr>
          </w:p>
        </w:tc>
        <w:tc>
          <w:tcPr>
            <w:tcW w:w="2636" w:type="dxa"/>
            <w:noWrap w:val="0"/>
            <w:vAlign w:val="top"/>
          </w:tcPr>
          <w:p w14:paraId="0CDE5057">
            <w:pPr>
              <w:pStyle w:val="11"/>
              <w:spacing w:line="400" w:lineRule="exact"/>
              <w:rPr>
                <w:rFonts w:hint="eastAsia" w:ascii="仿宋" w:hAnsi="仿宋" w:eastAsia="仿宋" w:cs="仿宋"/>
                <w:color w:val="000000"/>
                <w:sz w:val="28"/>
                <w:szCs w:val="28"/>
                <w:highlight w:val="none"/>
              </w:rPr>
            </w:pPr>
          </w:p>
        </w:tc>
        <w:tc>
          <w:tcPr>
            <w:tcW w:w="850" w:type="dxa"/>
            <w:noWrap w:val="0"/>
            <w:vAlign w:val="top"/>
          </w:tcPr>
          <w:p w14:paraId="767FB0EC">
            <w:pPr>
              <w:pStyle w:val="11"/>
              <w:spacing w:line="400" w:lineRule="exact"/>
              <w:rPr>
                <w:rFonts w:hint="eastAsia" w:ascii="仿宋" w:hAnsi="仿宋" w:eastAsia="仿宋" w:cs="仿宋"/>
                <w:color w:val="000000"/>
                <w:sz w:val="28"/>
                <w:szCs w:val="28"/>
                <w:highlight w:val="none"/>
              </w:rPr>
            </w:pPr>
          </w:p>
        </w:tc>
      </w:tr>
      <w:tr w14:paraId="0686E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noWrap w:val="0"/>
            <w:vAlign w:val="top"/>
          </w:tcPr>
          <w:p w14:paraId="1CF024A1">
            <w:pPr>
              <w:pStyle w:val="11"/>
              <w:spacing w:line="400" w:lineRule="exact"/>
              <w:rPr>
                <w:rFonts w:hint="eastAsia" w:ascii="仿宋" w:hAnsi="仿宋" w:eastAsia="仿宋" w:cs="仿宋"/>
                <w:color w:val="000000"/>
                <w:sz w:val="28"/>
                <w:szCs w:val="28"/>
                <w:highlight w:val="none"/>
              </w:rPr>
            </w:pPr>
          </w:p>
          <w:p w14:paraId="60B03BBC">
            <w:pPr>
              <w:pStyle w:val="11"/>
              <w:spacing w:line="400" w:lineRule="exact"/>
              <w:rPr>
                <w:rFonts w:hint="eastAsia" w:ascii="仿宋" w:hAnsi="仿宋" w:eastAsia="仿宋" w:cs="仿宋"/>
                <w:color w:val="000000"/>
                <w:sz w:val="28"/>
                <w:szCs w:val="28"/>
                <w:highlight w:val="none"/>
              </w:rPr>
            </w:pPr>
          </w:p>
        </w:tc>
        <w:tc>
          <w:tcPr>
            <w:tcW w:w="1371" w:type="dxa"/>
            <w:noWrap w:val="0"/>
            <w:vAlign w:val="top"/>
          </w:tcPr>
          <w:p w14:paraId="75DFF280">
            <w:pPr>
              <w:pStyle w:val="11"/>
              <w:spacing w:line="400" w:lineRule="exact"/>
              <w:rPr>
                <w:rFonts w:hint="eastAsia" w:ascii="仿宋" w:hAnsi="仿宋" w:eastAsia="仿宋" w:cs="仿宋"/>
                <w:color w:val="000000"/>
                <w:sz w:val="28"/>
                <w:szCs w:val="28"/>
                <w:highlight w:val="none"/>
              </w:rPr>
            </w:pPr>
          </w:p>
        </w:tc>
        <w:tc>
          <w:tcPr>
            <w:tcW w:w="2857" w:type="dxa"/>
            <w:noWrap w:val="0"/>
            <w:vAlign w:val="top"/>
          </w:tcPr>
          <w:p w14:paraId="4E249E0B">
            <w:pPr>
              <w:pStyle w:val="11"/>
              <w:spacing w:line="400" w:lineRule="exact"/>
              <w:rPr>
                <w:rFonts w:hint="eastAsia" w:ascii="仿宋" w:hAnsi="仿宋" w:eastAsia="仿宋" w:cs="仿宋"/>
                <w:color w:val="000000"/>
                <w:sz w:val="28"/>
                <w:szCs w:val="28"/>
                <w:highlight w:val="none"/>
              </w:rPr>
            </w:pPr>
          </w:p>
        </w:tc>
        <w:tc>
          <w:tcPr>
            <w:tcW w:w="1323" w:type="dxa"/>
            <w:noWrap w:val="0"/>
            <w:vAlign w:val="top"/>
          </w:tcPr>
          <w:p w14:paraId="5AD5CCF3">
            <w:pPr>
              <w:pStyle w:val="11"/>
              <w:spacing w:line="400" w:lineRule="exact"/>
              <w:rPr>
                <w:rFonts w:hint="eastAsia" w:ascii="仿宋" w:hAnsi="仿宋" w:eastAsia="仿宋" w:cs="仿宋"/>
                <w:color w:val="000000"/>
                <w:sz w:val="28"/>
                <w:szCs w:val="28"/>
                <w:highlight w:val="none"/>
              </w:rPr>
            </w:pPr>
          </w:p>
        </w:tc>
        <w:tc>
          <w:tcPr>
            <w:tcW w:w="2636" w:type="dxa"/>
            <w:noWrap w:val="0"/>
            <w:vAlign w:val="top"/>
          </w:tcPr>
          <w:p w14:paraId="69937490">
            <w:pPr>
              <w:pStyle w:val="11"/>
              <w:spacing w:line="400" w:lineRule="exact"/>
              <w:rPr>
                <w:rFonts w:hint="eastAsia" w:ascii="仿宋" w:hAnsi="仿宋" w:eastAsia="仿宋" w:cs="仿宋"/>
                <w:color w:val="000000"/>
                <w:sz w:val="28"/>
                <w:szCs w:val="28"/>
                <w:highlight w:val="none"/>
              </w:rPr>
            </w:pPr>
          </w:p>
        </w:tc>
        <w:tc>
          <w:tcPr>
            <w:tcW w:w="850" w:type="dxa"/>
            <w:noWrap w:val="0"/>
            <w:vAlign w:val="top"/>
          </w:tcPr>
          <w:p w14:paraId="1D94B2EF">
            <w:pPr>
              <w:pStyle w:val="11"/>
              <w:spacing w:line="400" w:lineRule="exact"/>
              <w:rPr>
                <w:rFonts w:hint="eastAsia" w:ascii="仿宋" w:hAnsi="仿宋" w:eastAsia="仿宋" w:cs="仿宋"/>
                <w:color w:val="000000"/>
                <w:sz w:val="28"/>
                <w:szCs w:val="28"/>
                <w:highlight w:val="none"/>
              </w:rPr>
            </w:pPr>
          </w:p>
        </w:tc>
      </w:tr>
    </w:tbl>
    <w:p w14:paraId="12C19A5A">
      <w:pPr>
        <w:pStyle w:val="11"/>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注：无偏离可填写“无”字，有偏离必须在本表列明，实际存在负偏离而在本表内没有列明的，视为虚假报价。</w:t>
      </w:r>
    </w:p>
    <w:p w14:paraId="5C8D42F3">
      <w:pPr>
        <w:spacing w:line="520" w:lineRule="exact"/>
        <w:jc w:val="center"/>
        <w:rPr>
          <w:rFonts w:hint="eastAsia" w:ascii="仿宋" w:hAnsi="仿宋" w:eastAsia="仿宋" w:cs="仿宋"/>
          <w:bCs/>
          <w:sz w:val="44"/>
          <w:szCs w:val="32"/>
          <w:highlight w:val="none"/>
        </w:rPr>
      </w:pPr>
    </w:p>
    <w:p w14:paraId="4859DD7B">
      <w:pPr>
        <w:spacing w:line="520" w:lineRule="exact"/>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供应商（盖章）：</w:t>
      </w:r>
    </w:p>
    <w:p w14:paraId="2F5F0BB2">
      <w:pPr>
        <w:spacing w:line="520" w:lineRule="exact"/>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法定代表人或委托代理人（签字或盖章）：</w:t>
      </w:r>
    </w:p>
    <w:p w14:paraId="6915354B">
      <w:pPr>
        <w:pStyle w:val="18"/>
        <w:ind w:left="0" w:leftChars="0" w:firstLine="0" w:firstLineChars="0"/>
        <w:rPr>
          <w:rFonts w:hint="eastAsia" w:ascii="仿宋" w:hAnsi="仿宋" w:eastAsia="仿宋" w:cs="仿宋"/>
          <w:sz w:val="28"/>
          <w:szCs w:val="28"/>
          <w:highlight w:val="none"/>
        </w:rPr>
      </w:pPr>
    </w:p>
    <w:p w14:paraId="29C534D5">
      <w:pPr>
        <w:keepNext w:val="0"/>
        <w:keepLines w:val="0"/>
        <w:pageBreakBefore/>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highlight w:val="none"/>
        </w:rPr>
      </w:pPr>
      <w:r>
        <w:rPr>
          <w:rFonts w:hint="eastAsia" w:ascii="仿宋" w:hAnsi="仿宋" w:eastAsia="仿宋" w:cs="仿宋"/>
          <w:bCs/>
          <w:sz w:val="44"/>
          <w:szCs w:val="32"/>
          <w:highlight w:val="none"/>
        </w:rPr>
        <w:t>供应商信用承诺书</w:t>
      </w:r>
    </w:p>
    <w:p w14:paraId="7AA4D9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7859F51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一、我方在此声明，本次采购活动中申报的所有资料都是真实、准确完整的，如发现提供虚假资料，或与事实不符而导致投标（报价）无效，甚至造成任何法律和经济责任，完全由我方负责。</w:t>
      </w:r>
    </w:p>
    <w:p w14:paraId="7D66BA2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二、我方在本次采购活动中绝无资质挂靠、串标、围标情形，若经贵方查出，立即取消我方中标（成交）资格并承担相应的法律责任。</w:t>
      </w:r>
    </w:p>
    <w:p w14:paraId="104FD211">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三、我方在以往的采购活动中，无重大违法、违规的不良记录；或虽有不良记录，但已超过处理期限。</w:t>
      </w:r>
    </w:p>
    <w:p w14:paraId="1B1C28B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四、我方一旦中标（成交），将按规定及时与贵方签订合同，严格按照投标（报价）文件中所承诺的报价、质量、服务期等内容组织实施。</w:t>
      </w:r>
    </w:p>
    <w:p w14:paraId="3BCEB6D8">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757D7027">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六、严格遵守国家法律、法规、规章和相关政策的规定，积极参与社会信用体系建设，倡导树立以信笃行，以诚兴业的传统美德，争当信用市民，争创信用企业。</w:t>
      </w:r>
    </w:p>
    <w:p w14:paraId="51D19CB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七、我方承诺我单位、法定代表人、授权委托人近三年内（若单位成立时间不足三年，则自成立时间至今）无行贿犯罪记录。如有不实，愿意承担一切后果。</w:t>
      </w:r>
    </w:p>
    <w:p w14:paraId="033D1629">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八、我方或代理人承诺不向贵方工作人员提供正常业务接待以外的宴请、度假、旅游、娱乐（包括但不限于到营业性的会所、夜总会、桑拿、按摩和高尔夫球场）等消费，不参加贵方工作人员的婚丧喜庆等活动。</w:t>
      </w:r>
    </w:p>
    <w:p w14:paraId="00B9B2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九、我方或代理人承诺不向贵方工作人员支付应由其个人支付的各项费用（包括但不限于住宅装修、婚丧嫁娶、旅游、度假、食宿、购物、学费、子女出国留学等）。</w:t>
      </w:r>
    </w:p>
    <w:p w14:paraId="0BD8EA95">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十、我方或代理人承诺不接受贵方工作人员介绍、指定或限定的工程分包单位、物资供应商、物资设备等。</w:t>
      </w:r>
    </w:p>
    <w:p w14:paraId="215E5C10">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6B6312B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二</w:t>
      </w:r>
      <w:r>
        <w:rPr>
          <w:rFonts w:hint="eastAsia" w:ascii="仿宋" w:hAnsi="仿宋" w:eastAsia="仿宋" w:cs="仿宋"/>
          <w:color w:val="auto"/>
          <w:kern w:val="0"/>
          <w:sz w:val="28"/>
          <w:szCs w:val="28"/>
          <w:highlight w:val="none"/>
        </w:rPr>
        <w:t>、本《信用承诺书》同意向社会公开。</w:t>
      </w:r>
    </w:p>
    <w:p w14:paraId="106EDA5F">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特别声明：上述《信用承诺书》系我单位真实意思表示，我单位已仔细阅读，充分理解并认识到须承担的法律责任和义务，自愿承担相应的法律风险。</w:t>
      </w:r>
    </w:p>
    <w:p w14:paraId="77A596DE">
      <w:pPr>
        <w:pStyle w:val="16"/>
        <w:spacing w:before="0" w:beforeAutospacing="0" w:after="0" w:afterAutospacing="0" w:line="520" w:lineRule="exact"/>
        <w:ind w:firstLine="420" w:firstLineChars="150"/>
        <w:rPr>
          <w:rFonts w:hint="eastAsia" w:ascii="仿宋" w:hAnsi="仿宋" w:eastAsia="仿宋" w:cs="仿宋"/>
          <w:sz w:val="28"/>
          <w:szCs w:val="28"/>
          <w:highlight w:val="none"/>
        </w:rPr>
      </w:pPr>
    </w:p>
    <w:p w14:paraId="2EFD9F38">
      <w:pPr>
        <w:pStyle w:val="16"/>
        <w:spacing w:before="0" w:beforeAutospacing="0" w:after="0" w:afterAutospacing="0" w:line="520" w:lineRule="exact"/>
        <w:ind w:firstLine="420" w:firstLineChars="150"/>
        <w:rPr>
          <w:rFonts w:hint="eastAsia" w:ascii="仿宋" w:hAnsi="仿宋" w:eastAsia="仿宋" w:cs="仿宋"/>
          <w:sz w:val="28"/>
          <w:szCs w:val="28"/>
          <w:highlight w:val="none"/>
        </w:rPr>
      </w:pPr>
    </w:p>
    <w:p w14:paraId="5327E219">
      <w:pPr>
        <w:pStyle w:val="16"/>
        <w:spacing w:before="0" w:beforeAutospacing="0" w:after="0" w:afterAutospacing="0" w:line="520" w:lineRule="exact"/>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承诺单位：</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（盖章）</w:t>
      </w:r>
    </w:p>
    <w:p w14:paraId="283238B4">
      <w:pPr>
        <w:pStyle w:val="16"/>
        <w:spacing w:before="0" w:beforeAutospacing="0" w:after="0" w:afterAutospacing="0" w:line="520" w:lineRule="exact"/>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年     月     日</w:t>
      </w:r>
    </w:p>
    <w:p w14:paraId="335F9C84">
      <w:pPr>
        <w:keepNext w:val="0"/>
        <w:keepLines w:val="0"/>
        <w:pageBreakBefore/>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val="0"/>
          <w:sz w:val="44"/>
          <w:szCs w:val="32"/>
          <w:highlight w:val="none"/>
        </w:rPr>
      </w:pPr>
      <w:r>
        <w:rPr>
          <w:rFonts w:hint="eastAsia" w:ascii="仿宋" w:hAnsi="仿宋" w:eastAsia="仿宋" w:cs="仿宋"/>
          <w:b/>
          <w:bCs w:val="0"/>
          <w:sz w:val="44"/>
          <w:szCs w:val="32"/>
          <w:highlight w:val="none"/>
        </w:rPr>
        <w:t>供应商资格证明文件</w:t>
      </w:r>
    </w:p>
    <w:p w14:paraId="2FA71A3C">
      <w:pPr>
        <w:pStyle w:val="11"/>
        <w:jc w:val="center"/>
        <w:rPr>
          <w:rFonts w:hint="eastAsia" w:ascii="仿宋" w:hAnsi="仿宋" w:eastAsia="仿宋" w:cs="仿宋"/>
          <w:b/>
          <w:bCs w:val="0"/>
          <w:kern w:val="2"/>
          <w:sz w:val="32"/>
          <w:szCs w:val="32"/>
          <w:highlight w:val="none"/>
        </w:rPr>
      </w:pPr>
      <w:r>
        <w:rPr>
          <w:rFonts w:hint="eastAsia" w:ascii="仿宋" w:hAnsi="仿宋" w:eastAsia="仿宋" w:cs="仿宋"/>
          <w:b/>
          <w:bCs w:val="0"/>
          <w:kern w:val="2"/>
          <w:sz w:val="32"/>
          <w:szCs w:val="32"/>
          <w:highlight w:val="none"/>
        </w:rPr>
        <w:t>供应商有效的营业执照扫描件</w:t>
      </w:r>
    </w:p>
    <w:p w14:paraId="0B5CE374">
      <w:pPr>
        <w:jc w:val="center"/>
        <w:rPr>
          <w:rFonts w:hint="eastAsia" w:ascii="仿宋" w:hAnsi="仿宋" w:eastAsia="仿宋" w:cs="仿宋"/>
          <w:highlight w:val="none"/>
        </w:rPr>
      </w:pPr>
    </w:p>
    <w:p w14:paraId="224FA60E">
      <w:pPr>
        <w:jc w:val="center"/>
        <w:rPr>
          <w:rFonts w:hint="eastAsia" w:ascii="仿宋" w:hAnsi="仿宋" w:eastAsia="仿宋" w:cs="仿宋"/>
          <w:highlight w:val="none"/>
        </w:rPr>
      </w:pPr>
    </w:p>
    <w:p w14:paraId="61786D01">
      <w:pPr>
        <w:jc w:val="center"/>
        <w:rPr>
          <w:rFonts w:hint="eastAsia" w:ascii="仿宋" w:hAnsi="仿宋" w:eastAsia="仿宋" w:cs="仿宋"/>
          <w:highlight w:val="none"/>
        </w:rPr>
      </w:pPr>
    </w:p>
    <w:p w14:paraId="5EFD3EBD">
      <w:pPr>
        <w:jc w:val="center"/>
        <w:rPr>
          <w:rFonts w:hint="eastAsia" w:ascii="仿宋" w:hAnsi="仿宋" w:eastAsia="仿宋" w:cs="仿宋"/>
          <w:highlight w:val="none"/>
        </w:rPr>
      </w:pPr>
    </w:p>
    <w:p w14:paraId="371E7F38">
      <w:pPr>
        <w:jc w:val="center"/>
        <w:rPr>
          <w:rFonts w:hint="eastAsia" w:ascii="仿宋" w:hAnsi="仿宋" w:eastAsia="仿宋" w:cs="仿宋"/>
          <w:highlight w:val="none"/>
        </w:rPr>
      </w:pPr>
    </w:p>
    <w:p w14:paraId="3AB87FC8">
      <w:pPr>
        <w:jc w:val="center"/>
        <w:rPr>
          <w:rFonts w:hint="eastAsia" w:ascii="仿宋" w:hAnsi="仿宋" w:eastAsia="仿宋" w:cs="仿宋"/>
          <w:highlight w:val="none"/>
        </w:rPr>
      </w:pPr>
    </w:p>
    <w:p w14:paraId="2176B858">
      <w:pPr>
        <w:jc w:val="center"/>
        <w:rPr>
          <w:rFonts w:hint="eastAsia" w:ascii="仿宋" w:hAnsi="仿宋" w:eastAsia="仿宋" w:cs="仿宋"/>
          <w:highlight w:val="none"/>
        </w:rPr>
      </w:pPr>
    </w:p>
    <w:p w14:paraId="4450469E">
      <w:pPr>
        <w:jc w:val="center"/>
        <w:rPr>
          <w:rFonts w:hint="eastAsia" w:ascii="仿宋" w:hAnsi="仿宋" w:eastAsia="仿宋" w:cs="仿宋"/>
          <w:highlight w:val="none"/>
        </w:rPr>
      </w:pPr>
    </w:p>
    <w:p w14:paraId="02DA3DE2">
      <w:pPr>
        <w:jc w:val="center"/>
        <w:rPr>
          <w:rFonts w:hint="eastAsia" w:ascii="仿宋" w:hAnsi="仿宋" w:eastAsia="仿宋" w:cs="仿宋"/>
          <w:highlight w:val="none"/>
        </w:rPr>
      </w:pPr>
    </w:p>
    <w:p w14:paraId="6E6E9BB9">
      <w:pPr>
        <w:jc w:val="center"/>
        <w:rPr>
          <w:rFonts w:hint="eastAsia" w:ascii="仿宋" w:hAnsi="仿宋" w:eastAsia="仿宋" w:cs="仿宋"/>
          <w:highlight w:val="none"/>
        </w:rPr>
      </w:pPr>
    </w:p>
    <w:p w14:paraId="796A86FE">
      <w:pPr>
        <w:jc w:val="center"/>
        <w:rPr>
          <w:rFonts w:hint="eastAsia" w:ascii="仿宋" w:hAnsi="仿宋" w:eastAsia="仿宋" w:cs="仿宋"/>
          <w:highlight w:val="none"/>
        </w:rPr>
      </w:pPr>
    </w:p>
    <w:p w14:paraId="764D671C">
      <w:pPr>
        <w:jc w:val="center"/>
        <w:rPr>
          <w:rFonts w:hint="eastAsia" w:ascii="仿宋" w:hAnsi="仿宋" w:eastAsia="仿宋" w:cs="仿宋"/>
          <w:highlight w:val="none"/>
        </w:rPr>
      </w:pPr>
    </w:p>
    <w:p w14:paraId="508BF8B7">
      <w:pPr>
        <w:jc w:val="center"/>
        <w:rPr>
          <w:rFonts w:hint="eastAsia" w:ascii="仿宋" w:hAnsi="仿宋" w:eastAsia="仿宋" w:cs="仿宋"/>
          <w:highlight w:val="none"/>
        </w:rPr>
      </w:pPr>
    </w:p>
    <w:p w14:paraId="43DF59DB">
      <w:pPr>
        <w:jc w:val="center"/>
        <w:rPr>
          <w:rFonts w:hint="eastAsia" w:ascii="仿宋" w:hAnsi="仿宋" w:eastAsia="仿宋" w:cs="仿宋"/>
          <w:highlight w:val="none"/>
        </w:rPr>
      </w:pPr>
    </w:p>
    <w:p w14:paraId="21F654A3">
      <w:pPr>
        <w:jc w:val="center"/>
        <w:rPr>
          <w:rFonts w:hint="eastAsia" w:ascii="仿宋" w:hAnsi="仿宋" w:eastAsia="仿宋" w:cs="仿宋"/>
          <w:highlight w:val="none"/>
        </w:rPr>
      </w:pPr>
    </w:p>
    <w:p w14:paraId="77D8DAF9">
      <w:pPr>
        <w:jc w:val="center"/>
        <w:rPr>
          <w:rFonts w:hint="eastAsia" w:ascii="仿宋" w:hAnsi="仿宋" w:eastAsia="仿宋" w:cs="仿宋"/>
          <w:highlight w:val="none"/>
        </w:rPr>
      </w:pPr>
    </w:p>
    <w:p w14:paraId="3812BBB7">
      <w:pPr>
        <w:jc w:val="center"/>
        <w:rPr>
          <w:rFonts w:hint="eastAsia" w:ascii="仿宋" w:hAnsi="仿宋" w:eastAsia="仿宋" w:cs="仿宋"/>
          <w:highlight w:val="none"/>
        </w:rPr>
      </w:pPr>
    </w:p>
    <w:p w14:paraId="418FC549">
      <w:pPr>
        <w:jc w:val="center"/>
        <w:rPr>
          <w:rFonts w:hint="eastAsia" w:ascii="仿宋" w:hAnsi="仿宋" w:eastAsia="仿宋" w:cs="仿宋"/>
          <w:highlight w:val="none"/>
        </w:rPr>
      </w:pPr>
    </w:p>
    <w:p w14:paraId="7D3E240C">
      <w:pPr>
        <w:jc w:val="center"/>
        <w:rPr>
          <w:rFonts w:hint="eastAsia" w:ascii="仿宋" w:hAnsi="仿宋" w:eastAsia="仿宋" w:cs="仿宋"/>
          <w:highlight w:val="none"/>
        </w:rPr>
      </w:pPr>
    </w:p>
    <w:p w14:paraId="655BFCDA">
      <w:pPr>
        <w:jc w:val="center"/>
        <w:rPr>
          <w:rFonts w:hint="eastAsia" w:ascii="仿宋" w:hAnsi="仿宋" w:eastAsia="仿宋" w:cs="仿宋"/>
          <w:highlight w:val="none"/>
        </w:rPr>
      </w:pPr>
    </w:p>
    <w:p w14:paraId="7C49A077">
      <w:pPr>
        <w:pStyle w:val="11"/>
        <w:jc w:val="center"/>
        <w:rPr>
          <w:rFonts w:hint="eastAsia" w:ascii="仿宋" w:hAnsi="仿宋" w:eastAsia="仿宋" w:cs="仿宋"/>
          <w:highlight w:val="none"/>
        </w:rPr>
      </w:pPr>
    </w:p>
    <w:p w14:paraId="07D41E19">
      <w:pPr>
        <w:pStyle w:val="11"/>
        <w:jc w:val="center"/>
        <w:rPr>
          <w:rFonts w:hint="eastAsia" w:ascii="仿宋" w:hAnsi="仿宋" w:eastAsia="仿宋" w:cs="仿宋"/>
          <w:highlight w:val="none"/>
        </w:rPr>
      </w:pPr>
    </w:p>
    <w:p w14:paraId="0C397B52">
      <w:pPr>
        <w:pStyle w:val="11"/>
        <w:jc w:val="center"/>
        <w:rPr>
          <w:rFonts w:hint="eastAsia" w:ascii="仿宋" w:hAnsi="仿宋" w:eastAsia="仿宋" w:cs="仿宋"/>
          <w:highlight w:val="none"/>
        </w:rPr>
      </w:pPr>
    </w:p>
    <w:p w14:paraId="2F1C1F88">
      <w:pPr>
        <w:pStyle w:val="11"/>
        <w:jc w:val="center"/>
        <w:rPr>
          <w:rFonts w:hint="eastAsia" w:ascii="仿宋" w:hAnsi="仿宋" w:eastAsia="仿宋" w:cs="仿宋"/>
          <w:highlight w:val="none"/>
        </w:rPr>
      </w:pPr>
    </w:p>
    <w:p w14:paraId="2C458631">
      <w:pPr>
        <w:pStyle w:val="11"/>
        <w:jc w:val="center"/>
        <w:rPr>
          <w:rFonts w:hint="eastAsia" w:ascii="仿宋" w:hAnsi="仿宋" w:eastAsia="仿宋" w:cs="仿宋"/>
          <w:highlight w:val="none"/>
        </w:rPr>
      </w:pPr>
    </w:p>
    <w:p w14:paraId="77616316">
      <w:pPr>
        <w:pStyle w:val="11"/>
        <w:jc w:val="center"/>
        <w:rPr>
          <w:rFonts w:hint="eastAsia" w:ascii="仿宋" w:hAnsi="仿宋" w:eastAsia="仿宋" w:cs="仿宋"/>
          <w:highlight w:val="none"/>
        </w:rPr>
      </w:pPr>
    </w:p>
    <w:p w14:paraId="539F702C">
      <w:pPr>
        <w:pStyle w:val="11"/>
        <w:jc w:val="center"/>
        <w:rPr>
          <w:rFonts w:hint="eastAsia" w:ascii="仿宋" w:hAnsi="仿宋" w:eastAsia="仿宋" w:cs="仿宋"/>
          <w:highlight w:val="none"/>
        </w:rPr>
      </w:pPr>
    </w:p>
    <w:p w14:paraId="3780CAB4">
      <w:pPr>
        <w:pStyle w:val="11"/>
        <w:jc w:val="center"/>
        <w:rPr>
          <w:rFonts w:hint="eastAsia" w:ascii="仿宋" w:hAnsi="仿宋" w:eastAsia="仿宋" w:cs="仿宋"/>
          <w:highlight w:val="none"/>
        </w:rPr>
      </w:pPr>
    </w:p>
    <w:p w14:paraId="0037B7AE">
      <w:pPr>
        <w:pStyle w:val="11"/>
        <w:jc w:val="center"/>
        <w:rPr>
          <w:rFonts w:hint="eastAsia" w:ascii="仿宋" w:hAnsi="仿宋" w:eastAsia="仿宋" w:cs="仿宋"/>
          <w:highlight w:val="none"/>
        </w:rPr>
      </w:pPr>
    </w:p>
    <w:p w14:paraId="095AAE9A">
      <w:pPr>
        <w:pStyle w:val="11"/>
        <w:jc w:val="center"/>
        <w:rPr>
          <w:rFonts w:hint="eastAsia" w:ascii="仿宋" w:hAnsi="仿宋" w:eastAsia="仿宋" w:cs="仿宋"/>
          <w:highlight w:val="none"/>
        </w:rPr>
      </w:pPr>
    </w:p>
    <w:p w14:paraId="5B5A7079">
      <w:pPr>
        <w:pStyle w:val="11"/>
        <w:jc w:val="center"/>
        <w:rPr>
          <w:rFonts w:hint="eastAsia" w:ascii="仿宋" w:hAnsi="仿宋" w:eastAsia="仿宋" w:cs="仿宋"/>
          <w:highlight w:val="none"/>
        </w:rPr>
      </w:pPr>
    </w:p>
    <w:p w14:paraId="03843836">
      <w:pPr>
        <w:pStyle w:val="11"/>
        <w:jc w:val="center"/>
        <w:rPr>
          <w:rFonts w:hint="eastAsia" w:ascii="仿宋" w:hAnsi="仿宋" w:eastAsia="仿宋" w:cs="仿宋"/>
          <w:highlight w:val="none"/>
        </w:rPr>
      </w:pPr>
    </w:p>
    <w:p w14:paraId="3AEA2E0B">
      <w:pPr>
        <w:pStyle w:val="11"/>
        <w:jc w:val="center"/>
        <w:rPr>
          <w:rFonts w:hint="eastAsia" w:ascii="仿宋" w:hAnsi="仿宋" w:eastAsia="仿宋" w:cs="仿宋"/>
          <w:highlight w:val="none"/>
        </w:rPr>
      </w:pPr>
    </w:p>
    <w:p w14:paraId="27BCA14C">
      <w:pPr>
        <w:pStyle w:val="11"/>
        <w:jc w:val="center"/>
        <w:rPr>
          <w:rFonts w:hint="eastAsia" w:ascii="仿宋" w:hAnsi="仿宋" w:eastAsia="仿宋" w:cs="仿宋"/>
          <w:highlight w:val="none"/>
        </w:rPr>
      </w:pPr>
    </w:p>
    <w:p w14:paraId="44EDE225">
      <w:pPr>
        <w:pStyle w:val="11"/>
        <w:jc w:val="center"/>
        <w:rPr>
          <w:rFonts w:hint="eastAsia" w:ascii="仿宋" w:hAnsi="仿宋" w:eastAsia="仿宋" w:cs="仿宋"/>
          <w:highlight w:val="none"/>
        </w:rPr>
      </w:pPr>
    </w:p>
    <w:p w14:paraId="6DE42F51">
      <w:pPr>
        <w:pStyle w:val="11"/>
        <w:jc w:val="center"/>
        <w:rPr>
          <w:rFonts w:hint="eastAsia" w:ascii="仿宋" w:hAnsi="仿宋" w:eastAsia="仿宋" w:cs="仿宋"/>
          <w:highlight w:val="none"/>
        </w:rPr>
      </w:pPr>
    </w:p>
    <w:p w14:paraId="02EF469A">
      <w:pPr>
        <w:pStyle w:val="11"/>
        <w:jc w:val="center"/>
        <w:rPr>
          <w:rFonts w:hint="eastAsia" w:ascii="仿宋" w:hAnsi="仿宋" w:eastAsia="仿宋" w:cs="仿宋"/>
          <w:highlight w:val="none"/>
        </w:rPr>
      </w:pPr>
    </w:p>
    <w:p w14:paraId="4E0A0BC3">
      <w:pPr>
        <w:pStyle w:val="11"/>
        <w:jc w:val="center"/>
        <w:rPr>
          <w:rFonts w:hint="eastAsia" w:ascii="仿宋" w:hAnsi="仿宋" w:eastAsia="仿宋" w:cs="仿宋"/>
          <w:highlight w:val="none"/>
        </w:rPr>
      </w:pPr>
    </w:p>
    <w:p w14:paraId="36DFDB28">
      <w:pPr>
        <w:pStyle w:val="11"/>
        <w:jc w:val="center"/>
        <w:rPr>
          <w:rFonts w:hint="eastAsia" w:ascii="仿宋" w:hAnsi="仿宋" w:eastAsia="仿宋" w:cs="仿宋"/>
          <w:highlight w:val="none"/>
        </w:rPr>
      </w:pPr>
    </w:p>
    <w:p w14:paraId="208D01BD">
      <w:pPr>
        <w:pStyle w:val="11"/>
        <w:keepNext w:val="0"/>
        <w:keepLines w:val="0"/>
        <w:pageBreakBefore/>
        <w:widowControl w:val="0"/>
        <w:kinsoku/>
        <w:wordWrap/>
        <w:overflowPunct/>
        <w:topLinePunct w:val="0"/>
        <w:autoSpaceDE/>
        <w:autoSpaceDN/>
        <w:bidi w:val="0"/>
        <w:adjustRightInd/>
        <w:snapToGrid/>
        <w:jc w:val="center"/>
        <w:textAlignment w:val="auto"/>
        <w:rPr>
          <w:rFonts w:hint="eastAsia" w:ascii="仿宋" w:hAnsi="仿宋" w:eastAsia="仿宋" w:cs="仿宋"/>
          <w:b/>
          <w:bCs w:val="0"/>
          <w:kern w:val="2"/>
          <w:sz w:val="32"/>
          <w:szCs w:val="32"/>
          <w:highlight w:val="none"/>
          <w:lang w:val="en-US" w:eastAsia="zh-CN"/>
        </w:rPr>
      </w:pPr>
      <w:r>
        <w:rPr>
          <w:rFonts w:hint="eastAsia" w:ascii="仿宋" w:hAnsi="仿宋" w:eastAsia="仿宋" w:cs="仿宋"/>
          <w:b/>
          <w:bCs w:val="0"/>
          <w:kern w:val="2"/>
          <w:sz w:val="32"/>
          <w:szCs w:val="32"/>
          <w:highlight w:val="none"/>
          <w:lang w:val="en-US" w:eastAsia="zh-CN"/>
        </w:rPr>
        <w:t>《成品油零售经营批准证书》</w:t>
      </w:r>
    </w:p>
    <w:p w14:paraId="0EEC2251">
      <w:pPr>
        <w:shd w:val="clear"/>
        <w:jc w:val="center"/>
        <w:rPr>
          <w:rFonts w:hint="eastAsia" w:ascii="仿宋" w:hAnsi="仿宋" w:eastAsia="仿宋" w:cs="仿宋"/>
          <w:color w:val="auto"/>
          <w:spacing w:val="8"/>
          <w:kern w:val="0"/>
          <w:sz w:val="28"/>
          <w:szCs w:val="28"/>
          <w:highlight w:val="none"/>
          <w:lang w:val="en-US" w:eastAsia="zh-CN"/>
        </w:rPr>
      </w:pPr>
    </w:p>
    <w:p w14:paraId="08323F7A">
      <w:pPr>
        <w:pStyle w:val="11"/>
        <w:jc w:val="center"/>
        <w:rPr>
          <w:rFonts w:hint="eastAsia" w:ascii="仿宋" w:hAnsi="仿宋" w:eastAsia="仿宋" w:cs="仿宋"/>
          <w:highlight w:val="none"/>
        </w:rPr>
      </w:pPr>
    </w:p>
    <w:p w14:paraId="410BCB87">
      <w:pPr>
        <w:pStyle w:val="11"/>
        <w:jc w:val="center"/>
        <w:rPr>
          <w:rFonts w:hint="eastAsia" w:ascii="仿宋" w:hAnsi="仿宋" w:eastAsia="仿宋" w:cs="仿宋"/>
          <w:highlight w:val="none"/>
        </w:rPr>
      </w:pPr>
    </w:p>
    <w:p w14:paraId="4B69A59B">
      <w:pPr>
        <w:pStyle w:val="11"/>
        <w:jc w:val="center"/>
        <w:rPr>
          <w:rFonts w:hint="eastAsia" w:ascii="仿宋" w:hAnsi="仿宋" w:eastAsia="仿宋" w:cs="仿宋"/>
          <w:highlight w:val="none"/>
        </w:rPr>
      </w:pPr>
    </w:p>
    <w:p w14:paraId="7B97DEBD">
      <w:pPr>
        <w:pStyle w:val="11"/>
        <w:jc w:val="center"/>
        <w:rPr>
          <w:rFonts w:hint="eastAsia" w:ascii="仿宋" w:hAnsi="仿宋" w:eastAsia="仿宋" w:cs="仿宋"/>
          <w:highlight w:val="none"/>
        </w:rPr>
      </w:pPr>
    </w:p>
    <w:p w14:paraId="017FC992">
      <w:pPr>
        <w:pStyle w:val="11"/>
        <w:jc w:val="center"/>
        <w:rPr>
          <w:rFonts w:hint="eastAsia" w:ascii="仿宋" w:hAnsi="仿宋" w:eastAsia="仿宋" w:cs="仿宋"/>
          <w:highlight w:val="none"/>
        </w:rPr>
      </w:pPr>
    </w:p>
    <w:p w14:paraId="2B9FAFAE">
      <w:pPr>
        <w:pStyle w:val="11"/>
        <w:jc w:val="center"/>
        <w:rPr>
          <w:rFonts w:hint="eastAsia" w:ascii="仿宋" w:hAnsi="仿宋" w:eastAsia="仿宋" w:cs="仿宋"/>
          <w:highlight w:val="none"/>
        </w:rPr>
      </w:pPr>
    </w:p>
    <w:p w14:paraId="641C7F59">
      <w:pPr>
        <w:pStyle w:val="11"/>
        <w:jc w:val="center"/>
        <w:rPr>
          <w:rFonts w:hint="eastAsia" w:ascii="仿宋" w:hAnsi="仿宋" w:eastAsia="仿宋" w:cs="仿宋"/>
          <w:highlight w:val="none"/>
        </w:rPr>
      </w:pPr>
    </w:p>
    <w:p w14:paraId="327ECD35">
      <w:pPr>
        <w:pStyle w:val="11"/>
        <w:jc w:val="center"/>
        <w:rPr>
          <w:rFonts w:hint="eastAsia" w:ascii="仿宋" w:hAnsi="仿宋" w:eastAsia="仿宋" w:cs="仿宋"/>
          <w:highlight w:val="none"/>
        </w:rPr>
      </w:pPr>
    </w:p>
    <w:p w14:paraId="347DA67E">
      <w:pPr>
        <w:pStyle w:val="11"/>
        <w:jc w:val="center"/>
        <w:rPr>
          <w:rFonts w:hint="eastAsia" w:ascii="仿宋" w:hAnsi="仿宋" w:eastAsia="仿宋" w:cs="仿宋"/>
          <w:highlight w:val="none"/>
        </w:rPr>
      </w:pPr>
    </w:p>
    <w:p w14:paraId="7CAA6D49">
      <w:pPr>
        <w:pStyle w:val="11"/>
        <w:jc w:val="center"/>
        <w:rPr>
          <w:rFonts w:hint="eastAsia" w:ascii="仿宋" w:hAnsi="仿宋" w:eastAsia="仿宋" w:cs="仿宋"/>
          <w:highlight w:val="none"/>
        </w:rPr>
      </w:pPr>
    </w:p>
    <w:p w14:paraId="124B6976">
      <w:pPr>
        <w:pStyle w:val="11"/>
        <w:jc w:val="center"/>
        <w:rPr>
          <w:rFonts w:hint="eastAsia" w:ascii="仿宋" w:hAnsi="仿宋" w:eastAsia="仿宋" w:cs="仿宋"/>
          <w:highlight w:val="none"/>
        </w:rPr>
      </w:pPr>
    </w:p>
    <w:p w14:paraId="16409D0B">
      <w:pPr>
        <w:pStyle w:val="11"/>
        <w:jc w:val="center"/>
        <w:rPr>
          <w:rFonts w:hint="eastAsia" w:ascii="仿宋" w:hAnsi="仿宋" w:eastAsia="仿宋" w:cs="仿宋"/>
          <w:highlight w:val="none"/>
        </w:rPr>
      </w:pPr>
    </w:p>
    <w:p w14:paraId="1FD2D3EC">
      <w:pPr>
        <w:pStyle w:val="11"/>
        <w:jc w:val="center"/>
        <w:rPr>
          <w:rFonts w:hint="eastAsia" w:ascii="仿宋" w:hAnsi="仿宋" w:eastAsia="仿宋" w:cs="仿宋"/>
          <w:highlight w:val="none"/>
        </w:rPr>
      </w:pPr>
    </w:p>
    <w:p w14:paraId="444EB11C">
      <w:pPr>
        <w:pStyle w:val="11"/>
        <w:jc w:val="center"/>
        <w:rPr>
          <w:rFonts w:hint="eastAsia" w:ascii="仿宋" w:hAnsi="仿宋" w:eastAsia="仿宋" w:cs="仿宋"/>
          <w:highlight w:val="none"/>
        </w:rPr>
      </w:pPr>
    </w:p>
    <w:p w14:paraId="5FCD82D4">
      <w:pPr>
        <w:pStyle w:val="11"/>
        <w:jc w:val="center"/>
        <w:rPr>
          <w:rFonts w:hint="eastAsia" w:ascii="仿宋" w:hAnsi="仿宋" w:eastAsia="仿宋" w:cs="仿宋"/>
          <w:highlight w:val="none"/>
        </w:rPr>
      </w:pPr>
    </w:p>
    <w:p w14:paraId="69DD7E2F">
      <w:pPr>
        <w:pStyle w:val="11"/>
        <w:jc w:val="center"/>
        <w:rPr>
          <w:rFonts w:hint="eastAsia" w:ascii="仿宋" w:hAnsi="仿宋" w:eastAsia="仿宋" w:cs="仿宋"/>
          <w:highlight w:val="none"/>
        </w:rPr>
      </w:pPr>
    </w:p>
    <w:p w14:paraId="0DBC2FE0">
      <w:pPr>
        <w:pStyle w:val="11"/>
        <w:jc w:val="center"/>
        <w:rPr>
          <w:rFonts w:hint="eastAsia" w:ascii="仿宋" w:hAnsi="仿宋" w:eastAsia="仿宋" w:cs="仿宋"/>
          <w:highlight w:val="none"/>
        </w:rPr>
      </w:pPr>
    </w:p>
    <w:p w14:paraId="6463AF1E">
      <w:pPr>
        <w:pStyle w:val="11"/>
        <w:jc w:val="center"/>
        <w:rPr>
          <w:rFonts w:hint="eastAsia" w:ascii="仿宋" w:hAnsi="仿宋" w:eastAsia="仿宋" w:cs="仿宋"/>
          <w:highlight w:val="none"/>
        </w:rPr>
      </w:pPr>
    </w:p>
    <w:p w14:paraId="7D359545">
      <w:pPr>
        <w:pStyle w:val="11"/>
        <w:jc w:val="center"/>
        <w:rPr>
          <w:rFonts w:hint="eastAsia" w:ascii="仿宋" w:hAnsi="仿宋" w:eastAsia="仿宋" w:cs="仿宋"/>
          <w:highlight w:val="none"/>
        </w:rPr>
      </w:pPr>
    </w:p>
    <w:p w14:paraId="7D26A635">
      <w:pPr>
        <w:pStyle w:val="11"/>
        <w:jc w:val="center"/>
        <w:rPr>
          <w:rFonts w:hint="eastAsia" w:ascii="仿宋" w:hAnsi="仿宋" w:eastAsia="仿宋" w:cs="仿宋"/>
          <w:highlight w:val="none"/>
        </w:rPr>
      </w:pPr>
    </w:p>
    <w:p w14:paraId="6D9BC981">
      <w:pPr>
        <w:pStyle w:val="11"/>
        <w:jc w:val="center"/>
        <w:rPr>
          <w:rFonts w:hint="eastAsia" w:ascii="仿宋" w:hAnsi="仿宋" w:eastAsia="仿宋" w:cs="仿宋"/>
          <w:highlight w:val="none"/>
        </w:rPr>
      </w:pPr>
    </w:p>
    <w:p w14:paraId="5A5CD383">
      <w:pPr>
        <w:pStyle w:val="11"/>
        <w:jc w:val="center"/>
        <w:rPr>
          <w:rFonts w:hint="eastAsia" w:ascii="仿宋" w:hAnsi="仿宋" w:eastAsia="仿宋" w:cs="仿宋"/>
          <w:highlight w:val="none"/>
        </w:rPr>
      </w:pPr>
    </w:p>
    <w:p w14:paraId="21441F6D">
      <w:pPr>
        <w:pStyle w:val="11"/>
        <w:jc w:val="center"/>
        <w:rPr>
          <w:rFonts w:hint="eastAsia" w:ascii="仿宋" w:hAnsi="仿宋" w:eastAsia="仿宋" w:cs="仿宋"/>
          <w:highlight w:val="none"/>
        </w:rPr>
      </w:pPr>
    </w:p>
    <w:p w14:paraId="0C7BDCD6">
      <w:pPr>
        <w:pStyle w:val="11"/>
        <w:jc w:val="center"/>
        <w:rPr>
          <w:rFonts w:hint="eastAsia" w:ascii="仿宋" w:hAnsi="仿宋" w:eastAsia="仿宋" w:cs="仿宋"/>
          <w:highlight w:val="none"/>
        </w:rPr>
      </w:pPr>
    </w:p>
    <w:p w14:paraId="680DA98C">
      <w:pPr>
        <w:pStyle w:val="11"/>
        <w:jc w:val="center"/>
        <w:rPr>
          <w:rFonts w:hint="eastAsia" w:ascii="仿宋" w:hAnsi="仿宋" w:eastAsia="仿宋" w:cs="仿宋"/>
          <w:highlight w:val="none"/>
        </w:rPr>
      </w:pPr>
    </w:p>
    <w:p w14:paraId="6C866150">
      <w:pPr>
        <w:pStyle w:val="11"/>
        <w:jc w:val="center"/>
        <w:rPr>
          <w:rFonts w:hint="eastAsia" w:ascii="仿宋" w:hAnsi="仿宋" w:eastAsia="仿宋" w:cs="仿宋"/>
          <w:highlight w:val="none"/>
        </w:rPr>
      </w:pPr>
    </w:p>
    <w:p w14:paraId="061D5411">
      <w:pPr>
        <w:pStyle w:val="11"/>
        <w:jc w:val="center"/>
        <w:rPr>
          <w:rFonts w:hint="eastAsia" w:ascii="仿宋" w:hAnsi="仿宋" w:eastAsia="仿宋" w:cs="仿宋"/>
          <w:highlight w:val="none"/>
        </w:rPr>
      </w:pPr>
    </w:p>
    <w:p w14:paraId="5346CE35">
      <w:pPr>
        <w:pStyle w:val="11"/>
        <w:jc w:val="center"/>
        <w:rPr>
          <w:rFonts w:hint="eastAsia" w:ascii="仿宋" w:hAnsi="仿宋" w:eastAsia="仿宋" w:cs="仿宋"/>
          <w:highlight w:val="none"/>
        </w:rPr>
      </w:pPr>
    </w:p>
    <w:p w14:paraId="58377A23">
      <w:pPr>
        <w:pStyle w:val="11"/>
        <w:jc w:val="center"/>
        <w:rPr>
          <w:rFonts w:hint="eastAsia" w:ascii="仿宋" w:hAnsi="仿宋" w:eastAsia="仿宋" w:cs="仿宋"/>
          <w:highlight w:val="none"/>
        </w:rPr>
      </w:pPr>
    </w:p>
    <w:p w14:paraId="76AF4EDD">
      <w:pPr>
        <w:pStyle w:val="11"/>
        <w:jc w:val="center"/>
        <w:rPr>
          <w:rFonts w:hint="eastAsia" w:ascii="仿宋" w:hAnsi="仿宋" w:eastAsia="仿宋" w:cs="仿宋"/>
          <w:highlight w:val="none"/>
        </w:rPr>
      </w:pPr>
    </w:p>
    <w:p w14:paraId="6FCF0E4D">
      <w:pPr>
        <w:pStyle w:val="11"/>
        <w:jc w:val="center"/>
        <w:rPr>
          <w:rFonts w:hint="eastAsia" w:ascii="仿宋" w:hAnsi="仿宋" w:eastAsia="仿宋" w:cs="仿宋"/>
          <w:highlight w:val="none"/>
        </w:rPr>
      </w:pPr>
    </w:p>
    <w:p w14:paraId="7A0519BD">
      <w:pPr>
        <w:pStyle w:val="11"/>
        <w:jc w:val="center"/>
        <w:rPr>
          <w:rFonts w:hint="eastAsia" w:ascii="仿宋" w:hAnsi="仿宋" w:eastAsia="仿宋" w:cs="仿宋"/>
          <w:highlight w:val="none"/>
        </w:rPr>
      </w:pPr>
    </w:p>
    <w:p w14:paraId="1408F2B5">
      <w:pPr>
        <w:pStyle w:val="11"/>
        <w:jc w:val="center"/>
        <w:rPr>
          <w:rFonts w:hint="eastAsia" w:ascii="仿宋" w:hAnsi="仿宋" w:eastAsia="仿宋" w:cs="仿宋"/>
          <w:highlight w:val="none"/>
        </w:rPr>
      </w:pPr>
    </w:p>
    <w:p w14:paraId="5CF677A1">
      <w:pPr>
        <w:pStyle w:val="11"/>
        <w:jc w:val="center"/>
        <w:rPr>
          <w:rFonts w:hint="eastAsia" w:ascii="仿宋" w:hAnsi="仿宋" w:eastAsia="仿宋" w:cs="仿宋"/>
          <w:highlight w:val="none"/>
        </w:rPr>
      </w:pPr>
    </w:p>
    <w:p w14:paraId="71F373A6">
      <w:pPr>
        <w:pStyle w:val="11"/>
        <w:jc w:val="center"/>
        <w:rPr>
          <w:rFonts w:hint="eastAsia" w:ascii="仿宋" w:hAnsi="仿宋" w:eastAsia="仿宋" w:cs="仿宋"/>
          <w:highlight w:val="none"/>
        </w:rPr>
      </w:pPr>
    </w:p>
    <w:p w14:paraId="06127DDB">
      <w:pPr>
        <w:pStyle w:val="11"/>
        <w:jc w:val="center"/>
        <w:rPr>
          <w:rFonts w:hint="eastAsia" w:ascii="仿宋" w:hAnsi="仿宋" w:eastAsia="仿宋" w:cs="仿宋"/>
          <w:highlight w:val="none"/>
        </w:rPr>
      </w:pPr>
    </w:p>
    <w:p w14:paraId="65836E05">
      <w:pPr>
        <w:pStyle w:val="11"/>
        <w:jc w:val="center"/>
        <w:rPr>
          <w:rFonts w:hint="eastAsia" w:ascii="仿宋" w:hAnsi="仿宋" w:eastAsia="仿宋" w:cs="仿宋"/>
          <w:highlight w:val="none"/>
        </w:rPr>
      </w:pPr>
    </w:p>
    <w:p w14:paraId="430ED42B">
      <w:pPr>
        <w:pStyle w:val="11"/>
        <w:jc w:val="center"/>
        <w:rPr>
          <w:rFonts w:hint="eastAsia" w:ascii="仿宋" w:hAnsi="仿宋" w:eastAsia="仿宋" w:cs="仿宋"/>
          <w:highlight w:val="none"/>
        </w:rPr>
      </w:pPr>
    </w:p>
    <w:p w14:paraId="796A7BD1">
      <w:pPr>
        <w:pStyle w:val="11"/>
        <w:keepNext w:val="0"/>
        <w:keepLines w:val="0"/>
        <w:pageBreakBefore/>
        <w:widowControl w:val="0"/>
        <w:kinsoku/>
        <w:wordWrap/>
        <w:overflowPunct/>
        <w:topLinePunct w:val="0"/>
        <w:autoSpaceDE/>
        <w:autoSpaceDN/>
        <w:bidi w:val="0"/>
        <w:adjustRightInd/>
        <w:snapToGrid/>
        <w:jc w:val="center"/>
        <w:textAlignment w:val="auto"/>
        <w:rPr>
          <w:rFonts w:hint="eastAsia" w:ascii="仿宋" w:hAnsi="仿宋" w:eastAsia="仿宋" w:cs="仿宋"/>
          <w:b/>
          <w:bCs w:val="0"/>
          <w:kern w:val="2"/>
          <w:sz w:val="32"/>
          <w:szCs w:val="32"/>
          <w:highlight w:val="none"/>
          <w:lang w:val="en-US" w:eastAsia="zh-CN"/>
        </w:rPr>
      </w:pPr>
      <w:r>
        <w:rPr>
          <w:rFonts w:hint="eastAsia" w:ascii="仿宋" w:hAnsi="仿宋" w:eastAsia="仿宋" w:cs="仿宋"/>
          <w:b/>
          <w:bCs w:val="0"/>
          <w:kern w:val="2"/>
          <w:sz w:val="32"/>
          <w:szCs w:val="32"/>
          <w:highlight w:val="none"/>
          <w:lang w:val="en-US" w:eastAsia="zh-CN"/>
        </w:rPr>
        <w:t>《危险化学品经营许可证》</w:t>
      </w:r>
    </w:p>
    <w:p w14:paraId="01E76007">
      <w:pPr>
        <w:pStyle w:val="11"/>
        <w:jc w:val="center"/>
        <w:rPr>
          <w:rFonts w:hint="eastAsia" w:ascii="仿宋" w:hAnsi="仿宋" w:eastAsia="仿宋" w:cs="仿宋"/>
          <w:sz w:val="30"/>
          <w:szCs w:val="30"/>
          <w:highlight w:val="none"/>
        </w:rPr>
      </w:pPr>
      <w:r>
        <w:rPr>
          <w:rFonts w:hint="eastAsia" w:ascii="仿宋" w:hAnsi="仿宋" w:eastAsia="仿宋" w:cs="仿宋"/>
          <w:highlight w:val="none"/>
        </w:rPr>
        <w:br w:type="page"/>
      </w:r>
      <w:bookmarkStart w:id="68" w:name="_Toc521936044"/>
      <w:bookmarkStart w:id="69" w:name="_Toc522526782"/>
      <w:r>
        <w:rPr>
          <w:rFonts w:hint="eastAsia" w:ascii="仿宋" w:hAnsi="仿宋" w:eastAsia="仿宋" w:cs="仿宋"/>
          <w:b/>
          <w:bCs w:val="0"/>
          <w:kern w:val="2"/>
          <w:sz w:val="32"/>
          <w:szCs w:val="32"/>
          <w:highlight w:val="none"/>
        </w:rPr>
        <w:t>法定代表人身份证明</w:t>
      </w:r>
    </w:p>
    <w:p w14:paraId="65DDFCCE">
      <w:pPr>
        <w:rPr>
          <w:rFonts w:hint="eastAsia" w:ascii="仿宋" w:hAnsi="仿宋" w:eastAsia="仿宋" w:cs="仿宋"/>
          <w:highlight w:val="none"/>
        </w:rPr>
      </w:pPr>
    </w:p>
    <w:p w14:paraId="7AB6D480">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14:paraId="3769410B">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14:paraId="5B3BE844">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地址：</w:t>
      </w:r>
      <w:r>
        <w:rPr>
          <w:rFonts w:hint="eastAsia" w:ascii="仿宋" w:hAnsi="仿宋" w:eastAsia="仿宋" w:cs="仿宋"/>
          <w:sz w:val="28"/>
          <w:szCs w:val="28"/>
          <w:highlight w:val="none"/>
          <w:u w:val="single"/>
        </w:rPr>
        <w:t xml:space="preserve">                                   </w:t>
      </w:r>
    </w:p>
    <w:p w14:paraId="3798075A">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3BD586E6">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15C0AA54">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w:t>
      </w:r>
    </w:p>
    <w:p w14:paraId="4A383C69">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（供应商名称）的法定代表人。</w:t>
      </w:r>
    </w:p>
    <w:p w14:paraId="20CF62A3">
      <w:pPr>
        <w:spacing w:line="4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53142147">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（盖单位章）</w:t>
      </w:r>
    </w:p>
    <w:p w14:paraId="03BBF77D">
      <w:pPr>
        <w:pStyle w:val="11"/>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3995C5B3">
      <w:pPr>
        <w:pStyle w:val="11"/>
        <w:ind w:firstLine="560" w:firstLineChars="200"/>
        <w:jc w:val="center"/>
        <w:rPr>
          <w:rFonts w:hint="eastAsia" w:ascii="仿宋" w:hAnsi="仿宋" w:eastAsia="仿宋" w:cs="仿宋"/>
          <w:sz w:val="28"/>
          <w:szCs w:val="28"/>
          <w:highlight w:val="none"/>
        </w:rPr>
      </w:pPr>
    </w:p>
    <w:p w14:paraId="4163FDA3">
      <w:pPr>
        <w:pStyle w:val="11"/>
        <w:ind w:firstLine="560" w:firstLineChars="200"/>
        <w:jc w:val="center"/>
        <w:rPr>
          <w:rFonts w:hint="eastAsia" w:ascii="仿宋" w:hAnsi="仿宋" w:eastAsia="仿宋" w:cs="仿宋"/>
          <w:sz w:val="28"/>
          <w:szCs w:val="28"/>
          <w:highlight w:val="none"/>
        </w:rPr>
      </w:pPr>
    </w:p>
    <w:tbl>
      <w:tblPr>
        <w:tblStyle w:val="19"/>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6"/>
      </w:tblGrid>
      <w:tr w14:paraId="4436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6516" w:type="dxa"/>
            <w:tcBorders>
              <w:top w:val="single" w:color="auto" w:sz="4" w:space="0"/>
              <w:left w:val="single" w:color="auto" w:sz="4" w:space="0"/>
              <w:bottom w:val="single" w:color="auto" w:sz="4" w:space="0"/>
              <w:right w:val="single" w:color="auto" w:sz="4" w:space="0"/>
            </w:tcBorders>
            <w:noWrap w:val="0"/>
            <w:vAlign w:val="center"/>
          </w:tcPr>
          <w:p w14:paraId="4FB647E1">
            <w:pPr>
              <w:pStyle w:val="16"/>
              <w:ind w:firstLine="560"/>
              <w:jc w:val="center"/>
              <w:rPr>
                <w:rFonts w:hint="eastAsia" w:ascii="仿宋" w:hAnsi="仿宋" w:eastAsia="仿宋" w:cs="仿宋"/>
                <w:sz w:val="28"/>
                <w:szCs w:val="28"/>
                <w:highlight w:val="none"/>
              </w:rPr>
            </w:pPr>
            <w:r>
              <w:rPr>
                <w:rFonts w:hint="eastAsia" w:ascii="仿宋" w:hAnsi="仿宋" w:eastAsia="仿宋" w:cs="仿宋"/>
                <w:kern w:val="2"/>
                <w:sz w:val="28"/>
                <w:szCs w:val="28"/>
                <w:highlight w:val="none"/>
              </w:rPr>
              <w:t>（法定代表人身份证正反面扫描件）</w:t>
            </w:r>
          </w:p>
        </w:tc>
      </w:tr>
    </w:tbl>
    <w:p w14:paraId="3C326350">
      <w:pPr>
        <w:pStyle w:val="11"/>
        <w:ind w:firstLine="420" w:firstLineChars="200"/>
        <w:jc w:val="center"/>
        <w:rPr>
          <w:rFonts w:hint="eastAsia" w:ascii="仿宋" w:hAnsi="仿宋" w:eastAsia="仿宋" w:cs="仿宋"/>
          <w:kern w:val="0"/>
          <w:highlight w:val="none"/>
        </w:rPr>
      </w:pPr>
    </w:p>
    <w:p w14:paraId="23928FF2">
      <w:pPr>
        <w:pStyle w:val="11"/>
        <w:ind w:firstLine="420" w:firstLineChars="200"/>
        <w:jc w:val="center"/>
        <w:rPr>
          <w:rFonts w:hint="eastAsia" w:ascii="仿宋" w:hAnsi="仿宋" w:eastAsia="仿宋" w:cs="仿宋"/>
          <w:highlight w:val="none"/>
        </w:rPr>
      </w:pPr>
    </w:p>
    <w:p w14:paraId="6DF30D29">
      <w:pPr>
        <w:pStyle w:val="11"/>
        <w:ind w:firstLine="420" w:firstLineChars="200"/>
        <w:jc w:val="center"/>
        <w:rPr>
          <w:rFonts w:hint="eastAsia" w:ascii="仿宋" w:hAnsi="仿宋" w:eastAsia="仿宋" w:cs="仿宋"/>
          <w:highlight w:val="none"/>
        </w:rPr>
      </w:pPr>
    </w:p>
    <w:p w14:paraId="299AA3DE">
      <w:pPr>
        <w:pStyle w:val="11"/>
        <w:ind w:firstLine="420" w:firstLineChars="200"/>
        <w:jc w:val="center"/>
        <w:rPr>
          <w:rFonts w:hint="eastAsia" w:ascii="仿宋" w:hAnsi="仿宋" w:eastAsia="仿宋" w:cs="仿宋"/>
          <w:highlight w:val="none"/>
        </w:rPr>
      </w:pPr>
    </w:p>
    <w:p w14:paraId="20F02378">
      <w:pPr>
        <w:pStyle w:val="5"/>
        <w:rPr>
          <w:rFonts w:hint="eastAsia" w:ascii="仿宋" w:hAnsi="仿宋" w:eastAsia="仿宋" w:cs="仿宋"/>
          <w:highlight w:val="none"/>
        </w:rPr>
      </w:pPr>
    </w:p>
    <w:p w14:paraId="6819CEF6">
      <w:pPr>
        <w:rPr>
          <w:rFonts w:hint="eastAsia" w:ascii="仿宋" w:hAnsi="仿宋" w:eastAsia="仿宋" w:cs="仿宋"/>
          <w:highlight w:val="none"/>
        </w:rPr>
      </w:pPr>
    </w:p>
    <w:p w14:paraId="17BC3C1A">
      <w:pPr>
        <w:pStyle w:val="5"/>
        <w:rPr>
          <w:rFonts w:hint="eastAsia" w:ascii="仿宋" w:hAnsi="仿宋" w:eastAsia="仿宋" w:cs="仿宋"/>
          <w:highlight w:val="none"/>
        </w:rPr>
      </w:pPr>
    </w:p>
    <w:p w14:paraId="43F2D295">
      <w:pPr>
        <w:rPr>
          <w:rFonts w:hint="eastAsia" w:ascii="仿宋" w:hAnsi="仿宋" w:eastAsia="仿宋" w:cs="仿宋"/>
          <w:highlight w:val="none"/>
        </w:rPr>
      </w:pPr>
    </w:p>
    <w:p w14:paraId="7E24B56C">
      <w:pPr>
        <w:pStyle w:val="5"/>
        <w:rPr>
          <w:rFonts w:hint="eastAsia" w:ascii="仿宋" w:hAnsi="仿宋" w:eastAsia="仿宋" w:cs="仿宋"/>
          <w:highlight w:val="none"/>
        </w:rPr>
      </w:pPr>
    </w:p>
    <w:p w14:paraId="504130C7">
      <w:pPr>
        <w:jc w:val="center"/>
        <w:rPr>
          <w:rFonts w:hint="eastAsia" w:ascii="仿宋" w:hAnsi="仿宋" w:eastAsia="仿宋" w:cs="仿宋"/>
          <w:highlight w:val="none"/>
        </w:rPr>
      </w:pPr>
    </w:p>
    <w:p w14:paraId="719C7465">
      <w:pPr>
        <w:jc w:val="center"/>
        <w:rPr>
          <w:rFonts w:hint="eastAsia" w:ascii="仿宋" w:hAnsi="仿宋" w:eastAsia="仿宋" w:cs="仿宋"/>
          <w:highlight w:val="none"/>
        </w:rPr>
      </w:pPr>
    </w:p>
    <w:p w14:paraId="1E83EC61">
      <w:pPr>
        <w:jc w:val="center"/>
        <w:rPr>
          <w:rFonts w:hint="eastAsia" w:ascii="仿宋" w:hAnsi="仿宋" w:eastAsia="仿宋" w:cs="仿宋"/>
          <w:bCs/>
          <w:sz w:val="32"/>
          <w:szCs w:val="32"/>
          <w:highlight w:val="none"/>
        </w:rPr>
      </w:pPr>
    </w:p>
    <w:p w14:paraId="4D4DB145">
      <w:pPr>
        <w:pStyle w:val="2"/>
        <w:rPr>
          <w:rFonts w:hint="eastAsia" w:ascii="仿宋" w:hAnsi="仿宋" w:eastAsia="仿宋" w:cs="仿宋"/>
          <w:color w:val="auto"/>
          <w:highlight w:val="none"/>
        </w:rPr>
      </w:pPr>
    </w:p>
    <w:p w14:paraId="6481DF25">
      <w:pPr>
        <w:jc w:val="center"/>
        <w:rPr>
          <w:rFonts w:hint="eastAsia" w:ascii="仿宋" w:hAnsi="仿宋" w:eastAsia="仿宋" w:cs="仿宋"/>
          <w:bCs/>
          <w:sz w:val="32"/>
          <w:szCs w:val="32"/>
          <w:highlight w:val="none"/>
        </w:rPr>
      </w:pPr>
    </w:p>
    <w:p w14:paraId="033289F6">
      <w:pPr>
        <w:pStyle w:val="11"/>
        <w:jc w:val="center"/>
        <w:rPr>
          <w:rFonts w:hint="eastAsia" w:ascii="仿宋" w:hAnsi="仿宋" w:eastAsia="仿宋" w:cs="仿宋"/>
          <w:bCs/>
          <w:sz w:val="32"/>
          <w:szCs w:val="32"/>
          <w:highlight w:val="none"/>
        </w:rPr>
      </w:pPr>
      <w:r>
        <w:rPr>
          <w:rFonts w:hint="eastAsia" w:ascii="仿宋" w:hAnsi="仿宋" w:eastAsia="仿宋" w:cs="仿宋"/>
          <w:bCs/>
          <w:sz w:val="32"/>
          <w:szCs w:val="32"/>
          <w:highlight w:val="none"/>
        </w:rPr>
        <w:br w:type="page"/>
      </w:r>
      <w:r>
        <w:rPr>
          <w:rFonts w:hint="eastAsia" w:ascii="仿宋" w:hAnsi="仿宋" w:eastAsia="仿宋" w:cs="仿宋"/>
          <w:b/>
          <w:bCs w:val="0"/>
          <w:kern w:val="2"/>
          <w:sz w:val="32"/>
          <w:szCs w:val="32"/>
          <w:highlight w:val="none"/>
        </w:rPr>
        <w:t>法定代表人授权委托书</w:t>
      </w:r>
      <w:bookmarkEnd w:id="68"/>
      <w:bookmarkEnd w:id="69"/>
    </w:p>
    <w:p w14:paraId="7C5DBB34">
      <w:pPr>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本授权书声明：注册于</w:t>
      </w:r>
      <w:r>
        <w:rPr>
          <w:rFonts w:hint="eastAsia" w:ascii="仿宋" w:hAnsi="仿宋" w:eastAsia="仿宋" w:cs="仿宋"/>
          <w:sz w:val="28"/>
          <w:szCs w:val="28"/>
          <w:highlight w:val="none"/>
          <w:u w:val="single"/>
        </w:rPr>
        <w:t xml:space="preserve">   （国家或地区的名称）  </w:t>
      </w:r>
      <w:r>
        <w:rPr>
          <w:rFonts w:hint="eastAsia" w:ascii="仿宋" w:hAnsi="仿宋" w:eastAsia="仿宋" w:cs="仿宋"/>
          <w:sz w:val="28"/>
          <w:szCs w:val="28"/>
          <w:highlight w:val="none"/>
        </w:rPr>
        <w:t>的</w:t>
      </w:r>
      <w:r>
        <w:rPr>
          <w:rFonts w:hint="eastAsia" w:ascii="仿宋" w:hAnsi="仿宋" w:eastAsia="仿宋" w:cs="仿宋"/>
          <w:sz w:val="28"/>
          <w:szCs w:val="28"/>
          <w:highlight w:val="none"/>
          <w:u w:val="single"/>
        </w:rPr>
        <w:t xml:space="preserve">  （公司名称）  </w:t>
      </w:r>
      <w:r>
        <w:rPr>
          <w:rFonts w:hint="eastAsia" w:ascii="仿宋" w:hAnsi="仿宋" w:eastAsia="仿宋" w:cs="仿宋"/>
          <w:sz w:val="28"/>
          <w:szCs w:val="28"/>
          <w:highlight w:val="none"/>
        </w:rPr>
        <w:t>的</w:t>
      </w:r>
      <w:r>
        <w:rPr>
          <w:rFonts w:hint="eastAsia" w:ascii="仿宋" w:hAnsi="仿宋" w:eastAsia="仿宋" w:cs="仿宋"/>
          <w:sz w:val="28"/>
          <w:szCs w:val="28"/>
          <w:highlight w:val="none"/>
          <w:u w:val="single"/>
        </w:rPr>
        <w:t xml:space="preserve"> （法定代表人姓名、职务）  </w:t>
      </w:r>
      <w:r>
        <w:rPr>
          <w:rFonts w:hint="eastAsia" w:ascii="仿宋" w:hAnsi="仿宋" w:eastAsia="仿宋" w:cs="仿宋"/>
          <w:sz w:val="28"/>
          <w:szCs w:val="28"/>
          <w:highlight w:val="none"/>
        </w:rPr>
        <w:t>，代表本公司授权</w:t>
      </w:r>
      <w:r>
        <w:rPr>
          <w:rFonts w:hint="eastAsia" w:ascii="仿宋" w:hAnsi="仿宋" w:eastAsia="仿宋" w:cs="仿宋"/>
          <w:sz w:val="28"/>
          <w:szCs w:val="28"/>
          <w:highlight w:val="none"/>
          <w:u w:val="single"/>
        </w:rPr>
        <w:t xml:space="preserve">  （被授权人的姓名、职务）</w:t>
      </w:r>
      <w:r>
        <w:rPr>
          <w:rFonts w:hint="eastAsia" w:ascii="仿宋" w:hAnsi="仿宋" w:eastAsia="仿宋" w:cs="仿宋"/>
          <w:sz w:val="28"/>
          <w:szCs w:val="28"/>
          <w:highlight w:val="none"/>
        </w:rPr>
        <w:t>联系方式</w:t>
      </w:r>
      <w:r>
        <w:rPr>
          <w:rFonts w:hint="eastAsia" w:ascii="仿宋" w:hAnsi="仿宋" w:eastAsia="仿宋" w:cs="仿宋"/>
          <w:sz w:val="28"/>
          <w:szCs w:val="28"/>
          <w:highlight w:val="none"/>
          <w:u w:val="single"/>
        </w:rPr>
        <w:t xml:space="preserve">    （手机号码、邮箱）   </w:t>
      </w:r>
      <w:r>
        <w:rPr>
          <w:rFonts w:hint="eastAsia" w:ascii="仿宋" w:hAnsi="仿宋" w:eastAsia="仿宋" w:cs="仿宋"/>
          <w:sz w:val="28"/>
          <w:szCs w:val="28"/>
          <w:highlight w:val="none"/>
        </w:rPr>
        <w:t>为本公司的合法代理人，参加编号为</w:t>
      </w:r>
      <w:r>
        <w:rPr>
          <w:rFonts w:hint="eastAsia" w:ascii="仿宋" w:hAnsi="仿宋" w:eastAsia="仿宋" w:cs="仿宋"/>
          <w:kern w:val="0"/>
          <w:sz w:val="28"/>
          <w:szCs w:val="28"/>
          <w:highlight w:val="none"/>
          <w:lang w:eastAsia="zh-CN"/>
        </w:rPr>
        <w:t>WHSW2026-010</w:t>
      </w:r>
      <w:r>
        <w:rPr>
          <w:rFonts w:hint="eastAsia" w:ascii="仿宋" w:hAnsi="仿宋" w:eastAsia="仿宋" w:cs="仿宋"/>
          <w:sz w:val="28"/>
          <w:szCs w:val="28"/>
          <w:highlight w:val="none"/>
        </w:rPr>
        <w:t>号的</w:t>
      </w:r>
      <w:r>
        <w:rPr>
          <w:rFonts w:hint="eastAsia" w:ascii="仿宋" w:hAnsi="仿宋" w:eastAsia="仿宋" w:cs="仿宋"/>
          <w:sz w:val="28"/>
          <w:szCs w:val="28"/>
          <w:highlight w:val="none"/>
          <w:lang w:val="en-US" w:eastAsia="zh-CN"/>
        </w:rPr>
        <w:t>单源直接采购</w:t>
      </w:r>
      <w:r>
        <w:rPr>
          <w:rFonts w:hint="eastAsia" w:ascii="仿宋" w:hAnsi="仿宋" w:eastAsia="仿宋" w:cs="仿宋"/>
          <w:sz w:val="28"/>
          <w:szCs w:val="28"/>
          <w:highlight w:val="none"/>
        </w:rPr>
        <w:t>活动，以本公司名义处理一切与之有关的事宜。</w:t>
      </w:r>
    </w:p>
    <w:p w14:paraId="651F9BAF">
      <w:pPr>
        <w:spacing w:line="56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如果本公司在此次采购活动中成交，被授权人有权代表本公司签署采购合同。</w:t>
      </w:r>
    </w:p>
    <w:p w14:paraId="46318940">
      <w:pPr>
        <w:spacing w:line="56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本授权书于</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日法定代表人签字或盖章并由单位盖章生效，特此声明。</w:t>
      </w:r>
    </w:p>
    <w:p w14:paraId="0C4B9D76">
      <w:pPr>
        <w:spacing w:line="56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被授权人无转委托权。</w:t>
      </w:r>
    </w:p>
    <w:p w14:paraId="10C16577">
      <w:pPr>
        <w:spacing w:line="56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法定代表人（签字或盖章）：</w:t>
      </w:r>
    </w:p>
    <w:p w14:paraId="2106BF1D">
      <w:pPr>
        <w:spacing w:line="56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供应商（公章）:</w:t>
      </w:r>
    </w:p>
    <w:tbl>
      <w:tblPr>
        <w:tblStyle w:val="19"/>
        <w:tblpPr w:leftFromText="180" w:rightFromText="180" w:vertAnchor="text" w:horzAnchor="margin" w:tblpXSpec="center" w:tblpY="29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7"/>
      </w:tblGrid>
      <w:tr w14:paraId="50C59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2" w:hRule="atLeast"/>
        </w:trPr>
        <w:tc>
          <w:tcPr>
            <w:tcW w:w="6147" w:type="dxa"/>
            <w:noWrap w:val="0"/>
            <w:vAlign w:val="center"/>
          </w:tcPr>
          <w:p w14:paraId="0FFEA101">
            <w:pPr>
              <w:widowControl/>
              <w:spacing w:beforeAutospacing="1" w:afterAutospacing="1" w:line="360" w:lineRule="auto"/>
              <w:jc w:val="center"/>
              <w:rPr>
                <w:rFonts w:hint="eastAsia" w:ascii="仿宋" w:hAnsi="仿宋" w:eastAsia="仿宋" w:cs="仿宋"/>
                <w:kern w:val="0"/>
                <w:sz w:val="28"/>
                <w:szCs w:val="28"/>
                <w:highlight w:val="none"/>
              </w:rPr>
            </w:pPr>
            <w:r>
              <w:rPr>
                <w:rFonts w:hint="eastAsia" w:ascii="仿宋" w:hAnsi="仿宋" w:eastAsia="仿宋" w:cs="仿宋"/>
                <w:sz w:val="28"/>
                <w:szCs w:val="28"/>
                <w:highlight w:val="none"/>
              </w:rPr>
              <w:t>被授权人身份证正反面扫描件</w:t>
            </w:r>
          </w:p>
        </w:tc>
      </w:tr>
    </w:tbl>
    <w:p w14:paraId="4EAA2E50">
      <w:pPr>
        <w:rPr>
          <w:rFonts w:hint="eastAsia" w:ascii="仿宋" w:hAnsi="仿宋" w:eastAsia="仿宋" w:cs="仿宋"/>
          <w:vanish/>
          <w:highlight w:val="none"/>
        </w:rPr>
      </w:pPr>
    </w:p>
    <w:p w14:paraId="1AEF01DC">
      <w:pPr>
        <w:rPr>
          <w:rFonts w:hint="eastAsia" w:ascii="仿宋" w:hAnsi="仿宋" w:eastAsia="仿宋" w:cs="仿宋"/>
          <w:highlight w:val="none"/>
        </w:rPr>
      </w:pPr>
    </w:p>
    <w:p w14:paraId="5FADDD7C">
      <w:pPr>
        <w:keepNext/>
        <w:keepLines/>
        <w:spacing w:line="560" w:lineRule="exact"/>
        <w:ind w:firstLine="281" w:firstLineChars="100"/>
        <w:jc w:val="center"/>
        <w:outlineLvl w:val="2"/>
        <w:rPr>
          <w:rFonts w:hint="eastAsia" w:ascii="仿宋" w:hAnsi="仿宋" w:eastAsia="仿宋" w:cs="仿宋"/>
          <w:b/>
          <w:bCs/>
          <w:sz w:val="28"/>
          <w:szCs w:val="28"/>
          <w:highlight w:val="none"/>
        </w:rPr>
      </w:pPr>
    </w:p>
    <w:p w14:paraId="4E61CC5C">
      <w:pPr>
        <w:keepNext/>
        <w:keepLines/>
        <w:spacing w:line="560" w:lineRule="exact"/>
        <w:ind w:firstLine="281" w:firstLineChars="100"/>
        <w:jc w:val="center"/>
        <w:outlineLvl w:val="2"/>
        <w:rPr>
          <w:rFonts w:hint="eastAsia" w:ascii="仿宋" w:hAnsi="仿宋" w:eastAsia="仿宋" w:cs="仿宋"/>
          <w:b/>
          <w:bCs/>
          <w:sz w:val="28"/>
          <w:szCs w:val="28"/>
          <w:highlight w:val="none"/>
        </w:rPr>
      </w:pPr>
    </w:p>
    <w:p w14:paraId="6347F023">
      <w:pPr>
        <w:keepNext/>
        <w:keepLines/>
        <w:spacing w:line="560" w:lineRule="exact"/>
        <w:ind w:firstLine="281" w:firstLineChars="100"/>
        <w:jc w:val="center"/>
        <w:outlineLvl w:val="2"/>
        <w:rPr>
          <w:rFonts w:hint="eastAsia" w:ascii="仿宋" w:hAnsi="仿宋" w:eastAsia="仿宋" w:cs="仿宋"/>
          <w:b/>
          <w:bCs/>
          <w:sz w:val="28"/>
          <w:szCs w:val="28"/>
          <w:highlight w:val="none"/>
        </w:rPr>
      </w:pPr>
    </w:p>
    <w:p w14:paraId="617AE992">
      <w:pPr>
        <w:keepNext/>
        <w:keepLines/>
        <w:spacing w:line="560" w:lineRule="exact"/>
        <w:ind w:firstLine="281" w:firstLineChars="100"/>
        <w:jc w:val="center"/>
        <w:outlineLvl w:val="2"/>
        <w:rPr>
          <w:rFonts w:hint="eastAsia" w:ascii="仿宋" w:hAnsi="仿宋" w:eastAsia="仿宋" w:cs="仿宋"/>
          <w:b/>
          <w:bCs/>
          <w:sz w:val="28"/>
          <w:szCs w:val="28"/>
          <w:highlight w:val="none"/>
        </w:rPr>
      </w:pPr>
    </w:p>
    <w:p w14:paraId="5F876EF0">
      <w:pPr>
        <w:keepNext/>
        <w:keepLines/>
        <w:spacing w:line="560" w:lineRule="exact"/>
        <w:ind w:firstLine="280" w:firstLineChars="100"/>
        <w:jc w:val="center"/>
        <w:outlineLvl w:val="2"/>
        <w:rPr>
          <w:rFonts w:hint="eastAsia" w:ascii="仿宋" w:hAnsi="仿宋" w:eastAsia="仿宋" w:cs="仿宋"/>
          <w:b/>
          <w:bCs/>
          <w:sz w:val="28"/>
          <w:szCs w:val="28"/>
          <w:highlight w:val="none"/>
        </w:rPr>
      </w:pPr>
      <w:bookmarkStart w:id="70" w:name="_Hlk183433789"/>
      <w:r>
        <w:rPr>
          <w:rFonts w:hint="eastAsia" w:ascii="仿宋" w:hAnsi="仿宋" w:eastAsia="仿宋" w:cs="仿宋"/>
          <w:color w:val="000000"/>
          <w:sz w:val="28"/>
          <w:szCs w:val="28"/>
          <w:highlight w:val="none"/>
        </w:rPr>
        <w:t>注：若由法定代表人亲自签署响应文件并参与相关活动，则无需提供授权委托书；若为授权委托代理人，则需提供授权委托书。</w:t>
      </w:r>
      <w:bookmarkEnd w:id="70"/>
    </w:p>
    <w:p w14:paraId="5146C137">
      <w:pPr>
        <w:keepNext w:val="0"/>
        <w:keepLines w:val="0"/>
        <w:pageBreakBefore/>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32"/>
          <w:szCs w:val="32"/>
          <w:highlight w:val="none"/>
          <w:lang w:val="en-US" w:eastAsia="zh-CN"/>
        </w:rPr>
        <w:t>供应商参与报价的声明函</w:t>
      </w:r>
    </w:p>
    <w:p w14:paraId="4879A4B6">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本单位郑重承诺如下：</w:t>
      </w:r>
    </w:p>
    <w:p w14:paraId="1B6A6C90">
      <w:pPr>
        <w:widowControl/>
        <w:shd w:val="clear"/>
        <w:adjustRightInd w:val="0"/>
        <w:spacing w:line="360" w:lineRule="auto"/>
        <w:ind w:firstLine="592"/>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（1）具有独立承担民事责任的能力；</w:t>
      </w:r>
    </w:p>
    <w:p w14:paraId="0C265A1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（2）具有良好的商业信誉和健全的财务会计制度；</w:t>
      </w:r>
    </w:p>
    <w:p w14:paraId="5F8C234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（3）具有履行合同所</w:t>
      </w:r>
      <w:r>
        <w:rPr>
          <w:rFonts w:hint="eastAsia" w:ascii="仿宋" w:hAnsi="仿宋" w:eastAsia="仿宋" w:cs="仿宋"/>
          <w:color w:val="auto"/>
          <w:spacing w:val="8"/>
          <w:kern w:val="0"/>
          <w:sz w:val="28"/>
          <w:szCs w:val="28"/>
          <w:highlight w:val="none"/>
          <w:lang w:eastAsia="zh-CN"/>
        </w:rPr>
        <w:t>必需</w:t>
      </w:r>
      <w:r>
        <w:rPr>
          <w:rFonts w:hint="eastAsia" w:ascii="仿宋" w:hAnsi="仿宋" w:eastAsia="仿宋" w:cs="仿宋"/>
          <w:color w:val="auto"/>
          <w:spacing w:val="8"/>
          <w:kern w:val="0"/>
          <w:sz w:val="28"/>
          <w:szCs w:val="28"/>
          <w:highlight w:val="none"/>
          <w:lang w:val="en-US" w:eastAsia="zh-CN"/>
        </w:rPr>
        <w:t>的</w:t>
      </w:r>
      <w:r>
        <w:rPr>
          <w:rFonts w:hint="eastAsia" w:ascii="仿宋" w:hAnsi="仿宋" w:eastAsia="仿宋" w:cs="仿宋"/>
          <w:color w:val="auto"/>
          <w:spacing w:val="8"/>
          <w:kern w:val="0"/>
          <w:sz w:val="28"/>
          <w:szCs w:val="28"/>
          <w:highlight w:val="none"/>
        </w:rPr>
        <w:t>设备和专业技术能力，并能提供优质的服务；</w:t>
      </w:r>
    </w:p>
    <w:p w14:paraId="534C51D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（4）具有依法缴纳税收和社会保障资金的良好记录；</w:t>
      </w:r>
    </w:p>
    <w:p w14:paraId="1F1F0F0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（5）参加本次招标活动前三年内（若成立时间不足三年，则自成立时间至今），在经营活动中没有重大违法记录；</w:t>
      </w:r>
    </w:p>
    <w:p w14:paraId="7EC693E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（6）我单位及法定代表人、委托代理人未被</w:t>
      </w:r>
      <w:r>
        <w:rPr>
          <w:rFonts w:hint="eastAsia" w:ascii="仿宋" w:hAnsi="仿宋" w:eastAsia="仿宋" w:cs="仿宋"/>
          <w:color w:val="auto"/>
          <w:spacing w:val="8"/>
          <w:kern w:val="0"/>
          <w:sz w:val="28"/>
          <w:szCs w:val="28"/>
          <w:highlight w:val="none"/>
          <w:lang w:eastAsia="zh-CN"/>
        </w:rPr>
        <w:t>最高人民法院</w:t>
      </w:r>
      <w:r>
        <w:rPr>
          <w:rFonts w:hint="eastAsia" w:ascii="仿宋" w:hAnsi="仿宋" w:eastAsia="仿宋" w:cs="仿宋"/>
          <w:color w:val="auto"/>
          <w:spacing w:val="8"/>
          <w:kern w:val="0"/>
          <w:sz w:val="28"/>
          <w:szCs w:val="28"/>
          <w:highlight w:val="none"/>
        </w:rPr>
        <w:t>（查询网址为：http://zxgk.court.gov.cn/shixin/）列入失信被执行人；</w:t>
      </w:r>
    </w:p>
    <w:p w14:paraId="1CC4979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（7）我单位近一年在“信用中国”或“信用中国（山东）”无严重失信记录；</w:t>
      </w:r>
    </w:p>
    <w:p w14:paraId="60E853E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（8）我单位及法定代理人、委托代理人近三年内（若单位成立时间不足三年，则自成立时间至今）无行贿犯罪行为记录；</w:t>
      </w:r>
    </w:p>
    <w:p w14:paraId="1BBB40A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（9）我单位本次非联合体</w:t>
      </w:r>
      <w:r>
        <w:rPr>
          <w:rFonts w:hint="eastAsia" w:ascii="仿宋" w:hAnsi="仿宋" w:eastAsia="仿宋" w:cs="仿宋"/>
          <w:color w:val="auto"/>
          <w:spacing w:val="8"/>
          <w:kern w:val="0"/>
          <w:sz w:val="28"/>
          <w:szCs w:val="28"/>
          <w:highlight w:val="none"/>
          <w:lang w:val="en-US" w:eastAsia="zh-CN"/>
        </w:rPr>
        <w:t>报价</w:t>
      </w:r>
      <w:r>
        <w:rPr>
          <w:rFonts w:hint="eastAsia" w:ascii="仿宋" w:hAnsi="仿宋" w:eastAsia="仿宋" w:cs="仿宋"/>
          <w:color w:val="auto"/>
          <w:spacing w:val="8"/>
          <w:kern w:val="0"/>
          <w:sz w:val="28"/>
          <w:szCs w:val="28"/>
          <w:highlight w:val="none"/>
        </w:rPr>
        <w:t>。</w:t>
      </w:r>
    </w:p>
    <w:p w14:paraId="4E542FD9">
      <w:pPr>
        <w:widowControl/>
        <w:shd w:val="clear"/>
        <w:adjustRightInd w:val="0"/>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如我单位</w:t>
      </w:r>
      <w:r>
        <w:rPr>
          <w:rFonts w:hint="eastAsia" w:ascii="仿宋" w:hAnsi="仿宋" w:eastAsia="仿宋" w:cs="仿宋"/>
          <w:color w:val="auto"/>
          <w:kern w:val="0"/>
          <w:sz w:val="28"/>
          <w:szCs w:val="28"/>
          <w:highlight w:val="none"/>
          <w:lang w:val="en-US" w:eastAsia="zh-CN"/>
        </w:rPr>
        <w:t>成交</w:t>
      </w:r>
      <w:r>
        <w:rPr>
          <w:rFonts w:hint="eastAsia" w:ascii="仿宋" w:hAnsi="仿宋" w:eastAsia="仿宋" w:cs="仿宋"/>
          <w:color w:val="auto"/>
          <w:kern w:val="0"/>
          <w:sz w:val="28"/>
          <w:szCs w:val="28"/>
          <w:highlight w:val="none"/>
        </w:rPr>
        <w:t>，我单位承诺不分包或转包本项目。若我单位提供虚假承诺，我单位同意所提交的</w:t>
      </w:r>
      <w:r>
        <w:rPr>
          <w:rFonts w:hint="eastAsia" w:ascii="仿宋" w:hAnsi="仿宋" w:eastAsia="仿宋" w:cs="仿宋"/>
          <w:color w:val="auto"/>
          <w:kern w:val="0"/>
          <w:sz w:val="28"/>
          <w:szCs w:val="28"/>
          <w:highlight w:val="none"/>
          <w:lang w:val="en-US" w:eastAsia="zh-CN"/>
        </w:rPr>
        <w:t>响应</w:t>
      </w:r>
      <w:r>
        <w:rPr>
          <w:rFonts w:hint="eastAsia" w:ascii="仿宋" w:hAnsi="仿宋" w:eastAsia="仿宋" w:cs="仿宋"/>
          <w:color w:val="auto"/>
          <w:kern w:val="0"/>
          <w:sz w:val="28"/>
          <w:szCs w:val="28"/>
          <w:highlight w:val="none"/>
        </w:rPr>
        <w:t>文件作无效处理，并愿意接受通报，按照有关法律法规规定接受处罚，由此造成的一切经济责任和法律责任由我单位自行承担。</w:t>
      </w:r>
    </w:p>
    <w:p w14:paraId="1FC8F2F3">
      <w:pPr>
        <w:snapToGrid w:val="0"/>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供应商</w:t>
      </w:r>
      <w:r>
        <w:rPr>
          <w:rFonts w:hint="eastAsia" w:ascii="仿宋" w:hAnsi="仿宋" w:eastAsia="仿宋" w:cs="仿宋"/>
          <w:sz w:val="28"/>
          <w:szCs w:val="28"/>
          <w:highlight w:val="none"/>
        </w:rPr>
        <w:t>：（盖章）</w:t>
      </w:r>
    </w:p>
    <w:p w14:paraId="6D90A652">
      <w:pPr>
        <w:keepNext w:val="0"/>
        <w:keepLines w:val="0"/>
        <w:pageBreakBefore w:val="0"/>
        <w:widowControl w:val="0"/>
        <w:kinsoku/>
        <w:wordWrap/>
        <w:overflowPunct/>
        <w:topLinePunct w:val="0"/>
        <w:autoSpaceDE/>
        <w:autoSpaceDN/>
        <w:bidi w:val="0"/>
        <w:adjustRightInd/>
        <w:snapToGrid w:val="0"/>
        <w:spacing w:line="360" w:lineRule="auto"/>
        <w:ind w:firstLine="280" w:firstLineChars="100"/>
        <w:textAlignment w:val="auto"/>
        <w:outlineLvl w:val="9"/>
        <w:rPr>
          <w:rFonts w:hint="eastAsia" w:ascii="仿宋" w:hAnsi="仿宋" w:eastAsia="仿宋" w:cs="仿宋"/>
          <w:sz w:val="28"/>
          <w:szCs w:val="28"/>
          <w:highlight w:val="none"/>
        </w:rPr>
      </w:pPr>
      <w:bookmarkStart w:id="71" w:name="_Toc19624"/>
      <w:bookmarkStart w:id="72" w:name="_Toc29767"/>
      <w:r>
        <w:rPr>
          <w:rFonts w:hint="eastAsia" w:ascii="仿宋" w:hAnsi="仿宋" w:eastAsia="仿宋" w:cs="仿宋"/>
          <w:sz w:val="28"/>
          <w:szCs w:val="28"/>
          <w:highlight w:val="none"/>
        </w:rPr>
        <w:t xml:space="preserve">法定代表人或委托代理人：      </w:t>
      </w:r>
      <w:r>
        <w:rPr>
          <w:rFonts w:hint="eastAsia" w:ascii="仿宋" w:hAnsi="仿宋" w:eastAsia="仿宋" w:cs="仿宋"/>
          <w:sz w:val="28"/>
          <w:szCs w:val="28"/>
          <w:highlight w:val="none"/>
          <w:lang w:val="zh-CN"/>
        </w:rPr>
        <w:t>（签字或盖章）</w:t>
      </w:r>
      <w:bookmarkEnd w:id="71"/>
      <w:bookmarkEnd w:id="72"/>
    </w:p>
    <w:p w14:paraId="321C7CDA">
      <w:pPr>
        <w:snapToGrid w:val="0"/>
        <w:spacing w:line="360" w:lineRule="auto"/>
        <w:ind w:firstLine="280" w:firstLineChars="100"/>
        <w:rPr>
          <w:rFonts w:hint="eastAsia" w:ascii="仿宋" w:hAnsi="仿宋" w:eastAsia="仿宋" w:cs="仿宋"/>
          <w:b/>
          <w:bCs/>
          <w:sz w:val="28"/>
          <w:szCs w:val="28"/>
          <w:highlight w:val="none"/>
        </w:rPr>
      </w:pPr>
      <w:r>
        <w:rPr>
          <w:rFonts w:hint="eastAsia" w:ascii="仿宋" w:hAnsi="仿宋" w:eastAsia="仿宋" w:cs="仿宋"/>
          <w:sz w:val="28"/>
          <w:szCs w:val="28"/>
          <w:highlight w:val="none"/>
        </w:rPr>
        <w:t>日期：</w:t>
      </w:r>
    </w:p>
    <w:p w14:paraId="753FF899">
      <w:pPr>
        <w:keepNext w:val="0"/>
        <w:keepLines w:val="0"/>
        <w:pageBreakBefore/>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交纳保证金的证明材料</w:t>
      </w:r>
    </w:p>
    <w:p w14:paraId="25A7349E">
      <w:pPr>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p>
    <w:p w14:paraId="5BF8C3B9">
      <w:pPr>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（1）企业银行基本账户开户证明（如开户许可证或银行开户证明等）；</w:t>
      </w:r>
    </w:p>
    <w:p w14:paraId="71796E64">
      <w:pPr>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（2）电汇凭证或电子汇款截图扫描件。</w:t>
      </w:r>
    </w:p>
    <w:p w14:paraId="280E012A">
      <w:pPr>
        <w:pStyle w:val="7"/>
        <w:rPr>
          <w:rFonts w:hint="eastAsia" w:ascii="仿宋" w:hAnsi="仿宋" w:eastAsia="仿宋" w:cs="仿宋"/>
          <w:color w:val="000000"/>
          <w:highlight w:val="none"/>
        </w:rPr>
      </w:pPr>
    </w:p>
    <w:p w14:paraId="34AE0A0B">
      <w:pPr>
        <w:pStyle w:val="8"/>
        <w:ind w:left="5250"/>
        <w:rPr>
          <w:rFonts w:hint="eastAsia" w:ascii="仿宋" w:hAnsi="仿宋" w:eastAsia="仿宋" w:cs="仿宋"/>
          <w:color w:val="000000"/>
          <w:highlight w:val="none"/>
        </w:rPr>
      </w:pPr>
    </w:p>
    <w:p w14:paraId="2966FFD4">
      <w:pPr>
        <w:rPr>
          <w:rFonts w:hint="eastAsia" w:ascii="仿宋" w:hAnsi="仿宋" w:eastAsia="仿宋" w:cs="仿宋"/>
          <w:color w:val="000000"/>
          <w:highlight w:val="none"/>
        </w:rPr>
      </w:pPr>
    </w:p>
    <w:p w14:paraId="2B9A538E">
      <w:pPr>
        <w:pStyle w:val="7"/>
        <w:rPr>
          <w:rFonts w:hint="eastAsia" w:ascii="仿宋" w:hAnsi="仿宋" w:eastAsia="仿宋" w:cs="仿宋"/>
          <w:color w:val="000000"/>
          <w:highlight w:val="none"/>
        </w:rPr>
      </w:pPr>
    </w:p>
    <w:p w14:paraId="19D0FA24">
      <w:pPr>
        <w:pStyle w:val="8"/>
        <w:ind w:left="5250"/>
        <w:rPr>
          <w:rFonts w:hint="eastAsia" w:ascii="仿宋" w:hAnsi="仿宋" w:eastAsia="仿宋" w:cs="仿宋"/>
          <w:color w:val="000000"/>
          <w:highlight w:val="none"/>
        </w:rPr>
      </w:pPr>
    </w:p>
    <w:p w14:paraId="552609B7">
      <w:pPr>
        <w:rPr>
          <w:rFonts w:hint="eastAsia" w:ascii="仿宋" w:hAnsi="仿宋" w:eastAsia="仿宋" w:cs="仿宋"/>
          <w:color w:val="000000"/>
          <w:highlight w:val="none"/>
        </w:rPr>
      </w:pPr>
    </w:p>
    <w:p w14:paraId="22E7E287">
      <w:pPr>
        <w:pStyle w:val="7"/>
        <w:rPr>
          <w:rFonts w:hint="eastAsia" w:ascii="仿宋" w:hAnsi="仿宋" w:eastAsia="仿宋" w:cs="仿宋"/>
          <w:color w:val="000000"/>
          <w:highlight w:val="none"/>
        </w:rPr>
      </w:pPr>
    </w:p>
    <w:p w14:paraId="33F7DF8F">
      <w:pPr>
        <w:pStyle w:val="8"/>
        <w:ind w:left="5250"/>
        <w:rPr>
          <w:rFonts w:hint="eastAsia" w:ascii="仿宋" w:hAnsi="仿宋" w:eastAsia="仿宋" w:cs="仿宋"/>
          <w:color w:val="000000"/>
          <w:highlight w:val="none"/>
        </w:rPr>
      </w:pPr>
    </w:p>
    <w:p w14:paraId="5BFA49FC">
      <w:pPr>
        <w:rPr>
          <w:rFonts w:hint="eastAsia" w:ascii="仿宋" w:hAnsi="仿宋" w:eastAsia="仿宋" w:cs="仿宋"/>
          <w:color w:val="000000"/>
          <w:highlight w:val="none"/>
        </w:rPr>
      </w:pPr>
    </w:p>
    <w:p w14:paraId="09EE4C4A">
      <w:pPr>
        <w:pStyle w:val="7"/>
        <w:rPr>
          <w:rFonts w:hint="eastAsia" w:ascii="仿宋" w:hAnsi="仿宋" w:eastAsia="仿宋" w:cs="仿宋"/>
          <w:color w:val="000000"/>
          <w:highlight w:val="none"/>
        </w:rPr>
      </w:pPr>
    </w:p>
    <w:p w14:paraId="10AA65EF">
      <w:pPr>
        <w:spacing w:line="560" w:lineRule="exact"/>
        <w:ind w:firstLine="560" w:firstLineChars="200"/>
        <w:jc w:val="left"/>
        <w:rPr>
          <w:rFonts w:hint="eastAsia" w:ascii="仿宋" w:hAnsi="仿宋" w:eastAsia="仿宋" w:cs="仿宋"/>
          <w:kern w:val="0"/>
          <w:sz w:val="28"/>
          <w:szCs w:val="28"/>
          <w:highlight w:val="none"/>
        </w:rPr>
      </w:pPr>
    </w:p>
    <w:p w14:paraId="7F26916D">
      <w:pPr>
        <w:spacing w:line="560" w:lineRule="exact"/>
        <w:ind w:firstLine="560" w:firstLineChars="200"/>
        <w:jc w:val="left"/>
        <w:rPr>
          <w:rFonts w:hint="eastAsia" w:ascii="仿宋" w:hAnsi="仿宋" w:eastAsia="仿宋" w:cs="仿宋"/>
          <w:kern w:val="0"/>
          <w:sz w:val="28"/>
          <w:szCs w:val="28"/>
          <w:highlight w:val="none"/>
        </w:rPr>
      </w:pPr>
    </w:p>
    <w:p w14:paraId="7C0499C4">
      <w:pPr>
        <w:spacing w:line="560" w:lineRule="exact"/>
        <w:ind w:firstLine="560" w:firstLineChars="200"/>
        <w:jc w:val="left"/>
        <w:rPr>
          <w:rFonts w:hint="eastAsia" w:ascii="仿宋" w:hAnsi="仿宋" w:eastAsia="仿宋" w:cs="仿宋"/>
          <w:kern w:val="0"/>
          <w:sz w:val="28"/>
          <w:szCs w:val="28"/>
          <w:highlight w:val="none"/>
        </w:rPr>
      </w:pPr>
    </w:p>
    <w:p w14:paraId="25DA2F0C">
      <w:pPr>
        <w:spacing w:line="560" w:lineRule="exact"/>
        <w:ind w:firstLine="560" w:firstLineChars="200"/>
        <w:jc w:val="left"/>
        <w:rPr>
          <w:rFonts w:hint="eastAsia" w:ascii="仿宋" w:hAnsi="仿宋" w:eastAsia="仿宋" w:cs="仿宋"/>
          <w:kern w:val="0"/>
          <w:sz w:val="28"/>
          <w:szCs w:val="28"/>
          <w:highlight w:val="none"/>
        </w:rPr>
      </w:pPr>
    </w:p>
    <w:p w14:paraId="05E9694D">
      <w:pPr>
        <w:spacing w:line="560" w:lineRule="exact"/>
        <w:ind w:firstLine="560" w:firstLineChars="200"/>
        <w:jc w:val="left"/>
        <w:rPr>
          <w:rFonts w:hint="eastAsia" w:ascii="仿宋" w:hAnsi="仿宋" w:eastAsia="仿宋" w:cs="仿宋"/>
          <w:kern w:val="0"/>
          <w:sz w:val="28"/>
          <w:szCs w:val="28"/>
          <w:highlight w:val="none"/>
        </w:rPr>
      </w:pPr>
    </w:p>
    <w:p w14:paraId="5D0DF77F">
      <w:pPr>
        <w:spacing w:line="560" w:lineRule="exact"/>
        <w:ind w:firstLine="560" w:firstLineChars="200"/>
        <w:jc w:val="left"/>
        <w:rPr>
          <w:rFonts w:hint="eastAsia" w:ascii="仿宋" w:hAnsi="仿宋" w:eastAsia="仿宋" w:cs="仿宋"/>
          <w:kern w:val="0"/>
          <w:sz w:val="28"/>
          <w:szCs w:val="28"/>
          <w:highlight w:val="none"/>
        </w:rPr>
      </w:pPr>
    </w:p>
    <w:p w14:paraId="2D07C9E2">
      <w:pPr>
        <w:spacing w:line="560" w:lineRule="exact"/>
        <w:ind w:firstLine="560" w:firstLineChars="200"/>
        <w:jc w:val="left"/>
        <w:rPr>
          <w:rFonts w:hint="eastAsia" w:ascii="仿宋" w:hAnsi="仿宋" w:eastAsia="仿宋" w:cs="仿宋"/>
          <w:kern w:val="0"/>
          <w:sz w:val="28"/>
          <w:szCs w:val="28"/>
          <w:highlight w:val="none"/>
        </w:rPr>
      </w:pPr>
    </w:p>
    <w:p w14:paraId="27FEE27E">
      <w:pPr>
        <w:spacing w:line="560" w:lineRule="exact"/>
        <w:ind w:firstLine="560" w:firstLineChars="200"/>
        <w:jc w:val="left"/>
        <w:rPr>
          <w:rFonts w:hint="eastAsia" w:ascii="仿宋" w:hAnsi="仿宋" w:eastAsia="仿宋" w:cs="仿宋"/>
          <w:kern w:val="0"/>
          <w:sz w:val="28"/>
          <w:szCs w:val="28"/>
          <w:highlight w:val="none"/>
        </w:rPr>
      </w:pPr>
    </w:p>
    <w:p w14:paraId="1AA093A7">
      <w:pPr>
        <w:spacing w:line="560" w:lineRule="exact"/>
        <w:ind w:firstLine="560" w:firstLineChars="200"/>
        <w:jc w:val="left"/>
        <w:rPr>
          <w:rFonts w:hint="eastAsia" w:ascii="仿宋" w:hAnsi="仿宋" w:eastAsia="仿宋" w:cs="仿宋"/>
          <w:kern w:val="0"/>
          <w:sz w:val="28"/>
          <w:szCs w:val="28"/>
          <w:highlight w:val="none"/>
        </w:rPr>
      </w:pPr>
    </w:p>
    <w:p w14:paraId="7200F0C9">
      <w:pPr>
        <w:rPr>
          <w:rFonts w:hint="eastAsia" w:ascii="仿宋" w:hAnsi="仿宋" w:eastAsia="仿宋" w:cs="仿宋"/>
          <w:color w:val="000000"/>
          <w:highlight w:val="none"/>
        </w:rPr>
      </w:pPr>
    </w:p>
    <w:p w14:paraId="1C9BE877">
      <w:pPr>
        <w:pStyle w:val="7"/>
        <w:rPr>
          <w:rFonts w:hint="eastAsia" w:ascii="仿宋" w:hAnsi="仿宋" w:eastAsia="仿宋" w:cs="仿宋"/>
          <w:color w:val="000000"/>
          <w:highlight w:val="none"/>
        </w:rPr>
      </w:pPr>
    </w:p>
    <w:p w14:paraId="01B9035E">
      <w:pPr>
        <w:pStyle w:val="8"/>
        <w:ind w:left="5250"/>
        <w:rPr>
          <w:rFonts w:hint="eastAsia" w:ascii="仿宋" w:hAnsi="仿宋" w:eastAsia="仿宋" w:cs="仿宋"/>
          <w:color w:val="000000"/>
          <w:highlight w:val="none"/>
        </w:rPr>
      </w:pPr>
    </w:p>
    <w:p w14:paraId="09301D15">
      <w:pPr>
        <w:rPr>
          <w:rFonts w:hint="eastAsia" w:ascii="仿宋" w:hAnsi="仿宋" w:eastAsia="仿宋" w:cs="仿宋"/>
          <w:color w:val="000000"/>
          <w:highlight w:val="none"/>
        </w:rPr>
      </w:pPr>
    </w:p>
    <w:p w14:paraId="0B62A8D7">
      <w:pPr>
        <w:pStyle w:val="18"/>
        <w:rPr>
          <w:rFonts w:hint="eastAsia" w:ascii="仿宋" w:hAnsi="仿宋" w:eastAsia="仿宋" w:cs="仿宋"/>
          <w:color w:val="000000"/>
          <w:highlight w:val="none"/>
        </w:rPr>
      </w:pPr>
    </w:p>
    <w:p w14:paraId="68EAD331">
      <w:pPr>
        <w:pStyle w:val="18"/>
        <w:rPr>
          <w:rFonts w:hint="eastAsia" w:ascii="仿宋" w:hAnsi="仿宋" w:eastAsia="仿宋" w:cs="仿宋"/>
          <w:color w:val="000000"/>
          <w:highlight w:val="none"/>
        </w:rPr>
      </w:pPr>
    </w:p>
    <w:p w14:paraId="20197D26">
      <w:pPr>
        <w:pStyle w:val="7"/>
        <w:rPr>
          <w:rFonts w:hint="eastAsia" w:ascii="仿宋" w:hAnsi="仿宋" w:eastAsia="仿宋" w:cs="仿宋"/>
          <w:color w:val="000000"/>
          <w:highlight w:val="none"/>
        </w:rPr>
      </w:pPr>
    </w:p>
    <w:p w14:paraId="701E6F2B">
      <w:pPr>
        <w:pStyle w:val="8"/>
        <w:rPr>
          <w:rFonts w:hint="eastAsia" w:ascii="仿宋" w:hAnsi="仿宋" w:eastAsia="仿宋" w:cs="仿宋"/>
          <w:color w:val="000000"/>
          <w:highlight w:val="none"/>
        </w:rPr>
      </w:pPr>
    </w:p>
    <w:p w14:paraId="28B3386C">
      <w:pPr>
        <w:rPr>
          <w:rFonts w:hint="eastAsia" w:ascii="仿宋" w:hAnsi="仿宋" w:eastAsia="仿宋" w:cs="仿宋"/>
          <w:highlight w:val="none"/>
        </w:rPr>
      </w:pPr>
    </w:p>
    <w:p w14:paraId="64CAD304">
      <w:pPr>
        <w:pStyle w:val="8"/>
        <w:ind w:left="5250"/>
        <w:rPr>
          <w:rFonts w:hint="eastAsia" w:ascii="仿宋" w:hAnsi="仿宋" w:eastAsia="仿宋" w:cs="仿宋"/>
          <w:color w:val="000000"/>
          <w:highlight w:val="none"/>
        </w:rPr>
      </w:pPr>
    </w:p>
    <w:p w14:paraId="1657B7A2">
      <w:pPr>
        <w:rPr>
          <w:rFonts w:hint="eastAsia" w:ascii="仿宋" w:hAnsi="仿宋" w:eastAsia="仿宋" w:cs="仿宋"/>
          <w:highlight w:val="none"/>
        </w:rPr>
      </w:pPr>
    </w:p>
    <w:p w14:paraId="12476B61">
      <w:pPr>
        <w:snapToGrid w:val="0"/>
        <w:spacing w:line="360" w:lineRule="auto"/>
        <w:jc w:val="center"/>
        <w:rPr>
          <w:rFonts w:hint="eastAsia" w:ascii="仿宋" w:hAnsi="仿宋" w:eastAsia="仿宋" w:cs="仿宋"/>
          <w:b/>
          <w:bCs/>
          <w:sz w:val="32"/>
          <w:szCs w:val="32"/>
          <w:highlight w:val="none"/>
          <w:lang w:val="en-US" w:eastAsia="zh-CN"/>
        </w:rPr>
      </w:pPr>
      <w:bookmarkStart w:id="73" w:name="_Toc521936050"/>
      <w:bookmarkStart w:id="74" w:name="_Toc522526789"/>
      <w:r>
        <w:rPr>
          <w:rFonts w:hint="eastAsia" w:ascii="仿宋" w:hAnsi="仿宋" w:eastAsia="仿宋" w:cs="仿宋"/>
          <w:b/>
          <w:bCs/>
          <w:sz w:val="32"/>
          <w:szCs w:val="32"/>
          <w:highlight w:val="none"/>
          <w:lang w:val="en-US" w:eastAsia="zh-CN"/>
        </w:rPr>
        <w:t>供应商及其法定代表人、委托代理人未被最高人民法院（查询网址为：http://zxgk.court.gov.cn/shixin/）列入失信被执行人。</w:t>
      </w:r>
    </w:p>
    <w:p w14:paraId="22CEB174">
      <w:pPr>
        <w:pStyle w:val="18"/>
        <w:rPr>
          <w:rFonts w:hint="eastAsia" w:ascii="仿宋" w:hAnsi="仿宋" w:eastAsia="仿宋" w:cs="仿宋"/>
          <w:b/>
          <w:bCs/>
          <w:sz w:val="32"/>
          <w:szCs w:val="32"/>
          <w:highlight w:val="none"/>
          <w:lang w:val="en-US" w:eastAsia="zh-CN"/>
        </w:rPr>
      </w:pPr>
    </w:p>
    <w:p w14:paraId="1AF29636">
      <w:pPr>
        <w:pStyle w:val="18"/>
        <w:rPr>
          <w:rFonts w:hint="eastAsia" w:ascii="仿宋" w:hAnsi="仿宋" w:eastAsia="仿宋" w:cs="仿宋"/>
          <w:b/>
          <w:bCs/>
          <w:sz w:val="32"/>
          <w:szCs w:val="32"/>
          <w:highlight w:val="none"/>
          <w:lang w:val="en-US" w:eastAsia="zh-CN"/>
        </w:rPr>
      </w:pPr>
    </w:p>
    <w:p w14:paraId="1736A3C0">
      <w:pPr>
        <w:pStyle w:val="18"/>
        <w:rPr>
          <w:rFonts w:hint="eastAsia" w:ascii="仿宋" w:hAnsi="仿宋" w:eastAsia="仿宋" w:cs="仿宋"/>
          <w:b/>
          <w:bCs/>
          <w:sz w:val="32"/>
          <w:szCs w:val="32"/>
          <w:highlight w:val="none"/>
          <w:lang w:val="en-US" w:eastAsia="zh-CN"/>
        </w:rPr>
      </w:pPr>
    </w:p>
    <w:p w14:paraId="1A4A5E02">
      <w:pPr>
        <w:snapToGrid w:val="0"/>
        <w:spacing w:line="360" w:lineRule="auto"/>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注：</w:t>
      </w:r>
      <w:r>
        <w:rPr>
          <w:rFonts w:hint="eastAsia" w:ascii="仿宋" w:hAnsi="仿宋" w:eastAsia="仿宋" w:cs="仿宋"/>
          <w:color w:val="000000"/>
          <w:sz w:val="28"/>
          <w:szCs w:val="28"/>
          <w:highlight w:val="none"/>
        </w:rPr>
        <w:t>附通过网站查询信息记录，包含供应商、法定代表人、授权委托代理人失信被执行人情况网页截图</w:t>
      </w:r>
      <w:r>
        <w:rPr>
          <w:rFonts w:hint="eastAsia" w:ascii="仿宋" w:hAnsi="仿宋" w:eastAsia="仿宋" w:cs="仿宋"/>
          <w:b/>
          <w:bCs/>
          <w:color w:val="000000"/>
          <w:sz w:val="28"/>
          <w:szCs w:val="28"/>
          <w:highlight w:val="none"/>
        </w:rPr>
        <w:t>（省份为全部）</w:t>
      </w:r>
    </w:p>
    <w:p w14:paraId="57635C74">
      <w:pPr>
        <w:pStyle w:val="7"/>
        <w:jc w:val="center"/>
        <w:rPr>
          <w:rFonts w:hint="eastAsia" w:ascii="仿宋" w:hAnsi="仿宋" w:eastAsia="仿宋" w:cs="仿宋"/>
          <w:color w:val="000000"/>
          <w:highlight w:val="none"/>
        </w:rPr>
      </w:pPr>
    </w:p>
    <w:p w14:paraId="63E4D599">
      <w:pPr>
        <w:pStyle w:val="8"/>
        <w:ind w:left="5250"/>
        <w:rPr>
          <w:rFonts w:hint="eastAsia" w:ascii="仿宋" w:hAnsi="仿宋" w:eastAsia="仿宋" w:cs="仿宋"/>
          <w:color w:val="000000"/>
          <w:highlight w:val="none"/>
        </w:rPr>
      </w:pPr>
    </w:p>
    <w:p w14:paraId="098F9410">
      <w:pPr>
        <w:rPr>
          <w:rFonts w:hint="eastAsia" w:ascii="仿宋" w:hAnsi="仿宋" w:eastAsia="仿宋" w:cs="仿宋"/>
          <w:color w:val="000000"/>
          <w:highlight w:val="none"/>
        </w:rPr>
      </w:pPr>
    </w:p>
    <w:p w14:paraId="68297785">
      <w:pPr>
        <w:pStyle w:val="7"/>
        <w:rPr>
          <w:rFonts w:hint="eastAsia" w:ascii="仿宋" w:hAnsi="仿宋" w:eastAsia="仿宋" w:cs="仿宋"/>
          <w:color w:val="000000"/>
          <w:highlight w:val="none"/>
        </w:rPr>
      </w:pPr>
    </w:p>
    <w:p w14:paraId="2D4B6DB9">
      <w:pPr>
        <w:pStyle w:val="8"/>
        <w:ind w:left="5250"/>
        <w:rPr>
          <w:rFonts w:hint="eastAsia" w:ascii="仿宋" w:hAnsi="仿宋" w:eastAsia="仿宋" w:cs="仿宋"/>
          <w:color w:val="000000"/>
          <w:highlight w:val="none"/>
        </w:rPr>
      </w:pPr>
    </w:p>
    <w:p w14:paraId="24B1DF5D">
      <w:pPr>
        <w:rPr>
          <w:rFonts w:hint="eastAsia" w:ascii="仿宋" w:hAnsi="仿宋" w:eastAsia="仿宋" w:cs="仿宋"/>
          <w:color w:val="000000"/>
          <w:highlight w:val="none"/>
        </w:rPr>
      </w:pPr>
    </w:p>
    <w:p w14:paraId="76BDDAAE">
      <w:pPr>
        <w:pStyle w:val="7"/>
        <w:rPr>
          <w:rFonts w:hint="eastAsia" w:ascii="仿宋" w:hAnsi="仿宋" w:eastAsia="仿宋" w:cs="仿宋"/>
          <w:color w:val="000000"/>
          <w:highlight w:val="none"/>
        </w:rPr>
      </w:pPr>
    </w:p>
    <w:p w14:paraId="0A0396AF">
      <w:pPr>
        <w:pStyle w:val="6"/>
        <w:rPr>
          <w:rFonts w:hint="eastAsia" w:ascii="仿宋" w:hAnsi="仿宋" w:eastAsia="仿宋" w:cs="仿宋"/>
          <w:highlight w:val="none"/>
        </w:rPr>
      </w:pPr>
    </w:p>
    <w:p w14:paraId="324CD6E9">
      <w:pPr>
        <w:pStyle w:val="8"/>
        <w:ind w:left="5250"/>
        <w:rPr>
          <w:rFonts w:hint="eastAsia" w:ascii="仿宋" w:hAnsi="仿宋" w:eastAsia="仿宋" w:cs="仿宋"/>
          <w:color w:val="000000"/>
          <w:highlight w:val="none"/>
        </w:rPr>
      </w:pPr>
    </w:p>
    <w:p w14:paraId="140C8E79">
      <w:pPr>
        <w:rPr>
          <w:rFonts w:hint="eastAsia" w:ascii="仿宋" w:hAnsi="仿宋" w:eastAsia="仿宋" w:cs="仿宋"/>
          <w:color w:val="000000"/>
          <w:highlight w:val="none"/>
        </w:rPr>
      </w:pPr>
    </w:p>
    <w:p w14:paraId="547D4B79">
      <w:pPr>
        <w:spacing w:line="560" w:lineRule="exact"/>
        <w:ind w:firstLine="560" w:firstLineChars="200"/>
        <w:jc w:val="left"/>
        <w:rPr>
          <w:rFonts w:hint="eastAsia" w:ascii="仿宋" w:hAnsi="仿宋" w:eastAsia="仿宋" w:cs="仿宋"/>
          <w:kern w:val="0"/>
          <w:sz w:val="28"/>
          <w:szCs w:val="28"/>
          <w:highlight w:val="none"/>
        </w:rPr>
      </w:pPr>
    </w:p>
    <w:p w14:paraId="0D79851D">
      <w:pPr>
        <w:spacing w:line="560" w:lineRule="exact"/>
        <w:ind w:firstLine="560" w:firstLineChars="200"/>
        <w:jc w:val="left"/>
        <w:rPr>
          <w:rFonts w:hint="eastAsia" w:ascii="仿宋" w:hAnsi="仿宋" w:eastAsia="仿宋" w:cs="仿宋"/>
          <w:kern w:val="0"/>
          <w:sz w:val="28"/>
          <w:szCs w:val="28"/>
          <w:highlight w:val="none"/>
        </w:rPr>
      </w:pPr>
    </w:p>
    <w:p w14:paraId="4F3A536B">
      <w:pPr>
        <w:spacing w:line="560" w:lineRule="exact"/>
        <w:ind w:firstLine="560" w:firstLineChars="200"/>
        <w:jc w:val="left"/>
        <w:rPr>
          <w:rFonts w:hint="eastAsia" w:ascii="仿宋" w:hAnsi="仿宋" w:eastAsia="仿宋" w:cs="仿宋"/>
          <w:kern w:val="0"/>
          <w:sz w:val="28"/>
          <w:szCs w:val="28"/>
          <w:highlight w:val="none"/>
        </w:rPr>
      </w:pPr>
    </w:p>
    <w:p w14:paraId="03CF71B7">
      <w:pPr>
        <w:rPr>
          <w:rFonts w:hint="eastAsia" w:ascii="仿宋" w:hAnsi="仿宋" w:eastAsia="仿宋" w:cs="仿宋"/>
          <w:color w:val="000000"/>
          <w:highlight w:val="none"/>
        </w:rPr>
      </w:pPr>
    </w:p>
    <w:p w14:paraId="1C918B29">
      <w:pPr>
        <w:pStyle w:val="7"/>
        <w:rPr>
          <w:rFonts w:hint="eastAsia" w:ascii="仿宋" w:hAnsi="仿宋" w:eastAsia="仿宋" w:cs="仿宋"/>
          <w:color w:val="000000"/>
          <w:highlight w:val="none"/>
        </w:rPr>
      </w:pPr>
    </w:p>
    <w:p w14:paraId="326E63FB">
      <w:pPr>
        <w:pStyle w:val="8"/>
        <w:ind w:left="5250"/>
        <w:rPr>
          <w:rFonts w:hint="eastAsia" w:ascii="仿宋" w:hAnsi="仿宋" w:eastAsia="仿宋" w:cs="仿宋"/>
          <w:color w:val="000000"/>
          <w:highlight w:val="none"/>
        </w:rPr>
      </w:pPr>
    </w:p>
    <w:p w14:paraId="0DBFF7D1">
      <w:pPr>
        <w:rPr>
          <w:rFonts w:hint="eastAsia" w:ascii="仿宋" w:hAnsi="仿宋" w:eastAsia="仿宋" w:cs="仿宋"/>
          <w:color w:val="000000"/>
          <w:highlight w:val="none"/>
        </w:rPr>
      </w:pPr>
    </w:p>
    <w:p w14:paraId="500EF013">
      <w:pPr>
        <w:pStyle w:val="7"/>
        <w:rPr>
          <w:rFonts w:hint="eastAsia" w:ascii="仿宋" w:hAnsi="仿宋" w:eastAsia="仿宋" w:cs="仿宋"/>
          <w:color w:val="000000"/>
          <w:highlight w:val="none"/>
        </w:rPr>
      </w:pPr>
    </w:p>
    <w:p w14:paraId="12F27FFD">
      <w:pPr>
        <w:pStyle w:val="8"/>
        <w:ind w:left="5250"/>
        <w:rPr>
          <w:rFonts w:hint="eastAsia" w:ascii="仿宋" w:hAnsi="仿宋" w:eastAsia="仿宋" w:cs="仿宋"/>
          <w:color w:val="000000"/>
          <w:highlight w:val="none"/>
        </w:rPr>
      </w:pPr>
    </w:p>
    <w:p w14:paraId="1CDE5813">
      <w:pPr>
        <w:rPr>
          <w:rFonts w:hint="eastAsia" w:ascii="仿宋" w:hAnsi="仿宋" w:eastAsia="仿宋" w:cs="仿宋"/>
          <w:color w:val="000000"/>
          <w:highlight w:val="none"/>
        </w:rPr>
      </w:pPr>
    </w:p>
    <w:p w14:paraId="126C0332">
      <w:pPr>
        <w:pStyle w:val="18"/>
        <w:rPr>
          <w:rFonts w:hint="eastAsia" w:ascii="仿宋" w:hAnsi="仿宋" w:eastAsia="仿宋" w:cs="仿宋"/>
          <w:color w:val="000000"/>
          <w:highlight w:val="none"/>
        </w:rPr>
      </w:pPr>
    </w:p>
    <w:p w14:paraId="3BBBEF8C">
      <w:pPr>
        <w:keepNext w:val="0"/>
        <w:keepLines w:val="0"/>
        <w:pageBreakBefore/>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供应商近一年在“信用中国”或“信用中国（山东）”无严重失信记录</w:t>
      </w:r>
    </w:p>
    <w:p w14:paraId="533D7D77">
      <w:pPr>
        <w:pStyle w:val="8"/>
        <w:rPr>
          <w:rFonts w:hint="eastAsia" w:ascii="仿宋" w:hAnsi="仿宋" w:eastAsia="仿宋" w:cs="仿宋"/>
          <w:highlight w:val="none"/>
        </w:rPr>
      </w:pPr>
    </w:p>
    <w:p w14:paraId="0841B633">
      <w:pPr>
        <w:snapToGrid w:val="0"/>
        <w:spacing w:line="560" w:lineRule="exact"/>
        <w:ind w:firstLine="482" w:firstLineChars="201"/>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附通过信用中国（查询网址：https://www.creditchina.gov.cn）或信用中国（山东）（https://credit.shandong.gov.cn）查询的信用报告（个体工商户可提供通过“信用中国”各省级分站网站下载的无“严重失信主体名单”记录或无“失信惩戒信息”记录的公共信用信息报告）</w:t>
      </w:r>
    </w:p>
    <w:p w14:paraId="75F85DD2">
      <w:pPr>
        <w:snapToGrid w:val="0"/>
        <w:spacing w:line="360" w:lineRule="auto"/>
        <w:jc w:val="center"/>
        <w:rPr>
          <w:rFonts w:hint="eastAsia" w:ascii="仿宋" w:hAnsi="仿宋" w:eastAsia="仿宋" w:cs="仿宋"/>
          <w:b/>
          <w:bCs/>
          <w:sz w:val="24"/>
          <w:szCs w:val="24"/>
          <w:highlight w:val="none"/>
        </w:rPr>
      </w:pPr>
    </w:p>
    <w:p w14:paraId="377F5BB2">
      <w:pPr>
        <w:pStyle w:val="15"/>
        <w:rPr>
          <w:rFonts w:hint="eastAsia" w:ascii="仿宋" w:hAnsi="仿宋" w:eastAsia="仿宋" w:cs="仿宋"/>
          <w:b/>
          <w:bCs/>
          <w:sz w:val="24"/>
          <w:szCs w:val="24"/>
          <w:highlight w:val="none"/>
        </w:rPr>
      </w:pPr>
    </w:p>
    <w:p w14:paraId="6AF4765A">
      <w:pPr>
        <w:pStyle w:val="15"/>
        <w:rPr>
          <w:rFonts w:hint="eastAsia" w:ascii="仿宋" w:hAnsi="仿宋" w:eastAsia="仿宋" w:cs="仿宋"/>
          <w:b/>
          <w:bCs/>
          <w:sz w:val="24"/>
          <w:szCs w:val="24"/>
          <w:highlight w:val="none"/>
        </w:rPr>
      </w:pPr>
    </w:p>
    <w:p w14:paraId="2DC43475">
      <w:pPr>
        <w:pStyle w:val="15"/>
        <w:rPr>
          <w:rFonts w:hint="eastAsia" w:ascii="仿宋" w:hAnsi="仿宋" w:eastAsia="仿宋" w:cs="仿宋"/>
          <w:b/>
          <w:bCs/>
          <w:sz w:val="24"/>
          <w:szCs w:val="24"/>
          <w:highlight w:val="none"/>
        </w:rPr>
      </w:pPr>
    </w:p>
    <w:p w14:paraId="2F3D578F">
      <w:pPr>
        <w:pStyle w:val="15"/>
        <w:keepNext w:val="0"/>
        <w:keepLines w:val="0"/>
        <w:pageBreakBefore w:val="0"/>
        <w:kinsoku/>
        <w:wordWrap/>
        <w:overflowPunct/>
        <w:topLinePunct w:val="0"/>
        <w:autoSpaceDE/>
        <w:autoSpaceDN/>
        <w:bidi w:val="0"/>
        <w:adjustRightInd/>
        <w:spacing w:line="24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信用信息报告查询路径：</w:t>
      </w:r>
    </w:p>
    <w:p w14:paraId="401C16D8">
      <w:pPr>
        <w:pStyle w:val="15"/>
        <w:keepNext w:val="0"/>
        <w:keepLines w:val="0"/>
        <w:pageBreakBefore w:val="0"/>
        <w:kinsoku/>
        <w:wordWrap/>
        <w:overflowPunct/>
        <w:topLinePunct w:val="0"/>
        <w:autoSpaceDE/>
        <w:autoSpaceDN/>
        <w:bidi w:val="0"/>
        <w:adjustRightInd/>
        <w:spacing w:line="24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（1）信用中国：进入信用中国首页→右上方“信用信息”查询框内输入企业名称/统一社会信用代码等信息搜索→点击要查询的企业→下载信用信息报告。</w:t>
      </w:r>
    </w:p>
    <w:p w14:paraId="2AFAA175">
      <w:pPr>
        <w:pStyle w:val="15"/>
        <w:keepNext w:val="0"/>
        <w:keepLines w:val="0"/>
        <w:pageBreakBefore w:val="0"/>
        <w:kinsoku/>
        <w:wordWrap/>
        <w:overflowPunct/>
        <w:topLinePunct w:val="0"/>
        <w:autoSpaceDE/>
        <w:autoSpaceDN/>
        <w:bidi w:val="0"/>
        <w:adjustRightInd/>
        <w:spacing w:line="24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（2）信用中国（山东）：进入信用中国（山东）首页→上方“信用中国信息查询”查询框内输入企业名称/统一社会信用代码等信息查询→点击要查询的企业→下载信用信息报告。</w:t>
      </w:r>
    </w:p>
    <w:p w14:paraId="14B86D56">
      <w:pPr>
        <w:pStyle w:val="15"/>
        <w:keepNext w:val="0"/>
        <w:keepLines w:val="0"/>
        <w:pageBreakBefore w:val="0"/>
        <w:kinsoku/>
        <w:wordWrap/>
        <w:overflowPunct/>
        <w:topLinePunct w:val="0"/>
        <w:autoSpaceDE/>
        <w:autoSpaceDN/>
        <w:bidi w:val="0"/>
        <w:adjustRightInd/>
        <w:spacing w:line="24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（3）个体工商户可提供通过“信用中国”各省级分站网站下载的无“严重失信主体名单”记录或无“失信惩戒信息”记录的公共信用信息报告。</w:t>
      </w:r>
    </w:p>
    <w:p w14:paraId="2E2539AF">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仿宋" w:hAnsi="仿宋" w:eastAsia="仿宋" w:cs="仿宋"/>
          <w:color w:val="000000"/>
          <w:sz w:val="24"/>
          <w:szCs w:val="24"/>
          <w:highlight w:val="none"/>
        </w:rPr>
      </w:pPr>
      <w:r>
        <w:rPr>
          <w:rFonts w:hint="eastAsia" w:ascii="仿宋" w:hAnsi="仿宋" w:eastAsia="仿宋" w:cs="仿宋"/>
          <w:b/>
          <w:bCs/>
          <w:sz w:val="24"/>
          <w:szCs w:val="24"/>
          <w:highlight w:val="none"/>
        </w:rPr>
        <w:t>注：若</w:t>
      </w:r>
      <w:r>
        <w:rPr>
          <w:rFonts w:hint="eastAsia" w:ascii="仿宋" w:hAnsi="仿宋" w:eastAsia="仿宋" w:cs="仿宋"/>
          <w:b/>
          <w:bCs/>
          <w:sz w:val="24"/>
          <w:szCs w:val="24"/>
          <w:highlight w:val="none"/>
          <w:lang w:eastAsia="zh-CN"/>
        </w:rPr>
        <w:t>供应商</w:t>
      </w:r>
      <w:r>
        <w:rPr>
          <w:rFonts w:hint="eastAsia" w:ascii="仿宋" w:hAnsi="仿宋" w:eastAsia="仿宋" w:cs="仿宋"/>
          <w:b/>
          <w:bCs/>
          <w:sz w:val="24"/>
          <w:szCs w:val="24"/>
          <w:highlight w:val="none"/>
        </w:rPr>
        <w:t>所附信用信息报告与以上查询路径内容不一致的，以</w:t>
      </w:r>
      <w:r>
        <w:rPr>
          <w:rFonts w:hint="eastAsia" w:ascii="仿宋" w:hAnsi="仿宋" w:eastAsia="仿宋" w:cs="仿宋"/>
          <w:b/>
          <w:bCs/>
          <w:sz w:val="24"/>
          <w:szCs w:val="24"/>
          <w:highlight w:val="none"/>
          <w:lang w:val="en-US" w:eastAsia="zh-CN"/>
        </w:rPr>
        <w:t>单源直接采购</w:t>
      </w:r>
      <w:r>
        <w:rPr>
          <w:rFonts w:hint="eastAsia" w:ascii="仿宋" w:hAnsi="仿宋" w:eastAsia="仿宋" w:cs="仿宋"/>
          <w:b/>
          <w:bCs/>
          <w:sz w:val="24"/>
          <w:szCs w:val="24"/>
          <w:highlight w:val="none"/>
          <w:lang w:eastAsia="zh-CN"/>
        </w:rPr>
        <w:t>文件</w:t>
      </w:r>
      <w:r>
        <w:rPr>
          <w:rFonts w:hint="eastAsia" w:ascii="仿宋" w:hAnsi="仿宋" w:eastAsia="仿宋" w:cs="仿宋"/>
          <w:b/>
          <w:bCs/>
          <w:sz w:val="24"/>
          <w:szCs w:val="24"/>
          <w:highlight w:val="none"/>
        </w:rPr>
        <w:t>中查询路径内容为准。</w:t>
      </w:r>
    </w:p>
    <w:p w14:paraId="520E5B87">
      <w:pPr>
        <w:spacing w:line="360" w:lineRule="auto"/>
        <w:ind w:firstLine="360" w:firstLineChars="150"/>
        <w:jc w:val="left"/>
        <w:textAlignment w:val="top"/>
        <w:rPr>
          <w:rFonts w:hint="eastAsia" w:ascii="仿宋" w:hAnsi="仿宋" w:eastAsia="仿宋" w:cs="仿宋"/>
          <w:color w:val="000000"/>
          <w:sz w:val="24"/>
          <w:highlight w:val="none"/>
        </w:rPr>
      </w:pPr>
    </w:p>
    <w:p w14:paraId="092B4EE2">
      <w:pPr>
        <w:snapToGrid w:val="0"/>
        <w:spacing w:line="560" w:lineRule="exact"/>
        <w:rPr>
          <w:rFonts w:hint="eastAsia" w:ascii="仿宋" w:hAnsi="仿宋" w:eastAsia="仿宋" w:cs="仿宋"/>
          <w:color w:val="000000"/>
          <w:sz w:val="30"/>
          <w:szCs w:val="30"/>
          <w:highlight w:val="none"/>
        </w:rPr>
      </w:pPr>
    </w:p>
    <w:p w14:paraId="466F0554">
      <w:pPr>
        <w:spacing w:line="560" w:lineRule="exact"/>
        <w:jc w:val="center"/>
        <w:rPr>
          <w:rFonts w:hint="eastAsia" w:ascii="仿宋" w:hAnsi="仿宋" w:eastAsia="仿宋" w:cs="仿宋"/>
          <w:sz w:val="32"/>
          <w:szCs w:val="32"/>
          <w:highlight w:val="none"/>
        </w:rPr>
      </w:pPr>
      <w:r>
        <w:rPr>
          <w:rFonts w:hint="eastAsia" w:ascii="仿宋" w:hAnsi="仿宋" w:eastAsia="仿宋" w:cs="仿宋"/>
          <w:color w:val="000000"/>
          <w:sz w:val="30"/>
          <w:szCs w:val="30"/>
          <w:highlight w:val="none"/>
        </w:rPr>
        <w:br w:type="page"/>
      </w:r>
      <w:r>
        <w:rPr>
          <w:rFonts w:hint="eastAsia" w:ascii="仿宋" w:hAnsi="仿宋" w:eastAsia="仿宋" w:cs="仿宋"/>
          <w:b/>
          <w:bCs/>
          <w:sz w:val="32"/>
          <w:szCs w:val="32"/>
          <w:highlight w:val="none"/>
        </w:rPr>
        <w:t>供应商认为需要提供的资质资格证明文件</w:t>
      </w:r>
    </w:p>
    <w:p w14:paraId="4D49310C">
      <w:pPr>
        <w:jc w:val="center"/>
        <w:rPr>
          <w:rFonts w:hint="eastAsia" w:ascii="仿宋" w:hAnsi="仿宋" w:eastAsia="仿宋" w:cs="仿宋"/>
          <w:sz w:val="32"/>
          <w:szCs w:val="32"/>
          <w:highlight w:val="none"/>
        </w:rPr>
      </w:pPr>
    </w:p>
    <w:p w14:paraId="7BD4EC7B">
      <w:pPr>
        <w:jc w:val="center"/>
        <w:rPr>
          <w:rFonts w:hint="eastAsia" w:ascii="仿宋" w:hAnsi="仿宋" w:eastAsia="仿宋" w:cs="仿宋"/>
          <w:sz w:val="32"/>
          <w:szCs w:val="32"/>
          <w:highlight w:val="none"/>
        </w:rPr>
      </w:pPr>
    </w:p>
    <w:p w14:paraId="084AEC7C">
      <w:pPr>
        <w:jc w:val="center"/>
        <w:rPr>
          <w:rFonts w:hint="eastAsia" w:ascii="仿宋" w:hAnsi="仿宋" w:eastAsia="仿宋" w:cs="仿宋"/>
          <w:sz w:val="32"/>
          <w:szCs w:val="32"/>
          <w:highlight w:val="none"/>
        </w:rPr>
      </w:pPr>
    </w:p>
    <w:p w14:paraId="0A93A627">
      <w:pPr>
        <w:jc w:val="center"/>
        <w:rPr>
          <w:rFonts w:hint="eastAsia" w:ascii="仿宋" w:hAnsi="仿宋" w:eastAsia="仿宋" w:cs="仿宋"/>
          <w:sz w:val="32"/>
          <w:szCs w:val="32"/>
          <w:highlight w:val="none"/>
        </w:rPr>
      </w:pPr>
    </w:p>
    <w:p w14:paraId="6605FE52">
      <w:pPr>
        <w:jc w:val="center"/>
        <w:rPr>
          <w:rFonts w:hint="eastAsia" w:ascii="仿宋" w:hAnsi="仿宋" w:eastAsia="仿宋" w:cs="仿宋"/>
          <w:sz w:val="32"/>
          <w:szCs w:val="32"/>
          <w:highlight w:val="none"/>
        </w:rPr>
      </w:pPr>
    </w:p>
    <w:p w14:paraId="21E49030">
      <w:pPr>
        <w:jc w:val="center"/>
        <w:rPr>
          <w:rFonts w:hint="eastAsia" w:ascii="仿宋" w:hAnsi="仿宋" w:eastAsia="仿宋" w:cs="仿宋"/>
          <w:sz w:val="32"/>
          <w:szCs w:val="32"/>
          <w:highlight w:val="none"/>
        </w:rPr>
      </w:pPr>
    </w:p>
    <w:p w14:paraId="157DFD44">
      <w:pPr>
        <w:jc w:val="center"/>
        <w:rPr>
          <w:rFonts w:hint="eastAsia" w:ascii="仿宋" w:hAnsi="仿宋" w:eastAsia="仿宋" w:cs="仿宋"/>
          <w:sz w:val="32"/>
          <w:szCs w:val="32"/>
          <w:highlight w:val="none"/>
        </w:rPr>
      </w:pPr>
    </w:p>
    <w:p w14:paraId="1796FB98">
      <w:pPr>
        <w:jc w:val="center"/>
        <w:rPr>
          <w:rFonts w:hint="eastAsia" w:ascii="仿宋" w:hAnsi="仿宋" w:eastAsia="仿宋" w:cs="仿宋"/>
          <w:sz w:val="32"/>
          <w:szCs w:val="32"/>
          <w:highlight w:val="none"/>
        </w:rPr>
      </w:pPr>
    </w:p>
    <w:p w14:paraId="2AC598E9">
      <w:pPr>
        <w:jc w:val="center"/>
        <w:rPr>
          <w:rFonts w:hint="eastAsia" w:ascii="仿宋" w:hAnsi="仿宋" w:eastAsia="仿宋" w:cs="仿宋"/>
          <w:sz w:val="32"/>
          <w:szCs w:val="32"/>
          <w:highlight w:val="none"/>
        </w:rPr>
      </w:pPr>
    </w:p>
    <w:p w14:paraId="14FA64FD">
      <w:pPr>
        <w:rPr>
          <w:rFonts w:hint="eastAsia" w:ascii="仿宋" w:hAnsi="仿宋" w:eastAsia="仿宋" w:cs="仿宋"/>
          <w:sz w:val="28"/>
          <w:szCs w:val="28"/>
          <w:highlight w:val="none"/>
        </w:rPr>
      </w:pPr>
    </w:p>
    <w:p w14:paraId="15DD88BA">
      <w:pPr>
        <w:jc w:val="center"/>
        <w:rPr>
          <w:rFonts w:hint="eastAsia" w:ascii="仿宋" w:hAnsi="仿宋" w:eastAsia="仿宋" w:cs="仿宋"/>
          <w:sz w:val="32"/>
          <w:szCs w:val="32"/>
          <w:highlight w:val="none"/>
        </w:rPr>
      </w:pPr>
    </w:p>
    <w:p w14:paraId="540355FE">
      <w:pPr>
        <w:jc w:val="center"/>
        <w:rPr>
          <w:rFonts w:hint="eastAsia" w:ascii="仿宋" w:hAnsi="仿宋" w:eastAsia="仿宋" w:cs="仿宋"/>
          <w:sz w:val="32"/>
          <w:szCs w:val="32"/>
          <w:highlight w:val="none"/>
        </w:rPr>
      </w:pPr>
    </w:p>
    <w:p w14:paraId="6DDC26C2">
      <w:pPr>
        <w:jc w:val="center"/>
        <w:rPr>
          <w:rFonts w:hint="eastAsia" w:ascii="仿宋" w:hAnsi="仿宋" w:eastAsia="仿宋" w:cs="仿宋"/>
          <w:sz w:val="32"/>
          <w:szCs w:val="32"/>
          <w:highlight w:val="none"/>
        </w:rPr>
      </w:pPr>
    </w:p>
    <w:p w14:paraId="15D016DB">
      <w:pPr>
        <w:pStyle w:val="7"/>
        <w:rPr>
          <w:rFonts w:hint="eastAsia" w:ascii="仿宋" w:hAnsi="仿宋" w:eastAsia="仿宋" w:cs="仿宋"/>
          <w:highlight w:val="none"/>
        </w:rPr>
      </w:pPr>
    </w:p>
    <w:p w14:paraId="4088F8B5">
      <w:pPr>
        <w:pStyle w:val="7"/>
        <w:rPr>
          <w:rFonts w:hint="eastAsia" w:ascii="仿宋" w:hAnsi="仿宋" w:eastAsia="仿宋" w:cs="仿宋"/>
          <w:highlight w:val="none"/>
        </w:rPr>
      </w:pPr>
    </w:p>
    <w:p w14:paraId="243B7C99">
      <w:pPr>
        <w:pStyle w:val="7"/>
        <w:rPr>
          <w:rFonts w:hint="eastAsia" w:ascii="仿宋" w:hAnsi="仿宋" w:eastAsia="仿宋" w:cs="仿宋"/>
          <w:highlight w:val="none"/>
        </w:rPr>
      </w:pPr>
    </w:p>
    <w:p w14:paraId="4FF725B3">
      <w:pPr>
        <w:pStyle w:val="7"/>
        <w:rPr>
          <w:rFonts w:hint="eastAsia" w:ascii="仿宋" w:hAnsi="仿宋" w:eastAsia="仿宋" w:cs="仿宋"/>
          <w:highlight w:val="none"/>
        </w:rPr>
      </w:pPr>
    </w:p>
    <w:p w14:paraId="7A21A344">
      <w:pPr>
        <w:pStyle w:val="7"/>
        <w:rPr>
          <w:rFonts w:hint="eastAsia" w:ascii="仿宋" w:hAnsi="仿宋" w:eastAsia="仿宋" w:cs="仿宋"/>
          <w:highlight w:val="none"/>
        </w:rPr>
      </w:pPr>
    </w:p>
    <w:p w14:paraId="7FED5725">
      <w:pPr>
        <w:pStyle w:val="7"/>
        <w:rPr>
          <w:rFonts w:hint="eastAsia" w:ascii="仿宋" w:hAnsi="仿宋" w:eastAsia="仿宋" w:cs="仿宋"/>
          <w:highlight w:val="none"/>
        </w:rPr>
      </w:pPr>
    </w:p>
    <w:p w14:paraId="2B66F874">
      <w:pPr>
        <w:pStyle w:val="7"/>
        <w:rPr>
          <w:rFonts w:hint="eastAsia" w:ascii="仿宋" w:hAnsi="仿宋" w:eastAsia="仿宋" w:cs="仿宋"/>
          <w:highlight w:val="none"/>
        </w:rPr>
      </w:pPr>
    </w:p>
    <w:p w14:paraId="307AC64B">
      <w:pPr>
        <w:pStyle w:val="7"/>
        <w:rPr>
          <w:rFonts w:hint="eastAsia" w:ascii="仿宋" w:hAnsi="仿宋" w:eastAsia="仿宋" w:cs="仿宋"/>
          <w:highlight w:val="none"/>
        </w:rPr>
      </w:pPr>
    </w:p>
    <w:bookmarkEnd w:id="73"/>
    <w:bookmarkEnd w:id="74"/>
    <w:p w14:paraId="342E4635">
      <w:pPr>
        <w:snapToGrid w:val="0"/>
        <w:spacing w:line="560" w:lineRule="exact"/>
        <w:jc w:val="left"/>
        <w:rPr>
          <w:rFonts w:hint="eastAsia" w:ascii="仿宋" w:hAnsi="仿宋" w:eastAsia="仿宋" w:cs="仿宋"/>
          <w:sz w:val="28"/>
          <w:szCs w:val="28"/>
          <w:highlight w:val="none"/>
        </w:rPr>
      </w:pPr>
    </w:p>
    <w:p w14:paraId="4C91CCF5">
      <w:pPr>
        <w:pStyle w:val="2"/>
        <w:rPr>
          <w:rFonts w:hint="eastAsia" w:ascii="仿宋" w:hAnsi="仿宋" w:eastAsia="仿宋" w:cs="仿宋"/>
          <w:highlight w:val="none"/>
        </w:rPr>
      </w:pPr>
    </w:p>
    <w:p w14:paraId="48DF9F9F">
      <w:pPr>
        <w:pStyle w:val="24"/>
        <w:ind w:firstLine="640"/>
        <w:rPr>
          <w:rFonts w:hint="eastAsia" w:ascii="仿宋" w:hAnsi="仿宋" w:eastAsia="仿宋" w:cs="仿宋"/>
          <w:highlight w:val="none"/>
        </w:rPr>
      </w:pPr>
    </w:p>
    <w:p w14:paraId="0A1E5C78">
      <w:pPr>
        <w:pStyle w:val="18"/>
        <w:rPr>
          <w:rFonts w:hint="eastAsia" w:ascii="仿宋" w:hAnsi="仿宋" w:eastAsia="仿宋" w:cs="仿宋"/>
          <w:highlight w:val="none"/>
        </w:rPr>
      </w:pPr>
    </w:p>
    <w:p w14:paraId="518078B9">
      <w:pPr>
        <w:pStyle w:val="11"/>
        <w:keepNext w:val="0"/>
        <w:keepLines w:val="0"/>
        <w:pageBreakBefore/>
        <w:widowControl w:val="0"/>
        <w:kinsoku/>
        <w:wordWrap/>
        <w:overflowPunct/>
        <w:topLinePunct w:val="0"/>
        <w:autoSpaceDE/>
        <w:autoSpaceDN/>
        <w:bidi w:val="0"/>
        <w:adjustRightInd/>
        <w:snapToGrid/>
        <w:jc w:val="center"/>
        <w:textAlignment w:val="auto"/>
        <w:rPr>
          <w:rFonts w:hint="eastAsia" w:ascii="仿宋" w:hAnsi="仿宋" w:eastAsia="仿宋" w:cs="仿宋"/>
          <w:b/>
          <w:bCs w:val="0"/>
          <w:kern w:val="2"/>
          <w:sz w:val="32"/>
          <w:szCs w:val="32"/>
          <w:highlight w:val="none"/>
        </w:rPr>
      </w:pPr>
      <w:r>
        <w:rPr>
          <w:rFonts w:hint="eastAsia" w:ascii="仿宋" w:hAnsi="仿宋" w:eastAsia="仿宋" w:cs="仿宋"/>
          <w:b/>
          <w:bCs w:val="0"/>
          <w:kern w:val="2"/>
          <w:sz w:val="32"/>
          <w:szCs w:val="32"/>
          <w:highlight w:val="none"/>
          <w:lang w:eastAsia="zh-CN"/>
        </w:rPr>
        <w:t>供应商</w:t>
      </w:r>
      <w:r>
        <w:rPr>
          <w:rFonts w:hint="eastAsia" w:ascii="仿宋" w:hAnsi="仿宋" w:eastAsia="仿宋" w:cs="仿宋"/>
          <w:b/>
          <w:bCs w:val="0"/>
          <w:kern w:val="2"/>
          <w:sz w:val="32"/>
          <w:szCs w:val="32"/>
          <w:highlight w:val="none"/>
        </w:rPr>
        <w:t>基本情况表</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
        <w:gridCol w:w="1915"/>
        <w:gridCol w:w="2260"/>
        <w:gridCol w:w="2140"/>
        <w:gridCol w:w="427"/>
        <w:gridCol w:w="1581"/>
      </w:tblGrid>
      <w:tr w14:paraId="20604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2350" w:type="dxa"/>
            <w:gridSpan w:val="2"/>
            <w:noWrap w:val="0"/>
            <w:vAlign w:val="center"/>
          </w:tcPr>
          <w:p w14:paraId="5634E09A">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单位名称</w:t>
            </w:r>
          </w:p>
        </w:tc>
        <w:tc>
          <w:tcPr>
            <w:tcW w:w="2260" w:type="dxa"/>
            <w:noWrap w:val="0"/>
            <w:vAlign w:val="center"/>
          </w:tcPr>
          <w:p w14:paraId="6233CD74">
            <w:pPr>
              <w:spacing w:line="440" w:lineRule="exact"/>
              <w:jc w:val="center"/>
              <w:rPr>
                <w:rFonts w:hint="eastAsia" w:ascii="仿宋" w:hAnsi="仿宋" w:eastAsia="仿宋" w:cs="仿宋"/>
                <w:sz w:val="24"/>
                <w:szCs w:val="24"/>
                <w:highlight w:val="none"/>
              </w:rPr>
            </w:pPr>
          </w:p>
        </w:tc>
        <w:tc>
          <w:tcPr>
            <w:tcW w:w="2567" w:type="dxa"/>
            <w:gridSpan w:val="2"/>
            <w:noWrap w:val="0"/>
            <w:vAlign w:val="center"/>
          </w:tcPr>
          <w:p w14:paraId="07AC04D4">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tc>
        <w:tc>
          <w:tcPr>
            <w:tcW w:w="1581" w:type="dxa"/>
            <w:noWrap w:val="0"/>
            <w:vAlign w:val="center"/>
          </w:tcPr>
          <w:p w14:paraId="52AF00E5">
            <w:pPr>
              <w:spacing w:line="440" w:lineRule="exact"/>
              <w:jc w:val="center"/>
              <w:rPr>
                <w:rFonts w:hint="eastAsia" w:ascii="仿宋" w:hAnsi="仿宋" w:eastAsia="仿宋" w:cs="仿宋"/>
                <w:sz w:val="24"/>
                <w:szCs w:val="24"/>
                <w:highlight w:val="none"/>
              </w:rPr>
            </w:pPr>
          </w:p>
        </w:tc>
      </w:tr>
      <w:tr w14:paraId="0F5E8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atLeast"/>
          <w:jc w:val="center"/>
        </w:trPr>
        <w:tc>
          <w:tcPr>
            <w:tcW w:w="2350" w:type="dxa"/>
            <w:gridSpan w:val="2"/>
            <w:noWrap w:val="0"/>
            <w:vAlign w:val="center"/>
          </w:tcPr>
          <w:p w14:paraId="44265292">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办公电话/传真</w:t>
            </w:r>
          </w:p>
        </w:tc>
        <w:tc>
          <w:tcPr>
            <w:tcW w:w="2260" w:type="dxa"/>
            <w:noWrap w:val="0"/>
            <w:vAlign w:val="center"/>
          </w:tcPr>
          <w:p w14:paraId="75B54639">
            <w:pPr>
              <w:spacing w:line="440" w:lineRule="exact"/>
              <w:jc w:val="center"/>
              <w:rPr>
                <w:rFonts w:hint="eastAsia" w:ascii="仿宋" w:hAnsi="仿宋" w:eastAsia="仿宋" w:cs="仿宋"/>
                <w:sz w:val="24"/>
                <w:szCs w:val="24"/>
                <w:highlight w:val="none"/>
              </w:rPr>
            </w:pPr>
          </w:p>
        </w:tc>
        <w:tc>
          <w:tcPr>
            <w:tcW w:w="2567" w:type="dxa"/>
            <w:gridSpan w:val="2"/>
            <w:noWrap w:val="0"/>
            <w:vAlign w:val="center"/>
          </w:tcPr>
          <w:p w14:paraId="33FCF64F">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联系人</w:t>
            </w:r>
          </w:p>
        </w:tc>
        <w:tc>
          <w:tcPr>
            <w:tcW w:w="1581" w:type="dxa"/>
            <w:noWrap w:val="0"/>
            <w:vAlign w:val="center"/>
          </w:tcPr>
          <w:p w14:paraId="003BDDBD">
            <w:pPr>
              <w:spacing w:line="440" w:lineRule="exact"/>
              <w:jc w:val="center"/>
              <w:rPr>
                <w:rFonts w:hint="eastAsia" w:ascii="仿宋" w:hAnsi="仿宋" w:eastAsia="仿宋" w:cs="仿宋"/>
                <w:sz w:val="24"/>
                <w:szCs w:val="24"/>
                <w:highlight w:val="none"/>
              </w:rPr>
            </w:pPr>
          </w:p>
        </w:tc>
      </w:tr>
      <w:tr w14:paraId="1A46B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atLeast"/>
          <w:jc w:val="center"/>
        </w:trPr>
        <w:tc>
          <w:tcPr>
            <w:tcW w:w="2350" w:type="dxa"/>
            <w:gridSpan w:val="2"/>
            <w:noWrap w:val="0"/>
            <w:vAlign w:val="center"/>
          </w:tcPr>
          <w:p w14:paraId="7609BD0B">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总经理</w:t>
            </w:r>
          </w:p>
        </w:tc>
        <w:tc>
          <w:tcPr>
            <w:tcW w:w="2260" w:type="dxa"/>
            <w:noWrap w:val="0"/>
            <w:vAlign w:val="center"/>
          </w:tcPr>
          <w:p w14:paraId="1D79FA7A">
            <w:pPr>
              <w:spacing w:line="440" w:lineRule="exact"/>
              <w:jc w:val="center"/>
              <w:rPr>
                <w:rFonts w:hint="eastAsia" w:ascii="仿宋" w:hAnsi="仿宋" w:eastAsia="仿宋" w:cs="仿宋"/>
                <w:sz w:val="24"/>
                <w:szCs w:val="24"/>
                <w:highlight w:val="none"/>
              </w:rPr>
            </w:pPr>
          </w:p>
        </w:tc>
        <w:tc>
          <w:tcPr>
            <w:tcW w:w="2567" w:type="dxa"/>
            <w:gridSpan w:val="2"/>
            <w:noWrap w:val="0"/>
            <w:vAlign w:val="center"/>
          </w:tcPr>
          <w:p w14:paraId="53DDE0EC">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固定办公面积</w:t>
            </w:r>
          </w:p>
          <w:p w14:paraId="5622BA9E">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平方米</w:t>
            </w:r>
            <w:r>
              <w:rPr>
                <w:rFonts w:hint="eastAsia" w:ascii="仿宋" w:hAnsi="仿宋" w:eastAsia="仿宋" w:cs="仿宋"/>
                <w:sz w:val="24"/>
                <w:szCs w:val="24"/>
                <w:highlight w:val="none"/>
              </w:rPr>
              <w:t>）</w:t>
            </w:r>
          </w:p>
        </w:tc>
        <w:tc>
          <w:tcPr>
            <w:tcW w:w="1581" w:type="dxa"/>
            <w:noWrap w:val="0"/>
            <w:vAlign w:val="center"/>
          </w:tcPr>
          <w:p w14:paraId="0E18FE09">
            <w:pPr>
              <w:spacing w:line="440" w:lineRule="exact"/>
              <w:jc w:val="center"/>
              <w:rPr>
                <w:rFonts w:hint="eastAsia" w:ascii="仿宋" w:hAnsi="仿宋" w:eastAsia="仿宋" w:cs="仿宋"/>
                <w:sz w:val="24"/>
                <w:szCs w:val="24"/>
                <w:highlight w:val="none"/>
              </w:rPr>
            </w:pPr>
          </w:p>
        </w:tc>
      </w:tr>
      <w:tr w14:paraId="70F2D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435" w:type="dxa"/>
            <w:vMerge w:val="restart"/>
            <w:noWrap w:val="0"/>
            <w:vAlign w:val="center"/>
          </w:tcPr>
          <w:p w14:paraId="17984A4D">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注册情况</w:t>
            </w:r>
          </w:p>
        </w:tc>
        <w:tc>
          <w:tcPr>
            <w:tcW w:w="1915" w:type="dxa"/>
            <w:noWrap w:val="0"/>
            <w:vAlign w:val="center"/>
          </w:tcPr>
          <w:p w14:paraId="0D4FE964">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工商注册号</w:t>
            </w:r>
          </w:p>
        </w:tc>
        <w:tc>
          <w:tcPr>
            <w:tcW w:w="6408" w:type="dxa"/>
            <w:gridSpan w:val="4"/>
            <w:noWrap w:val="0"/>
            <w:vAlign w:val="top"/>
          </w:tcPr>
          <w:p w14:paraId="15DBFDB6">
            <w:pPr>
              <w:spacing w:line="440" w:lineRule="exact"/>
              <w:jc w:val="center"/>
              <w:rPr>
                <w:rFonts w:hint="eastAsia" w:ascii="仿宋" w:hAnsi="仿宋" w:eastAsia="仿宋" w:cs="仿宋"/>
                <w:sz w:val="24"/>
                <w:szCs w:val="24"/>
                <w:highlight w:val="none"/>
              </w:rPr>
            </w:pPr>
          </w:p>
        </w:tc>
      </w:tr>
      <w:tr w14:paraId="2841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35" w:type="dxa"/>
            <w:vMerge w:val="continue"/>
            <w:noWrap w:val="0"/>
            <w:textDirection w:val="tbRlV"/>
            <w:vAlign w:val="center"/>
          </w:tcPr>
          <w:p w14:paraId="08C371C8">
            <w:pPr>
              <w:spacing w:line="440" w:lineRule="exact"/>
              <w:jc w:val="center"/>
              <w:rPr>
                <w:rFonts w:hint="eastAsia" w:ascii="仿宋" w:hAnsi="仿宋" w:eastAsia="仿宋" w:cs="仿宋"/>
                <w:sz w:val="24"/>
                <w:szCs w:val="24"/>
                <w:highlight w:val="none"/>
              </w:rPr>
            </w:pPr>
          </w:p>
        </w:tc>
        <w:tc>
          <w:tcPr>
            <w:tcW w:w="1915" w:type="dxa"/>
            <w:noWrap w:val="0"/>
            <w:vAlign w:val="center"/>
          </w:tcPr>
          <w:p w14:paraId="6C7A579D">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注册资本（万元）</w:t>
            </w:r>
          </w:p>
        </w:tc>
        <w:tc>
          <w:tcPr>
            <w:tcW w:w="6408" w:type="dxa"/>
            <w:gridSpan w:val="4"/>
            <w:noWrap w:val="0"/>
            <w:vAlign w:val="top"/>
          </w:tcPr>
          <w:p w14:paraId="399A7D50">
            <w:pPr>
              <w:spacing w:line="440" w:lineRule="exact"/>
              <w:jc w:val="center"/>
              <w:rPr>
                <w:rFonts w:hint="eastAsia" w:ascii="仿宋" w:hAnsi="仿宋" w:eastAsia="仿宋" w:cs="仿宋"/>
                <w:sz w:val="24"/>
                <w:szCs w:val="24"/>
                <w:highlight w:val="none"/>
              </w:rPr>
            </w:pPr>
          </w:p>
        </w:tc>
      </w:tr>
      <w:tr w14:paraId="4D77C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jc w:val="center"/>
        </w:trPr>
        <w:tc>
          <w:tcPr>
            <w:tcW w:w="435" w:type="dxa"/>
            <w:vMerge w:val="continue"/>
            <w:noWrap w:val="0"/>
            <w:textDirection w:val="tbRlV"/>
            <w:vAlign w:val="center"/>
          </w:tcPr>
          <w:p w14:paraId="046268B4">
            <w:pPr>
              <w:spacing w:line="440" w:lineRule="exact"/>
              <w:jc w:val="center"/>
              <w:rPr>
                <w:rFonts w:hint="eastAsia" w:ascii="仿宋" w:hAnsi="仿宋" w:eastAsia="仿宋" w:cs="仿宋"/>
                <w:sz w:val="24"/>
                <w:szCs w:val="24"/>
                <w:highlight w:val="none"/>
              </w:rPr>
            </w:pPr>
          </w:p>
        </w:tc>
        <w:tc>
          <w:tcPr>
            <w:tcW w:w="1915" w:type="dxa"/>
            <w:noWrap w:val="0"/>
            <w:vAlign w:val="center"/>
          </w:tcPr>
          <w:p w14:paraId="3524ED72">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2260" w:type="dxa"/>
            <w:noWrap w:val="0"/>
            <w:vAlign w:val="center"/>
          </w:tcPr>
          <w:p w14:paraId="577A5EA5">
            <w:pPr>
              <w:spacing w:line="440" w:lineRule="exact"/>
              <w:jc w:val="center"/>
              <w:rPr>
                <w:rFonts w:hint="eastAsia" w:ascii="仿宋" w:hAnsi="仿宋" w:eastAsia="仿宋" w:cs="仿宋"/>
                <w:sz w:val="24"/>
                <w:szCs w:val="24"/>
                <w:highlight w:val="none"/>
              </w:rPr>
            </w:pPr>
          </w:p>
        </w:tc>
        <w:tc>
          <w:tcPr>
            <w:tcW w:w="2140" w:type="dxa"/>
            <w:noWrap w:val="0"/>
            <w:vAlign w:val="center"/>
          </w:tcPr>
          <w:p w14:paraId="5B04AF79">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单位类型</w:t>
            </w:r>
          </w:p>
        </w:tc>
        <w:tc>
          <w:tcPr>
            <w:tcW w:w="2008" w:type="dxa"/>
            <w:gridSpan w:val="2"/>
            <w:noWrap w:val="0"/>
            <w:vAlign w:val="center"/>
          </w:tcPr>
          <w:p w14:paraId="71E47B83">
            <w:pPr>
              <w:spacing w:line="440" w:lineRule="exact"/>
              <w:jc w:val="center"/>
              <w:rPr>
                <w:rFonts w:hint="eastAsia" w:ascii="仿宋" w:hAnsi="仿宋" w:eastAsia="仿宋" w:cs="仿宋"/>
                <w:sz w:val="24"/>
                <w:szCs w:val="24"/>
                <w:highlight w:val="none"/>
              </w:rPr>
            </w:pPr>
          </w:p>
        </w:tc>
      </w:tr>
      <w:tr w14:paraId="19E13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435" w:type="dxa"/>
            <w:vMerge w:val="continue"/>
            <w:noWrap w:val="0"/>
            <w:textDirection w:val="tbRlV"/>
            <w:vAlign w:val="center"/>
          </w:tcPr>
          <w:p w14:paraId="35B2C931">
            <w:pPr>
              <w:spacing w:line="440" w:lineRule="exact"/>
              <w:jc w:val="center"/>
              <w:rPr>
                <w:rFonts w:hint="eastAsia" w:ascii="仿宋" w:hAnsi="仿宋" w:eastAsia="仿宋" w:cs="仿宋"/>
                <w:sz w:val="24"/>
                <w:szCs w:val="24"/>
                <w:highlight w:val="none"/>
              </w:rPr>
            </w:pPr>
          </w:p>
        </w:tc>
        <w:tc>
          <w:tcPr>
            <w:tcW w:w="1915" w:type="dxa"/>
            <w:noWrap w:val="0"/>
            <w:vAlign w:val="center"/>
          </w:tcPr>
          <w:p w14:paraId="5D53B6B3">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p>
        </w:tc>
        <w:tc>
          <w:tcPr>
            <w:tcW w:w="2260" w:type="dxa"/>
            <w:noWrap w:val="0"/>
            <w:vAlign w:val="center"/>
          </w:tcPr>
          <w:p w14:paraId="5BF32724">
            <w:pPr>
              <w:spacing w:line="440" w:lineRule="exact"/>
              <w:jc w:val="center"/>
              <w:rPr>
                <w:rFonts w:hint="eastAsia" w:ascii="仿宋" w:hAnsi="仿宋" w:eastAsia="仿宋" w:cs="仿宋"/>
                <w:sz w:val="24"/>
                <w:szCs w:val="24"/>
                <w:highlight w:val="none"/>
              </w:rPr>
            </w:pPr>
          </w:p>
        </w:tc>
        <w:tc>
          <w:tcPr>
            <w:tcW w:w="2140" w:type="dxa"/>
            <w:noWrap w:val="0"/>
            <w:vAlign w:val="center"/>
          </w:tcPr>
          <w:p w14:paraId="326092AD">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营业期限</w:t>
            </w:r>
          </w:p>
        </w:tc>
        <w:tc>
          <w:tcPr>
            <w:tcW w:w="2008" w:type="dxa"/>
            <w:gridSpan w:val="2"/>
            <w:noWrap w:val="0"/>
            <w:vAlign w:val="center"/>
          </w:tcPr>
          <w:p w14:paraId="341B1652">
            <w:pPr>
              <w:spacing w:line="440" w:lineRule="exact"/>
              <w:jc w:val="center"/>
              <w:rPr>
                <w:rFonts w:hint="eastAsia" w:ascii="仿宋" w:hAnsi="仿宋" w:eastAsia="仿宋" w:cs="仿宋"/>
                <w:sz w:val="24"/>
                <w:szCs w:val="24"/>
                <w:highlight w:val="none"/>
              </w:rPr>
            </w:pPr>
          </w:p>
        </w:tc>
      </w:tr>
      <w:tr w14:paraId="3ADEB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435" w:type="dxa"/>
            <w:vMerge w:val="continue"/>
            <w:noWrap w:val="0"/>
            <w:textDirection w:val="tbRlV"/>
            <w:vAlign w:val="center"/>
          </w:tcPr>
          <w:p w14:paraId="390408E5">
            <w:pPr>
              <w:spacing w:line="440" w:lineRule="exact"/>
              <w:jc w:val="center"/>
              <w:rPr>
                <w:rFonts w:hint="eastAsia" w:ascii="仿宋" w:hAnsi="仿宋" w:eastAsia="仿宋" w:cs="仿宋"/>
                <w:sz w:val="24"/>
                <w:szCs w:val="24"/>
                <w:highlight w:val="none"/>
              </w:rPr>
            </w:pPr>
          </w:p>
        </w:tc>
        <w:tc>
          <w:tcPr>
            <w:tcW w:w="1915" w:type="dxa"/>
            <w:noWrap w:val="0"/>
            <w:vAlign w:val="center"/>
          </w:tcPr>
          <w:p w14:paraId="096B6868">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经营范围</w:t>
            </w:r>
          </w:p>
        </w:tc>
        <w:tc>
          <w:tcPr>
            <w:tcW w:w="6408" w:type="dxa"/>
            <w:gridSpan w:val="4"/>
            <w:noWrap w:val="0"/>
            <w:vAlign w:val="top"/>
          </w:tcPr>
          <w:p w14:paraId="55E08EDC">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tc>
      </w:tr>
      <w:tr w14:paraId="65E9A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8758" w:type="dxa"/>
            <w:gridSpan w:val="6"/>
            <w:noWrap w:val="0"/>
            <w:vAlign w:val="top"/>
          </w:tcPr>
          <w:p w14:paraId="05CBBBF4">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情况简介</w:t>
            </w:r>
          </w:p>
        </w:tc>
      </w:tr>
      <w:tr w14:paraId="28A01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5" w:hRule="atLeast"/>
          <w:jc w:val="center"/>
        </w:trPr>
        <w:tc>
          <w:tcPr>
            <w:tcW w:w="8758" w:type="dxa"/>
            <w:gridSpan w:val="6"/>
            <w:noWrap w:val="0"/>
            <w:vAlign w:val="top"/>
          </w:tcPr>
          <w:p w14:paraId="1216C1FA">
            <w:pPr>
              <w:spacing w:line="440" w:lineRule="exact"/>
              <w:rPr>
                <w:rFonts w:hint="eastAsia" w:ascii="仿宋" w:hAnsi="仿宋" w:eastAsia="仿宋" w:cs="仿宋"/>
                <w:sz w:val="24"/>
                <w:szCs w:val="24"/>
                <w:highlight w:val="none"/>
              </w:rPr>
            </w:pPr>
          </w:p>
        </w:tc>
      </w:tr>
    </w:tbl>
    <w:p w14:paraId="1C26659D">
      <w:pPr>
        <w:snapToGrid w:val="0"/>
        <w:spacing w:line="360" w:lineRule="auto"/>
        <w:ind w:left="0" w:leftChars="0" w:firstLine="480" w:firstLineChars="200"/>
        <w:rPr>
          <w:rFonts w:hint="eastAsia" w:ascii="仿宋" w:hAnsi="仿宋" w:eastAsia="仿宋" w:cs="仿宋"/>
          <w:strike/>
          <w:dstrike w:val="0"/>
          <w:sz w:val="24"/>
          <w:szCs w:val="24"/>
          <w:highlight w:val="none"/>
        </w:rPr>
      </w:pPr>
    </w:p>
    <w:p w14:paraId="666040F2">
      <w:pPr>
        <w:pStyle w:val="18"/>
        <w:rPr>
          <w:rFonts w:hint="eastAsia" w:ascii="仿宋" w:hAnsi="仿宋" w:eastAsia="仿宋" w:cs="仿宋"/>
          <w:highlight w:val="none"/>
        </w:rPr>
      </w:pPr>
    </w:p>
    <w:p w14:paraId="40371B64">
      <w:pPr>
        <w:snapToGrid w:val="0"/>
        <w:spacing w:line="360" w:lineRule="auto"/>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：（盖章）</w:t>
      </w:r>
    </w:p>
    <w:p w14:paraId="63130079">
      <w:pPr>
        <w:snapToGrid w:val="0"/>
        <w:spacing w:line="360" w:lineRule="auto"/>
        <w:ind w:left="0" w:leftChars="0" w:firstLine="0" w:firstLineChars="0"/>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14:paraId="62A2F7A2">
      <w:pPr>
        <w:snapToGrid w:val="0"/>
        <w:spacing w:line="360" w:lineRule="auto"/>
        <w:ind w:left="0" w:leftChars="0" w:firstLine="0" w:firstLineChars="0"/>
        <w:rPr>
          <w:rFonts w:hint="eastAsia" w:ascii="仿宋" w:hAnsi="仿宋" w:eastAsia="仿宋" w:cs="仿宋"/>
          <w:sz w:val="32"/>
          <w:szCs w:val="32"/>
          <w:highlight w:val="none"/>
        </w:rPr>
      </w:pPr>
      <w:r>
        <w:rPr>
          <w:rFonts w:hint="eastAsia" w:ascii="仿宋" w:hAnsi="仿宋" w:eastAsia="仿宋" w:cs="仿宋"/>
          <w:sz w:val="24"/>
          <w:szCs w:val="24"/>
          <w:highlight w:val="none"/>
        </w:rPr>
        <w:t>日期：</w:t>
      </w:r>
      <w:r>
        <w:rPr>
          <w:rFonts w:hint="eastAsia" w:ascii="仿宋" w:hAnsi="仿宋" w:eastAsia="仿宋" w:cs="仿宋"/>
          <w:sz w:val="32"/>
          <w:szCs w:val="32"/>
          <w:highlight w:val="none"/>
        </w:rPr>
        <w:t xml:space="preserve"> </w:t>
      </w:r>
      <w:r>
        <w:rPr>
          <w:rFonts w:hint="eastAsia" w:ascii="仿宋" w:hAnsi="仿宋" w:eastAsia="仿宋" w:cs="仿宋"/>
          <w:sz w:val="28"/>
          <w:szCs w:val="28"/>
          <w:highlight w:val="none"/>
        </w:rPr>
        <w:t xml:space="preserve">  </w:t>
      </w:r>
      <w:r>
        <w:rPr>
          <w:rFonts w:hint="eastAsia" w:ascii="仿宋" w:hAnsi="仿宋" w:eastAsia="仿宋" w:cs="仿宋"/>
          <w:sz w:val="32"/>
          <w:szCs w:val="32"/>
          <w:highlight w:val="none"/>
        </w:rPr>
        <w:t xml:space="preserve">  </w:t>
      </w:r>
    </w:p>
    <w:p w14:paraId="5A2D363A">
      <w:pPr>
        <w:pStyle w:val="18"/>
        <w:rPr>
          <w:rFonts w:hint="eastAsia" w:ascii="仿宋" w:hAnsi="仿宋" w:eastAsia="仿宋" w:cs="仿宋"/>
          <w:bCs/>
          <w:sz w:val="44"/>
          <w:szCs w:val="32"/>
          <w:highlight w:val="none"/>
        </w:rPr>
      </w:pPr>
    </w:p>
    <w:p w14:paraId="34A16D47">
      <w:pPr>
        <w:pStyle w:val="18"/>
        <w:rPr>
          <w:rFonts w:hint="eastAsia" w:ascii="仿宋" w:hAnsi="仿宋" w:eastAsia="仿宋" w:cs="仿宋"/>
          <w:bCs/>
          <w:sz w:val="44"/>
          <w:szCs w:val="32"/>
          <w:highlight w:val="none"/>
        </w:rPr>
      </w:pPr>
    </w:p>
    <w:p w14:paraId="10D5898A">
      <w:pPr>
        <w:pStyle w:val="18"/>
        <w:rPr>
          <w:rFonts w:hint="eastAsia" w:ascii="仿宋" w:hAnsi="仿宋" w:eastAsia="仿宋" w:cs="仿宋"/>
          <w:highlight w:val="none"/>
        </w:rPr>
      </w:pPr>
    </w:p>
    <w:p w14:paraId="14C8B8B7">
      <w:pPr>
        <w:pStyle w:val="18"/>
        <w:rPr>
          <w:rFonts w:hint="eastAsia" w:ascii="仿宋" w:hAnsi="仿宋" w:eastAsia="仿宋" w:cs="仿宋"/>
          <w:highlight w:val="none"/>
        </w:rPr>
      </w:pPr>
    </w:p>
    <w:p w14:paraId="519AAE56">
      <w:pPr>
        <w:snapToGrid w:val="0"/>
        <w:spacing w:line="360" w:lineRule="auto"/>
        <w:jc w:val="center"/>
        <w:rPr>
          <w:rFonts w:hint="eastAsia" w:ascii="仿宋" w:hAnsi="仿宋" w:eastAsia="仿宋" w:cs="仿宋"/>
          <w:b/>
          <w:bCs/>
          <w:sz w:val="30"/>
          <w:szCs w:val="30"/>
          <w:highlight w:val="none"/>
        </w:rPr>
      </w:pPr>
      <w:r>
        <w:rPr>
          <w:rFonts w:hint="eastAsia" w:ascii="仿宋" w:hAnsi="仿宋" w:eastAsia="仿宋" w:cs="仿宋"/>
          <w:b/>
          <w:sz w:val="36"/>
          <w:szCs w:val="36"/>
          <w:highlight w:val="none"/>
          <w:lang w:val="zh-CN"/>
        </w:rPr>
        <w:t>技术文件</w:t>
      </w:r>
    </w:p>
    <w:p w14:paraId="7BD3CD81">
      <w:pPr>
        <w:pStyle w:val="11"/>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包括但不限于以下内容：</w:t>
      </w:r>
    </w:p>
    <w:p w14:paraId="61E640EB">
      <w:pPr>
        <w:pStyle w:val="11"/>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仿宋" w:hAnsi="仿宋" w:eastAsia="仿宋" w:cs="仿宋"/>
          <w:sz w:val="24"/>
          <w:szCs w:val="24"/>
          <w:highlight w:val="none"/>
          <w:lang w:val="en-US" w:eastAsia="zh-CN"/>
        </w:rPr>
      </w:pPr>
      <w:bookmarkStart w:id="75" w:name="_Toc27231"/>
      <w:bookmarkStart w:id="76" w:name="_Toc66864056"/>
      <w:bookmarkStart w:id="77" w:name="_Toc26518"/>
      <w:r>
        <w:rPr>
          <w:rFonts w:hint="eastAsia" w:ascii="仿宋" w:hAnsi="仿宋" w:eastAsia="仿宋" w:cs="仿宋"/>
          <w:sz w:val="24"/>
          <w:szCs w:val="24"/>
          <w:highlight w:val="none"/>
          <w:lang w:val="en-US" w:eastAsia="zh-CN"/>
        </w:rPr>
        <w:t>1.油品来源及质量保证措施</w:t>
      </w:r>
    </w:p>
    <w:p w14:paraId="7B1B4F84">
      <w:pPr>
        <w:pStyle w:val="11"/>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2.加油网点布局情况、位置及规模</w:t>
      </w:r>
    </w:p>
    <w:p w14:paraId="2083FF8A">
      <w:pPr>
        <w:pStyle w:val="11"/>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.服务承诺</w:t>
      </w:r>
    </w:p>
    <w:p w14:paraId="78A49531">
      <w:pPr>
        <w:keepNext w:val="0"/>
        <w:keepLines w:val="0"/>
        <w:pageBreakBefore/>
        <w:widowControl w:val="0"/>
        <w:kinsoku/>
        <w:wordWrap/>
        <w:overflowPunct/>
        <w:topLinePunct w:val="0"/>
        <w:autoSpaceDE/>
        <w:autoSpaceDN/>
        <w:bidi w:val="0"/>
        <w:adjustRightInd/>
        <w:snapToGrid/>
        <w:jc w:val="center"/>
        <w:textAlignment w:val="auto"/>
        <w:outlineLvl w:val="0"/>
        <w:rPr>
          <w:rFonts w:hint="eastAsia" w:ascii="仿宋" w:hAnsi="仿宋" w:eastAsia="仿宋" w:cs="仿宋"/>
          <w:b/>
          <w:bCs/>
          <w:kern w:val="44"/>
          <w:sz w:val="44"/>
          <w:szCs w:val="44"/>
          <w:highlight w:val="none"/>
          <w:lang w:val="en-US" w:eastAsia="zh-CN" w:bidi="ar-SA"/>
        </w:rPr>
      </w:pPr>
      <w:r>
        <w:rPr>
          <w:rFonts w:hint="eastAsia" w:ascii="仿宋" w:hAnsi="仿宋" w:eastAsia="仿宋" w:cs="仿宋"/>
          <w:b/>
          <w:bCs/>
          <w:kern w:val="44"/>
          <w:sz w:val="44"/>
          <w:szCs w:val="44"/>
          <w:highlight w:val="none"/>
          <w:lang w:val="en-US" w:eastAsia="zh-CN" w:bidi="ar-SA"/>
        </w:rPr>
        <w:t xml:space="preserve">第六章  </w:t>
      </w:r>
      <w:bookmarkStart w:id="78" w:name="_Toc130891924"/>
      <w:r>
        <w:rPr>
          <w:rFonts w:hint="eastAsia" w:ascii="仿宋" w:hAnsi="仿宋" w:eastAsia="仿宋" w:cs="仿宋"/>
          <w:b/>
          <w:bCs/>
          <w:kern w:val="44"/>
          <w:sz w:val="44"/>
          <w:szCs w:val="44"/>
          <w:highlight w:val="none"/>
          <w:lang w:val="en-US" w:eastAsia="zh-CN" w:bidi="ar-SA"/>
        </w:rPr>
        <w:t>合同（范本）</w:t>
      </w:r>
      <w:bookmarkEnd w:id="75"/>
      <w:bookmarkEnd w:id="76"/>
      <w:bookmarkEnd w:id="77"/>
      <w:bookmarkEnd w:id="78"/>
    </w:p>
    <w:p w14:paraId="0039904F">
      <w:pPr>
        <w:pStyle w:val="16"/>
        <w:spacing w:before="0" w:beforeAutospacing="0" w:after="0" w:afterAutospacing="0" w:line="360" w:lineRule="atLeast"/>
        <w:ind w:left="1400" w:hanging="560"/>
        <w:jc w:val="right"/>
        <w:rPr>
          <w:sz w:val="28"/>
          <w:szCs w:val="28"/>
          <w:highlight w:val="none"/>
        </w:rPr>
      </w:pPr>
      <w:r>
        <w:rPr>
          <w:rFonts w:hint="eastAsia" w:ascii="仿宋" w:hAnsi="仿宋" w:eastAsia="仿宋" w:cs="仿宋"/>
          <w:sz w:val="28"/>
          <w:szCs w:val="28"/>
          <w:highlight w:val="none"/>
        </w:rPr>
        <w:t xml:space="preserve">                            </w:t>
      </w:r>
      <w:r>
        <w:rPr>
          <w:rFonts w:hint="eastAsia"/>
          <w:sz w:val="28"/>
          <w:szCs w:val="28"/>
          <w:highlight w:val="none"/>
        </w:rPr>
        <w:t xml:space="preserve"> </w:t>
      </w:r>
      <w:r>
        <w:rPr>
          <w:sz w:val="28"/>
          <w:szCs w:val="28"/>
          <w:highlight w:val="none"/>
        </w:rPr>
        <w:t>合同编号：</w:t>
      </w:r>
      <w:r>
        <w:rPr>
          <w:sz w:val="28"/>
          <w:szCs w:val="28"/>
          <w:highlight w:val="none"/>
          <w:u w:val="single"/>
        </w:rPr>
        <w:t>        </w:t>
      </w:r>
    </w:p>
    <w:p w14:paraId="4C37850C">
      <w:pPr>
        <w:spacing w:line="360" w:lineRule="auto"/>
        <w:jc w:val="center"/>
        <w:rPr>
          <w:rFonts w:hint="eastAsia"/>
          <w:b/>
          <w:bCs/>
          <w:sz w:val="30"/>
          <w:szCs w:val="30"/>
          <w:highlight w:val="none"/>
        </w:rPr>
      </w:pPr>
      <w:bookmarkStart w:id="79" w:name="_Hlk70257198"/>
      <w:r>
        <w:rPr>
          <w:rFonts w:hint="eastAsia"/>
          <w:b/>
          <w:bCs/>
          <w:sz w:val="30"/>
          <w:szCs w:val="30"/>
          <w:highlight w:val="none"/>
        </w:rPr>
        <w:t>威海市水务集团有限公司选定车辆燃油服务单位</w:t>
      </w:r>
    </w:p>
    <w:p w14:paraId="49FA2186">
      <w:pPr>
        <w:spacing w:line="360" w:lineRule="auto"/>
        <w:jc w:val="center"/>
        <w:rPr>
          <w:rFonts w:hint="eastAsia" w:ascii="宋体" w:hAnsi="宋体" w:cs="宋体"/>
          <w:b/>
          <w:bCs/>
          <w:sz w:val="30"/>
          <w:szCs w:val="30"/>
          <w:highlight w:val="none"/>
        </w:rPr>
      </w:pPr>
      <w:r>
        <w:rPr>
          <w:rFonts w:hint="eastAsia" w:ascii="宋体" w:hAnsi="宋体" w:cs="宋体"/>
          <w:b/>
          <w:bCs/>
          <w:sz w:val="30"/>
          <w:szCs w:val="30"/>
          <w:highlight w:val="none"/>
        </w:rPr>
        <w:t>采购合同</w:t>
      </w:r>
    </w:p>
    <w:bookmarkEnd w:id="79"/>
    <w:p w14:paraId="20D1344A">
      <w:pPr>
        <w:pStyle w:val="11"/>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甲方：威海市水务集团有限公司</w:t>
      </w:r>
    </w:p>
    <w:p w14:paraId="763F5844">
      <w:pPr>
        <w:pStyle w:val="11"/>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乙方：</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 xml:space="preserve"> </w:t>
      </w:r>
    </w:p>
    <w:p w14:paraId="6BC58F7C">
      <w:pPr>
        <w:pStyle w:val="11"/>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甲乙双方根据《中华人民共和国民法典》的规定，就车辆加油事宜在平等协商的基础上达成如下协议：</w:t>
      </w:r>
    </w:p>
    <w:p w14:paraId="515A9ED7">
      <w:pPr>
        <w:pStyle w:val="11"/>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一、签订时间</w:t>
      </w:r>
      <w:r>
        <w:rPr>
          <w:rFonts w:hint="eastAsia" w:ascii="仿宋" w:hAnsi="仿宋" w:eastAsia="仿宋" w:cs="仿宋"/>
          <w:sz w:val="30"/>
          <w:szCs w:val="30"/>
          <w:highlight w:val="none"/>
        </w:rPr>
        <w:t>：年</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月</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日</w:t>
      </w:r>
    </w:p>
    <w:p w14:paraId="7460B73F">
      <w:pPr>
        <w:pStyle w:val="11"/>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二、服务期限</w:t>
      </w:r>
      <w:r>
        <w:rPr>
          <w:rFonts w:hint="eastAsia" w:ascii="仿宋" w:hAnsi="仿宋" w:eastAsia="仿宋" w:cs="仿宋"/>
          <w:sz w:val="30"/>
          <w:szCs w:val="30"/>
          <w:highlight w:val="none"/>
        </w:rPr>
        <w:t>：</w:t>
      </w:r>
    </w:p>
    <w:p w14:paraId="4B5BE8E9">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自合同签订之日起</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rPr>
        <w:t>年( 年 月 日至 年 月 日)。</w:t>
      </w:r>
    </w:p>
    <w:p w14:paraId="17B2DAED">
      <w:pPr>
        <w:pStyle w:val="11"/>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三、业务项目范围</w:t>
      </w:r>
      <w:r>
        <w:rPr>
          <w:rFonts w:hint="eastAsia" w:ascii="仿宋" w:hAnsi="仿宋" w:eastAsia="仿宋" w:cs="仿宋"/>
          <w:sz w:val="30"/>
          <w:szCs w:val="30"/>
          <w:highlight w:val="none"/>
        </w:rPr>
        <w:t>：</w:t>
      </w:r>
    </w:p>
    <w:p w14:paraId="32A75982">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威海市水务集团有限公司及权属公司（包括威海市水务集团给排水工程有限公司、威海水务投资有限责任公司、威海毅恒环境科技有限公司、威海市水务集团矿泉水有限公司）车辆加油均纳入本协议范围，并享受本协议确定的政府采购优惠价格和服务。油品品种：包括各种标号的汽油和柴油等成品油。定点加油站名单、地点及联系方式等详见附件。</w:t>
      </w:r>
    </w:p>
    <w:p w14:paraId="743AD804">
      <w:pPr>
        <w:pStyle w:val="11"/>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四、加油服务优惠及付款方式</w:t>
      </w:r>
    </w:p>
    <w:p w14:paraId="240604D1">
      <w:pPr>
        <w:pStyle w:val="11"/>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在国家发改委指导价基础上</w:t>
      </w:r>
      <w:r>
        <w:rPr>
          <w:rFonts w:hint="eastAsia" w:ascii="仿宋" w:hAnsi="仿宋" w:eastAsia="仿宋" w:cs="仿宋"/>
          <w:sz w:val="30"/>
          <w:szCs w:val="30"/>
          <w:highlight w:val="none"/>
        </w:rPr>
        <w:t>给予</w:t>
      </w:r>
      <w:r>
        <w:rPr>
          <w:rFonts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rPr>
        <w:t xml:space="preserve"> </w:t>
      </w:r>
      <w:r>
        <w:rPr>
          <w:rFonts w:ascii="仿宋" w:hAnsi="仿宋" w:eastAsia="仿宋" w:cs="仿宋"/>
          <w:sz w:val="30"/>
          <w:szCs w:val="30"/>
          <w:highlight w:val="none"/>
          <w:u w:val="single"/>
        </w:rPr>
        <w:t xml:space="preserve">  </w:t>
      </w:r>
      <w:r>
        <w:rPr>
          <w:rFonts w:ascii="仿宋" w:hAnsi="仿宋" w:eastAsia="仿宋" w:cs="仿宋"/>
          <w:sz w:val="30"/>
          <w:szCs w:val="30"/>
          <w:highlight w:val="none"/>
        </w:rPr>
        <w:t>%</w:t>
      </w:r>
      <w:r>
        <w:rPr>
          <w:rFonts w:hint="eastAsia" w:ascii="仿宋" w:hAnsi="仿宋" w:eastAsia="仿宋" w:cs="仿宋"/>
          <w:sz w:val="30"/>
          <w:szCs w:val="30"/>
          <w:highlight w:val="none"/>
        </w:rPr>
        <w:t>优惠。</w:t>
      </w:r>
      <w:r>
        <w:rPr>
          <w:rFonts w:hint="eastAsia" w:ascii="仿宋" w:hAnsi="仿宋" w:eastAsia="仿宋" w:cs="仿宋"/>
          <w:color w:val="auto"/>
          <w:sz w:val="28"/>
          <w:highlight w:val="none"/>
        </w:rPr>
        <w:t>（优惠活动期间享受优惠叠加）</w:t>
      </w:r>
    </w:p>
    <w:p w14:paraId="3BA31B5C">
      <w:pPr>
        <w:pStyle w:val="11"/>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2、付款方式：甲方把现金以电汇方式打到乙方</w:t>
      </w:r>
      <w:r>
        <w:rPr>
          <w:rFonts w:hint="eastAsia" w:ascii="仿宋" w:hAnsi="仿宋" w:eastAsia="仿宋" w:cs="仿宋"/>
          <w:sz w:val="30"/>
          <w:szCs w:val="30"/>
          <w:highlight w:val="none"/>
          <w:lang w:eastAsia="zh-CN"/>
        </w:rPr>
        <w:t>指定账户</w:t>
      </w:r>
      <w:r>
        <w:rPr>
          <w:rFonts w:hint="eastAsia" w:ascii="仿宋" w:hAnsi="仿宋" w:eastAsia="仿宋" w:cs="仿宋"/>
          <w:sz w:val="30"/>
          <w:szCs w:val="30"/>
          <w:highlight w:val="none"/>
        </w:rPr>
        <w:t>，甲方方可使用。</w:t>
      </w:r>
    </w:p>
    <w:p w14:paraId="5F428944">
      <w:pPr>
        <w:pStyle w:val="11"/>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五、车辆加油基本内容</w:t>
      </w:r>
      <w:r>
        <w:rPr>
          <w:rFonts w:hint="eastAsia" w:ascii="仿宋" w:hAnsi="仿宋" w:eastAsia="仿宋" w:cs="仿宋"/>
          <w:sz w:val="30"/>
          <w:szCs w:val="30"/>
          <w:highlight w:val="none"/>
        </w:rPr>
        <w:t>：</w:t>
      </w:r>
    </w:p>
    <w:p w14:paraId="4809F35C">
      <w:pPr>
        <w:pStyle w:val="11"/>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1</w:t>
      </w:r>
      <w:r>
        <w:rPr>
          <w:rFonts w:hint="eastAsia" w:ascii="仿宋" w:hAnsi="仿宋" w:eastAsia="仿宋" w:cs="仿宋"/>
          <w:sz w:val="30"/>
          <w:szCs w:val="30"/>
          <w:highlight w:val="none"/>
        </w:rPr>
        <w:t>、乙方根据甲方要求，严格按牌价加优惠费率的办法承办甲方及权属公司车辆定点加油业务。</w:t>
      </w:r>
    </w:p>
    <w:p w14:paraId="79DF00DB">
      <w:pPr>
        <w:pStyle w:val="11"/>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2</w:t>
      </w:r>
      <w:r>
        <w:rPr>
          <w:rFonts w:hint="eastAsia" w:ascii="仿宋" w:hAnsi="仿宋" w:eastAsia="仿宋" w:cs="仿宋"/>
          <w:sz w:val="30"/>
          <w:szCs w:val="30"/>
          <w:highlight w:val="none"/>
        </w:rPr>
        <w:t>、乙方应根据甲方的要求，指定专人负责甲方及权属公司车辆加油管理，为车属单位提供二十四小时的优质加油服务。</w:t>
      </w:r>
    </w:p>
    <w:p w14:paraId="346AEFE0">
      <w:pPr>
        <w:pStyle w:val="11"/>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3</w:t>
      </w:r>
      <w:r>
        <w:rPr>
          <w:rFonts w:hint="eastAsia" w:ascii="仿宋" w:hAnsi="仿宋" w:eastAsia="仿宋" w:cs="仿宋"/>
          <w:sz w:val="30"/>
          <w:szCs w:val="30"/>
          <w:highlight w:val="none"/>
        </w:rPr>
        <w:t>、遇国家调整油价，乙方必须及时将油价变动情况按甲方的要求向甲方备案。</w:t>
      </w:r>
    </w:p>
    <w:p w14:paraId="78AF3A82">
      <w:pPr>
        <w:pStyle w:val="11"/>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六、双方责任和义务</w:t>
      </w:r>
    </w:p>
    <w:p w14:paraId="20CC3E59">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甲方的责任和义务</w:t>
      </w:r>
    </w:p>
    <w:p w14:paraId="3BB2786F">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（一）负责将本次采购确定的加油定点单位、站点布局、服务承诺、价格优惠等向车属单位公布。</w:t>
      </w:r>
    </w:p>
    <w:p w14:paraId="6B3F86A1">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（二）甲方代表威海市水务集团及权属公司与乙方签订本协议书。严格按照《中华人民共和国招标投标法》及本协议书的约定，全过程参与监督车辆定点加油服务的履行情况。</w:t>
      </w:r>
    </w:p>
    <w:p w14:paraId="78357BC2">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（三）负责提供威海市水务集团及权属公司单位名录。</w:t>
      </w:r>
    </w:p>
    <w:p w14:paraId="5B6F6A14">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（四）在检查中发现乙方严重违反本协议书规定，甲方有权终止乙方的定点单位资格。</w:t>
      </w:r>
    </w:p>
    <w:p w14:paraId="19FC1155">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（五）甲方负责接受加油单位就车辆加油对乙方的投诉，经调查属实则记录为有效投诉。有效投诉视情节可处以警告直至取消定点单位资格的处罚。</w:t>
      </w:r>
    </w:p>
    <w:p w14:paraId="30C87C69">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乙方的责任和义务</w:t>
      </w:r>
    </w:p>
    <w:p w14:paraId="5C60983B">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（一）严格遵守国家法律、法规和有关规定，合法经营，按章办事，自觉维护行政事业单位的利益。</w:t>
      </w:r>
    </w:p>
    <w:p w14:paraId="1B4C5A5D">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（二）严格执行本协议，全面履行服务承诺，提供快捷、方便、满意的服务。</w:t>
      </w:r>
    </w:p>
    <w:p w14:paraId="5EF64451">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（三）严格遵守价格优惠承诺，在办理加油业务时，不得收取本协议规定以外的其它费用。</w:t>
      </w:r>
    </w:p>
    <w:p w14:paraId="4E0AD912">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（四）确定具体定点加油站，配备兼职工作人员，优先办理公务车辆加油业务，对公务车辆加油做到“服务热情、品质优良、优先加油”。</w:t>
      </w:r>
    </w:p>
    <w:p w14:paraId="1F4B7850">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（五）及时向甲方通报各种油品价格变化等方面的情况。</w:t>
      </w:r>
    </w:p>
    <w:p w14:paraId="3DDD2E7E">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（六）承诺不违规加油，计量用具符合国家有关标准，不缺斤短两，不套取现金、回扣，否则愿意接受处罚。</w:t>
      </w:r>
    </w:p>
    <w:p w14:paraId="452360CA">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（七）乙方定点加油站要布局合理，设施齐备，服务优良，并具备使用</w:t>
      </w:r>
      <w:r>
        <w:rPr>
          <w:rFonts w:ascii="仿宋" w:hAnsi="仿宋" w:eastAsia="仿宋" w:cs="仿宋"/>
          <w:sz w:val="30"/>
          <w:szCs w:val="30"/>
          <w:highlight w:val="none"/>
        </w:rPr>
        <w:t xml:space="preserve"> IC </w:t>
      </w:r>
      <w:r>
        <w:rPr>
          <w:rFonts w:hint="eastAsia" w:ascii="仿宋" w:hAnsi="仿宋" w:eastAsia="仿宋" w:cs="仿宋"/>
          <w:sz w:val="30"/>
          <w:szCs w:val="30"/>
          <w:highlight w:val="none"/>
        </w:rPr>
        <w:t>卡加油功能，并实行联网统计，结算。</w:t>
      </w:r>
    </w:p>
    <w:p w14:paraId="59CDC739">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（八）公务车辆加油采用加油</w:t>
      </w:r>
      <w:r>
        <w:rPr>
          <w:rFonts w:ascii="仿宋" w:hAnsi="仿宋" w:eastAsia="仿宋" w:cs="仿宋"/>
          <w:sz w:val="30"/>
          <w:szCs w:val="30"/>
          <w:highlight w:val="none"/>
        </w:rPr>
        <w:t xml:space="preserve"> IC </w:t>
      </w:r>
      <w:r>
        <w:rPr>
          <w:rFonts w:hint="eastAsia" w:ascii="仿宋" w:hAnsi="仿宋" w:eastAsia="仿宋" w:cs="仿宋"/>
          <w:sz w:val="30"/>
          <w:szCs w:val="30"/>
          <w:highlight w:val="none"/>
        </w:rPr>
        <w:t>卡方式，实现机动车辆加油计算机处理，有统一的数据库。</w:t>
      </w:r>
    </w:p>
    <w:p w14:paraId="2384C7A6">
      <w:pPr>
        <w:pStyle w:val="11"/>
        <w:spacing w:line="560" w:lineRule="exact"/>
        <w:ind w:firstLine="600" w:firstLineChars="200"/>
        <w:rPr>
          <w:rFonts w:ascii="仿宋" w:hAnsi="仿宋" w:eastAsia="仿宋" w:cs="仿宋"/>
          <w:sz w:val="30"/>
          <w:szCs w:val="30"/>
          <w:highlight w:val="none"/>
          <w:u w:val="single"/>
        </w:rPr>
      </w:pPr>
      <w:r>
        <w:rPr>
          <w:rFonts w:hint="eastAsia" w:ascii="仿宋" w:hAnsi="仿宋" w:eastAsia="仿宋" w:cs="仿宋"/>
          <w:sz w:val="30"/>
          <w:szCs w:val="30"/>
          <w:highlight w:val="none"/>
        </w:rPr>
        <w:t>（九）油质要求：乙方所经销油品必须符合国家标准</w:t>
      </w:r>
      <w:r>
        <w:rPr>
          <w:rFonts w:ascii="仿宋" w:hAnsi="仿宋" w:eastAsia="仿宋" w:cs="仿宋"/>
          <w:sz w:val="30"/>
          <w:szCs w:val="30"/>
          <w:highlight w:val="none"/>
        </w:rPr>
        <w:t>,</w:t>
      </w:r>
      <w:r>
        <w:rPr>
          <w:rFonts w:hint="eastAsia" w:ascii="仿宋" w:hAnsi="仿宋" w:eastAsia="仿宋" w:cs="仿宋"/>
          <w:sz w:val="30"/>
          <w:szCs w:val="30"/>
          <w:highlight w:val="none"/>
        </w:rPr>
        <w:t>绝不能掺杂使假</w:t>
      </w:r>
      <w:r>
        <w:rPr>
          <w:rFonts w:ascii="仿宋" w:hAnsi="仿宋" w:eastAsia="仿宋" w:cs="仿宋"/>
          <w:sz w:val="30"/>
          <w:szCs w:val="30"/>
          <w:highlight w:val="none"/>
        </w:rPr>
        <w:t>,</w:t>
      </w:r>
      <w:r>
        <w:rPr>
          <w:rFonts w:hint="eastAsia" w:ascii="仿宋" w:hAnsi="仿宋" w:eastAsia="仿宋" w:cs="仿宋"/>
          <w:sz w:val="30"/>
          <w:szCs w:val="30"/>
          <w:highlight w:val="none"/>
        </w:rPr>
        <w:t>以次充好，</w:t>
      </w:r>
      <w:r>
        <w:rPr>
          <w:rFonts w:hint="eastAsia" w:ascii="仿宋" w:hAnsi="仿宋" w:eastAsia="仿宋" w:cs="仿宋"/>
          <w:sz w:val="30"/>
          <w:szCs w:val="30"/>
          <w:highlight w:val="none"/>
          <w:u w:val="single"/>
        </w:rPr>
        <w:t>甲方将联合相关执法部门不定期对乙方的油品质量进行抽查。</w:t>
      </w:r>
    </w:p>
    <w:p w14:paraId="4B5489A2">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十）保证在油品供应紧张时，保证加油站油品不断档，满足威海市水务集团有限公司及权属公司的公务车辆、工程车辆的正常加油需要。如乙方无法保证在油品供应紧张时期为甲方提供正常加油服务，则须向甲方支付2000元/天的违约赔偿。</w:t>
      </w:r>
    </w:p>
    <w:p w14:paraId="2A2D9D08">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（十一）认真落实防火安全责任制，确保加油车辆的安全，因安全生产措施不力，造成加油车辆损失的，应负赔偿责任。</w:t>
      </w:r>
    </w:p>
    <w:p w14:paraId="266626F2">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（十二）确保有加油站点</w:t>
      </w:r>
      <w:r>
        <w:rPr>
          <w:rFonts w:ascii="仿宋" w:hAnsi="仿宋" w:eastAsia="仿宋" w:cs="仿宋"/>
          <w:sz w:val="30"/>
          <w:szCs w:val="30"/>
          <w:highlight w:val="none"/>
        </w:rPr>
        <w:t xml:space="preserve">24 </w:t>
      </w:r>
      <w:r>
        <w:rPr>
          <w:rFonts w:hint="eastAsia" w:ascii="仿宋" w:hAnsi="仿宋" w:eastAsia="仿宋" w:cs="仿宋"/>
          <w:sz w:val="30"/>
          <w:szCs w:val="30"/>
          <w:highlight w:val="none"/>
        </w:rPr>
        <w:t>小时提供加油服务，节假日照常营业。</w:t>
      </w:r>
    </w:p>
    <w:p w14:paraId="7BADB6AB">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（十三）每月结束后</w:t>
      </w:r>
      <w:r>
        <w:rPr>
          <w:rFonts w:ascii="仿宋" w:hAnsi="仿宋" w:eastAsia="仿宋" w:cs="仿宋"/>
          <w:sz w:val="30"/>
          <w:szCs w:val="30"/>
          <w:highlight w:val="none"/>
        </w:rPr>
        <w:t xml:space="preserve"> 5 </w:t>
      </w:r>
      <w:r>
        <w:rPr>
          <w:rFonts w:hint="eastAsia" w:ascii="仿宋" w:hAnsi="仿宋" w:eastAsia="仿宋" w:cs="仿宋"/>
          <w:sz w:val="30"/>
          <w:szCs w:val="30"/>
          <w:highlight w:val="none"/>
        </w:rPr>
        <w:t>日内，将当月公务车辆加油明细反馈</w:t>
      </w:r>
      <w:r>
        <w:rPr>
          <w:rFonts w:hint="eastAsia" w:ascii="仿宋" w:hAnsi="仿宋" w:eastAsia="仿宋" w:cs="仿宋"/>
          <w:sz w:val="30"/>
          <w:szCs w:val="30"/>
          <w:highlight w:val="none"/>
          <w:lang w:eastAsia="zh-CN"/>
        </w:rPr>
        <w:t>威</w:t>
      </w:r>
      <w:r>
        <w:rPr>
          <w:rFonts w:hint="eastAsia" w:ascii="仿宋" w:hAnsi="仿宋" w:eastAsia="仿宋" w:cs="仿宋"/>
          <w:sz w:val="30"/>
          <w:szCs w:val="30"/>
          <w:highlight w:val="none"/>
        </w:rPr>
        <w:t>海市水务集团及下属企业，作为</w:t>
      </w:r>
      <w:r>
        <w:rPr>
          <w:rFonts w:hint="eastAsia" w:ascii="仿宋" w:hAnsi="仿宋" w:eastAsia="仿宋" w:cs="仿宋"/>
          <w:sz w:val="30"/>
          <w:szCs w:val="30"/>
          <w:highlight w:val="none"/>
          <w:lang w:eastAsia="zh-CN"/>
        </w:rPr>
        <w:t>对账</w:t>
      </w:r>
      <w:r>
        <w:rPr>
          <w:rFonts w:hint="eastAsia" w:ascii="仿宋" w:hAnsi="仿宋" w:eastAsia="仿宋" w:cs="仿宋"/>
          <w:sz w:val="30"/>
          <w:szCs w:val="30"/>
          <w:highlight w:val="none"/>
        </w:rPr>
        <w:t>依据。并及时上报甲方要求的各种报表，确保及时、准确，配合做好信息统计工作。</w:t>
      </w:r>
    </w:p>
    <w:p w14:paraId="1AB8B14F">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各方当事人应严格履行《协议》承诺的各项服务及优惠条件，自觉接受监察机关、审计部门的监督检查。</w:t>
      </w:r>
    </w:p>
    <w:p w14:paraId="12519042">
      <w:pPr>
        <w:pStyle w:val="11"/>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七、结算</w:t>
      </w:r>
    </w:p>
    <w:p w14:paraId="09026592">
      <w:pPr>
        <w:pStyle w:val="11"/>
        <w:spacing w:line="52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甲方把现金以电汇方式打到乙方</w:t>
      </w:r>
      <w:r>
        <w:rPr>
          <w:rFonts w:hint="eastAsia" w:ascii="仿宋" w:hAnsi="仿宋" w:eastAsia="仿宋" w:cs="仿宋"/>
          <w:sz w:val="30"/>
          <w:szCs w:val="30"/>
          <w:highlight w:val="none"/>
          <w:lang w:eastAsia="zh-CN"/>
        </w:rPr>
        <w:t>指定账户</w:t>
      </w:r>
      <w:r>
        <w:rPr>
          <w:rFonts w:hint="eastAsia" w:ascii="仿宋" w:hAnsi="仿宋" w:eastAsia="仿宋" w:cs="仿宋"/>
          <w:sz w:val="30"/>
          <w:szCs w:val="30"/>
          <w:highlight w:val="none"/>
        </w:rPr>
        <w:t>，甲方方可使用。</w:t>
      </w:r>
    </w:p>
    <w:p w14:paraId="5C6849D2">
      <w:pPr>
        <w:pStyle w:val="11"/>
        <w:numPr>
          <w:ilvl w:val="0"/>
          <w:numId w:val="4"/>
        </w:numPr>
        <w:spacing w:line="560" w:lineRule="exact"/>
        <w:ind w:firstLine="602" w:firstLineChars="200"/>
        <w:rPr>
          <w:rFonts w:hint="eastAsia" w:ascii="仿宋" w:hAnsi="仿宋" w:eastAsia="仿宋" w:cs="仿宋"/>
          <w:b/>
          <w:sz w:val="30"/>
          <w:szCs w:val="30"/>
          <w:highlight w:val="none"/>
        </w:rPr>
      </w:pPr>
      <w:r>
        <w:rPr>
          <w:rFonts w:hint="eastAsia" w:ascii="仿宋" w:hAnsi="仿宋" w:eastAsia="仿宋" w:cs="仿宋"/>
          <w:b/>
          <w:sz w:val="30"/>
          <w:szCs w:val="30"/>
          <w:highlight w:val="none"/>
        </w:rPr>
        <w:t>联系方式</w:t>
      </w:r>
    </w:p>
    <w:p w14:paraId="40850832">
      <w:pPr>
        <w:pStyle w:val="11"/>
        <w:spacing w:line="560" w:lineRule="exact"/>
        <w:rPr>
          <w:rFonts w:hint="eastAsia" w:ascii="仿宋" w:hAnsi="仿宋" w:eastAsia="仿宋" w:cs="仿宋"/>
          <w:bCs/>
          <w:sz w:val="30"/>
          <w:szCs w:val="30"/>
          <w:highlight w:val="none"/>
        </w:rPr>
      </w:pPr>
      <w:r>
        <w:rPr>
          <w:rFonts w:hint="eastAsia" w:ascii="仿宋" w:hAnsi="仿宋" w:eastAsia="仿宋" w:cs="仿宋"/>
          <w:b/>
          <w:sz w:val="30"/>
          <w:szCs w:val="30"/>
          <w:highlight w:val="none"/>
        </w:rPr>
        <w:t xml:space="preserve">   </w:t>
      </w:r>
      <w:r>
        <w:rPr>
          <w:rFonts w:hint="eastAsia" w:ascii="仿宋" w:hAnsi="仿宋" w:eastAsia="仿宋" w:cs="仿宋"/>
          <w:bCs/>
          <w:sz w:val="30"/>
          <w:szCs w:val="30"/>
          <w:highlight w:val="none"/>
        </w:rPr>
        <w:t xml:space="preserve"> 为更好</w:t>
      </w:r>
      <w:r>
        <w:rPr>
          <w:rFonts w:hint="eastAsia" w:ascii="仿宋" w:hAnsi="仿宋" w:eastAsia="仿宋" w:cs="仿宋"/>
          <w:bCs/>
          <w:sz w:val="30"/>
          <w:szCs w:val="30"/>
          <w:highlight w:val="none"/>
          <w:lang w:eastAsia="zh-CN"/>
        </w:rPr>
        <w:t>地</w:t>
      </w:r>
      <w:r>
        <w:rPr>
          <w:rFonts w:hint="eastAsia" w:ascii="仿宋" w:hAnsi="仿宋" w:eastAsia="仿宋" w:cs="仿宋"/>
          <w:bCs/>
          <w:sz w:val="30"/>
          <w:szCs w:val="30"/>
          <w:highlight w:val="none"/>
        </w:rPr>
        <w:t>履行本合同，双方提供如下联系方式：</w:t>
      </w:r>
    </w:p>
    <w:p w14:paraId="3C81F304">
      <w:pPr>
        <w:pStyle w:val="11"/>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1、甲方联系方式</w:t>
      </w:r>
    </w:p>
    <w:p w14:paraId="2E43BBB0">
      <w:pPr>
        <w:pStyle w:val="11"/>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邮寄地址：</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w:t>
      </w:r>
    </w:p>
    <w:p w14:paraId="529504FF">
      <w:pPr>
        <w:pStyle w:val="11"/>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联系人：</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w:t>
      </w:r>
    </w:p>
    <w:p w14:paraId="591B885C">
      <w:pPr>
        <w:pStyle w:val="11"/>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电话： </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 。</w:t>
      </w:r>
    </w:p>
    <w:p w14:paraId="410031BA">
      <w:pPr>
        <w:pStyle w:val="11"/>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2、乙方联系方式</w:t>
      </w:r>
    </w:p>
    <w:p w14:paraId="52798D3D">
      <w:pPr>
        <w:pStyle w:val="11"/>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邮寄地址：</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w:t>
      </w:r>
    </w:p>
    <w:p w14:paraId="26D83D4E">
      <w:pPr>
        <w:pStyle w:val="11"/>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联系人：</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w:t>
      </w:r>
    </w:p>
    <w:p w14:paraId="1580C095">
      <w:pPr>
        <w:pStyle w:val="11"/>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电话： </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 。</w:t>
      </w:r>
    </w:p>
    <w:p w14:paraId="099863CB">
      <w:pPr>
        <w:pStyle w:val="11"/>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九、合同的解除</w:t>
      </w:r>
    </w:p>
    <w:p w14:paraId="49380C77">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乙方迟延履行义务或者履行义务不符合约定以及违反其他有关规定而应解除协议的，除承担违约责任外，经威海市水务集团书面同意后，向其发出书面通知，解除本协议。</w:t>
      </w:r>
    </w:p>
    <w:p w14:paraId="42650B8D">
      <w:pPr>
        <w:pStyle w:val="11"/>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十、其他约定事项</w:t>
      </w:r>
    </w:p>
    <w:p w14:paraId="1DECE68D">
      <w:pPr>
        <w:pStyle w:val="11"/>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1</w:t>
      </w:r>
      <w:r>
        <w:rPr>
          <w:rFonts w:hint="eastAsia" w:ascii="仿宋" w:hAnsi="仿宋" w:eastAsia="仿宋" w:cs="仿宋"/>
          <w:sz w:val="30"/>
          <w:szCs w:val="30"/>
          <w:highlight w:val="none"/>
        </w:rPr>
        <w:t>、双方当事人应当保守在履行本合同过程中获知的对方商业秘密。</w:t>
      </w:r>
    </w:p>
    <w:p w14:paraId="3EDCE553">
      <w:pPr>
        <w:pStyle w:val="11"/>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2</w:t>
      </w:r>
      <w:r>
        <w:rPr>
          <w:rFonts w:hint="eastAsia" w:ascii="仿宋" w:hAnsi="仿宋" w:eastAsia="仿宋" w:cs="仿宋"/>
          <w:sz w:val="30"/>
          <w:szCs w:val="30"/>
          <w:highlight w:val="none"/>
        </w:rPr>
        <w:t>、乙方必须严格按合同要求进行服务，不得擅自变更。如确需变更，经报甲方审查批准后，方可实施。</w:t>
      </w:r>
    </w:p>
    <w:p w14:paraId="73C0510B">
      <w:pPr>
        <w:pStyle w:val="11"/>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3</w:t>
      </w:r>
      <w:r>
        <w:rPr>
          <w:rFonts w:hint="eastAsia" w:ascii="仿宋" w:hAnsi="仿宋" w:eastAsia="仿宋" w:cs="仿宋"/>
          <w:sz w:val="30"/>
          <w:szCs w:val="30"/>
          <w:highlight w:val="none"/>
        </w:rPr>
        <w:t>、未经甲方事先书面同意，乙方不得部分转让或全部转让其应履行的合同义务。</w:t>
      </w:r>
    </w:p>
    <w:p w14:paraId="096ED222">
      <w:pPr>
        <w:pStyle w:val="11"/>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十一、争议解决</w:t>
      </w:r>
      <w:r>
        <w:rPr>
          <w:rFonts w:hint="eastAsia" w:ascii="仿宋" w:hAnsi="仿宋" w:eastAsia="仿宋" w:cs="仿宋"/>
          <w:sz w:val="30"/>
          <w:szCs w:val="30"/>
          <w:highlight w:val="none"/>
        </w:rPr>
        <w:t>：</w:t>
      </w:r>
    </w:p>
    <w:p w14:paraId="007DBBF4">
      <w:pPr>
        <w:pStyle w:val="11"/>
        <w:spacing w:line="560" w:lineRule="exact"/>
        <w:ind w:firstLine="600" w:firstLineChars="200"/>
        <w:rPr>
          <w:rFonts w:hint="eastAsia" w:ascii="仿宋" w:hAnsi="仿宋" w:eastAsia="仿宋" w:cs="仿宋"/>
          <w:sz w:val="30"/>
          <w:szCs w:val="30"/>
          <w:highlight w:val="none"/>
        </w:rPr>
      </w:pPr>
      <w:r>
        <w:rPr>
          <w:rFonts w:ascii="仿宋" w:hAnsi="仿宋" w:eastAsia="仿宋" w:cs="仿宋"/>
          <w:sz w:val="30"/>
          <w:szCs w:val="30"/>
          <w:highlight w:val="none"/>
        </w:rPr>
        <w:t>1</w:t>
      </w:r>
      <w:r>
        <w:rPr>
          <w:rFonts w:hint="eastAsia" w:ascii="仿宋" w:hAnsi="仿宋" w:eastAsia="仿宋" w:cs="仿宋"/>
          <w:sz w:val="30"/>
          <w:szCs w:val="30"/>
          <w:highlight w:val="none"/>
        </w:rPr>
        <w:t>、合同各方应通过友好协商，解决执行本合同中所发生的或与本合同有关的一切争议，如协商不成，可向合同签约地的人民法院提起诉讼；</w:t>
      </w:r>
    </w:p>
    <w:p w14:paraId="5470328B">
      <w:pPr>
        <w:pStyle w:val="11"/>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2</w:t>
      </w:r>
      <w:r>
        <w:rPr>
          <w:rFonts w:hint="eastAsia" w:ascii="仿宋" w:hAnsi="仿宋" w:eastAsia="仿宋" w:cs="仿宋"/>
          <w:sz w:val="30"/>
          <w:szCs w:val="30"/>
          <w:highlight w:val="none"/>
        </w:rPr>
        <w:t>、在诉讼期间，本合同无争议的部分应继续执行。</w:t>
      </w:r>
    </w:p>
    <w:p w14:paraId="664A0C45">
      <w:pPr>
        <w:pStyle w:val="11"/>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十二、合同生效：</w:t>
      </w:r>
    </w:p>
    <w:p w14:paraId="04CD7083">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1、本合同书共6</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份，甲方执5份，乙方执</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1</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份，代理机构1份。</w:t>
      </w:r>
    </w:p>
    <w:p w14:paraId="3A21D52A">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2、本合同由甲乙双方代表签字或加盖甲乙双方公章（或合同章）后生效。</w:t>
      </w:r>
    </w:p>
    <w:p w14:paraId="240C2ED3">
      <w:pPr>
        <w:widowControl/>
        <w:spacing w:line="560" w:lineRule="exact"/>
        <w:ind w:firstLine="300" w:firstLineChars="100"/>
        <w:rPr>
          <w:rFonts w:hint="eastAsia" w:ascii="仿宋" w:hAnsi="仿宋" w:eastAsia="仿宋" w:cs="仿宋"/>
          <w:sz w:val="30"/>
          <w:szCs w:val="30"/>
          <w:highlight w:val="none"/>
        </w:rPr>
      </w:pPr>
    </w:p>
    <w:p w14:paraId="0E01BD32">
      <w:pPr>
        <w:widowControl/>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签署地点：威海市经区</w:t>
      </w:r>
    </w:p>
    <w:p w14:paraId="2377F589">
      <w:pPr>
        <w:widowControl/>
        <w:spacing w:line="560" w:lineRule="exact"/>
        <w:ind w:firstLine="600" w:firstLineChars="200"/>
        <w:rPr>
          <w:rFonts w:hint="eastAsia" w:ascii="仿宋" w:hAnsi="仿宋" w:eastAsia="仿宋" w:cs="仿宋"/>
          <w:sz w:val="30"/>
          <w:szCs w:val="30"/>
          <w:highlight w:val="none"/>
        </w:rPr>
      </w:pPr>
    </w:p>
    <w:p w14:paraId="59030826">
      <w:pPr>
        <w:widowControl/>
        <w:spacing w:line="560" w:lineRule="exact"/>
        <w:ind w:firstLine="600" w:firstLineChars="200"/>
        <w:rPr>
          <w:rFonts w:hint="eastAsia" w:ascii="仿宋" w:hAnsi="仿宋" w:eastAsia="仿宋" w:cs="仿宋"/>
          <w:sz w:val="30"/>
          <w:szCs w:val="30"/>
          <w:highlight w:val="none"/>
        </w:rPr>
      </w:pPr>
    </w:p>
    <w:p w14:paraId="2BD82FF7">
      <w:pPr>
        <w:widowControl/>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甲方：                        乙方： </w:t>
      </w:r>
    </w:p>
    <w:p w14:paraId="4193DDCB">
      <w:pPr>
        <w:widowControl/>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单位盖章：                    单位盖章：</w:t>
      </w:r>
    </w:p>
    <w:p w14:paraId="6C2E60D9">
      <w:pPr>
        <w:pStyle w:val="16"/>
        <w:spacing w:before="0" w:beforeAutospacing="0" w:after="0" w:afterAutospacing="0" w:line="560" w:lineRule="exact"/>
        <w:ind w:firstLine="600" w:firstLineChars="200"/>
        <w:rPr>
          <w:rFonts w:hint="eastAsia" w:ascii="仿宋" w:hAnsi="仿宋" w:eastAsia="仿宋" w:cs="仿宋"/>
          <w:kern w:val="2"/>
          <w:sz w:val="30"/>
          <w:szCs w:val="30"/>
          <w:highlight w:val="none"/>
        </w:rPr>
      </w:pPr>
      <w:r>
        <w:rPr>
          <w:rFonts w:hint="eastAsia" w:ascii="仿宋" w:hAnsi="仿宋" w:eastAsia="仿宋" w:cs="仿宋"/>
          <w:kern w:val="2"/>
          <w:sz w:val="30"/>
          <w:szCs w:val="30"/>
          <w:highlight w:val="none"/>
        </w:rPr>
        <w:t>代表签字：                    代表签字：</w:t>
      </w:r>
    </w:p>
    <w:p w14:paraId="364CA679">
      <w:pPr>
        <w:rPr>
          <w:highlight w:val="none"/>
        </w:rPr>
      </w:pPr>
    </w:p>
    <w:p w14:paraId="71AE1772">
      <w:pPr>
        <w:pStyle w:val="11"/>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65A38C14">
      <w:pPr>
        <w:pStyle w:val="11"/>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6C3CE35F">
      <w:pPr>
        <w:pStyle w:val="11"/>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7EFD7A46">
      <w:pPr>
        <w:pStyle w:val="11"/>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1AAAAB64">
      <w:pPr>
        <w:pStyle w:val="11"/>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6B34E21F">
      <w:pPr>
        <w:pStyle w:val="11"/>
        <w:pageBreakBefore w:val="0"/>
        <w:kinsoku/>
        <w:wordWrap/>
        <w:overflowPunct/>
        <w:topLinePunct w:val="0"/>
        <w:autoSpaceDE/>
        <w:autoSpaceDN/>
        <w:bidi w:val="0"/>
        <w:adjustRightInd/>
        <w:snapToGrid/>
        <w:spacing w:line="480" w:lineRule="exact"/>
        <w:jc w:val="both"/>
        <w:rPr>
          <w:rStyle w:val="22"/>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kern w:val="0"/>
          <w:sz w:val="24"/>
          <w:szCs w:val="24"/>
          <w:highlight w:val="none"/>
          <w:lang w:val="en-US" w:eastAsia="zh-CN" w:bidi="ar-SA"/>
        </w:rPr>
        <w:t>附件</w:t>
      </w:r>
    </w:p>
    <w:p w14:paraId="57C0FFCF">
      <w:pPr>
        <w:pStyle w:val="11"/>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auto"/>
          <w:kern w:val="2"/>
          <w:sz w:val="32"/>
          <w:szCs w:val="32"/>
          <w:highlight w:val="none"/>
        </w:rPr>
      </w:pPr>
      <w:r>
        <w:rPr>
          <w:rFonts w:hint="eastAsia" w:ascii="仿宋" w:hAnsi="仿宋" w:eastAsia="仿宋" w:cs="仿宋"/>
          <w:b/>
          <w:bCs w:val="0"/>
          <w:color w:val="auto"/>
          <w:kern w:val="2"/>
          <w:sz w:val="32"/>
          <w:szCs w:val="32"/>
          <w:highlight w:val="none"/>
        </w:rPr>
        <w:t>信用承诺书</w:t>
      </w:r>
    </w:p>
    <w:p w14:paraId="6DED7F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737E3D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w:t>
      </w:r>
      <w:r>
        <w:rPr>
          <w:rFonts w:hint="eastAsia" w:ascii="仿宋" w:hAnsi="仿宋" w:eastAsia="仿宋" w:cs="仿宋"/>
          <w:color w:val="auto"/>
          <w:kern w:val="0"/>
          <w:sz w:val="28"/>
          <w:szCs w:val="28"/>
          <w:highlight w:val="none"/>
          <w:lang w:val="en-US" w:eastAsia="zh-CN"/>
        </w:rPr>
        <w:t>采购</w:t>
      </w:r>
      <w:r>
        <w:rPr>
          <w:rFonts w:hint="eastAsia" w:ascii="仿宋" w:hAnsi="仿宋" w:eastAsia="仿宋" w:cs="仿宋"/>
          <w:color w:val="auto"/>
          <w:kern w:val="0"/>
          <w:sz w:val="28"/>
          <w:szCs w:val="28"/>
          <w:highlight w:val="none"/>
        </w:rPr>
        <w:t>活动中申报的所有资料都是真实、准确完整的，如发现提供虚假资料，或与事实不符而导致</w:t>
      </w:r>
      <w:r>
        <w:rPr>
          <w:rFonts w:hint="eastAsia" w:ascii="仿宋" w:hAnsi="仿宋" w:eastAsia="仿宋" w:cs="仿宋"/>
          <w:color w:val="auto"/>
          <w:kern w:val="0"/>
          <w:sz w:val="28"/>
          <w:szCs w:val="28"/>
          <w:highlight w:val="none"/>
          <w:lang w:val="en-US" w:eastAsia="zh-CN"/>
        </w:rPr>
        <w:t>投标（</w:t>
      </w:r>
      <w:r>
        <w:rPr>
          <w:rFonts w:hint="eastAsia" w:ascii="仿宋" w:hAnsi="仿宋" w:eastAsia="仿宋" w:cs="仿宋"/>
          <w:color w:val="auto"/>
          <w:kern w:val="0"/>
          <w:sz w:val="28"/>
          <w:szCs w:val="28"/>
          <w:highlight w:val="none"/>
        </w:rPr>
        <w:t>报价</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无效，甚至造成任何法律和经济责任，完全由我方负责。</w:t>
      </w:r>
    </w:p>
    <w:p w14:paraId="09DC7E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w:t>
      </w:r>
      <w:r>
        <w:rPr>
          <w:rFonts w:hint="eastAsia" w:ascii="仿宋" w:hAnsi="仿宋" w:eastAsia="仿宋" w:cs="仿宋"/>
          <w:color w:val="auto"/>
          <w:kern w:val="0"/>
          <w:sz w:val="28"/>
          <w:szCs w:val="28"/>
          <w:highlight w:val="none"/>
          <w:lang w:eastAsia="zh-CN"/>
        </w:rPr>
        <w:t>采购活动</w:t>
      </w:r>
      <w:r>
        <w:rPr>
          <w:rFonts w:hint="eastAsia" w:ascii="仿宋" w:hAnsi="仿宋" w:eastAsia="仿宋" w:cs="仿宋"/>
          <w:color w:val="auto"/>
          <w:kern w:val="0"/>
          <w:sz w:val="28"/>
          <w:szCs w:val="28"/>
          <w:highlight w:val="none"/>
        </w:rPr>
        <w:t>中绝无资质挂靠、串标、围标情形，若经贵方查出，立即取消我方</w:t>
      </w:r>
      <w:r>
        <w:rPr>
          <w:rFonts w:hint="eastAsia" w:ascii="仿宋" w:hAnsi="仿宋" w:eastAsia="仿宋" w:cs="仿宋"/>
          <w:color w:val="auto"/>
          <w:kern w:val="0"/>
          <w:sz w:val="28"/>
          <w:szCs w:val="28"/>
          <w:highlight w:val="none"/>
          <w:lang w:val="en-US" w:eastAsia="zh-CN"/>
        </w:rPr>
        <w:t>中标（成交）</w:t>
      </w:r>
      <w:r>
        <w:rPr>
          <w:rFonts w:hint="eastAsia" w:ascii="仿宋" w:hAnsi="仿宋" w:eastAsia="仿宋" w:cs="仿宋"/>
          <w:color w:val="auto"/>
          <w:kern w:val="0"/>
          <w:sz w:val="28"/>
          <w:szCs w:val="28"/>
          <w:highlight w:val="none"/>
        </w:rPr>
        <w:t>资格并承担相应的法律责任。</w:t>
      </w:r>
    </w:p>
    <w:p w14:paraId="13DCAB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w:t>
      </w:r>
      <w:r>
        <w:rPr>
          <w:rFonts w:hint="eastAsia" w:ascii="仿宋" w:hAnsi="仿宋" w:eastAsia="仿宋" w:cs="仿宋"/>
          <w:color w:val="auto"/>
          <w:kern w:val="0"/>
          <w:sz w:val="28"/>
          <w:szCs w:val="28"/>
          <w:highlight w:val="none"/>
          <w:lang w:eastAsia="zh-CN"/>
        </w:rPr>
        <w:t>采购活动</w:t>
      </w:r>
      <w:r>
        <w:rPr>
          <w:rFonts w:hint="eastAsia" w:ascii="仿宋" w:hAnsi="仿宋" w:eastAsia="仿宋" w:cs="仿宋"/>
          <w:color w:val="auto"/>
          <w:kern w:val="0"/>
          <w:sz w:val="28"/>
          <w:szCs w:val="28"/>
          <w:highlight w:val="none"/>
        </w:rPr>
        <w:t>中，无重大违法、违规的不良记录；或虽有不良记录，但已超过处理期限。</w:t>
      </w:r>
    </w:p>
    <w:p w14:paraId="086B08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成交</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，将按规定及时与</w:t>
      </w:r>
      <w:r>
        <w:rPr>
          <w:rFonts w:hint="eastAsia" w:ascii="仿宋" w:hAnsi="仿宋" w:eastAsia="仿宋" w:cs="仿宋"/>
          <w:color w:val="auto"/>
          <w:kern w:val="0"/>
          <w:sz w:val="28"/>
          <w:szCs w:val="28"/>
          <w:highlight w:val="none"/>
          <w:lang w:val="en-US" w:eastAsia="zh-CN"/>
        </w:rPr>
        <w:t>贵方</w:t>
      </w:r>
      <w:r>
        <w:rPr>
          <w:rFonts w:hint="eastAsia" w:ascii="仿宋" w:hAnsi="仿宋" w:eastAsia="仿宋" w:cs="仿宋"/>
          <w:color w:val="auto"/>
          <w:kern w:val="0"/>
          <w:sz w:val="28"/>
          <w:szCs w:val="28"/>
          <w:highlight w:val="none"/>
        </w:rPr>
        <w:t>签订合同，严格按照投标</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报价</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文件中所承诺的报价、质量、服务期等内容组织实施。</w:t>
      </w:r>
    </w:p>
    <w:p w14:paraId="659214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2F6094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w:t>
      </w:r>
      <w:r>
        <w:rPr>
          <w:rFonts w:hint="eastAsia" w:ascii="仿宋" w:hAnsi="仿宋" w:eastAsia="仿宋" w:cs="仿宋"/>
          <w:color w:val="auto"/>
          <w:kern w:val="0"/>
          <w:sz w:val="28"/>
          <w:szCs w:val="28"/>
          <w:highlight w:val="none"/>
          <w:lang w:val="en-US" w:eastAsia="zh-CN"/>
        </w:rPr>
        <w:t>的</w:t>
      </w:r>
      <w:r>
        <w:rPr>
          <w:rFonts w:hint="eastAsia" w:ascii="仿宋" w:hAnsi="仿宋" w:eastAsia="仿宋" w:cs="仿宋"/>
          <w:color w:val="auto"/>
          <w:kern w:val="0"/>
          <w:sz w:val="28"/>
          <w:szCs w:val="28"/>
          <w:highlight w:val="none"/>
        </w:rPr>
        <w:t>规定，积极参与社会信用体系建设，</w:t>
      </w:r>
      <w:r>
        <w:rPr>
          <w:rFonts w:hint="eastAsia" w:ascii="仿宋" w:hAnsi="仿宋" w:eastAsia="仿宋" w:cs="仿宋"/>
          <w:color w:val="auto"/>
          <w:kern w:val="0"/>
          <w:sz w:val="28"/>
          <w:szCs w:val="28"/>
          <w:highlight w:val="none"/>
          <w:lang w:val="en-US" w:eastAsia="zh-CN"/>
        </w:rPr>
        <w:t>倡导树立</w:t>
      </w:r>
      <w:r>
        <w:rPr>
          <w:rFonts w:hint="eastAsia" w:ascii="仿宋" w:hAnsi="仿宋" w:eastAsia="仿宋" w:cs="仿宋"/>
          <w:color w:val="auto"/>
          <w:kern w:val="0"/>
          <w:sz w:val="28"/>
          <w:szCs w:val="28"/>
          <w:highlight w:val="none"/>
        </w:rPr>
        <w:t>以信笃行，以诚兴业的传统美德，争当信用市民，争创信用企业。</w:t>
      </w:r>
    </w:p>
    <w:p w14:paraId="6D9FA0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w:t>
      </w:r>
      <w:r>
        <w:rPr>
          <w:rFonts w:hint="eastAsia" w:ascii="仿宋" w:hAnsi="仿宋" w:eastAsia="仿宋" w:cs="仿宋"/>
          <w:color w:val="auto"/>
          <w:kern w:val="0"/>
          <w:sz w:val="28"/>
          <w:szCs w:val="28"/>
          <w:highlight w:val="none"/>
          <w:lang w:val="en-US" w:eastAsia="zh-CN"/>
        </w:rPr>
        <w:t>我单位</w:t>
      </w: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lang w:val="en-US" w:eastAsia="zh-CN"/>
        </w:rPr>
        <w:t>授权委托人</w:t>
      </w:r>
      <w:r>
        <w:rPr>
          <w:rFonts w:hint="eastAsia" w:ascii="仿宋" w:hAnsi="仿宋" w:eastAsia="仿宋" w:cs="仿宋"/>
          <w:color w:val="auto"/>
          <w:kern w:val="0"/>
          <w:sz w:val="28"/>
          <w:szCs w:val="28"/>
          <w:highlight w:val="none"/>
        </w:rPr>
        <w:t>近三年内无行贿犯罪记录。如有不实，愿意承担一切后果。</w:t>
      </w:r>
    </w:p>
    <w:p w14:paraId="65F98D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八、我方或代理人承诺不向贵方工作人员提供正常业务接待以外的宴请、度假、旅游、娱乐（包括但不限于到营业性的会所、夜总会、桑拿、按摩和高尔夫球场）等消费，不参加贵方工作人员的婚丧喜庆等活动。</w:t>
      </w:r>
    </w:p>
    <w:p w14:paraId="609766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九、我方或代理人承诺不向贵方工作人员支付应由其个人支付的各项费用（包括但不限于住宅装修、婚丧嫁娶、旅游、度假、食宿、购物、学费、子女出国留学等）。</w:t>
      </w:r>
    </w:p>
    <w:p w14:paraId="51EEC0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u w:val="none"/>
          <w:lang w:val="en-US" w:eastAsia="zh-CN"/>
        </w:rPr>
      </w:pPr>
      <w:r>
        <w:rPr>
          <w:rFonts w:hint="eastAsia" w:ascii="仿宋" w:hAnsi="仿宋" w:eastAsia="仿宋" w:cs="仿宋"/>
          <w:color w:val="auto"/>
          <w:kern w:val="0"/>
          <w:sz w:val="28"/>
          <w:szCs w:val="28"/>
          <w:highlight w:val="none"/>
          <w:lang w:val="en-US" w:eastAsia="zh-CN"/>
        </w:rPr>
        <w:t>十、 我方或代理人承诺</w:t>
      </w:r>
      <w:r>
        <w:rPr>
          <w:rFonts w:hint="eastAsia" w:ascii="仿宋" w:hAnsi="仿宋" w:eastAsia="仿宋" w:cs="仿宋"/>
          <w:color w:val="auto"/>
          <w:kern w:val="0"/>
          <w:sz w:val="28"/>
          <w:szCs w:val="28"/>
          <w:highlight w:val="none"/>
          <w:u w:val="none"/>
          <w:lang w:val="en-US" w:eastAsia="zh-CN"/>
        </w:rPr>
        <w:t>不接受贵方工作人员介绍、指定或限定的工程分包单位、物资供应商、物资设备等。</w:t>
      </w:r>
    </w:p>
    <w:p w14:paraId="553B73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十一</w:t>
      </w:r>
      <w:r>
        <w:rPr>
          <w:rFonts w:hint="eastAsia" w:ascii="仿宋" w:hAnsi="仿宋" w:eastAsia="仿宋" w:cs="仿宋"/>
          <w:color w:val="auto"/>
          <w:kern w:val="0"/>
          <w:sz w:val="28"/>
          <w:szCs w:val="28"/>
          <w:highlight w:val="none"/>
        </w:rPr>
        <w:t>、我方的股东、直接投资人、负责人、法定代表人以及高管并无贵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w:t>
      </w:r>
      <w:r>
        <w:rPr>
          <w:rFonts w:hint="eastAsia" w:ascii="仿宋" w:hAnsi="仿宋" w:eastAsia="仿宋" w:cs="仿宋"/>
          <w:color w:val="auto"/>
          <w:kern w:val="0"/>
          <w:sz w:val="28"/>
          <w:szCs w:val="28"/>
          <w:highlight w:val="none"/>
          <w:lang w:val="en-US" w:eastAsia="zh-CN"/>
        </w:rPr>
        <w:t>贵方</w:t>
      </w:r>
      <w:r>
        <w:rPr>
          <w:rFonts w:hint="eastAsia" w:ascii="仿宋" w:hAnsi="仿宋" w:eastAsia="仿宋" w:cs="仿宋"/>
          <w:color w:val="auto"/>
          <w:kern w:val="0"/>
          <w:sz w:val="28"/>
          <w:szCs w:val="28"/>
          <w:highlight w:val="none"/>
        </w:rPr>
        <w:t>离职或退休后3年内干部职工。在与贵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及所属任何单位交易活动中若存在上述情况，贵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有权对我</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采取禁止参与新的采购活动、取消</w:t>
      </w:r>
      <w:r>
        <w:rPr>
          <w:rFonts w:hint="eastAsia" w:ascii="仿宋" w:hAnsi="仿宋" w:eastAsia="仿宋" w:cs="仿宋"/>
          <w:color w:val="auto"/>
          <w:kern w:val="0"/>
          <w:sz w:val="28"/>
          <w:szCs w:val="28"/>
          <w:highlight w:val="none"/>
          <w:lang w:val="en-US" w:eastAsia="zh-CN"/>
        </w:rPr>
        <w:t>中标（</w:t>
      </w:r>
      <w:r>
        <w:rPr>
          <w:rFonts w:hint="eastAsia" w:ascii="仿宋" w:hAnsi="仿宋" w:eastAsia="仿宋" w:cs="仿宋"/>
          <w:color w:val="auto"/>
          <w:kern w:val="0"/>
          <w:sz w:val="28"/>
          <w:szCs w:val="28"/>
          <w:highlight w:val="none"/>
        </w:rPr>
        <w:t>成交</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资格、终止合同等限制交易措施。贵方有权采取列入供应商黑名单、终止采购合作、经济索赔等措施，我方将无条件接受。</w:t>
      </w:r>
    </w:p>
    <w:p w14:paraId="449232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十二、</w:t>
      </w:r>
      <w:r>
        <w:rPr>
          <w:rFonts w:hint="eastAsia" w:ascii="仿宋" w:hAnsi="仿宋" w:eastAsia="仿宋" w:cs="仿宋"/>
          <w:color w:val="auto"/>
          <w:kern w:val="0"/>
          <w:sz w:val="28"/>
          <w:szCs w:val="28"/>
          <w:highlight w:val="none"/>
        </w:rPr>
        <w:t>我方知晓并充分理解贵方的《供应商管理办法》《供应商黑名单管理</w:t>
      </w:r>
      <w:r>
        <w:rPr>
          <w:rFonts w:hint="eastAsia" w:ascii="仿宋" w:hAnsi="仿宋" w:eastAsia="仿宋" w:cs="仿宋"/>
          <w:color w:val="auto"/>
          <w:kern w:val="0"/>
          <w:sz w:val="28"/>
          <w:szCs w:val="28"/>
          <w:highlight w:val="none"/>
          <w:lang w:val="en-US" w:eastAsia="zh-CN"/>
        </w:rPr>
        <w:t>办法》</w:t>
      </w:r>
      <w:r>
        <w:rPr>
          <w:rFonts w:hint="eastAsia" w:ascii="仿宋" w:hAnsi="仿宋" w:eastAsia="仿宋" w:cs="仿宋"/>
          <w:color w:val="auto"/>
          <w:kern w:val="0"/>
          <w:sz w:val="28"/>
          <w:szCs w:val="28"/>
          <w:highlight w:val="none"/>
        </w:rPr>
        <w:t>。</w:t>
      </w:r>
    </w:p>
    <w:p w14:paraId="2C1DC6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val="en-US" w:eastAsia="zh-CN"/>
        </w:rPr>
        <w:t>十三、</w:t>
      </w:r>
      <w:r>
        <w:rPr>
          <w:rFonts w:hint="eastAsia" w:ascii="仿宋" w:hAnsi="仿宋" w:eastAsia="仿宋" w:cs="仿宋"/>
          <w:color w:val="auto"/>
          <w:kern w:val="0"/>
          <w:sz w:val="28"/>
          <w:szCs w:val="28"/>
          <w:highlight w:val="none"/>
        </w:rPr>
        <w:t>本《信用承诺书》同意向社会公开。</w:t>
      </w:r>
    </w:p>
    <w:p w14:paraId="48B909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特别声明：上述《信用承诺书》系我单位真实意思表示，我单位已仔细阅读，充分理解并认识到须承担的法律责任和义务，自愿承担相应的法律风险。</w:t>
      </w:r>
    </w:p>
    <w:p w14:paraId="40E0E0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p>
    <w:p w14:paraId="77C5C6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p>
    <w:p w14:paraId="5D55343B">
      <w:pPr>
        <w:keepNext w:val="0"/>
        <w:keepLines w:val="0"/>
        <w:pageBreakBefore w:val="0"/>
        <w:widowControl w:val="0"/>
        <w:kinsoku/>
        <w:wordWrap/>
        <w:overflowPunct/>
        <w:topLinePunct w:val="0"/>
        <w:autoSpaceDE/>
        <w:autoSpaceDN/>
        <w:bidi w:val="0"/>
        <w:adjustRightInd/>
        <w:snapToGrid/>
        <w:spacing w:line="360" w:lineRule="auto"/>
        <w:ind w:firstLine="4200" w:firstLineChars="15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名称及</w:t>
      </w:r>
      <w:r>
        <w:rPr>
          <w:rFonts w:hint="eastAsia" w:ascii="仿宋" w:hAnsi="仿宋" w:eastAsia="仿宋" w:cs="仿宋"/>
          <w:color w:val="auto"/>
          <w:kern w:val="0"/>
          <w:sz w:val="28"/>
          <w:szCs w:val="28"/>
          <w:highlight w:val="none"/>
        </w:rPr>
        <w:t>盖章）</w:t>
      </w:r>
    </w:p>
    <w:p w14:paraId="69478F78">
      <w:pPr>
        <w:keepNext w:val="0"/>
        <w:keepLines w:val="0"/>
        <w:pageBreakBefore w:val="0"/>
        <w:widowControl w:val="0"/>
        <w:kinsoku/>
        <w:wordWrap/>
        <w:overflowPunct/>
        <w:topLinePunct w:val="0"/>
        <w:autoSpaceDE/>
        <w:autoSpaceDN/>
        <w:bidi w:val="0"/>
        <w:adjustRightInd/>
        <w:snapToGrid/>
        <w:spacing w:line="360" w:lineRule="auto"/>
        <w:ind w:firstLine="4200" w:firstLineChars="1500"/>
        <w:textAlignment w:val="auto"/>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主要负责人:</w:t>
      </w:r>
    </w:p>
    <w:p w14:paraId="719715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highlight w:val="none"/>
        </w:rPr>
      </w:pP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 xml:space="preserve">月  </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 xml:space="preserve">  </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39FEA023">
      <w:pPr>
        <w:pStyle w:val="18"/>
        <w:ind w:left="0" w:leftChars="0" w:firstLine="0" w:firstLineChars="0"/>
        <w:rPr>
          <w:rFonts w:hint="eastAsia" w:ascii="仿宋" w:hAnsi="仿宋" w:eastAsia="仿宋" w:cs="仿宋"/>
          <w:sz w:val="28"/>
          <w:szCs w:val="28"/>
          <w:highlight w:val="none"/>
        </w:rPr>
      </w:pPr>
    </w:p>
    <w:sectPr>
      <w:headerReference r:id="rId8" w:type="default"/>
      <w:footerReference r:id="rId9" w:type="default"/>
      <w:pgSz w:w="11906" w:h="16838"/>
      <w:pgMar w:top="1440" w:right="1542" w:bottom="1440" w:left="1542"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BC6CB">
    <w:pPr>
      <w:pStyle w:val="12"/>
      <w:jc w:val="center"/>
    </w:pPr>
  </w:p>
  <w:p w14:paraId="163679DB">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56EB8">
    <w:pPr>
      <w:pStyle w:val="12"/>
      <w:jc w:val="center"/>
    </w:pPr>
  </w:p>
  <w:p w14:paraId="15A1BA96">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A1C38">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9DEB5EB">
                          <w:pPr>
                            <w:pStyle w:val="12"/>
                            <w:jc w:val="center"/>
                          </w:pPr>
                          <w:r>
                            <w:fldChar w:fldCharType="begin"/>
                          </w:r>
                          <w:r>
                            <w:instrText xml:space="preserve"> PAGE   \* MERGEFORMAT </w:instrText>
                          </w:r>
                          <w:r>
                            <w:fldChar w:fldCharType="separate"/>
                          </w:r>
                          <w:r>
                            <w:rPr>
                              <w:lang w:val="zh-CN"/>
                            </w:rPr>
                            <w:t>30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&#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97vqatIBAACjAwAADgAAAAAAAAABACAAAAAi&#10;AQAAZHJzL2Uyb0RvYy54bWxQSwUGAAAAAAYABgBZAQAAZgUAAAAA&#10;">
              <v:fill on="f" focussize="0,0"/>
              <v:stroke on="f" weight="1.25pt"/>
              <v:imagedata o:title=""/>
              <o:lock v:ext="edit" aspectratio="f"/>
              <v:textbox inset="0mm,0mm,0mm,0mm" style="mso-fit-shape-to-text:t;">
                <w:txbxContent>
                  <w:p w14:paraId="19DEB5EB">
                    <w:pPr>
                      <w:pStyle w:val="12"/>
                      <w:jc w:val="center"/>
                    </w:pPr>
                    <w:r>
                      <w:fldChar w:fldCharType="begin"/>
                    </w:r>
                    <w:r>
                      <w:instrText xml:space="preserve"> PAGE   \* MERGEFORMAT </w:instrText>
                    </w:r>
                    <w:r>
                      <w:fldChar w:fldCharType="separate"/>
                    </w:r>
                    <w:r>
                      <w:rPr>
                        <w:lang w:val="zh-CN"/>
                      </w:rPr>
                      <w:t>30</w:t>
                    </w:r>
                    <w:r>
                      <w:fldChar w:fldCharType="end"/>
                    </w:r>
                  </w:p>
                </w:txbxContent>
              </v:textbox>
            </v:shape>
          </w:pict>
        </mc:Fallback>
      </mc:AlternateContent>
    </w:r>
  </w:p>
  <w:p w14:paraId="3D26E7F3">
    <w:pPr>
      <w:pStyle w:val="1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C5207">
    <w:pPr>
      <w:pStyle w:val="12"/>
      <w:rPr>
        <w:rFonts w:hint="eastAsia"/>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7BE6EA">
                          <w:pPr>
                            <w:pStyle w:val="12"/>
                          </w:pPr>
                          <w:r>
                            <w:t xml:space="preserve">第 </w:t>
                          </w:r>
                          <w:r>
                            <w:fldChar w:fldCharType="begin"/>
                          </w:r>
                          <w:r>
                            <w:instrText xml:space="preserve"> PAGE  \* MERGEFORMAT </w:instrText>
                          </w:r>
                          <w:r>
                            <w:fldChar w:fldCharType="separate"/>
                          </w:r>
                          <w:r>
                            <w:t>65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617BE6EA">
                    <w:pPr>
                      <w:pStyle w:val="12"/>
                    </w:pPr>
                    <w:r>
                      <w:t xml:space="preserve">第 </w:t>
                    </w:r>
                    <w:r>
                      <w:fldChar w:fldCharType="begin"/>
                    </w:r>
                    <w:r>
                      <w:instrText xml:space="preserve"> PAGE  \* MERGEFORMAT </w:instrText>
                    </w:r>
                    <w:r>
                      <w:fldChar w:fldCharType="separate"/>
                    </w:r>
                    <w:r>
                      <w:t>65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650BA">
    <w:pPr>
      <w:tabs>
        <w:tab w:val="left" w:pos="3135"/>
      </w:tab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8882D">
    <w:pPr>
      <w:pStyle w:val="13"/>
      <w:pBdr>
        <w:bottom w:val="none" w:color="auto" w:sz="0" w:space="0"/>
      </w:pBdr>
      <w:tabs>
        <w:tab w:val="center" w:pos="4153"/>
        <w:tab w:val="right" w:pos="8306"/>
      </w:tabs>
      <w:jc w:val="righ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DD213">
    <w:pPr>
      <w:tabs>
        <w:tab w:val="left" w:pos="313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F39E2C"/>
    <w:multiLevelType w:val="singleLevel"/>
    <w:tmpl w:val="CEF39E2C"/>
    <w:lvl w:ilvl="0" w:tentative="0">
      <w:start w:val="8"/>
      <w:numFmt w:val="chineseCounting"/>
      <w:suff w:val="nothing"/>
      <w:lvlText w:val="%1、"/>
      <w:lvlJc w:val="left"/>
      <w:rPr>
        <w:rFonts w:hint="eastAsia"/>
      </w:rPr>
    </w:lvl>
  </w:abstractNum>
  <w:abstractNum w:abstractNumId="1">
    <w:nsid w:val="224B6DBC"/>
    <w:multiLevelType w:val="singleLevel"/>
    <w:tmpl w:val="224B6DBC"/>
    <w:lvl w:ilvl="0" w:tentative="0">
      <w:start w:val="1"/>
      <w:numFmt w:val="decimal"/>
      <w:lvlText w:val="%1."/>
      <w:lvlJc w:val="left"/>
      <w:pPr>
        <w:tabs>
          <w:tab w:val="left" w:pos="312"/>
        </w:tabs>
      </w:pPr>
    </w:lvl>
  </w:abstractNum>
  <w:abstractNum w:abstractNumId="2">
    <w:nsid w:val="25145EFC"/>
    <w:multiLevelType w:val="singleLevel"/>
    <w:tmpl w:val="25145EFC"/>
    <w:lvl w:ilvl="0" w:tentative="0">
      <w:start w:val="3"/>
      <w:numFmt w:val="chineseCounting"/>
      <w:suff w:val="space"/>
      <w:lvlText w:val="第%1章"/>
      <w:lvlJc w:val="left"/>
      <w:rPr>
        <w:rFonts w:hint="eastAsia"/>
      </w:rPr>
    </w:lvl>
  </w:abstractNum>
  <w:abstractNum w:abstractNumId="3">
    <w:nsid w:val="4B1D6644"/>
    <w:multiLevelType w:val="singleLevel"/>
    <w:tmpl w:val="4B1D6644"/>
    <w:lvl w:ilvl="0" w:tentative="0">
      <w:start w:val="1"/>
      <w:numFmt w:val="decimal"/>
      <w:lvlText w:val="%1."/>
      <w:lvlJc w:val="left"/>
      <w:pPr>
        <w:tabs>
          <w:tab w:val="left" w:pos="312"/>
        </w:tabs>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F24753"/>
    <w:rsid w:val="004E51BC"/>
    <w:rsid w:val="03F2191F"/>
    <w:rsid w:val="040E4C6A"/>
    <w:rsid w:val="041B215C"/>
    <w:rsid w:val="043925AA"/>
    <w:rsid w:val="047064A8"/>
    <w:rsid w:val="04867E54"/>
    <w:rsid w:val="05030D94"/>
    <w:rsid w:val="073B6A93"/>
    <w:rsid w:val="073F3CA8"/>
    <w:rsid w:val="078C3F3A"/>
    <w:rsid w:val="08253337"/>
    <w:rsid w:val="0868187F"/>
    <w:rsid w:val="08E01487"/>
    <w:rsid w:val="09342573"/>
    <w:rsid w:val="094B1616"/>
    <w:rsid w:val="094B4C9A"/>
    <w:rsid w:val="099466F1"/>
    <w:rsid w:val="0A8204C2"/>
    <w:rsid w:val="0CA97454"/>
    <w:rsid w:val="0CBD4502"/>
    <w:rsid w:val="0D5D25BB"/>
    <w:rsid w:val="0E073650"/>
    <w:rsid w:val="0E905688"/>
    <w:rsid w:val="10326DCA"/>
    <w:rsid w:val="1072615C"/>
    <w:rsid w:val="11D90AD7"/>
    <w:rsid w:val="136014AE"/>
    <w:rsid w:val="13834E05"/>
    <w:rsid w:val="160E7877"/>
    <w:rsid w:val="165F6E23"/>
    <w:rsid w:val="171A076A"/>
    <w:rsid w:val="1833673B"/>
    <w:rsid w:val="185A5EE4"/>
    <w:rsid w:val="1884691C"/>
    <w:rsid w:val="188D46E0"/>
    <w:rsid w:val="18D84A0F"/>
    <w:rsid w:val="18F174DD"/>
    <w:rsid w:val="19211C4D"/>
    <w:rsid w:val="1B155544"/>
    <w:rsid w:val="1BB2075C"/>
    <w:rsid w:val="1BFA79F2"/>
    <w:rsid w:val="1D3E4E4B"/>
    <w:rsid w:val="1D962AB3"/>
    <w:rsid w:val="1DC53ABB"/>
    <w:rsid w:val="1FAF78B8"/>
    <w:rsid w:val="2020322B"/>
    <w:rsid w:val="20DE27F5"/>
    <w:rsid w:val="218A65A0"/>
    <w:rsid w:val="22754915"/>
    <w:rsid w:val="22A158B9"/>
    <w:rsid w:val="22DD31AD"/>
    <w:rsid w:val="23555C91"/>
    <w:rsid w:val="238F5B75"/>
    <w:rsid w:val="23952F11"/>
    <w:rsid w:val="2476677D"/>
    <w:rsid w:val="253E7CEE"/>
    <w:rsid w:val="26233A75"/>
    <w:rsid w:val="27286E69"/>
    <w:rsid w:val="27365C01"/>
    <w:rsid w:val="274C2B57"/>
    <w:rsid w:val="27900CA9"/>
    <w:rsid w:val="27E84ED2"/>
    <w:rsid w:val="281A0EA7"/>
    <w:rsid w:val="2952263A"/>
    <w:rsid w:val="2AE932B4"/>
    <w:rsid w:val="2B4F37C2"/>
    <w:rsid w:val="2B605B02"/>
    <w:rsid w:val="2EB870E1"/>
    <w:rsid w:val="2FA9624B"/>
    <w:rsid w:val="315C56FD"/>
    <w:rsid w:val="320B7037"/>
    <w:rsid w:val="32311CC0"/>
    <w:rsid w:val="33523AA1"/>
    <w:rsid w:val="335949B5"/>
    <w:rsid w:val="33A14084"/>
    <w:rsid w:val="33E4480A"/>
    <w:rsid w:val="346B4C35"/>
    <w:rsid w:val="34CB6572"/>
    <w:rsid w:val="34F01F02"/>
    <w:rsid w:val="36056E91"/>
    <w:rsid w:val="368F6681"/>
    <w:rsid w:val="37367994"/>
    <w:rsid w:val="389B2795"/>
    <w:rsid w:val="39264AEB"/>
    <w:rsid w:val="39A97F00"/>
    <w:rsid w:val="39E20FDC"/>
    <w:rsid w:val="3A29649C"/>
    <w:rsid w:val="3A941AE4"/>
    <w:rsid w:val="3AF107AD"/>
    <w:rsid w:val="3B094BFF"/>
    <w:rsid w:val="3BE64D84"/>
    <w:rsid w:val="3CB4206C"/>
    <w:rsid w:val="3D327113"/>
    <w:rsid w:val="3F6D6DCD"/>
    <w:rsid w:val="3FC6744B"/>
    <w:rsid w:val="40853D0B"/>
    <w:rsid w:val="40961A16"/>
    <w:rsid w:val="4180016B"/>
    <w:rsid w:val="42907C2D"/>
    <w:rsid w:val="42CE7BBB"/>
    <w:rsid w:val="45C15E51"/>
    <w:rsid w:val="45D26F2E"/>
    <w:rsid w:val="4619260F"/>
    <w:rsid w:val="4665649A"/>
    <w:rsid w:val="466D514C"/>
    <w:rsid w:val="467E2CED"/>
    <w:rsid w:val="46D07FCE"/>
    <w:rsid w:val="47102631"/>
    <w:rsid w:val="493C1595"/>
    <w:rsid w:val="498C3ED6"/>
    <w:rsid w:val="49B46DD4"/>
    <w:rsid w:val="49CD37E3"/>
    <w:rsid w:val="4A33479B"/>
    <w:rsid w:val="4A822C9B"/>
    <w:rsid w:val="4A9F1A26"/>
    <w:rsid w:val="4AAC44E4"/>
    <w:rsid w:val="4AC30F88"/>
    <w:rsid w:val="4B257098"/>
    <w:rsid w:val="4BC74904"/>
    <w:rsid w:val="4D065E64"/>
    <w:rsid w:val="4D2C408C"/>
    <w:rsid w:val="4D3C17AA"/>
    <w:rsid w:val="4D753D5C"/>
    <w:rsid w:val="4DF4489F"/>
    <w:rsid w:val="4E1120F4"/>
    <w:rsid w:val="4E244560"/>
    <w:rsid w:val="4EEA0D24"/>
    <w:rsid w:val="507F4E8A"/>
    <w:rsid w:val="51492300"/>
    <w:rsid w:val="51D115E4"/>
    <w:rsid w:val="530C6B14"/>
    <w:rsid w:val="540C1776"/>
    <w:rsid w:val="55197C6D"/>
    <w:rsid w:val="551A1A98"/>
    <w:rsid w:val="556829A3"/>
    <w:rsid w:val="563048FF"/>
    <w:rsid w:val="5630532A"/>
    <w:rsid w:val="569E1225"/>
    <w:rsid w:val="56F64773"/>
    <w:rsid w:val="56FF0AB4"/>
    <w:rsid w:val="57D73D1A"/>
    <w:rsid w:val="58B0635C"/>
    <w:rsid w:val="58C66EF3"/>
    <w:rsid w:val="58D54BB9"/>
    <w:rsid w:val="59015619"/>
    <w:rsid w:val="5A207DE6"/>
    <w:rsid w:val="5AE44F5C"/>
    <w:rsid w:val="5C433822"/>
    <w:rsid w:val="5C5A5526"/>
    <w:rsid w:val="5E63087F"/>
    <w:rsid w:val="5F180423"/>
    <w:rsid w:val="5FB2199F"/>
    <w:rsid w:val="60722571"/>
    <w:rsid w:val="624613C5"/>
    <w:rsid w:val="635E20D4"/>
    <w:rsid w:val="63C925CE"/>
    <w:rsid w:val="63F24753"/>
    <w:rsid w:val="659F138D"/>
    <w:rsid w:val="66374183"/>
    <w:rsid w:val="66B71FE0"/>
    <w:rsid w:val="66C07695"/>
    <w:rsid w:val="66C57C90"/>
    <w:rsid w:val="66D23FC9"/>
    <w:rsid w:val="671617CD"/>
    <w:rsid w:val="67170B0A"/>
    <w:rsid w:val="67F1647E"/>
    <w:rsid w:val="67F1666D"/>
    <w:rsid w:val="68646FFA"/>
    <w:rsid w:val="69211B6B"/>
    <w:rsid w:val="6A1011E7"/>
    <w:rsid w:val="6C224F57"/>
    <w:rsid w:val="6CB70E20"/>
    <w:rsid w:val="6FAA4187"/>
    <w:rsid w:val="7027728A"/>
    <w:rsid w:val="70A32FE1"/>
    <w:rsid w:val="71245513"/>
    <w:rsid w:val="72FE71E1"/>
    <w:rsid w:val="74357F80"/>
    <w:rsid w:val="75D80132"/>
    <w:rsid w:val="77291DDC"/>
    <w:rsid w:val="777179CA"/>
    <w:rsid w:val="78C627E1"/>
    <w:rsid w:val="791F547A"/>
    <w:rsid w:val="79AF2A4C"/>
    <w:rsid w:val="7A5A27D5"/>
    <w:rsid w:val="7A8E7551"/>
    <w:rsid w:val="7A932C81"/>
    <w:rsid w:val="7B871A7C"/>
    <w:rsid w:val="7BA210A1"/>
    <w:rsid w:val="7D4C6582"/>
    <w:rsid w:val="7E5D3966"/>
    <w:rsid w:val="7EA4153B"/>
    <w:rsid w:val="7EC1789B"/>
    <w:rsid w:val="7F091AD6"/>
    <w:rsid w:val="7F0E7B87"/>
    <w:rsid w:val="7F3C5271"/>
    <w:rsid w:val="7F8B6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0"/>
    <w:pPr>
      <w:keepNext/>
      <w:keepLines/>
      <w:spacing w:before="340" w:after="330" w:line="578" w:lineRule="auto"/>
      <w:outlineLvl w:val="0"/>
    </w:pPr>
    <w:rPr>
      <w:b/>
      <w:bCs/>
      <w:kern w:val="44"/>
      <w:sz w:val="44"/>
      <w:szCs w:val="4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spacing w:line="440" w:lineRule="exact"/>
      <w:jc w:val="center"/>
      <w:outlineLvl w:val="3"/>
    </w:pPr>
    <w:rPr>
      <w:rFonts w:ascii="仿宋_GB2312" w:eastAsia="仿宋_GB2312"/>
      <w:sz w:val="28"/>
      <w:szCs w:val="28"/>
    </w:rPr>
  </w:style>
  <w:style w:type="character" w:default="1" w:styleId="21">
    <w:name w:val="Default Paragraph Font"/>
    <w:autoRedefine/>
    <w:semiHidden/>
    <w:qFormat/>
    <w:uiPriority w:val="0"/>
  </w:style>
  <w:style w:type="table" w:default="1" w:styleId="19">
    <w:name w:val="Normal Table"/>
    <w:autoRedefine/>
    <w:semiHidden/>
    <w:qFormat/>
    <w:uiPriority w:val="0"/>
    <w:tblPr>
      <w:tblCellMar>
        <w:top w:w="0" w:type="dxa"/>
        <w:left w:w="108" w:type="dxa"/>
        <w:bottom w:w="0" w:type="dxa"/>
        <w:right w:w="108" w:type="dxa"/>
      </w:tblCellMar>
    </w:tblPr>
  </w:style>
  <w:style w:type="paragraph" w:customStyle="1" w:styleId="2">
    <w:name w:val="Default"/>
    <w:next w:val="1"/>
    <w:qFormat/>
    <w:uiPriority w:val="99"/>
    <w:pPr>
      <w:widowControl w:val="0"/>
      <w:autoSpaceDE w:val="0"/>
      <w:autoSpaceDN w:val="0"/>
      <w:adjustRightInd w:val="0"/>
    </w:pPr>
    <w:rPr>
      <w:rFonts w:ascii="......." w:hAnsi="等线" w:eastAsia="......." w:cs="宋体"/>
      <w:color w:val="000000"/>
      <w:kern w:val="2"/>
      <w:sz w:val="24"/>
      <w:szCs w:val="24"/>
      <w:lang w:val="en-US" w:eastAsia="zh-CN" w:bidi="ar-SA"/>
    </w:rPr>
  </w:style>
  <w:style w:type="paragraph" w:styleId="6">
    <w:name w:val="Normal Indent"/>
    <w:basedOn w:val="1"/>
    <w:qFormat/>
    <w:uiPriority w:val="0"/>
    <w:pPr>
      <w:ind w:firstLine="420"/>
    </w:pPr>
    <w:rPr>
      <w:rFonts w:ascii="等线" w:hAnsi="等线" w:eastAsia="等线"/>
      <w:kern w:val="0"/>
      <w:sz w:val="20"/>
      <w:szCs w:val="20"/>
    </w:rPr>
  </w:style>
  <w:style w:type="paragraph" w:styleId="7">
    <w:name w:val="Body Text"/>
    <w:basedOn w:val="1"/>
    <w:next w:val="8"/>
    <w:qFormat/>
    <w:uiPriority w:val="0"/>
    <w:pPr>
      <w:spacing w:line="300" w:lineRule="exact"/>
    </w:pPr>
    <w:rPr>
      <w:rFonts w:ascii="宋体" w:hAnsi="宋体"/>
      <w:sz w:val="24"/>
    </w:rPr>
  </w:style>
  <w:style w:type="paragraph" w:styleId="8">
    <w:name w:val="Date"/>
    <w:basedOn w:val="1"/>
    <w:next w:val="1"/>
    <w:qFormat/>
    <w:uiPriority w:val="99"/>
    <w:pPr>
      <w:ind w:left="100" w:leftChars="2500"/>
    </w:pPr>
    <w:rPr>
      <w:rFonts w:ascii="宋体" w:hAnsi="Courier New" w:eastAsia="等线" w:cs="宋体"/>
      <w:szCs w:val="21"/>
    </w:rPr>
  </w:style>
  <w:style w:type="paragraph" w:styleId="9">
    <w:name w:val="Body Text Indent"/>
    <w:basedOn w:val="1"/>
    <w:qFormat/>
    <w:uiPriority w:val="0"/>
    <w:pPr>
      <w:spacing w:after="120"/>
      <w:ind w:left="420" w:leftChars="200"/>
    </w:pPr>
  </w:style>
  <w:style w:type="paragraph" w:styleId="10">
    <w:name w:val="toc 5"/>
    <w:basedOn w:val="1"/>
    <w:next w:val="1"/>
    <w:semiHidden/>
    <w:qFormat/>
    <w:uiPriority w:val="0"/>
    <w:pPr>
      <w:ind w:left="800"/>
      <w:jc w:val="left"/>
    </w:pPr>
    <w:rPr>
      <w:rFonts w:ascii="Times New Roman" w:hAnsi="Times New Roman"/>
      <w:kern w:val="0"/>
      <w:sz w:val="18"/>
      <w:szCs w:val="18"/>
    </w:rPr>
  </w:style>
  <w:style w:type="paragraph" w:styleId="11">
    <w:name w:val="Plain Text"/>
    <w:basedOn w:val="1"/>
    <w:next w:val="1"/>
    <w:qFormat/>
    <w:uiPriority w:val="6"/>
    <w:rPr>
      <w:rFonts w:ascii="宋体" w:hAnsi="Courier New"/>
      <w:kern w:val="0"/>
      <w:szCs w:val="21"/>
    </w:rPr>
  </w:style>
  <w:style w:type="paragraph" w:styleId="12">
    <w:name w:val="footer"/>
    <w:basedOn w:val="1"/>
    <w:qFormat/>
    <w:uiPriority w:val="99"/>
    <w:pPr>
      <w:tabs>
        <w:tab w:val="center" w:pos="4153"/>
        <w:tab w:val="right" w:pos="8306"/>
      </w:tabs>
      <w:snapToGrid w:val="0"/>
      <w:jc w:val="left"/>
    </w:pPr>
    <w:rPr>
      <w:sz w:val="18"/>
      <w:szCs w:val="20"/>
    </w:rPr>
  </w:style>
  <w:style w:type="paragraph" w:styleId="13">
    <w:name w:val="header"/>
    <w:basedOn w:val="1"/>
    <w:qFormat/>
    <w:uiPriority w:val="0"/>
    <w:pPr>
      <w:pBdr>
        <w:bottom w:val="single" w:color="auto" w:sz="6" w:space="1"/>
      </w:pBdr>
      <w:snapToGrid w:val="0"/>
      <w:jc w:val="center"/>
    </w:pPr>
    <w:rPr>
      <w:sz w:val="18"/>
      <w:szCs w:val="18"/>
    </w:rPr>
  </w:style>
  <w:style w:type="paragraph" w:styleId="14">
    <w:name w:val="toc 1"/>
    <w:basedOn w:val="1"/>
    <w:next w:val="1"/>
    <w:qFormat/>
    <w:uiPriority w:val="0"/>
  </w:style>
  <w:style w:type="paragraph" w:styleId="1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kern w:val="0"/>
      <w:sz w:val="24"/>
    </w:rPr>
  </w:style>
  <w:style w:type="paragraph" w:styleId="16">
    <w:name w:val="Normal (Web)"/>
    <w:basedOn w:val="1"/>
    <w:qFormat/>
    <w:uiPriority w:val="0"/>
    <w:pPr>
      <w:widowControl/>
      <w:spacing w:before="100" w:beforeAutospacing="1" w:after="100" w:afterAutospacing="1"/>
      <w:jc w:val="left"/>
    </w:pPr>
    <w:rPr>
      <w:rFonts w:ascii="宋体" w:hAnsi="宋体"/>
      <w:color w:val="000000"/>
      <w:kern w:val="0"/>
      <w:sz w:val="24"/>
    </w:rPr>
  </w:style>
  <w:style w:type="paragraph" w:styleId="17">
    <w:name w:val="Title"/>
    <w:basedOn w:val="1"/>
    <w:next w:val="1"/>
    <w:qFormat/>
    <w:uiPriority w:val="0"/>
    <w:pPr>
      <w:spacing w:before="240" w:after="60"/>
      <w:jc w:val="center"/>
      <w:outlineLvl w:val="0"/>
    </w:pPr>
    <w:rPr>
      <w:rFonts w:ascii="Cambria" w:hAnsi="Cambria" w:eastAsia="方正小标宋简体"/>
      <w:b/>
      <w:sz w:val="32"/>
      <w:szCs w:val="32"/>
    </w:rPr>
  </w:style>
  <w:style w:type="paragraph" w:styleId="18">
    <w:name w:val="Body Text First Indent 2"/>
    <w:basedOn w:val="9"/>
    <w:qFormat/>
    <w:uiPriority w:val="0"/>
    <w:pPr>
      <w:ind w:firstLine="420" w:firstLineChars="200"/>
    </w:pPr>
    <w:rPr>
      <w:rFonts w:ascii="仿宋_GB2312" w:eastAsia="仿宋_GB2312"/>
      <w:kern w:val="0"/>
    </w:rPr>
  </w:style>
  <w:style w:type="table" w:styleId="20">
    <w:name w:val="Table Grid"/>
    <w:basedOn w:val="19"/>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2">
    <w:name w:val="Strong"/>
    <w:basedOn w:val="21"/>
    <w:qFormat/>
    <w:uiPriority w:val="22"/>
    <w:rPr>
      <w:b/>
      <w:bCs/>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大标题"/>
    <w:basedOn w:val="17"/>
    <w:next w:val="18"/>
    <w:qFormat/>
    <w:uiPriority w:val="0"/>
    <w:pPr>
      <w:tabs>
        <w:tab w:val="left" w:pos="795"/>
        <w:tab w:val="center" w:pos="4156"/>
      </w:tabs>
      <w:spacing w:line="360" w:lineRule="auto"/>
      <w:ind w:firstLine="200" w:firstLineChars="200"/>
    </w:pPr>
    <w:rPr>
      <w:rFonts w:ascii="宋体" w:hAnsi="宋体"/>
      <w:kern w:val="0"/>
      <w:szCs w:val="20"/>
    </w:rPr>
  </w:style>
  <w:style w:type="character" w:customStyle="1" w:styleId="25">
    <w:name w:val="标题 1 字符"/>
    <w:link w:val="3"/>
    <w:qFormat/>
    <w:uiPriority w:val="0"/>
    <w:rPr>
      <w:b/>
      <w:bCs/>
      <w:kern w:val="44"/>
      <w:sz w:val="44"/>
      <w:szCs w:val="44"/>
    </w:rPr>
  </w:style>
  <w:style w:type="paragraph" w:customStyle="1" w:styleId="26">
    <w:name w:val="普通(网站)1"/>
    <w:basedOn w:val="1"/>
    <w:qFormat/>
    <w:uiPriority w:val="0"/>
    <w:pPr>
      <w:widowControl/>
      <w:spacing w:before="100" w:beforeAutospacing="1" w:after="100" w:afterAutospacing="1"/>
      <w:jc w:val="left"/>
    </w:pPr>
    <w:rPr>
      <w:rFonts w:ascii="宋体" w:hAnsi="宋体" w:eastAsia="等线" w:cs="Times New Roman"/>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971f6853-d6a8-4b63-a7f9-73b243e022e2</errorID>
      <errorWord>国家发改委</errorWord>
      <group>L1_Knowledge</group>
      <groupName>知识性问题</groupName>
      <ability>L2_Knowledge</ability>
      <abilityName>其他知识</abilityName>
      <candidateList>
        <item>国家发展改革委</item>
      </candidateList>
      <explain/>
      <paraID>4D2A1AA0</paraID>
      <start>11</start>
      <end>16</end>
      <status>unmodified</status>
      <modifiedWord/>
      <trackRevisions>false</trackRevisions>
    </reviewItem>
    <reviewItem>
      <errorID>9caf1062-a69e-41df-928e-cb609bf1902d</errorID>
      <errorWord>一网通办</errorWord>
      <group>L1_Political</group>
      <groupName>政治性问题</groupName>
      <ability>L2_Keyword</ability>
      <abilityName>固定表述</abilityName>
      <candidateList>
        <item>“一网通办”</item>
      </candidateList>
      <explain>注意检查当前固定表述标点是否使用规范。</explain>
      <paraID>243BE9EA</paraID>
      <start>4</start>
      <end>8</end>
      <status>unmodified</status>
      <modifiedWord/>
      <trackRevisions>false</trackRevisions>
    </reviewItem>
    <reviewItem>
      <errorID>0184d0f3-1e14-4498-bf41-bcf25233e411</errorID>
      <errorWord>一网通办</errorWord>
      <group>L1_Political</group>
      <groupName>政治性问题</groupName>
      <ability>L2_Keyword</ability>
      <abilityName>固定表述</abilityName>
      <candidateList>
        <item>“一网通办”</item>
      </candidateList>
      <explain>注意检查当前固定表述标点是否使用规范。</explain>
      <paraID>243BE9EA</paraID>
      <start>55</start>
      <end>59</end>
      <status>unmodified</status>
      <modifiedWord/>
      <trackRevisions>false</trackRevisions>
    </reviewItem>
    <reviewItem>
      <errorID>67db2141-03a2-4e9b-9db1-1058ecfd61e2</errorID>
      <errorWord>-</errorWord>
      <group>L1_Format</group>
      <groupName>格式问题</groupName>
      <ability>L2_HalfPunc_CN</ability>
      <abilityName>全半角问题</abilityName>
      <candidateList>
        <item>－</item>
      </candidateList>
      <explain>文本全半角错误。</explain>
      <paraID>260392A2</paraID>
      <start>34</start>
      <end>35</end>
      <status>unmodified</status>
      <modifiedWord/>
      <trackRevisions>false</trackRevisions>
    </reviewItem>
    <reviewItem>
      <errorID>bee4815e-dc7f-4e62-aca4-8bda1dc922f5</errorID>
      <errorWord>其它</errorWord>
      <group>L1_Word</group>
      <groupName>字词问题</groupName>
      <ability>L2_Alias</ability>
      <abilityName>也作/曾用词</abilityName>
      <candidateList>
        <item>其他</item>
      </candidateList>
      <explain>词汇[其它]为不规范表述或旧称，其规范书面表述为[其他]。</explain>
      <paraID>5A9A5D87</paraID>
      <start>2</start>
      <end>4</end>
      <status>unmodified</status>
      <modifiedWord/>
      <trackRevisions>false</trackRevisions>
    </reviewItem>
    <reviewItem>
      <errorID>282c40f2-5f76-4e5b-8cc0-6f855d6d6404</errorID>
      <errorWord>，</errorWord>
      <group>L1_Word</group>
      <groupName>字词问题</groupName>
      <ability>L2_Typo</ability>
      <abilityName>字词错误</abilityName>
      <candidateList>
        <item>，在</item>
      </candidateList>
      <explain/>
      <paraID>766FF5DF</paraID>
      <start>13</start>
      <end>14</end>
      <status>unmodified</status>
      <modifiedWord/>
      <trackRevisions>false</trackRevisions>
    </reviewItem>
    <reviewItem>
      <errorID>f9bf8696-d3f1-4090-baf0-396967a148f6</errorID>
      <errorWord>保持通讯畅通</errorWord>
      <group>L1_Word</group>
      <groupName>字词问题</groupName>
      <ability>L2_Typo</ability>
      <abilityName>字词错误</abilityName>
      <candidateList>
        <item>保持通信畅通</item>
      </candidateList>
      <explain/>
      <paraID>2A043A71</paraID>
      <start>61</start>
      <end>67</end>
      <status>unmodified</status>
      <modifiedWord/>
      <trackRevisions>false</trackRevisions>
    </reviewItem>
    <reviewItem>
      <errorID>b68e7d4d-178e-4d3a-9ea1-381f7715e3ff</errorID>
      <errorWord>-</errorWord>
      <group>L1_Format</group>
      <groupName>格式问题</groupName>
      <ability>L2_HalfPunc_CN</ability>
      <abilityName>全半角问题</abilityName>
      <candidateList>
        <item>－</item>
      </candidateList>
      <explain>文本全半角错误。</explain>
      <paraID>35318AC1</paraID>
      <start>55</start>
      <end>56</end>
      <status>unmodified</status>
      <modifiedWord/>
      <trackRevisions>false</trackRevisions>
    </reviewItem>
    <reviewItem>
      <errorID>28f57876-f71f-409f-9a06-66b5a077625b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3CFF9525</paraID>
      <start>0</start>
      <end>2</end>
      <status>unmodified</status>
      <modifiedWord/>
      <trackRevisions>false</trackRevisions>
    </reviewItem>
    <reviewItem>
      <errorID>a02abe32-c288-452e-8240-37a12b7326e8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1251DC40</paraID>
      <start>0</start>
      <end>2</end>
      <status>unmodified</status>
      <modifiedWord/>
      <trackRevisions>false</trackRevisions>
    </reviewItem>
    <reviewItem>
      <errorID>0dbe5075-fe71-4d07-a963-7034abb233b1</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1251DC40</paraID>
      <start>38</start>
      <end>39</end>
      <status>unmodified</status>
      <modifiedWord/>
      <trackRevisions>false</trackRevisions>
    </reviewItem>
    <reviewItem>
      <errorID>aaee8fbd-e9f5-4b26-abe0-ad018b104cfc</errorID>
      <errorWord>-</errorWord>
      <group>L1_Format</group>
      <groupName>格式问题</groupName>
      <ability>L2_HalfPunc_CN</ability>
      <abilityName>全半角问题</abilityName>
      <candidateList>
        <item>－</item>
      </candidateList>
      <explain>文本全半角错误。</explain>
      <paraID>1251DC40</paraID>
      <start>45</start>
      <end>46</end>
      <status>unmodified</status>
      <modifiedWord/>
      <trackRevisions>false</trackRevisions>
    </reviewItem>
    <reviewItem>
      <errorID>c7630739-a8a5-4d9e-b784-9b88a769c27e</errorID>
      <errorWord>-</errorWord>
      <group>L1_Format</group>
      <groupName>格式问题</groupName>
      <ability>L2_HalfPunc_CN</ability>
      <abilityName>全半角问题</abilityName>
      <candidateList>
        <item>－</item>
      </candidateList>
      <explain>文本全半角错误。</explain>
      <paraID>1251DC40</paraID>
      <start>52</start>
      <end>53</end>
      <status>unmodified</status>
      <modifiedWord/>
      <trackRevisions>false</trackRevisions>
    </reviewItem>
    <reviewItem>
      <errorID>313f42a9-a909-4a66-b4d6-c9fe06da0ffc</errorID>
      <errorWord>:</errorWord>
      <group>L1_Format</group>
      <groupName>格式问题</groupName>
      <ability>L2_HalfPunc_CN</ability>
      <abilityName>全半角问题</abilityName>
      <candidateList>
        <item>：</item>
      </candidateList>
      <explain>文本全半角错误。</explain>
      <paraID>1251DC40</paraID>
      <start>86</start>
      <end>87</end>
      <status>unmodified</status>
      <modifiedWord/>
      <trackRevisions>false</trackRevisions>
    </reviewItem>
    <reviewItem>
      <errorID>85c8341f-2f88-456b-a445-a6c89c893e97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792610A3</paraID>
      <start>0</start>
      <end>2</end>
      <status>unmodified</status>
      <modifiedWord/>
      <trackRevisions>false</trackRevisions>
    </reviewItem>
    <reviewItem>
      <errorID>34cba93f-514a-4e0a-8061-8a291b0a8923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6956ABCC</paraID>
      <start>0</start>
      <end>2</end>
      <status>unmodified</status>
      <modifiedWord/>
      <trackRevisions>false</trackRevisions>
    </reviewItem>
    <reviewItem>
      <errorID>36ed9726-bf02-4866-b0c8-7a99ffc6f113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7E9EF0A6</paraID>
      <start>0</start>
      <end>2</end>
      <status>unmodified</status>
      <modifiedWord/>
      <trackRevisions>false</trackRevisions>
    </reviewItem>
    <reviewItem>
      <errorID>abf6fda7-5554-49c5-9248-2b156c04acca</errorID>
      <errorWord>必需</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7E9EF0A6</paraID>
      <start>12</start>
      <end>14</end>
      <status>unmodified</status>
      <modifiedWord/>
      <trackRevisions>false</trackRevisions>
    </reviewItem>
    <reviewItem>
      <errorID>bb892ee7-d8a6-45da-80af-4bcb98b9c4ee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2435137E</paraID>
      <start>0</start>
      <end>2</end>
      <status>unmodified</status>
      <modifiedWord/>
      <trackRevisions>false</trackRevisions>
    </reviewItem>
    <reviewItem>
      <errorID>092a9a0a-4e76-4721-b60e-9d22b297e1b9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3D7CCA2B</paraID>
      <start>0</start>
      <end>2</end>
      <status>unmodified</status>
      <modifiedWord/>
      <trackRevisions>false</trackRevisions>
    </reviewItem>
    <reviewItem>
      <errorID>47b47a38-7252-42ad-aeeb-7f13e00ccc49</errorID>
      <errorWord>，</errorWord>
      <group>L1_Word</group>
      <groupName>字词问题</groupName>
      <ability>L2_Typo</ability>
      <abilityName>字词错误</abilityName>
      <candidateList>
        <item>，在</item>
      </candidateList>
      <explain/>
      <paraID>39B89EA8</paraID>
      <start>9</start>
      <end>10</end>
      <status>unmodified</status>
      <modifiedWord/>
      <trackRevisions>false</trackRevisions>
    </reviewItem>
    <reviewItem>
      <errorID>c47e22f0-65d0-466f-8094-c8f51231dd9f</errorID>
      <errorWord>交纳</errorWord>
      <group>L1_Word</group>
      <groupName>字词问题</groupName>
      <ability>L2_Typo</ability>
      <abilityName>字词错误</abilityName>
      <candidateList>
        <item>缴纳</item>
      </candidateList>
      <explain>〈动〉交纳：～税款。</explain>
      <paraID>295C424A</paraID>
      <start>216</start>
      <end>218</end>
      <status>unmodified</status>
      <modifiedWord/>
      <trackRevisions>false</trackRevisions>
    </reviewItem>
    <reviewItem>
      <errorID>24d63682-1ef7-48c7-8f0d-431fd87f7e75</errorID>
      <errorWord>法律、法规</errorWord>
      <group>L1_Word</group>
      <groupName>字词问题</groupName>
      <ability>L2_Typo</ability>
      <abilityName>字词错误</abilityName>
      <candidateList>
        <item>法律法规</item>
      </candidateList>
      <explain/>
      <paraID>44865719</paraID>
      <start>91</start>
      <end>96</end>
      <status>ignored</status>
      <modifiedWord/>
      <trackRevisions>false</trackRevisions>
    </reviewItem>
    <reviewItem>
      <errorID>db42b6c9-de8d-4365-9c16-7405aef8c552</errorID>
      <errorWord>单源</errorWord>
      <group>L1_Word</group>
      <groupName>字词问题</groupName>
      <ability>L2_Typo</ability>
      <abilityName>字词错误</abilityName>
      <candidateList>
        <item>单元</item>
      </candidateList>
      <explain/>
      <paraID>44865719</paraID>
      <start>117</start>
      <end>119</end>
      <status>unmodified</status>
      <modifiedWord/>
      <trackRevisions>false</trackRevisions>
    </reviewItem>
    <reviewItem>
      <errorID>38030eab-0183-4e17-88dc-16a4661644ad</errorID>
      <errorWord>法律、法规</errorWord>
      <group>L1_Word</group>
      <groupName>字词问题</groupName>
      <ability>L2_Typo</ability>
      <abilityName>字词错误</abilityName>
      <candidateList>
        <item>法律法规</item>
      </candidateList>
      <explain/>
      <paraID> 1FABAA7</paraID>
      <start>24</start>
      <end>29</end>
      <status>unmodified</status>
      <modifiedWord/>
      <trackRevisions>false</trackRevisions>
    </reviewItem>
    <reviewItem>
      <errorID>fc8e5ef5-c19a-4236-bdc0-965dc3dd786b</errorID>
      <errorWord>由本文件</errorWord>
      <group>L1_Knowledge</group>
      <groupName>知识性问题</groupName>
      <ability>L2_Term</ability>
      <abilityName>专业术语</abilityName>
      <candidateList>
        <item>文本文件</item>
      </candidateList>
      <explain/>
      <paraID> B6AD1DF</paraID>
      <start>0</start>
      <end>4</end>
      <status>unmodified</status>
      <modifiedWord/>
      <trackRevisions>false</trackRevisions>
    </reviewItem>
    <reviewItem>
      <errorID>da55a31f-8c98-4526-87c3-50693763abfb</errorID>
      <errorWord>(</errorWord>
      <group>L1_Format</group>
      <groupName>格式问题</groupName>
      <ability>L2_HalfPunc_CN</ability>
      <abilityName>全半角问题</abilityName>
      <candidateList>
        <item>（</item>
      </candidateList>
      <explain>文本全半角错误。</explain>
      <paraID>1BF5F2CC</paraID>
      <start>31</start>
      <end>32</end>
      <status>unmodified</status>
      <modifiedWord/>
      <trackRevisions>false</trackRevisions>
    </reviewItem>
    <reviewItem>
      <errorID>98a7766f-cca4-4bcc-8fc7-bfcda74d7e07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1803A6F9</paraID>
      <start>0</start>
      <end>2</end>
      <status>unmodified</status>
      <modifiedWord/>
      <trackRevisions>false</trackRevisions>
    </reviewItem>
    <reviewItem>
      <errorID>0a52b252-c812-4ad5-9eab-9750f5f3aad1</errorID>
      <errorWord>其它语言</errorWord>
      <group>L1_Word</group>
      <groupName>字词问题</groupName>
      <ability>L2_Alias</ability>
      <abilityName>也作/曾用词</abilityName>
      <candidateList>
        <item>其他语言</item>
      </candidateList>
      <explain>词汇[其它语言]为不规范表述或旧称，其规范书面表述为[其他语言]。</explain>
      <paraID>3751D089</paraID>
      <start>57</start>
      <end>61</end>
      <status>unmodified</status>
      <modifiedWord/>
      <trackRevisions>false</trackRevisions>
    </reviewItem>
    <reviewItem>
      <errorID>f0127d51-14f9-4acf-8411-c69420a3dd26</errorID>
      <errorWord>,</errorWord>
      <group>L1_Format</group>
      <groupName>格式问题</groupName>
      <ability>L2_HalfPunc_CN</ability>
      <abilityName>全半角问题</abilityName>
      <candidateList>
        <item>，</item>
      </candidateList>
      <explain>文本全半角错误。</explain>
      <paraID>13FDA90D</paraID>
      <start>39</start>
      <end>40</end>
      <status>unmodified</status>
      <modifiedWord/>
      <trackRevisions>false</trackRevisions>
    </reviewItem>
    <reviewItem>
      <errorID>8a321e21-e4d8-45ec-b4bc-0710153614c3</errorID>
      <errorWord>(</errorWord>
      <group>L1_Format</group>
      <groupName>格式问题</groupName>
      <ability>L2_HalfPunc_CN</ability>
      <abilityName>全半角问题</abilityName>
      <candidateList>
        <item>（</item>
      </candidateList>
      <explain>文本全半角错误。</explain>
      <paraID>188B6861</paraID>
      <start>48</start>
      <end>49</end>
      <status>unmodified</status>
      <modifiedWord/>
      <trackRevisions>false</trackRevisions>
    </reviewItem>
    <reviewItem>
      <errorID>8b2bc388-cc2b-4f8a-a2a8-4b5f9aedf833</errorID>
      <errorWord>)</errorWord>
      <group>L1_Format</group>
      <groupName>格式问题</groupName>
      <ability>L2_HalfPunc_CN</ability>
      <abilityName>全半角问题</abilityName>
      <candidateList>
        <item>）</item>
      </candidateList>
      <explain>文本全半角错误。</explain>
      <paraID>188B6861</paraID>
      <start>51</start>
      <end>52</end>
      <status>unmodified</status>
      <modifiedWord/>
      <trackRevisions>false</trackRevisions>
    </reviewItem>
    <reviewItem>
      <errorID>8d2b01ab-3ed8-4f51-a3e5-ff85111131b5</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188B6861</paraID>
      <start>84</start>
      <end>87</end>
      <status>unmodified</status>
      <modifiedWord/>
      <trackRevisions>false</trackRevisions>
    </reviewItem>
    <reviewItem>
      <errorID>62df7e6f-7417-4215-92cd-11b2719f791b</errorID>
      <errorWord>(</errorWord>
      <group>L1_Format</group>
      <groupName>格式问题</groupName>
      <ability>L2_HalfPunc_CN</ability>
      <abilityName>全半角问题</abilityName>
      <candidateList>
        <item>（</item>
      </candidateList>
      <explain>文本全半角错误。</explain>
      <paraID>188B6861</paraID>
      <start>92</start>
      <end>93</end>
      <status>unmodified</status>
      <modifiedWord/>
      <trackRevisions>false</trackRevisions>
    </reviewItem>
    <reviewItem>
      <errorID>a6d625a9-cb4b-4afb-9855-d2b68af24238</errorID>
      <errorWord>)</errorWord>
      <group>L1_Format</group>
      <groupName>格式问题</groupName>
      <ability>L2_HalfPunc_CN</ability>
      <abilityName>全半角问题</abilityName>
      <candidateList>
        <item>）</item>
      </candidateList>
      <explain>文本全半角错误。</explain>
      <paraID>188B6861</paraID>
      <start>95</start>
      <end>96</end>
      <status>unmodified</status>
      <modifiedWord/>
      <trackRevisions>false</trackRevisions>
    </reviewItem>
    <reviewItem>
      <errorID>5210d882-9d5c-445c-a9e1-33abfc92f810</errorID>
      <errorWord>发生几率</errorWord>
      <group>L1_Word</group>
      <groupName>字词问题</groupName>
      <ability>L2_Typo</ability>
      <abilityName>字词错误</abilityName>
      <candidateList>
        <item>发生概率</item>
      </candidateList>
      <explain/>
      <paraID>64404E47</paraID>
      <start>73</start>
      <end>77</end>
      <status>unmodified</status>
      <modifiedWord/>
      <trackRevisions>false</trackRevisions>
    </reviewItem>
    <reviewItem>
      <errorID>432d7e4e-052c-4d78-bc00-45fe6e01dc44</errorID>
      <errorWord>其它</errorWord>
      <group>L1_Word</group>
      <groupName>字词问题</groupName>
      <ability>L2_Alias</ability>
      <abilityName>也作/曾用词</abilityName>
      <candidateList>
        <item>其他</item>
      </candidateList>
      <explain>词汇[其它]为不规范表述或旧称，其规范书面表述为[其他]。</explain>
      <paraID>6CCEFDE3</paraID>
      <start>12</start>
      <end>14</end>
      <status>unmodified</status>
      <modifiedWord/>
      <trackRevisions>false</trackRevisions>
    </reviewItem>
    <reviewItem>
      <errorID>60b21eff-ed13-4eea-9e4f-0ce5ea258083</errorID>
      <errorWord>(</errorWord>
      <group>L1_Format</group>
      <groupName>格式问题</groupName>
      <ability>L2_HalfPunc_CN</ability>
      <abilityName>全半角问题</abilityName>
      <candidateList>
        <item>（</item>
      </candidateList>
      <explain>文本全半角错误。</explain>
      <paraID>2F668989</paraID>
      <start>29</start>
      <end>30</end>
      <status>unmodified</status>
      <modifiedWord/>
      <trackRevisions>false</trackRevisions>
    </reviewItem>
    <reviewItem>
      <errorID>15cd9092-7b3e-49ba-b7fe-154e2cbfd0f9</errorID>
      <errorWord>)</errorWord>
      <group>L1_Format</group>
      <groupName>格式问题</groupName>
      <ability>L2_HalfPunc_CN</ability>
      <abilityName>全半角问题</abilityName>
      <candidateList>
        <item>）</item>
      </candidateList>
      <explain>文本全半角错误。</explain>
      <paraID>2F668989</paraID>
      <start>35</start>
      <end>36</end>
      <status>unmodified</status>
      <modifiedWord/>
      <trackRevisions>false</trackRevisions>
    </reviewItem>
    <reviewItem>
      <errorID>5fa023cc-30dd-450f-98f7-6e589111dec7</errorID>
      <errorWord>(</errorWord>
      <group>L1_Format</group>
      <groupName>格式问题</groupName>
      <ability>L2_HalfPunc_CN</ability>
      <abilityName>全半角问题</abilityName>
      <candidateList>
        <item>（</item>
      </candidateList>
      <explain>文本全半角错误。</explain>
      <paraID>5A951AD2</paraID>
      <start>14</start>
      <end>15</end>
      <status>unmodified</status>
      <modifiedWord/>
      <trackRevisions>false</trackRevisions>
    </reviewItem>
    <reviewItem>
      <errorID>4b06c9eb-1084-4c09-83e5-7429c0469820</errorID>
      <errorWord>)</errorWord>
      <group>L1_Format</group>
      <groupName>格式问题</groupName>
      <ability>L2_HalfPunc_CN</ability>
      <abilityName>全半角问题</abilityName>
      <candidateList>
        <item>）</item>
      </candidateList>
      <explain>文本全半角错误。</explain>
      <paraID>5A951AD2</paraID>
      <start>17</start>
      <end>18</end>
      <status>unmodified</status>
      <modifiedWord/>
      <trackRevisions>false</trackRevisions>
    </reviewItem>
    <reviewItem>
      <errorID>503596bc-72a7-464e-a8b4-6010084ed2c8</errorID>
      <errorWord>,</errorWord>
      <group>L1_Format</group>
      <groupName>格式问题</groupName>
      <ability>L2_HalfPunc_CN</ability>
      <abilityName>全半角问题</abilityName>
      <candidateList>
        <item>，</item>
      </candidateList>
      <explain>文本全半角错误。</explain>
      <paraID>6062243F</paraID>
      <start>35</start>
      <end>36</end>
      <status>unmodified</status>
      <modifiedWord/>
      <trackRevisions>false</trackRevisions>
    </reviewItem>
    <reviewItem>
      <errorID>1fc3fff9-b0f3-4821-bbfd-f605c03a4e9a</errorID>
      <errorWord>,</errorWord>
      <group>L1_Format</group>
      <groupName>格式问题</groupName>
      <ability>L2_HalfPunc_CN</ability>
      <abilityName>全半角问题</abilityName>
      <candidateList>
        <item>，</item>
      </candidateList>
      <explain>文本全半角错误。</explain>
      <paraID>22C8B011</paraID>
      <start>55</start>
      <end>56</end>
      <status>unmodified</status>
      <modifiedWord/>
      <trackRevisions>false</trackRevisions>
    </reviewItem>
    <reviewItem>
      <errorID>192affb2-1095-4fed-8607-98144231c4aa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44E809E6</paraID>
      <start>0</start>
      <end>2</end>
      <status>unmodified</status>
      <modifiedWord/>
      <trackRevisions>false</trackRevisions>
    </reviewItem>
    <reviewItem>
      <errorID>aaedfd2e-a0bb-4873-be9c-e5d9a7c3e974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2B529BFC</paraID>
      <start>0</start>
      <end>2</end>
      <status>unmodified</status>
      <modifiedWord/>
      <trackRevisions>false</trackRevisions>
    </reviewItem>
    <reviewItem>
      <errorID>fbf91262-8600-45fd-ab06-72fdc69c4843</errorID>
      <errorWord>，</errorWord>
      <group>L1_Word</group>
      <groupName>字词问题</groupName>
      <ability>L2_Typo</ability>
      <abilityName>字词错误</abilityName>
      <candidateList>
        <item>，具</item>
      </candidateList>
      <explain/>
      <paraID>2B529BFC</paraID>
      <start>57</start>
      <end>58</end>
      <status>unmodified</status>
      <modifiedWord/>
      <trackRevisions>false</trackRevisions>
    </reviewItem>
    <reviewItem>
      <errorID>66f8f231-1795-4c81-83df-c31cbd2abd16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6B854C2</paraID>
      <start>0</start>
      <end>2</end>
      <status>unmodified</status>
      <modifiedWord/>
      <trackRevisions>false</trackRevisions>
    </reviewItem>
    <reviewItem>
      <errorID>04e707e0-faaf-4c21-b26b-b1d15f8aace8</errorID>
      <errorWord>,</errorWord>
      <group>L1_Format</group>
      <groupName>格式问题</groupName>
      <ability>L2_HalfPunc_CN</ability>
      <abilityName>全半角问题</abilityName>
      <candidateList>
        <item>，</item>
      </candidateList>
      <explain>文本全半角错误。</explain>
      <paraID> 6B854C2</paraID>
      <start>36</start>
      <end>37</end>
      <status>unmodified</status>
      <modifiedWord/>
      <trackRevisions>false</trackRevisions>
    </reviewItem>
    <reviewItem>
      <errorID>d9eb9ae8-a9c3-49e1-b8fc-8fda36dafaf1</errorID>
      <errorWord>,</errorWord>
      <group>L1_Format</group>
      <groupName>格式问题</groupName>
      <ability>L2_HalfPunc_CN</ability>
      <abilityName>全半角问题</abilityName>
      <candidateList>
        <item>，</item>
      </candidateList>
      <explain>文本全半角错误。</explain>
      <paraID> 6B854C2</paraID>
      <start>44</start>
      <end>45</end>
      <status>unmodified</status>
      <modifiedWord/>
      <trackRevisions>false</trackRevisions>
    </reviewItem>
    <reviewItem>
      <errorID>baaf4a60-cdb5-4c4a-8896-d8680f1dc7f3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63E81BE2</paraID>
      <start>0</start>
      <end>2</end>
      <status>unmodified</status>
      <modifiedWord/>
      <trackRevisions>false</trackRevisions>
    </reviewItem>
    <reviewItem>
      <errorID>d3fb221b-2cea-4a8a-a26c-0f2281b954fa</errorID>
      <errorWord>,</errorWord>
      <group>L1_Format</group>
      <groupName>格式问题</groupName>
      <ability>L2_HalfPunc_CN</ability>
      <abilityName>全半角问题</abilityName>
      <candidateList>
        <item>，</item>
      </candidateList>
      <explain>文本全半角错误。</explain>
      <paraID>63E81BE2</paraID>
      <start>26</start>
      <end>27</end>
      <status>unmodified</status>
      <modifiedWord/>
      <trackRevisions>false</trackRevisions>
    </reviewItem>
    <reviewItem>
      <errorID>38f2e8ab-e7fc-4ee6-9845-e4389f209b4e</errorID>
      <errorWord>,</errorWord>
      <group>L1_Format</group>
      <groupName>格式问题</groupName>
      <ability>L2_HalfPunc_CN</ability>
      <abilityName>全半角问题</abilityName>
      <candidateList>
        <item>，</item>
      </candidateList>
      <explain>文本全半角错误。</explain>
      <paraID>63E81BE2</paraID>
      <start>35</start>
      <end>36</end>
      <status>unmodified</status>
      <modifiedWord/>
      <trackRevisions>false</trackRevisions>
    </reviewItem>
    <reviewItem>
      <errorID>3412f331-9989-48eb-84b0-2eb718edf3e9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796BE912</paraID>
      <start>0</start>
      <end>2</end>
      <status>unmodified</status>
      <modifiedWord/>
      <trackRevisions>false</trackRevisions>
    </reviewItem>
    <reviewItem>
      <errorID>6657f304-4047-4d74-b38d-fe365af7dbe5</errorID>
      <errorWord>,</errorWord>
      <group>L1_Format</group>
      <groupName>格式问题</groupName>
      <ability>L2_HalfPunc_CN</ability>
      <abilityName>全半角问题</abilityName>
      <candidateList>
        <item>，</item>
      </candidateList>
      <explain>文本全半角错误。</explain>
      <paraID>796BE912</paraID>
      <start>31</start>
      <end>32</end>
      <status>unmodified</status>
      <modifiedWord/>
      <trackRevisions>false</trackRevisions>
    </reviewItem>
    <reviewItem>
      <errorID>2e1aba54-88bd-48e9-b139-b3ba5a0a030d</errorID>
      <errorWord>,</errorWord>
      <group>L1_Format</group>
      <groupName>格式问题</groupName>
      <ability>L2_HalfPunc_CN</ability>
      <abilityName>全半角问题</abilityName>
      <candidateList>
        <item>，</item>
      </candidateList>
      <explain>文本全半角错误。</explain>
      <paraID>796BE912</paraID>
      <start>56</start>
      <end>57</end>
      <status>unmodified</status>
      <modifiedWord/>
      <trackRevisions>false</trackRevisions>
    </reviewItem>
    <reviewItem>
      <errorID>5fa170a9-e3d5-414c-b831-8ad3a67d6bfe</errorID>
      <errorWord>,</errorWord>
      <group>L1_Format</group>
      <groupName>格式问题</groupName>
      <ability>L2_HalfPunc_CN</ability>
      <abilityName>全半角问题</abilityName>
      <candidateList>
        <item>，</item>
      </candidateList>
      <explain>文本全半角错误。</explain>
      <paraID>796BE912</paraID>
      <start>68</start>
      <end>69</end>
      <status>unmodified</status>
      <modifiedWord/>
      <trackRevisions>false</trackRevisions>
    </reviewItem>
    <reviewItem>
      <errorID>2dfdd5fc-63a4-4da1-a64e-33eacbefa371</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4B2F8B2B</paraID>
      <start>0</start>
      <end>2</end>
      <status>unmodified</status>
      <modifiedWord/>
      <trackRevisions>false</trackRevisions>
    </reviewItem>
    <reviewItem>
      <errorID>f810f83b-2388-4668-9cf1-6fe1658fe8b2</errorID>
      <errorWord>,</errorWord>
      <group>L1_Format</group>
      <groupName>格式问题</groupName>
      <ability>L2_HalfPunc_CN</ability>
      <abilityName>全半角问题</abilityName>
      <candidateList>
        <item>，</item>
      </candidateList>
      <explain>文本全半角错误。</explain>
      <paraID>4B2F8B2B</paraID>
      <start>11</start>
      <end>12</end>
      <status>unmodified</status>
      <modifiedWord/>
      <trackRevisions>false</trackRevisions>
    </reviewItem>
    <reviewItem>
      <errorID>69327ccd-220c-4827-b504-64608f181290</errorID>
      <errorWord>,</errorWord>
      <group>L1_Format</group>
      <groupName>格式问题</groupName>
      <ability>L2_HalfPunc_CN</ability>
      <abilityName>全半角问题</abilityName>
      <candidateList>
        <item>，</item>
      </candidateList>
      <explain>文本全半角错误。</explain>
      <paraID>4B2F8B2B</paraID>
      <start>16</start>
      <end>17</end>
      <status>unmodified</status>
      <modifiedWord/>
      <trackRevisions>false</trackRevisions>
    </reviewItem>
    <reviewItem>
      <errorID>2ae9e475-2c08-418f-af88-e7431e310d22</errorID>
      <errorWord>,</errorWord>
      <group>L1_Format</group>
      <groupName>格式问题</groupName>
      <ability>L2_HalfPunc_CN</ability>
      <abilityName>全半角问题</abilityName>
      <candidateList>
        <item>，</item>
      </candidateList>
      <explain>文本全半角错误。</explain>
      <paraID>4B2F8B2B</paraID>
      <start>21</start>
      <end>22</end>
      <status>unmodified</status>
      <modifiedWord/>
      <trackRevisions>false</trackRevisions>
    </reviewItem>
    <reviewItem>
      <errorID>d7c31c5f-65dc-44ef-8281-9c44fa77e3e6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24786875</paraID>
      <start>0</start>
      <end>2</end>
      <status>unmodified</status>
      <modifiedWord/>
      <trackRevisions>false</trackRevisions>
    </reviewItem>
    <reviewItem>
      <errorID>1888fb2a-af3b-4c10-a1a4-da149c0d721f</errorID>
      <errorWord>,</errorWord>
      <group>L1_Format</group>
      <groupName>格式问题</groupName>
      <ability>L2_HalfPunc_CN</ability>
      <abilityName>全半角问题</abilityName>
      <candidateList>
        <item>，</item>
      </candidateList>
      <explain>文本全半角错误。</explain>
      <paraID>24786875</paraID>
      <start>19</start>
      <end>20</end>
      <status>unmodified</status>
      <modifiedWord/>
      <trackRevisions>false</trackRevisions>
    </reviewItem>
    <reviewItem>
      <errorID>c439952f-8531-4df5-b777-0cf381ca75b0</errorID>
      <errorWord>,</errorWord>
      <group>L1_Format</group>
      <groupName>格式问题</groupName>
      <ability>L2_HalfPunc_CN</ability>
      <abilityName>全半角问题</abilityName>
      <candidateList>
        <item>，</item>
      </candidateList>
      <explain>文本全半角错误。</explain>
      <paraID>24786875</paraID>
      <start>28</start>
      <end>29</end>
      <status>unmodified</status>
      <modifiedWord/>
      <trackRevisions>false</trackRevisions>
    </reviewItem>
    <reviewItem>
      <errorID>bf0a5a5d-6211-46ed-993a-4bc42ea9eceb</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3E036929</paraID>
      <start>0</start>
      <end>2</end>
      <status>unmodified</status>
      <modifiedWord/>
      <trackRevisions>false</trackRevisions>
    </reviewItem>
    <reviewItem>
      <errorID>6246e95e-4f33-4996-b4cd-7efbe299e895</errorID>
      <errorWord>,</errorWord>
      <group>L1_Format</group>
      <groupName>格式问题</groupName>
      <ability>L2_HalfPunc_CN</ability>
      <abilityName>全半角问题</abilityName>
      <candidateList>
        <item>，</item>
      </candidateList>
      <explain>文本全半角错误。</explain>
      <paraID>3E036929</paraID>
      <start>21</start>
      <end>22</end>
      <status>unmodified</status>
      <modifiedWord/>
      <trackRevisions>false</trackRevisions>
    </reviewItem>
    <reviewItem>
      <errorID>41f0d922-0ed2-4116-8a45-d9bfc0bc353a</errorID>
      <errorWord>,</errorWord>
      <group>L1_Format</group>
      <groupName>格式问题</groupName>
      <ability>L2_HalfPunc_CN</ability>
      <abilityName>全半角问题</abilityName>
      <candidateList>
        <item>，</item>
      </candidateList>
      <explain>文本全半角错误。</explain>
      <paraID>3E036929</paraID>
      <start>34</start>
      <end>35</end>
      <status>unmodified</status>
      <modifiedWord/>
      <trackRevisions>false</trackRevisions>
    </reviewItem>
    <reviewItem>
      <errorID>3488170f-953e-41a7-b436-856b0db387c0</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54870E43</paraID>
      <start>0</start>
      <end>2</end>
      <status>unmodified</status>
      <modifiedWord/>
      <trackRevisions>false</trackRevisions>
    </reviewItem>
    <reviewItem>
      <errorID>210d1fd3-6655-4b46-8e9d-549bd79f11a6</errorID>
      <errorWord>国家发改委</errorWord>
      <group>L1_Knowledge</group>
      <groupName>知识性问题</groupName>
      <ability>L2_Knowledge</ability>
      <abilityName>其他知识</abilityName>
      <candidateList>
        <item>国家发展改革委</item>
      </candidateList>
      <explain/>
      <paraID>73DD0561</paraID>
      <start>22</start>
      <end>27</end>
      <status>unmodified</status>
      <modifiedWord/>
      <trackRevisions>false</trackRevisions>
    </reviewItem>
    <reviewItem>
      <errorID>38679975-d86d-403d-9c10-543f14150308</errorID>
      <errorWord>，</errorWord>
      <group>L1_Word</group>
      <groupName>字词问题</groupName>
      <ability>L2_Typo</ability>
      <abilityName>字词错误</abilityName>
      <candidateList>
        <item>，在</item>
      </candidateList>
      <explain/>
      <paraID>5B979E02</paraID>
      <start>9</start>
      <end>10</end>
      <status>unmodified</status>
      <modifiedWord/>
      <trackRevisions>false</trackRevisions>
    </reviewItem>
    <reviewItem>
      <errorID>34b9dc23-8b9a-4f66-b9d8-b0b3c4caf828</errorID>
      <errorWord>国家发改委</errorWord>
      <group>L1_Knowledge</group>
      <groupName>知识性问题</groupName>
      <ability>L2_Knowledge</ability>
      <abilityName>其他知识</abilityName>
      <candidateList>
        <item>国家发展改革委</item>
      </candidateList>
      <explain/>
      <paraID>1EE17127</paraID>
      <start>3</start>
      <end>8</end>
      <status>unmodified</status>
      <modifiedWord/>
      <trackRevisions>false</trackRevisions>
    </reviewItem>
    <reviewItem>
      <errorID>2218c7c3-d0a1-4969-b0cd-fd1b16df507d</errorID>
      <errorWord>国家发改委</errorWord>
      <group>L1_Knowledge</group>
      <groupName>知识性问题</groupName>
      <ability>L2_Knowledge</ability>
      <abilityName>其他知识</abilityName>
      <candidateList>
        <item>国家发展改革委</item>
      </candidateList>
      <explain/>
      <paraID>59899C88</paraID>
      <start>3</start>
      <end>8</end>
      <status>unmodified</status>
      <modifiedWord/>
      <trackRevisions>false</trackRevisions>
    </reviewItem>
    <reviewItem>
      <errorID>d2a79ce2-14bf-44da-9ba6-3d6053989f15</errorID>
      <errorWord>法律、法规</errorWord>
      <group>L1_Word</group>
      <groupName>字词问题</groupName>
      <ability>L2_Typo</ability>
      <abilityName>字词错误</abilityName>
      <candidateList>
        <item>法律法规</item>
      </candidateList>
      <explain/>
      <paraID>757D7027</paraID>
      <start>8</start>
      <end>13</end>
      <status>unmodified</status>
      <modifiedWord/>
      <trackRevisions>false</trackRevisions>
    </reviewItem>
    <reviewItem>
      <errorID>609c89a8-7e31-41fb-b57e-1208d9bc7812</errorID>
      <errorWord>:</errorWord>
      <group>L1_Format</group>
      <groupName>格式问题</groupName>
      <ability>L2_HalfPunc_CN</ability>
      <abilityName>全半角问题</abilityName>
      <candidateList>
        <item>：</item>
      </candidateList>
      <explain>文本全半角错误。</explain>
      <paraID>2106BF1D</paraID>
      <start>7</start>
      <end>8</end>
      <status>unmodified</status>
      <modifiedWord/>
      <trackRevisions>false</trackRevisions>
    </reviewItem>
    <reviewItem>
      <errorID>0fcd8430-e925-42ed-b37d-29f04f7a6def</errorID>
      <errorWord>(</errorWord>
      <group>L1_Format</group>
      <groupName>格式问题</groupName>
      <ability>L2_HalfPunc_CN</ability>
      <abilityName>全半角问题</abilityName>
      <candidateList>
        <item>（</item>
      </candidateList>
      <explain>文本全半角错误。</explain>
      <paraID>4B5BE8E9</paraID>
      <start>13</start>
      <end>14</end>
      <status>unmodified</status>
      <modifiedWord/>
      <trackRevisions>false</trackRevisions>
    </reviewItem>
    <reviewItem>
      <errorID>63fb4dab-43dc-4b31-909a-48b92ef7935c</errorID>
      <errorWord>)</errorWord>
      <group>L1_Format</group>
      <groupName>格式问题</groupName>
      <ability>L2_HalfPunc_CN</ability>
      <abilityName>全半角问题</abilityName>
      <candidateList>
        <item>）</item>
      </candidateList>
      <explain>文本全半角错误。</explain>
      <paraID>4B5BE8E9</paraID>
      <start>27</start>
      <end>28</end>
      <status>unmodified</status>
      <modifiedWord/>
      <trackRevisions>false</trackRevisions>
    </reviewItem>
    <reviewItem>
      <errorID>ac9455c4-d79c-4e8c-808b-fe4777ae42c6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240604D1</paraID>
      <start>0</start>
      <end>2</end>
      <status>unmodified</status>
      <modifiedWord/>
      <trackRevisions>false</trackRevisions>
    </reviewItem>
    <reviewItem>
      <errorID>a236d3e5-2641-4eb2-ad8a-bbeb574a7fe6</errorID>
      <errorWord>国家发改委</errorWord>
      <group>L1_Knowledge</group>
      <groupName>知识性问题</groupName>
      <ability>L2_Knowledge</ability>
      <abilityName>其他知识</abilityName>
      <candidateList>
        <item>国家发展改革委</item>
      </candidateList>
      <explain/>
      <paraID>240604D1</paraID>
      <start>3</start>
      <end>8</end>
      <status>unmodified</status>
      <modifiedWord/>
      <trackRevisions>false</trackRevisions>
    </reviewItem>
    <reviewItem>
      <errorID>313db6fe-0e3a-4cfc-a11c-c2146d4b91fc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3BA31B5C</paraID>
      <start>0</start>
      <end>2</end>
      <status>unmodified</status>
      <modifiedWord/>
      <trackRevisions>false</trackRevisions>
    </reviewItem>
    <reviewItem>
      <errorID>b3f43daf-e49a-4900-b316-51263edec216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4809F35C</paraID>
      <start>0</start>
      <end>2</end>
      <status>unmodified</status>
      <modifiedWord/>
      <trackRevisions>false</trackRevisions>
    </reviewItem>
    <reviewItem>
      <errorID>ef2a3495-08e5-48c9-b184-923195e058e7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79DF00DB</paraID>
      <start>0</start>
      <end>2</end>
      <status>unmodified</status>
      <modifiedWord/>
      <trackRevisions>false</trackRevisions>
    </reviewItem>
    <reviewItem>
      <errorID>6fe89deb-7f1e-4b5d-954f-b07bb5df3172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346AEFE0</paraID>
      <start>0</start>
      <end>2</end>
      <status>unmodified</status>
      <modifiedWord/>
      <trackRevisions>false</trackRevisions>
    </reviewItem>
    <reviewItem>
      <errorID>e9b36eba-fdc6-49ed-adaf-1ab92aa38a14</errorID>
      <errorWord>接受</errorWord>
      <group>L1_Word</group>
      <groupName>字词问题</groupName>
      <ability>L2_Typo</ability>
      <abilityName>字词错误</abilityName>
      <candidateList>
        <item>接收</item>
      </candidateList>
      <explain>〈动〉❶收受：～来稿｜～无线电信号。❷根据法令把机构、财产等拿过来：～逆产。❸接纳：～新会员。</explain>
      <paraID>19FC1155</paraID>
      <start>7</start>
      <end>9</end>
      <status>unmodified</status>
      <modifiedWord/>
      <trackRevisions>false</trackRevisions>
    </reviewItem>
    <reviewItem>
      <errorID>6c8b0e54-2267-4848-a592-ce75455c8cb5</errorID>
      <errorWord>法律、法规</errorWord>
      <group>L1_Word</group>
      <groupName>字词问题</groupName>
      <ability>L2_Typo</ability>
      <abilityName>字词错误</abilityName>
      <candidateList>
        <item>法律法规</item>
      </candidateList>
      <explain/>
      <paraID>5C60983B</paraID>
      <start>9</start>
      <end>14</end>
      <status>unmodified</status>
      <modifiedWord/>
      <trackRevisions>false</trackRevisions>
    </reviewItem>
    <reviewItem>
      <errorID>f49d785c-5ffc-48de-a2d8-4b9e13b01db8</errorID>
      <errorWord>的其它费用</errorWord>
      <group>L1_Word</group>
      <groupName>字词问题</groupName>
      <ability>L2_Alias</ability>
      <abilityName>也作/曾用词</abilityName>
      <candidateList>
        <item>的其他费用</item>
      </candidateList>
      <explain>词汇[的其它费用]为不规范表述或旧称，其规范书面表述为[的其他费用]。</explain>
      <paraID>5EF64451</paraID>
      <start>34</start>
      <end>39</end>
      <status>unmodified</status>
      <modifiedWord/>
      <trackRevisions>false</trackRevisions>
    </reviewItem>
    <reviewItem>
      <errorID>0b6c425d-8e2b-40f3-afff-b9bc3b339670</errorID>
      <errorWord>，</errorWord>
      <group>L1_Word</group>
      <groupName>字词问题</groupName>
      <ability>L2_Typo</ability>
      <abilityName>字词错误</abilityName>
      <candidateList>
        <item>，具</item>
      </candidateList>
      <explain/>
      <paraID>59CDC739</paraID>
      <start>34</start>
      <end>35</end>
      <status>unmodified</status>
      <modifiedWord/>
      <trackRevisions>false</trackRevisions>
    </reviewItem>
    <reviewItem>
      <errorID>17bd846c-056b-4078-ae2c-f1f3dfe924d3</errorID>
      <errorWord>,</errorWord>
      <group>L1_Format</group>
      <groupName>格式问题</groupName>
      <ability>L2_HalfPunc_CN</ability>
      <abilityName>全半角问题</abilityName>
      <candidateList>
        <item>，</item>
      </candidateList>
      <explain>文本全半角错误。</explain>
      <paraID>2384C7A6</paraID>
      <start>23</start>
      <end>24</end>
      <status>unmodified</status>
      <modifiedWord/>
      <trackRevisions>false</trackRevisions>
    </reviewItem>
    <reviewItem>
      <errorID>e30984de-716c-42af-b1d8-9cf34204f971</errorID>
      <errorWord>,</errorWord>
      <group>L1_Format</group>
      <groupName>格式问题</groupName>
      <ability>L2_HalfPunc_CN</ability>
      <abilityName>全半角问题</abilityName>
      <candidateList>
        <item>，</item>
      </candidateList>
      <explain>文本全半角错误。</explain>
      <paraID>2384C7A6</paraID>
      <start>31</start>
      <end>32</end>
      <status>unmodified</status>
      <modifiedWord/>
      <trackRevisions>false</trackRevisions>
    </reviewItem>
    <reviewItem>
      <errorID>6b3368e1-4ae8-4a76-87eb-b30e222df468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3C81F304</paraID>
      <start>0</start>
      <end>2</end>
      <status>unmodified</status>
      <modifiedWord/>
      <trackRevisions>false</trackRevisions>
    </reviewItem>
    <reviewItem>
      <errorID>121ac021-f258-477f-bc41-9c907ea46de6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410031BA</paraID>
      <start>0</start>
      <end>2</end>
      <status>unmodified</status>
      <modifiedWord/>
      <trackRevisions>false</trackRevisions>
    </reviewItem>
    <reviewItem>
      <errorID>71e9f547-ccd7-4e4a-8c56-26b5a6d5c3f3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1DECE68D</paraID>
      <start>0</start>
      <end>2</end>
      <status>unmodified</status>
      <modifiedWord/>
      <trackRevisions>false</trackRevisions>
    </reviewItem>
    <reviewItem>
      <errorID>37118557-88b6-40f6-b2ee-88bce351025b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3EDCE553</paraID>
      <start>0</start>
      <end>2</end>
      <status>unmodified</status>
      <modifiedWord/>
      <trackRevisions>false</trackRevisions>
    </reviewItem>
    <reviewItem>
      <errorID>d6fe616c-f948-4f04-be1c-1026ed1af644</errorID>
      <errorWord>必须严格按</errorWord>
      <group>L1_Word</group>
      <groupName>字词问题</groupName>
      <ability>L2_Typo</ability>
      <abilityName>字词错误</abilityName>
      <candidateList>
        <item>必须严格按照</item>
      </candidateList>
      <explain/>
      <paraID>3EDCE553</paraID>
      <start>4</start>
      <end>9</end>
      <status>unmodified</status>
      <modifiedWord/>
      <trackRevisions>false</trackRevisions>
    </reviewItem>
    <reviewItem>
      <errorID>8beb6a33-11d0-4848-aa6d-66ef19636788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73C0510B</paraID>
      <start>0</start>
      <end>2</end>
      <status>unmodified</status>
      <modifiedWord/>
      <trackRevisions>false</trackRevisions>
    </reviewItem>
    <reviewItem>
      <errorID>aa21bd71-09f7-49da-8e48-39af157cf386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7DBBF4</paraID>
      <start>0</start>
      <end>2</end>
      <status>unmodified</status>
      <modifiedWord/>
      <trackRevisions>false</trackRevisions>
    </reviewItem>
    <reviewItem>
      <errorID>3fae33ab-39b4-409c-aa81-8bfe873776a9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5470328B</paraID>
      <start>0</start>
      <end>2</end>
      <status>unmodified</status>
      <modifiedWord/>
      <trackRevisions>false</trackRevisions>
    </reviewItem>
    <reviewItem>
      <errorID>d7ee42ea-0dbd-4c7d-b914-b257c2f65a47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4CD7083</paraID>
      <start>0</start>
      <end>2</end>
      <status>unmodified</status>
      <modifiedWord/>
      <trackRevisions>false</trackRevisions>
    </reviewItem>
    <reviewItem>
      <errorID>ef67f845-564e-4d99-9a73-9c80520d4e43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3A21D52A</paraID>
      <start>0</start>
      <end>2</end>
      <status>unmodified</status>
      <modifiedWord/>
      <trackRevisions>false</trackRevisions>
    </reviewItem>
    <reviewItem>
      <errorID>5a6f314d-a6d3-4a22-a1da-312958179880</errorID>
      <errorWord>法律、法规</errorWord>
      <group>L1_Word</group>
      <groupName>字词问题</groupName>
      <ability>L2_Typo</ability>
      <abilityName>字词错误</abilityName>
      <candidateList>
        <item>法律法规</item>
      </candidateList>
      <explain/>
      <paraID>2F6094F1</paraID>
      <start>8</start>
      <end>13</end>
      <status>unmodified</status>
      <modifiedWord/>
      <trackRevisions>false</trackRevisions>
    </reviewItem>
    <reviewItem>
      <errorID>658a0c1b-479f-470a-b71a-5a01097d5618</errorID>
      <errorWord>》</errorWord>
      <group>L1_Word</group>
      <groupName>字词问题</groupName>
      <ability>L2_Typo</ability>
      <abilityName>字词错误</abilityName>
      <candidateList>
        <item>》和</item>
      </candidateList>
      <explain/>
      <paraID>4492329A</paraID>
      <start>23</start>
      <end>24</end>
      <status>unmodified</status>
      <modifiedWord/>
      <trackRevisions>false</trackRevisions>
    </reviewItem>
    <reviewItem>
      <errorID>62904917-78e0-44d9-bb78-e8bd27cb7592</errorID>
      <errorWord>:</errorWord>
      <group>L1_Format</group>
      <groupName>格式问题</groupName>
      <ability>L2_HalfPunc_CN</ability>
      <abilityName>全半角问题</abilityName>
      <candidateList>
        <item>：</item>
      </candidateList>
      <explain>文本全半角错误。</explain>
      <paraID>69478F78</paraID>
      <start>5</start>
      <end>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3235d4-4af2-4991-a2d3-03f3d194ae81}">
  <ds:schemaRefs/>
</ds:datastoreItem>
</file>

<file path=docProps/app.xml><?xml version="1.0" encoding="utf-8"?>
<Properties xmlns="http://schemas.openxmlformats.org/officeDocument/2006/extended-properties" xmlns:vt="http://schemas.openxmlformats.org/officeDocument/2006/docPropsVTypes">
  <Template>Normal.dotm</Template>
  <Pages>56</Pages>
  <Words>18887</Words>
  <Characters>20243</Characters>
  <Lines>0</Lines>
  <Paragraphs>0</Paragraphs>
  <TotalTime>7</TotalTime>
  <ScaleCrop>false</ScaleCrop>
  <LinksUpToDate>false</LinksUpToDate>
  <CharactersWithSpaces>20997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2025-12-30T00:59:00Z</dcterms:created>
  <dc:creator>Mr刘</dc:creator>
  <cp:lastModifiedBy>素颜</cp:lastModifiedBy>
  <dcterms:modified xsi:type="dcterms:W3CDTF">2026-06-30T02:25:06Z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BC290AB24E814EC3A265AE30221B693A_11</vt:lpwstr>
  </property>
  <property fmtid="{D5CDD505-2E9C-101B-9397-08002B2CF9AE}" pid="4" name="KSOTemplateDocerSaveRecord">
    <vt:lpwstr>eyJoZGlkIjoiMGNlODVlMjRhNGFmMjVmY2RkNjA2MmVjNjBhYTU4NTMiLCJ1c2VySWQiOiI2NDU0OTA1MzMifQ==</vt:lpwstr>
  </property>
</Properties>
</file>