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E8835">
      <w:pPr>
        <w:pStyle w:val="76"/>
        <w:rPr>
          <w:rFonts w:hint="eastAsia" w:ascii="Calibri" w:hAnsi="Calibri" w:eastAsia="仿宋" w:cs="仿宋"/>
          <w:color w:val="auto"/>
          <w:highlight w:val="none"/>
        </w:rPr>
      </w:pPr>
      <w:bookmarkStart w:id="0" w:name="_Toc2218"/>
    </w:p>
    <w:p w14:paraId="705EFF69">
      <w:pPr>
        <w:pStyle w:val="76"/>
        <w:rPr>
          <w:rFonts w:hint="eastAsia" w:ascii="Calibri" w:hAnsi="Calibri" w:eastAsia="仿宋" w:cs="仿宋"/>
          <w:color w:val="auto"/>
          <w:highlight w:val="none"/>
        </w:rPr>
      </w:pPr>
    </w:p>
    <w:p w14:paraId="4B840C01">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1CBD84EE">
      <w:pPr>
        <w:pStyle w:val="31"/>
        <w:rPr>
          <w:color w:val="auto"/>
          <w:sz w:val="72"/>
          <w:szCs w:val="72"/>
          <w:highlight w:val="none"/>
        </w:rPr>
      </w:pPr>
    </w:p>
    <w:p w14:paraId="42963FF5">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0F4DF2E9">
      <w:pPr>
        <w:spacing w:line="360" w:lineRule="auto"/>
        <w:jc w:val="left"/>
        <w:rPr>
          <w:rFonts w:ascii="仿宋" w:hAnsi="仿宋" w:eastAsia="仿宋" w:cs="仿宋"/>
          <w:color w:val="auto"/>
          <w:sz w:val="28"/>
          <w:szCs w:val="28"/>
          <w:highlight w:val="none"/>
        </w:rPr>
      </w:pPr>
    </w:p>
    <w:p w14:paraId="2EBC5ED7">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WHSW-SWT2026-001</w:t>
      </w:r>
    </w:p>
    <w:p w14:paraId="61DBF60F">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威海水务投资有限责任公司选定PAM阳离子、PAM阴离子、三氯化铁、单过硫酸氢钾消毒剂、复合碳源年度供应商</w:t>
      </w:r>
    </w:p>
    <w:p w14:paraId="4583F8F0">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730C0DE0">
      <w:pPr>
        <w:spacing w:line="360" w:lineRule="auto"/>
        <w:rPr>
          <w:rFonts w:ascii="仿宋" w:hAnsi="仿宋" w:eastAsia="仿宋" w:cs="仿宋"/>
          <w:b/>
          <w:color w:val="auto"/>
          <w:sz w:val="32"/>
          <w:szCs w:val="32"/>
          <w:highlight w:val="none"/>
        </w:rPr>
      </w:pPr>
    </w:p>
    <w:p w14:paraId="3B6D3DAA">
      <w:pPr>
        <w:spacing w:line="360" w:lineRule="auto"/>
        <w:rPr>
          <w:rFonts w:ascii="仿宋" w:hAnsi="仿宋" w:eastAsia="仿宋" w:cs="仿宋"/>
          <w:b/>
          <w:color w:val="auto"/>
          <w:sz w:val="32"/>
          <w:szCs w:val="32"/>
          <w:highlight w:val="none"/>
        </w:rPr>
      </w:pPr>
    </w:p>
    <w:p w14:paraId="184CC75E">
      <w:pPr>
        <w:spacing w:line="360" w:lineRule="auto"/>
        <w:rPr>
          <w:rFonts w:ascii="仿宋" w:hAnsi="仿宋" w:eastAsia="仿宋" w:cs="仿宋"/>
          <w:b/>
          <w:color w:val="auto"/>
          <w:sz w:val="32"/>
          <w:szCs w:val="32"/>
          <w:highlight w:val="none"/>
        </w:rPr>
      </w:pPr>
    </w:p>
    <w:p w14:paraId="7C336359">
      <w:pPr>
        <w:spacing w:line="360" w:lineRule="auto"/>
        <w:rPr>
          <w:rFonts w:ascii="仿宋" w:hAnsi="仿宋" w:eastAsia="仿宋" w:cs="仿宋"/>
          <w:b/>
          <w:color w:val="auto"/>
          <w:sz w:val="32"/>
          <w:szCs w:val="32"/>
          <w:highlight w:val="none"/>
        </w:rPr>
      </w:pPr>
    </w:p>
    <w:p w14:paraId="1DEC2E07">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780FBA98">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2026年7月22日</w:t>
      </w:r>
    </w:p>
    <w:p w14:paraId="65269008">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6C0D2C3D">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61AE81AD">
      <w:pPr>
        <w:jc w:val="center"/>
        <w:rPr>
          <w:rFonts w:hint="eastAsia" w:ascii="仿宋" w:hAnsi="仿宋" w:eastAsia="仿宋" w:cs="仿宋"/>
          <w:b/>
          <w:bCs/>
          <w:sz w:val="36"/>
          <w:szCs w:val="36"/>
          <w:highlight w:val="none"/>
        </w:rPr>
      </w:pPr>
    </w:p>
    <w:p w14:paraId="065CE73E">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6C327D37">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2EBCDE71">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E8986B5">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39</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250CF39">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44</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E85C0F7">
      <w:pPr>
        <w:pStyle w:val="31"/>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72</w:t>
      </w:r>
    </w:p>
    <w:p w14:paraId="1DD42291">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4371D633">
      <w:pPr>
        <w:pStyle w:val="3"/>
        <w:bidi w:val="0"/>
        <w:rPr>
          <w:rFonts w:hint="eastAsia"/>
          <w:highlight w:val="none"/>
        </w:rPr>
      </w:pPr>
      <w:bookmarkStart w:id="1" w:name="_Toc1540"/>
      <w:r>
        <w:rPr>
          <w:rFonts w:hint="eastAsia"/>
          <w:highlight w:val="none"/>
        </w:rPr>
        <w:t>第一部分  招标公告</w:t>
      </w:r>
      <w:bookmarkEnd w:id="1"/>
    </w:p>
    <w:p w14:paraId="57584A44">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bookmarkStart w:id="25" w:name="_GoBack"/>
      <w:r>
        <w:rPr>
          <w:rFonts w:hint="eastAsia" w:ascii="仿宋" w:hAnsi="仿宋" w:eastAsia="仿宋" w:cs="仿宋"/>
          <w:b/>
          <w:bCs/>
          <w:spacing w:val="8"/>
          <w:sz w:val="28"/>
          <w:szCs w:val="28"/>
          <w:highlight w:val="none"/>
          <w:lang w:eastAsia="zh-CN"/>
        </w:rPr>
        <w:t>威海水务投资有限责任公司选定PAM阳离子、PAM阴离子、三氯化铁、单过硫酸氢钾消毒剂、复合碳源年度供应商</w:t>
      </w:r>
      <w:r>
        <w:rPr>
          <w:rFonts w:hint="eastAsia" w:ascii="仿宋" w:hAnsi="仿宋" w:eastAsia="仿宋" w:cs="仿宋"/>
          <w:b/>
          <w:bCs/>
          <w:spacing w:val="8"/>
          <w:sz w:val="28"/>
          <w:szCs w:val="28"/>
          <w:highlight w:val="none"/>
          <w:lang w:val="en-US" w:eastAsia="zh-CN"/>
        </w:rPr>
        <w:t>招标公告</w:t>
      </w:r>
    </w:p>
    <w:p w14:paraId="5C227D23">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r>
        <w:rPr>
          <w:rFonts w:hint="eastAsia" w:ascii="仿宋" w:hAnsi="仿宋" w:eastAsia="仿宋" w:cs="仿宋"/>
          <w:b/>
          <w:bCs/>
          <w:spacing w:val="8"/>
          <w:sz w:val="28"/>
          <w:szCs w:val="28"/>
          <w:highlight w:val="none"/>
          <w:lang w:val="en-US" w:eastAsia="zh-CN"/>
        </w:rPr>
        <w:t>（第二轮）</w:t>
      </w:r>
    </w:p>
    <w:p w14:paraId="0765674E">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招标编号：WHSW-SWT2026-001</w:t>
      </w:r>
      <w:r>
        <w:rPr>
          <w:rFonts w:hint="eastAsia" w:ascii="仿宋" w:hAnsi="仿宋" w:eastAsia="仿宋" w:cs="仿宋"/>
          <w:b/>
          <w:bCs/>
          <w:spacing w:val="8"/>
          <w:sz w:val="28"/>
          <w:szCs w:val="28"/>
          <w:highlight w:val="none"/>
          <w:lang w:eastAsia="zh-CN"/>
        </w:rPr>
        <w:t>）</w:t>
      </w:r>
    </w:p>
    <w:p w14:paraId="6279A14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威海水务投资有限责任公司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威海水务投资有限责任公司选定PAM阳离子、PAM阴离子、三氯化铁、单过硫酸氢钾消毒剂、复合碳源年度供应商</w:t>
      </w:r>
      <w:r>
        <w:rPr>
          <w:rFonts w:hint="eastAsia" w:ascii="仿宋" w:hAnsi="仿宋" w:eastAsia="仿宋" w:cs="仿宋"/>
          <w:spacing w:val="8"/>
          <w:sz w:val="24"/>
          <w:szCs w:val="24"/>
          <w:highlight w:val="none"/>
        </w:rPr>
        <w:t>以公开招标方式确定中标单位。</w:t>
      </w:r>
    </w:p>
    <w:p w14:paraId="7E6A059C">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威海水务投资有限责任公司选定PAM阳离子、PAM阴离子、三氯化铁、单过硫酸氢钾消毒剂、复合碳源年度供应商</w:t>
      </w:r>
    </w:p>
    <w:p w14:paraId="304E735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70372F06">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威海水务投资有限责任公司选定PAM阳离子、PAM阴离子、三氯化铁、单过硫酸氢钾消毒剂、复合碳源年度供应商</w:t>
      </w:r>
    </w:p>
    <w:p w14:paraId="4D375AF1">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项目概况：威海水务投资有限责任公司选定</w:t>
      </w:r>
      <w:r>
        <w:rPr>
          <w:rFonts w:hint="eastAsia" w:ascii="仿宋" w:hAnsi="仿宋" w:eastAsia="仿宋"/>
          <w:color w:val="000000"/>
          <w:sz w:val="24"/>
          <w:highlight w:val="none"/>
          <w:lang w:val="en-US" w:eastAsia="zh-CN"/>
        </w:rPr>
        <w:t>PAM阳离子、PAM阴离子、三氯化铁、单过硫酸氢钾消毒剂、复合碳源</w:t>
      </w:r>
      <w:r>
        <w:rPr>
          <w:rFonts w:hint="eastAsia" w:ascii="仿宋" w:hAnsi="仿宋" w:eastAsia="仿宋" w:cs="仿宋"/>
          <w:spacing w:val="8"/>
          <w:kern w:val="2"/>
          <w:sz w:val="24"/>
          <w:szCs w:val="24"/>
          <w:highlight w:val="none"/>
          <w:lang w:val="en-US" w:eastAsia="zh-CN" w:bidi="ar-SA"/>
        </w:rPr>
        <w:t>年度供应商。该项目本轮采购三个标包，具体内容详见下表。药剂按批次采购，单次实际采购量以招标人通知为准。</w:t>
      </w:r>
    </w:p>
    <w:tbl>
      <w:tblPr>
        <w:tblStyle w:val="43"/>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59"/>
        <w:gridCol w:w="1582"/>
        <w:gridCol w:w="2073"/>
        <w:gridCol w:w="777"/>
      </w:tblGrid>
      <w:tr w14:paraId="69A8C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6" w:hRule="atLeast"/>
        </w:trPr>
        <w:tc>
          <w:tcPr>
            <w:tcW w:w="927" w:type="dxa"/>
            <w:noWrap w:val="0"/>
            <w:vAlign w:val="center"/>
          </w:tcPr>
          <w:p w14:paraId="66AD4615">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59" w:type="dxa"/>
            <w:noWrap w:val="0"/>
            <w:vAlign w:val="center"/>
          </w:tcPr>
          <w:p w14:paraId="36565764">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14:paraId="0C4911A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14:paraId="7B46B53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3" w:type="dxa"/>
            <w:noWrap w:val="0"/>
            <w:vAlign w:val="center"/>
          </w:tcPr>
          <w:p w14:paraId="77BE97DB">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14:paraId="79304351">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（含税）</w:t>
            </w:r>
          </w:p>
        </w:tc>
        <w:tc>
          <w:tcPr>
            <w:tcW w:w="777" w:type="dxa"/>
            <w:noWrap w:val="0"/>
            <w:vAlign w:val="center"/>
          </w:tcPr>
          <w:p w14:paraId="5C977609">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52B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27" w:type="dxa"/>
            <w:noWrap w:val="0"/>
            <w:vAlign w:val="center"/>
          </w:tcPr>
          <w:p w14:paraId="72D03E4D">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259" w:type="dxa"/>
            <w:noWrap w:val="0"/>
            <w:vAlign w:val="center"/>
          </w:tcPr>
          <w:p w14:paraId="78C9DC58">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固体聚丙烯酰胺（PAM阳离子）</w:t>
            </w:r>
          </w:p>
        </w:tc>
        <w:tc>
          <w:tcPr>
            <w:tcW w:w="1582" w:type="dxa"/>
            <w:noWrap w:val="0"/>
            <w:vAlign w:val="center"/>
          </w:tcPr>
          <w:p w14:paraId="2147B73A">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280</w:t>
            </w:r>
          </w:p>
        </w:tc>
        <w:tc>
          <w:tcPr>
            <w:tcW w:w="2073" w:type="dxa"/>
            <w:noWrap w:val="0"/>
            <w:vAlign w:val="center"/>
          </w:tcPr>
          <w:p w14:paraId="48621B2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8880.00</w:t>
            </w:r>
          </w:p>
        </w:tc>
        <w:tc>
          <w:tcPr>
            <w:tcW w:w="777" w:type="dxa"/>
            <w:noWrap w:val="0"/>
            <w:vAlign w:val="center"/>
          </w:tcPr>
          <w:p w14:paraId="698ABB1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48F7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27" w:type="dxa"/>
            <w:noWrap w:val="0"/>
            <w:vAlign w:val="center"/>
          </w:tcPr>
          <w:p w14:paraId="1C9FA78E">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59" w:type="dxa"/>
            <w:noWrap w:val="0"/>
            <w:vAlign w:val="center"/>
          </w:tcPr>
          <w:p w14:paraId="3BC77E1C">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14:paraId="2376E881">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3" w:type="dxa"/>
            <w:noWrap w:val="0"/>
            <w:vAlign w:val="center"/>
          </w:tcPr>
          <w:p w14:paraId="40C47691">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6390.00</w:t>
            </w:r>
          </w:p>
        </w:tc>
        <w:tc>
          <w:tcPr>
            <w:tcW w:w="777" w:type="dxa"/>
            <w:noWrap w:val="0"/>
            <w:vAlign w:val="center"/>
          </w:tcPr>
          <w:p w14:paraId="5A540A0E">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02CA3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7" w:type="dxa"/>
            <w:noWrap w:val="0"/>
            <w:vAlign w:val="center"/>
          </w:tcPr>
          <w:p w14:paraId="43BAF539">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标包三</w:t>
            </w:r>
          </w:p>
        </w:tc>
        <w:tc>
          <w:tcPr>
            <w:tcW w:w="3259" w:type="dxa"/>
            <w:noWrap w:val="0"/>
            <w:vAlign w:val="center"/>
          </w:tcPr>
          <w:p w14:paraId="2558C8C6">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液体三氯化铁</w:t>
            </w:r>
          </w:p>
        </w:tc>
        <w:tc>
          <w:tcPr>
            <w:tcW w:w="1582" w:type="dxa"/>
            <w:noWrap w:val="0"/>
            <w:vAlign w:val="center"/>
          </w:tcPr>
          <w:p w14:paraId="79ED2F78">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073" w:type="dxa"/>
            <w:noWrap w:val="0"/>
            <w:vAlign w:val="center"/>
          </w:tcPr>
          <w:p w14:paraId="19342624">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299.00</w:t>
            </w:r>
          </w:p>
        </w:tc>
        <w:tc>
          <w:tcPr>
            <w:tcW w:w="777" w:type="dxa"/>
            <w:noWrap w:val="0"/>
            <w:vAlign w:val="center"/>
          </w:tcPr>
          <w:p w14:paraId="692E3277">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45C1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8618" w:type="dxa"/>
            <w:gridSpan w:val="5"/>
            <w:noWrap w:val="0"/>
            <w:vAlign w:val="center"/>
          </w:tcPr>
          <w:p w14:paraId="78D4AFC1">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注：此数量为一年计划采购数量，只作为投标参考使用，实际采购数量根据处理规模、来水量变化等影响因素，采购量可适时调整，并据实结算，实际采购量多于或少于计划采购量均不视为违约。</w:t>
            </w:r>
          </w:p>
        </w:tc>
      </w:tr>
    </w:tbl>
    <w:p w14:paraId="67EA643A">
      <w:pPr>
        <w:pStyle w:val="17"/>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注：本项目兼投兼中。</w:t>
      </w:r>
    </w:p>
    <w:p w14:paraId="29FE493C">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4B382CD9">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4.供货期：自接到招标人通知之日起，按照通知要求在3-7日内将货物运抵招标人指定地点，药剂按批次采购，单次实际采购量以招标人通知为准。</w:t>
      </w:r>
    </w:p>
    <w:p w14:paraId="6CCD8D2A">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5.交货地点：</w:t>
      </w:r>
      <w:r>
        <w:rPr>
          <w:rFonts w:hint="eastAsia" w:ascii="仿宋" w:hAnsi="仿宋" w:eastAsia="仿宋" w:cs="Times New Roman"/>
          <w:color w:val="000000"/>
          <w:sz w:val="24"/>
          <w:highlight w:val="none"/>
          <w:lang w:val="en-US" w:eastAsia="zh-CN"/>
        </w:rPr>
        <w:t>招标人指定地点，具体详见</w:t>
      </w:r>
      <w:r>
        <w:rPr>
          <w:rFonts w:hint="eastAsia" w:ascii="仿宋" w:hAnsi="仿宋" w:eastAsia="仿宋" w:cs="仿宋"/>
          <w:spacing w:val="8"/>
          <w:kern w:val="2"/>
          <w:sz w:val="24"/>
          <w:szCs w:val="24"/>
          <w:highlight w:val="none"/>
          <w:lang w:val="en-US" w:eastAsia="zh-CN" w:bidi="ar-SA"/>
        </w:rPr>
        <w:t>第三部分招标内容与要求。</w:t>
      </w:r>
    </w:p>
    <w:p w14:paraId="54828F04">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rPr>
        <w:t>达到合格标准</w:t>
      </w:r>
      <w:r>
        <w:rPr>
          <w:rFonts w:hint="eastAsia" w:ascii="仿宋" w:hAnsi="仿宋" w:eastAsia="仿宋" w:cs="仿宋"/>
          <w:spacing w:val="8"/>
          <w:kern w:val="2"/>
          <w:sz w:val="24"/>
          <w:szCs w:val="24"/>
          <w:highlight w:val="none"/>
          <w:lang w:val="en-US" w:eastAsia="zh-CN" w:bidi="ar-SA"/>
        </w:rPr>
        <w:t>。</w:t>
      </w:r>
    </w:p>
    <w:p w14:paraId="15640EC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7.采购范围：包括但不限于药剂的采购、检测、包装、运输、保管、装卸、验收、售后服务及其他服务。</w:t>
      </w:r>
    </w:p>
    <w:p w14:paraId="279A56D1">
      <w:pPr>
        <w:pStyle w:val="17"/>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4D81008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1.通用资格要求（三个标包均适用）：</w:t>
      </w:r>
    </w:p>
    <w:p w14:paraId="1AEC158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1.1具有独立承担民事责任能力的法人或其他组织，投标人若为经销商需提供生产厂家的授权书（授权书须注明药剂状态，授权时间需满足项目服务期要求）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14:paraId="6A1E370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1.2</w:t>
      </w:r>
      <w:r>
        <w:rPr>
          <w:rFonts w:hint="eastAsia" w:ascii="仿宋" w:hAnsi="仿宋" w:eastAsia="仿宋" w:cs="仿宋"/>
          <w:spacing w:val="8"/>
          <w:sz w:val="24"/>
          <w:szCs w:val="24"/>
          <w:highlight w:val="none"/>
        </w:rPr>
        <w:t>具有良好的商业信誉和健全的财务会计制度及履约能力；</w:t>
      </w:r>
    </w:p>
    <w:p w14:paraId="7A36B74B">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具有履行合同所必需的设备和专业技术能力；</w:t>
      </w:r>
    </w:p>
    <w:p w14:paraId="7FFDA89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具有依法缴纳税收和社会保障资金的记录；</w:t>
      </w:r>
    </w:p>
    <w:p w14:paraId="65651F8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1.5</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14:paraId="26BF50D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1.6</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14:paraId="37EBF27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14:paraId="48E42D9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14:paraId="45889CD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本项目不接受联合体投标。</w:t>
      </w:r>
    </w:p>
    <w:p w14:paraId="2FF5988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2.专用资格要求：</w:t>
      </w:r>
    </w:p>
    <w:p w14:paraId="18B3432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2.1标包一：固体聚丙烯酰胺（PAM阳离子）、标包二：固体聚丙烯酰胺（PAM阴离子）</w:t>
      </w:r>
    </w:p>
    <w:p w14:paraId="5E3BE7A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（1）投标人具有有效的道路运输经营许可证；若投标人不具有有效的道路运输经营许可证需提供相应的运输合同以及运输方的有效的道路运输经营许可证。</w:t>
      </w:r>
    </w:p>
    <w:p w14:paraId="4288ABD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2.2标包三：液体三氯化铁</w:t>
      </w:r>
    </w:p>
    <w:p w14:paraId="14148A9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（1）因三氯化铁为危险化学品，投标需提供“危险化学品经营许可证”、“工业产品生产许可证”、“安全生产许可证”、“危险化学品运输许可证”；</w:t>
      </w:r>
    </w:p>
    <w:p w14:paraId="06FE7A6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6C0912C9">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22</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29</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w:t>
      </w:r>
      <w:r>
        <w:rPr>
          <w:rFonts w:hint="eastAsia" w:ascii="仿宋" w:hAnsi="仿宋" w:eastAsia="仿宋" w:cs="仿宋"/>
          <w:spacing w:val="8"/>
          <w:sz w:val="24"/>
          <w:szCs w:val="24"/>
          <w:highlight w:val="none"/>
        </w:rPr>
        <w:t>（北京时间）</w:t>
      </w:r>
    </w:p>
    <w:p w14:paraId="440533DD">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5222E917">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38AEB9A6">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0751B6E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12AA6F65">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3240553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22</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38EC2D9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6E56441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20902A50">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r>
        <w:rPr>
          <w:rFonts w:hint="eastAsia" w:ascii="仿宋" w:hAnsi="仿宋" w:eastAsia="仿宋" w:cs="仿宋"/>
          <w:spacing w:val="8"/>
          <w:sz w:val="24"/>
          <w:szCs w:val="24"/>
          <w:highlight w:val="none"/>
        </w:rPr>
        <w:t>（北京时间）</w:t>
      </w:r>
    </w:p>
    <w:p w14:paraId="58B0460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w:t>
      </w:r>
      <w:r>
        <w:rPr>
          <w:rFonts w:hint="eastAsia" w:ascii="仿宋" w:hAnsi="仿宋" w:eastAsia="仿宋" w:cs="仿宋"/>
          <w:spacing w:val="8"/>
          <w:sz w:val="24"/>
          <w:szCs w:val="24"/>
          <w:highlight w:val="none"/>
        </w:rPr>
        <w:t>交易</w:t>
      </w:r>
      <w:r>
        <w:rPr>
          <w:rFonts w:hint="eastAsia" w:ascii="仿宋" w:hAnsi="仿宋" w:eastAsia="仿宋" w:cs="仿宋"/>
          <w:spacing w:val="8"/>
          <w:sz w:val="24"/>
          <w:szCs w:val="24"/>
          <w:highlight w:val="none"/>
          <w:lang w:val="en-US" w:eastAsia="zh-CN"/>
        </w:rPr>
        <w:t>六厅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6B596E09">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5F128E09">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2534BD48">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46A82698">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4B396033">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7BC9B1A8">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威海水务投资有限责任公司</w:t>
      </w:r>
    </w:p>
    <w:p w14:paraId="342A863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威海市经区崮山路6号</w:t>
      </w:r>
    </w:p>
    <w:p w14:paraId="145F4695">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14:paraId="0F1D54D1">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14:paraId="6469AF27">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27187D2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6B0854C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35BCF075">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杨晓青</w:t>
      </w:r>
    </w:p>
    <w:p w14:paraId="37D3F9DE">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003CD0E3">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3"/>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40072BF">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3B7FEFA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8213886"/>
      <w:bookmarkStart w:id="7" w:name="_Toc39827471"/>
      <w:bookmarkStart w:id="8" w:name="_Toc39827101"/>
      <w:bookmarkStart w:id="9" w:name="_Toc3982753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0D6EBED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64337FD6">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616D7878">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rPr>
        <w:t>日</w:t>
      </w:r>
      <w:bookmarkEnd w:id="2"/>
    </w:p>
    <w:bookmarkEnd w:id="25"/>
    <w:p w14:paraId="664553A9">
      <w:pPr>
        <w:pStyle w:val="37"/>
        <w:rPr>
          <w:highlight w:val="none"/>
        </w:rPr>
      </w:pPr>
    </w:p>
    <w:p w14:paraId="32B47F90">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6315B1F2">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2"/>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0B280E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613ED6D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F2D7B9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4D71490C">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5CE3DF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10C6E8A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0B75DB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7439AA18">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威海水务投资有限责任公司选定PAM阳离子、PAM阴离子、三氯化铁、单过硫酸氢钾消毒剂、复合碳源年度供应商</w:t>
            </w:r>
          </w:p>
        </w:tc>
      </w:tr>
      <w:tr w14:paraId="7C208D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7E123DD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EC45FD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6D9EBF40">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WHSW-SWT2026-001</w:t>
            </w:r>
          </w:p>
        </w:tc>
      </w:tr>
      <w:tr w14:paraId="78C6CD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25B431B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895DE8B">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52548BDD">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威海水务投资有限责任公司</w:t>
            </w:r>
          </w:p>
          <w:p w14:paraId="6C7E1BDB">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威海市经区崮山路6号</w:t>
            </w:r>
          </w:p>
          <w:p w14:paraId="07164DC1">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14:paraId="596646A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14:paraId="6E184C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6B0214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8CF608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638CC54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5EF6C09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633238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杨晓青</w:t>
            </w:r>
          </w:p>
          <w:p w14:paraId="0945AE4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64396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2CD2727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80370D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5C59EF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68EB4A6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180B76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452A7A6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DDFA59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4CC473E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222624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0B04A36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2FC38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4A291BB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29FD903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258BF44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75EA875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423BCB9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6C8D5C0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76230EE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47FCE71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1379440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1AA2D5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65378C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4457B4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D9BF86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53E328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70E81ACF">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1E158F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508F504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CC2840">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0501FD2B">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14:paraId="14174D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82C82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DEAF4B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8005230">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08BD0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24684E0B">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8C62CC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51A7659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B2ED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6D5FB0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810142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0C97FBE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746B24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25ADC699">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F51DD0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4C63EDE5">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330933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399522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3D6984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607CC228">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38FED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5526249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95F606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412EA45D">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09073D0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35A4EC72">
            <w:pPr>
              <w:snapToGrid w:val="0"/>
              <w:spacing w:line="400" w:lineRule="exact"/>
              <w:ind w:right="-105" w:rightChars="-5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2、投标人参与一个标包以上的投标，投标文件需按标包号分别制作投标文件。</w:t>
            </w:r>
          </w:p>
          <w:p w14:paraId="34ACE53F">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01801158">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6D02D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30CF96DB">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B00C2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13A941AA">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668106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4D74BFBB">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2FC43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0F4F2FD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39ED37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5135B139">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2E0927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40F2828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21A22F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49B60A88">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71BCB0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4D77348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4393629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5ACF3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076A5C7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036C49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309823D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0F5332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7756F0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24D078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4F1F9D4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36A1CF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35ACB84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9EE814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5B6CAF6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3B67D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F8E59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49FAF2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652B5C2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0185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7A84AC1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299065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1CB96093">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6D1071F1">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4D3A9F6A">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7449CF4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标包三：</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33BC7ED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00774E4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1B57B2C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65BDF79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w:t>
            </w:r>
            <w:r>
              <w:rPr>
                <w:rFonts w:hint="eastAsia" w:ascii="仿宋" w:hAnsi="仿宋" w:eastAsia="仿宋" w:cs="仿宋"/>
                <w:b/>
                <w:bCs/>
                <w:sz w:val="24"/>
                <w:szCs w:val="24"/>
                <w:highlight w:val="none"/>
              </w:rPr>
              <w:t>威海公共资源交易服务有限公司账户</w:t>
            </w:r>
            <w:r>
              <w:rPr>
                <w:rFonts w:hint="eastAsia" w:ascii="仿宋" w:hAnsi="仿宋" w:eastAsia="仿宋" w:cs="仿宋"/>
                <w:sz w:val="24"/>
                <w:szCs w:val="24"/>
                <w:highlight w:val="none"/>
              </w:rPr>
              <w:t>，以网银、电汇等方式一次性足额交纳保证金，不接受支付宝等第三方平台转账。禁止第三方代交。投标保证金交纳单位应与递交投标文件的投标人名称一致。</w:t>
            </w:r>
          </w:p>
          <w:p w14:paraId="4382BAC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2DF5D4F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555812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60CF1F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429BC4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0BCD152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20A265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45ECC2A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5301BC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7734F96E">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691AA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0E4BBEF6">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8EED61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5C636188">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14:paraId="07F0A8B4">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14:paraId="7E6187F5">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14:paraId="35C51498">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14:paraId="7AF2A31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14:paraId="25A3C5E5">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14:paraId="050CA423">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14:paraId="41B35F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7CC5C094">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311549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4453E6B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6CADAD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07CBDB8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3B5A9C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9CA9F5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2C4996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6053CA03">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B5DD90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40715AB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14:paraId="205C4F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4C21195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504D1869">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14:paraId="3FF0EB2C">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本次招标项目（第二轮）为威海水务投资有限责任公司选定PAM阳离子、PAM阴离子、三氯化铁年度供应商，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14:paraId="5FF9FB6C">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0EFB97F6">
      <w:pPr>
        <w:snapToGrid w:val="0"/>
        <w:spacing w:line="400" w:lineRule="exact"/>
        <w:jc w:val="left"/>
        <w:rPr>
          <w:rFonts w:ascii="仿宋" w:hAnsi="仿宋" w:eastAsia="仿宋" w:cs="仿宋"/>
          <w:sz w:val="24"/>
          <w:szCs w:val="24"/>
          <w:highlight w:val="none"/>
        </w:rPr>
      </w:pPr>
    </w:p>
    <w:p w14:paraId="09B914ED">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2"/>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1F6E79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5806A450">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459C2D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27764D5D">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7A198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72" w:hRule="atLeast"/>
          <w:jc w:val="center"/>
        </w:trPr>
        <w:tc>
          <w:tcPr>
            <w:tcW w:w="942" w:type="dxa"/>
            <w:tcBorders>
              <w:top w:val="single" w:color="auto" w:sz="4" w:space="0"/>
              <w:bottom w:val="single" w:color="auto" w:sz="4" w:space="0"/>
              <w:right w:val="single" w:color="auto" w:sz="4" w:space="0"/>
            </w:tcBorders>
            <w:noWrap w:val="0"/>
            <w:vAlign w:val="center"/>
          </w:tcPr>
          <w:p w14:paraId="1068FB74">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1B6D79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658DFC9F">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各标包通用资格性评审：</w:t>
            </w:r>
          </w:p>
          <w:p w14:paraId="54CE5465">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有效的营业执照副本扫描件，若投标人为经销商，还需提供生产厂商的授权书（授权书须注明药剂状态，授权时间需满足项目服务期要求）扫描件</w:t>
            </w:r>
            <w:r>
              <w:rPr>
                <w:rFonts w:hint="eastAsia" w:ascii="仿宋" w:hAnsi="仿宋" w:eastAsia="仿宋" w:cs="仿宋"/>
                <w:sz w:val="24"/>
                <w:szCs w:val="24"/>
                <w:highlight w:val="none"/>
              </w:rPr>
              <w:t xml:space="preserve">； </w:t>
            </w:r>
          </w:p>
          <w:p w14:paraId="71834756">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法定代表人身份证明或授权委托书:</w:t>
            </w:r>
          </w:p>
          <w:p w14:paraId="5B8C93AC">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若法定代表人参加投标，投标文件附法定代表人身份证明及法定代表人身份证件扫描件；若授权代表参加投标，投标文件还需附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14:paraId="502D998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3.投标承诺函；</w:t>
            </w:r>
          </w:p>
          <w:p w14:paraId="1AA4B20C">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E3ED1C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598C4408">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14:paraId="7AD67B8A">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3"/>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3"/>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近一年是指2025年1月1日至查询日止，查询日期不早于招标文件开始获取日期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14:paraId="6DC56132">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一：人民币20000.00元；标包二：人民币10000.00元；标包三：人民币20000.00元。），交纳投标保证金的证明材料两者缺一不可：（1）企业银行基本账户开户证明（如开户许可证或银行开户证明等）、（2）电汇凭证或电子汇款截图扫描件。</w:t>
            </w:r>
          </w:p>
          <w:p w14:paraId="175D97BC">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专用资格性评审：</w:t>
            </w:r>
          </w:p>
          <w:p w14:paraId="339A526C">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标包一：固体聚丙烯酰胺（PAM阳离子）、标包二：固体聚丙烯酰胺（PAM阴离子）</w:t>
            </w:r>
          </w:p>
          <w:p w14:paraId="14D7BB7E">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val="0"/>
                <w:bCs w:val="0"/>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b w:val="0"/>
                <w:bCs w:val="0"/>
                <w:sz w:val="24"/>
                <w:szCs w:val="24"/>
                <w:highlight w:val="none"/>
                <w:lang w:eastAsia="zh-CN"/>
              </w:rPr>
              <w:t>。</w:t>
            </w:r>
          </w:p>
          <w:p w14:paraId="7977015C">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标包三：液体三氯化铁</w:t>
            </w:r>
          </w:p>
          <w:p w14:paraId="466E516B">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121455A7">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highlight w:val="none"/>
              </w:rPr>
            </w:pPr>
            <w:r>
              <w:rPr>
                <w:rFonts w:hint="eastAsia" w:ascii="仿宋" w:hAnsi="仿宋" w:eastAsia="仿宋" w:cs="仿宋"/>
                <w:b w:val="0"/>
                <w:bCs w:val="0"/>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tc>
      </w:tr>
      <w:tr w14:paraId="4817B6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4CD225EA">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49D82D1">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6369F8B0">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14:paraId="6339A7C5">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自接到招标人通知之日起，按照通知要求在3-7日内将货物运抵招标人指定地点，药剂按批次采购，单次实际采购量以招标人通知为准</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7464ACA6">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14:paraId="04711417">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14:paraId="1369818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219383B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2E87A9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28937B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04263F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3B4962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41CF51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000C98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690A6B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78721B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2D4FD5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2727A4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7869BE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30AFEF6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431FE93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7928CE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23C94A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2CFA69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0C7373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7D810B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3F1582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19BC47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4E3746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1B6136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239A58E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5F2973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BD5DA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24648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31C0DB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5DF17A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32E991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446A2E7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47FFB7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26121F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69E13A3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62F143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264DC6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5A8BFC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7091A44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6EC3F33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0316B6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33D174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59EAEF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439949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524DAA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16C3915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750B54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5D6A76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158CCC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13A04D8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4F4B111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58B2A8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2B27E2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4495793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1C9543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C8936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287F2A4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26B099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0ED207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2512DE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1E37C3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7617FA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215D9F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DA7DE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4A32D9D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31FB02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5C8F76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1F8124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6B229B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47D7F45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2C1283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175A1C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7DCF68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026DC11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23E0A21A">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057E1B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041082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1A9EA0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1FB06E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04F61C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7BC920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110373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556F23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39B8AA0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2EC0AF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27FAD1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60C7711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42AC84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78257E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2010F2E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3C30BE3A">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0A8AF85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0B8FC5E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3013EDD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5162D8C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582AB2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6A6FE61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44E836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48CBAC2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746C1DE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23BCABF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07525C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7E7A7B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772044E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2DE3F3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3AE6C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74ACF5C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710451B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180B6B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53ABF09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AF1DC8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3143CB1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65A68E1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3C2EBF5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24FEC40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5CF9958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485A901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4DC362B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7449DDDA">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7F74172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7C0F3CD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1FBA274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322A2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3DF1DE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5D6B1E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3B3256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083A22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1F4C7B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2A0F92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38FB7E2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646AB2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7E3D0CE1">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66FBF8D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32309D2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125C8AE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267B4BE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01E667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17C2D0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246AE75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5E9BC43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02A275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3C9B7F5F">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3B240B4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2B5D05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1ACF25E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5D6C215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4E72728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4745B28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63A29A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292478D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00D5D0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4C746C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D9E07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185372F0">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25BF48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50FF94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3CEFC5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152BB74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4154716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0052F1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381F27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4B3BE2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137563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204A53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752A9A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505EB73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4827B1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731719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569D81C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084479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28CA41B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3EC572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76CF03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F16D4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12480C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186241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30AF14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7D107E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412C45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108E98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662F0F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15C227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339F7F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19A975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2441E6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8E613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416D19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00DB8E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45285E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115637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257FBB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459A1D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1F1C3497">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300100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3317AE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74D0A8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404098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633E9B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2C07F8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4266653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94658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678F61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604F58A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0D19D0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04F5E3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0A745E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33C907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458CC3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32C9B5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483CC0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353C64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10C51B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5BE68B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71537D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24EA40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65FB1E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065F84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2400CB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2C2FA6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261353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1FE528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614901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76A779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249D72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3D1E8B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51B198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62B227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5AE40A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4BE2A17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4640B35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273EBA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2E0857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27E5E81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587761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566A48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3B77A1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389885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09E2C7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07078C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4FDC71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2CCC4D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0A4770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2F0C4B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0C3D43E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A35D2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2E7D09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380C5D1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246AA8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0718B3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79B386B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429B23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5FC5E5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25EB5C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1CA0E2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6FE418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763F53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19E006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05FFFD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42E14C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678E73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ADCAA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4F3F2DC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1D1FCA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21F7E6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48B467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1F4CB0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59105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40BD5D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1EB119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07ECBC3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074D05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2251EE0B">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13B01F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5570C6D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29B2B40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0B32E4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0ED56CB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46980A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3CB11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5D23C9F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525D7F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124EAA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1684A5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1F5D96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153E12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1C8C06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2F6835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3F8F0F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9C8BB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6D1DD8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0D75800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24FF12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15C2FF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7F78CB3F">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114183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093DCA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182071C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02811F39">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2B15A3C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220794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5151A0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23D947B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562C5E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0F306E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0CBD74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4135BA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0C02202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B582C8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标包一（固体聚丙烯酰胺（PAM阳离子））、标包二（固体聚丙烯酰胺（PAM阴离子））、标包三（液体三氯化铁）确定排名前三名的</w:t>
      </w:r>
      <w:r>
        <w:rPr>
          <w:rFonts w:hint="eastAsia" w:ascii="仿宋" w:hAnsi="仿宋" w:eastAsia="仿宋" w:cs="仿宋"/>
          <w:sz w:val="24"/>
          <w:szCs w:val="24"/>
          <w:highlight w:val="none"/>
          <w:lang w:val="en-US" w:eastAsia="zh-CN"/>
        </w:rPr>
        <w:t>中标候选人</w:t>
      </w:r>
      <w:r>
        <w:rPr>
          <w:rFonts w:hint="eastAsia" w:ascii="仿宋" w:hAnsi="仿宋" w:eastAsia="仿宋" w:cs="仿宋"/>
          <w:sz w:val="24"/>
          <w:szCs w:val="24"/>
          <w:highlight w:val="none"/>
          <w:lang w:val="en-US" w:eastAsia="zh-CN"/>
        </w:rPr>
        <w:t>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标包一（固体聚丙烯酰胺（PAM阳离子））、标包二（固体聚丙烯酰胺（PAM阴离子））、标包三（液体三氯化铁）视为确定评审报告排名前</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名的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14:paraId="5F7FD7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506078D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38B568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0E0E99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7948FBA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2A20AFE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1DD2CD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09429E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为中标人，也可以重新开展招标活动。</w:t>
      </w:r>
    </w:p>
    <w:p w14:paraId="4555955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6E589E7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5959EA0B">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14:paraId="5E519B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0A0B055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1E47B8D9">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7FCF89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74AD63C8">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4B113E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7C87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E8C53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0FAC9A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48A75A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42728E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10B9D5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2E6C1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172A9E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6CA108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45DEB0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29E4B4C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49197A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113668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399DF4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6A52B69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03CAB1E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3E7E02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72CE2FA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7F17612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30BD7B4E">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34E69F14">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28CCE3FB">
      <w:pPr>
        <w:keepNext w:val="0"/>
        <w:keepLines w:val="0"/>
        <w:pageBreakBefore w:val="0"/>
        <w:kinsoku/>
        <w:wordWrap/>
        <w:overflowPunct/>
        <w:topLinePunct w:val="0"/>
        <w:autoSpaceDE/>
        <w:autoSpaceDN/>
        <w:bidi w:val="0"/>
        <w:adjustRightInd/>
        <w:snapToGrid/>
        <w:spacing w:line="336" w:lineRule="auto"/>
        <w:ind w:left="1925" w:leftChars="228" w:hanging="1446" w:hangingChars="600"/>
        <w:textAlignment w:val="auto"/>
        <w:rPr>
          <w:rFonts w:hint="eastAsia" w:ascii="仿宋" w:hAnsi="仿宋" w:eastAsia="仿宋" w:cs="仿宋"/>
          <w:b w:val="0"/>
          <w:bCs w:val="0"/>
          <w:sz w:val="24"/>
          <w:szCs w:val="24"/>
          <w:highlight w:val="none"/>
          <w:lang w:val="en-US"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威海水务投资有限责任公司选定PAM阳离子、PAM阴离子、</w:t>
      </w:r>
    </w:p>
    <w:p w14:paraId="19DCFF57">
      <w:pPr>
        <w:keepNext w:val="0"/>
        <w:keepLines w:val="0"/>
        <w:pageBreakBefore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三氯化铁、单过硫酸氢钾消毒剂、复合碳源年度供应商</w:t>
      </w:r>
    </w:p>
    <w:p w14:paraId="485EED88">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180CFB84">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自接到招标人通知之日起，按照通知要求在3-7日内将货物运抵招标人指定地点，药剂按批次采购，单次实际采购量以招标人通知为准。</w:t>
      </w:r>
    </w:p>
    <w:p w14:paraId="3990D1B2">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四、应急供货的时间要求：24小时；服务响应的时间要求：乙方在得到甲方通知后2小时内进行电话或邮件响应，如电话或邮件未能解决问题则在12小时内前往现场进行调试。</w:t>
      </w:r>
    </w:p>
    <w:p w14:paraId="5BA33987">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五、交货地点：</w:t>
      </w:r>
      <w:r>
        <w:rPr>
          <w:rFonts w:hint="eastAsia" w:ascii="仿宋" w:hAnsi="仿宋" w:eastAsia="仿宋" w:cs="仿宋"/>
          <w:b w:val="0"/>
          <w:bCs w:val="0"/>
          <w:sz w:val="24"/>
          <w:szCs w:val="24"/>
          <w:highlight w:val="none"/>
          <w:lang w:val="en-US" w:eastAsia="zh-CN"/>
        </w:rPr>
        <w:t>威海水务投资公司经区污水处理厂（威海市经济技术开发区崮山路6号）、威海水务投资公司初村污水处理厂（威海市高区初村镇职业学院北）、威海水务投资公司高区污水处理厂（威海市高区营口路6号）、威海水务投资公司临港区污水处理厂（威海市临港区草庙子镇曹格庄村南）、威海水务投资公司渗滤液处理中心（威海市环翠区张村镇天目路）。</w:t>
      </w:r>
    </w:p>
    <w:p w14:paraId="3545489B">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六、质量标准：</w:t>
      </w:r>
      <w:r>
        <w:rPr>
          <w:rFonts w:hint="eastAsia" w:ascii="仿宋" w:hAnsi="仿宋" w:eastAsia="仿宋" w:cs="仿宋"/>
          <w:b w:val="0"/>
          <w:bCs w:val="0"/>
          <w:sz w:val="24"/>
          <w:szCs w:val="24"/>
          <w:highlight w:val="none"/>
          <w:lang w:val="en-US" w:eastAsia="zh-CN"/>
        </w:rPr>
        <w:t>达到合格标准。</w:t>
      </w:r>
    </w:p>
    <w:p w14:paraId="5CE845E1">
      <w:pPr>
        <w:pStyle w:val="2"/>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七、采购范围：</w:t>
      </w:r>
      <w:r>
        <w:rPr>
          <w:rFonts w:hint="eastAsia" w:ascii="仿宋" w:hAnsi="仿宋" w:eastAsia="仿宋" w:cs="仿宋"/>
          <w:b w:val="0"/>
          <w:bCs w:val="0"/>
          <w:color w:val="auto"/>
          <w:kern w:val="2"/>
          <w:sz w:val="24"/>
          <w:szCs w:val="24"/>
          <w:highlight w:val="none"/>
          <w:lang w:val="en-US" w:eastAsia="zh-CN" w:bidi="ar-SA"/>
        </w:rPr>
        <w:t>包括但不限于药剂的采购、检测、包装、运输、保管、装卸、验收、售后服务及其他服务。</w:t>
      </w:r>
    </w:p>
    <w:p w14:paraId="54959A20">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八、药剂计划采购量和控制价：</w:t>
      </w:r>
    </w:p>
    <w:tbl>
      <w:tblPr>
        <w:tblStyle w:val="43"/>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60"/>
        <w:gridCol w:w="1582"/>
        <w:gridCol w:w="2074"/>
        <w:gridCol w:w="777"/>
      </w:tblGrid>
      <w:tr w14:paraId="5FAB7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27" w:type="dxa"/>
            <w:noWrap w:val="0"/>
            <w:vAlign w:val="center"/>
          </w:tcPr>
          <w:p w14:paraId="45BA11CA">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60" w:type="dxa"/>
            <w:noWrap w:val="0"/>
            <w:vAlign w:val="center"/>
          </w:tcPr>
          <w:p w14:paraId="7212E3FB">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14:paraId="3CA62696">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14:paraId="0F165736">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4" w:type="dxa"/>
            <w:noWrap w:val="0"/>
            <w:vAlign w:val="center"/>
          </w:tcPr>
          <w:p w14:paraId="6261E44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14:paraId="5D935924">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（含税）</w:t>
            </w:r>
          </w:p>
        </w:tc>
        <w:tc>
          <w:tcPr>
            <w:tcW w:w="777" w:type="dxa"/>
            <w:noWrap w:val="0"/>
            <w:vAlign w:val="center"/>
          </w:tcPr>
          <w:p w14:paraId="378342F4">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6990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27" w:type="dxa"/>
            <w:noWrap w:val="0"/>
            <w:vAlign w:val="center"/>
          </w:tcPr>
          <w:p w14:paraId="39586596">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260" w:type="dxa"/>
            <w:noWrap w:val="0"/>
            <w:vAlign w:val="center"/>
          </w:tcPr>
          <w:p w14:paraId="77EA9A49">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固体聚丙烯酰胺（PAM阳离子）</w:t>
            </w:r>
          </w:p>
        </w:tc>
        <w:tc>
          <w:tcPr>
            <w:tcW w:w="1582" w:type="dxa"/>
            <w:noWrap w:val="0"/>
            <w:vAlign w:val="center"/>
          </w:tcPr>
          <w:p w14:paraId="05597E4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280</w:t>
            </w:r>
          </w:p>
        </w:tc>
        <w:tc>
          <w:tcPr>
            <w:tcW w:w="2074" w:type="dxa"/>
            <w:noWrap w:val="0"/>
            <w:vAlign w:val="center"/>
          </w:tcPr>
          <w:p w14:paraId="4C1ADA10">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8880.00</w:t>
            </w:r>
          </w:p>
        </w:tc>
        <w:tc>
          <w:tcPr>
            <w:tcW w:w="777" w:type="dxa"/>
            <w:noWrap w:val="0"/>
            <w:vAlign w:val="center"/>
          </w:tcPr>
          <w:p w14:paraId="43DD665D">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4147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927" w:type="dxa"/>
            <w:noWrap w:val="0"/>
            <w:vAlign w:val="center"/>
          </w:tcPr>
          <w:p w14:paraId="247588CB">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60" w:type="dxa"/>
            <w:noWrap w:val="0"/>
            <w:vAlign w:val="center"/>
          </w:tcPr>
          <w:p w14:paraId="790BE1BE">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14:paraId="2B27840E">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4" w:type="dxa"/>
            <w:noWrap w:val="0"/>
            <w:vAlign w:val="center"/>
          </w:tcPr>
          <w:p w14:paraId="10BF749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6390.00</w:t>
            </w:r>
          </w:p>
        </w:tc>
        <w:tc>
          <w:tcPr>
            <w:tcW w:w="777" w:type="dxa"/>
            <w:noWrap w:val="0"/>
            <w:vAlign w:val="center"/>
          </w:tcPr>
          <w:p w14:paraId="0F59E5C6">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7D6F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927" w:type="dxa"/>
            <w:noWrap w:val="0"/>
            <w:vAlign w:val="center"/>
          </w:tcPr>
          <w:p w14:paraId="3E8395A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标包三</w:t>
            </w:r>
          </w:p>
        </w:tc>
        <w:tc>
          <w:tcPr>
            <w:tcW w:w="3260" w:type="dxa"/>
            <w:noWrap w:val="0"/>
            <w:vAlign w:val="center"/>
          </w:tcPr>
          <w:p w14:paraId="7B27893C">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液体三氯化铁</w:t>
            </w:r>
          </w:p>
        </w:tc>
        <w:tc>
          <w:tcPr>
            <w:tcW w:w="1582" w:type="dxa"/>
            <w:noWrap w:val="0"/>
            <w:vAlign w:val="center"/>
          </w:tcPr>
          <w:p w14:paraId="3C86920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074" w:type="dxa"/>
            <w:noWrap w:val="0"/>
            <w:vAlign w:val="center"/>
          </w:tcPr>
          <w:p w14:paraId="57DFAF45">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299.00</w:t>
            </w:r>
          </w:p>
        </w:tc>
        <w:tc>
          <w:tcPr>
            <w:tcW w:w="777" w:type="dxa"/>
            <w:noWrap w:val="0"/>
            <w:vAlign w:val="center"/>
          </w:tcPr>
          <w:p w14:paraId="2696A8EA">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5F92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3" w:hRule="atLeast"/>
        </w:trPr>
        <w:tc>
          <w:tcPr>
            <w:tcW w:w="8620" w:type="dxa"/>
            <w:gridSpan w:val="5"/>
            <w:noWrap w:val="0"/>
            <w:vAlign w:val="center"/>
          </w:tcPr>
          <w:p w14:paraId="698E4A8E">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注：1、报价包括但不限于药剂的采购、检测、包装、运输、保管、装卸、验收、售后服务及其他服务。</w:t>
            </w:r>
          </w:p>
          <w:p w14:paraId="51D8BAB0">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2、此数量为一年计划采购数量，只作为投标参考使用，实际采购数量根据处理规模、来水量变化等影响因素，采购量可适时调整，并据实结算，实际采购量多于或少于计划采购量均不视为违约。</w:t>
            </w:r>
          </w:p>
        </w:tc>
      </w:tr>
    </w:tbl>
    <w:p w14:paraId="2C0787CB">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九、药剂技术参数要求：</w:t>
      </w:r>
    </w:p>
    <w:tbl>
      <w:tblPr>
        <w:tblStyle w:val="43"/>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759"/>
        <w:gridCol w:w="5155"/>
        <w:gridCol w:w="755"/>
      </w:tblGrid>
      <w:tr w14:paraId="3948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02" w:type="dxa"/>
            <w:noWrap w:val="0"/>
            <w:vAlign w:val="center"/>
          </w:tcPr>
          <w:p w14:paraId="7ACBF1A8">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标包号</w:t>
            </w:r>
          </w:p>
        </w:tc>
        <w:tc>
          <w:tcPr>
            <w:tcW w:w="1759" w:type="dxa"/>
            <w:noWrap w:val="0"/>
            <w:vAlign w:val="center"/>
          </w:tcPr>
          <w:p w14:paraId="04575130">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药剂名称</w:t>
            </w:r>
          </w:p>
        </w:tc>
        <w:tc>
          <w:tcPr>
            <w:tcW w:w="5155" w:type="dxa"/>
            <w:noWrap w:val="0"/>
            <w:vAlign w:val="center"/>
          </w:tcPr>
          <w:p w14:paraId="24B39ADD">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规格参数</w:t>
            </w:r>
          </w:p>
        </w:tc>
        <w:tc>
          <w:tcPr>
            <w:tcW w:w="755" w:type="dxa"/>
            <w:noWrap w:val="0"/>
            <w:vAlign w:val="center"/>
          </w:tcPr>
          <w:p w14:paraId="26488E67">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备注</w:t>
            </w:r>
          </w:p>
        </w:tc>
      </w:tr>
      <w:tr w14:paraId="47FC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9" w:hRule="atLeast"/>
          <w:jc w:val="center"/>
        </w:trPr>
        <w:tc>
          <w:tcPr>
            <w:tcW w:w="1002" w:type="dxa"/>
            <w:noWrap w:val="0"/>
            <w:vAlign w:val="center"/>
          </w:tcPr>
          <w:p w14:paraId="3FDECB92">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标包一</w:t>
            </w:r>
          </w:p>
        </w:tc>
        <w:tc>
          <w:tcPr>
            <w:tcW w:w="1759" w:type="dxa"/>
            <w:noWrap w:val="0"/>
            <w:vAlign w:val="center"/>
          </w:tcPr>
          <w:p w14:paraId="1FA90C02">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聚丙烯酰胺</w:t>
            </w:r>
          </w:p>
          <w:p w14:paraId="3871D6ED">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（PAM阳离子</w:t>
            </w:r>
            <w:r>
              <w:rPr>
                <w:rFonts w:hint="eastAsia" w:ascii="仿宋" w:hAnsi="仿宋" w:eastAsia="仿宋" w:cs="仿宋"/>
                <w:sz w:val="21"/>
                <w:szCs w:val="21"/>
                <w:highlight w:val="none"/>
                <w:lang w:eastAsia="zh-CN"/>
              </w:rPr>
              <w:t>）</w:t>
            </w:r>
          </w:p>
        </w:tc>
        <w:tc>
          <w:tcPr>
            <w:tcW w:w="5155" w:type="dxa"/>
            <w:noWrap w:val="0"/>
            <w:vAlign w:val="center"/>
          </w:tcPr>
          <w:p w14:paraId="0EA610AD">
            <w:pPr>
              <w:keepNext w:val="0"/>
              <w:keepLines w:val="0"/>
              <w:pageBreakBefore w:val="0"/>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水处理剂 阳离子型聚丙烯酰胺</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GB/T31246-20</w:t>
            </w:r>
            <w:r>
              <w:rPr>
                <w:rFonts w:hint="eastAsia" w:ascii="仿宋" w:hAnsi="仿宋" w:eastAsia="仿宋" w:cs="仿宋"/>
                <w:color w:val="000000"/>
                <w:sz w:val="21"/>
                <w:szCs w:val="21"/>
                <w:highlight w:val="none"/>
                <w:lang w:val="en-US" w:eastAsia="zh-CN"/>
              </w:rPr>
              <w:t>25</w:t>
            </w:r>
          </w:p>
          <w:p w14:paraId="123D202E">
            <w:pPr>
              <w:keepNext w:val="0"/>
              <w:keepLines w:val="0"/>
              <w:pageBreakBefore w:val="0"/>
              <w:numPr>
                <w:ilvl w:val="0"/>
                <w:numId w:val="3"/>
              </w:numPr>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特性粘度（30℃）/（dL/g）≥3.0</w:t>
            </w:r>
          </w:p>
          <w:p w14:paraId="7B8E029C">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阳离子度a/%：3.0-95.0</w:t>
            </w:r>
          </w:p>
          <w:p w14:paraId="58F1FA73">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固含量/%≥90.0</w:t>
            </w:r>
          </w:p>
          <w:p w14:paraId="55A7AE5B">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丙烯酰胺单体含量（以干基计）/%≤0.10</w:t>
            </w:r>
          </w:p>
          <w:p w14:paraId="13996AEF">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溶解时间（1g/L）</w:t>
            </w:r>
            <w:r>
              <w:rPr>
                <w:rFonts w:hint="eastAsia" w:ascii="仿宋" w:hAnsi="仿宋" w:eastAsia="仿宋" w:cs="仿宋"/>
                <w:color w:val="000000"/>
                <w:sz w:val="21"/>
                <w:szCs w:val="21"/>
                <w:highlight w:val="none"/>
                <w:lang w:val="en-US" w:eastAsia="zh-CN"/>
              </w:rPr>
              <w:t>/min≤60</w:t>
            </w:r>
          </w:p>
          <w:p w14:paraId="62CA54EC">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水不溶物/%≤0.2</w:t>
            </w:r>
          </w:p>
          <w:p w14:paraId="5BE06686">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筛余物（1.70mm筛网）/%≤5</w:t>
            </w:r>
          </w:p>
          <w:p w14:paraId="6754DF46">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筛余物（180</w:t>
            </w:r>
            <w:r>
              <w:rPr>
                <w:rFonts w:hint="eastAsia" w:ascii="仿宋" w:hAnsi="仿宋" w:eastAsia="仿宋" w:cs="仿宋"/>
                <w:i w:val="0"/>
                <w:iCs w:val="0"/>
                <w:caps w:val="0"/>
                <w:color w:val="333333"/>
                <w:spacing w:val="0"/>
                <w:sz w:val="21"/>
                <w:szCs w:val="21"/>
                <w:highlight w:val="none"/>
                <w:shd w:val="clear" w:color="auto" w:fill="FFFFFF"/>
              </w:rPr>
              <w:t>μm</w:t>
            </w:r>
            <w:r>
              <w:rPr>
                <w:rFonts w:hint="eastAsia" w:ascii="仿宋" w:hAnsi="仿宋" w:eastAsia="仿宋" w:cs="仿宋"/>
                <w:color w:val="000000"/>
                <w:sz w:val="21"/>
                <w:szCs w:val="21"/>
                <w:highlight w:val="none"/>
                <w:lang w:val="en-US" w:eastAsia="zh-CN"/>
              </w:rPr>
              <w:t>筛网）/%≥85</w:t>
            </w:r>
          </w:p>
          <w:p w14:paraId="4C64CEEC">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color w:val="000000"/>
                <w:sz w:val="21"/>
                <w:szCs w:val="21"/>
                <w:highlight w:val="none"/>
                <w:lang w:val="en-US" w:eastAsia="zh-CN"/>
              </w:rPr>
              <w:t>9、灼烧残渣/%≤2.5</w:t>
            </w:r>
          </w:p>
        </w:tc>
        <w:tc>
          <w:tcPr>
            <w:tcW w:w="755" w:type="dxa"/>
            <w:noWrap w:val="0"/>
            <w:vAlign w:val="center"/>
          </w:tcPr>
          <w:p w14:paraId="09E96474">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14:paraId="59EC0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1002" w:type="dxa"/>
            <w:noWrap w:val="0"/>
            <w:vAlign w:val="center"/>
          </w:tcPr>
          <w:p w14:paraId="0B0671A6">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标包二</w:t>
            </w:r>
          </w:p>
        </w:tc>
        <w:tc>
          <w:tcPr>
            <w:tcW w:w="1759" w:type="dxa"/>
            <w:noWrap w:val="0"/>
            <w:vAlign w:val="center"/>
          </w:tcPr>
          <w:p w14:paraId="1553CD75">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聚丙烯酰胺</w:t>
            </w:r>
          </w:p>
          <w:p w14:paraId="766430CE">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（PAM</w:t>
            </w:r>
            <w:r>
              <w:rPr>
                <w:rFonts w:hint="eastAsia" w:ascii="仿宋" w:hAnsi="仿宋" w:eastAsia="仿宋" w:cs="仿宋"/>
                <w:sz w:val="21"/>
                <w:szCs w:val="21"/>
                <w:highlight w:val="none"/>
                <w:lang w:eastAsia="zh-CN"/>
              </w:rPr>
              <w:t>阴</w:t>
            </w:r>
            <w:r>
              <w:rPr>
                <w:rFonts w:hint="eastAsia" w:ascii="仿宋" w:hAnsi="仿宋" w:eastAsia="仿宋" w:cs="仿宋"/>
                <w:sz w:val="21"/>
                <w:szCs w:val="21"/>
                <w:highlight w:val="none"/>
              </w:rPr>
              <w:t>离子</w:t>
            </w:r>
            <w:r>
              <w:rPr>
                <w:rFonts w:hint="eastAsia" w:ascii="仿宋" w:hAnsi="仿宋" w:eastAsia="仿宋" w:cs="仿宋"/>
                <w:sz w:val="21"/>
                <w:szCs w:val="21"/>
                <w:highlight w:val="none"/>
                <w:lang w:eastAsia="zh-CN"/>
              </w:rPr>
              <w:t>）</w:t>
            </w:r>
          </w:p>
        </w:tc>
        <w:tc>
          <w:tcPr>
            <w:tcW w:w="5155" w:type="dxa"/>
            <w:noWrap w:val="0"/>
            <w:vAlign w:val="center"/>
          </w:tcPr>
          <w:p w14:paraId="6BE89AC6">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阴离子和非离子型聚丙烯酰胺》</w:t>
            </w:r>
            <w:r>
              <w:rPr>
                <w:rFonts w:hint="eastAsia" w:ascii="仿宋" w:hAnsi="仿宋" w:eastAsia="仿宋" w:cs="仿宋"/>
                <w:color w:val="000000"/>
                <w:sz w:val="21"/>
                <w:szCs w:val="21"/>
                <w:highlight w:val="none"/>
              </w:rPr>
              <w:t>GB/T17514-2017</w:t>
            </w:r>
          </w:p>
          <w:p w14:paraId="3AA57863">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1、</w:t>
            </w:r>
            <w:r>
              <w:rPr>
                <w:rFonts w:hint="eastAsia" w:ascii="仿宋" w:hAnsi="仿宋" w:eastAsia="仿宋" w:cs="仿宋"/>
                <w:color w:val="000000"/>
                <w:sz w:val="21"/>
                <w:szCs w:val="21"/>
                <w:highlight w:val="none"/>
                <w:lang w:val="en-US" w:eastAsia="zh-CN"/>
              </w:rPr>
              <w:t>固含量（固体）/%≥90.0</w:t>
            </w:r>
          </w:p>
          <w:p w14:paraId="03C18DB1">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2、丙烯酰胺单体含量（以干基计）/%≤0.02</w:t>
            </w:r>
          </w:p>
          <w:p w14:paraId="2CB033E8">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w:t>
            </w:r>
            <w:r>
              <w:rPr>
                <w:rFonts w:hint="eastAsia" w:ascii="仿宋" w:hAnsi="仿宋" w:eastAsia="仿宋" w:cs="仿宋"/>
                <w:color w:val="000000"/>
                <w:sz w:val="21"/>
                <w:szCs w:val="21"/>
                <w:highlight w:val="none"/>
              </w:rPr>
              <w:t>溶解时间（</w:t>
            </w:r>
            <w:r>
              <w:rPr>
                <w:rFonts w:hint="eastAsia" w:ascii="仿宋" w:hAnsi="仿宋" w:eastAsia="仿宋" w:cs="仿宋"/>
                <w:color w:val="000000"/>
                <w:sz w:val="21"/>
                <w:szCs w:val="21"/>
                <w:highlight w:val="none"/>
                <w:lang w:val="en-US" w:eastAsia="zh-CN"/>
              </w:rPr>
              <w:t>阴离子型</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/min≤60</w:t>
            </w:r>
          </w:p>
          <w:p w14:paraId="210B179F">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溶解时间（</w:t>
            </w:r>
            <w:r>
              <w:rPr>
                <w:rFonts w:hint="eastAsia" w:ascii="仿宋" w:hAnsi="仿宋" w:eastAsia="仿宋" w:cs="仿宋"/>
                <w:color w:val="000000"/>
                <w:sz w:val="21"/>
                <w:szCs w:val="21"/>
                <w:highlight w:val="none"/>
                <w:lang w:val="en-US" w:eastAsia="zh-CN"/>
              </w:rPr>
              <w:t>非离子型</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/min≤90</w:t>
            </w:r>
          </w:p>
          <w:p w14:paraId="47E42017">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5、筛余物（1.00mm筛网）/%≤2</w:t>
            </w:r>
          </w:p>
          <w:p w14:paraId="07FA2B78">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6、筛余物（180</w:t>
            </w:r>
            <w:r>
              <w:rPr>
                <w:rFonts w:hint="eastAsia" w:ascii="仿宋" w:hAnsi="仿宋" w:eastAsia="仿宋" w:cs="仿宋"/>
                <w:i w:val="0"/>
                <w:iCs w:val="0"/>
                <w:caps w:val="0"/>
                <w:color w:val="333333"/>
                <w:spacing w:val="0"/>
                <w:sz w:val="21"/>
                <w:szCs w:val="21"/>
                <w:highlight w:val="none"/>
                <w:shd w:val="clear" w:color="auto" w:fill="FFFFFF"/>
              </w:rPr>
              <w:t>μm</w:t>
            </w:r>
            <w:r>
              <w:rPr>
                <w:rFonts w:hint="eastAsia" w:ascii="仿宋" w:hAnsi="仿宋" w:eastAsia="仿宋" w:cs="仿宋"/>
                <w:color w:val="000000"/>
                <w:sz w:val="21"/>
                <w:szCs w:val="21"/>
                <w:highlight w:val="none"/>
                <w:lang w:val="en-US" w:eastAsia="zh-CN"/>
              </w:rPr>
              <w:t>筛网）/%≥88</w:t>
            </w:r>
          </w:p>
          <w:p w14:paraId="41889C00">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7、水不溶物/%≤0.3</w:t>
            </w:r>
          </w:p>
          <w:p w14:paraId="2955E274">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8、氯化物含量/%≤0.5</w:t>
            </w:r>
          </w:p>
          <w:p w14:paraId="44D0E29F">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color w:val="000000"/>
                <w:sz w:val="21"/>
                <w:szCs w:val="21"/>
                <w:highlight w:val="none"/>
                <w:lang w:val="en-US" w:eastAsia="zh-CN"/>
              </w:rPr>
              <w:t>9、硫酸盐含量/%≤1.0</w:t>
            </w:r>
          </w:p>
        </w:tc>
        <w:tc>
          <w:tcPr>
            <w:tcW w:w="755" w:type="dxa"/>
            <w:noWrap w:val="0"/>
            <w:vAlign w:val="center"/>
          </w:tcPr>
          <w:p w14:paraId="4613C087">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14:paraId="184D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2" w:type="dxa"/>
            <w:noWrap w:val="0"/>
            <w:vAlign w:val="center"/>
          </w:tcPr>
          <w:p w14:paraId="502368EA">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标包三</w:t>
            </w:r>
          </w:p>
        </w:tc>
        <w:tc>
          <w:tcPr>
            <w:tcW w:w="1759" w:type="dxa"/>
            <w:noWrap w:val="0"/>
            <w:vAlign w:val="center"/>
          </w:tcPr>
          <w:p w14:paraId="1A6F3EF5">
            <w:pPr>
              <w:keepNext w:val="0"/>
              <w:keepLines w:val="0"/>
              <w:pageBreakBefore w:val="0"/>
              <w:widowControl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液体</w:t>
            </w:r>
            <w:r>
              <w:rPr>
                <w:rFonts w:hint="eastAsia" w:ascii="仿宋" w:hAnsi="仿宋" w:eastAsia="仿宋" w:cs="仿宋"/>
                <w:sz w:val="21"/>
                <w:szCs w:val="21"/>
                <w:highlight w:val="none"/>
              </w:rPr>
              <w:t>三氯化铁</w:t>
            </w:r>
          </w:p>
        </w:tc>
        <w:tc>
          <w:tcPr>
            <w:tcW w:w="5155" w:type="dxa"/>
            <w:noWrap w:val="0"/>
            <w:vAlign w:val="center"/>
          </w:tcPr>
          <w:p w14:paraId="7F1035A3">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氯化铁》GB/T4482-2018</w:t>
            </w:r>
          </w:p>
          <w:p w14:paraId="43A68CE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1、铁（Fe3+）的质量分数≧11%</w:t>
            </w:r>
          </w:p>
          <w:p w14:paraId="4590EAB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2、亚铁（Fe2+）的质量分数≦0.1%</w:t>
            </w:r>
          </w:p>
          <w:p w14:paraId="26B25D5D">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3、不溶物质量分数≦0.5%</w:t>
            </w:r>
          </w:p>
          <w:p w14:paraId="5C49EBE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4、游离酸的质量分数≦0.4%</w:t>
            </w:r>
          </w:p>
          <w:p w14:paraId="072BCD79">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5、密度（20℃）/（g/cm³）≧1.4</w:t>
            </w:r>
          </w:p>
          <w:p w14:paraId="25715225">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6、锌的质量分数≦0.0005%</w:t>
            </w:r>
          </w:p>
          <w:p w14:paraId="3C819BAE">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7、砷的质量分数≦0.0002%</w:t>
            </w:r>
          </w:p>
          <w:p w14:paraId="2868B9CF">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8、铅的质量分数≦0.0005%</w:t>
            </w:r>
          </w:p>
          <w:p w14:paraId="48C6B607">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9、汞的质量分数≦0.00001%</w:t>
            </w:r>
          </w:p>
          <w:p w14:paraId="15D10E27">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10、镉的质量分数≦0.0001%</w:t>
            </w:r>
          </w:p>
          <w:p w14:paraId="0A8530C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11、铬的质量分数≦0.0008%</w:t>
            </w:r>
          </w:p>
        </w:tc>
        <w:tc>
          <w:tcPr>
            <w:tcW w:w="755" w:type="dxa"/>
            <w:noWrap w:val="0"/>
            <w:vAlign w:val="center"/>
          </w:tcPr>
          <w:p w14:paraId="51C4CB6B">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bl>
    <w:p w14:paraId="65945322">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注：投标人应出具具备国家认定资质的第三方检测机构出具的</w:t>
      </w:r>
      <w:r>
        <w:rPr>
          <w:rFonts w:hint="eastAsia" w:ascii="仿宋" w:hAnsi="仿宋" w:eastAsia="仿宋" w:cs="仿宋"/>
          <w:b/>
          <w:bCs/>
          <w:color w:val="auto"/>
          <w:kern w:val="2"/>
          <w:sz w:val="24"/>
          <w:szCs w:val="24"/>
          <w:highlight w:val="none"/>
          <w:lang w:val="en-US" w:eastAsia="zh-CN" w:bidi="ar-SA"/>
        </w:rPr>
        <w:t>有效的</w:t>
      </w:r>
      <w:r>
        <w:rPr>
          <w:rFonts w:hint="eastAsia" w:ascii="仿宋" w:hAnsi="仿宋" w:eastAsia="仿宋" w:cs="仿宋"/>
          <w:b/>
          <w:bCs/>
          <w:color w:val="auto"/>
          <w:kern w:val="2"/>
          <w:sz w:val="24"/>
          <w:szCs w:val="24"/>
          <w:highlight w:val="none"/>
          <w:lang w:val="en-US" w:eastAsia="zh-CN" w:bidi="ar-SA"/>
        </w:rPr>
        <w:t>药剂检验/检测报告，证明所投标产品符合标准要求</w:t>
      </w:r>
      <w:r>
        <w:rPr>
          <w:rFonts w:hint="eastAsia" w:ascii="仿宋" w:hAnsi="仿宋" w:eastAsia="仿宋" w:cs="仿宋"/>
          <w:b/>
          <w:bCs/>
          <w:color w:val="auto"/>
          <w:kern w:val="2"/>
          <w:sz w:val="24"/>
          <w:szCs w:val="24"/>
          <w:highlight w:val="none"/>
          <w:lang w:val="en-US" w:eastAsia="zh-CN" w:bidi="ar-SA"/>
        </w:rPr>
        <w:t>，否则投标无效。</w:t>
      </w:r>
    </w:p>
    <w:p w14:paraId="31984D37">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十、付款条件：</w:t>
      </w:r>
      <w:r>
        <w:rPr>
          <w:rFonts w:hint="eastAsia" w:ascii="仿宋" w:hAnsi="仿宋" w:eastAsia="仿宋" w:cs="仿宋"/>
          <w:b w:val="0"/>
          <w:bCs w:val="0"/>
          <w:sz w:val="24"/>
          <w:szCs w:val="24"/>
          <w:highlight w:val="none"/>
          <w:lang w:val="en-US" w:eastAsia="zh-CN"/>
        </w:rPr>
        <w:t>货到验收合格后招标人办理入库手续，双方每月定期对当月的药剂采购量和采购金额进行核对，中标单位应在采购量和采购金额核对无误后，及时开具增值税专用发票。招标人根据到厂物资报验单/送货单、验收入库单、增值税专用发票等作为结算确认依据。招标人每年安排三次付款，每次付款比例不超过当期账面应付账款的30%。</w:t>
      </w:r>
    </w:p>
    <w:p w14:paraId="0460B94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标包一（固体聚丙烯酰胺（PAM阳离子））、标包二（固体聚丙烯酰胺（PAM阴离子））、标包三（液体三氯化铁）最终中标价格统一执行所有中标单位投标报价中分项报价的最低价，中标候选单位如不能接受此价格，视为放弃中标资格，由综合得分排名次之的投标人中标，依次类推或重新招标。</w:t>
      </w:r>
    </w:p>
    <w:p w14:paraId="5CB52D4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十二、中标单位售后服务要求</w:t>
      </w:r>
    </w:p>
    <w:p w14:paraId="7350F9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中标单位所报价的药剂单价包括但不限于药剂的采购、检测、包装、运输、保管、装卸、验收、售后服务及其他服务。中标单位需自接到招标人通知之日起3-7日内，将药剂运送至招标方指定地点，招标人不再另行支付其他任何费用。</w:t>
      </w:r>
    </w:p>
    <w:p w14:paraId="203B9C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2、中标单位产品包装规格严格执行国家、行业有关标准，同时应有利于药剂使用、仓储及物流运输，包装费用包含在药剂价格内；</w:t>
      </w:r>
    </w:p>
    <w:p w14:paraId="0D2038A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3、中标单位对所提供的药剂质量负责，提供的药剂必须符合国家、行业标准和合同约定标准，并与送交招标人的药剂检验合格证明中的检验结果保持一致。</w:t>
      </w:r>
    </w:p>
    <w:p w14:paraId="44D8F74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中标单位所提供的产品到达现场后，招标人对产品质量和数量进行验收。数量验收方面，固定包装固体类药剂，现场清点确定。液体类药剂过磅计量确定。产品质量验收方面，招标方每月委托指定单位对中标单位供应药剂进行抽检，抽检结果不合格时：（1）如抽检不合格药剂尚未使用，招标人有权要求中标单位对抽检不合格批次药剂进行更换，因产品质量问题给招标方造成的一切损失由中标单位负责赔偿；（2）如抽检不合格药剂已经使用，招标人有权对中标单位该批次药剂不予结算采购金额（采购金额=药剂结算单价*经抽检确定为不合格的同批次药剂总量）。另外，因产品质量问题给招标人造成的一切损失亦由中标单位负责赔偿；</w:t>
      </w:r>
    </w:p>
    <w:p w14:paraId="0B61428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5、药剂每月抽检的检测单位由招标人确定，抽检结果即为唯一最终结果，不接受质疑。中标单位委托其他检测单位进行药剂检验的结果，招标人不予认可。</w:t>
      </w:r>
    </w:p>
    <w:p w14:paraId="724A467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6、鉴于药剂抽检检测过程中，不可避免存在误差。因此，如抽检结果与约定的指标要求的误差范围在±2%以内（含±2%），则视为抽检合格。</w:t>
      </w:r>
    </w:p>
    <w:p w14:paraId="62099BB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7、鉴于药剂原材料市场价格不可避免存在波动，中标的综合单价除税金外，若价格因市场变化因素变动超过5%，对于超出部分经双方协商同意后，按双方协商意见，只对超出5%的部分进行调整。</w:t>
      </w:r>
    </w:p>
    <w:p w14:paraId="3B6C17B5">
      <w:pPr>
        <w:pStyle w:val="37"/>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6" w:name="_Toc16250"/>
      <w:r>
        <w:rPr>
          <w:rStyle w:val="125"/>
          <w:rFonts w:hint="eastAsia"/>
          <w:highlight w:val="none"/>
        </w:rPr>
        <w:t>第四部分  评标原则、程序与方法</w:t>
      </w:r>
    </w:p>
    <w:bookmarkEnd w:id="16"/>
    <w:p w14:paraId="11415230">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4239F72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CAD950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361E71F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7D83FB2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3FBA20F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3AB96D7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3D992BD3">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537D4F88">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321AC996">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1C496661">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0B87BB1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0A8A370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7FCEBA2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7F4764B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042AD6D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6ADE05B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7BB5248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6DF3305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1965A4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2DCDA82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020615D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75936F6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3BD5D78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7DC892D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1F7CFB8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5D24D86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78A1AF08">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1E34322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3856F758">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4EADAD72">
      <w:pPr>
        <w:pStyle w:val="2"/>
        <w:keepNext w:val="0"/>
        <w:keepLines w:val="0"/>
        <w:pageBreakBefore w:val="0"/>
        <w:widowControl w:val="0"/>
        <w:kinsoku/>
        <w:wordWrap/>
        <w:overflowPunct/>
        <w:topLinePunct w:val="0"/>
        <w:autoSpaceDE w:val="0"/>
        <w:autoSpaceDN w:val="0"/>
        <w:bidi w:val="0"/>
        <w:adjustRightInd w:val="0"/>
        <w:snapToGrid/>
        <w:ind w:firstLine="480" w:firstLineChars="200"/>
        <w:textAlignment w:val="auto"/>
        <w:rPr>
          <w:rFonts w:hint="default" w:eastAsia="仿宋"/>
          <w:highlight w:val="none"/>
          <w:lang w:val="en-US" w:eastAsia="zh-CN"/>
        </w:rPr>
      </w:pPr>
      <w:r>
        <w:rPr>
          <w:rFonts w:hint="eastAsia" w:eastAsia="仿宋"/>
          <w:highlight w:val="none"/>
          <w:lang w:val="en-US" w:eastAsia="zh-CN"/>
        </w:rPr>
        <w:t>各标包均适用</w:t>
      </w:r>
    </w:p>
    <w:tbl>
      <w:tblPr>
        <w:tblStyle w:val="42"/>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1B3C8B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10D00350">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4D503150">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5166B2FD">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11C5E9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14:paraId="287EAD55">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14:paraId="5C403B7E">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06A84081">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14:paraId="3FFFEE2A">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14:paraId="600CC853">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14:paraId="7C0F1AD0">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14:paraId="001ABE01">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14:paraId="4495C1DB">
            <w:pPr>
              <w:pStyle w:val="13"/>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tc>
      </w:tr>
      <w:tr w14:paraId="14659A7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7A4362BE">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42BD5A43">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753AB0DE">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14:paraId="73260178">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w:t>
            </w:r>
          </w:p>
          <w:p w14:paraId="1CF8988B">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标包一指固体聚丙烯酰胺（PAM阳离子）供货业绩；</w:t>
            </w:r>
          </w:p>
          <w:p w14:paraId="3D098036">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标包二指固体聚丙烯酰胺（PAM阴离子）供货业绩；</w:t>
            </w:r>
          </w:p>
          <w:p w14:paraId="4788CDBF">
            <w:pPr>
              <w:pStyle w:val="13"/>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标包三指液体三氯化铁供货业绩。</w:t>
            </w:r>
          </w:p>
          <w:p w14:paraId="394D4C73">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14:paraId="27CC19C1">
            <w:pPr>
              <w:pStyle w:val="13"/>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14:paraId="0E06F0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2F0E94C7">
            <w:pPr>
              <w:pStyle w:val="13"/>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14:paraId="079DED1E">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noWrap w:val="0"/>
            <w:vAlign w:val="center"/>
          </w:tcPr>
          <w:p w14:paraId="5987B55B">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投标单位所报产品技术方面不能实质性满足招标文件要求的投标无效。能实质性满足招标文件要求的，由评委根据以下标准酌情打分：</w:t>
            </w:r>
          </w:p>
          <w:p w14:paraId="4E14671C">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分-20分（含）】：投标人所报产品市场知名度及市场认知度高，提供国家认定资质的第三方检测机构出具的所投药剂的检验/检测报告检测报告复印件，质量可靠、安全性能稳定，产品的技术水平领先、技术参数等重要指标优于招标文件要求。</w:t>
            </w:r>
          </w:p>
          <w:p w14:paraId="04AB5E56">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【7分-14分（含）】：投标人所报产品市场知名度及市场认知度较高，质量可靠、安全性能稳定，产品的技术水平、技术参数以及重要指标满足招标文件要求.</w:t>
            </w:r>
          </w:p>
          <w:p w14:paraId="71E43FD2">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【0分-7分（含）】：投标人所报产品的技术水平、技术参数以及重要指标仅能满足招标文件要求。</w:t>
            </w:r>
          </w:p>
        </w:tc>
      </w:tr>
      <w:tr w14:paraId="6C0D5B3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0D3DCFDC">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产品质量控制</w:t>
            </w:r>
          </w:p>
          <w:p w14:paraId="79938E1E">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方案和措施</w:t>
            </w:r>
          </w:p>
        </w:tc>
        <w:tc>
          <w:tcPr>
            <w:tcW w:w="835" w:type="dxa"/>
            <w:tcBorders>
              <w:top w:val="single" w:color="auto" w:sz="4" w:space="0"/>
              <w:left w:val="single" w:color="auto" w:sz="4" w:space="0"/>
            </w:tcBorders>
            <w:noWrap w:val="0"/>
            <w:vAlign w:val="center"/>
          </w:tcPr>
          <w:p w14:paraId="50044739">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4688C405">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评委根据投标人提供的产品质量控制方案和措施按照以下标准酌情打分：</w:t>
            </w:r>
          </w:p>
          <w:p w14:paraId="029F9C16">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分-15分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：质量控制方案和措施描述合理、全面；</w:t>
            </w:r>
          </w:p>
          <w:p w14:paraId="6748ABD7">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：质量控制方案和措施描述一般；</w:t>
            </w:r>
          </w:p>
          <w:p w14:paraId="24C769B1">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：较差的。</w:t>
            </w:r>
          </w:p>
          <w:p w14:paraId="659DC0C4">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未提供产品质量控制方案和措施的本项不得分。</w:t>
            </w:r>
          </w:p>
        </w:tc>
      </w:tr>
      <w:tr w14:paraId="1787F5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2859B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供货方案</w:t>
            </w:r>
          </w:p>
        </w:tc>
        <w:tc>
          <w:tcPr>
            <w:tcW w:w="835" w:type="dxa"/>
            <w:tcBorders>
              <w:top w:val="single" w:color="auto" w:sz="4" w:space="0"/>
              <w:left w:val="single" w:color="auto" w:sz="4" w:space="0"/>
            </w:tcBorders>
            <w:noWrap w:val="0"/>
            <w:vAlign w:val="center"/>
          </w:tcPr>
          <w:p w14:paraId="31C91165">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73DBAD0F">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评标委员会根据投标文件中供货方案等进行分析比较，按照以下标准进行打分。</w:t>
            </w:r>
          </w:p>
          <w:p w14:paraId="18A4FAB0">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含）】：投标人的供货方案、运输方案、应急预案全面、供货响应时间、紧急供货响应时间快速，安排内容全面；组织实施方案严谨、科学、可操作性强，能有效保证本项目的实施，具有明显的优势。</w:t>
            </w:r>
          </w:p>
          <w:p w14:paraId="25DF2E04">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【3分-6分（含）】：投标人供货方案、运输方案、应急预案较全面、供货响应时间、紧急供货响应时间整体较长；能够满足招标文件的需求，不具有突出优势。</w:t>
            </w:r>
          </w:p>
          <w:p w14:paraId="5A04B9FB">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【0分-3分（含）】：投标人的供货方案、运输方案、应急预案整体一般、供货响应时间、紧急供货响应时间安排松散；组织不协调；实用性差。</w:t>
            </w:r>
          </w:p>
          <w:p w14:paraId="28205FEF">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未提供供货方案的本项不得分。</w:t>
            </w:r>
          </w:p>
        </w:tc>
      </w:tr>
      <w:tr w14:paraId="3704A0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68F226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售后及相关</w:t>
            </w:r>
          </w:p>
          <w:p w14:paraId="20C860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szCs w:val="24"/>
                <w:highlight w:val="none"/>
                <w:lang w:val="en-US" w:eastAsia="zh-CN"/>
              </w:rPr>
              <w:t>服务方案</w:t>
            </w:r>
          </w:p>
        </w:tc>
        <w:tc>
          <w:tcPr>
            <w:tcW w:w="835" w:type="dxa"/>
            <w:tcBorders>
              <w:top w:val="single" w:color="auto" w:sz="4" w:space="0"/>
              <w:left w:val="single" w:color="auto" w:sz="4" w:space="0"/>
            </w:tcBorders>
            <w:noWrap w:val="0"/>
            <w:vAlign w:val="center"/>
          </w:tcPr>
          <w:p w14:paraId="2F0F8A26">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73428316">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由评委审核根据投标单位提供的售后及相关服务方案按照以下标准酌情打分：</w:t>
            </w:r>
          </w:p>
          <w:p w14:paraId="0DCB3CBD">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：投标人提供的售后服务内容全面、措施完善，故障、技术支持响应时间快；</w:t>
            </w:r>
          </w:p>
          <w:p w14:paraId="3F11D3A5">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投标人拟派售后服务技术人员多、经验丰富，能够很好的满足用户实际使用要求，有突出的售后服务优势；</w:t>
            </w:r>
          </w:p>
          <w:p w14:paraId="6E714628">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分-6分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：投标人提供的售后服务内容比较全面、服务措施比较完善，故障、技术支持响应时间偏长，能够满足用户实际使用要求；</w:t>
            </w:r>
          </w:p>
          <w:p w14:paraId="1B56160E">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：投标人提供的售后服务内容比较简陋或存在部分缺陷，承诺的服务水平相对较低，仅能基本满足用户实际使用要求。</w:t>
            </w:r>
          </w:p>
          <w:p w14:paraId="4CB8268C">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未提供售后及相关服务方案本项不得分。</w:t>
            </w:r>
          </w:p>
        </w:tc>
      </w:tr>
    </w:tbl>
    <w:p w14:paraId="43FBBADB">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51A4602C">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658707D8">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14:paraId="5C6B4690">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4D788AE1">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1、评标委员会根据招标文件载明的评标细则进行综合评审，并按评审后得分由高到低顺序排列，标包一（固体聚丙烯酰胺（PAM阳离子））、标包二（固体聚丙烯酰胺（PAM阴离子））、标包三（液体三氯化铁）</w:t>
      </w:r>
      <w:r>
        <w:rPr>
          <w:rFonts w:hint="eastAsia" w:ascii="仿宋" w:hAnsi="仿宋" w:eastAsia="仿宋" w:cs="仿宋"/>
          <w:bCs/>
          <w:sz w:val="24"/>
          <w:szCs w:val="24"/>
          <w:highlight w:val="none"/>
          <w:lang w:val="en-US" w:eastAsia="zh-CN"/>
        </w:rPr>
        <w:t>确定</w:t>
      </w:r>
      <w:r>
        <w:rPr>
          <w:rFonts w:hint="eastAsia" w:ascii="仿宋" w:hAnsi="仿宋" w:eastAsia="仿宋" w:cs="仿宋"/>
          <w:sz w:val="24"/>
          <w:szCs w:val="24"/>
          <w:highlight w:val="none"/>
          <w:lang w:val="en-US" w:eastAsia="zh-CN"/>
        </w:rPr>
        <w:t>排名前三名的为中标候选人</w:t>
      </w:r>
      <w:r>
        <w:rPr>
          <w:rFonts w:hint="eastAsia" w:ascii="仿宋" w:hAnsi="仿宋" w:eastAsia="仿宋" w:cs="仿宋"/>
          <w:bCs/>
          <w:sz w:val="24"/>
          <w:szCs w:val="24"/>
          <w:highlight w:val="none"/>
        </w:rPr>
        <w:t>。</w:t>
      </w:r>
    </w:p>
    <w:p w14:paraId="66817D49">
      <w:pPr>
        <w:snapToGrid w:val="0"/>
        <w:spacing w:line="360" w:lineRule="auto"/>
        <w:ind w:firstLine="480" w:firstLineChars="200"/>
        <w:jc w:val="left"/>
        <w:rPr>
          <w:rFonts w:hint="eastAsia"/>
          <w:highlight w:val="none"/>
        </w:rPr>
      </w:pPr>
      <w:r>
        <w:rPr>
          <w:rFonts w:hint="eastAsia" w:ascii="仿宋" w:hAnsi="仿宋" w:eastAsia="仿宋" w:cs="仿宋"/>
          <w:bCs/>
          <w:sz w:val="24"/>
          <w:szCs w:val="24"/>
          <w:highlight w:val="none"/>
        </w:rPr>
        <w:t>2、评标结束后，公示无异议标包一（固体聚丙烯酰胺（PAM阳离子））、标包二（固体聚丙烯酰胺（PAM阴离子））、标包三（液体三氯化铁）确定排名前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w:t>
      </w:r>
      <w:r>
        <w:rPr>
          <w:rFonts w:hint="eastAsia" w:ascii="仿宋" w:hAnsi="仿宋" w:eastAsia="仿宋" w:cs="仿宋"/>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
          <w:bCs/>
          <w:sz w:val="24"/>
          <w:szCs w:val="24"/>
          <w:highlight w:val="none"/>
        </w:rPr>
        <w:t>标包一（固体聚丙烯酰胺（PAM阳离子））、标包二（固体聚丙烯酰胺（PAM阴离子））、标包三（液体三氯化铁）最终中标价格统一执行所有中标单位投标报价中分项报价的最低价，中标候选单位如不能接受此价格，视为放弃中标资格，由综合得分排名次之的</w:t>
      </w:r>
      <w:r>
        <w:rPr>
          <w:rFonts w:hint="eastAsia" w:ascii="仿宋" w:hAnsi="仿宋" w:eastAsia="仿宋" w:cs="仿宋"/>
          <w:b/>
          <w:bCs/>
          <w:sz w:val="24"/>
          <w:szCs w:val="24"/>
          <w:highlight w:val="none"/>
        </w:rPr>
        <w:t>投标人</w:t>
      </w:r>
      <w:r>
        <w:rPr>
          <w:rFonts w:hint="eastAsia" w:ascii="仿宋" w:hAnsi="仿宋" w:eastAsia="仿宋" w:cs="仿宋"/>
          <w:b/>
          <w:bCs/>
          <w:sz w:val="24"/>
          <w:szCs w:val="24"/>
          <w:highlight w:val="none"/>
        </w:rPr>
        <w:t>中标，依次类推或重新招标。</w:t>
      </w:r>
    </w:p>
    <w:p w14:paraId="6FBA9B5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如发现中标候选人存在与招标文件、投标文件不符或弄虚作假等其它违法行为，经招标单位同意：取消中标候选人资格，由排名次之的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中标，依次类推或重新招标。</w:t>
      </w:r>
    </w:p>
    <w:p w14:paraId="045E5E6A">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54D9519E">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2C45369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167E5362">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6494940C">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36775D87">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54407264">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签订合同或重新组织招标。</w:t>
      </w:r>
    </w:p>
    <w:p w14:paraId="7C17B038">
      <w:pPr>
        <w:jc w:val="center"/>
        <w:outlineLvl w:val="0"/>
        <w:rPr>
          <w:rStyle w:val="125"/>
          <w:highlight w:val="none"/>
        </w:rPr>
      </w:pPr>
      <w:r>
        <w:rPr>
          <w:rFonts w:hint="eastAsia" w:ascii="仿宋" w:hAnsi="仿宋" w:eastAsia="仿宋" w:cs="仿宋"/>
          <w:bCs/>
          <w:sz w:val="24"/>
          <w:szCs w:val="24"/>
          <w:highlight w:val="none"/>
        </w:rPr>
        <w:br w:type="page"/>
      </w:r>
      <w:bookmarkStart w:id="17" w:name="_Toc5498"/>
      <w:r>
        <w:rPr>
          <w:rStyle w:val="125"/>
          <w:rFonts w:hint="eastAsia"/>
          <w:highlight w:val="none"/>
        </w:rPr>
        <w:t>第五部分    投标文件（格式）</w:t>
      </w:r>
      <w:bookmarkEnd w:id="17"/>
    </w:p>
    <w:p w14:paraId="061399BF">
      <w:pPr>
        <w:snapToGrid w:val="0"/>
        <w:spacing w:line="360" w:lineRule="auto"/>
        <w:ind w:firstLine="562" w:firstLineChars="200"/>
        <w:rPr>
          <w:rFonts w:hint="default"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注：投标文件格式除有特殊说明，其余内容所有标包均需提供</w:t>
      </w:r>
    </w:p>
    <w:p w14:paraId="106F57D8">
      <w:pPr>
        <w:jc w:val="center"/>
        <w:rPr>
          <w:rFonts w:hint="eastAsia" w:ascii="仿宋" w:hAnsi="仿宋" w:eastAsia="仿宋" w:cs="仿宋"/>
          <w:bCs/>
          <w:sz w:val="30"/>
          <w:szCs w:val="30"/>
          <w:highlight w:val="none"/>
        </w:rPr>
      </w:pPr>
    </w:p>
    <w:p w14:paraId="771C3A6E">
      <w:pPr>
        <w:jc w:val="center"/>
        <w:rPr>
          <w:rFonts w:hint="eastAsia" w:ascii="仿宋" w:hAnsi="仿宋" w:eastAsia="仿宋" w:cs="仿宋"/>
          <w:bCs/>
          <w:sz w:val="30"/>
          <w:szCs w:val="30"/>
          <w:highlight w:val="none"/>
        </w:rPr>
      </w:pPr>
    </w:p>
    <w:p w14:paraId="4DEBB563">
      <w:pPr>
        <w:jc w:val="center"/>
        <w:rPr>
          <w:rFonts w:hint="eastAsia" w:ascii="仿宋" w:hAnsi="仿宋" w:eastAsia="仿宋" w:cs="仿宋"/>
          <w:bCs/>
          <w:sz w:val="30"/>
          <w:szCs w:val="30"/>
          <w:highlight w:val="none"/>
        </w:rPr>
      </w:pPr>
    </w:p>
    <w:p w14:paraId="20078B9B">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648A9C53">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088B6B68">
      <w:pPr>
        <w:ind w:firstLine="900" w:firstLineChars="300"/>
        <w:jc w:val="left"/>
        <w:rPr>
          <w:rFonts w:ascii="仿宋" w:hAnsi="仿宋" w:eastAsia="仿宋" w:cs="仿宋"/>
          <w:bCs/>
          <w:sz w:val="30"/>
          <w:szCs w:val="30"/>
          <w:highlight w:val="none"/>
        </w:rPr>
      </w:pPr>
    </w:p>
    <w:p w14:paraId="6F9A302B">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1511D820">
      <w:pPr>
        <w:ind w:firstLine="900" w:firstLineChars="300"/>
        <w:jc w:val="left"/>
        <w:rPr>
          <w:rFonts w:ascii="仿宋" w:hAnsi="仿宋" w:eastAsia="仿宋" w:cs="仿宋"/>
          <w:bCs/>
          <w:sz w:val="30"/>
          <w:szCs w:val="30"/>
          <w:highlight w:val="none"/>
        </w:rPr>
      </w:pPr>
    </w:p>
    <w:p w14:paraId="1461DBCE">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4E50E22B">
      <w:pPr>
        <w:ind w:firstLine="900" w:firstLineChars="300"/>
        <w:jc w:val="left"/>
        <w:rPr>
          <w:rFonts w:hint="eastAsia" w:ascii="仿宋" w:hAnsi="仿宋" w:eastAsia="仿宋" w:cs="仿宋"/>
          <w:bCs/>
          <w:sz w:val="30"/>
          <w:szCs w:val="30"/>
          <w:highlight w:val="none"/>
        </w:rPr>
      </w:pPr>
    </w:p>
    <w:p w14:paraId="37AD66D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241D9F90">
      <w:pPr>
        <w:ind w:firstLine="900" w:firstLineChars="300"/>
        <w:jc w:val="left"/>
        <w:rPr>
          <w:rFonts w:hint="eastAsia" w:ascii="仿宋" w:hAnsi="仿宋" w:eastAsia="仿宋" w:cs="仿宋"/>
          <w:bCs/>
          <w:sz w:val="30"/>
          <w:szCs w:val="30"/>
          <w:highlight w:val="none"/>
        </w:rPr>
      </w:pPr>
    </w:p>
    <w:p w14:paraId="06CE04DE">
      <w:pPr>
        <w:pStyle w:val="2"/>
        <w:rPr>
          <w:rFonts w:hint="eastAsia"/>
          <w:highlight w:val="none"/>
        </w:rPr>
      </w:pPr>
    </w:p>
    <w:p w14:paraId="4BEFDE8B">
      <w:pPr>
        <w:ind w:firstLine="900" w:firstLineChars="300"/>
        <w:jc w:val="left"/>
        <w:rPr>
          <w:rFonts w:hint="eastAsia" w:ascii="仿宋" w:hAnsi="仿宋" w:eastAsia="仿宋" w:cs="仿宋"/>
          <w:bCs/>
          <w:sz w:val="30"/>
          <w:szCs w:val="30"/>
          <w:highlight w:val="none"/>
        </w:rPr>
      </w:pPr>
    </w:p>
    <w:p w14:paraId="48DF6090">
      <w:pPr>
        <w:pStyle w:val="24"/>
        <w:rPr>
          <w:rFonts w:ascii="仿宋" w:hAnsi="仿宋" w:eastAsia="仿宋" w:cs="仿宋"/>
          <w:kern w:val="0"/>
          <w:sz w:val="30"/>
          <w:szCs w:val="30"/>
          <w:highlight w:val="none"/>
        </w:rPr>
      </w:pPr>
    </w:p>
    <w:p w14:paraId="3469E907">
      <w:pPr>
        <w:pStyle w:val="37"/>
        <w:rPr>
          <w:rFonts w:ascii="仿宋" w:hAnsi="仿宋" w:eastAsia="仿宋" w:cs="仿宋"/>
          <w:sz w:val="30"/>
          <w:szCs w:val="30"/>
          <w:highlight w:val="none"/>
        </w:rPr>
      </w:pPr>
    </w:p>
    <w:p w14:paraId="7F2CE29C">
      <w:pPr>
        <w:pStyle w:val="37"/>
        <w:rPr>
          <w:rFonts w:ascii="仿宋" w:hAnsi="仿宋" w:eastAsia="仿宋" w:cs="仿宋"/>
          <w:sz w:val="30"/>
          <w:szCs w:val="30"/>
          <w:highlight w:val="none"/>
        </w:rPr>
      </w:pPr>
    </w:p>
    <w:p w14:paraId="5045C139">
      <w:pPr>
        <w:pStyle w:val="37"/>
        <w:rPr>
          <w:rFonts w:ascii="仿宋" w:hAnsi="仿宋" w:eastAsia="仿宋" w:cs="仿宋"/>
          <w:sz w:val="30"/>
          <w:szCs w:val="30"/>
          <w:highlight w:val="none"/>
        </w:rPr>
      </w:pPr>
    </w:p>
    <w:p w14:paraId="3206160B">
      <w:pPr>
        <w:pStyle w:val="37"/>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2E5821B8">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2B88ADA8">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0E663F93">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4B6A3577">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212F8444">
      <w:pPr>
        <w:jc w:val="center"/>
        <w:rPr>
          <w:rFonts w:ascii="仿宋" w:hAnsi="仿宋" w:eastAsia="仿宋" w:cs="仿宋"/>
          <w:b/>
          <w:bCs/>
          <w:sz w:val="24"/>
          <w:szCs w:val="24"/>
          <w:highlight w:val="none"/>
        </w:rPr>
      </w:pPr>
    </w:p>
    <w:p w14:paraId="59433053">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37262FA9">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3AB64F1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45C9A6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1ECAE13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54751464">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5BCD13C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1F5431E0">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44E649D1">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7805E0F0">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79077F8B">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721C521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115D35B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2B30965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4C8B03F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4B1EE3A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37A2B7C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0AD29B03">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68A94B1D">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197E45E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2695EC10">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5396263A">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7D77AC73">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503136AE">
      <w:pPr>
        <w:pStyle w:val="24"/>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WHSW-SWT2026-001</w:t>
      </w:r>
    </w:p>
    <w:p w14:paraId="765230E9">
      <w:pPr>
        <w:pStyle w:val="24"/>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威海水务投资有限责任公司选定PAM阳离子、PAM阴离子、三氯化铁、单过硫酸氢钾消毒剂、复合碳源年度供应商</w:t>
      </w:r>
    </w:p>
    <w:tbl>
      <w:tblPr>
        <w:tblStyle w:val="42"/>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14:paraId="41A2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6EDD5E19">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noWrap w:val="0"/>
            <w:vAlign w:val="center"/>
          </w:tcPr>
          <w:p w14:paraId="2DBFBC6E">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14:paraId="0F0D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112A612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含税</w:t>
            </w:r>
            <w:r>
              <w:rPr>
                <w:rFonts w:hint="eastAsia" w:ascii="仿宋" w:hAnsi="仿宋" w:eastAsia="仿宋" w:cs="仿宋"/>
                <w:sz w:val="24"/>
                <w:highlight w:val="none"/>
                <w:lang w:eastAsia="zh-CN"/>
              </w:rPr>
              <w:t>）</w:t>
            </w:r>
          </w:p>
        </w:tc>
        <w:tc>
          <w:tcPr>
            <w:tcW w:w="6391" w:type="dxa"/>
            <w:noWrap w:val="0"/>
            <w:vAlign w:val="center"/>
          </w:tcPr>
          <w:p w14:paraId="0D5406B8">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14:paraId="6DF1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66CA318A">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14:paraId="6C6E56C0">
            <w:pPr>
              <w:spacing w:line="240" w:lineRule="auto"/>
              <w:jc w:val="left"/>
              <w:rPr>
                <w:rFonts w:hint="eastAsia" w:ascii="仿宋" w:hAnsi="仿宋" w:eastAsia="仿宋" w:cs="仿宋"/>
                <w:color w:val="auto"/>
                <w:kern w:val="2"/>
                <w:sz w:val="24"/>
                <w:szCs w:val="24"/>
                <w:highlight w:val="none"/>
                <w:u w:val="single"/>
                <w:lang w:val="en-US" w:eastAsia="zh-CN" w:bidi="ar-SA"/>
              </w:rPr>
            </w:pPr>
          </w:p>
        </w:tc>
      </w:tr>
      <w:tr w14:paraId="7D269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3D767413">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14:paraId="615A1AAC">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tc>
      </w:tr>
      <w:tr w14:paraId="2EDB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067D34F0">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14:paraId="28BBA3B2">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none"/>
              </w:rPr>
              <w:t>自接到招标人通知之日起，按照通知要求在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rPr>
              <w:t>日内将货物运抵招标人指定地点，药剂按批次采购，单次实际采购量以招标人通知为准。</w:t>
            </w:r>
          </w:p>
        </w:tc>
      </w:tr>
      <w:tr w14:paraId="61F3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32E19339">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14:paraId="7B4AEB4C">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达到合格标准</w:t>
            </w:r>
          </w:p>
        </w:tc>
      </w:tr>
      <w:tr w14:paraId="33681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2EEB0953">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14:paraId="38438C2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7D1E9E3B">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42FC3297">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注：1.报价声明用于填写除总报价、服务期、供货期、质量标准、税率外的其它主要内容，由投标人自行确定，做到言简意赅无歧义。</w:t>
      </w:r>
    </w:p>
    <w:p w14:paraId="1379652B">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14:paraId="4954E1EF">
      <w:pPr>
        <w:pStyle w:val="2"/>
        <w:rPr>
          <w:rFonts w:hint="eastAsia"/>
          <w:highlight w:val="none"/>
        </w:rPr>
      </w:pPr>
    </w:p>
    <w:p w14:paraId="360867AF">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4C74F0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AC5343C">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69664B8F">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C7686ED">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报价明细表（根据所投标包自行选择）</w:t>
      </w:r>
    </w:p>
    <w:p w14:paraId="08EDE711">
      <w:pPr>
        <w:pStyle w:val="2"/>
        <w:jc w:val="center"/>
        <w:rPr>
          <w:rFonts w:hint="eastAsia"/>
          <w:highlight w:val="none"/>
          <w:lang w:val="en-US" w:eastAsia="zh-CN"/>
        </w:rPr>
      </w:pPr>
      <w:r>
        <w:rPr>
          <w:rFonts w:hint="eastAsia" w:ascii="仿宋" w:hAnsi="仿宋" w:eastAsia="仿宋" w:cs="仿宋"/>
          <w:b/>
          <w:bCs/>
          <w:kern w:val="2"/>
          <w:sz w:val="30"/>
          <w:szCs w:val="30"/>
          <w:highlight w:val="none"/>
          <w:lang w:val="en-US" w:eastAsia="zh-CN" w:bidi="ar-SA"/>
        </w:rPr>
        <w:t>标包一</w:t>
      </w:r>
    </w:p>
    <w:tbl>
      <w:tblPr>
        <w:tblStyle w:val="42"/>
        <w:tblW w:w="160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55"/>
        <w:gridCol w:w="967"/>
        <w:gridCol w:w="4394"/>
        <w:gridCol w:w="825"/>
        <w:gridCol w:w="1095"/>
        <w:gridCol w:w="1515"/>
        <w:gridCol w:w="1275"/>
        <w:gridCol w:w="1590"/>
        <w:gridCol w:w="1125"/>
        <w:gridCol w:w="1230"/>
        <w:gridCol w:w="1301"/>
      </w:tblGrid>
      <w:tr w14:paraId="66078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jc w:val="center"/>
        </w:trPr>
        <w:tc>
          <w:tcPr>
            <w:tcW w:w="755" w:type="dxa"/>
            <w:tcBorders>
              <w:top w:val="single" w:color="000000" w:sz="4" w:space="0"/>
              <w:left w:val="single" w:color="000000" w:sz="4" w:space="0"/>
              <w:bottom w:val="single" w:color="000000" w:sz="4" w:space="0"/>
              <w:right w:val="single" w:color="000000" w:sz="4" w:space="0"/>
            </w:tcBorders>
            <w:noWrap w:val="0"/>
            <w:vAlign w:val="center"/>
          </w:tcPr>
          <w:p w14:paraId="7605D9C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0ACC87E3">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4394" w:type="dxa"/>
            <w:tcBorders>
              <w:top w:val="single" w:color="000000" w:sz="4" w:space="0"/>
              <w:left w:val="single" w:color="000000" w:sz="4" w:space="0"/>
              <w:bottom w:val="single" w:color="000000" w:sz="4" w:space="0"/>
              <w:right w:val="single" w:color="000000" w:sz="4" w:space="0"/>
            </w:tcBorders>
            <w:noWrap w:val="0"/>
            <w:vAlign w:val="center"/>
          </w:tcPr>
          <w:p w14:paraId="63E3DE2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8ECED4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5953CFC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14:paraId="63A8DB2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3B7DF90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w:t>
            </w:r>
          </w:p>
          <w:p w14:paraId="1637A93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（元/吨）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062ED7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单价</w:t>
            </w:r>
          </w:p>
          <w:p w14:paraId="0EBE79A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val="en-US" w:eastAsia="zh-CN"/>
              </w:rPr>
              <w:t>/吨</w:t>
            </w:r>
            <w:r>
              <w:rPr>
                <w:rFonts w:hint="eastAsia" w:ascii="仿宋" w:hAnsi="仿宋" w:eastAsia="仿宋" w:cs="仿宋"/>
                <w:b w:val="0"/>
                <w:bCs w:val="0"/>
                <w:i w:val="0"/>
                <w:iCs w:val="0"/>
                <w:color w:val="000000"/>
                <w:sz w:val="21"/>
                <w:szCs w:val="21"/>
                <w:highlight w:val="none"/>
                <w:u w:val="none"/>
              </w:rPr>
              <w:t>）</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06E2A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A915B32">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合价</w:t>
            </w:r>
          </w:p>
          <w:p w14:paraId="4E32ABC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rPr>
              <w:t>（元）</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14:paraId="2761FB48">
            <w:pPr>
              <w:keepNext w:val="0"/>
              <w:keepLines w:val="0"/>
              <w:pageBreakBefore w:val="0"/>
              <w:widowControl/>
              <w:kinsoku/>
              <w:wordWrap/>
              <w:overflowPunct/>
              <w:topLinePunct w:val="0"/>
              <w:autoSpaceDE/>
              <w:autoSpaceDN/>
              <w:bidi w:val="0"/>
              <w:adjustRightInd/>
              <w:snapToGrid w:val="0"/>
              <w:spacing w:line="240" w:lineRule="exact"/>
              <w:jc w:val="center"/>
              <w:rPr>
                <w:rFonts w:hint="default"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394715BC">
            <w:pPr>
              <w:keepNext w:val="0"/>
              <w:keepLines w:val="0"/>
              <w:pageBreakBefore w:val="0"/>
              <w:widowControl/>
              <w:kinsoku/>
              <w:wordWrap/>
              <w:overflowPunct/>
              <w:topLinePunct w:val="0"/>
              <w:autoSpaceDE/>
              <w:autoSpaceDN/>
              <w:bidi w:val="0"/>
              <w:adjustRightInd/>
              <w:snapToGrid w:val="0"/>
              <w:spacing w:line="240" w:lineRule="exact"/>
              <w:jc w:val="center"/>
              <w:rPr>
                <w:rFonts w:hint="default"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14:paraId="7827C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755" w:type="dxa"/>
            <w:tcBorders>
              <w:top w:val="single" w:color="000000" w:sz="4" w:space="0"/>
              <w:left w:val="single" w:color="000000" w:sz="4" w:space="0"/>
              <w:bottom w:val="single" w:color="000000" w:sz="4" w:space="0"/>
              <w:right w:val="single" w:color="000000" w:sz="4" w:space="0"/>
            </w:tcBorders>
            <w:noWrap w:val="0"/>
            <w:vAlign w:val="center"/>
          </w:tcPr>
          <w:p w14:paraId="4F426570">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3EBF1AE0">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固体聚丙烯酰胺（PAM阳离子）</w:t>
            </w:r>
          </w:p>
        </w:tc>
        <w:tc>
          <w:tcPr>
            <w:tcW w:w="4394" w:type="dxa"/>
            <w:tcBorders>
              <w:top w:val="single" w:color="000000" w:sz="4" w:space="0"/>
              <w:left w:val="single" w:color="000000" w:sz="4" w:space="0"/>
              <w:bottom w:val="single" w:color="000000" w:sz="4" w:space="0"/>
              <w:right w:val="single" w:color="000000" w:sz="4" w:space="0"/>
            </w:tcBorders>
            <w:noWrap w:val="0"/>
            <w:vAlign w:val="center"/>
          </w:tcPr>
          <w:p w14:paraId="5F7B9803">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阳离子型聚丙烯酰胺》GB/T31246-2025</w:t>
            </w:r>
          </w:p>
          <w:p w14:paraId="645C1A3F">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1、特性粘度（30℃）/（dL/g）≥3.0</w:t>
            </w:r>
          </w:p>
          <w:p w14:paraId="112CCBE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2、阳离子度a/%：3.0-95.0</w:t>
            </w:r>
          </w:p>
          <w:p w14:paraId="423DE39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3、固含量/%≥90.0</w:t>
            </w:r>
          </w:p>
          <w:p w14:paraId="5799515C">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4、丙烯酰胺单体含量（以干基计）/%≤0.10</w:t>
            </w:r>
          </w:p>
          <w:p w14:paraId="099407C0">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5、溶解时间（1g/L）/min≤60</w:t>
            </w:r>
          </w:p>
          <w:p w14:paraId="67FCC7B8">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6、水不溶物/%≤0.2</w:t>
            </w:r>
          </w:p>
          <w:p w14:paraId="1D77150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7、筛余物（1.70mm筛网）/%≤5</w:t>
            </w:r>
          </w:p>
          <w:p w14:paraId="07D2BC01">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8、筛余物（180μm筛网）/%≥85</w:t>
            </w:r>
          </w:p>
          <w:p w14:paraId="77158AE3">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9、灼烧残渣/%≤2.5</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4451A12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5C7E647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280</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796E1F3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8880.00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BA114A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5575B7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2486400.00</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D50C5F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4" w:space="0"/>
            </w:tcBorders>
            <w:noWrap w:val="0"/>
            <w:vAlign w:val="center"/>
          </w:tcPr>
          <w:p w14:paraId="31C5F113">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1829048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14:paraId="005908CF">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20BBCB9D">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14:paraId="523773D1">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14:paraId="70F1E9ED">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14:paraId="7472744E">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14:paraId="2BDD509A">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14:paraId="7FED443C">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6A5E310">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A3AEC2E">
      <w:pPr>
        <w:snapToGrid w:val="0"/>
        <w:spacing w:line="360" w:lineRule="auto"/>
        <w:ind w:firstLine="240" w:firstLineChars="100"/>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4"/>
          <w:szCs w:val="24"/>
          <w:highlight w:val="none"/>
        </w:rPr>
        <w:t>日期：</w:t>
      </w:r>
    </w:p>
    <w:p w14:paraId="4C87FF8F">
      <w:pPr>
        <w:jc w:val="center"/>
        <w:rPr>
          <w:rFonts w:hint="eastAsia"/>
          <w:highlight w:val="none"/>
          <w:lang w:val="en-US" w:eastAsia="zh-CN"/>
        </w:rPr>
      </w:pPr>
      <w:r>
        <w:rPr>
          <w:rFonts w:hint="eastAsia" w:ascii="仿宋" w:hAnsi="仿宋" w:eastAsia="仿宋" w:cs="仿宋"/>
          <w:b/>
          <w:bCs/>
          <w:kern w:val="2"/>
          <w:sz w:val="30"/>
          <w:szCs w:val="30"/>
          <w:highlight w:val="none"/>
          <w:lang w:val="en-US" w:eastAsia="zh-CN" w:bidi="ar-SA"/>
        </w:rPr>
        <w:t>标包二</w:t>
      </w:r>
    </w:p>
    <w:tbl>
      <w:tblPr>
        <w:tblStyle w:val="42"/>
        <w:tblW w:w="15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967"/>
        <w:gridCol w:w="5183"/>
        <w:gridCol w:w="679"/>
        <w:gridCol w:w="905"/>
        <w:gridCol w:w="1516"/>
        <w:gridCol w:w="1367"/>
        <w:gridCol w:w="1567"/>
        <w:gridCol w:w="1066"/>
        <w:gridCol w:w="861"/>
        <w:gridCol w:w="1089"/>
      </w:tblGrid>
      <w:tr w14:paraId="0ADA0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508EB4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6C2FFDE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15355E50">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0C74F5A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1DCD1D94">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14:paraId="25212FC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0C84224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579B3462">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6078D53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04CF3E1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B7ED393">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4CE4EE00">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14:paraId="50342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1BB9B5C2">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276C9C8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固体聚丙烯酰胺</w:t>
            </w:r>
          </w:p>
          <w:p w14:paraId="6812AE34">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（PAM阴离子）</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4C7844BA">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阴离子和非离子型聚丙烯酰胺》GB/T17514-2017</w:t>
            </w:r>
          </w:p>
          <w:p w14:paraId="37772F90">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1、固含量（固体）/%≥90.0</w:t>
            </w:r>
          </w:p>
          <w:p w14:paraId="62E17C6D">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2、丙烯酰胺单体含量（以干基计）/%≤0.02</w:t>
            </w:r>
          </w:p>
          <w:p w14:paraId="5514136D">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3、溶解时间（阴离子型）/min≤60</w:t>
            </w:r>
          </w:p>
          <w:p w14:paraId="239E697C">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4、溶解时间（非离子型）/min≤90</w:t>
            </w:r>
          </w:p>
          <w:p w14:paraId="74549359">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5、筛余物（1.00mm筛网）/%≤2</w:t>
            </w:r>
          </w:p>
          <w:p w14:paraId="6333787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6、筛余物（180μm筛网）/%≥88</w:t>
            </w:r>
          </w:p>
          <w:p w14:paraId="5908446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7、水不溶物/%≤0.3</w:t>
            </w:r>
          </w:p>
          <w:p w14:paraId="5FAFAB9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8、氯化物含量/%≤0.5</w:t>
            </w:r>
          </w:p>
          <w:p w14:paraId="3192F91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9、硫酸盐含量/%≤1.0</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11F5E76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76643F4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190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611F366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6390.00</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5199348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2217F48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1214100.00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7418F75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6324B70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68B5B771">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14:paraId="0F331EA9">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5AA9CB86">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14:paraId="65C98169">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14:paraId="26AB1942">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14:paraId="36D00377">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14:paraId="6868A04D">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14:paraId="1D165971">
      <w:pPr>
        <w:snapToGrid w:val="0"/>
        <w:spacing w:line="360" w:lineRule="auto"/>
        <w:ind w:firstLine="240" w:firstLineChars="100"/>
        <w:rPr>
          <w:rFonts w:hint="eastAsia" w:ascii="仿宋" w:hAnsi="仿宋" w:eastAsia="仿宋" w:cs="仿宋"/>
          <w:sz w:val="24"/>
          <w:szCs w:val="24"/>
          <w:highlight w:val="none"/>
        </w:rPr>
      </w:pPr>
    </w:p>
    <w:p w14:paraId="01003A0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01088ED">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44F6EC9">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7313162C">
      <w:pPr>
        <w:jc w:val="center"/>
        <w:rPr>
          <w:rFonts w:hint="eastAsia"/>
          <w:highlight w:val="none"/>
          <w:lang w:val="en-US" w:eastAsia="zh-CN"/>
        </w:rPr>
      </w:pPr>
      <w:r>
        <w:rPr>
          <w:rFonts w:hint="eastAsia" w:ascii="仿宋" w:hAnsi="仿宋" w:eastAsia="仿宋" w:cs="仿宋"/>
          <w:b/>
          <w:bCs/>
          <w:sz w:val="30"/>
          <w:szCs w:val="30"/>
          <w:highlight w:val="none"/>
        </w:rPr>
        <w:br w:type="page"/>
      </w:r>
      <w:r>
        <w:rPr>
          <w:rFonts w:hint="eastAsia" w:ascii="仿宋" w:hAnsi="仿宋" w:eastAsia="仿宋" w:cs="仿宋"/>
          <w:b/>
          <w:bCs/>
          <w:kern w:val="2"/>
          <w:sz w:val="30"/>
          <w:szCs w:val="30"/>
          <w:highlight w:val="none"/>
          <w:lang w:val="en-US" w:eastAsia="zh-CN" w:bidi="ar-SA"/>
        </w:rPr>
        <w:t>标包三</w:t>
      </w:r>
    </w:p>
    <w:tbl>
      <w:tblPr>
        <w:tblStyle w:val="42"/>
        <w:tblW w:w="158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3"/>
        <w:gridCol w:w="955"/>
        <w:gridCol w:w="5183"/>
        <w:gridCol w:w="648"/>
        <w:gridCol w:w="936"/>
        <w:gridCol w:w="1516"/>
        <w:gridCol w:w="1367"/>
        <w:gridCol w:w="1567"/>
        <w:gridCol w:w="1066"/>
        <w:gridCol w:w="890"/>
        <w:gridCol w:w="1060"/>
      </w:tblGrid>
      <w:tr w14:paraId="4E0DD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673" w:type="dxa"/>
            <w:tcBorders>
              <w:top w:val="single" w:color="000000" w:sz="4" w:space="0"/>
              <w:left w:val="single" w:color="000000" w:sz="4" w:space="0"/>
              <w:bottom w:val="single" w:color="000000" w:sz="4" w:space="0"/>
              <w:right w:val="single" w:color="000000" w:sz="4" w:space="0"/>
            </w:tcBorders>
            <w:noWrap w:val="0"/>
            <w:vAlign w:val="center"/>
          </w:tcPr>
          <w:p w14:paraId="3D3E9A3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599A838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6CF3D891">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640497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C9173B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14:paraId="5263A74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5DA2FAB3">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1CFFA6A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0A7FFDD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372B189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p>
        </w:tc>
        <w:tc>
          <w:tcPr>
            <w:tcW w:w="890" w:type="dxa"/>
            <w:tcBorders>
              <w:top w:val="single" w:color="000000" w:sz="4" w:space="0"/>
              <w:left w:val="single" w:color="000000" w:sz="4" w:space="0"/>
              <w:bottom w:val="single" w:color="000000" w:sz="4" w:space="0"/>
              <w:right w:val="single" w:color="000000" w:sz="4" w:space="0"/>
            </w:tcBorders>
            <w:noWrap w:val="0"/>
            <w:vAlign w:val="center"/>
          </w:tcPr>
          <w:p w14:paraId="31EF8B5B">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4B3DCFA8">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14:paraId="3F6BD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673" w:type="dxa"/>
            <w:tcBorders>
              <w:top w:val="single" w:color="000000" w:sz="4" w:space="0"/>
              <w:left w:val="single" w:color="000000" w:sz="4" w:space="0"/>
              <w:bottom w:val="single" w:color="000000" w:sz="4" w:space="0"/>
              <w:right w:val="single" w:color="000000" w:sz="4" w:space="0"/>
            </w:tcBorders>
            <w:noWrap w:val="0"/>
            <w:vAlign w:val="center"/>
          </w:tcPr>
          <w:p w14:paraId="046D4FDB">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2C2648C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液体三氯化铁</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6253959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氯化铁》GB/T4482-2018</w:t>
            </w:r>
          </w:p>
          <w:p w14:paraId="4A8E7CD1">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1、铁（Fe3+）的质量分数≧11%</w:t>
            </w:r>
          </w:p>
          <w:p w14:paraId="1954E333">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2、亚铁（Fe2+）的质量分数≦0.1%</w:t>
            </w:r>
          </w:p>
          <w:p w14:paraId="274EB393">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3、不溶物质量分数≦0.5%</w:t>
            </w:r>
          </w:p>
          <w:p w14:paraId="7A166999">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4、游离酸的质量分数≦0.4%</w:t>
            </w:r>
          </w:p>
          <w:p w14:paraId="1A968EA2">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5、密度（20℃）/（g/cm³）≧1.4</w:t>
            </w:r>
          </w:p>
          <w:p w14:paraId="2289BD39">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6、锌的质量分数≦0.0005%</w:t>
            </w:r>
          </w:p>
          <w:p w14:paraId="7B65C417">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7、砷的质量分数≦0.0002%</w:t>
            </w:r>
          </w:p>
          <w:p w14:paraId="2C5DA109">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8、铅的质量分数≦0.0005%</w:t>
            </w:r>
          </w:p>
          <w:p w14:paraId="4324000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9、汞的质量分数≦0.00001%</w:t>
            </w:r>
          </w:p>
          <w:p w14:paraId="56B4083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10、镉的质量分数≦0.0001%</w:t>
            </w:r>
          </w:p>
          <w:p w14:paraId="1644D6E1">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11、铬的质量分数≦0.0008%</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66094292">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EA057F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7600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4F28222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highlight w:val="none"/>
              </w:rPr>
              <w:t>299.00</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44B39A4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789F0EF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2272400.00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042BACE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90" w:type="dxa"/>
            <w:tcBorders>
              <w:top w:val="single" w:color="000000" w:sz="4" w:space="0"/>
              <w:left w:val="single" w:color="000000" w:sz="4" w:space="0"/>
              <w:bottom w:val="single" w:color="000000" w:sz="4" w:space="0"/>
              <w:right w:val="single" w:color="000000" w:sz="4" w:space="0"/>
            </w:tcBorders>
            <w:noWrap w:val="0"/>
            <w:vAlign w:val="center"/>
          </w:tcPr>
          <w:p w14:paraId="51574DF8">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4EF9A12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14:paraId="7BDA7AD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2D524387">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14:paraId="73D4565D">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14:paraId="4B621099">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14:paraId="09F16CB3">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14:paraId="1C3C98DB">
      <w:pPr>
        <w:snapToGrid w:val="0"/>
        <w:spacing w:line="360" w:lineRule="auto"/>
        <w:ind w:firstLine="630" w:firstLineChars="300"/>
        <w:jc w:val="left"/>
        <w:rPr>
          <w:rFonts w:hint="default" w:ascii="仿宋" w:hAnsi="仿宋" w:eastAsia="仿宋" w:cs="仿宋"/>
          <w:sz w:val="24"/>
          <w:szCs w:val="24"/>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14:paraId="64D48E9C">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06DF1F8">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E5EB1D9">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9C2E083">
      <w:pPr>
        <w:ind w:firstLine="301" w:firstLineChars="100"/>
        <w:jc w:val="both"/>
        <w:rPr>
          <w:rFonts w:hint="eastAsia" w:ascii="仿宋" w:hAnsi="仿宋" w:eastAsia="仿宋" w:cs="仿宋"/>
          <w:b/>
          <w:bCs/>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sz w:val="30"/>
          <w:szCs w:val="30"/>
          <w:highlight w:val="none"/>
        </w:rPr>
        <w:br w:type="page"/>
      </w:r>
      <w:bookmarkStart w:id="18" w:name="_Toc103329621"/>
    </w:p>
    <w:p w14:paraId="2D8D13EE">
      <w:pPr>
        <w:keepNext/>
        <w:keepLines/>
        <w:spacing w:before="120" w:after="120" w:line="560" w:lineRule="exact"/>
        <w:jc w:val="center"/>
        <w:outlineLvl w:val="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承诺</w:t>
      </w:r>
      <w:bookmarkEnd w:id="18"/>
      <w:r>
        <w:rPr>
          <w:rFonts w:hint="eastAsia" w:ascii="仿宋" w:hAnsi="仿宋" w:eastAsia="仿宋" w:cs="仿宋"/>
          <w:b/>
          <w:bCs/>
          <w:sz w:val="36"/>
          <w:szCs w:val="36"/>
          <w:highlight w:val="none"/>
        </w:rPr>
        <w:t>函</w:t>
      </w:r>
    </w:p>
    <w:p w14:paraId="36F85255">
      <w:pPr>
        <w:spacing w:line="460" w:lineRule="exact"/>
        <w:ind w:left="1747" w:leftChars="832"/>
        <w:jc w:val="center"/>
        <w:rPr>
          <w:rFonts w:hint="eastAsia" w:ascii="仿宋" w:hAnsi="仿宋" w:eastAsia="仿宋" w:cs="仿宋"/>
          <w:b/>
          <w:bCs/>
          <w:color w:val="000000"/>
          <w:sz w:val="24"/>
          <w:szCs w:val="24"/>
          <w:highlight w:val="none"/>
        </w:rPr>
      </w:pPr>
    </w:p>
    <w:p w14:paraId="41C63C50">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本单位郑重声明：</w:t>
      </w:r>
    </w:p>
    <w:p w14:paraId="6B88D198">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若我单位成为中标候选人，</w:t>
      </w:r>
      <w:r>
        <w:rPr>
          <w:rFonts w:hint="eastAsia" w:ascii="仿宋" w:hAnsi="仿宋" w:eastAsia="仿宋" w:cs="仿宋"/>
          <w:bCs/>
          <w:color w:val="000000"/>
          <w:sz w:val="24"/>
          <w:szCs w:val="24"/>
          <w:highlight w:val="none"/>
          <w:u w:val="single"/>
        </w:rPr>
        <w:t>（响应/不响应）</w:t>
      </w:r>
      <w:r>
        <w:rPr>
          <w:rFonts w:hint="eastAsia" w:ascii="仿宋" w:hAnsi="仿宋" w:eastAsia="仿宋" w:cs="仿宋"/>
          <w:bCs/>
          <w:color w:val="000000"/>
          <w:sz w:val="24"/>
          <w:szCs w:val="24"/>
          <w:highlight w:val="none"/>
        </w:rPr>
        <w:t>中标价执行所有中标人报价最低价的规定；</w:t>
      </w:r>
    </w:p>
    <w:p w14:paraId="43224EA9">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若不响应，</w:t>
      </w:r>
      <w:r>
        <w:rPr>
          <w:rFonts w:hint="eastAsia" w:ascii="仿宋" w:hAnsi="仿宋" w:eastAsia="仿宋" w:cs="仿宋"/>
          <w:bCs/>
          <w:color w:val="000000"/>
          <w:sz w:val="24"/>
          <w:szCs w:val="24"/>
          <w:highlight w:val="none"/>
        </w:rPr>
        <w:t>视为放弃中标资格。</w:t>
      </w:r>
    </w:p>
    <w:p w14:paraId="7CB64922">
      <w:pPr>
        <w:spacing w:line="480" w:lineRule="exact"/>
        <w:rPr>
          <w:rFonts w:hint="eastAsia" w:ascii="仿宋" w:hAnsi="仿宋" w:eastAsia="仿宋" w:cs="仿宋"/>
          <w:bCs/>
          <w:color w:val="000000"/>
          <w:sz w:val="24"/>
          <w:szCs w:val="24"/>
          <w:highlight w:val="none"/>
        </w:rPr>
      </w:pPr>
    </w:p>
    <w:p w14:paraId="551B429A">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特此声明！</w:t>
      </w:r>
    </w:p>
    <w:p w14:paraId="75E0EF72">
      <w:pPr>
        <w:spacing w:line="480" w:lineRule="exact"/>
        <w:rPr>
          <w:rFonts w:hint="eastAsia" w:ascii="仿宋" w:hAnsi="仿宋" w:eastAsia="仿宋" w:cs="仿宋"/>
          <w:bCs/>
          <w:color w:val="000000"/>
          <w:sz w:val="24"/>
          <w:szCs w:val="24"/>
          <w:highlight w:val="none"/>
        </w:rPr>
      </w:pPr>
    </w:p>
    <w:p w14:paraId="28CB7A6E">
      <w:pPr>
        <w:spacing w:line="480" w:lineRule="auto"/>
        <w:rPr>
          <w:rFonts w:hint="eastAsia" w:ascii="仿宋" w:hAnsi="仿宋" w:eastAsia="仿宋" w:cs="仿宋"/>
          <w:bCs/>
          <w:color w:val="000000"/>
          <w:sz w:val="24"/>
          <w:szCs w:val="24"/>
          <w:highlight w:val="none"/>
        </w:rPr>
      </w:pPr>
    </w:p>
    <w:p w14:paraId="6F15EF47">
      <w:pPr>
        <w:spacing w:line="480" w:lineRule="auto"/>
        <w:rPr>
          <w:rFonts w:hint="eastAsia" w:ascii="仿宋" w:hAnsi="仿宋" w:eastAsia="仿宋" w:cs="仿宋"/>
          <w:bCs/>
          <w:color w:val="000000"/>
          <w:sz w:val="24"/>
          <w:szCs w:val="24"/>
          <w:highlight w:val="none"/>
        </w:rPr>
      </w:pPr>
    </w:p>
    <w:p w14:paraId="2BEFC79C">
      <w:pPr>
        <w:spacing w:line="480" w:lineRule="auto"/>
        <w:rPr>
          <w:rFonts w:hint="eastAsia" w:ascii="仿宋" w:hAnsi="仿宋" w:eastAsia="仿宋" w:cs="仿宋"/>
          <w:bCs/>
          <w:color w:val="000000"/>
          <w:sz w:val="24"/>
          <w:szCs w:val="24"/>
          <w:highlight w:val="none"/>
        </w:rPr>
      </w:pPr>
    </w:p>
    <w:p w14:paraId="04D75B2C">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152D67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55BCA0F8">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570C8785">
      <w:pPr>
        <w:pStyle w:val="2"/>
        <w:rPr>
          <w:rFonts w:hint="eastAsia" w:ascii="仿宋" w:hAnsi="仿宋" w:eastAsia="仿宋" w:cs="仿宋"/>
          <w:sz w:val="24"/>
          <w:szCs w:val="24"/>
          <w:highlight w:val="none"/>
          <w:lang w:val="en-US" w:eastAsia="zh-CN"/>
        </w:rPr>
      </w:pPr>
    </w:p>
    <w:p w14:paraId="12DC5030">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0B6A2688">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16F21539">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50EF23C6">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39C48336">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569970A4">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default" w:eastAsia="仿宋"/>
          <w:b/>
          <w:bCs/>
          <w:highlight w:val="none"/>
          <w:lang w:val="en-US" w:eastAsia="zh-CN"/>
        </w:rPr>
      </w:pPr>
      <w:r>
        <w:rPr>
          <w:rFonts w:hint="eastAsia" w:ascii="仿宋" w:hAnsi="仿宋" w:eastAsia="仿宋" w:cs="仿宋"/>
          <w:b/>
          <w:bCs/>
          <w:sz w:val="24"/>
          <w:szCs w:val="24"/>
          <w:highlight w:val="none"/>
          <w:lang w:val="en-US" w:eastAsia="zh-CN"/>
        </w:rPr>
        <w:t>注：标包一（固体聚丙烯酰胺（PAM阳离子））、标包二（固体聚丙烯酰胺（PAM阴离子））、标包三（液体三氯化铁）需填写。</w:t>
      </w:r>
    </w:p>
    <w:p w14:paraId="3779CD2D">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投标人信用承诺书</w:t>
      </w:r>
    </w:p>
    <w:p w14:paraId="5A7B7D6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为营造公平竞争、规范有序的市场环境，树立诚信守法经营形象。本单位郑重承诺：</w:t>
      </w:r>
    </w:p>
    <w:p w14:paraId="4C33B04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14:paraId="155D830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二、我方在本次采购活动中绝无资质挂靠、串标、围标情形，若经贵方查出，立即取消我方中标（成交）资格并承担相应的法律责任。</w:t>
      </w:r>
    </w:p>
    <w:p w14:paraId="170ADF1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三、我方在以往的采购活动中，无重大违法、违规的不良记录；或虽有不良记录，但已超过处理期限。</w:t>
      </w:r>
    </w:p>
    <w:p w14:paraId="0472BDF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四、我方一旦中标（成交），将按规定及时与贵方签订合同，严格按照投标（报价）文件中所承诺的报价、质量、服务期等内容组织实施。</w:t>
      </w:r>
    </w:p>
    <w:p w14:paraId="0D87F2E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五、自觉接受社会各界的监督，依法接受有关行政机关的事中事后监管和执法检查，并如实提供有关情况和材料。</w:t>
      </w:r>
    </w:p>
    <w:p w14:paraId="75088F4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六、严格遵守国家法律、法规、规章和相关政策的规定，积极参与社会信用体系建设，倡导树立以信笃行，以诚兴业的传统美德，争当信用市民，争创信用企业。</w:t>
      </w:r>
    </w:p>
    <w:p w14:paraId="2C99E6E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七、我方承诺我单位、法定代表人、授权委托人近三年内无行贿犯罪记录。如有不实，愿意承担一切后果。</w:t>
      </w:r>
    </w:p>
    <w:p w14:paraId="1A0B55E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八、我方或代理人承诺不向贵方工作人员提供正常业务接待以外的宴请、度假、旅游、娱乐（包括但不限于到营业性的会所、夜总会、桑拿、按摩和高尔夫球场）等消费，不参加贵方工作人员的婚丧喜庆等活动。</w:t>
      </w:r>
    </w:p>
    <w:p w14:paraId="2FBA13B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九、我方或代理人承诺不向贵方工作人员支付应由其个人支付的各项费用（包括但不限于住宅装修、婚丧嫁娶、旅游、度假、食宿、购物、学费、子女出国留学等）。</w:t>
      </w:r>
    </w:p>
    <w:p w14:paraId="29AD641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十、我方或代理人承诺不接受贵方工作人员介绍、指定或限定的工程分包单位、物资供应商、物资设备等。</w:t>
      </w:r>
    </w:p>
    <w:p w14:paraId="2264962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一、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6522559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十二、本《信用承诺书》同意向社会公开。</w:t>
      </w:r>
    </w:p>
    <w:p w14:paraId="4629FAF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14:paraId="1A9ED49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61DEED8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73CE45A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2D1432F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0DAEDAB2">
      <w:pPr>
        <w:pStyle w:val="37"/>
        <w:jc w:val="center"/>
        <w:rPr>
          <w:rFonts w:hint="eastAsia" w:ascii="仿宋" w:hAnsi="仿宋" w:eastAsia="仿宋" w:cs="仿宋"/>
          <w:b/>
          <w:bCs/>
          <w:kern w:val="2"/>
          <w:sz w:val="36"/>
          <w:szCs w:val="36"/>
          <w:highlight w:val="none"/>
        </w:rPr>
      </w:pPr>
    </w:p>
    <w:p w14:paraId="28064A1E">
      <w:pPr>
        <w:pStyle w:val="37"/>
        <w:jc w:val="both"/>
        <w:rPr>
          <w:rFonts w:hint="eastAsia" w:ascii="仿宋" w:hAnsi="仿宋" w:eastAsia="仿宋" w:cs="仿宋"/>
          <w:b/>
          <w:bCs/>
          <w:kern w:val="2"/>
          <w:sz w:val="36"/>
          <w:szCs w:val="36"/>
          <w:highlight w:val="none"/>
        </w:rPr>
      </w:pPr>
    </w:p>
    <w:p w14:paraId="46488C23">
      <w:pPr>
        <w:pStyle w:val="37"/>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71002203">
      <w:pPr>
        <w:pStyle w:val="24"/>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14:paraId="3B100FED">
      <w:pPr>
        <w:pStyle w:val="24"/>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2"/>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71FC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75B3B369">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5EBD2FCD">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7C4F09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2EF299DB">
            <w:pPr>
              <w:spacing w:line="440" w:lineRule="exact"/>
              <w:jc w:val="center"/>
              <w:rPr>
                <w:rFonts w:hint="eastAsia" w:ascii="仿宋" w:hAnsi="仿宋" w:eastAsia="仿宋" w:cs="仿宋"/>
                <w:sz w:val="24"/>
                <w:szCs w:val="24"/>
                <w:highlight w:val="none"/>
              </w:rPr>
            </w:pPr>
          </w:p>
        </w:tc>
      </w:tr>
      <w:tr w14:paraId="3B3E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3021D7F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092E3EC1">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05E2F2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6523194B">
            <w:pPr>
              <w:spacing w:line="440" w:lineRule="exact"/>
              <w:jc w:val="center"/>
              <w:rPr>
                <w:rFonts w:hint="eastAsia" w:ascii="仿宋" w:hAnsi="仿宋" w:eastAsia="仿宋" w:cs="仿宋"/>
                <w:sz w:val="24"/>
                <w:szCs w:val="24"/>
                <w:highlight w:val="none"/>
              </w:rPr>
            </w:pPr>
          </w:p>
        </w:tc>
      </w:tr>
      <w:tr w14:paraId="0043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172352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7BD99502">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36CE73F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22E895F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65294C1B">
            <w:pPr>
              <w:spacing w:line="440" w:lineRule="exact"/>
              <w:jc w:val="center"/>
              <w:rPr>
                <w:rFonts w:hint="eastAsia" w:ascii="仿宋" w:hAnsi="仿宋" w:eastAsia="仿宋" w:cs="仿宋"/>
                <w:sz w:val="24"/>
                <w:szCs w:val="24"/>
                <w:highlight w:val="none"/>
              </w:rPr>
            </w:pPr>
          </w:p>
        </w:tc>
      </w:tr>
      <w:tr w14:paraId="2A43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6D92229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115B9FC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7DE845E7">
            <w:pPr>
              <w:spacing w:line="440" w:lineRule="exact"/>
              <w:jc w:val="center"/>
              <w:rPr>
                <w:rFonts w:hint="eastAsia" w:ascii="仿宋" w:hAnsi="仿宋" w:eastAsia="仿宋" w:cs="仿宋"/>
                <w:sz w:val="24"/>
                <w:szCs w:val="24"/>
                <w:highlight w:val="none"/>
              </w:rPr>
            </w:pPr>
          </w:p>
        </w:tc>
      </w:tr>
      <w:tr w14:paraId="1A13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49C6C841">
            <w:pPr>
              <w:spacing w:line="440" w:lineRule="exact"/>
              <w:jc w:val="center"/>
              <w:rPr>
                <w:rFonts w:hint="eastAsia" w:ascii="仿宋" w:hAnsi="仿宋" w:eastAsia="仿宋" w:cs="仿宋"/>
                <w:sz w:val="24"/>
                <w:szCs w:val="24"/>
                <w:highlight w:val="none"/>
              </w:rPr>
            </w:pPr>
          </w:p>
        </w:tc>
        <w:tc>
          <w:tcPr>
            <w:tcW w:w="1915" w:type="dxa"/>
            <w:noWrap w:val="0"/>
            <w:vAlign w:val="center"/>
          </w:tcPr>
          <w:p w14:paraId="16D775E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26D0227F">
            <w:pPr>
              <w:spacing w:line="440" w:lineRule="exact"/>
              <w:jc w:val="center"/>
              <w:rPr>
                <w:rFonts w:hint="eastAsia" w:ascii="仿宋" w:hAnsi="仿宋" w:eastAsia="仿宋" w:cs="仿宋"/>
                <w:sz w:val="24"/>
                <w:szCs w:val="24"/>
                <w:highlight w:val="none"/>
              </w:rPr>
            </w:pPr>
          </w:p>
        </w:tc>
      </w:tr>
      <w:tr w14:paraId="1568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E87EF5B">
            <w:pPr>
              <w:spacing w:line="440" w:lineRule="exact"/>
              <w:jc w:val="center"/>
              <w:rPr>
                <w:rFonts w:hint="eastAsia" w:ascii="仿宋" w:hAnsi="仿宋" w:eastAsia="仿宋" w:cs="仿宋"/>
                <w:sz w:val="24"/>
                <w:szCs w:val="24"/>
                <w:highlight w:val="none"/>
              </w:rPr>
            </w:pPr>
          </w:p>
        </w:tc>
        <w:tc>
          <w:tcPr>
            <w:tcW w:w="1915" w:type="dxa"/>
            <w:noWrap w:val="0"/>
            <w:vAlign w:val="center"/>
          </w:tcPr>
          <w:p w14:paraId="6376D30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14:paraId="5D690FA3">
            <w:pPr>
              <w:spacing w:line="440" w:lineRule="exact"/>
              <w:jc w:val="center"/>
              <w:rPr>
                <w:rFonts w:hint="eastAsia" w:ascii="仿宋" w:hAnsi="仿宋" w:eastAsia="仿宋" w:cs="仿宋"/>
                <w:sz w:val="24"/>
                <w:szCs w:val="24"/>
                <w:highlight w:val="none"/>
              </w:rPr>
            </w:pPr>
          </w:p>
        </w:tc>
        <w:tc>
          <w:tcPr>
            <w:tcW w:w="2140" w:type="dxa"/>
            <w:noWrap w:val="0"/>
            <w:vAlign w:val="center"/>
          </w:tcPr>
          <w:p w14:paraId="5F64F07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431AFDF5">
            <w:pPr>
              <w:spacing w:line="440" w:lineRule="exact"/>
              <w:jc w:val="center"/>
              <w:rPr>
                <w:rFonts w:hint="eastAsia" w:ascii="仿宋" w:hAnsi="仿宋" w:eastAsia="仿宋" w:cs="仿宋"/>
                <w:sz w:val="24"/>
                <w:szCs w:val="24"/>
                <w:highlight w:val="none"/>
              </w:rPr>
            </w:pPr>
          </w:p>
        </w:tc>
      </w:tr>
      <w:tr w14:paraId="72DD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60F95A36">
            <w:pPr>
              <w:spacing w:line="440" w:lineRule="exact"/>
              <w:jc w:val="center"/>
              <w:rPr>
                <w:rFonts w:hint="eastAsia" w:ascii="仿宋" w:hAnsi="仿宋" w:eastAsia="仿宋" w:cs="仿宋"/>
                <w:sz w:val="24"/>
                <w:szCs w:val="24"/>
                <w:highlight w:val="none"/>
              </w:rPr>
            </w:pPr>
          </w:p>
        </w:tc>
        <w:tc>
          <w:tcPr>
            <w:tcW w:w="1915" w:type="dxa"/>
            <w:noWrap w:val="0"/>
            <w:vAlign w:val="center"/>
          </w:tcPr>
          <w:p w14:paraId="54DD246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6C70FE43">
            <w:pPr>
              <w:spacing w:line="440" w:lineRule="exact"/>
              <w:jc w:val="center"/>
              <w:rPr>
                <w:rFonts w:hint="eastAsia" w:ascii="仿宋" w:hAnsi="仿宋" w:eastAsia="仿宋" w:cs="仿宋"/>
                <w:sz w:val="24"/>
                <w:szCs w:val="24"/>
                <w:highlight w:val="none"/>
              </w:rPr>
            </w:pPr>
          </w:p>
        </w:tc>
        <w:tc>
          <w:tcPr>
            <w:tcW w:w="2140" w:type="dxa"/>
            <w:noWrap w:val="0"/>
            <w:vAlign w:val="center"/>
          </w:tcPr>
          <w:p w14:paraId="2CF8912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4F71971C">
            <w:pPr>
              <w:spacing w:line="440" w:lineRule="exact"/>
              <w:jc w:val="center"/>
              <w:rPr>
                <w:rFonts w:hint="eastAsia" w:ascii="仿宋" w:hAnsi="仿宋" w:eastAsia="仿宋" w:cs="仿宋"/>
                <w:sz w:val="24"/>
                <w:szCs w:val="24"/>
                <w:highlight w:val="none"/>
              </w:rPr>
            </w:pPr>
          </w:p>
        </w:tc>
      </w:tr>
      <w:tr w14:paraId="48A6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2DCA2B10">
            <w:pPr>
              <w:spacing w:line="440" w:lineRule="exact"/>
              <w:jc w:val="center"/>
              <w:rPr>
                <w:rFonts w:hint="eastAsia" w:ascii="仿宋" w:hAnsi="仿宋" w:eastAsia="仿宋" w:cs="仿宋"/>
                <w:sz w:val="24"/>
                <w:szCs w:val="24"/>
                <w:highlight w:val="none"/>
              </w:rPr>
            </w:pPr>
          </w:p>
        </w:tc>
        <w:tc>
          <w:tcPr>
            <w:tcW w:w="1915" w:type="dxa"/>
            <w:noWrap w:val="0"/>
            <w:vAlign w:val="center"/>
          </w:tcPr>
          <w:p w14:paraId="4EF2C55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5DB6E139">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0D62C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2989559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5409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7D5ABFA">
            <w:pPr>
              <w:spacing w:line="440" w:lineRule="exact"/>
              <w:rPr>
                <w:rFonts w:hint="eastAsia" w:ascii="仿宋" w:hAnsi="仿宋" w:eastAsia="仿宋" w:cs="仿宋"/>
                <w:sz w:val="24"/>
                <w:szCs w:val="24"/>
                <w:highlight w:val="none"/>
              </w:rPr>
            </w:pPr>
          </w:p>
        </w:tc>
      </w:tr>
    </w:tbl>
    <w:p w14:paraId="7BFBB3B0">
      <w:pPr>
        <w:snapToGrid w:val="0"/>
        <w:spacing w:line="360" w:lineRule="auto"/>
        <w:ind w:firstLine="240" w:firstLineChars="100"/>
        <w:rPr>
          <w:rFonts w:hint="eastAsia" w:ascii="仿宋" w:hAnsi="仿宋" w:eastAsia="仿宋" w:cs="仿宋"/>
          <w:sz w:val="24"/>
          <w:szCs w:val="24"/>
          <w:highlight w:val="none"/>
        </w:rPr>
      </w:pPr>
    </w:p>
    <w:p w14:paraId="656E2C24">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6748CFD">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56FAB9CC">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7202B396">
      <w:pPr>
        <w:pStyle w:val="24"/>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2"/>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14:paraId="17BD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647" w:type="dxa"/>
            <w:gridSpan w:val="2"/>
            <w:noWrap w:val="0"/>
            <w:vAlign w:val="center"/>
          </w:tcPr>
          <w:p w14:paraId="6FCFB151">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14:paraId="434A5FA4">
            <w:pPr>
              <w:spacing w:line="440" w:lineRule="exact"/>
              <w:jc w:val="center"/>
              <w:rPr>
                <w:rFonts w:hint="eastAsia" w:ascii="仿宋" w:hAnsi="仿宋" w:eastAsia="仿宋" w:cs="仿宋"/>
                <w:sz w:val="24"/>
                <w:highlight w:val="none"/>
              </w:rPr>
            </w:pPr>
          </w:p>
        </w:tc>
        <w:tc>
          <w:tcPr>
            <w:tcW w:w="2379" w:type="dxa"/>
            <w:gridSpan w:val="3"/>
            <w:noWrap w:val="0"/>
            <w:vAlign w:val="center"/>
          </w:tcPr>
          <w:p w14:paraId="51BBD65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14:paraId="4E7C4CE5">
            <w:pPr>
              <w:spacing w:line="440" w:lineRule="exact"/>
              <w:ind w:left="507"/>
              <w:jc w:val="center"/>
              <w:rPr>
                <w:rFonts w:hint="eastAsia" w:ascii="仿宋" w:hAnsi="仿宋" w:eastAsia="仿宋" w:cs="仿宋"/>
                <w:sz w:val="24"/>
                <w:highlight w:val="none"/>
              </w:rPr>
            </w:pPr>
          </w:p>
        </w:tc>
      </w:tr>
      <w:tr w14:paraId="730F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647" w:type="dxa"/>
            <w:gridSpan w:val="2"/>
            <w:noWrap w:val="0"/>
            <w:vAlign w:val="center"/>
          </w:tcPr>
          <w:p w14:paraId="565BFC6B">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14:paraId="3A5CC9F8">
            <w:pPr>
              <w:spacing w:line="440" w:lineRule="exact"/>
              <w:jc w:val="center"/>
              <w:rPr>
                <w:rFonts w:hint="eastAsia" w:ascii="仿宋" w:hAnsi="仿宋" w:eastAsia="仿宋" w:cs="仿宋"/>
                <w:sz w:val="24"/>
                <w:highlight w:val="none"/>
              </w:rPr>
            </w:pPr>
          </w:p>
        </w:tc>
        <w:tc>
          <w:tcPr>
            <w:tcW w:w="2379" w:type="dxa"/>
            <w:gridSpan w:val="3"/>
            <w:noWrap w:val="0"/>
            <w:vAlign w:val="center"/>
          </w:tcPr>
          <w:p w14:paraId="3DCDB24F">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14:paraId="03B3481B">
            <w:pPr>
              <w:spacing w:line="440" w:lineRule="exact"/>
              <w:jc w:val="center"/>
              <w:rPr>
                <w:rFonts w:hint="eastAsia" w:ascii="仿宋" w:hAnsi="仿宋" w:eastAsia="仿宋" w:cs="仿宋"/>
                <w:sz w:val="24"/>
                <w:highlight w:val="none"/>
              </w:rPr>
            </w:pPr>
          </w:p>
        </w:tc>
      </w:tr>
      <w:tr w14:paraId="40A0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647" w:type="dxa"/>
            <w:gridSpan w:val="2"/>
            <w:noWrap w:val="0"/>
            <w:vAlign w:val="center"/>
          </w:tcPr>
          <w:p w14:paraId="7615443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14:paraId="693EBE0E">
            <w:pPr>
              <w:spacing w:line="440" w:lineRule="exact"/>
              <w:jc w:val="center"/>
              <w:rPr>
                <w:rFonts w:hint="eastAsia" w:ascii="仿宋" w:hAnsi="仿宋" w:eastAsia="仿宋" w:cs="仿宋"/>
                <w:sz w:val="24"/>
                <w:highlight w:val="none"/>
              </w:rPr>
            </w:pPr>
          </w:p>
        </w:tc>
      </w:tr>
      <w:tr w14:paraId="2B1A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2647" w:type="dxa"/>
            <w:gridSpan w:val="2"/>
            <w:noWrap w:val="0"/>
            <w:vAlign w:val="center"/>
          </w:tcPr>
          <w:p w14:paraId="0B479060">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14:paraId="778C987F">
            <w:pPr>
              <w:spacing w:line="440" w:lineRule="exact"/>
              <w:jc w:val="center"/>
              <w:rPr>
                <w:rFonts w:hint="eastAsia" w:ascii="仿宋" w:hAnsi="仿宋" w:eastAsia="仿宋" w:cs="仿宋"/>
                <w:sz w:val="24"/>
                <w:highlight w:val="none"/>
              </w:rPr>
            </w:pPr>
          </w:p>
        </w:tc>
        <w:tc>
          <w:tcPr>
            <w:tcW w:w="1840" w:type="dxa"/>
            <w:gridSpan w:val="2"/>
            <w:noWrap w:val="0"/>
            <w:vAlign w:val="center"/>
          </w:tcPr>
          <w:p w14:paraId="2D866DA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14:paraId="29BD1DE6">
            <w:pPr>
              <w:spacing w:line="440" w:lineRule="exact"/>
              <w:jc w:val="center"/>
              <w:rPr>
                <w:rFonts w:hint="eastAsia" w:ascii="仿宋" w:hAnsi="仿宋" w:eastAsia="仿宋" w:cs="仿宋"/>
                <w:sz w:val="24"/>
                <w:highlight w:val="none"/>
              </w:rPr>
            </w:pPr>
          </w:p>
        </w:tc>
      </w:tr>
      <w:tr w14:paraId="083FB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606" w:type="dxa"/>
            <w:vMerge w:val="restart"/>
            <w:noWrap w:val="0"/>
            <w:vAlign w:val="center"/>
          </w:tcPr>
          <w:p w14:paraId="4180570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14:paraId="2281194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14:paraId="7E26FF6A">
            <w:pPr>
              <w:spacing w:line="440" w:lineRule="exact"/>
              <w:jc w:val="center"/>
              <w:rPr>
                <w:rFonts w:hint="eastAsia" w:ascii="仿宋" w:hAnsi="仿宋" w:eastAsia="仿宋" w:cs="仿宋"/>
                <w:sz w:val="24"/>
                <w:highlight w:val="none"/>
              </w:rPr>
            </w:pPr>
          </w:p>
        </w:tc>
      </w:tr>
      <w:tr w14:paraId="79A53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14:paraId="54A7D70B">
            <w:pPr>
              <w:spacing w:line="440" w:lineRule="exact"/>
              <w:jc w:val="center"/>
              <w:rPr>
                <w:rFonts w:hint="eastAsia" w:ascii="仿宋" w:hAnsi="仿宋" w:eastAsia="仿宋" w:cs="仿宋"/>
                <w:sz w:val="24"/>
                <w:highlight w:val="none"/>
              </w:rPr>
            </w:pPr>
          </w:p>
        </w:tc>
        <w:tc>
          <w:tcPr>
            <w:tcW w:w="2041" w:type="dxa"/>
            <w:noWrap w:val="0"/>
            <w:vAlign w:val="center"/>
          </w:tcPr>
          <w:p w14:paraId="1F1F6A4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14:paraId="36E46079">
            <w:pPr>
              <w:spacing w:line="440" w:lineRule="exact"/>
              <w:jc w:val="center"/>
              <w:rPr>
                <w:rFonts w:hint="eastAsia" w:ascii="仿宋" w:hAnsi="仿宋" w:eastAsia="仿宋" w:cs="仿宋"/>
                <w:sz w:val="24"/>
                <w:highlight w:val="none"/>
              </w:rPr>
            </w:pPr>
          </w:p>
        </w:tc>
      </w:tr>
      <w:tr w14:paraId="4E56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297F4B81">
            <w:pPr>
              <w:spacing w:line="440" w:lineRule="exact"/>
              <w:jc w:val="center"/>
              <w:rPr>
                <w:rFonts w:hint="eastAsia" w:ascii="仿宋" w:hAnsi="仿宋" w:eastAsia="仿宋" w:cs="仿宋"/>
                <w:sz w:val="24"/>
                <w:highlight w:val="none"/>
              </w:rPr>
            </w:pPr>
          </w:p>
        </w:tc>
        <w:tc>
          <w:tcPr>
            <w:tcW w:w="2041" w:type="dxa"/>
            <w:noWrap w:val="0"/>
            <w:vAlign w:val="center"/>
          </w:tcPr>
          <w:p w14:paraId="112B887B">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14:paraId="19F25947">
            <w:pPr>
              <w:spacing w:line="440" w:lineRule="exact"/>
              <w:jc w:val="center"/>
              <w:rPr>
                <w:rFonts w:hint="eastAsia" w:ascii="仿宋" w:hAnsi="仿宋" w:eastAsia="仿宋" w:cs="仿宋"/>
                <w:sz w:val="24"/>
                <w:highlight w:val="none"/>
              </w:rPr>
            </w:pPr>
          </w:p>
        </w:tc>
        <w:tc>
          <w:tcPr>
            <w:tcW w:w="1790" w:type="dxa"/>
            <w:noWrap w:val="0"/>
            <w:vAlign w:val="center"/>
          </w:tcPr>
          <w:p w14:paraId="1B93114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14:paraId="31940376">
            <w:pPr>
              <w:spacing w:line="440" w:lineRule="exact"/>
              <w:jc w:val="center"/>
              <w:rPr>
                <w:rFonts w:hint="eastAsia" w:ascii="仿宋" w:hAnsi="仿宋" w:eastAsia="仿宋" w:cs="仿宋"/>
                <w:sz w:val="24"/>
                <w:highlight w:val="none"/>
              </w:rPr>
            </w:pPr>
          </w:p>
        </w:tc>
      </w:tr>
      <w:tr w14:paraId="69D2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2FED10B9">
            <w:pPr>
              <w:spacing w:line="440" w:lineRule="exact"/>
              <w:jc w:val="center"/>
              <w:rPr>
                <w:rFonts w:hint="eastAsia" w:ascii="仿宋" w:hAnsi="仿宋" w:eastAsia="仿宋" w:cs="仿宋"/>
                <w:sz w:val="24"/>
                <w:highlight w:val="none"/>
              </w:rPr>
            </w:pPr>
          </w:p>
        </w:tc>
        <w:tc>
          <w:tcPr>
            <w:tcW w:w="2041" w:type="dxa"/>
            <w:noWrap w:val="0"/>
            <w:vAlign w:val="center"/>
          </w:tcPr>
          <w:p w14:paraId="093D19B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14:paraId="484BE228">
            <w:pPr>
              <w:spacing w:line="440" w:lineRule="exact"/>
              <w:jc w:val="center"/>
              <w:rPr>
                <w:rFonts w:hint="eastAsia" w:ascii="仿宋" w:hAnsi="仿宋" w:eastAsia="仿宋" w:cs="仿宋"/>
                <w:sz w:val="24"/>
                <w:highlight w:val="none"/>
              </w:rPr>
            </w:pPr>
          </w:p>
        </w:tc>
        <w:tc>
          <w:tcPr>
            <w:tcW w:w="1790" w:type="dxa"/>
            <w:noWrap w:val="0"/>
            <w:vAlign w:val="center"/>
          </w:tcPr>
          <w:p w14:paraId="4E6A825B">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14:paraId="2DB28BD1">
            <w:pPr>
              <w:spacing w:line="440" w:lineRule="exact"/>
              <w:jc w:val="center"/>
              <w:rPr>
                <w:rFonts w:hint="eastAsia" w:ascii="仿宋" w:hAnsi="仿宋" w:eastAsia="仿宋" w:cs="仿宋"/>
                <w:sz w:val="24"/>
                <w:highlight w:val="none"/>
              </w:rPr>
            </w:pPr>
          </w:p>
        </w:tc>
      </w:tr>
      <w:tr w14:paraId="6252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75A6A19E">
            <w:pPr>
              <w:spacing w:line="440" w:lineRule="exact"/>
              <w:jc w:val="center"/>
              <w:rPr>
                <w:rFonts w:hint="eastAsia" w:ascii="仿宋" w:hAnsi="仿宋" w:eastAsia="仿宋" w:cs="仿宋"/>
                <w:sz w:val="24"/>
                <w:highlight w:val="none"/>
              </w:rPr>
            </w:pPr>
          </w:p>
        </w:tc>
        <w:tc>
          <w:tcPr>
            <w:tcW w:w="2041" w:type="dxa"/>
            <w:noWrap w:val="0"/>
            <w:vAlign w:val="center"/>
          </w:tcPr>
          <w:p w14:paraId="229F884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14:paraId="4B0DAA5A">
            <w:pPr>
              <w:spacing w:line="440" w:lineRule="exact"/>
              <w:jc w:val="center"/>
              <w:rPr>
                <w:rFonts w:hint="eastAsia" w:ascii="仿宋" w:hAnsi="仿宋" w:eastAsia="仿宋" w:cs="仿宋"/>
                <w:sz w:val="24"/>
                <w:highlight w:val="none"/>
              </w:rPr>
            </w:pPr>
          </w:p>
        </w:tc>
      </w:tr>
      <w:tr w14:paraId="7378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9498" w:type="dxa"/>
            <w:gridSpan w:val="7"/>
            <w:noWrap w:val="0"/>
            <w:vAlign w:val="center"/>
          </w:tcPr>
          <w:p w14:paraId="162EAED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14:paraId="294C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9" w:hRule="atLeast"/>
          <w:jc w:val="center"/>
        </w:trPr>
        <w:tc>
          <w:tcPr>
            <w:tcW w:w="9498" w:type="dxa"/>
            <w:gridSpan w:val="7"/>
            <w:noWrap w:val="0"/>
            <w:vAlign w:val="center"/>
          </w:tcPr>
          <w:p w14:paraId="4EF410C9">
            <w:pPr>
              <w:spacing w:line="440" w:lineRule="exact"/>
              <w:jc w:val="center"/>
              <w:rPr>
                <w:rFonts w:hint="eastAsia" w:ascii="仿宋" w:hAnsi="仿宋" w:eastAsia="仿宋" w:cs="仿宋"/>
                <w:sz w:val="24"/>
                <w:highlight w:val="none"/>
              </w:rPr>
            </w:pPr>
          </w:p>
        </w:tc>
      </w:tr>
    </w:tbl>
    <w:p w14:paraId="3CBB6A18">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19"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涉及的各类许可证及许可批件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产品检测报告、资格证明文件等材料的扫描件</w:t>
      </w:r>
      <w:r>
        <w:rPr>
          <w:rFonts w:hint="eastAsia" w:ascii="仿宋" w:hAnsi="仿宋" w:eastAsia="仿宋" w:cs="仿宋"/>
          <w:b/>
          <w:sz w:val="24"/>
          <w:szCs w:val="24"/>
          <w:highlight w:val="none"/>
        </w:rPr>
        <w:t>。</w:t>
      </w:r>
    </w:p>
    <w:bookmarkEnd w:id="19"/>
    <w:p w14:paraId="0E6F1320">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生产商授权书、本次采购内容涉及的各类许可证及许可批件、产品检测报告、资格证明文件等材料的扫描件。</w:t>
      </w:r>
    </w:p>
    <w:p w14:paraId="3AB0AC4B">
      <w:pPr>
        <w:snapToGrid w:val="0"/>
        <w:spacing w:line="360" w:lineRule="auto"/>
        <w:ind w:firstLine="240" w:firstLineChars="100"/>
        <w:rPr>
          <w:rFonts w:hint="default" w:ascii="仿宋" w:hAnsi="仿宋" w:eastAsia="仿宋" w:cs="仿宋"/>
          <w:sz w:val="24"/>
          <w:szCs w:val="24"/>
          <w:highlight w:val="none"/>
          <w:lang w:val="en-US" w:eastAsia="zh-CN"/>
        </w:rPr>
      </w:pPr>
    </w:p>
    <w:p w14:paraId="14DC59A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B9B1936">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9CA99AA">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14:paraId="7DA88EA3">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28"/>
          <w:szCs w:val="21"/>
          <w:highlight w:val="none"/>
          <w:lang w:val="en-US" w:eastAsia="zh-CN" w:bidi="ar-SA"/>
        </w:rPr>
        <w:t>关联关系声明函</w:t>
      </w:r>
    </w:p>
    <w:p w14:paraId="1BCB7F96">
      <w:pPr>
        <w:spacing w:line="480" w:lineRule="exact"/>
        <w:rPr>
          <w:rFonts w:hint="eastAsia"/>
          <w:bCs/>
          <w:color w:val="auto"/>
          <w:highlight w:val="none"/>
        </w:rPr>
      </w:pPr>
    </w:p>
    <w:p w14:paraId="179A831D">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7A5D6FB0">
      <w:pPr>
        <w:spacing w:line="560" w:lineRule="exact"/>
        <w:ind w:firstLine="480" w:firstLineChars="200"/>
        <w:rPr>
          <w:rFonts w:hint="eastAsia" w:ascii="仿宋" w:hAnsi="仿宋" w:eastAsia="仿宋" w:cs="仿宋"/>
          <w:color w:val="auto"/>
          <w:sz w:val="24"/>
          <w:szCs w:val="24"/>
          <w:highlight w:val="none"/>
        </w:rPr>
      </w:pPr>
    </w:p>
    <w:p w14:paraId="2B3151BF">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0BE929A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19906471">
      <w:pPr>
        <w:spacing w:line="560" w:lineRule="exact"/>
        <w:rPr>
          <w:rFonts w:hint="eastAsia" w:ascii="仿宋" w:hAnsi="仿宋" w:eastAsia="仿宋" w:cs="仿宋"/>
          <w:color w:val="auto"/>
          <w:sz w:val="24"/>
          <w:szCs w:val="24"/>
          <w:highlight w:val="none"/>
        </w:rPr>
      </w:pPr>
    </w:p>
    <w:p w14:paraId="3A5F92D0">
      <w:pPr>
        <w:spacing w:line="560" w:lineRule="exact"/>
        <w:rPr>
          <w:rFonts w:hint="eastAsia" w:ascii="仿宋" w:hAnsi="仿宋" w:eastAsia="仿宋" w:cs="仿宋"/>
          <w:color w:val="auto"/>
          <w:sz w:val="24"/>
          <w:szCs w:val="24"/>
          <w:highlight w:val="none"/>
        </w:rPr>
      </w:pPr>
    </w:p>
    <w:p w14:paraId="1EF6C4DF">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7599E8DE">
      <w:pPr>
        <w:spacing w:line="560" w:lineRule="exact"/>
        <w:rPr>
          <w:rFonts w:hint="eastAsia" w:ascii="仿宋" w:hAnsi="仿宋" w:eastAsia="仿宋" w:cs="仿宋"/>
          <w:color w:val="auto"/>
          <w:sz w:val="24"/>
          <w:szCs w:val="24"/>
          <w:highlight w:val="none"/>
        </w:rPr>
      </w:pPr>
    </w:p>
    <w:p w14:paraId="59BF70C5">
      <w:pPr>
        <w:spacing w:line="560" w:lineRule="exact"/>
        <w:rPr>
          <w:rFonts w:hint="eastAsia" w:ascii="仿宋" w:hAnsi="仿宋" w:eastAsia="仿宋" w:cs="仿宋"/>
          <w:color w:val="auto"/>
          <w:sz w:val="24"/>
          <w:szCs w:val="24"/>
          <w:highlight w:val="none"/>
        </w:rPr>
      </w:pPr>
    </w:p>
    <w:p w14:paraId="046E82FC">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28D80E69">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3A27D55A">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6A15D42C">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D09A283">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BAD108B">
      <w:pPr>
        <w:pStyle w:val="24"/>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362B22BC">
      <w:pPr>
        <w:pStyle w:val="24"/>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14:paraId="1E770C1C">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生产商授权书</w:t>
      </w:r>
    </w:p>
    <w:p w14:paraId="1DD4C4AC">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14:paraId="25068723">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w:t>
      </w: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b/>
          <w:bCs w:val="0"/>
          <w:kern w:val="2"/>
          <w:sz w:val="30"/>
          <w:szCs w:val="30"/>
          <w:highlight w:val="none"/>
          <w:lang w:val="en-US" w:eastAsia="zh-CN" w:bidi="ar-SA"/>
        </w:rPr>
        <w:t>标包一：固体聚丙烯酰胺（PAM阳离子）、标包二：固体聚丙烯酰胺（PAM阴离子）还需提供如下资料：</w:t>
      </w:r>
    </w:p>
    <w:p w14:paraId="1C9D3518">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p>
    <w:p w14:paraId="4B6973CE">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b/>
          <w:bCs/>
          <w:sz w:val="24"/>
          <w:szCs w:val="24"/>
          <w:highlight w:val="none"/>
          <w:lang w:eastAsia="zh-CN"/>
        </w:rPr>
        <w:t>。</w:t>
      </w:r>
    </w:p>
    <w:p w14:paraId="42C76B11">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9D04F6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727EA32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32D4C6E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014C364">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31E45C2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D22DC9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D61FA83">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511E5C7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4B1CA54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1E51B95A">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A1F74D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35D98AF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7338611E">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注：标包一：固体聚丙烯酰胺（PAM阳离子）、标包二：固体聚丙烯酰胺（PAM阴离子）需提供。</w:t>
      </w:r>
    </w:p>
    <w:p w14:paraId="0746B9B3">
      <w:pPr>
        <w:keepNext w:val="0"/>
        <w:keepLines w:val="0"/>
        <w:pageBreakBefore w:val="0"/>
        <w:widowControl w:val="0"/>
        <w:kinsoku/>
        <w:wordWrap/>
        <w:overflowPunct/>
        <w:topLinePunct w:val="0"/>
        <w:autoSpaceDE/>
        <w:autoSpaceDN/>
        <w:bidi w:val="0"/>
        <w:adjustRightInd/>
        <w:snapToGrid w:val="0"/>
        <w:spacing w:line="420" w:lineRule="exact"/>
        <w:jc w:val="both"/>
        <w:textAlignment w:val="auto"/>
        <w:rPr>
          <w:rFonts w:hint="eastAsia" w:ascii="仿宋" w:hAnsi="仿宋" w:eastAsia="仿宋" w:cs="仿宋"/>
          <w:b/>
          <w:bCs w:val="0"/>
          <w:kern w:val="2"/>
          <w:sz w:val="30"/>
          <w:szCs w:val="30"/>
          <w:highlight w:val="none"/>
          <w:lang w:val="en-US" w:eastAsia="zh-CN" w:bidi="ar-SA"/>
        </w:rPr>
      </w:pPr>
    </w:p>
    <w:p w14:paraId="4269EC5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b/>
          <w:bCs w:val="0"/>
          <w:kern w:val="2"/>
          <w:sz w:val="30"/>
          <w:szCs w:val="30"/>
          <w:highlight w:val="none"/>
          <w:lang w:val="en-US" w:eastAsia="zh-CN" w:bidi="ar-SA"/>
        </w:rPr>
        <w:t>标包三：液体三氯化铁还需提供如下资料：</w:t>
      </w:r>
    </w:p>
    <w:p w14:paraId="4338BAE2">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2F052815">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p w14:paraId="56DA82F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p>
    <w:p w14:paraId="2AE364BD">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14:paraId="626AEF8B">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14:paraId="7061C24C">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14:paraId="16846882">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注：标包三：液体三氯化铁需提供。</w:t>
      </w:r>
    </w:p>
    <w:p w14:paraId="265552B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p>
    <w:p w14:paraId="47067C02">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r>
        <w:rPr>
          <w:rFonts w:hint="eastAsia" w:ascii="仿宋" w:hAnsi="仿宋" w:eastAsia="仿宋" w:cs="仿宋"/>
          <w:kern w:val="2"/>
          <w:sz w:val="30"/>
          <w:szCs w:val="30"/>
          <w:highlight w:val="none"/>
        </w:rPr>
        <w:br w:type="page"/>
      </w:r>
      <w:r>
        <w:rPr>
          <w:rFonts w:hint="eastAsia" w:ascii="仿宋" w:hAnsi="仿宋" w:eastAsia="仿宋" w:cs="仿宋"/>
          <w:kern w:val="2"/>
          <w:sz w:val="30"/>
          <w:szCs w:val="30"/>
          <w:highlight w:val="none"/>
        </w:rPr>
        <w:t>法定代表人身份证明</w:t>
      </w:r>
    </w:p>
    <w:p w14:paraId="5D464E01">
      <w:pPr>
        <w:spacing w:line="440" w:lineRule="exact"/>
        <w:rPr>
          <w:szCs w:val="20"/>
          <w:highlight w:val="none"/>
        </w:rPr>
      </w:pPr>
    </w:p>
    <w:p w14:paraId="2828104B">
      <w:pPr>
        <w:spacing w:line="440" w:lineRule="exact"/>
        <w:rPr>
          <w:szCs w:val="21"/>
          <w:highlight w:val="none"/>
        </w:rPr>
      </w:pPr>
    </w:p>
    <w:p w14:paraId="32137E2C">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5A3564E9">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57B067CD">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61EF636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6BD4B66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2FF80A1C">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49DD92D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4E528E6F">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37933128">
      <w:pPr>
        <w:spacing w:line="440" w:lineRule="exact"/>
        <w:rPr>
          <w:rFonts w:hint="eastAsia" w:ascii="仿宋" w:hAnsi="仿宋" w:eastAsia="仿宋" w:cs="仿宋"/>
          <w:sz w:val="24"/>
          <w:szCs w:val="24"/>
          <w:highlight w:val="none"/>
        </w:rPr>
      </w:pPr>
    </w:p>
    <w:p w14:paraId="2E903355">
      <w:pPr>
        <w:spacing w:line="440" w:lineRule="exact"/>
        <w:rPr>
          <w:rFonts w:hint="eastAsia" w:ascii="仿宋" w:hAnsi="仿宋" w:eastAsia="仿宋" w:cs="仿宋"/>
          <w:sz w:val="24"/>
          <w:szCs w:val="24"/>
          <w:highlight w:val="none"/>
        </w:rPr>
      </w:pPr>
    </w:p>
    <w:p w14:paraId="6CDCEF30">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15A76A7">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C6AA3BB">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3E454A4B">
      <w:pPr>
        <w:spacing w:line="440" w:lineRule="exact"/>
        <w:rPr>
          <w:rFonts w:eastAsia="黑体"/>
          <w:szCs w:val="20"/>
          <w:highlight w:val="none"/>
        </w:rPr>
      </w:pPr>
    </w:p>
    <w:tbl>
      <w:tblPr>
        <w:tblStyle w:val="42"/>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30FCB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7B3C70C2">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63D90B69">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14:paraId="4C530194">
      <w:pPr>
        <w:pStyle w:val="24"/>
        <w:spacing w:line="520" w:lineRule="exact"/>
        <w:ind w:firstLine="1110"/>
        <w:jc w:val="center"/>
        <w:rPr>
          <w:rFonts w:ascii="仿宋" w:hAnsi="仿宋" w:eastAsia="仿宋" w:cs="仿宋"/>
          <w:b/>
          <w:bCs/>
          <w:sz w:val="24"/>
          <w:szCs w:val="24"/>
          <w:highlight w:val="none"/>
        </w:rPr>
      </w:pPr>
    </w:p>
    <w:p w14:paraId="39DDCC34">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3A40BD97">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1DE27924">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470ECA1D">
      <w:pPr>
        <w:pStyle w:val="24"/>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5E56F346">
      <w:pPr>
        <w:pStyle w:val="24"/>
        <w:spacing w:line="520" w:lineRule="exact"/>
        <w:ind w:firstLine="1111"/>
        <w:rPr>
          <w:rFonts w:ascii="仿宋" w:hAnsi="仿宋" w:eastAsia="仿宋" w:cs="仿宋"/>
          <w:sz w:val="24"/>
          <w:szCs w:val="24"/>
          <w:highlight w:val="none"/>
        </w:rPr>
      </w:pPr>
    </w:p>
    <w:p w14:paraId="2F0D7494">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17561903">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1C2C9C05">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595EB45B">
      <w:pPr>
        <w:pStyle w:val="24"/>
        <w:spacing w:line="520" w:lineRule="exact"/>
        <w:rPr>
          <w:rFonts w:ascii="仿宋" w:hAnsi="仿宋" w:eastAsia="仿宋" w:cs="仿宋"/>
          <w:sz w:val="24"/>
          <w:szCs w:val="24"/>
          <w:highlight w:val="none"/>
        </w:rPr>
      </w:pPr>
    </w:p>
    <w:p w14:paraId="01699D89">
      <w:pPr>
        <w:pStyle w:val="24"/>
        <w:spacing w:line="520" w:lineRule="exact"/>
        <w:rPr>
          <w:rFonts w:ascii="仿宋" w:hAnsi="仿宋" w:eastAsia="仿宋" w:cs="仿宋"/>
          <w:sz w:val="24"/>
          <w:szCs w:val="24"/>
          <w:highlight w:val="none"/>
        </w:rPr>
      </w:pPr>
    </w:p>
    <w:tbl>
      <w:tblPr>
        <w:tblStyle w:val="42"/>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37701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5A6C3983">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6066C67E">
      <w:pPr>
        <w:snapToGrid w:val="0"/>
        <w:spacing w:line="360" w:lineRule="auto"/>
        <w:ind w:firstLine="480" w:firstLineChars="200"/>
        <w:jc w:val="left"/>
        <w:rPr>
          <w:rFonts w:hint="eastAsia" w:ascii="仿宋" w:hAnsi="仿宋" w:eastAsia="仿宋" w:cs="仿宋"/>
          <w:sz w:val="24"/>
          <w:szCs w:val="24"/>
          <w:highlight w:val="none"/>
        </w:rPr>
      </w:pPr>
    </w:p>
    <w:p w14:paraId="3481CF34">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22308C6A">
      <w:pPr>
        <w:snapToGrid w:val="0"/>
        <w:spacing w:line="360" w:lineRule="auto"/>
        <w:ind w:firstLine="480" w:firstLineChars="200"/>
        <w:jc w:val="left"/>
        <w:rPr>
          <w:rFonts w:ascii="仿宋" w:hAnsi="仿宋" w:eastAsia="仿宋" w:cs="仿宋"/>
          <w:sz w:val="24"/>
          <w:szCs w:val="24"/>
          <w:highlight w:val="none"/>
        </w:rPr>
      </w:pPr>
    </w:p>
    <w:p w14:paraId="24F7D6F6">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14:paraId="519D8B93">
      <w:pPr>
        <w:pStyle w:val="24"/>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5798911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14:paraId="3FFF13E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27AA5F7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566F27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1A69872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14:paraId="70A7659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14:paraId="604DA2D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14:paraId="0B394DFB">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14:paraId="13CA05B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14:paraId="0C2F83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2F04A146">
      <w:pPr>
        <w:snapToGrid w:val="0"/>
        <w:spacing w:line="560" w:lineRule="exact"/>
        <w:ind w:firstLine="562" w:firstLineChars="201"/>
        <w:rPr>
          <w:rFonts w:ascii="宋体" w:hAnsi="宋体"/>
          <w:sz w:val="28"/>
          <w:szCs w:val="28"/>
          <w:highlight w:val="none"/>
        </w:rPr>
      </w:pPr>
    </w:p>
    <w:p w14:paraId="7E8D0C53">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A2E0425">
      <w:pPr>
        <w:snapToGrid w:val="0"/>
        <w:spacing w:line="360" w:lineRule="auto"/>
        <w:ind w:firstLine="240" w:firstLineChars="100"/>
        <w:outlineLvl w:val="0"/>
        <w:rPr>
          <w:rFonts w:hint="eastAsia" w:ascii="仿宋" w:hAnsi="仿宋" w:eastAsia="仿宋" w:cs="仿宋"/>
          <w:sz w:val="24"/>
          <w:szCs w:val="24"/>
          <w:highlight w:val="none"/>
        </w:rPr>
      </w:pPr>
      <w:bookmarkStart w:id="20" w:name="_Toc29767"/>
      <w:bookmarkStart w:id="21" w:name="_Toc2784"/>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0"/>
      <w:bookmarkEnd w:id="21"/>
    </w:p>
    <w:p w14:paraId="736347FF">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302890D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40E84469">
      <w:pPr>
        <w:snapToGrid w:val="0"/>
        <w:spacing w:line="360" w:lineRule="auto"/>
        <w:jc w:val="center"/>
        <w:rPr>
          <w:rFonts w:hint="eastAsia" w:ascii="仿宋" w:hAnsi="仿宋" w:eastAsia="仿宋" w:cs="仿宋"/>
          <w:b/>
          <w:bCs/>
          <w:sz w:val="36"/>
          <w:szCs w:val="36"/>
          <w:highlight w:val="none"/>
        </w:rPr>
      </w:pPr>
    </w:p>
    <w:p w14:paraId="75B1B125">
      <w:pPr>
        <w:snapToGrid w:val="0"/>
        <w:spacing w:line="360" w:lineRule="auto"/>
        <w:jc w:val="center"/>
        <w:rPr>
          <w:rFonts w:hint="eastAsia" w:ascii="仿宋" w:hAnsi="仿宋" w:eastAsia="仿宋" w:cs="仿宋"/>
          <w:b/>
          <w:bCs/>
          <w:sz w:val="36"/>
          <w:szCs w:val="36"/>
          <w:highlight w:val="none"/>
        </w:rPr>
      </w:pPr>
    </w:p>
    <w:p w14:paraId="20F5D463">
      <w:pPr>
        <w:snapToGrid w:val="0"/>
        <w:spacing w:line="360" w:lineRule="auto"/>
        <w:jc w:val="center"/>
        <w:rPr>
          <w:rFonts w:hint="eastAsia" w:ascii="仿宋" w:hAnsi="仿宋" w:eastAsia="仿宋" w:cs="仿宋"/>
          <w:b/>
          <w:bCs/>
          <w:sz w:val="36"/>
          <w:szCs w:val="36"/>
          <w:highlight w:val="none"/>
        </w:rPr>
      </w:pPr>
    </w:p>
    <w:p w14:paraId="2607FCC1">
      <w:pPr>
        <w:snapToGrid w:val="0"/>
        <w:spacing w:line="360" w:lineRule="auto"/>
        <w:jc w:val="center"/>
        <w:rPr>
          <w:rFonts w:hint="eastAsia" w:ascii="仿宋" w:hAnsi="仿宋" w:eastAsia="仿宋" w:cs="仿宋"/>
          <w:b/>
          <w:bCs/>
          <w:sz w:val="36"/>
          <w:szCs w:val="36"/>
          <w:highlight w:val="none"/>
        </w:rPr>
      </w:pPr>
    </w:p>
    <w:p w14:paraId="359DDFEF">
      <w:pPr>
        <w:snapToGrid w:val="0"/>
        <w:spacing w:line="360" w:lineRule="auto"/>
        <w:jc w:val="center"/>
        <w:rPr>
          <w:rFonts w:hint="eastAsia" w:ascii="仿宋" w:hAnsi="仿宋" w:eastAsia="仿宋" w:cs="仿宋"/>
          <w:b/>
          <w:bCs/>
          <w:sz w:val="36"/>
          <w:szCs w:val="36"/>
          <w:highlight w:val="none"/>
        </w:rPr>
      </w:pPr>
    </w:p>
    <w:p w14:paraId="4FCCFB9B">
      <w:pPr>
        <w:snapToGrid w:val="0"/>
        <w:spacing w:line="360" w:lineRule="auto"/>
        <w:jc w:val="center"/>
        <w:rPr>
          <w:rFonts w:hint="eastAsia" w:ascii="仿宋" w:hAnsi="仿宋" w:eastAsia="仿宋" w:cs="仿宋"/>
          <w:b/>
          <w:bCs/>
          <w:sz w:val="36"/>
          <w:szCs w:val="36"/>
          <w:highlight w:val="none"/>
        </w:rPr>
      </w:pPr>
    </w:p>
    <w:p w14:paraId="11C36935">
      <w:pPr>
        <w:snapToGrid w:val="0"/>
        <w:spacing w:line="360" w:lineRule="auto"/>
        <w:jc w:val="center"/>
        <w:rPr>
          <w:rFonts w:hint="eastAsia" w:ascii="仿宋" w:hAnsi="仿宋" w:eastAsia="仿宋" w:cs="仿宋"/>
          <w:b/>
          <w:bCs/>
          <w:sz w:val="36"/>
          <w:szCs w:val="36"/>
          <w:highlight w:val="none"/>
        </w:rPr>
      </w:pPr>
    </w:p>
    <w:p w14:paraId="713AB639">
      <w:pPr>
        <w:snapToGrid w:val="0"/>
        <w:spacing w:line="360" w:lineRule="auto"/>
        <w:jc w:val="center"/>
        <w:rPr>
          <w:rFonts w:hint="eastAsia" w:ascii="仿宋" w:hAnsi="仿宋" w:eastAsia="仿宋" w:cs="仿宋"/>
          <w:b/>
          <w:bCs/>
          <w:sz w:val="36"/>
          <w:szCs w:val="36"/>
          <w:highlight w:val="none"/>
        </w:rPr>
      </w:pPr>
    </w:p>
    <w:p w14:paraId="1C826F3F">
      <w:pPr>
        <w:snapToGrid w:val="0"/>
        <w:spacing w:line="360" w:lineRule="auto"/>
        <w:jc w:val="center"/>
        <w:rPr>
          <w:rFonts w:hint="eastAsia" w:ascii="仿宋" w:hAnsi="仿宋" w:eastAsia="仿宋" w:cs="仿宋"/>
          <w:b/>
          <w:bCs/>
          <w:sz w:val="36"/>
          <w:szCs w:val="36"/>
          <w:highlight w:val="none"/>
        </w:rPr>
      </w:pPr>
    </w:p>
    <w:p w14:paraId="1259A320">
      <w:pPr>
        <w:snapToGrid w:val="0"/>
        <w:spacing w:line="360" w:lineRule="auto"/>
        <w:jc w:val="center"/>
        <w:rPr>
          <w:rFonts w:hint="eastAsia" w:ascii="仿宋" w:hAnsi="仿宋" w:eastAsia="仿宋" w:cs="仿宋"/>
          <w:b/>
          <w:bCs/>
          <w:sz w:val="36"/>
          <w:szCs w:val="36"/>
          <w:highlight w:val="none"/>
        </w:rPr>
      </w:pPr>
    </w:p>
    <w:p w14:paraId="7395088B">
      <w:pPr>
        <w:snapToGrid w:val="0"/>
        <w:spacing w:line="360" w:lineRule="auto"/>
        <w:jc w:val="center"/>
        <w:rPr>
          <w:rFonts w:hint="eastAsia" w:ascii="仿宋" w:hAnsi="仿宋" w:eastAsia="仿宋" w:cs="仿宋"/>
          <w:b/>
          <w:bCs/>
          <w:sz w:val="36"/>
          <w:szCs w:val="36"/>
          <w:highlight w:val="none"/>
        </w:rPr>
      </w:pPr>
    </w:p>
    <w:p w14:paraId="52F29D12">
      <w:pPr>
        <w:snapToGrid w:val="0"/>
        <w:spacing w:line="360" w:lineRule="auto"/>
        <w:jc w:val="center"/>
        <w:rPr>
          <w:rFonts w:hint="eastAsia" w:ascii="仿宋" w:hAnsi="仿宋" w:eastAsia="仿宋" w:cs="仿宋"/>
          <w:b/>
          <w:bCs/>
          <w:sz w:val="36"/>
          <w:szCs w:val="36"/>
          <w:highlight w:val="none"/>
        </w:rPr>
      </w:pPr>
    </w:p>
    <w:p w14:paraId="18007BC8">
      <w:pPr>
        <w:snapToGrid w:val="0"/>
        <w:spacing w:line="360" w:lineRule="auto"/>
        <w:jc w:val="center"/>
        <w:rPr>
          <w:rFonts w:hint="eastAsia" w:ascii="仿宋" w:hAnsi="仿宋" w:eastAsia="仿宋" w:cs="仿宋"/>
          <w:b/>
          <w:bCs/>
          <w:sz w:val="36"/>
          <w:szCs w:val="36"/>
          <w:highlight w:val="none"/>
        </w:rPr>
      </w:pPr>
    </w:p>
    <w:p w14:paraId="5196619D">
      <w:pPr>
        <w:snapToGrid w:val="0"/>
        <w:spacing w:line="360" w:lineRule="auto"/>
        <w:jc w:val="center"/>
        <w:rPr>
          <w:rFonts w:hint="eastAsia" w:ascii="仿宋" w:hAnsi="仿宋" w:eastAsia="仿宋" w:cs="仿宋"/>
          <w:b/>
          <w:bCs/>
          <w:sz w:val="36"/>
          <w:szCs w:val="36"/>
          <w:highlight w:val="none"/>
        </w:rPr>
      </w:pPr>
    </w:p>
    <w:p w14:paraId="6A269EBF">
      <w:pPr>
        <w:snapToGrid w:val="0"/>
        <w:spacing w:line="360" w:lineRule="auto"/>
        <w:jc w:val="center"/>
        <w:rPr>
          <w:rFonts w:hint="eastAsia" w:ascii="仿宋" w:hAnsi="仿宋" w:eastAsia="仿宋" w:cs="仿宋"/>
          <w:b/>
          <w:bCs/>
          <w:sz w:val="36"/>
          <w:szCs w:val="36"/>
          <w:highlight w:val="none"/>
        </w:rPr>
      </w:pPr>
    </w:p>
    <w:p w14:paraId="13900664">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3"/>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340B44D1">
      <w:pPr>
        <w:snapToGrid w:val="0"/>
        <w:spacing w:line="560" w:lineRule="exact"/>
        <w:ind w:firstLine="484" w:firstLineChars="201"/>
        <w:jc w:val="center"/>
        <w:rPr>
          <w:rFonts w:hint="eastAsia" w:ascii="仿宋" w:hAnsi="仿宋" w:eastAsia="仿宋" w:cs="仿宋"/>
          <w:b/>
          <w:bCs/>
          <w:sz w:val="24"/>
          <w:szCs w:val="24"/>
          <w:highlight w:val="none"/>
        </w:rPr>
      </w:pPr>
    </w:p>
    <w:p w14:paraId="3A67C96F">
      <w:pPr>
        <w:pStyle w:val="17"/>
        <w:rPr>
          <w:rFonts w:hint="eastAsia"/>
          <w:highlight w:val="none"/>
        </w:rPr>
      </w:pPr>
    </w:p>
    <w:p w14:paraId="680BE63F">
      <w:pPr>
        <w:pStyle w:val="26"/>
        <w:rPr>
          <w:rFonts w:hint="eastAsia"/>
          <w:highlight w:val="none"/>
        </w:rPr>
      </w:pPr>
    </w:p>
    <w:p w14:paraId="5C5F2BBC">
      <w:pPr>
        <w:rPr>
          <w:rFonts w:hint="eastAsia"/>
          <w:highlight w:val="none"/>
        </w:rPr>
      </w:pPr>
    </w:p>
    <w:p w14:paraId="6CFECC4E">
      <w:pPr>
        <w:pStyle w:val="17"/>
        <w:rPr>
          <w:rFonts w:hint="eastAsia"/>
          <w:highlight w:val="none"/>
        </w:rPr>
      </w:pPr>
    </w:p>
    <w:p w14:paraId="28BFFB10">
      <w:pPr>
        <w:pStyle w:val="26"/>
        <w:rPr>
          <w:rFonts w:hint="eastAsia"/>
          <w:highlight w:val="none"/>
        </w:rPr>
      </w:pPr>
    </w:p>
    <w:p w14:paraId="7252FF2B">
      <w:pPr>
        <w:rPr>
          <w:rFonts w:hint="eastAsia"/>
          <w:highlight w:val="none"/>
        </w:rPr>
      </w:pPr>
    </w:p>
    <w:p w14:paraId="1B61818D">
      <w:pPr>
        <w:pStyle w:val="17"/>
        <w:rPr>
          <w:rFonts w:hint="eastAsia"/>
          <w:highlight w:val="none"/>
        </w:rPr>
      </w:pPr>
    </w:p>
    <w:p w14:paraId="13E4D9A1">
      <w:pPr>
        <w:pStyle w:val="26"/>
        <w:rPr>
          <w:rFonts w:hint="eastAsia"/>
          <w:highlight w:val="none"/>
        </w:rPr>
      </w:pPr>
    </w:p>
    <w:p w14:paraId="0CA586DF">
      <w:pPr>
        <w:rPr>
          <w:rFonts w:hint="eastAsia"/>
          <w:highlight w:val="none"/>
        </w:rPr>
      </w:pPr>
    </w:p>
    <w:p w14:paraId="1D4ECF54">
      <w:pPr>
        <w:pStyle w:val="17"/>
        <w:rPr>
          <w:rFonts w:hint="eastAsia"/>
          <w:highlight w:val="none"/>
        </w:rPr>
      </w:pPr>
    </w:p>
    <w:p w14:paraId="6C87AB48">
      <w:pPr>
        <w:pStyle w:val="26"/>
        <w:rPr>
          <w:rFonts w:hint="eastAsia"/>
          <w:highlight w:val="none"/>
        </w:rPr>
      </w:pPr>
    </w:p>
    <w:p w14:paraId="034229F8">
      <w:pPr>
        <w:rPr>
          <w:rFonts w:hint="eastAsia"/>
          <w:highlight w:val="none"/>
        </w:rPr>
      </w:pPr>
    </w:p>
    <w:p w14:paraId="5D1D184F">
      <w:pPr>
        <w:pStyle w:val="17"/>
        <w:rPr>
          <w:rFonts w:hint="eastAsia"/>
          <w:highlight w:val="none"/>
        </w:rPr>
      </w:pPr>
    </w:p>
    <w:p w14:paraId="1A3ED2BC">
      <w:pPr>
        <w:pStyle w:val="26"/>
        <w:rPr>
          <w:rFonts w:hint="eastAsia"/>
          <w:highlight w:val="none"/>
        </w:rPr>
      </w:pPr>
    </w:p>
    <w:p w14:paraId="6984B669">
      <w:pPr>
        <w:rPr>
          <w:rFonts w:hint="eastAsia"/>
          <w:highlight w:val="none"/>
        </w:rPr>
      </w:pPr>
    </w:p>
    <w:p w14:paraId="5FBF8BDB">
      <w:pPr>
        <w:pStyle w:val="17"/>
        <w:rPr>
          <w:rFonts w:hint="eastAsia"/>
          <w:highlight w:val="none"/>
        </w:rPr>
      </w:pPr>
    </w:p>
    <w:p w14:paraId="38BFDBB2">
      <w:pPr>
        <w:pStyle w:val="26"/>
        <w:rPr>
          <w:rFonts w:hint="eastAsia"/>
          <w:highlight w:val="none"/>
        </w:rPr>
      </w:pPr>
    </w:p>
    <w:p w14:paraId="0FFE0494">
      <w:pPr>
        <w:rPr>
          <w:rFonts w:hint="eastAsia"/>
          <w:highlight w:val="none"/>
        </w:rPr>
      </w:pPr>
    </w:p>
    <w:p w14:paraId="658CD740">
      <w:pPr>
        <w:pStyle w:val="17"/>
        <w:rPr>
          <w:rFonts w:hint="eastAsia"/>
          <w:highlight w:val="none"/>
        </w:rPr>
      </w:pPr>
    </w:p>
    <w:p w14:paraId="1702E2AC">
      <w:pPr>
        <w:pStyle w:val="26"/>
        <w:rPr>
          <w:rFonts w:hint="eastAsia"/>
          <w:highlight w:val="none"/>
        </w:rPr>
      </w:pPr>
    </w:p>
    <w:p w14:paraId="07C19FFC">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14:paraId="1C4BC284">
      <w:pPr>
        <w:rPr>
          <w:rFonts w:hint="eastAsia"/>
          <w:highlight w:val="none"/>
        </w:rPr>
      </w:pPr>
    </w:p>
    <w:p w14:paraId="540397BB">
      <w:pPr>
        <w:pStyle w:val="17"/>
        <w:rPr>
          <w:rFonts w:hint="eastAsia"/>
          <w:highlight w:val="none"/>
        </w:rPr>
      </w:pPr>
    </w:p>
    <w:p w14:paraId="2276CDB2">
      <w:pPr>
        <w:pStyle w:val="26"/>
        <w:rPr>
          <w:rFonts w:hint="eastAsia"/>
          <w:highlight w:val="none"/>
        </w:rPr>
      </w:pPr>
    </w:p>
    <w:p w14:paraId="7F9336D0">
      <w:pPr>
        <w:rPr>
          <w:rFonts w:hint="eastAsia"/>
          <w:highlight w:val="none"/>
        </w:rPr>
      </w:pPr>
    </w:p>
    <w:p w14:paraId="7063D08F">
      <w:pPr>
        <w:pStyle w:val="17"/>
        <w:rPr>
          <w:rFonts w:hint="eastAsia"/>
          <w:highlight w:val="none"/>
        </w:rPr>
      </w:pPr>
    </w:p>
    <w:p w14:paraId="66B82A0A">
      <w:pPr>
        <w:pStyle w:val="26"/>
        <w:rPr>
          <w:rFonts w:hint="eastAsia"/>
          <w:highlight w:val="none"/>
        </w:rPr>
      </w:pPr>
    </w:p>
    <w:p w14:paraId="6AB5C4B0">
      <w:pPr>
        <w:rPr>
          <w:rFonts w:hint="eastAsia"/>
          <w:highlight w:val="none"/>
        </w:rPr>
      </w:pPr>
    </w:p>
    <w:p w14:paraId="3FF5EC46">
      <w:pPr>
        <w:pStyle w:val="17"/>
        <w:rPr>
          <w:rFonts w:hint="eastAsia"/>
          <w:highlight w:val="none"/>
        </w:rPr>
      </w:pPr>
    </w:p>
    <w:p w14:paraId="310449A7">
      <w:pPr>
        <w:pStyle w:val="26"/>
        <w:rPr>
          <w:rFonts w:hint="eastAsia"/>
          <w:highlight w:val="none"/>
        </w:rPr>
      </w:pPr>
    </w:p>
    <w:p w14:paraId="4DBA40FB">
      <w:pPr>
        <w:rPr>
          <w:rFonts w:hint="eastAsia"/>
          <w:highlight w:val="none"/>
        </w:rPr>
      </w:pPr>
    </w:p>
    <w:p w14:paraId="621AF8A8">
      <w:pPr>
        <w:pStyle w:val="17"/>
        <w:rPr>
          <w:rFonts w:hint="eastAsia"/>
          <w:highlight w:val="none"/>
        </w:rPr>
      </w:pPr>
    </w:p>
    <w:p w14:paraId="64684010">
      <w:pPr>
        <w:pStyle w:val="17"/>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6EE8DEE2">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14:paraId="4372D0A4">
      <w:pPr>
        <w:snapToGrid w:val="0"/>
        <w:spacing w:line="360" w:lineRule="auto"/>
        <w:jc w:val="center"/>
        <w:rPr>
          <w:rFonts w:hint="eastAsia" w:ascii="仿宋" w:hAnsi="仿宋" w:eastAsia="仿宋" w:cs="仿宋"/>
          <w:b/>
          <w:bCs/>
          <w:sz w:val="24"/>
          <w:szCs w:val="24"/>
          <w:highlight w:val="none"/>
        </w:rPr>
      </w:pPr>
    </w:p>
    <w:p w14:paraId="5CC9A5E3">
      <w:pPr>
        <w:pStyle w:val="37"/>
        <w:rPr>
          <w:rFonts w:hint="eastAsia" w:ascii="仿宋" w:hAnsi="仿宋" w:eastAsia="仿宋" w:cs="仿宋"/>
          <w:b/>
          <w:bCs/>
          <w:sz w:val="24"/>
          <w:szCs w:val="24"/>
          <w:highlight w:val="none"/>
        </w:rPr>
      </w:pPr>
    </w:p>
    <w:p w14:paraId="2CC5024A">
      <w:pPr>
        <w:pStyle w:val="37"/>
        <w:rPr>
          <w:rFonts w:hint="eastAsia" w:ascii="仿宋" w:hAnsi="仿宋" w:eastAsia="仿宋" w:cs="仿宋"/>
          <w:b/>
          <w:bCs/>
          <w:sz w:val="24"/>
          <w:szCs w:val="24"/>
          <w:highlight w:val="none"/>
          <w:lang w:val="en-US" w:eastAsia="zh-CN"/>
        </w:rPr>
      </w:pPr>
    </w:p>
    <w:p w14:paraId="20BDE0E9">
      <w:pPr>
        <w:pStyle w:val="37"/>
        <w:rPr>
          <w:rFonts w:hint="eastAsia" w:ascii="仿宋" w:hAnsi="仿宋" w:eastAsia="仿宋" w:cs="仿宋"/>
          <w:b/>
          <w:bCs/>
          <w:sz w:val="24"/>
          <w:szCs w:val="24"/>
          <w:highlight w:val="none"/>
        </w:rPr>
      </w:pPr>
    </w:p>
    <w:p w14:paraId="07C0BCDB">
      <w:pPr>
        <w:pStyle w:val="37"/>
        <w:rPr>
          <w:rFonts w:hint="eastAsia" w:ascii="仿宋" w:hAnsi="仿宋" w:eastAsia="仿宋" w:cs="仿宋"/>
          <w:b/>
          <w:bCs/>
          <w:sz w:val="24"/>
          <w:szCs w:val="24"/>
          <w:highlight w:val="none"/>
        </w:rPr>
      </w:pPr>
    </w:p>
    <w:p w14:paraId="3C5EF6D5">
      <w:pPr>
        <w:pStyle w:val="37"/>
        <w:rPr>
          <w:rFonts w:hint="eastAsia" w:ascii="仿宋" w:hAnsi="仿宋" w:eastAsia="仿宋" w:cs="仿宋"/>
          <w:b/>
          <w:bCs/>
          <w:sz w:val="24"/>
          <w:szCs w:val="24"/>
          <w:highlight w:val="none"/>
        </w:rPr>
      </w:pPr>
    </w:p>
    <w:p w14:paraId="6A410FE8">
      <w:pPr>
        <w:pStyle w:val="37"/>
        <w:rPr>
          <w:rFonts w:hint="eastAsia" w:ascii="仿宋" w:hAnsi="仿宋" w:eastAsia="仿宋" w:cs="仿宋"/>
          <w:b/>
          <w:bCs/>
          <w:sz w:val="24"/>
          <w:szCs w:val="24"/>
          <w:highlight w:val="none"/>
        </w:rPr>
      </w:pPr>
    </w:p>
    <w:p w14:paraId="1DF04C65">
      <w:pPr>
        <w:pStyle w:val="37"/>
        <w:rPr>
          <w:rFonts w:hint="eastAsia" w:ascii="仿宋" w:hAnsi="仿宋" w:eastAsia="仿宋" w:cs="仿宋"/>
          <w:b/>
          <w:bCs/>
          <w:sz w:val="24"/>
          <w:szCs w:val="24"/>
          <w:highlight w:val="none"/>
        </w:rPr>
      </w:pPr>
    </w:p>
    <w:p w14:paraId="5B7B689E">
      <w:pPr>
        <w:pStyle w:val="37"/>
        <w:rPr>
          <w:rFonts w:hint="eastAsia" w:ascii="仿宋" w:hAnsi="仿宋" w:eastAsia="仿宋" w:cs="仿宋"/>
          <w:b/>
          <w:bCs/>
          <w:sz w:val="24"/>
          <w:szCs w:val="24"/>
          <w:highlight w:val="none"/>
        </w:rPr>
      </w:pPr>
    </w:p>
    <w:p w14:paraId="64C6F723">
      <w:pPr>
        <w:pStyle w:val="37"/>
        <w:rPr>
          <w:rFonts w:hint="eastAsia" w:ascii="仿宋" w:hAnsi="仿宋" w:eastAsia="仿宋" w:cs="仿宋"/>
          <w:b/>
          <w:bCs/>
          <w:sz w:val="24"/>
          <w:szCs w:val="24"/>
          <w:highlight w:val="none"/>
        </w:rPr>
      </w:pPr>
    </w:p>
    <w:p w14:paraId="44833C5B">
      <w:pPr>
        <w:pStyle w:val="37"/>
        <w:rPr>
          <w:rFonts w:hint="eastAsia" w:ascii="仿宋" w:hAnsi="仿宋" w:eastAsia="仿宋" w:cs="仿宋"/>
          <w:b/>
          <w:bCs/>
          <w:sz w:val="24"/>
          <w:szCs w:val="24"/>
          <w:highlight w:val="none"/>
        </w:rPr>
      </w:pPr>
    </w:p>
    <w:p w14:paraId="00BA266E">
      <w:pPr>
        <w:pStyle w:val="37"/>
        <w:rPr>
          <w:rFonts w:hint="eastAsia" w:ascii="仿宋" w:hAnsi="仿宋" w:eastAsia="仿宋" w:cs="仿宋"/>
          <w:b/>
          <w:bCs/>
          <w:sz w:val="24"/>
          <w:szCs w:val="24"/>
          <w:highlight w:val="none"/>
        </w:rPr>
      </w:pPr>
    </w:p>
    <w:p w14:paraId="7F92ECEF">
      <w:pPr>
        <w:pStyle w:val="37"/>
        <w:rPr>
          <w:rFonts w:hint="eastAsia" w:ascii="仿宋" w:hAnsi="仿宋" w:eastAsia="仿宋" w:cs="仿宋"/>
          <w:b/>
          <w:bCs/>
          <w:sz w:val="24"/>
          <w:szCs w:val="24"/>
          <w:highlight w:val="none"/>
        </w:rPr>
      </w:pPr>
    </w:p>
    <w:p w14:paraId="2D3CB22C">
      <w:pPr>
        <w:pStyle w:val="37"/>
        <w:rPr>
          <w:rFonts w:hint="eastAsia" w:ascii="仿宋" w:hAnsi="仿宋" w:eastAsia="仿宋" w:cs="仿宋"/>
          <w:b/>
          <w:bCs/>
          <w:sz w:val="24"/>
          <w:szCs w:val="24"/>
          <w:highlight w:val="none"/>
        </w:rPr>
      </w:pPr>
    </w:p>
    <w:p w14:paraId="56BD9598">
      <w:pPr>
        <w:pStyle w:val="37"/>
        <w:rPr>
          <w:rFonts w:hint="eastAsia" w:ascii="仿宋" w:hAnsi="仿宋" w:eastAsia="仿宋" w:cs="仿宋"/>
          <w:b/>
          <w:bCs/>
          <w:sz w:val="24"/>
          <w:szCs w:val="24"/>
          <w:highlight w:val="none"/>
        </w:rPr>
      </w:pPr>
    </w:p>
    <w:p w14:paraId="714C8BEF">
      <w:pPr>
        <w:pStyle w:val="37"/>
        <w:rPr>
          <w:rFonts w:hint="eastAsia" w:ascii="仿宋" w:hAnsi="仿宋" w:eastAsia="仿宋" w:cs="仿宋"/>
          <w:b/>
          <w:bCs/>
          <w:sz w:val="24"/>
          <w:szCs w:val="24"/>
          <w:highlight w:val="none"/>
        </w:rPr>
      </w:pPr>
    </w:p>
    <w:p w14:paraId="3178DB19">
      <w:pPr>
        <w:pStyle w:val="37"/>
        <w:rPr>
          <w:rFonts w:hint="eastAsia" w:ascii="仿宋" w:hAnsi="仿宋" w:eastAsia="仿宋" w:cs="仿宋"/>
          <w:b/>
          <w:bCs/>
          <w:sz w:val="24"/>
          <w:szCs w:val="24"/>
          <w:highlight w:val="none"/>
        </w:rPr>
      </w:pPr>
    </w:p>
    <w:p w14:paraId="05B36360">
      <w:pPr>
        <w:pStyle w:val="3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14:paraId="19CC77FF">
      <w:pPr>
        <w:snapToGrid w:val="0"/>
        <w:spacing w:line="360" w:lineRule="auto"/>
        <w:jc w:val="center"/>
        <w:rPr>
          <w:rFonts w:hint="eastAsia" w:ascii="仿宋" w:hAnsi="仿宋" w:eastAsia="仿宋" w:cs="仿宋"/>
          <w:b/>
          <w:bCs/>
          <w:sz w:val="30"/>
          <w:szCs w:val="30"/>
          <w:highlight w:val="none"/>
        </w:rPr>
      </w:pPr>
    </w:p>
    <w:p w14:paraId="2A824303">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14:paraId="73141332">
      <w:pPr>
        <w:snapToGrid w:val="0"/>
        <w:spacing w:line="360" w:lineRule="auto"/>
        <w:ind w:left="559" w:leftChars="266" w:firstLine="2400" w:firstLineChars="1000"/>
        <w:jc w:val="left"/>
        <w:rPr>
          <w:rFonts w:ascii="仿宋" w:hAnsi="仿宋" w:eastAsia="仿宋" w:cs="仿宋"/>
          <w:sz w:val="24"/>
          <w:szCs w:val="24"/>
          <w:highlight w:val="none"/>
        </w:rPr>
      </w:pPr>
    </w:p>
    <w:p w14:paraId="574E439F">
      <w:pPr>
        <w:snapToGrid w:val="0"/>
        <w:spacing w:line="360" w:lineRule="auto"/>
        <w:ind w:left="559" w:leftChars="266" w:firstLine="2400" w:firstLineChars="1000"/>
        <w:jc w:val="left"/>
        <w:rPr>
          <w:rFonts w:ascii="仿宋" w:hAnsi="仿宋" w:eastAsia="仿宋" w:cs="仿宋"/>
          <w:sz w:val="24"/>
          <w:szCs w:val="24"/>
          <w:highlight w:val="none"/>
        </w:rPr>
      </w:pPr>
    </w:p>
    <w:p w14:paraId="7F13CC10">
      <w:pPr>
        <w:snapToGrid w:val="0"/>
        <w:spacing w:line="360" w:lineRule="auto"/>
        <w:ind w:left="559" w:leftChars="266" w:firstLine="2400" w:firstLineChars="1000"/>
        <w:jc w:val="left"/>
        <w:rPr>
          <w:rFonts w:ascii="仿宋" w:hAnsi="仿宋" w:eastAsia="仿宋" w:cs="仿宋"/>
          <w:sz w:val="24"/>
          <w:szCs w:val="24"/>
          <w:highlight w:val="none"/>
        </w:rPr>
      </w:pPr>
    </w:p>
    <w:p w14:paraId="70F4089C">
      <w:pPr>
        <w:snapToGrid w:val="0"/>
        <w:spacing w:line="360" w:lineRule="auto"/>
        <w:ind w:left="559" w:leftChars="266" w:firstLine="2400" w:firstLineChars="1000"/>
        <w:jc w:val="left"/>
        <w:rPr>
          <w:rFonts w:ascii="仿宋" w:hAnsi="仿宋" w:eastAsia="仿宋" w:cs="仿宋"/>
          <w:sz w:val="24"/>
          <w:szCs w:val="24"/>
          <w:highlight w:val="none"/>
        </w:rPr>
      </w:pPr>
    </w:p>
    <w:p w14:paraId="0E0FC5CA">
      <w:pPr>
        <w:snapToGrid w:val="0"/>
        <w:spacing w:line="360" w:lineRule="auto"/>
        <w:ind w:left="559" w:leftChars="266" w:firstLine="2400" w:firstLineChars="1000"/>
        <w:jc w:val="left"/>
        <w:rPr>
          <w:rFonts w:ascii="仿宋" w:hAnsi="仿宋" w:eastAsia="仿宋" w:cs="仿宋"/>
          <w:sz w:val="24"/>
          <w:szCs w:val="24"/>
          <w:highlight w:val="none"/>
        </w:rPr>
      </w:pPr>
    </w:p>
    <w:p w14:paraId="05AE6A88">
      <w:pPr>
        <w:snapToGrid w:val="0"/>
        <w:spacing w:line="360" w:lineRule="auto"/>
        <w:ind w:left="559" w:leftChars="266" w:firstLine="2400" w:firstLineChars="1000"/>
        <w:jc w:val="left"/>
        <w:rPr>
          <w:rFonts w:ascii="仿宋" w:hAnsi="仿宋" w:eastAsia="仿宋" w:cs="仿宋"/>
          <w:sz w:val="24"/>
          <w:szCs w:val="24"/>
          <w:highlight w:val="none"/>
        </w:rPr>
      </w:pPr>
    </w:p>
    <w:p w14:paraId="0214C597">
      <w:pPr>
        <w:pStyle w:val="37"/>
        <w:rPr>
          <w:rFonts w:ascii="仿宋" w:hAnsi="仿宋" w:eastAsia="仿宋" w:cs="仿宋"/>
          <w:szCs w:val="24"/>
          <w:highlight w:val="none"/>
        </w:rPr>
      </w:pPr>
    </w:p>
    <w:p w14:paraId="0D98D6E4">
      <w:pPr>
        <w:pStyle w:val="37"/>
        <w:rPr>
          <w:rFonts w:ascii="仿宋" w:hAnsi="仿宋" w:eastAsia="仿宋" w:cs="仿宋"/>
          <w:szCs w:val="24"/>
          <w:highlight w:val="none"/>
        </w:rPr>
      </w:pPr>
    </w:p>
    <w:p w14:paraId="70E63277">
      <w:pPr>
        <w:pStyle w:val="37"/>
        <w:rPr>
          <w:rFonts w:ascii="仿宋" w:hAnsi="仿宋" w:eastAsia="仿宋" w:cs="仿宋"/>
          <w:szCs w:val="24"/>
          <w:highlight w:val="none"/>
        </w:rPr>
      </w:pPr>
    </w:p>
    <w:p w14:paraId="6A74FF49">
      <w:pPr>
        <w:pStyle w:val="37"/>
        <w:rPr>
          <w:rFonts w:ascii="仿宋" w:hAnsi="仿宋" w:eastAsia="仿宋" w:cs="仿宋"/>
          <w:szCs w:val="24"/>
          <w:highlight w:val="none"/>
        </w:rPr>
      </w:pPr>
    </w:p>
    <w:p w14:paraId="19931B51">
      <w:pPr>
        <w:pStyle w:val="37"/>
        <w:rPr>
          <w:rFonts w:ascii="仿宋" w:hAnsi="仿宋" w:eastAsia="仿宋" w:cs="仿宋"/>
          <w:szCs w:val="24"/>
          <w:highlight w:val="none"/>
        </w:rPr>
      </w:pPr>
    </w:p>
    <w:p w14:paraId="2E3D4C7B">
      <w:pPr>
        <w:pStyle w:val="37"/>
        <w:rPr>
          <w:rFonts w:ascii="仿宋" w:hAnsi="仿宋" w:eastAsia="仿宋" w:cs="仿宋"/>
          <w:szCs w:val="24"/>
          <w:highlight w:val="none"/>
        </w:rPr>
      </w:pPr>
    </w:p>
    <w:p w14:paraId="6449C2CE">
      <w:pPr>
        <w:pStyle w:val="37"/>
        <w:rPr>
          <w:rFonts w:ascii="仿宋" w:hAnsi="仿宋" w:eastAsia="仿宋" w:cs="仿宋"/>
          <w:szCs w:val="24"/>
          <w:highlight w:val="none"/>
        </w:rPr>
      </w:pPr>
    </w:p>
    <w:p w14:paraId="15A394C5">
      <w:pPr>
        <w:pStyle w:val="37"/>
        <w:rPr>
          <w:rFonts w:ascii="仿宋" w:hAnsi="仿宋" w:eastAsia="仿宋" w:cs="仿宋"/>
          <w:szCs w:val="24"/>
          <w:highlight w:val="none"/>
        </w:rPr>
      </w:pPr>
    </w:p>
    <w:p w14:paraId="6748F729">
      <w:pPr>
        <w:pStyle w:val="37"/>
        <w:rPr>
          <w:rFonts w:ascii="仿宋" w:hAnsi="仿宋" w:eastAsia="仿宋" w:cs="仿宋"/>
          <w:szCs w:val="24"/>
          <w:highlight w:val="none"/>
        </w:rPr>
      </w:pPr>
    </w:p>
    <w:p w14:paraId="5FEE1F1B">
      <w:pPr>
        <w:pStyle w:val="37"/>
        <w:rPr>
          <w:rFonts w:ascii="仿宋" w:hAnsi="仿宋" w:eastAsia="仿宋" w:cs="仿宋"/>
          <w:szCs w:val="24"/>
          <w:highlight w:val="none"/>
        </w:rPr>
      </w:pPr>
    </w:p>
    <w:p w14:paraId="02D48D41">
      <w:pPr>
        <w:spacing w:line="360" w:lineRule="exact"/>
        <w:ind w:right="1120"/>
        <w:rPr>
          <w:rFonts w:hint="eastAsia" w:ascii="仿宋" w:hAnsi="仿宋" w:eastAsia="仿宋" w:cs="仿宋"/>
          <w:sz w:val="24"/>
          <w:highlight w:val="none"/>
        </w:rPr>
      </w:pPr>
    </w:p>
    <w:p w14:paraId="2BD247B4">
      <w:pPr>
        <w:spacing w:line="360" w:lineRule="exact"/>
        <w:ind w:right="1120"/>
        <w:rPr>
          <w:rFonts w:hint="eastAsia" w:ascii="仿宋" w:hAnsi="仿宋" w:eastAsia="仿宋" w:cs="仿宋"/>
          <w:sz w:val="24"/>
          <w:highlight w:val="none"/>
        </w:rPr>
      </w:pPr>
    </w:p>
    <w:p w14:paraId="791FD412">
      <w:pPr>
        <w:spacing w:line="360" w:lineRule="exact"/>
        <w:ind w:right="1120" w:firstLine="3000" w:firstLineChars="1250"/>
        <w:rPr>
          <w:rFonts w:hint="eastAsia" w:ascii="仿宋" w:hAnsi="仿宋" w:eastAsia="仿宋" w:cs="仿宋"/>
          <w:sz w:val="24"/>
          <w:highlight w:val="none"/>
        </w:rPr>
      </w:pPr>
    </w:p>
    <w:p w14:paraId="2DCD4CC6">
      <w:pPr>
        <w:spacing w:line="360" w:lineRule="exact"/>
        <w:ind w:right="1120" w:firstLine="3000" w:firstLineChars="1250"/>
        <w:rPr>
          <w:rFonts w:hint="eastAsia" w:ascii="仿宋" w:hAnsi="仿宋" w:eastAsia="仿宋" w:cs="仿宋"/>
          <w:sz w:val="24"/>
          <w:highlight w:val="none"/>
        </w:rPr>
      </w:pPr>
    </w:p>
    <w:p w14:paraId="754886FA">
      <w:pPr>
        <w:spacing w:line="360" w:lineRule="exact"/>
        <w:ind w:right="1120" w:firstLine="3000" w:firstLineChars="1250"/>
        <w:rPr>
          <w:rFonts w:hint="eastAsia" w:ascii="仿宋" w:hAnsi="仿宋" w:eastAsia="仿宋" w:cs="仿宋"/>
          <w:sz w:val="24"/>
          <w:highlight w:val="none"/>
        </w:rPr>
      </w:pPr>
    </w:p>
    <w:p w14:paraId="314EF666">
      <w:pPr>
        <w:spacing w:line="360" w:lineRule="exact"/>
        <w:ind w:right="1120" w:firstLine="3000" w:firstLineChars="1250"/>
        <w:rPr>
          <w:rFonts w:hint="eastAsia" w:ascii="仿宋" w:hAnsi="仿宋" w:eastAsia="仿宋" w:cs="仿宋"/>
          <w:sz w:val="24"/>
          <w:highlight w:val="none"/>
        </w:rPr>
      </w:pPr>
    </w:p>
    <w:p w14:paraId="35330859">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9FDCD07">
      <w:pPr>
        <w:pStyle w:val="88"/>
        <w:ind w:left="480" w:firstLine="0"/>
        <w:rPr>
          <w:rFonts w:ascii="仿宋" w:hAnsi="仿宋" w:eastAsia="仿宋" w:cs="仿宋"/>
          <w:bCs/>
          <w:szCs w:val="24"/>
          <w:highlight w:val="none"/>
        </w:rPr>
      </w:pPr>
    </w:p>
    <w:p w14:paraId="037D2E93">
      <w:pPr>
        <w:pStyle w:val="88"/>
        <w:ind w:firstLine="0"/>
        <w:rPr>
          <w:rFonts w:ascii="仿宋" w:hAnsi="仿宋" w:eastAsia="仿宋" w:cs="仿宋"/>
          <w:bCs/>
          <w:szCs w:val="24"/>
          <w:highlight w:val="none"/>
        </w:rPr>
      </w:pPr>
    </w:p>
    <w:p w14:paraId="5380A5F4">
      <w:pPr>
        <w:pStyle w:val="88"/>
        <w:ind w:left="480" w:firstLine="0"/>
        <w:rPr>
          <w:rFonts w:ascii="仿宋" w:hAnsi="仿宋" w:eastAsia="仿宋" w:cs="仿宋"/>
          <w:bCs/>
          <w:szCs w:val="24"/>
          <w:highlight w:val="none"/>
        </w:rPr>
      </w:pPr>
    </w:p>
    <w:p w14:paraId="0CDA0A29">
      <w:pPr>
        <w:pStyle w:val="24"/>
        <w:tabs>
          <w:tab w:val="left" w:pos="580"/>
        </w:tabs>
        <w:ind w:right="560"/>
        <w:jc w:val="center"/>
        <w:rPr>
          <w:rFonts w:hint="eastAsia" w:ascii="仿宋" w:hAnsi="仿宋" w:eastAsia="仿宋" w:cs="仿宋"/>
          <w:b/>
          <w:bCs/>
          <w:sz w:val="36"/>
          <w:szCs w:val="36"/>
          <w:highlight w:val="none"/>
        </w:rPr>
      </w:pPr>
    </w:p>
    <w:p w14:paraId="35774B71">
      <w:pPr>
        <w:pStyle w:val="24"/>
        <w:tabs>
          <w:tab w:val="left" w:pos="580"/>
        </w:tabs>
        <w:ind w:right="560"/>
        <w:jc w:val="center"/>
        <w:rPr>
          <w:rFonts w:hint="eastAsia" w:ascii="仿宋" w:hAnsi="仿宋" w:eastAsia="仿宋" w:cs="仿宋"/>
          <w:b/>
          <w:bCs/>
          <w:sz w:val="36"/>
          <w:szCs w:val="36"/>
          <w:highlight w:val="none"/>
        </w:rPr>
      </w:pPr>
    </w:p>
    <w:p w14:paraId="415399DB">
      <w:pPr>
        <w:pStyle w:val="24"/>
        <w:tabs>
          <w:tab w:val="left" w:pos="580"/>
        </w:tabs>
        <w:ind w:right="560"/>
        <w:jc w:val="center"/>
        <w:rPr>
          <w:rFonts w:hint="eastAsia" w:ascii="仿宋" w:hAnsi="仿宋" w:eastAsia="仿宋" w:cs="仿宋"/>
          <w:b/>
          <w:bCs/>
          <w:sz w:val="36"/>
          <w:szCs w:val="36"/>
          <w:highlight w:val="none"/>
        </w:rPr>
      </w:pPr>
    </w:p>
    <w:p w14:paraId="63D1098D">
      <w:pPr>
        <w:pStyle w:val="24"/>
        <w:tabs>
          <w:tab w:val="left" w:pos="580"/>
        </w:tabs>
        <w:ind w:right="560"/>
        <w:jc w:val="center"/>
        <w:rPr>
          <w:rFonts w:hint="eastAsia" w:ascii="仿宋" w:hAnsi="仿宋" w:eastAsia="仿宋" w:cs="仿宋"/>
          <w:b/>
          <w:bCs/>
          <w:sz w:val="36"/>
          <w:szCs w:val="36"/>
          <w:highlight w:val="none"/>
        </w:rPr>
      </w:pPr>
    </w:p>
    <w:p w14:paraId="65D6CE8E">
      <w:pPr>
        <w:pStyle w:val="24"/>
        <w:tabs>
          <w:tab w:val="left" w:pos="580"/>
        </w:tabs>
        <w:ind w:right="560"/>
        <w:jc w:val="center"/>
        <w:rPr>
          <w:rFonts w:hint="eastAsia" w:ascii="仿宋" w:hAnsi="仿宋" w:eastAsia="仿宋" w:cs="仿宋"/>
          <w:b/>
          <w:bCs/>
          <w:sz w:val="36"/>
          <w:szCs w:val="36"/>
          <w:highlight w:val="none"/>
        </w:rPr>
      </w:pPr>
    </w:p>
    <w:p w14:paraId="37138765">
      <w:pPr>
        <w:pStyle w:val="24"/>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投标人或生产厂商202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2"/>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14:paraId="57D39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986" w:type="dxa"/>
            <w:noWrap w:val="0"/>
            <w:vAlign w:val="center"/>
          </w:tcPr>
          <w:p w14:paraId="224F0D4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7A911F3B">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14:paraId="5536146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14:paraId="2A53C0D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14:paraId="7F44333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14:paraId="50A816D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6B05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1A75F034">
            <w:pPr>
              <w:rPr>
                <w:rFonts w:hint="eastAsia" w:ascii="仿宋" w:hAnsi="仿宋" w:eastAsia="仿宋" w:cs="仿宋"/>
                <w:sz w:val="24"/>
                <w:szCs w:val="24"/>
                <w:highlight w:val="none"/>
              </w:rPr>
            </w:pPr>
          </w:p>
        </w:tc>
        <w:tc>
          <w:tcPr>
            <w:tcW w:w="2115" w:type="dxa"/>
            <w:noWrap w:val="0"/>
            <w:vAlign w:val="center"/>
          </w:tcPr>
          <w:p w14:paraId="423FC54A">
            <w:pPr>
              <w:rPr>
                <w:rFonts w:hint="eastAsia" w:ascii="仿宋" w:hAnsi="仿宋" w:eastAsia="仿宋" w:cs="仿宋"/>
                <w:sz w:val="24"/>
                <w:szCs w:val="24"/>
                <w:highlight w:val="none"/>
              </w:rPr>
            </w:pPr>
          </w:p>
        </w:tc>
        <w:tc>
          <w:tcPr>
            <w:tcW w:w="1761" w:type="dxa"/>
            <w:noWrap w:val="0"/>
            <w:vAlign w:val="center"/>
          </w:tcPr>
          <w:p w14:paraId="4FE87D15">
            <w:pPr>
              <w:rPr>
                <w:rFonts w:hint="eastAsia" w:ascii="仿宋" w:hAnsi="仿宋" w:eastAsia="仿宋" w:cs="仿宋"/>
                <w:sz w:val="24"/>
                <w:szCs w:val="24"/>
                <w:highlight w:val="none"/>
              </w:rPr>
            </w:pPr>
          </w:p>
        </w:tc>
        <w:tc>
          <w:tcPr>
            <w:tcW w:w="1427" w:type="dxa"/>
            <w:noWrap w:val="0"/>
            <w:vAlign w:val="center"/>
          </w:tcPr>
          <w:p w14:paraId="6B3F1E6A">
            <w:pPr>
              <w:rPr>
                <w:rFonts w:hint="eastAsia" w:ascii="仿宋" w:hAnsi="仿宋" w:eastAsia="仿宋" w:cs="仿宋"/>
                <w:sz w:val="24"/>
                <w:szCs w:val="24"/>
                <w:highlight w:val="none"/>
              </w:rPr>
            </w:pPr>
          </w:p>
        </w:tc>
        <w:tc>
          <w:tcPr>
            <w:tcW w:w="1426" w:type="dxa"/>
            <w:noWrap w:val="0"/>
            <w:vAlign w:val="center"/>
          </w:tcPr>
          <w:p w14:paraId="3E408628">
            <w:pPr>
              <w:rPr>
                <w:rFonts w:hint="eastAsia" w:ascii="仿宋" w:hAnsi="仿宋" w:eastAsia="仿宋" w:cs="仿宋"/>
                <w:sz w:val="24"/>
                <w:szCs w:val="24"/>
                <w:highlight w:val="none"/>
              </w:rPr>
            </w:pPr>
          </w:p>
        </w:tc>
        <w:tc>
          <w:tcPr>
            <w:tcW w:w="1602" w:type="dxa"/>
            <w:noWrap w:val="0"/>
            <w:vAlign w:val="center"/>
          </w:tcPr>
          <w:p w14:paraId="28DD7E58">
            <w:pPr>
              <w:rPr>
                <w:rFonts w:hint="eastAsia" w:ascii="仿宋" w:hAnsi="仿宋" w:eastAsia="仿宋" w:cs="仿宋"/>
                <w:sz w:val="24"/>
                <w:szCs w:val="24"/>
                <w:highlight w:val="none"/>
              </w:rPr>
            </w:pPr>
          </w:p>
        </w:tc>
      </w:tr>
      <w:tr w14:paraId="3C9A2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7D9F9277">
            <w:pPr>
              <w:rPr>
                <w:rFonts w:hint="eastAsia" w:ascii="仿宋" w:hAnsi="仿宋" w:eastAsia="仿宋" w:cs="仿宋"/>
                <w:sz w:val="24"/>
                <w:szCs w:val="24"/>
                <w:highlight w:val="none"/>
              </w:rPr>
            </w:pPr>
          </w:p>
        </w:tc>
        <w:tc>
          <w:tcPr>
            <w:tcW w:w="2115" w:type="dxa"/>
            <w:noWrap w:val="0"/>
            <w:vAlign w:val="center"/>
          </w:tcPr>
          <w:p w14:paraId="5813D8AD">
            <w:pPr>
              <w:rPr>
                <w:rFonts w:hint="eastAsia" w:ascii="仿宋" w:hAnsi="仿宋" w:eastAsia="仿宋" w:cs="仿宋"/>
                <w:sz w:val="24"/>
                <w:szCs w:val="24"/>
                <w:highlight w:val="none"/>
              </w:rPr>
            </w:pPr>
          </w:p>
        </w:tc>
        <w:tc>
          <w:tcPr>
            <w:tcW w:w="1761" w:type="dxa"/>
            <w:noWrap w:val="0"/>
            <w:vAlign w:val="center"/>
          </w:tcPr>
          <w:p w14:paraId="7E574ABD">
            <w:pPr>
              <w:rPr>
                <w:rFonts w:hint="eastAsia" w:ascii="仿宋" w:hAnsi="仿宋" w:eastAsia="仿宋" w:cs="仿宋"/>
                <w:sz w:val="24"/>
                <w:szCs w:val="24"/>
                <w:highlight w:val="none"/>
              </w:rPr>
            </w:pPr>
          </w:p>
        </w:tc>
        <w:tc>
          <w:tcPr>
            <w:tcW w:w="1427" w:type="dxa"/>
            <w:noWrap w:val="0"/>
            <w:vAlign w:val="center"/>
          </w:tcPr>
          <w:p w14:paraId="13C89E14">
            <w:pPr>
              <w:rPr>
                <w:rFonts w:hint="eastAsia" w:ascii="仿宋" w:hAnsi="仿宋" w:eastAsia="仿宋" w:cs="仿宋"/>
                <w:sz w:val="24"/>
                <w:szCs w:val="24"/>
                <w:highlight w:val="none"/>
              </w:rPr>
            </w:pPr>
          </w:p>
        </w:tc>
        <w:tc>
          <w:tcPr>
            <w:tcW w:w="1426" w:type="dxa"/>
            <w:noWrap w:val="0"/>
            <w:vAlign w:val="center"/>
          </w:tcPr>
          <w:p w14:paraId="35A57794">
            <w:pPr>
              <w:rPr>
                <w:rFonts w:hint="eastAsia" w:ascii="仿宋" w:hAnsi="仿宋" w:eastAsia="仿宋" w:cs="仿宋"/>
                <w:sz w:val="24"/>
                <w:szCs w:val="24"/>
                <w:highlight w:val="none"/>
              </w:rPr>
            </w:pPr>
          </w:p>
        </w:tc>
        <w:tc>
          <w:tcPr>
            <w:tcW w:w="1602" w:type="dxa"/>
            <w:noWrap w:val="0"/>
            <w:vAlign w:val="center"/>
          </w:tcPr>
          <w:p w14:paraId="235D6B18">
            <w:pPr>
              <w:rPr>
                <w:rFonts w:hint="eastAsia" w:ascii="仿宋" w:hAnsi="仿宋" w:eastAsia="仿宋" w:cs="仿宋"/>
                <w:sz w:val="24"/>
                <w:szCs w:val="24"/>
                <w:highlight w:val="none"/>
              </w:rPr>
            </w:pPr>
          </w:p>
        </w:tc>
      </w:tr>
      <w:tr w14:paraId="37A6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1F22C563">
            <w:pPr>
              <w:rPr>
                <w:rFonts w:hint="eastAsia" w:ascii="仿宋" w:hAnsi="仿宋" w:eastAsia="仿宋" w:cs="仿宋"/>
                <w:sz w:val="24"/>
                <w:szCs w:val="24"/>
                <w:highlight w:val="none"/>
              </w:rPr>
            </w:pPr>
          </w:p>
        </w:tc>
        <w:tc>
          <w:tcPr>
            <w:tcW w:w="2115" w:type="dxa"/>
            <w:noWrap w:val="0"/>
            <w:vAlign w:val="center"/>
          </w:tcPr>
          <w:p w14:paraId="538DE36A">
            <w:pPr>
              <w:rPr>
                <w:rFonts w:hint="eastAsia" w:ascii="仿宋" w:hAnsi="仿宋" w:eastAsia="仿宋" w:cs="仿宋"/>
                <w:sz w:val="24"/>
                <w:szCs w:val="24"/>
                <w:highlight w:val="none"/>
              </w:rPr>
            </w:pPr>
          </w:p>
        </w:tc>
        <w:tc>
          <w:tcPr>
            <w:tcW w:w="1761" w:type="dxa"/>
            <w:noWrap w:val="0"/>
            <w:vAlign w:val="center"/>
          </w:tcPr>
          <w:p w14:paraId="6BBA3BCF">
            <w:pPr>
              <w:rPr>
                <w:rFonts w:hint="eastAsia" w:ascii="仿宋" w:hAnsi="仿宋" w:eastAsia="仿宋" w:cs="仿宋"/>
                <w:sz w:val="24"/>
                <w:szCs w:val="24"/>
                <w:highlight w:val="none"/>
              </w:rPr>
            </w:pPr>
          </w:p>
        </w:tc>
        <w:tc>
          <w:tcPr>
            <w:tcW w:w="1427" w:type="dxa"/>
            <w:noWrap w:val="0"/>
            <w:vAlign w:val="center"/>
          </w:tcPr>
          <w:p w14:paraId="74315AA9">
            <w:pPr>
              <w:rPr>
                <w:rFonts w:hint="eastAsia" w:ascii="仿宋" w:hAnsi="仿宋" w:eastAsia="仿宋" w:cs="仿宋"/>
                <w:sz w:val="24"/>
                <w:szCs w:val="24"/>
                <w:highlight w:val="none"/>
              </w:rPr>
            </w:pPr>
          </w:p>
        </w:tc>
        <w:tc>
          <w:tcPr>
            <w:tcW w:w="1426" w:type="dxa"/>
            <w:noWrap w:val="0"/>
            <w:vAlign w:val="center"/>
          </w:tcPr>
          <w:p w14:paraId="6C9EEEC3">
            <w:pPr>
              <w:rPr>
                <w:rFonts w:hint="eastAsia" w:ascii="仿宋" w:hAnsi="仿宋" w:eastAsia="仿宋" w:cs="仿宋"/>
                <w:sz w:val="24"/>
                <w:szCs w:val="24"/>
                <w:highlight w:val="none"/>
              </w:rPr>
            </w:pPr>
          </w:p>
        </w:tc>
        <w:tc>
          <w:tcPr>
            <w:tcW w:w="1602" w:type="dxa"/>
            <w:noWrap w:val="0"/>
            <w:vAlign w:val="center"/>
          </w:tcPr>
          <w:p w14:paraId="0AA34876">
            <w:pPr>
              <w:rPr>
                <w:rFonts w:hint="eastAsia" w:ascii="仿宋" w:hAnsi="仿宋" w:eastAsia="仿宋" w:cs="仿宋"/>
                <w:sz w:val="24"/>
                <w:szCs w:val="24"/>
                <w:highlight w:val="none"/>
              </w:rPr>
            </w:pPr>
          </w:p>
        </w:tc>
      </w:tr>
      <w:tr w14:paraId="16628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39B32F5A">
            <w:pPr>
              <w:rPr>
                <w:rFonts w:hint="eastAsia" w:ascii="仿宋" w:hAnsi="仿宋" w:eastAsia="仿宋" w:cs="仿宋"/>
                <w:sz w:val="24"/>
                <w:szCs w:val="24"/>
                <w:highlight w:val="none"/>
              </w:rPr>
            </w:pPr>
          </w:p>
        </w:tc>
        <w:tc>
          <w:tcPr>
            <w:tcW w:w="2115" w:type="dxa"/>
            <w:noWrap w:val="0"/>
            <w:vAlign w:val="center"/>
          </w:tcPr>
          <w:p w14:paraId="171A44A3">
            <w:pPr>
              <w:rPr>
                <w:rFonts w:hint="eastAsia" w:ascii="仿宋" w:hAnsi="仿宋" w:eastAsia="仿宋" w:cs="仿宋"/>
                <w:sz w:val="24"/>
                <w:szCs w:val="24"/>
                <w:highlight w:val="none"/>
              </w:rPr>
            </w:pPr>
          </w:p>
        </w:tc>
        <w:tc>
          <w:tcPr>
            <w:tcW w:w="1761" w:type="dxa"/>
            <w:noWrap w:val="0"/>
            <w:vAlign w:val="center"/>
          </w:tcPr>
          <w:p w14:paraId="651F9A52">
            <w:pPr>
              <w:rPr>
                <w:rFonts w:hint="eastAsia" w:ascii="仿宋" w:hAnsi="仿宋" w:eastAsia="仿宋" w:cs="仿宋"/>
                <w:sz w:val="24"/>
                <w:szCs w:val="24"/>
                <w:highlight w:val="none"/>
              </w:rPr>
            </w:pPr>
          </w:p>
        </w:tc>
        <w:tc>
          <w:tcPr>
            <w:tcW w:w="1427" w:type="dxa"/>
            <w:noWrap w:val="0"/>
            <w:vAlign w:val="center"/>
          </w:tcPr>
          <w:p w14:paraId="6FB019A7">
            <w:pPr>
              <w:rPr>
                <w:rFonts w:hint="eastAsia" w:ascii="仿宋" w:hAnsi="仿宋" w:eastAsia="仿宋" w:cs="仿宋"/>
                <w:sz w:val="24"/>
                <w:szCs w:val="24"/>
                <w:highlight w:val="none"/>
              </w:rPr>
            </w:pPr>
          </w:p>
        </w:tc>
        <w:tc>
          <w:tcPr>
            <w:tcW w:w="1426" w:type="dxa"/>
            <w:noWrap w:val="0"/>
            <w:vAlign w:val="center"/>
          </w:tcPr>
          <w:p w14:paraId="1F525539">
            <w:pPr>
              <w:rPr>
                <w:rFonts w:hint="eastAsia" w:ascii="仿宋" w:hAnsi="仿宋" w:eastAsia="仿宋" w:cs="仿宋"/>
                <w:sz w:val="24"/>
                <w:szCs w:val="24"/>
                <w:highlight w:val="none"/>
              </w:rPr>
            </w:pPr>
          </w:p>
        </w:tc>
        <w:tc>
          <w:tcPr>
            <w:tcW w:w="1602" w:type="dxa"/>
            <w:noWrap w:val="0"/>
            <w:vAlign w:val="center"/>
          </w:tcPr>
          <w:p w14:paraId="2FFE9C40">
            <w:pPr>
              <w:rPr>
                <w:rFonts w:hint="eastAsia" w:ascii="仿宋" w:hAnsi="仿宋" w:eastAsia="仿宋" w:cs="仿宋"/>
                <w:sz w:val="24"/>
                <w:szCs w:val="24"/>
                <w:highlight w:val="none"/>
              </w:rPr>
            </w:pPr>
          </w:p>
        </w:tc>
      </w:tr>
      <w:tr w14:paraId="7DDD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88E477B">
            <w:pPr>
              <w:rPr>
                <w:rFonts w:hint="eastAsia" w:ascii="仿宋" w:hAnsi="仿宋" w:eastAsia="仿宋" w:cs="仿宋"/>
                <w:sz w:val="24"/>
                <w:szCs w:val="24"/>
                <w:highlight w:val="none"/>
              </w:rPr>
            </w:pPr>
          </w:p>
        </w:tc>
        <w:tc>
          <w:tcPr>
            <w:tcW w:w="2115" w:type="dxa"/>
            <w:noWrap w:val="0"/>
            <w:vAlign w:val="center"/>
          </w:tcPr>
          <w:p w14:paraId="747908E8">
            <w:pPr>
              <w:rPr>
                <w:rFonts w:hint="eastAsia" w:ascii="仿宋" w:hAnsi="仿宋" w:eastAsia="仿宋" w:cs="仿宋"/>
                <w:sz w:val="24"/>
                <w:szCs w:val="24"/>
                <w:highlight w:val="none"/>
              </w:rPr>
            </w:pPr>
          </w:p>
        </w:tc>
        <w:tc>
          <w:tcPr>
            <w:tcW w:w="1761" w:type="dxa"/>
            <w:noWrap w:val="0"/>
            <w:vAlign w:val="center"/>
          </w:tcPr>
          <w:p w14:paraId="448BB187">
            <w:pPr>
              <w:rPr>
                <w:rFonts w:hint="eastAsia" w:ascii="仿宋" w:hAnsi="仿宋" w:eastAsia="仿宋" w:cs="仿宋"/>
                <w:sz w:val="24"/>
                <w:szCs w:val="24"/>
                <w:highlight w:val="none"/>
              </w:rPr>
            </w:pPr>
          </w:p>
        </w:tc>
        <w:tc>
          <w:tcPr>
            <w:tcW w:w="1427" w:type="dxa"/>
            <w:noWrap w:val="0"/>
            <w:vAlign w:val="center"/>
          </w:tcPr>
          <w:p w14:paraId="3C01CD8B">
            <w:pPr>
              <w:rPr>
                <w:rFonts w:hint="eastAsia" w:ascii="仿宋" w:hAnsi="仿宋" w:eastAsia="仿宋" w:cs="仿宋"/>
                <w:sz w:val="24"/>
                <w:szCs w:val="24"/>
                <w:highlight w:val="none"/>
              </w:rPr>
            </w:pPr>
          </w:p>
        </w:tc>
        <w:tc>
          <w:tcPr>
            <w:tcW w:w="1426" w:type="dxa"/>
            <w:noWrap w:val="0"/>
            <w:vAlign w:val="center"/>
          </w:tcPr>
          <w:p w14:paraId="0CDC1DF4">
            <w:pPr>
              <w:rPr>
                <w:rFonts w:hint="eastAsia" w:ascii="仿宋" w:hAnsi="仿宋" w:eastAsia="仿宋" w:cs="仿宋"/>
                <w:sz w:val="24"/>
                <w:szCs w:val="24"/>
                <w:highlight w:val="none"/>
              </w:rPr>
            </w:pPr>
          </w:p>
        </w:tc>
        <w:tc>
          <w:tcPr>
            <w:tcW w:w="1602" w:type="dxa"/>
            <w:noWrap w:val="0"/>
            <w:vAlign w:val="center"/>
          </w:tcPr>
          <w:p w14:paraId="48C28CAC">
            <w:pPr>
              <w:rPr>
                <w:rFonts w:hint="eastAsia" w:ascii="仿宋" w:hAnsi="仿宋" w:eastAsia="仿宋" w:cs="仿宋"/>
                <w:sz w:val="24"/>
                <w:szCs w:val="24"/>
                <w:highlight w:val="none"/>
              </w:rPr>
            </w:pPr>
          </w:p>
        </w:tc>
      </w:tr>
      <w:tr w14:paraId="429D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34E52405">
            <w:pPr>
              <w:rPr>
                <w:rFonts w:hint="eastAsia" w:ascii="仿宋" w:hAnsi="仿宋" w:eastAsia="仿宋" w:cs="仿宋"/>
                <w:sz w:val="24"/>
                <w:szCs w:val="24"/>
                <w:highlight w:val="none"/>
              </w:rPr>
            </w:pPr>
          </w:p>
        </w:tc>
        <w:tc>
          <w:tcPr>
            <w:tcW w:w="2115" w:type="dxa"/>
            <w:noWrap w:val="0"/>
            <w:vAlign w:val="center"/>
          </w:tcPr>
          <w:p w14:paraId="457B63C5">
            <w:pPr>
              <w:rPr>
                <w:rFonts w:hint="eastAsia" w:ascii="仿宋" w:hAnsi="仿宋" w:eastAsia="仿宋" w:cs="仿宋"/>
                <w:sz w:val="24"/>
                <w:szCs w:val="24"/>
                <w:highlight w:val="none"/>
              </w:rPr>
            </w:pPr>
          </w:p>
        </w:tc>
        <w:tc>
          <w:tcPr>
            <w:tcW w:w="1761" w:type="dxa"/>
            <w:noWrap w:val="0"/>
            <w:vAlign w:val="center"/>
          </w:tcPr>
          <w:p w14:paraId="217136CD">
            <w:pPr>
              <w:rPr>
                <w:rFonts w:hint="eastAsia" w:ascii="仿宋" w:hAnsi="仿宋" w:eastAsia="仿宋" w:cs="仿宋"/>
                <w:sz w:val="24"/>
                <w:szCs w:val="24"/>
                <w:highlight w:val="none"/>
              </w:rPr>
            </w:pPr>
          </w:p>
        </w:tc>
        <w:tc>
          <w:tcPr>
            <w:tcW w:w="1427" w:type="dxa"/>
            <w:noWrap w:val="0"/>
            <w:vAlign w:val="center"/>
          </w:tcPr>
          <w:p w14:paraId="284F15D9">
            <w:pPr>
              <w:rPr>
                <w:rFonts w:hint="eastAsia" w:ascii="仿宋" w:hAnsi="仿宋" w:eastAsia="仿宋" w:cs="仿宋"/>
                <w:sz w:val="24"/>
                <w:szCs w:val="24"/>
                <w:highlight w:val="none"/>
              </w:rPr>
            </w:pPr>
          </w:p>
        </w:tc>
        <w:tc>
          <w:tcPr>
            <w:tcW w:w="1426" w:type="dxa"/>
            <w:noWrap w:val="0"/>
            <w:vAlign w:val="center"/>
          </w:tcPr>
          <w:p w14:paraId="04BF342A">
            <w:pPr>
              <w:rPr>
                <w:rFonts w:hint="eastAsia" w:ascii="仿宋" w:hAnsi="仿宋" w:eastAsia="仿宋" w:cs="仿宋"/>
                <w:sz w:val="24"/>
                <w:szCs w:val="24"/>
                <w:highlight w:val="none"/>
              </w:rPr>
            </w:pPr>
          </w:p>
        </w:tc>
        <w:tc>
          <w:tcPr>
            <w:tcW w:w="1602" w:type="dxa"/>
            <w:noWrap w:val="0"/>
            <w:vAlign w:val="center"/>
          </w:tcPr>
          <w:p w14:paraId="4EB30EF9">
            <w:pPr>
              <w:rPr>
                <w:rFonts w:hint="eastAsia" w:ascii="仿宋" w:hAnsi="仿宋" w:eastAsia="仿宋" w:cs="仿宋"/>
                <w:sz w:val="24"/>
                <w:szCs w:val="24"/>
                <w:highlight w:val="none"/>
              </w:rPr>
            </w:pPr>
          </w:p>
        </w:tc>
      </w:tr>
      <w:tr w14:paraId="7CC4D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71FC7735">
            <w:pPr>
              <w:rPr>
                <w:rFonts w:hint="eastAsia" w:ascii="仿宋" w:hAnsi="仿宋" w:eastAsia="仿宋" w:cs="仿宋"/>
                <w:sz w:val="24"/>
                <w:szCs w:val="24"/>
                <w:highlight w:val="none"/>
              </w:rPr>
            </w:pPr>
          </w:p>
        </w:tc>
        <w:tc>
          <w:tcPr>
            <w:tcW w:w="2115" w:type="dxa"/>
            <w:noWrap w:val="0"/>
            <w:vAlign w:val="center"/>
          </w:tcPr>
          <w:p w14:paraId="4DD91A6B">
            <w:pPr>
              <w:rPr>
                <w:rFonts w:hint="eastAsia" w:ascii="仿宋" w:hAnsi="仿宋" w:eastAsia="仿宋" w:cs="仿宋"/>
                <w:sz w:val="24"/>
                <w:szCs w:val="24"/>
                <w:highlight w:val="none"/>
              </w:rPr>
            </w:pPr>
          </w:p>
        </w:tc>
        <w:tc>
          <w:tcPr>
            <w:tcW w:w="1761" w:type="dxa"/>
            <w:noWrap w:val="0"/>
            <w:vAlign w:val="center"/>
          </w:tcPr>
          <w:p w14:paraId="237C7A49">
            <w:pPr>
              <w:rPr>
                <w:rFonts w:hint="eastAsia" w:ascii="仿宋" w:hAnsi="仿宋" w:eastAsia="仿宋" w:cs="仿宋"/>
                <w:sz w:val="24"/>
                <w:szCs w:val="24"/>
                <w:highlight w:val="none"/>
              </w:rPr>
            </w:pPr>
          </w:p>
        </w:tc>
        <w:tc>
          <w:tcPr>
            <w:tcW w:w="1427" w:type="dxa"/>
            <w:noWrap w:val="0"/>
            <w:vAlign w:val="center"/>
          </w:tcPr>
          <w:p w14:paraId="4D3C0469">
            <w:pPr>
              <w:rPr>
                <w:rFonts w:hint="eastAsia" w:ascii="仿宋" w:hAnsi="仿宋" w:eastAsia="仿宋" w:cs="仿宋"/>
                <w:sz w:val="24"/>
                <w:szCs w:val="24"/>
                <w:highlight w:val="none"/>
              </w:rPr>
            </w:pPr>
          </w:p>
        </w:tc>
        <w:tc>
          <w:tcPr>
            <w:tcW w:w="1426" w:type="dxa"/>
            <w:noWrap w:val="0"/>
            <w:vAlign w:val="center"/>
          </w:tcPr>
          <w:p w14:paraId="02FC6E72">
            <w:pPr>
              <w:rPr>
                <w:rFonts w:hint="eastAsia" w:ascii="仿宋" w:hAnsi="仿宋" w:eastAsia="仿宋" w:cs="仿宋"/>
                <w:sz w:val="24"/>
                <w:szCs w:val="24"/>
                <w:highlight w:val="none"/>
              </w:rPr>
            </w:pPr>
          </w:p>
        </w:tc>
        <w:tc>
          <w:tcPr>
            <w:tcW w:w="1602" w:type="dxa"/>
            <w:noWrap w:val="0"/>
            <w:vAlign w:val="center"/>
          </w:tcPr>
          <w:p w14:paraId="648BD796">
            <w:pPr>
              <w:rPr>
                <w:rFonts w:hint="eastAsia" w:ascii="仿宋" w:hAnsi="仿宋" w:eastAsia="仿宋" w:cs="仿宋"/>
                <w:sz w:val="24"/>
                <w:szCs w:val="24"/>
                <w:highlight w:val="none"/>
              </w:rPr>
            </w:pPr>
          </w:p>
        </w:tc>
      </w:tr>
      <w:tr w14:paraId="17D8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EB40904">
            <w:pPr>
              <w:rPr>
                <w:rFonts w:hint="eastAsia" w:ascii="仿宋" w:hAnsi="仿宋" w:eastAsia="仿宋" w:cs="仿宋"/>
                <w:sz w:val="24"/>
                <w:szCs w:val="24"/>
                <w:highlight w:val="none"/>
              </w:rPr>
            </w:pPr>
          </w:p>
        </w:tc>
        <w:tc>
          <w:tcPr>
            <w:tcW w:w="2115" w:type="dxa"/>
            <w:noWrap w:val="0"/>
            <w:vAlign w:val="center"/>
          </w:tcPr>
          <w:p w14:paraId="53154E31">
            <w:pPr>
              <w:rPr>
                <w:rFonts w:hint="eastAsia" w:ascii="仿宋" w:hAnsi="仿宋" w:eastAsia="仿宋" w:cs="仿宋"/>
                <w:sz w:val="24"/>
                <w:szCs w:val="24"/>
                <w:highlight w:val="none"/>
              </w:rPr>
            </w:pPr>
          </w:p>
        </w:tc>
        <w:tc>
          <w:tcPr>
            <w:tcW w:w="1761" w:type="dxa"/>
            <w:noWrap w:val="0"/>
            <w:vAlign w:val="center"/>
          </w:tcPr>
          <w:p w14:paraId="5E7D932D">
            <w:pPr>
              <w:rPr>
                <w:rFonts w:hint="eastAsia" w:ascii="仿宋" w:hAnsi="仿宋" w:eastAsia="仿宋" w:cs="仿宋"/>
                <w:sz w:val="24"/>
                <w:szCs w:val="24"/>
                <w:highlight w:val="none"/>
              </w:rPr>
            </w:pPr>
          </w:p>
        </w:tc>
        <w:tc>
          <w:tcPr>
            <w:tcW w:w="1427" w:type="dxa"/>
            <w:noWrap w:val="0"/>
            <w:vAlign w:val="center"/>
          </w:tcPr>
          <w:p w14:paraId="772209D3">
            <w:pPr>
              <w:rPr>
                <w:rFonts w:hint="eastAsia" w:ascii="仿宋" w:hAnsi="仿宋" w:eastAsia="仿宋" w:cs="仿宋"/>
                <w:sz w:val="24"/>
                <w:szCs w:val="24"/>
                <w:highlight w:val="none"/>
              </w:rPr>
            </w:pPr>
          </w:p>
        </w:tc>
        <w:tc>
          <w:tcPr>
            <w:tcW w:w="1426" w:type="dxa"/>
            <w:noWrap w:val="0"/>
            <w:vAlign w:val="center"/>
          </w:tcPr>
          <w:p w14:paraId="26C1F39F">
            <w:pPr>
              <w:rPr>
                <w:rFonts w:hint="eastAsia" w:ascii="仿宋" w:hAnsi="仿宋" w:eastAsia="仿宋" w:cs="仿宋"/>
                <w:sz w:val="24"/>
                <w:szCs w:val="24"/>
                <w:highlight w:val="none"/>
              </w:rPr>
            </w:pPr>
          </w:p>
        </w:tc>
        <w:tc>
          <w:tcPr>
            <w:tcW w:w="1602" w:type="dxa"/>
            <w:noWrap w:val="0"/>
            <w:vAlign w:val="center"/>
          </w:tcPr>
          <w:p w14:paraId="129DCA19">
            <w:pPr>
              <w:rPr>
                <w:rFonts w:hint="eastAsia" w:ascii="仿宋" w:hAnsi="仿宋" w:eastAsia="仿宋" w:cs="仿宋"/>
                <w:sz w:val="24"/>
                <w:szCs w:val="24"/>
                <w:highlight w:val="none"/>
              </w:rPr>
            </w:pPr>
          </w:p>
        </w:tc>
      </w:tr>
    </w:tbl>
    <w:p w14:paraId="4B711BF5">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14:paraId="55F04626">
      <w:pPr>
        <w:snapToGrid w:val="0"/>
        <w:spacing w:line="360" w:lineRule="auto"/>
        <w:ind w:firstLine="240" w:firstLineChars="100"/>
        <w:rPr>
          <w:rFonts w:hint="eastAsia" w:ascii="仿宋" w:hAnsi="仿宋" w:eastAsia="仿宋" w:cs="仿宋"/>
          <w:sz w:val="24"/>
          <w:szCs w:val="24"/>
          <w:highlight w:val="none"/>
        </w:rPr>
      </w:pPr>
    </w:p>
    <w:p w14:paraId="026127B7">
      <w:pPr>
        <w:snapToGrid w:val="0"/>
        <w:spacing w:line="360" w:lineRule="auto"/>
        <w:ind w:firstLine="240" w:firstLineChars="100"/>
        <w:rPr>
          <w:rFonts w:hint="eastAsia" w:ascii="仿宋" w:hAnsi="仿宋" w:eastAsia="仿宋" w:cs="仿宋"/>
          <w:sz w:val="24"/>
          <w:szCs w:val="24"/>
          <w:highlight w:val="none"/>
        </w:rPr>
      </w:pPr>
    </w:p>
    <w:p w14:paraId="0B3BD187">
      <w:pPr>
        <w:snapToGrid w:val="0"/>
        <w:spacing w:line="360" w:lineRule="auto"/>
        <w:ind w:firstLine="240" w:firstLineChars="100"/>
        <w:rPr>
          <w:rFonts w:hint="eastAsia" w:ascii="仿宋" w:hAnsi="仿宋" w:eastAsia="仿宋" w:cs="仿宋"/>
          <w:sz w:val="24"/>
          <w:szCs w:val="24"/>
          <w:highlight w:val="none"/>
        </w:rPr>
      </w:pPr>
    </w:p>
    <w:p w14:paraId="4BF103DC">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B63A03D">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DA6DFB1">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06F27317">
      <w:pPr>
        <w:pStyle w:val="24"/>
        <w:spacing w:line="520" w:lineRule="exact"/>
        <w:jc w:val="center"/>
        <w:rPr>
          <w:rFonts w:hint="eastAsia" w:ascii="仿宋" w:hAnsi="仿宋" w:eastAsia="仿宋" w:cs="仿宋"/>
          <w:b/>
          <w:bCs/>
          <w:sz w:val="30"/>
          <w:szCs w:val="30"/>
          <w:highlight w:val="none"/>
        </w:rPr>
      </w:pPr>
    </w:p>
    <w:p w14:paraId="67745898">
      <w:pPr>
        <w:pStyle w:val="24"/>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26449F12">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2"/>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3310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71134312">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34D0495C">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49AB4083">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5C371C97">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304D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5EB5063E">
            <w:pPr>
              <w:pStyle w:val="24"/>
              <w:spacing w:line="400" w:lineRule="exact"/>
              <w:rPr>
                <w:rFonts w:ascii="仿宋" w:hAnsi="仿宋" w:eastAsia="仿宋" w:cs="仿宋"/>
                <w:sz w:val="24"/>
                <w:szCs w:val="24"/>
                <w:highlight w:val="none"/>
              </w:rPr>
            </w:pPr>
          </w:p>
        </w:tc>
        <w:tc>
          <w:tcPr>
            <w:tcW w:w="1236" w:type="dxa"/>
            <w:noWrap w:val="0"/>
            <w:vAlign w:val="top"/>
          </w:tcPr>
          <w:p w14:paraId="43D2A772">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70A87F47">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651B9A05">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00090CBA">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0D43ED98">
            <w:pPr>
              <w:pStyle w:val="24"/>
              <w:spacing w:line="400" w:lineRule="exact"/>
              <w:jc w:val="center"/>
              <w:rPr>
                <w:rFonts w:ascii="仿宋" w:hAnsi="仿宋" w:eastAsia="仿宋" w:cs="仿宋"/>
                <w:sz w:val="24"/>
                <w:szCs w:val="24"/>
                <w:highlight w:val="none"/>
              </w:rPr>
            </w:pPr>
          </w:p>
        </w:tc>
      </w:tr>
      <w:tr w14:paraId="71740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34A7FBC">
            <w:pPr>
              <w:pStyle w:val="24"/>
              <w:spacing w:line="400" w:lineRule="exact"/>
              <w:rPr>
                <w:rFonts w:ascii="仿宋" w:hAnsi="仿宋" w:eastAsia="仿宋" w:cs="仿宋"/>
                <w:sz w:val="24"/>
                <w:szCs w:val="24"/>
                <w:highlight w:val="none"/>
              </w:rPr>
            </w:pPr>
          </w:p>
        </w:tc>
        <w:tc>
          <w:tcPr>
            <w:tcW w:w="1236" w:type="dxa"/>
            <w:noWrap w:val="0"/>
            <w:vAlign w:val="top"/>
          </w:tcPr>
          <w:p w14:paraId="5151F33A">
            <w:pPr>
              <w:pStyle w:val="24"/>
              <w:spacing w:line="400" w:lineRule="exact"/>
              <w:rPr>
                <w:rFonts w:ascii="仿宋" w:hAnsi="仿宋" w:eastAsia="仿宋" w:cs="仿宋"/>
                <w:sz w:val="24"/>
                <w:szCs w:val="24"/>
                <w:highlight w:val="none"/>
              </w:rPr>
            </w:pPr>
          </w:p>
        </w:tc>
        <w:tc>
          <w:tcPr>
            <w:tcW w:w="2657" w:type="dxa"/>
            <w:noWrap w:val="0"/>
            <w:vAlign w:val="top"/>
          </w:tcPr>
          <w:p w14:paraId="4EF20E21">
            <w:pPr>
              <w:pStyle w:val="24"/>
              <w:spacing w:line="400" w:lineRule="exact"/>
              <w:rPr>
                <w:rFonts w:ascii="仿宋" w:hAnsi="仿宋" w:eastAsia="仿宋" w:cs="仿宋"/>
                <w:sz w:val="24"/>
                <w:szCs w:val="24"/>
                <w:highlight w:val="none"/>
              </w:rPr>
            </w:pPr>
          </w:p>
        </w:tc>
        <w:tc>
          <w:tcPr>
            <w:tcW w:w="1417" w:type="dxa"/>
            <w:noWrap w:val="0"/>
            <w:vAlign w:val="top"/>
          </w:tcPr>
          <w:p w14:paraId="20A5BFD1">
            <w:pPr>
              <w:pStyle w:val="24"/>
              <w:spacing w:line="400" w:lineRule="exact"/>
              <w:rPr>
                <w:rFonts w:ascii="仿宋" w:hAnsi="仿宋" w:eastAsia="仿宋" w:cs="仿宋"/>
                <w:sz w:val="24"/>
                <w:szCs w:val="24"/>
                <w:highlight w:val="none"/>
              </w:rPr>
            </w:pPr>
          </w:p>
        </w:tc>
        <w:tc>
          <w:tcPr>
            <w:tcW w:w="2694" w:type="dxa"/>
            <w:noWrap w:val="0"/>
            <w:vAlign w:val="top"/>
          </w:tcPr>
          <w:p w14:paraId="7D6E2BBE">
            <w:pPr>
              <w:pStyle w:val="24"/>
              <w:spacing w:line="400" w:lineRule="exact"/>
              <w:rPr>
                <w:rFonts w:ascii="仿宋" w:hAnsi="仿宋" w:eastAsia="仿宋" w:cs="仿宋"/>
                <w:sz w:val="24"/>
                <w:szCs w:val="24"/>
                <w:highlight w:val="none"/>
              </w:rPr>
            </w:pPr>
          </w:p>
        </w:tc>
        <w:tc>
          <w:tcPr>
            <w:tcW w:w="1293" w:type="dxa"/>
            <w:noWrap w:val="0"/>
            <w:vAlign w:val="top"/>
          </w:tcPr>
          <w:p w14:paraId="799D8189">
            <w:pPr>
              <w:pStyle w:val="24"/>
              <w:spacing w:line="400" w:lineRule="exact"/>
              <w:rPr>
                <w:rFonts w:ascii="仿宋" w:hAnsi="仿宋" w:eastAsia="仿宋" w:cs="仿宋"/>
                <w:sz w:val="24"/>
                <w:szCs w:val="24"/>
                <w:highlight w:val="none"/>
              </w:rPr>
            </w:pPr>
          </w:p>
        </w:tc>
      </w:tr>
      <w:tr w14:paraId="4CA8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65B6F987">
            <w:pPr>
              <w:pStyle w:val="24"/>
              <w:spacing w:line="400" w:lineRule="exact"/>
              <w:rPr>
                <w:rFonts w:ascii="仿宋" w:hAnsi="仿宋" w:eastAsia="仿宋" w:cs="仿宋"/>
                <w:sz w:val="24"/>
                <w:szCs w:val="24"/>
                <w:highlight w:val="none"/>
              </w:rPr>
            </w:pPr>
          </w:p>
        </w:tc>
        <w:tc>
          <w:tcPr>
            <w:tcW w:w="1236" w:type="dxa"/>
            <w:noWrap w:val="0"/>
            <w:vAlign w:val="top"/>
          </w:tcPr>
          <w:p w14:paraId="45AC4D50">
            <w:pPr>
              <w:pStyle w:val="24"/>
              <w:spacing w:line="400" w:lineRule="exact"/>
              <w:rPr>
                <w:rFonts w:ascii="仿宋" w:hAnsi="仿宋" w:eastAsia="仿宋" w:cs="仿宋"/>
                <w:sz w:val="24"/>
                <w:szCs w:val="24"/>
                <w:highlight w:val="none"/>
              </w:rPr>
            </w:pPr>
          </w:p>
        </w:tc>
        <w:tc>
          <w:tcPr>
            <w:tcW w:w="2657" w:type="dxa"/>
            <w:noWrap w:val="0"/>
            <w:vAlign w:val="top"/>
          </w:tcPr>
          <w:p w14:paraId="06D39D6E">
            <w:pPr>
              <w:pStyle w:val="24"/>
              <w:spacing w:line="400" w:lineRule="exact"/>
              <w:rPr>
                <w:rFonts w:ascii="仿宋" w:hAnsi="仿宋" w:eastAsia="仿宋" w:cs="仿宋"/>
                <w:sz w:val="24"/>
                <w:szCs w:val="24"/>
                <w:highlight w:val="none"/>
              </w:rPr>
            </w:pPr>
          </w:p>
        </w:tc>
        <w:tc>
          <w:tcPr>
            <w:tcW w:w="1417" w:type="dxa"/>
            <w:noWrap w:val="0"/>
            <w:vAlign w:val="top"/>
          </w:tcPr>
          <w:p w14:paraId="7EFC103B">
            <w:pPr>
              <w:pStyle w:val="24"/>
              <w:spacing w:line="400" w:lineRule="exact"/>
              <w:rPr>
                <w:rFonts w:ascii="仿宋" w:hAnsi="仿宋" w:eastAsia="仿宋" w:cs="仿宋"/>
                <w:sz w:val="24"/>
                <w:szCs w:val="24"/>
                <w:highlight w:val="none"/>
              </w:rPr>
            </w:pPr>
          </w:p>
        </w:tc>
        <w:tc>
          <w:tcPr>
            <w:tcW w:w="2694" w:type="dxa"/>
            <w:noWrap w:val="0"/>
            <w:vAlign w:val="top"/>
          </w:tcPr>
          <w:p w14:paraId="0C5681E7">
            <w:pPr>
              <w:pStyle w:val="24"/>
              <w:spacing w:line="400" w:lineRule="exact"/>
              <w:rPr>
                <w:rFonts w:ascii="仿宋" w:hAnsi="仿宋" w:eastAsia="仿宋" w:cs="仿宋"/>
                <w:sz w:val="24"/>
                <w:szCs w:val="24"/>
                <w:highlight w:val="none"/>
              </w:rPr>
            </w:pPr>
          </w:p>
        </w:tc>
        <w:tc>
          <w:tcPr>
            <w:tcW w:w="1293" w:type="dxa"/>
            <w:noWrap w:val="0"/>
            <w:vAlign w:val="top"/>
          </w:tcPr>
          <w:p w14:paraId="40E34B68">
            <w:pPr>
              <w:pStyle w:val="24"/>
              <w:spacing w:line="400" w:lineRule="exact"/>
              <w:rPr>
                <w:rFonts w:ascii="仿宋" w:hAnsi="仿宋" w:eastAsia="仿宋" w:cs="仿宋"/>
                <w:sz w:val="24"/>
                <w:szCs w:val="24"/>
                <w:highlight w:val="none"/>
              </w:rPr>
            </w:pPr>
          </w:p>
        </w:tc>
      </w:tr>
      <w:tr w14:paraId="3BB4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6E642E4B">
            <w:pPr>
              <w:pStyle w:val="24"/>
              <w:spacing w:line="400" w:lineRule="exact"/>
              <w:rPr>
                <w:rFonts w:ascii="仿宋" w:hAnsi="仿宋" w:eastAsia="仿宋" w:cs="仿宋"/>
                <w:sz w:val="24"/>
                <w:szCs w:val="24"/>
                <w:highlight w:val="none"/>
              </w:rPr>
            </w:pPr>
          </w:p>
        </w:tc>
        <w:tc>
          <w:tcPr>
            <w:tcW w:w="1236" w:type="dxa"/>
            <w:noWrap w:val="0"/>
            <w:vAlign w:val="top"/>
          </w:tcPr>
          <w:p w14:paraId="0D585F8B">
            <w:pPr>
              <w:pStyle w:val="24"/>
              <w:spacing w:line="400" w:lineRule="exact"/>
              <w:rPr>
                <w:rFonts w:ascii="仿宋" w:hAnsi="仿宋" w:eastAsia="仿宋" w:cs="仿宋"/>
                <w:sz w:val="24"/>
                <w:szCs w:val="24"/>
                <w:highlight w:val="none"/>
              </w:rPr>
            </w:pPr>
          </w:p>
        </w:tc>
        <w:tc>
          <w:tcPr>
            <w:tcW w:w="2657" w:type="dxa"/>
            <w:noWrap w:val="0"/>
            <w:vAlign w:val="top"/>
          </w:tcPr>
          <w:p w14:paraId="1A764619">
            <w:pPr>
              <w:pStyle w:val="24"/>
              <w:spacing w:line="400" w:lineRule="exact"/>
              <w:rPr>
                <w:rFonts w:ascii="仿宋" w:hAnsi="仿宋" w:eastAsia="仿宋" w:cs="仿宋"/>
                <w:sz w:val="24"/>
                <w:szCs w:val="24"/>
                <w:highlight w:val="none"/>
              </w:rPr>
            </w:pPr>
          </w:p>
        </w:tc>
        <w:tc>
          <w:tcPr>
            <w:tcW w:w="1417" w:type="dxa"/>
            <w:noWrap w:val="0"/>
            <w:vAlign w:val="top"/>
          </w:tcPr>
          <w:p w14:paraId="000500F9">
            <w:pPr>
              <w:pStyle w:val="24"/>
              <w:spacing w:line="400" w:lineRule="exact"/>
              <w:rPr>
                <w:rFonts w:ascii="仿宋" w:hAnsi="仿宋" w:eastAsia="仿宋" w:cs="仿宋"/>
                <w:sz w:val="24"/>
                <w:szCs w:val="24"/>
                <w:highlight w:val="none"/>
              </w:rPr>
            </w:pPr>
          </w:p>
        </w:tc>
        <w:tc>
          <w:tcPr>
            <w:tcW w:w="2694" w:type="dxa"/>
            <w:noWrap w:val="0"/>
            <w:vAlign w:val="top"/>
          </w:tcPr>
          <w:p w14:paraId="25B94DF3">
            <w:pPr>
              <w:pStyle w:val="24"/>
              <w:spacing w:line="400" w:lineRule="exact"/>
              <w:rPr>
                <w:rFonts w:ascii="仿宋" w:hAnsi="仿宋" w:eastAsia="仿宋" w:cs="仿宋"/>
                <w:sz w:val="24"/>
                <w:szCs w:val="24"/>
                <w:highlight w:val="none"/>
              </w:rPr>
            </w:pPr>
          </w:p>
        </w:tc>
        <w:tc>
          <w:tcPr>
            <w:tcW w:w="1293" w:type="dxa"/>
            <w:noWrap w:val="0"/>
            <w:vAlign w:val="top"/>
          </w:tcPr>
          <w:p w14:paraId="310730ED">
            <w:pPr>
              <w:pStyle w:val="24"/>
              <w:spacing w:line="400" w:lineRule="exact"/>
              <w:rPr>
                <w:rFonts w:ascii="仿宋" w:hAnsi="仿宋" w:eastAsia="仿宋" w:cs="仿宋"/>
                <w:sz w:val="24"/>
                <w:szCs w:val="24"/>
                <w:highlight w:val="none"/>
              </w:rPr>
            </w:pPr>
          </w:p>
        </w:tc>
      </w:tr>
      <w:tr w14:paraId="6BA7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E54E7C9">
            <w:pPr>
              <w:pStyle w:val="24"/>
              <w:spacing w:line="400" w:lineRule="exact"/>
              <w:rPr>
                <w:rFonts w:ascii="仿宋" w:hAnsi="仿宋" w:eastAsia="仿宋" w:cs="仿宋"/>
                <w:sz w:val="24"/>
                <w:szCs w:val="24"/>
                <w:highlight w:val="none"/>
              </w:rPr>
            </w:pPr>
          </w:p>
        </w:tc>
        <w:tc>
          <w:tcPr>
            <w:tcW w:w="1236" w:type="dxa"/>
            <w:noWrap w:val="0"/>
            <w:vAlign w:val="top"/>
          </w:tcPr>
          <w:p w14:paraId="603A2CD0">
            <w:pPr>
              <w:pStyle w:val="24"/>
              <w:spacing w:line="400" w:lineRule="exact"/>
              <w:rPr>
                <w:rFonts w:ascii="仿宋" w:hAnsi="仿宋" w:eastAsia="仿宋" w:cs="仿宋"/>
                <w:sz w:val="24"/>
                <w:szCs w:val="24"/>
                <w:highlight w:val="none"/>
              </w:rPr>
            </w:pPr>
          </w:p>
        </w:tc>
        <w:tc>
          <w:tcPr>
            <w:tcW w:w="2657" w:type="dxa"/>
            <w:noWrap w:val="0"/>
            <w:vAlign w:val="top"/>
          </w:tcPr>
          <w:p w14:paraId="2C45A80A">
            <w:pPr>
              <w:pStyle w:val="24"/>
              <w:spacing w:line="400" w:lineRule="exact"/>
              <w:rPr>
                <w:rFonts w:ascii="仿宋" w:hAnsi="仿宋" w:eastAsia="仿宋" w:cs="仿宋"/>
                <w:sz w:val="24"/>
                <w:szCs w:val="24"/>
                <w:highlight w:val="none"/>
              </w:rPr>
            </w:pPr>
          </w:p>
        </w:tc>
        <w:tc>
          <w:tcPr>
            <w:tcW w:w="1417" w:type="dxa"/>
            <w:noWrap w:val="0"/>
            <w:vAlign w:val="top"/>
          </w:tcPr>
          <w:p w14:paraId="6577BFC9">
            <w:pPr>
              <w:pStyle w:val="24"/>
              <w:spacing w:line="400" w:lineRule="exact"/>
              <w:rPr>
                <w:rFonts w:ascii="仿宋" w:hAnsi="仿宋" w:eastAsia="仿宋" w:cs="仿宋"/>
                <w:sz w:val="24"/>
                <w:szCs w:val="24"/>
                <w:highlight w:val="none"/>
              </w:rPr>
            </w:pPr>
          </w:p>
        </w:tc>
        <w:tc>
          <w:tcPr>
            <w:tcW w:w="2694" w:type="dxa"/>
            <w:noWrap w:val="0"/>
            <w:vAlign w:val="top"/>
          </w:tcPr>
          <w:p w14:paraId="7D8E1039">
            <w:pPr>
              <w:pStyle w:val="24"/>
              <w:spacing w:line="400" w:lineRule="exact"/>
              <w:rPr>
                <w:rFonts w:ascii="仿宋" w:hAnsi="仿宋" w:eastAsia="仿宋" w:cs="仿宋"/>
                <w:sz w:val="24"/>
                <w:szCs w:val="24"/>
                <w:highlight w:val="none"/>
              </w:rPr>
            </w:pPr>
          </w:p>
        </w:tc>
        <w:tc>
          <w:tcPr>
            <w:tcW w:w="1293" w:type="dxa"/>
            <w:noWrap w:val="0"/>
            <w:vAlign w:val="top"/>
          </w:tcPr>
          <w:p w14:paraId="2F61B47F">
            <w:pPr>
              <w:pStyle w:val="24"/>
              <w:spacing w:line="400" w:lineRule="exact"/>
              <w:rPr>
                <w:rFonts w:ascii="仿宋" w:hAnsi="仿宋" w:eastAsia="仿宋" w:cs="仿宋"/>
                <w:sz w:val="24"/>
                <w:szCs w:val="24"/>
                <w:highlight w:val="none"/>
              </w:rPr>
            </w:pPr>
          </w:p>
        </w:tc>
      </w:tr>
      <w:tr w14:paraId="3030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7A9AF80E">
            <w:pPr>
              <w:pStyle w:val="24"/>
              <w:spacing w:line="400" w:lineRule="exact"/>
              <w:rPr>
                <w:rFonts w:ascii="仿宋" w:hAnsi="仿宋" w:eastAsia="仿宋" w:cs="仿宋"/>
                <w:sz w:val="24"/>
                <w:szCs w:val="24"/>
                <w:highlight w:val="none"/>
              </w:rPr>
            </w:pPr>
          </w:p>
        </w:tc>
        <w:tc>
          <w:tcPr>
            <w:tcW w:w="1236" w:type="dxa"/>
            <w:noWrap w:val="0"/>
            <w:vAlign w:val="top"/>
          </w:tcPr>
          <w:p w14:paraId="678B51D4">
            <w:pPr>
              <w:pStyle w:val="24"/>
              <w:spacing w:line="400" w:lineRule="exact"/>
              <w:rPr>
                <w:rFonts w:ascii="仿宋" w:hAnsi="仿宋" w:eastAsia="仿宋" w:cs="仿宋"/>
                <w:sz w:val="24"/>
                <w:szCs w:val="24"/>
                <w:highlight w:val="none"/>
              </w:rPr>
            </w:pPr>
          </w:p>
        </w:tc>
        <w:tc>
          <w:tcPr>
            <w:tcW w:w="2657" w:type="dxa"/>
            <w:noWrap w:val="0"/>
            <w:vAlign w:val="top"/>
          </w:tcPr>
          <w:p w14:paraId="6A99D88E">
            <w:pPr>
              <w:pStyle w:val="24"/>
              <w:spacing w:line="400" w:lineRule="exact"/>
              <w:rPr>
                <w:rFonts w:ascii="仿宋" w:hAnsi="仿宋" w:eastAsia="仿宋" w:cs="仿宋"/>
                <w:sz w:val="24"/>
                <w:szCs w:val="24"/>
                <w:highlight w:val="none"/>
              </w:rPr>
            </w:pPr>
          </w:p>
        </w:tc>
        <w:tc>
          <w:tcPr>
            <w:tcW w:w="1417" w:type="dxa"/>
            <w:noWrap w:val="0"/>
            <w:vAlign w:val="top"/>
          </w:tcPr>
          <w:p w14:paraId="02321745">
            <w:pPr>
              <w:pStyle w:val="24"/>
              <w:spacing w:line="400" w:lineRule="exact"/>
              <w:rPr>
                <w:rFonts w:ascii="仿宋" w:hAnsi="仿宋" w:eastAsia="仿宋" w:cs="仿宋"/>
                <w:sz w:val="24"/>
                <w:szCs w:val="24"/>
                <w:highlight w:val="none"/>
              </w:rPr>
            </w:pPr>
          </w:p>
        </w:tc>
        <w:tc>
          <w:tcPr>
            <w:tcW w:w="2694" w:type="dxa"/>
            <w:noWrap w:val="0"/>
            <w:vAlign w:val="top"/>
          </w:tcPr>
          <w:p w14:paraId="55A5DB43">
            <w:pPr>
              <w:pStyle w:val="24"/>
              <w:spacing w:line="400" w:lineRule="exact"/>
              <w:rPr>
                <w:rFonts w:ascii="仿宋" w:hAnsi="仿宋" w:eastAsia="仿宋" w:cs="仿宋"/>
                <w:sz w:val="24"/>
                <w:szCs w:val="24"/>
                <w:highlight w:val="none"/>
              </w:rPr>
            </w:pPr>
          </w:p>
        </w:tc>
        <w:tc>
          <w:tcPr>
            <w:tcW w:w="1293" w:type="dxa"/>
            <w:noWrap w:val="0"/>
            <w:vAlign w:val="top"/>
          </w:tcPr>
          <w:p w14:paraId="0086D043">
            <w:pPr>
              <w:pStyle w:val="24"/>
              <w:spacing w:line="400" w:lineRule="exact"/>
              <w:rPr>
                <w:rFonts w:ascii="仿宋" w:hAnsi="仿宋" w:eastAsia="仿宋" w:cs="仿宋"/>
                <w:sz w:val="24"/>
                <w:szCs w:val="24"/>
                <w:highlight w:val="none"/>
              </w:rPr>
            </w:pPr>
          </w:p>
        </w:tc>
      </w:tr>
      <w:tr w14:paraId="5D6B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0FA41D3F">
            <w:pPr>
              <w:pStyle w:val="24"/>
              <w:spacing w:line="400" w:lineRule="exact"/>
              <w:rPr>
                <w:rFonts w:ascii="仿宋" w:hAnsi="仿宋" w:eastAsia="仿宋" w:cs="仿宋"/>
                <w:sz w:val="24"/>
                <w:szCs w:val="24"/>
                <w:highlight w:val="none"/>
              </w:rPr>
            </w:pPr>
          </w:p>
        </w:tc>
        <w:tc>
          <w:tcPr>
            <w:tcW w:w="1236" w:type="dxa"/>
            <w:noWrap w:val="0"/>
            <w:vAlign w:val="top"/>
          </w:tcPr>
          <w:p w14:paraId="4CBCB41B">
            <w:pPr>
              <w:pStyle w:val="24"/>
              <w:spacing w:line="400" w:lineRule="exact"/>
              <w:rPr>
                <w:rFonts w:ascii="仿宋" w:hAnsi="仿宋" w:eastAsia="仿宋" w:cs="仿宋"/>
                <w:sz w:val="24"/>
                <w:szCs w:val="24"/>
                <w:highlight w:val="none"/>
              </w:rPr>
            </w:pPr>
          </w:p>
        </w:tc>
        <w:tc>
          <w:tcPr>
            <w:tcW w:w="2657" w:type="dxa"/>
            <w:noWrap w:val="0"/>
            <w:vAlign w:val="top"/>
          </w:tcPr>
          <w:p w14:paraId="64CDC985">
            <w:pPr>
              <w:pStyle w:val="24"/>
              <w:spacing w:line="400" w:lineRule="exact"/>
              <w:rPr>
                <w:rFonts w:ascii="仿宋" w:hAnsi="仿宋" w:eastAsia="仿宋" w:cs="仿宋"/>
                <w:sz w:val="24"/>
                <w:szCs w:val="24"/>
                <w:highlight w:val="none"/>
              </w:rPr>
            </w:pPr>
          </w:p>
        </w:tc>
        <w:tc>
          <w:tcPr>
            <w:tcW w:w="1417" w:type="dxa"/>
            <w:noWrap w:val="0"/>
            <w:vAlign w:val="top"/>
          </w:tcPr>
          <w:p w14:paraId="72BD401B">
            <w:pPr>
              <w:pStyle w:val="24"/>
              <w:spacing w:line="400" w:lineRule="exact"/>
              <w:rPr>
                <w:rFonts w:ascii="仿宋" w:hAnsi="仿宋" w:eastAsia="仿宋" w:cs="仿宋"/>
                <w:sz w:val="24"/>
                <w:szCs w:val="24"/>
                <w:highlight w:val="none"/>
              </w:rPr>
            </w:pPr>
          </w:p>
        </w:tc>
        <w:tc>
          <w:tcPr>
            <w:tcW w:w="2694" w:type="dxa"/>
            <w:noWrap w:val="0"/>
            <w:vAlign w:val="top"/>
          </w:tcPr>
          <w:p w14:paraId="20725808">
            <w:pPr>
              <w:pStyle w:val="24"/>
              <w:spacing w:line="400" w:lineRule="exact"/>
              <w:rPr>
                <w:rFonts w:ascii="仿宋" w:hAnsi="仿宋" w:eastAsia="仿宋" w:cs="仿宋"/>
                <w:sz w:val="24"/>
                <w:szCs w:val="24"/>
                <w:highlight w:val="none"/>
              </w:rPr>
            </w:pPr>
          </w:p>
        </w:tc>
        <w:tc>
          <w:tcPr>
            <w:tcW w:w="1293" w:type="dxa"/>
            <w:noWrap w:val="0"/>
            <w:vAlign w:val="top"/>
          </w:tcPr>
          <w:p w14:paraId="077CCBCC">
            <w:pPr>
              <w:pStyle w:val="24"/>
              <w:spacing w:line="400" w:lineRule="exact"/>
              <w:rPr>
                <w:rFonts w:ascii="仿宋" w:hAnsi="仿宋" w:eastAsia="仿宋" w:cs="仿宋"/>
                <w:sz w:val="24"/>
                <w:szCs w:val="24"/>
                <w:highlight w:val="none"/>
              </w:rPr>
            </w:pPr>
          </w:p>
        </w:tc>
      </w:tr>
      <w:tr w14:paraId="06C9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7AA2D886">
            <w:pPr>
              <w:pStyle w:val="24"/>
              <w:spacing w:line="400" w:lineRule="exact"/>
              <w:rPr>
                <w:rFonts w:ascii="仿宋" w:hAnsi="仿宋" w:eastAsia="仿宋" w:cs="仿宋"/>
                <w:sz w:val="24"/>
                <w:szCs w:val="24"/>
                <w:highlight w:val="none"/>
              </w:rPr>
            </w:pPr>
          </w:p>
        </w:tc>
        <w:tc>
          <w:tcPr>
            <w:tcW w:w="1236" w:type="dxa"/>
            <w:noWrap w:val="0"/>
            <w:vAlign w:val="top"/>
          </w:tcPr>
          <w:p w14:paraId="505395EE">
            <w:pPr>
              <w:pStyle w:val="24"/>
              <w:spacing w:line="400" w:lineRule="exact"/>
              <w:rPr>
                <w:rFonts w:ascii="仿宋" w:hAnsi="仿宋" w:eastAsia="仿宋" w:cs="仿宋"/>
                <w:sz w:val="24"/>
                <w:szCs w:val="24"/>
                <w:highlight w:val="none"/>
              </w:rPr>
            </w:pPr>
          </w:p>
        </w:tc>
        <w:tc>
          <w:tcPr>
            <w:tcW w:w="2657" w:type="dxa"/>
            <w:noWrap w:val="0"/>
            <w:vAlign w:val="top"/>
          </w:tcPr>
          <w:p w14:paraId="2B3A0E2E">
            <w:pPr>
              <w:pStyle w:val="24"/>
              <w:spacing w:line="400" w:lineRule="exact"/>
              <w:rPr>
                <w:rFonts w:ascii="仿宋" w:hAnsi="仿宋" w:eastAsia="仿宋" w:cs="仿宋"/>
                <w:sz w:val="24"/>
                <w:szCs w:val="24"/>
                <w:highlight w:val="none"/>
              </w:rPr>
            </w:pPr>
          </w:p>
        </w:tc>
        <w:tc>
          <w:tcPr>
            <w:tcW w:w="1417" w:type="dxa"/>
            <w:noWrap w:val="0"/>
            <w:vAlign w:val="top"/>
          </w:tcPr>
          <w:p w14:paraId="0F89D4D1">
            <w:pPr>
              <w:pStyle w:val="24"/>
              <w:spacing w:line="400" w:lineRule="exact"/>
              <w:rPr>
                <w:rFonts w:ascii="仿宋" w:hAnsi="仿宋" w:eastAsia="仿宋" w:cs="仿宋"/>
                <w:sz w:val="24"/>
                <w:szCs w:val="24"/>
                <w:highlight w:val="none"/>
              </w:rPr>
            </w:pPr>
          </w:p>
        </w:tc>
        <w:tc>
          <w:tcPr>
            <w:tcW w:w="2694" w:type="dxa"/>
            <w:noWrap w:val="0"/>
            <w:vAlign w:val="top"/>
          </w:tcPr>
          <w:p w14:paraId="11EB763E">
            <w:pPr>
              <w:pStyle w:val="24"/>
              <w:spacing w:line="400" w:lineRule="exact"/>
              <w:rPr>
                <w:rFonts w:ascii="仿宋" w:hAnsi="仿宋" w:eastAsia="仿宋" w:cs="仿宋"/>
                <w:sz w:val="24"/>
                <w:szCs w:val="24"/>
                <w:highlight w:val="none"/>
              </w:rPr>
            </w:pPr>
          </w:p>
        </w:tc>
        <w:tc>
          <w:tcPr>
            <w:tcW w:w="1293" w:type="dxa"/>
            <w:noWrap w:val="0"/>
            <w:vAlign w:val="top"/>
          </w:tcPr>
          <w:p w14:paraId="3A442460">
            <w:pPr>
              <w:pStyle w:val="24"/>
              <w:spacing w:line="400" w:lineRule="exact"/>
              <w:rPr>
                <w:rFonts w:ascii="仿宋" w:hAnsi="仿宋" w:eastAsia="仿宋" w:cs="仿宋"/>
                <w:sz w:val="24"/>
                <w:szCs w:val="24"/>
                <w:highlight w:val="none"/>
              </w:rPr>
            </w:pPr>
          </w:p>
        </w:tc>
      </w:tr>
      <w:tr w14:paraId="74F7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7B5FDBDF">
            <w:pPr>
              <w:pStyle w:val="24"/>
              <w:spacing w:line="400" w:lineRule="exact"/>
              <w:rPr>
                <w:rFonts w:ascii="仿宋" w:hAnsi="仿宋" w:eastAsia="仿宋" w:cs="仿宋"/>
                <w:sz w:val="24"/>
                <w:szCs w:val="24"/>
                <w:highlight w:val="none"/>
              </w:rPr>
            </w:pPr>
          </w:p>
        </w:tc>
        <w:tc>
          <w:tcPr>
            <w:tcW w:w="1236" w:type="dxa"/>
            <w:noWrap w:val="0"/>
            <w:vAlign w:val="top"/>
          </w:tcPr>
          <w:p w14:paraId="25052C63">
            <w:pPr>
              <w:pStyle w:val="24"/>
              <w:spacing w:line="400" w:lineRule="exact"/>
              <w:rPr>
                <w:rFonts w:ascii="仿宋" w:hAnsi="仿宋" w:eastAsia="仿宋" w:cs="仿宋"/>
                <w:sz w:val="24"/>
                <w:szCs w:val="24"/>
                <w:highlight w:val="none"/>
              </w:rPr>
            </w:pPr>
          </w:p>
        </w:tc>
        <w:tc>
          <w:tcPr>
            <w:tcW w:w="2657" w:type="dxa"/>
            <w:noWrap w:val="0"/>
            <w:vAlign w:val="top"/>
          </w:tcPr>
          <w:p w14:paraId="18774C11">
            <w:pPr>
              <w:pStyle w:val="24"/>
              <w:spacing w:line="400" w:lineRule="exact"/>
              <w:rPr>
                <w:rFonts w:ascii="仿宋" w:hAnsi="仿宋" w:eastAsia="仿宋" w:cs="仿宋"/>
                <w:sz w:val="24"/>
                <w:szCs w:val="24"/>
                <w:highlight w:val="none"/>
              </w:rPr>
            </w:pPr>
          </w:p>
        </w:tc>
        <w:tc>
          <w:tcPr>
            <w:tcW w:w="1417" w:type="dxa"/>
            <w:noWrap w:val="0"/>
            <w:vAlign w:val="top"/>
          </w:tcPr>
          <w:p w14:paraId="32DC69DC">
            <w:pPr>
              <w:pStyle w:val="24"/>
              <w:spacing w:line="400" w:lineRule="exact"/>
              <w:rPr>
                <w:rFonts w:ascii="仿宋" w:hAnsi="仿宋" w:eastAsia="仿宋" w:cs="仿宋"/>
                <w:sz w:val="24"/>
                <w:szCs w:val="24"/>
                <w:highlight w:val="none"/>
              </w:rPr>
            </w:pPr>
          </w:p>
        </w:tc>
        <w:tc>
          <w:tcPr>
            <w:tcW w:w="2694" w:type="dxa"/>
            <w:noWrap w:val="0"/>
            <w:vAlign w:val="top"/>
          </w:tcPr>
          <w:p w14:paraId="10F27312">
            <w:pPr>
              <w:pStyle w:val="24"/>
              <w:spacing w:line="400" w:lineRule="exact"/>
              <w:rPr>
                <w:rFonts w:ascii="仿宋" w:hAnsi="仿宋" w:eastAsia="仿宋" w:cs="仿宋"/>
                <w:sz w:val="24"/>
                <w:szCs w:val="24"/>
                <w:highlight w:val="none"/>
              </w:rPr>
            </w:pPr>
          </w:p>
        </w:tc>
        <w:tc>
          <w:tcPr>
            <w:tcW w:w="1293" w:type="dxa"/>
            <w:noWrap w:val="0"/>
            <w:vAlign w:val="top"/>
          </w:tcPr>
          <w:p w14:paraId="0EDB9E85">
            <w:pPr>
              <w:pStyle w:val="24"/>
              <w:spacing w:line="400" w:lineRule="exact"/>
              <w:rPr>
                <w:rFonts w:ascii="仿宋" w:hAnsi="仿宋" w:eastAsia="仿宋" w:cs="仿宋"/>
                <w:sz w:val="24"/>
                <w:szCs w:val="24"/>
                <w:highlight w:val="none"/>
              </w:rPr>
            </w:pPr>
          </w:p>
        </w:tc>
      </w:tr>
    </w:tbl>
    <w:p w14:paraId="5A63FA39">
      <w:pPr>
        <w:pStyle w:val="24"/>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342A88D0">
      <w:pPr>
        <w:spacing w:line="360" w:lineRule="exact"/>
        <w:ind w:firstLine="4200" w:firstLineChars="1750"/>
        <w:rPr>
          <w:rFonts w:ascii="仿宋" w:hAnsi="仿宋" w:eastAsia="仿宋" w:cs="仿宋"/>
          <w:sz w:val="24"/>
          <w:szCs w:val="24"/>
          <w:highlight w:val="none"/>
        </w:rPr>
      </w:pPr>
    </w:p>
    <w:p w14:paraId="7AB8353D">
      <w:pPr>
        <w:spacing w:line="360" w:lineRule="exact"/>
        <w:ind w:firstLine="4200" w:firstLineChars="1750"/>
        <w:rPr>
          <w:rFonts w:ascii="仿宋" w:hAnsi="仿宋" w:eastAsia="仿宋" w:cs="仿宋"/>
          <w:sz w:val="24"/>
          <w:szCs w:val="24"/>
          <w:highlight w:val="none"/>
        </w:rPr>
      </w:pPr>
    </w:p>
    <w:p w14:paraId="08CDB3BE">
      <w:pPr>
        <w:spacing w:line="360" w:lineRule="exact"/>
        <w:ind w:firstLine="4200" w:firstLineChars="1750"/>
        <w:rPr>
          <w:rFonts w:ascii="仿宋" w:hAnsi="仿宋" w:eastAsia="仿宋" w:cs="仿宋"/>
          <w:sz w:val="24"/>
          <w:szCs w:val="24"/>
          <w:highlight w:val="none"/>
        </w:rPr>
      </w:pPr>
    </w:p>
    <w:p w14:paraId="6D189CD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1122EA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92434E0">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0C1753B6">
      <w:pPr>
        <w:spacing w:line="460" w:lineRule="exact"/>
        <w:jc w:val="center"/>
        <w:rPr>
          <w:rFonts w:hint="eastAsia" w:ascii="仿宋" w:hAnsi="仿宋" w:eastAsia="仿宋" w:cs="仿宋"/>
          <w:b/>
          <w:kern w:val="0"/>
          <w:sz w:val="36"/>
          <w:szCs w:val="36"/>
          <w:highlight w:val="none"/>
        </w:rPr>
      </w:pPr>
    </w:p>
    <w:p w14:paraId="06C9BD58">
      <w:pPr>
        <w:spacing w:line="460" w:lineRule="exact"/>
        <w:jc w:val="center"/>
        <w:rPr>
          <w:rFonts w:hint="eastAsia" w:ascii="仿宋" w:hAnsi="仿宋" w:eastAsia="仿宋" w:cs="仿宋"/>
          <w:b/>
          <w:kern w:val="0"/>
          <w:sz w:val="36"/>
          <w:szCs w:val="36"/>
          <w:highlight w:val="none"/>
        </w:rPr>
      </w:pPr>
    </w:p>
    <w:p w14:paraId="31BE1B8A">
      <w:pPr>
        <w:spacing w:line="460" w:lineRule="exact"/>
        <w:jc w:val="center"/>
        <w:rPr>
          <w:rFonts w:hint="eastAsia" w:ascii="仿宋" w:hAnsi="仿宋" w:eastAsia="仿宋" w:cs="仿宋"/>
          <w:b/>
          <w:kern w:val="0"/>
          <w:sz w:val="36"/>
          <w:szCs w:val="36"/>
          <w:highlight w:val="none"/>
        </w:rPr>
      </w:pPr>
    </w:p>
    <w:p w14:paraId="7C76558A">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14:paraId="32F39220">
      <w:pPr>
        <w:pStyle w:val="24"/>
        <w:wordWrap w:val="0"/>
        <w:spacing w:line="360" w:lineRule="auto"/>
        <w:rPr>
          <w:rFonts w:hint="eastAsia" w:ascii="仿宋" w:hAnsi="仿宋" w:eastAsia="仿宋" w:cs="仿宋"/>
          <w:sz w:val="24"/>
          <w:szCs w:val="24"/>
          <w:highlight w:val="none"/>
        </w:rPr>
      </w:pPr>
      <w:bookmarkStart w:id="22" w:name="_Toc13194"/>
      <w:r>
        <w:rPr>
          <w:rFonts w:hint="eastAsia" w:ascii="仿宋" w:hAnsi="仿宋" w:eastAsia="仿宋" w:cs="仿宋"/>
          <w:sz w:val="24"/>
          <w:szCs w:val="24"/>
          <w:highlight w:val="none"/>
        </w:rPr>
        <w:t>包括但不限于以下内容：</w:t>
      </w:r>
    </w:p>
    <w:p w14:paraId="20CEE175">
      <w:pPr>
        <w:pStyle w:val="24"/>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14:paraId="1B6AE468">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2、产品质量控制方案和措施</w:t>
      </w:r>
    </w:p>
    <w:p w14:paraId="6A68A1D4">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3、供货方案</w:t>
      </w:r>
    </w:p>
    <w:p w14:paraId="15107CD1">
      <w:pPr>
        <w:pStyle w:val="24"/>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4、售后及相关服务方案</w:t>
      </w:r>
    </w:p>
    <w:p w14:paraId="19E5EE8E">
      <w:pPr>
        <w:pStyle w:val="24"/>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2"/>
    </w:p>
    <w:p w14:paraId="1F3872F4">
      <w:pPr>
        <w:autoSpaceDE w:val="0"/>
        <w:autoSpaceDN w:val="0"/>
        <w:adjustRightInd w:val="0"/>
        <w:spacing w:line="460" w:lineRule="exact"/>
        <w:jc w:val="right"/>
        <w:outlineLvl w:val="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合同编号：                                                              </w:t>
      </w:r>
    </w:p>
    <w:p w14:paraId="3285C6A3">
      <w:pPr>
        <w:autoSpaceDE w:val="0"/>
        <w:autoSpaceDN w:val="0"/>
        <w:adjustRightInd w:val="0"/>
        <w:spacing w:line="460" w:lineRule="exact"/>
        <w:jc w:val="right"/>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24"/>
          <w:szCs w:val="24"/>
          <w:highlight w:val="none"/>
          <w:lang w:val="en-US" w:eastAsia="zh-CN"/>
        </w:rPr>
        <w:t>招标编号：WHSW-SWT2026-001</w:t>
      </w:r>
    </w:p>
    <w:p w14:paraId="3CA8DC8C">
      <w:pPr>
        <w:autoSpaceDE w:val="0"/>
        <w:autoSpaceDN w:val="0"/>
        <w:adjustRightInd w:val="0"/>
        <w:spacing w:line="460" w:lineRule="exact"/>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威海水务投资有限责任公司</w:t>
      </w:r>
    </w:p>
    <w:p w14:paraId="3BEC892E">
      <w:pPr>
        <w:autoSpaceDE w:val="0"/>
        <w:autoSpaceDN w:val="0"/>
        <w:adjustRightInd w:val="0"/>
        <w:spacing w:line="240" w:lineRule="auto"/>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污水处理</w:t>
      </w:r>
      <w:r>
        <w:rPr>
          <w:rFonts w:hint="eastAsia" w:ascii="仿宋" w:hAnsi="仿宋" w:eastAsia="仿宋" w:cs="仿宋"/>
          <w:b w:val="0"/>
          <w:bCs/>
          <w:sz w:val="44"/>
          <w:szCs w:val="44"/>
          <w:highlight w:val="none"/>
          <w:lang w:val="zh-CN" w:eastAsia="zh-CN"/>
        </w:rPr>
        <w:t>药</w:t>
      </w:r>
      <w:r>
        <w:rPr>
          <w:rFonts w:hint="eastAsia" w:ascii="仿宋" w:hAnsi="仿宋" w:eastAsia="仿宋" w:cs="仿宋"/>
          <w:b w:val="0"/>
          <w:bCs/>
          <w:sz w:val="44"/>
          <w:szCs w:val="44"/>
          <w:highlight w:val="none"/>
          <w:lang w:val="zh-CN"/>
        </w:rPr>
        <w:t>剂采购及相关服务合同</w:t>
      </w:r>
    </w:p>
    <w:p w14:paraId="026AD4DC">
      <w:pPr>
        <w:pStyle w:val="37"/>
        <w:rPr>
          <w:rFonts w:hint="eastAsia" w:ascii="仿宋" w:hAnsi="仿宋" w:eastAsia="仿宋" w:cs="仿宋"/>
          <w:highlight w:val="none"/>
        </w:rPr>
      </w:pPr>
    </w:p>
    <w:p w14:paraId="4840B050">
      <w:pPr>
        <w:snapToGrid w:val="0"/>
        <w:spacing w:line="360" w:lineRule="auto"/>
        <w:ind w:firstLine="480"/>
        <w:rPr>
          <w:rFonts w:hint="eastAsia" w:ascii="仿宋" w:hAnsi="仿宋" w:eastAsia="仿宋" w:cs="仿宋"/>
          <w:sz w:val="24"/>
          <w:szCs w:val="24"/>
          <w:highlight w:val="none"/>
          <w:u w:val="single"/>
        </w:rPr>
      </w:pPr>
      <w:bookmarkStart w:id="23" w:name="_Toc325358070"/>
      <w:bookmarkStart w:id="24" w:name="_Toc183264312"/>
      <w:r>
        <w:rPr>
          <w:rFonts w:hint="eastAsia" w:ascii="仿宋" w:hAnsi="仿宋" w:eastAsia="仿宋" w:cs="仿宋"/>
          <w:sz w:val="24"/>
          <w:szCs w:val="24"/>
          <w:highlight w:val="none"/>
        </w:rPr>
        <w:t>甲方（买方）：</w:t>
      </w:r>
      <w:r>
        <w:rPr>
          <w:rFonts w:hint="eastAsia" w:ascii="仿宋" w:hAnsi="仿宋" w:eastAsia="仿宋" w:cs="仿宋"/>
          <w:color w:val="000000"/>
          <w:sz w:val="24"/>
          <w:szCs w:val="24"/>
          <w:highlight w:val="none"/>
          <w:vertAlign w:val="baseline"/>
          <w:lang w:val="en-US" w:eastAsia="zh-CN"/>
        </w:rPr>
        <w:t xml:space="preserve"> </w:t>
      </w:r>
    </w:p>
    <w:p w14:paraId="5F407886">
      <w:pPr>
        <w:snapToGrid w:val="0"/>
        <w:spacing w:line="360" w:lineRule="auto"/>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乙方（卖方）：</w:t>
      </w:r>
      <w:r>
        <w:rPr>
          <w:rFonts w:hint="eastAsia" w:ascii="仿宋" w:hAnsi="仿宋" w:eastAsia="仿宋" w:cs="仿宋"/>
          <w:color w:val="000000"/>
          <w:sz w:val="24"/>
          <w:szCs w:val="24"/>
          <w:highlight w:val="none"/>
          <w:vertAlign w:val="baseline"/>
          <w:lang w:val="en-US" w:eastAsia="zh-CN"/>
        </w:rPr>
        <w:t xml:space="preserve"> </w:t>
      </w:r>
    </w:p>
    <w:bookmarkEnd w:id="23"/>
    <w:bookmarkEnd w:id="24"/>
    <w:p w14:paraId="34AB6725">
      <w:pPr>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经公开招标程序，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甲方确认乙方</w:t>
      </w:r>
      <w:r>
        <w:rPr>
          <w:rFonts w:hint="eastAsia" w:ascii="仿宋" w:hAnsi="仿宋" w:eastAsia="仿宋" w:cs="仿宋"/>
          <w:sz w:val="24"/>
          <w:szCs w:val="24"/>
          <w:highlight w:val="none"/>
          <w:lang w:eastAsia="zh-CN"/>
        </w:rPr>
        <w:t>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药剂供应商。</w:t>
      </w:r>
      <w:r>
        <w:rPr>
          <w:rFonts w:hint="eastAsia" w:ascii="仿宋" w:hAnsi="仿宋" w:eastAsia="仿宋" w:cs="仿宋"/>
          <w:sz w:val="24"/>
          <w:szCs w:val="24"/>
          <w:highlight w:val="none"/>
        </w:rPr>
        <w:t>双方依据《中华人民共和国</w:t>
      </w:r>
      <w:r>
        <w:rPr>
          <w:rFonts w:hint="eastAsia" w:ascii="仿宋" w:hAnsi="仿宋" w:eastAsia="仿宋" w:cs="仿宋"/>
          <w:sz w:val="24"/>
          <w:szCs w:val="24"/>
          <w:highlight w:val="none"/>
          <w:lang w:eastAsia="zh-CN"/>
        </w:rPr>
        <w:t>民法典</w:t>
      </w:r>
      <w:r>
        <w:rPr>
          <w:rFonts w:hint="eastAsia" w:ascii="仿宋" w:hAnsi="仿宋" w:eastAsia="仿宋" w:cs="仿宋"/>
          <w:sz w:val="24"/>
          <w:szCs w:val="24"/>
          <w:highlight w:val="none"/>
        </w:rPr>
        <w:t>》及其他相关法律法规的规定，在平等、自愿、协商一致的基础上，达成如下协议：</w:t>
      </w:r>
    </w:p>
    <w:p w14:paraId="36231D6D">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1.基本情况 </w:t>
      </w:r>
    </w:p>
    <w:p w14:paraId="5115E31C">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采购标的：经公开招投标程序，甲方确定乙方为其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的供应商。</w:t>
      </w:r>
    </w:p>
    <w:p w14:paraId="2F478F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 采购数量：具体数量以实际发生的采购数量为准。实际采购数量根据处理规模、来水量变化等影响因素可适时增加或者减少，并据实结算，可能会大于或者小于约定的采购数量，不视为违约。</w:t>
      </w:r>
    </w:p>
    <w:p w14:paraId="7B39B1E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1.3 本合同签订后，甲方将根据实际需求向乙方发出书面采购订单，具体供货品种及数量以甲方每次向乙方发出的采购订单确定的为依据。</w:t>
      </w:r>
    </w:p>
    <w:p w14:paraId="33933B0E">
      <w:pPr>
        <w:snapToGri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1.4 合同履行期限：</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日至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日</w:t>
      </w:r>
    </w:p>
    <w:p w14:paraId="776E8A3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 其他：</w:t>
      </w:r>
      <w:r>
        <w:rPr>
          <w:rFonts w:hint="eastAsia" w:ascii="仿宋" w:hAnsi="仿宋" w:eastAsia="仿宋" w:cs="仿宋"/>
          <w:sz w:val="24"/>
          <w:szCs w:val="24"/>
          <w:highlight w:val="none"/>
          <w:lang w:val="en-US" w:eastAsia="zh-CN"/>
        </w:rPr>
        <w:t>合同期满后，</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可选择依据有关制度规定对乙方履约情况进行评价，合格则续签合同，续签不超过2次。</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也可以选择重新招标选择供应商。具体选择何种方式以</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结合实际需要确定。</w:t>
      </w:r>
      <w:r>
        <w:rPr>
          <w:rFonts w:hint="eastAsia" w:ascii="仿宋" w:hAnsi="仿宋" w:eastAsia="仿宋" w:cs="仿宋"/>
          <w:sz w:val="24"/>
          <w:szCs w:val="24"/>
          <w:highlight w:val="none"/>
        </w:rPr>
        <w:t xml:space="preserve">                                                                                                        </w:t>
      </w:r>
    </w:p>
    <w:p w14:paraId="21547566">
      <w:pPr>
        <w:tabs>
          <w:tab w:val="left" w:pos="408"/>
        </w:tabs>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药剂价格</w:t>
      </w:r>
    </w:p>
    <w:p w14:paraId="0FC47D94">
      <w:pPr>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CN"/>
        </w:rPr>
        <w:t>为单价合同，定单价不定总价和用量，药剂用量以甲方实际需求量为准。</w:t>
      </w:r>
    </w:p>
    <w:p w14:paraId="24B306B8">
      <w:pPr>
        <w:snapToGrid w:val="0"/>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含税单价</w:t>
      </w:r>
      <w:r>
        <w:rPr>
          <w:rFonts w:hint="eastAsia" w:ascii="仿宋" w:hAnsi="仿宋" w:eastAsia="仿宋" w:cs="仿宋"/>
          <w:color w:val="auto"/>
          <w:sz w:val="24"/>
          <w:szCs w:val="24"/>
          <w:highlight w:val="none"/>
          <w:lang w:eastAsia="zh-CN"/>
        </w:rPr>
        <w:t>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u w:val="none"/>
          <w:lang w:val="en-US" w:eastAsia="zh-CN"/>
        </w:rPr>
        <w:t>，税率为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none"/>
          <w:lang w:val="en-US" w:eastAsia="zh-CN"/>
        </w:rPr>
        <w:t>。</w:t>
      </w:r>
    </w:p>
    <w:p w14:paraId="0EA03292">
      <w:pPr>
        <w:widowControl/>
        <w:snapToGrid w:val="0"/>
        <w:spacing w:line="360" w:lineRule="auto"/>
        <w:ind w:firstLine="480"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color w:val="000000"/>
          <w:sz w:val="24"/>
          <w:szCs w:val="24"/>
          <w:highlight w:val="none"/>
          <w:lang w:bidi="ar"/>
        </w:rPr>
        <w:t>合同执行过程中，若国家税收法律政策变更，按最新的税率计算含税总价</w:t>
      </w:r>
      <w:r>
        <w:rPr>
          <w:rFonts w:hint="eastAsia" w:ascii="仿宋" w:hAnsi="仿宋" w:eastAsia="仿宋" w:cs="仿宋"/>
          <w:b/>
          <w:color w:val="000000"/>
          <w:sz w:val="24"/>
          <w:szCs w:val="24"/>
          <w:highlight w:val="none"/>
          <w:lang w:bidi="ar"/>
        </w:rPr>
        <w:t>。</w:t>
      </w:r>
    </w:p>
    <w:p w14:paraId="133AC32C">
      <w:pPr>
        <w:widowControl/>
        <w:snapToGrid w:val="0"/>
        <w:spacing w:line="360" w:lineRule="auto"/>
        <w:ind w:firstLine="482"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val="en-US" w:eastAsia="zh-CN" w:bidi="ar"/>
        </w:rPr>
        <w:t>鉴于药剂原材料市场价格不可避免存在波动，</w:t>
      </w:r>
      <w:r>
        <w:rPr>
          <w:rFonts w:hint="eastAsia" w:ascii="仿宋" w:hAnsi="仿宋" w:eastAsia="仿宋" w:cs="仿宋"/>
          <w:b/>
          <w:color w:val="000000"/>
          <w:sz w:val="24"/>
          <w:szCs w:val="24"/>
          <w:highlight w:val="none"/>
          <w:lang w:eastAsia="zh-CN" w:bidi="ar"/>
        </w:rPr>
        <w:t>中标的综合单价除税金外，若价格因市场变化因素变动超过5%，对于超出部分经双方协商同意后，按协商后的只对超出5%的部分进行调整。</w:t>
      </w:r>
    </w:p>
    <w:p w14:paraId="219A1921">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3.包装标准、包装物回收及费用承担</w:t>
      </w:r>
    </w:p>
    <w:p w14:paraId="027BCCD3">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3.1包装物材料及包装方式必须同时符合国家有关要求，包装费用由乙方承担；</w:t>
      </w:r>
    </w:p>
    <w:p w14:paraId="3483B459">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包装不符合标准造成产品毁损灭失或其他后果的，由乙方承担相应责任；</w:t>
      </w:r>
    </w:p>
    <w:p w14:paraId="2D4F4A61">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3.3乙方负责对运送到甲方指定地点的货物进行装卸以及对废弃的包装物进行处理。</w:t>
      </w:r>
    </w:p>
    <w:p w14:paraId="67205D5E">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4.质量标准</w:t>
      </w:r>
    </w:p>
    <w:p w14:paraId="44E05B36">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4.1 供货内容应符合下述标准：</w:t>
      </w:r>
      <w:r>
        <w:rPr>
          <w:rFonts w:hint="eastAsia" w:ascii="仿宋" w:hAnsi="仿宋" w:eastAsia="仿宋" w:cs="仿宋"/>
          <w:sz w:val="24"/>
          <w:szCs w:val="24"/>
          <w:highlight w:val="none"/>
          <w:u w:val="single"/>
        </w:rPr>
        <w:t>符合国家颁布的相关药剂指标标准</w:t>
      </w:r>
      <w:r>
        <w:rPr>
          <w:rFonts w:hint="eastAsia" w:ascii="仿宋" w:hAnsi="仿宋" w:eastAsia="仿宋" w:cs="仿宋"/>
          <w:sz w:val="24"/>
          <w:szCs w:val="24"/>
          <w:highlight w:val="none"/>
          <w:u w:val="single"/>
          <w:lang w:eastAsia="zh-CN"/>
        </w:rPr>
        <w:t>和甲方指标要求</w:t>
      </w:r>
      <w:r>
        <w:rPr>
          <w:rFonts w:hint="eastAsia" w:ascii="仿宋" w:hAnsi="仿宋" w:eastAsia="仿宋" w:cs="仿宋"/>
          <w:sz w:val="24"/>
          <w:szCs w:val="24"/>
          <w:highlight w:val="none"/>
        </w:rPr>
        <w:t>；</w:t>
      </w:r>
    </w:p>
    <w:p w14:paraId="25DA9D7B">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4.2 药剂指标要求：</w:t>
      </w:r>
    </w:p>
    <w:tbl>
      <w:tblPr>
        <w:tblStyle w:val="42"/>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3182"/>
        <w:gridCol w:w="1678"/>
        <w:gridCol w:w="1924"/>
      </w:tblGrid>
      <w:tr w14:paraId="3E1F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61A0B796">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药剂名称</w:t>
            </w:r>
          </w:p>
        </w:tc>
        <w:tc>
          <w:tcPr>
            <w:tcW w:w="3182" w:type="dxa"/>
            <w:tcBorders>
              <w:top w:val="single" w:color="auto" w:sz="4" w:space="0"/>
              <w:left w:val="single" w:color="auto" w:sz="4" w:space="0"/>
              <w:bottom w:val="single" w:color="auto" w:sz="4" w:space="0"/>
              <w:right w:val="single" w:color="auto" w:sz="4" w:space="0"/>
            </w:tcBorders>
            <w:noWrap w:val="0"/>
            <w:vAlign w:val="center"/>
          </w:tcPr>
          <w:p w14:paraId="2DE7102C">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指标要求</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31CCDF0C">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处理效果</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72699F22">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执行标准</w:t>
            </w:r>
          </w:p>
        </w:tc>
      </w:tr>
      <w:tr w14:paraId="7D2C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3C7B8367">
            <w:pPr>
              <w:keepNext w:val="0"/>
              <w:pageBreakBefore w:val="0"/>
              <w:widowControl w:val="0"/>
              <w:numPr>
                <w:ilvl w:val="0"/>
                <w:numId w:val="0"/>
              </w:numPr>
              <w:kinsoku/>
              <w:wordWrap/>
              <w:overflowPunct/>
              <w:topLinePunct w:val="0"/>
              <w:autoSpaceDE/>
              <w:autoSpaceDN/>
              <w:bidi w:val="0"/>
              <w:spacing w:line="600" w:lineRule="exact"/>
              <w:ind w:left="0" w:leftChars="0" w:firstLine="0" w:firstLineChars="0"/>
              <w:jc w:val="center"/>
              <w:rPr>
                <w:rFonts w:hint="eastAsia" w:ascii="仿宋" w:hAnsi="仿宋" w:eastAsia="仿宋" w:cs="仿宋"/>
                <w:color w:val="auto"/>
                <w:sz w:val="24"/>
                <w:szCs w:val="24"/>
                <w:highlight w:val="none"/>
                <w:lang w:eastAsia="zh-CN"/>
              </w:rPr>
            </w:pPr>
          </w:p>
        </w:tc>
        <w:tc>
          <w:tcPr>
            <w:tcW w:w="3182" w:type="dxa"/>
            <w:tcBorders>
              <w:top w:val="single" w:color="auto" w:sz="4" w:space="0"/>
              <w:left w:val="single" w:color="auto" w:sz="4" w:space="0"/>
              <w:bottom w:val="single" w:color="auto" w:sz="4" w:space="0"/>
              <w:right w:val="single" w:color="auto" w:sz="4" w:space="0"/>
            </w:tcBorders>
            <w:noWrap w:val="0"/>
            <w:vAlign w:val="center"/>
          </w:tcPr>
          <w:p w14:paraId="4938DFE9">
            <w:pPr>
              <w:snapToGrid w:val="0"/>
              <w:spacing w:line="460" w:lineRule="exact"/>
              <w:jc w:val="left"/>
              <w:rPr>
                <w:rFonts w:hint="eastAsia" w:ascii="仿宋" w:hAnsi="仿宋" w:eastAsia="仿宋" w:cs="仿宋"/>
                <w:color w:val="auto"/>
                <w:sz w:val="24"/>
                <w:szCs w:val="24"/>
                <w:highlight w:val="none"/>
                <w:lang w:val="en-US"/>
              </w:rPr>
            </w:pPr>
          </w:p>
        </w:tc>
        <w:tc>
          <w:tcPr>
            <w:tcW w:w="1678" w:type="dxa"/>
            <w:tcBorders>
              <w:top w:val="single" w:color="auto" w:sz="4" w:space="0"/>
              <w:left w:val="single" w:color="auto" w:sz="4" w:space="0"/>
              <w:bottom w:val="single" w:color="auto" w:sz="4" w:space="0"/>
              <w:right w:val="single" w:color="auto" w:sz="4" w:space="0"/>
            </w:tcBorders>
            <w:noWrap w:val="0"/>
            <w:vAlign w:val="center"/>
          </w:tcPr>
          <w:p w14:paraId="1667EDD3">
            <w:pPr>
              <w:widowControl/>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使用效果满足污水厂出水水质要求</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1B156B24">
            <w:pPr>
              <w:widowControl/>
              <w:snapToGrid w:val="0"/>
              <w:spacing w:line="360" w:lineRule="auto"/>
              <w:jc w:val="center"/>
              <w:rPr>
                <w:rFonts w:hint="eastAsia" w:ascii="仿宋" w:hAnsi="仿宋" w:eastAsia="仿宋" w:cs="仿宋"/>
                <w:color w:val="auto"/>
                <w:sz w:val="24"/>
                <w:szCs w:val="24"/>
                <w:highlight w:val="none"/>
              </w:rPr>
            </w:pPr>
          </w:p>
        </w:tc>
      </w:tr>
    </w:tbl>
    <w:p w14:paraId="01F5BB78">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4.3乙方根据甲方货物使用计划要求进行供货，每批次货物应付资料为：</w:t>
      </w:r>
    </w:p>
    <w:p w14:paraId="7BBD27EE">
      <w:pPr>
        <w:keepNext w:val="0"/>
        <w:keepLines w:val="0"/>
        <w:pageBreakBefore w:val="0"/>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药剂送货单、过磅单。</w:t>
      </w:r>
    </w:p>
    <w:p w14:paraId="4F4DC487">
      <w:pPr>
        <w:keepNext w:val="0"/>
        <w:keepLines w:val="0"/>
        <w:pageBreakBefore w:val="0"/>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药剂出厂检验报告单。</w:t>
      </w:r>
    </w:p>
    <w:p w14:paraId="48C8D098">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4.4 货物外包装要求:</w:t>
      </w:r>
    </w:p>
    <w:p w14:paraId="74A3CB9A">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（1）包装规格按照国家、行业标准包装，同时应有利于药剂使用、仓储及物流运输，包装费用包含在药剂价格内。</w:t>
      </w:r>
    </w:p>
    <w:p w14:paraId="0D25D50B">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（2）定量包装允许合理误差范围，标注净含量的1%。</w:t>
      </w:r>
    </w:p>
    <w:p w14:paraId="179AC83A">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（3）罐车过磅量与乙方提供的过磅单据允许误差范围为1‰。</w:t>
      </w:r>
    </w:p>
    <w:p w14:paraId="410B5B14">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乙方所提供的产品到达现场后，甲方对产品质量和数量进行验收。数量验收方面，固定包装固体类药剂，现场清点确定。液体类药剂过磅计量确定。产品质量验收方面，甲方每月委托指定单位对投标方供应药剂进行抽检，抽检结果不合格时：（1）如抽检不合格药剂尚未使用，甲方有权要求乙方对抽检不合格批次药剂进行更换，因产品质量问题给甲方造成的一切损失由乙方负责赔偿；（2）如抽检不合格药剂已经使用，甲方有权对乙方该批次药剂不予结算采购金额（采购金额=药剂结算单价*经抽检确定为不合格的同批次药剂总量）。另外，因产品质量问题给甲方造成的一切损失亦由乙方负责赔偿；（3）药剂每月抽检的检测单位由甲方确定，抽检结果即为唯一最终结果，不接受质疑。乙方委托其他检测单位进行药剂检验的结果，甲方不予认可。</w:t>
      </w:r>
    </w:p>
    <w:p w14:paraId="396ECA5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sz w:val="24"/>
          <w:szCs w:val="24"/>
          <w:highlight w:val="none"/>
          <w:lang w:val="en-US" w:eastAsia="zh-CN"/>
        </w:rPr>
        <w:t>4.6鉴于药剂抽检检测过程中，不可避免可能存在误差。因此，如抽检结果与本合同约定的指标要求的误差范围在±2%以内（含±2%），则视为抽检合格。</w:t>
      </w:r>
    </w:p>
    <w:p w14:paraId="01B136B5">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5.交货与运输</w:t>
      </w:r>
    </w:p>
    <w:p w14:paraId="317A345B">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5.1交货时间</w:t>
      </w:r>
      <w:r>
        <w:rPr>
          <w:rFonts w:hint="eastAsia" w:ascii="仿宋" w:hAnsi="仿宋" w:eastAsia="仿宋" w:cs="仿宋"/>
          <w:sz w:val="24"/>
          <w:szCs w:val="24"/>
          <w:highlight w:val="none"/>
          <w:lang w:eastAsia="zh-CN"/>
        </w:rPr>
        <w:t>：自接到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通知之日起，按照通知要求在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日内将货物运抵</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指定地点，药剂按批次采购，单次实际采购量以</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通知为准。</w:t>
      </w:r>
    </w:p>
    <w:p w14:paraId="415D78CE">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5.2具体交货时间、数量、品种等具体要求根据甲方发出的采购订单执行。乙方在接到甲方发出的采购订单后，</w:t>
      </w:r>
      <w:r>
        <w:rPr>
          <w:rFonts w:hint="eastAsia" w:ascii="仿宋" w:hAnsi="仿宋" w:eastAsia="仿宋" w:cs="仿宋"/>
          <w:sz w:val="24"/>
          <w:szCs w:val="24"/>
          <w:highlight w:val="none"/>
          <w:lang w:eastAsia="zh-CN"/>
        </w:rPr>
        <w:t>在甲方要求时限内</w:t>
      </w:r>
      <w:r>
        <w:rPr>
          <w:rFonts w:hint="eastAsia" w:ascii="仿宋" w:hAnsi="仿宋" w:eastAsia="仿宋" w:cs="仿宋"/>
          <w:sz w:val="24"/>
          <w:szCs w:val="24"/>
          <w:highlight w:val="none"/>
        </w:rPr>
        <w:t>内将货物运送至甲方指定地点。</w:t>
      </w:r>
    </w:p>
    <w:p w14:paraId="5139375D">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5.3交货地点：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甲方</w:t>
      </w:r>
      <w:r>
        <w:rPr>
          <w:rFonts w:hint="eastAsia" w:ascii="仿宋" w:hAnsi="仿宋" w:eastAsia="仿宋" w:cs="仿宋"/>
          <w:sz w:val="24"/>
          <w:szCs w:val="24"/>
          <w:highlight w:val="none"/>
          <w:u w:val="single"/>
        </w:rPr>
        <w:t>指定交货地点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。如甲方根据实际情况需要改变交货地点的，以甲方向乙方发出的采购订单为准；如甲方在采购订单上没有记载交货地点的，以</w:t>
      </w:r>
      <w:r>
        <w:rPr>
          <w:rFonts w:hint="eastAsia" w:ascii="仿宋" w:hAnsi="仿宋" w:eastAsia="仿宋" w:cs="仿宋"/>
          <w:sz w:val="24"/>
          <w:szCs w:val="24"/>
          <w:highlight w:val="none"/>
          <w:lang w:eastAsia="zh-CN"/>
        </w:rPr>
        <w:t>以下</w:t>
      </w:r>
      <w:r>
        <w:rPr>
          <w:rFonts w:hint="eastAsia" w:ascii="仿宋" w:hAnsi="仿宋" w:eastAsia="仿宋" w:cs="仿宋"/>
          <w:sz w:val="24"/>
          <w:szCs w:val="24"/>
          <w:highlight w:val="none"/>
        </w:rPr>
        <w:t>交货地点为准</w:t>
      </w:r>
      <w:r>
        <w:rPr>
          <w:rFonts w:hint="eastAsia" w:ascii="仿宋" w:hAnsi="仿宋" w:eastAsia="仿宋" w:cs="仿宋"/>
          <w:sz w:val="24"/>
          <w:szCs w:val="24"/>
          <w:highlight w:val="none"/>
          <w:lang w:eastAsia="zh-CN"/>
        </w:rPr>
        <w:t>：</w:t>
      </w:r>
    </w:p>
    <w:p w14:paraId="7D4166A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威海水务投资公司经区污水处理厂（威海市经济技术开发区崮山路6号）</w:t>
      </w:r>
    </w:p>
    <w:p w14:paraId="70A9964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威海水务投资公司初村污水处理厂（威海市初村镇职业学院北）</w:t>
      </w:r>
    </w:p>
    <w:p w14:paraId="3937370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威海水务投资公司高区污水处理厂（威海市高区营口路1号）</w:t>
      </w:r>
    </w:p>
    <w:p w14:paraId="1E5DA6E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威海水务投资公司临港区污水处理厂（威海市临港区草庙子镇曹格庄村）</w:t>
      </w:r>
    </w:p>
    <w:p w14:paraId="12A9CC6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威海水务投资公司渗滤液处理中心（威海市环翠区张村镇天目路）</w:t>
      </w:r>
    </w:p>
    <w:p w14:paraId="435EFCA0">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5.4 乙方应使用符合本合同产品特性要求的车况好、手续齐全的运输工具、采用安全合理的运输路线运送产品；运输过程应符合国家标准及环保要求，出现的货物灭失、短少、变质、污染、损坏、安全事故等由乙方全部承担</w:t>
      </w:r>
      <w:r>
        <w:rPr>
          <w:rFonts w:hint="eastAsia" w:ascii="仿宋" w:hAnsi="仿宋" w:eastAsia="仿宋" w:cs="仿宋"/>
          <w:b/>
          <w:sz w:val="24"/>
          <w:szCs w:val="24"/>
          <w:highlight w:val="none"/>
        </w:rPr>
        <w:t>（涉及危化品的，其运输必须具备危化品运输许可证书）。</w:t>
      </w:r>
    </w:p>
    <w:p w14:paraId="0A516D03">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5.5 产品的运输、运输费用、装卸费用由乙方承担。</w:t>
      </w:r>
    </w:p>
    <w:p w14:paraId="16EE5053">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5.6其他：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0E793BA5">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6.所有权与风险转移</w:t>
      </w:r>
    </w:p>
    <w:p w14:paraId="08B6669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商品的所有权，只有乙方将货物运至交货地点并完成落地交货和现场验收合格且出具甲方签字的单据时，由乙方转移至甲方；</w:t>
      </w:r>
    </w:p>
    <w:p w14:paraId="038D028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货物毁损、灭失的风险随所有权同时转移；</w:t>
      </w:r>
    </w:p>
    <w:p w14:paraId="0F04CC5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 在拒收或者解除合同的情形下，货物毁损、灭失的风险由乙方承担；</w:t>
      </w:r>
    </w:p>
    <w:p w14:paraId="349F9CD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6.4 所有权和风险的转移，如另有约定的从其约定。所有权和风险的转移，不影响因乙方履行义务符合约定，甲方要求其承担违约责任的权利；</w:t>
      </w:r>
    </w:p>
    <w:p w14:paraId="52502C2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6.5 货物运抵交货地点后，甲方应组织现场验收并根据检验情况如实出具相应的验收报告。</w:t>
      </w:r>
    </w:p>
    <w:p w14:paraId="4DF0F665">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7.验收</w:t>
      </w:r>
    </w:p>
    <w:p w14:paraId="5ED88B90">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货到现场后甲方应对到货物资的规格型号、数量及外观质量、检验报告及原产地证明进行初步验收；在初步验收后按照4.5进行，其中第三方检测单位由甲方指定。</w:t>
      </w:r>
    </w:p>
    <w:p w14:paraId="0731D867">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 如甲方验收不合格，应于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rPr>
        <w:t>个工作日内通知乙方进行复验，经双方共同确认不合格后，甲方有权要求办理退货，由此产生的一切后果及费用由乙方承担；</w:t>
      </w:r>
    </w:p>
    <w:p w14:paraId="74F015C2">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 如验收过程中出现争议，双方应采取有效措施保护现场并协商解决，协商不成的双方可委托第三方机构进行评价裁定，按本合同相关规定执行。</w:t>
      </w:r>
    </w:p>
    <w:p w14:paraId="124F5003">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7.4 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187B9EE8">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8.结算及付款</w:t>
      </w:r>
    </w:p>
    <w:p w14:paraId="304BF2E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 结算确认</w:t>
      </w:r>
    </w:p>
    <w:p w14:paraId="0AF3EBD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采购物资报验单</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为依据对合同事项进行确认，甲方须凭乙方提交的以下支付文件进行支付：</w:t>
      </w:r>
    </w:p>
    <w:p w14:paraId="07BC911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（1） 乙方出具的经甲方确认的支付申请书；</w:t>
      </w:r>
    </w:p>
    <w:p w14:paraId="4021E32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（2） 由乙方出具的交货清单，标明品名、数量、型号、规格；</w:t>
      </w:r>
    </w:p>
    <w:p w14:paraId="2899EA8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（3） 本批货物的出厂合格证；</w:t>
      </w:r>
    </w:p>
    <w:p w14:paraId="1ED244B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（4） 由制造商签署的质量证明书（经销商提供）；</w:t>
      </w:r>
    </w:p>
    <w:p w14:paraId="13045C7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（5） 一、二次验收（如有）质量检验报告。</w:t>
      </w:r>
    </w:p>
    <w:p w14:paraId="33EAD5B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 付款方式</w:t>
      </w:r>
    </w:p>
    <w:p w14:paraId="3981C4A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val="0"/>
          <w:bCs/>
          <w:color w:val="000000"/>
          <w:sz w:val="24"/>
          <w:szCs w:val="24"/>
          <w:highlight w:val="none"/>
        </w:rPr>
        <w:t>（1）</w:t>
      </w:r>
      <w:r>
        <w:rPr>
          <w:rFonts w:hint="eastAsia" w:ascii="仿宋" w:hAnsi="仿宋" w:eastAsia="仿宋" w:cs="仿宋"/>
          <w:b w:val="0"/>
          <w:bCs/>
          <w:color w:val="000000"/>
          <w:sz w:val="24"/>
          <w:szCs w:val="24"/>
          <w:highlight w:val="none"/>
          <w:u w:val="single"/>
          <w:lang w:val="en-US" w:eastAsia="zh-CN"/>
        </w:rPr>
        <w:t>货到验收合格后甲方办理入库手续，双方每月定期对当月的药剂采购量和采购金额进行核对，乙方应在采购量和采购金额核对无误后，及时开具增值税专用发票。甲方根据到厂物资报验单/送货单、验收入库单、增值税专用发票等作为结算确认依据。甲方每年安排三次付款，每次付款比例不超过账面应付账款的30%。</w:t>
      </w:r>
    </w:p>
    <w:p w14:paraId="56E8376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）其他：</w:t>
      </w:r>
      <w:r>
        <w:rPr>
          <w:rFonts w:hint="eastAsia" w:ascii="仿宋" w:hAnsi="仿宋" w:eastAsia="仿宋" w:cs="仿宋"/>
          <w:sz w:val="24"/>
          <w:szCs w:val="24"/>
          <w:highlight w:val="none"/>
          <w:u w:val="single"/>
          <w:lang w:eastAsia="zh-CN"/>
        </w:rPr>
        <w:t>未尽事宜由双方协商确定。</w:t>
      </w:r>
    </w:p>
    <w:p w14:paraId="6C1E8EA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发票信息（付款方）：</w:t>
      </w:r>
    </w:p>
    <w:tbl>
      <w:tblPr>
        <w:tblStyle w:val="42"/>
        <w:tblW w:w="9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1"/>
        <w:gridCol w:w="3356"/>
        <w:gridCol w:w="1787"/>
        <w:gridCol w:w="2853"/>
      </w:tblGrid>
      <w:tr w14:paraId="1D288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660DB4C5">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公司名称</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0F0261A3">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威海水务投资有限责任公司</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37FD188F">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纳税人识别号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7D75E59F">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91371000080896598M</w:t>
            </w:r>
          </w:p>
        </w:tc>
      </w:tr>
      <w:tr w14:paraId="403D7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6E268865">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公司地址</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70DCE364">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威海市经区崮山路</w:t>
            </w:r>
            <w:r>
              <w:rPr>
                <w:rFonts w:hint="eastAsia" w:ascii="仿宋" w:hAnsi="仿宋" w:eastAsia="仿宋" w:cs="仿宋"/>
                <w:sz w:val="24"/>
                <w:szCs w:val="24"/>
                <w:highlight w:val="none"/>
                <w:lang w:val="en-US" w:eastAsia="zh-CN"/>
              </w:rPr>
              <w:t>6号</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2FA2498F">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7456FF3C">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15610751188</w:t>
            </w:r>
          </w:p>
        </w:tc>
      </w:tr>
      <w:tr w14:paraId="68941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4CD33C76">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开户行</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074FEC8E">
            <w:pPr>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交通银行威海经区支行</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6DB903CF">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账号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7B3FE6A2">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401006200018010095533</w:t>
            </w:r>
          </w:p>
        </w:tc>
      </w:tr>
    </w:tbl>
    <w:p w14:paraId="70E24CAD">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9.质保及售后</w:t>
      </w:r>
    </w:p>
    <w:p w14:paraId="2C6B356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 质保期内实行质量“三包”。在质保期内出现的一切货物质量问题，由乙方承担全部责任，包括但不限于无偿调配试剂、更换货物、退货以及赔偿损失。如乙方提供的产品质量不符合国家标准要求、不符合约定的标准或有其它质量问题，经证实后，甲方有权4.5</w:t>
      </w:r>
      <w:r>
        <w:rPr>
          <w:rFonts w:hint="eastAsia" w:ascii="仿宋" w:hAnsi="仿宋" w:eastAsia="仿宋" w:cs="仿宋"/>
          <w:sz w:val="24"/>
          <w:szCs w:val="24"/>
          <w:highlight w:val="none"/>
          <w:lang w:eastAsia="zh-CN"/>
        </w:rPr>
        <w:t>规定</w:t>
      </w:r>
      <w:r>
        <w:rPr>
          <w:rFonts w:hint="eastAsia" w:ascii="仿宋" w:hAnsi="仿宋" w:eastAsia="仿宋" w:cs="仿宋"/>
          <w:sz w:val="24"/>
          <w:szCs w:val="24"/>
          <w:highlight w:val="none"/>
        </w:rPr>
        <w:t>要求退</w:t>
      </w:r>
      <w:r>
        <w:rPr>
          <w:rFonts w:hint="eastAsia" w:ascii="仿宋" w:hAnsi="仿宋" w:eastAsia="仿宋" w:cs="仿宋"/>
          <w:sz w:val="24"/>
          <w:szCs w:val="24"/>
          <w:highlight w:val="none"/>
          <w:lang w:eastAsia="zh-CN"/>
        </w:rPr>
        <w:t>换</w:t>
      </w:r>
      <w:r>
        <w:rPr>
          <w:rFonts w:hint="eastAsia" w:ascii="仿宋" w:hAnsi="仿宋" w:eastAsia="仿宋" w:cs="仿宋"/>
          <w:sz w:val="24"/>
          <w:szCs w:val="24"/>
          <w:highlight w:val="none"/>
        </w:rPr>
        <w:t>货</w:t>
      </w:r>
      <w:r>
        <w:rPr>
          <w:rFonts w:hint="eastAsia" w:ascii="仿宋" w:hAnsi="仿宋" w:eastAsia="仿宋" w:cs="仿宋"/>
          <w:sz w:val="24"/>
          <w:szCs w:val="24"/>
          <w:highlight w:val="none"/>
          <w:lang w:eastAsia="zh-CN"/>
        </w:rPr>
        <w:t>或进行追责处罚</w:t>
      </w:r>
      <w:r>
        <w:rPr>
          <w:rFonts w:hint="eastAsia" w:ascii="仿宋" w:hAnsi="仿宋" w:eastAsia="仿宋" w:cs="仿宋"/>
          <w:sz w:val="24"/>
          <w:szCs w:val="24"/>
          <w:highlight w:val="none"/>
        </w:rPr>
        <w:t>，并由乙方承担违约责任和由于质量问题所发生的损失及费用。</w:t>
      </w:r>
    </w:p>
    <w:p w14:paraId="012EB72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9.2乙方对所提供的药剂质量负责，提供的药剂必须符合国家、行业标准和合同约定标准，并与送交甲方的药剂检验合格证明中的检验结果保持一致。</w:t>
      </w:r>
    </w:p>
    <w:p w14:paraId="64F25B1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 药剂调试：需要在现场进行药剂调试时，乙方在接到甲方的维护或技术服务通知后，应在合理的期限内（</w:t>
      </w:r>
      <w:r>
        <w:rPr>
          <w:rFonts w:hint="eastAsia" w:ascii="仿宋" w:hAnsi="仿宋" w:eastAsia="仿宋" w:cs="仿宋"/>
          <w:sz w:val="24"/>
          <w:szCs w:val="24"/>
          <w:highlight w:val="none"/>
          <w:lang w:val="en-US" w:eastAsia="zh-CN"/>
        </w:rPr>
        <w:t>48</w:t>
      </w:r>
      <w:r>
        <w:rPr>
          <w:rFonts w:hint="eastAsia" w:ascii="仿宋" w:hAnsi="仿宋" w:eastAsia="仿宋" w:cs="仿宋"/>
          <w:sz w:val="24"/>
          <w:szCs w:val="24"/>
          <w:highlight w:val="none"/>
        </w:rPr>
        <w:t>小时/</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个工作日内）派相关人员前往甲方指定地点进行调试。若经调试后仍不能保证药剂的正常使用，甲方有权选择采取下列措施：</w:t>
      </w:r>
    </w:p>
    <w:p w14:paraId="4DF4AC9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（1）要求乙方更换同种型号的同类新产品，相关一切费用由乙方承担；</w:t>
      </w:r>
    </w:p>
    <w:p w14:paraId="6A1D399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（2）要求退货退款，所涉及相关费用（包括但不限于运输费、咨装卸费、税费）由乙方承担。</w:t>
      </w:r>
    </w:p>
    <w:p w14:paraId="126E0D4D">
      <w:pPr>
        <w:keepNext w:val="0"/>
        <w:keepLines w:val="0"/>
        <w:pageBreakBefore w:val="0"/>
        <w:kinsoku/>
        <w:wordWrap/>
        <w:overflowPunct/>
        <w:topLinePunct w:val="0"/>
        <w:autoSpaceDE/>
        <w:autoSpaceDN/>
        <w:bidi w:val="0"/>
        <w:adjustRightInd/>
        <w:snapToGrid w:val="0"/>
        <w:spacing w:line="360" w:lineRule="auto"/>
        <w:ind w:firstLine="482" w:firstLineChars="200"/>
        <w:jc w:val="left"/>
        <w:textAlignment w:val="auto"/>
        <w:rPr>
          <w:rFonts w:hint="default" w:ascii="仿宋" w:hAnsi="仿宋" w:eastAsia="仿宋" w:cs="仿宋"/>
          <w:b/>
          <w:bCs/>
          <w:sz w:val="24"/>
          <w:szCs w:val="24"/>
          <w:highlight w:val="none"/>
        </w:rPr>
      </w:pPr>
      <w:r>
        <w:rPr>
          <w:rFonts w:hint="default" w:ascii="仿宋" w:hAnsi="仿宋" w:eastAsia="仿宋" w:cs="仿宋"/>
          <w:b/>
          <w:bCs/>
          <w:sz w:val="24"/>
          <w:szCs w:val="24"/>
          <w:highlight w:val="none"/>
        </w:rPr>
        <w:t>9.</w:t>
      </w:r>
      <w:r>
        <w:rPr>
          <w:rFonts w:hint="default" w:ascii="仿宋" w:hAnsi="仿宋" w:eastAsia="仿宋" w:cs="仿宋"/>
          <w:b/>
          <w:bCs/>
          <w:sz w:val="24"/>
          <w:szCs w:val="24"/>
          <w:highlight w:val="none"/>
          <w:lang w:val="en-US" w:eastAsia="zh-CN"/>
        </w:rPr>
        <w:t>4</w:t>
      </w:r>
      <w:r>
        <w:rPr>
          <w:rFonts w:hint="default" w:ascii="仿宋" w:hAnsi="仿宋" w:eastAsia="仿宋" w:cs="仿宋"/>
          <w:b/>
          <w:bCs/>
          <w:sz w:val="24"/>
          <w:szCs w:val="24"/>
          <w:highlight w:val="none"/>
        </w:rPr>
        <w:t xml:space="preserve"> 应急供货的时间要求：24小时；服务响应的时间要求：乙方在得到甲方通知后2小时内进行电话或邮件响应，如电话或邮件未能解决问题则在12小时内前往现场进行调试；</w:t>
      </w:r>
    </w:p>
    <w:p w14:paraId="6B8DA2C7">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10.双方其他义务</w:t>
      </w:r>
    </w:p>
    <w:p w14:paraId="19325FDD">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 甲方义务</w:t>
      </w:r>
    </w:p>
    <w:p w14:paraId="11790B5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（1）甲方应当提前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日就送货的具体时间、地点及收货人等情况跟乙方确认，并向乙方发出采购订单；</w:t>
      </w:r>
    </w:p>
    <w:p w14:paraId="6C5E952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（2）甲方应当按照合同约定办理验收、货款结算并支付货款；</w:t>
      </w:r>
    </w:p>
    <w:p w14:paraId="70CFEBF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（3）甲方应当按照乙方提示的方法，对货物妥善保管、搬运、使用。因甲方原因导致货物损毁的，由甲方承担相应责任；</w:t>
      </w:r>
    </w:p>
    <w:p w14:paraId="50293C0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（4）甲方指定乙方为本合同所供药剂的唯一供应商。</w:t>
      </w:r>
    </w:p>
    <w:p w14:paraId="3BAF5118">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10.2 乙方义务</w:t>
      </w:r>
    </w:p>
    <w:p w14:paraId="1E1582C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（1）乙方应当按照合同约定保质保量按时供货；</w:t>
      </w:r>
    </w:p>
    <w:p w14:paraId="5046117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（2）乙方应当对货物的保管及使用方法进行技术交底；</w:t>
      </w:r>
    </w:p>
    <w:p w14:paraId="0E3CC3A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（3）乙方应当明确告知配套使用产品的保质期限或有效期限；</w:t>
      </w:r>
    </w:p>
    <w:p w14:paraId="5C8A0FE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（4）乙方产品生产商为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37DA0EC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（5）乙方为本合同所供药剂的唯一供应商，应直接供应商品，不得转让他人供应；</w:t>
      </w:r>
    </w:p>
    <w:p w14:paraId="78BA1FE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（6）乙方按照投标服务承诺履行职责。</w:t>
      </w:r>
    </w:p>
    <w:p w14:paraId="485F558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11.违约责任</w:t>
      </w:r>
    </w:p>
    <w:p w14:paraId="2BAC013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11.1 甲方违约责任</w:t>
      </w:r>
    </w:p>
    <w:p w14:paraId="273E4FA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（1）由于甲方原因导致货物交接地点或收货人错误的，甲方应当承担由此给乙方造成的损失，交货期限顺延。</w:t>
      </w:r>
    </w:p>
    <w:p w14:paraId="001D2E9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11.2 乙方违约责任</w:t>
      </w:r>
    </w:p>
    <w:p w14:paraId="5E9CF90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（1）如乙方所交产品品种、型号、规格、质量不符合合同规定的，乙方应承担所有的退货费用及因此引起的损失；</w:t>
      </w:r>
    </w:p>
    <w:p w14:paraId="3F44191D">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（2）乙方逾期交货的，每延误一天，甲方有权扣除当期货款的千分之一。逾期</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u w:val="single"/>
          <w:lang w:eastAsia="zh-CN"/>
        </w:rPr>
        <w:t>三</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天后仍未交货的，甲方有权终止本合同，选择其他供应商；</w:t>
      </w:r>
    </w:p>
    <w:p w14:paraId="0AC1298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因乙方所供产品质量瑕疵或缺陷等原因，引起甲方在生产、使用上的发生损失或事故，乙方应承担违约责任和赔偿责任，赔偿甲方的直接经济损失和因此导致甲方重新购买同类产品的合理差价、甲方因此需向第三方承担的违约责任、赔偿责任等相关间接经济损失，</w:t>
      </w:r>
      <w:r>
        <w:rPr>
          <w:rFonts w:hint="eastAsia" w:ascii="仿宋" w:hAnsi="仿宋" w:eastAsia="仿宋" w:cs="仿宋"/>
          <w:sz w:val="24"/>
          <w:szCs w:val="24"/>
          <w:highlight w:val="none"/>
        </w:rPr>
        <w:t>并接受甲方按中标候选人顺位排序选择新的供货方</w:t>
      </w:r>
      <w:r>
        <w:rPr>
          <w:rFonts w:hint="eastAsia" w:ascii="仿宋" w:hAnsi="仿宋" w:eastAsia="仿宋" w:cs="仿宋"/>
          <w:color w:val="000000"/>
          <w:sz w:val="24"/>
          <w:szCs w:val="24"/>
          <w:highlight w:val="none"/>
        </w:rPr>
        <w:t>；</w:t>
      </w:r>
    </w:p>
    <w:p w14:paraId="05E16C2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（4）如乙方交货少于甲方采购订单所规定的数量及品种，甲方有权要求乙方按采购订单所规定的数量品种供货或补齐，乙方须及时供货或补齐。未及时补齐的，甲方有权扣除未供货或未补齐部分产品总价的</w:t>
      </w:r>
      <w:r>
        <w:rPr>
          <w:rFonts w:hint="eastAsia" w:ascii="仿宋" w:hAnsi="仿宋" w:eastAsia="仿宋" w:cs="仿宋"/>
          <w:color w:val="000000"/>
          <w:sz w:val="24"/>
          <w:szCs w:val="24"/>
          <w:highlight w:val="none"/>
          <w:u w:val="single"/>
        </w:rPr>
        <w:t xml:space="preserve"> 1% </w:t>
      </w:r>
      <w:r>
        <w:rPr>
          <w:rFonts w:hint="eastAsia" w:ascii="仿宋" w:hAnsi="仿宋" w:eastAsia="仿宋" w:cs="仿宋"/>
          <w:color w:val="000000"/>
          <w:sz w:val="24"/>
          <w:szCs w:val="24"/>
          <w:highlight w:val="none"/>
        </w:rPr>
        <w:t>作为违约金。</w:t>
      </w:r>
    </w:p>
    <w:p w14:paraId="7E53788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11.3 其他：</w:t>
      </w:r>
    </w:p>
    <w:p w14:paraId="7699803A">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12.免责事由</w:t>
      </w:r>
    </w:p>
    <w:p w14:paraId="43E91DCB">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不可抗力导致双方或一方不能履行或不能完全履行本合同项下有关义务时，双方互相不承担违约责任。但遇有不可抗力的一方或双方应于不可抗力发生后的15日内将情况告知对方，并提供有关部门的证明。在不可抗力影响消除后的合理时间内，一方或双方应当继续履行合同。</w:t>
      </w:r>
    </w:p>
    <w:p w14:paraId="104A7A71">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不可抗力事件包括水灾、火灾、台风、地震等严重自然灾害、政府行为、罢工、暴乱、战争等。</w:t>
      </w:r>
    </w:p>
    <w:p w14:paraId="1891EB02">
      <w:pPr>
        <w:keepNext w:val="0"/>
        <w:keepLines w:val="0"/>
        <w:pageBreakBefore w:val="0"/>
        <w:tabs>
          <w:tab w:val="left" w:pos="1113"/>
        </w:tabs>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13.合同争议的解决方式</w:t>
      </w:r>
    </w:p>
    <w:p w14:paraId="41B6045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本合同履行过程中发生争议，由双方当事人协商解决协商不成的，依法向甲方所在地人民法院起诉。</w:t>
      </w:r>
    </w:p>
    <w:p w14:paraId="66913F34">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14.通知与送达</w:t>
      </w:r>
    </w:p>
    <w:p w14:paraId="72E9C49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双方因履行本合同发出的通知、文件、资料，均按下列地址送达：</w:t>
      </w:r>
    </w:p>
    <w:p w14:paraId="1A1F18A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14:paraId="5319A54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14:paraId="00B9D8E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一方变更地址，应当及时书面通知对方，否则以原地址为准。</w:t>
      </w:r>
    </w:p>
    <w:p w14:paraId="608048A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 双方约定的上述地址，同样作为人民法院送达诉讼文书的确认地址，人民法院按照上述地址进行投递的，一经投递即视为当事人已经接收。</w:t>
      </w:r>
    </w:p>
    <w:p w14:paraId="2758B52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14.3 合同双方以邮寄方式送达的，寄件人应当在邮寄详清单上注明文件名称及简要内容。</w:t>
      </w:r>
    </w:p>
    <w:p w14:paraId="20F94AF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15.其他约定事项</w:t>
      </w:r>
    </w:p>
    <w:p w14:paraId="386355C6">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15.1 合同签订后如需修改，经双方协商一致后，可签订补充合同，该补充合同与本合同具有同等法律效力。</w:t>
      </w:r>
    </w:p>
    <w:p w14:paraId="0AF6008A">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15.2 合同履行完毕后合同终止。但售后服务承诺不随合同的终止而终止。</w:t>
      </w:r>
    </w:p>
    <w:p w14:paraId="775C6F99">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其他：</w:t>
      </w:r>
    </w:p>
    <w:p w14:paraId="3BE20B6E">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份，自双方签字盖章之日起生效</w:t>
      </w:r>
      <w:r>
        <w:rPr>
          <w:rFonts w:hint="eastAsia" w:ascii="仿宋" w:hAnsi="仿宋" w:eastAsia="仿宋" w:cs="仿宋"/>
          <w:color w:val="auto"/>
          <w:sz w:val="24"/>
          <w:szCs w:val="24"/>
          <w:highlight w:val="none"/>
          <w:lang w:eastAsia="zh-CN"/>
        </w:rPr>
        <w:t>。</w:t>
      </w:r>
    </w:p>
    <w:p w14:paraId="25F21E5B">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736C6CB1">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sz w:val="24"/>
          <w:szCs w:val="24"/>
          <w:highlight w:val="none"/>
        </w:rPr>
      </w:pPr>
    </w:p>
    <w:tbl>
      <w:tblPr>
        <w:tblStyle w:val="42"/>
        <w:tblpPr w:leftFromText="180" w:rightFromText="180" w:vertAnchor="text" w:horzAnchor="margin" w:tblpXSpec="center" w:tblpY="157"/>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5127"/>
      </w:tblGrid>
      <w:tr w14:paraId="5854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0" w:type="dxa"/>
            <w:noWrap w:val="0"/>
            <w:vAlign w:val="top"/>
          </w:tcPr>
          <w:p w14:paraId="65BB4C3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w:t>
            </w:r>
          </w:p>
          <w:p w14:paraId="3D0E5B1B">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甲方(章): </w:t>
            </w:r>
          </w:p>
          <w:p w14:paraId="1A20717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地址： </w:t>
            </w:r>
          </w:p>
          <w:p w14:paraId="77F7116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1B0B02CD">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7EBC6D0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   </w:t>
            </w:r>
          </w:p>
          <w:p w14:paraId="52CCAE9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开户行: </w:t>
            </w:r>
          </w:p>
          <w:p w14:paraId="30365CD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账号： </w:t>
            </w:r>
          </w:p>
          <w:p w14:paraId="5A6CB2F6">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税号： </w:t>
            </w:r>
          </w:p>
          <w:p w14:paraId="27AB3FB6">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c>
          <w:tcPr>
            <w:tcW w:w="5127" w:type="dxa"/>
            <w:noWrap w:val="0"/>
            <w:vAlign w:val="top"/>
          </w:tcPr>
          <w:p w14:paraId="3971B5BA">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w:t>
            </w:r>
          </w:p>
          <w:p w14:paraId="3E9CB9A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乙方(章)： </w:t>
            </w:r>
          </w:p>
          <w:p w14:paraId="5AF3638A">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p w14:paraId="3DB4643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0D0D8FED">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2791369B">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p w14:paraId="1783BAAE">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14:paraId="6177955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p w14:paraId="15A8370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14:paraId="485A69CC">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r>
    </w:tbl>
    <w:p w14:paraId="30584220">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7572B840">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7C93BF8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950D0">
    <w:pPr>
      <w:pStyle w:val="29"/>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14:paraId="779391CD">
                          <w:pPr>
                            <w:pStyle w:val="29"/>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DMeA&#10;1AAAAAMBAAAPAAAAAAAAAAEAIAAAACIAAABkcnMvZG93bnJldi54bWxQSwECFAAUAAAACACHTuJA&#10;UmR/2+wBAADGAwAADgAAAAAAAAABACAAAAAjAQAAZHJzL2Uyb0RvYy54bWxQSwUGAAAAAAYABgBZ&#10;AQAAgQUAAAAA&#10;">
              <v:fill on="f" focussize="0,0"/>
              <v:stroke on="f" weight="1.25pt"/>
              <v:imagedata o:title=""/>
              <o:lock v:ext="edit" aspectratio="f"/>
              <v:textbox inset="0mm,0mm,0mm,0mm" style="mso-fit-shape-to-text:t;">
                <w:txbxContent>
                  <w:p w14:paraId="779391CD">
                    <w:pPr>
                      <w:pStyle w:val="2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8F1BE">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CC97D">
    <w:pPr>
      <w:pStyle w:val="29"/>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36C60281">
                          <w:pPr>
                            <w:pStyle w:val="29"/>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A9207viAQAAvAMAAA4A&#10;AAAAAAAAAQAgAAAAHwEAAGRycy9lMm9Eb2MueG1sUEsFBgAAAAAGAAYAWQEAAHMFAAAAAA==&#10;">
              <v:fill on="f" focussize="0,0"/>
              <v:stroke on="f"/>
              <v:imagedata o:title=""/>
              <o:lock v:ext="edit" aspectratio="f"/>
              <v:textbox inset="0mm,0mm,0mm,0mm" style="mso-fit-shape-to-text:t;">
                <w:txbxContent>
                  <w:p w14:paraId="36C60281">
                    <w:pPr>
                      <w:pStyle w:val="29"/>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50F13">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689556BC">
                          <w:pPr>
                            <w:pStyle w:val="29"/>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Dgt1M/lAQAAvwMA&#10;AA4AAAAAAAAAAQAgAAAAHwEAAGRycy9lMm9Eb2MueG1sUEsFBgAAAAAGAAYAWQEAAHYFAAAAAA==&#10;">
              <v:fill on="f" focussize="0,0"/>
              <v:stroke on="f"/>
              <v:imagedata o:title=""/>
              <o:lock v:ext="edit" aspectratio="f"/>
              <v:textbox inset="0mm,0mm,0mm,0mm" style="mso-fit-shape-to-text:t;">
                <w:txbxContent>
                  <w:p w14:paraId="689556BC">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14BC3E28">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EA1F5">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2D7F10C9">
                          <w:pPr>
                            <w:pStyle w:val="29"/>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L1L2fXiAQAAvAMAAA4A&#10;AAAAAAAAAQAgAAAAHwEAAGRycy9lMm9Eb2MueG1sUEsFBgAAAAAGAAYAWQEAAHMFAAAAAA==&#10;">
              <v:fill on="f" focussize="0,0"/>
              <v:stroke on="f"/>
              <v:imagedata o:title=""/>
              <o:lock v:ext="edit" aspectratio="f"/>
              <v:textbox inset="0mm,0mm,0mm,0mm" style="mso-fit-shape-to-text:t;">
                <w:txbxContent>
                  <w:p w14:paraId="2D7F10C9">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33D26438">
                          <w:pPr>
                            <w:pStyle w:val="29"/>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IvHPjHlAQAAvwMA&#10;AA4AAAAAAAAAAQAgAAAAHwEAAGRycy9lMm9Eb2MueG1sUEsFBgAAAAAGAAYAWQEAAHYFAAAAAA==&#10;">
              <v:fill on="f" focussize="0,0"/>
              <v:stroke on="f"/>
              <v:imagedata o:title=""/>
              <o:lock v:ext="edit" aspectratio="f"/>
              <v:textbox inset="0mm,0mm,0mm,0mm" style="mso-fit-shape-to-text:t;">
                <w:txbxContent>
                  <w:p w14:paraId="33D26438">
                    <w:pPr>
                      <w:pStyle w:val="29"/>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64497">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5DA19E6D">
                          <w:pPr>
                            <w:pStyle w:val="29"/>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Kdk22flAQAAvwMA&#10;AA4AAAAAAAAAAQAgAAAAHwEAAGRycy9lMm9Eb2MueG1sUEsFBgAAAAAGAAYAWQEAAHYFAAAAAA==&#10;">
              <v:fill on="f" focussize="0,0"/>
              <v:stroke on="f"/>
              <v:imagedata o:title=""/>
              <o:lock v:ext="edit" aspectratio="f"/>
              <v:textbox inset="0mm,0mm,0mm,0mm" style="mso-fit-shape-to-text:t;">
                <w:txbxContent>
                  <w:p w14:paraId="5DA19E6D">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5A79E561">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B32BB">
    <w:pPr>
      <w:pStyle w:val="2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519FD2CD">
                          <w:pPr>
                            <w:pStyle w:val="29"/>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Y3liI4wEAALwDAAAO&#10;AAAAAAAAAAEAIAAAAB8BAABkcnMvZTJvRG9jLnhtbFBLBQYAAAAABgAGAFkBAAB0BQAAAAA=&#10;">
              <v:fill on="f" focussize="0,0"/>
              <v:stroke on="f"/>
              <v:imagedata o:title=""/>
              <o:lock v:ext="edit" aspectratio="f"/>
              <v:textbox inset="0mm,0mm,0mm,0mm" style="mso-fit-shape-to-text:t;">
                <w:txbxContent>
                  <w:p w14:paraId="519FD2CD">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3645656C">
                          <w:pPr>
                            <w:pStyle w:val="29"/>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BSOMZnlAQAAvwMA&#10;AA4AAAAAAAAAAQAgAAAAHwEAAGRycy9lMm9Eb2MueG1sUEsFBgAAAAAGAAYAWQEAAHYFAAAAAA==&#10;">
              <v:fill on="f" focussize="0,0"/>
              <v:stroke on="f"/>
              <v:imagedata o:title=""/>
              <o:lock v:ext="edit" aspectratio="f"/>
              <v:textbox inset="0mm,0mm,0mm,0mm" style="mso-fit-shape-to-text:t;">
                <w:txbxContent>
                  <w:p w14:paraId="3645656C">
                    <w:pPr>
                      <w:pStyle w:val="29"/>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06086">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1BCEE">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08AE4">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DE323">
    <w:pPr>
      <w:pStyle w:val="30"/>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5D10E">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8E25C">
    <w:pPr>
      <w:pStyle w:val="30"/>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3148C">
    <w:pPr>
      <w:pStyle w:val="30"/>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1330E">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1240B"/>
    <w:multiLevelType w:val="singleLevel"/>
    <w:tmpl w:val="95A1240B"/>
    <w:lvl w:ilvl="0" w:tentative="0">
      <w:start w:val="1"/>
      <w:numFmt w:val="decimal"/>
      <w:suff w:val="nothing"/>
      <w:lvlText w:val="（%1）"/>
      <w:lvlJc w:val="left"/>
      <w:pPr>
        <w:ind w:left="480" w:firstLine="0"/>
      </w:pPr>
    </w:lvl>
  </w:abstractNum>
  <w:abstractNum w:abstractNumId="1">
    <w:nsid w:val="34E0E6A8"/>
    <w:multiLevelType w:val="singleLevel"/>
    <w:tmpl w:val="34E0E6A8"/>
    <w:lvl w:ilvl="0" w:tentative="0">
      <w:start w:val="1"/>
      <w:numFmt w:val="decimal"/>
      <w:suff w:val="nothing"/>
      <w:lvlText w:val="%1、"/>
      <w:lvlJc w:val="left"/>
    </w:lvl>
  </w:abstractNum>
  <w:abstractNum w:abstractNumId="2">
    <w:nsid w:val="5852C880"/>
    <w:multiLevelType w:val="singleLevel"/>
    <w:tmpl w:val="5852C880"/>
    <w:lvl w:ilvl="0" w:tentative="0">
      <w:start w:val="1"/>
      <w:numFmt w:val="decimal"/>
      <w:suff w:val="nothing"/>
      <w:lvlText w:val="%1、"/>
      <w:lvlJc w:val="left"/>
    </w:lvl>
  </w:abstractNum>
  <w:abstractNum w:abstractNumId="3">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916C5A"/>
    <w:rsid w:val="01AA1039"/>
    <w:rsid w:val="01F15E4E"/>
    <w:rsid w:val="02067D25"/>
    <w:rsid w:val="0210458C"/>
    <w:rsid w:val="0224293B"/>
    <w:rsid w:val="02250785"/>
    <w:rsid w:val="023824A9"/>
    <w:rsid w:val="02537422"/>
    <w:rsid w:val="02593918"/>
    <w:rsid w:val="028454C6"/>
    <w:rsid w:val="02BA785F"/>
    <w:rsid w:val="02CD1F13"/>
    <w:rsid w:val="02F05C02"/>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DA1CD0"/>
    <w:rsid w:val="08DF5A76"/>
    <w:rsid w:val="096F5AD2"/>
    <w:rsid w:val="09CD0A4B"/>
    <w:rsid w:val="09CD66ED"/>
    <w:rsid w:val="09D726B7"/>
    <w:rsid w:val="09E57988"/>
    <w:rsid w:val="09F72AC1"/>
    <w:rsid w:val="0A1B5868"/>
    <w:rsid w:val="0A554394"/>
    <w:rsid w:val="0A570314"/>
    <w:rsid w:val="0A586566"/>
    <w:rsid w:val="0AA43C12"/>
    <w:rsid w:val="0AD377C9"/>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FB3A31"/>
    <w:rsid w:val="0F1A3B0B"/>
    <w:rsid w:val="0F29172E"/>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892646"/>
    <w:rsid w:val="108B094A"/>
    <w:rsid w:val="109E0A4B"/>
    <w:rsid w:val="10AD2D88"/>
    <w:rsid w:val="10EA2BC5"/>
    <w:rsid w:val="10F414EA"/>
    <w:rsid w:val="10FA0DBF"/>
    <w:rsid w:val="11166793"/>
    <w:rsid w:val="11293107"/>
    <w:rsid w:val="112E5EC1"/>
    <w:rsid w:val="113877F0"/>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4FF4786"/>
    <w:rsid w:val="15237771"/>
    <w:rsid w:val="153E5A17"/>
    <w:rsid w:val="159B6C93"/>
    <w:rsid w:val="159D39C7"/>
    <w:rsid w:val="15AE7584"/>
    <w:rsid w:val="15C40C40"/>
    <w:rsid w:val="16113804"/>
    <w:rsid w:val="16432473"/>
    <w:rsid w:val="165672E8"/>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8291412"/>
    <w:rsid w:val="182A0E16"/>
    <w:rsid w:val="18315A8D"/>
    <w:rsid w:val="18D641E0"/>
    <w:rsid w:val="18F719F9"/>
    <w:rsid w:val="193446F8"/>
    <w:rsid w:val="193631F2"/>
    <w:rsid w:val="19A80665"/>
    <w:rsid w:val="19AA0184"/>
    <w:rsid w:val="19E03E83"/>
    <w:rsid w:val="19E42FA8"/>
    <w:rsid w:val="19EA6CD0"/>
    <w:rsid w:val="1A2076E9"/>
    <w:rsid w:val="1A2F6FA0"/>
    <w:rsid w:val="1A4678C3"/>
    <w:rsid w:val="1A7F53D6"/>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2F2D72"/>
    <w:rsid w:val="1C404EA7"/>
    <w:rsid w:val="1C6358AB"/>
    <w:rsid w:val="1C751D0C"/>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D75EB6"/>
    <w:rsid w:val="20293342"/>
    <w:rsid w:val="203977DF"/>
    <w:rsid w:val="20AC11C0"/>
    <w:rsid w:val="20D76825"/>
    <w:rsid w:val="20DB3072"/>
    <w:rsid w:val="2100305C"/>
    <w:rsid w:val="21311468"/>
    <w:rsid w:val="21764C9F"/>
    <w:rsid w:val="21806A80"/>
    <w:rsid w:val="21BC015E"/>
    <w:rsid w:val="21E85818"/>
    <w:rsid w:val="21EB64F7"/>
    <w:rsid w:val="21FB7D81"/>
    <w:rsid w:val="21FF7B22"/>
    <w:rsid w:val="221548E5"/>
    <w:rsid w:val="223654C7"/>
    <w:rsid w:val="22422404"/>
    <w:rsid w:val="226F628F"/>
    <w:rsid w:val="2273571C"/>
    <w:rsid w:val="228526E0"/>
    <w:rsid w:val="22943FB4"/>
    <w:rsid w:val="22A91D27"/>
    <w:rsid w:val="22BE3D3F"/>
    <w:rsid w:val="22E461E8"/>
    <w:rsid w:val="22F66AC1"/>
    <w:rsid w:val="231A1E2F"/>
    <w:rsid w:val="2335020B"/>
    <w:rsid w:val="238B183B"/>
    <w:rsid w:val="23A607C4"/>
    <w:rsid w:val="23B34BAC"/>
    <w:rsid w:val="23B6282D"/>
    <w:rsid w:val="23BD5507"/>
    <w:rsid w:val="23C14CFA"/>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D441CD"/>
    <w:rsid w:val="260E4227"/>
    <w:rsid w:val="2621701E"/>
    <w:rsid w:val="266271CD"/>
    <w:rsid w:val="26633E71"/>
    <w:rsid w:val="26B80661"/>
    <w:rsid w:val="26F73FDA"/>
    <w:rsid w:val="27106306"/>
    <w:rsid w:val="27172D0A"/>
    <w:rsid w:val="271F1251"/>
    <w:rsid w:val="27450B08"/>
    <w:rsid w:val="27623589"/>
    <w:rsid w:val="27710BD6"/>
    <w:rsid w:val="27930786"/>
    <w:rsid w:val="27AA7A9F"/>
    <w:rsid w:val="27AE736E"/>
    <w:rsid w:val="27CB7F20"/>
    <w:rsid w:val="27EA0323"/>
    <w:rsid w:val="28100ED0"/>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BF3AB4"/>
    <w:rsid w:val="29D26E17"/>
    <w:rsid w:val="29FC6F97"/>
    <w:rsid w:val="2A083E5C"/>
    <w:rsid w:val="2A2102CB"/>
    <w:rsid w:val="2A217CF0"/>
    <w:rsid w:val="2A313580"/>
    <w:rsid w:val="2A4F2539"/>
    <w:rsid w:val="2A5207B3"/>
    <w:rsid w:val="2A674427"/>
    <w:rsid w:val="2A74238E"/>
    <w:rsid w:val="2A7D7069"/>
    <w:rsid w:val="2A885A56"/>
    <w:rsid w:val="2A935D31"/>
    <w:rsid w:val="2AB0029F"/>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27263"/>
    <w:rsid w:val="2CAA00EB"/>
    <w:rsid w:val="2CBF3DCB"/>
    <w:rsid w:val="2CE82C7B"/>
    <w:rsid w:val="2D013193"/>
    <w:rsid w:val="2D12304D"/>
    <w:rsid w:val="2D594F9E"/>
    <w:rsid w:val="2D5B77E5"/>
    <w:rsid w:val="2D5D39A4"/>
    <w:rsid w:val="2D700E84"/>
    <w:rsid w:val="2D7B7CF2"/>
    <w:rsid w:val="2D7C322C"/>
    <w:rsid w:val="2D9B2143"/>
    <w:rsid w:val="2DBD47AF"/>
    <w:rsid w:val="2DD43EE3"/>
    <w:rsid w:val="2DF93DDE"/>
    <w:rsid w:val="2DF95ADB"/>
    <w:rsid w:val="2E01070E"/>
    <w:rsid w:val="2E1A0D91"/>
    <w:rsid w:val="2E55688B"/>
    <w:rsid w:val="2ED81803"/>
    <w:rsid w:val="2EE634AB"/>
    <w:rsid w:val="2EFA10EB"/>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E212C3"/>
    <w:rsid w:val="30F05FA9"/>
    <w:rsid w:val="312954B5"/>
    <w:rsid w:val="31322DBE"/>
    <w:rsid w:val="317F3B29"/>
    <w:rsid w:val="31D9148B"/>
    <w:rsid w:val="31EF2C58"/>
    <w:rsid w:val="32031D3C"/>
    <w:rsid w:val="320710EC"/>
    <w:rsid w:val="32381939"/>
    <w:rsid w:val="324042EC"/>
    <w:rsid w:val="32593FDB"/>
    <w:rsid w:val="325F30A0"/>
    <w:rsid w:val="3267491C"/>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501281"/>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D64BEA"/>
    <w:rsid w:val="3B0A066E"/>
    <w:rsid w:val="3B3237CF"/>
    <w:rsid w:val="3B700157"/>
    <w:rsid w:val="3B7423AC"/>
    <w:rsid w:val="3B9308FD"/>
    <w:rsid w:val="3BB64C32"/>
    <w:rsid w:val="3BBA40DC"/>
    <w:rsid w:val="3BBE174D"/>
    <w:rsid w:val="3BC47EE7"/>
    <w:rsid w:val="3BE71216"/>
    <w:rsid w:val="3C0B0AE8"/>
    <w:rsid w:val="3C35270F"/>
    <w:rsid w:val="3C40441C"/>
    <w:rsid w:val="3C504ED6"/>
    <w:rsid w:val="3C9F351B"/>
    <w:rsid w:val="3CF7D354"/>
    <w:rsid w:val="3CFE3E64"/>
    <w:rsid w:val="3D021D9E"/>
    <w:rsid w:val="3D0D60B6"/>
    <w:rsid w:val="3D1666B8"/>
    <w:rsid w:val="3D281EC8"/>
    <w:rsid w:val="3D2B2B8C"/>
    <w:rsid w:val="3D3213E4"/>
    <w:rsid w:val="3D335057"/>
    <w:rsid w:val="3D3B307D"/>
    <w:rsid w:val="3D6407A3"/>
    <w:rsid w:val="3D675DC6"/>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412D0"/>
    <w:rsid w:val="3EB05805"/>
    <w:rsid w:val="3ED2798E"/>
    <w:rsid w:val="3ED32447"/>
    <w:rsid w:val="3ED41958"/>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21A4B61"/>
    <w:rsid w:val="4250230A"/>
    <w:rsid w:val="425B7949"/>
    <w:rsid w:val="42683077"/>
    <w:rsid w:val="42770885"/>
    <w:rsid w:val="42880C47"/>
    <w:rsid w:val="429658F0"/>
    <w:rsid w:val="429926BE"/>
    <w:rsid w:val="42FA567F"/>
    <w:rsid w:val="4334513F"/>
    <w:rsid w:val="435C492E"/>
    <w:rsid w:val="436412A6"/>
    <w:rsid w:val="43B11758"/>
    <w:rsid w:val="43D81DF9"/>
    <w:rsid w:val="43E360E1"/>
    <w:rsid w:val="440D1EAD"/>
    <w:rsid w:val="44366C11"/>
    <w:rsid w:val="446479C9"/>
    <w:rsid w:val="446A5022"/>
    <w:rsid w:val="449400FA"/>
    <w:rsid w:val="44B50B65"/>
    <w:rsid w:val="44DC1567"/>
    <w:rsid w:val="44F70C6A"/>
    <w:rsid w:val="450F4D8A"/>
    <w:rsid w:val="45474A4C"/>
    <w:rsid w:val="457C53C2"/>
    <w:rsid w:val="4591040A"/>
    <w:rsid w:val="45967968"/>
    <w:rsid w:val="459E4528"/>
    <w:rsid w:val="45CE26BB"/>
    <w:rsid w:val="45CE28B2"/>
    <w:rsid w:val="45CF0244"/>
    <w:rsid w:val="45D71D2E"/>
    <w:rsid w:val="45E94D4D"/>
    <w:rsid w:val="461C75ED"/>
    <w:rsid w:val="461D39EE"/>
    <w:rsid w:val="463C0253"/>
    <w:rsid w:val="463C52FB"/>
    <w:rsid w:val="46503FBA"/>
    <w:rsid w:val="4655719D"/>
    <w:rsid w:val="465D6E59"/>
    <w:rsid w:val="46BD0F24"/>
    <w:rsid w:val="46D10DCA"/>
    <w:rsid w:val="46D532F9"/>
    <w:rsid w:val="46E12D03"/>
    <w:rsid w:val="46F76745"/>
    <w:rsid w:val="47062619"/>
    <w:rsid w:val="471825FE"/>
    <w:rsid w:val="477A6AEF"/>
    <w:rsid w:val="477B5D50"/>
    <w:rsid w:val="47BD67A4"/>
    <w:rsid w:val="47C7783E"/>
    <w:rsid w:val="47C805B8"/>
    <w:rsid w:val="47FE0532"/>
    <w:rsid w:val="47FE17F4"/>
    <w:rsid w:val="47FF70FE"/>
    <w:rsid w:val="480732DE"/>
    <w:rsid w:val="480A1F47"/>
    <w:rsid w:val="481501F8"/>
    <w:rsid w:val="481E0468"/>
    <w:rsid w:val="482761DD"/>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D82813"/>
    <w:rsid w:val="4AF17CC0"/>
    <w:rsid w:val="4AF40C8C"/>
    <w:rsid w:val="4B0372DA"/>
    <w:rsid w:val="4B0A19F1"/>
    <w:rsid w:val="4B0C7CA6"/>
    <w:rsid w:val="4B1D3AD6"/>
    <w:rsid w:val="4B3E66D0"/>
    <w:rsid w:val="4B524B95"/>
    <w:rsid w:val="4BAD1567"/>
    <w:rsid w:val="4BB375DD"/>
    <w:rsid w:val="4BBE6A70"/>
    <w:rsid w:val="4BBF3681"/>
    <w:rsid w:val="4BC346FC"/>
    <w:rsid w:val="4BE15A04"/>
    <w:rsid w:val="4BFF6209"/>
    <w:rsid w:val="4C3F4944"/>
    <w:rsid w:val="4C4B52F4"/>
    <w:rsid w:val="4C9B7652"/>
    <w:rsid w:val="4CB45878"/>
    <w:rsid w:val="4D2C6EDE"/>
    <w:rsid w:val="4DD05A25"/>
    <w:rsid w:val="4DF40AE5"/>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67DF8"/>
    <w:rsid w:val="504B57F2"/>
    <w:rsid w:val="505F3376"/>
    <w:rsid w:val="50760A57"/>
    <w:rsid w:val="50903563"/>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71389B"/>
    <w:rsid w:val="52927EBD"/>
    <w:rsid w:val="52953DA4"/>
    <w:rsid w:val="52A575BB"/>
    <w:rsid w:val="52BE3C8F"/>
    <w:rsid w:val="52DE4138"/>
    <w:rsid w:val="530E2C43"/>
    <w:rsid w:val="5322125E"/>
    <w:rsid w:val="532A2228"/>
    <w:rsid w:val="535320ED"/>
    <w:rsid w:val="53644E32"/>
    <w:rsid w:val="5371289D"/>
    <w:rsid w:val="53DE6D19"/>
    <w:rsid w:val="53F32D80"/>
    <w:rsid w:val="53F61DBC"/>
    <w:rsid w:val="53FF3638"/>
    <w:rsid w:val="540235C5"/>
    <w:rsid w:val="54036473"/>
    <w:rsid w:val="540A5C84"/>
    <w:rsid w:val="540E63A1"/>
    <w:rsid w:val="54457114"/>
    <w:rsid w:val="547D79BE"/>
    <w:rsid w:val="54844437"/>
    <w:rsid w:val="549C03CB"/>
    <w:rsid w:val="54A0116D"/>
    <w:rsid w:val="550058CC"/>
    <w:rsid w:val="55124B31"/>
    <w:rsid w:val="553E36FF"/>
    <w:rsid w:val="556128E7"/>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E77F7"/>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80606F"/>
    <w:rsid w:val="5B8D59B9"/>
    <w:rsid w:val="5B8E27A1"/>
    <w:rsid w:val="5B90055D"/>
    <w:rsid w:val="5B9C1D95"/>
    <w:rsid w:val="5BE3143E"/>
    <w:rsid w:val="5C323E85"/>
    <w:rsid w:val="5C395701"/>
    <w:rsid w:val="5C3C314C"/>
    <w:rsid w:val="5C4D3BFA"/>
    <w:rsid w:val="5C741D5A"/>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E4708"/>
    <w:rsid w:val="5E3D78A1"/>
    <w:rsid w:val="5E53564E"/>
    <w:rsid w:val="5E573605"/>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D8613A"/>
    <w:rsid w:val="65EB2226"/>
    <w:rsid w:val="65F8742B"/>
    <w:rsid w:val="66345205"/>
    <w:rsid w:val="66B001E2"/>
    <w:rsid w:val="66B33AA8"/>
    <w:rsid w:val="66B617C0"/>
    <w:rsid w:val="66D67CEA"/>
    <w:rsid w:val="66D74C03"/>
    <w:rsid w:val="66F95D5F"/>
    <w:rsid w:val="6712276E"/>
    <w:rsid w:val="67695363"/>
    <w:rsid w:val="679D028A"/>
    <w:rsid w:val="68275CED"/>
    <w:rsid w:val="683F3A37"/>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DD5062"/>
    <w:rsid w:val="6CDE79AF"/>
    <w:rsid w:val="6CF46B9E"/>
    <w:rsid w:val="6CFD81DF"/>
    <w:rsid w:val="6D175C89"/>
    <w:rsid w:val="6D360C7F"/>
    <w:rsid w:val="6D404378"/>
    <w:rsid w:val="6D7A0F67"/>
    <w:rsid w:val="6D820AE9"/>
    <w:rsid w:val="6DB200D0"/>
    <w:rsid w:val="6DD4077E"/>
    <w:rsid w:val="6DEA4604"/>
    <w:rsid w:val="6DFB7BC5"/>
    <w:rsid w:val="6E932C1C"/>
    <w:rsid w:val="6EB94CA1"/>
    <w:rsid w:val="6EE07AA3"/>
    <w:rsid w:val="6EEB8E5F"/>
    <w:rsid w:val="6EFE0978"/>
    <w:rsid w:val="6F062841"/>
    <w:rsid w:val="6F084862"/>
    <w:rsid w:val="6F2F1C60"/>
    <w:rsid w:val="6F806DDA"/>
    <w:rsid w:val="6F887A72"/>
    <w:rsid w:val="6F887B94"/>
    <w:rsid w:val="6FA32AFD"/>
    <w:rsid w:val="6FA535AD"/>
    <w:rsid w:val="6FDC60D0"/>
    <w:rsid w:val="6FF671C3"/>
    <w:rsid w:val="6FFA62C5"/>
    <w:rsid w:val="7009145B"/>
    <w:rsid w:val="70196838"/>
    <w:rsid w:val="7023229D"/>
    <w:rsid w:val="702707C6"/>
    <w:rsid w:val="70351AE0"/>
    <w:rsid w:val="70425469"/>
    <w:rsid w:val="7048478E"/>
    <w:rsid w:val="708C17E3"/>
    <w:rsid w:val="708D34F0"/>
    <w:rsid w:val="709435AA"/>
    <w:rsid w:val="70B84AEA"/>
    <w:rsid w:val="70BA73D6"/>
    <w:rsid w:val="70D171F6"/>
    <w:rsid w:val="71033031"/>
    <w:rsid w:val="711A010D"/>
    <w:rsid w:val="71384F8A"/>
    <w:rsid w:val="715D620A"/>
    <w:rsid w:val="71A96202"/>
    <w:rsid w:val="724610A5"/>
    <w:rsid w:val="7258372B"/>
    <w:rsid w:val="72621DA4"/>
    <w:rsid w:val="727A76BE"/>
    <w:rsid w:val="72945F4F"/>
    <w:rsid w:val="72AB7696"/>
    <w:rsid w:val="7306587D"/>
    <w:rsid w:val="732C21E6"/>
    <w:rsid w:val="735A1725"/>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C1120EB"/>
    <w:rsid w:val="7C285AC3"/>
    <w:rsid w:val="7C442F72"/>
    <w:rsid w:val="7C443F36"/>
    <w:rsid w:val="7C6333F8"/>
    <w:rsid w:val="7C6D3BA7"/>
    <w:rsid w:val="7C813749"/>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25"/>
    <w:qFormat/>
    <w:uiPriority w:val="0"/>
    <w:pPr>
      <w:jc w:val="center"/>
      <w:outlineLvl w:val="0"/>
    </w:pPr>
    <w:rPr>
      <w:rFonts w:ascii="黑体" w:hAnsi="黑体" w:eastAsia="仿宋"/>
      <w:b/>
      <w:sz w:val="30"/>
      <w:highlight w:val="none"/>
    </w:rPr>
  </w:style>
  <w:style w:type="paragraph" w:styleId="4">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4">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customStyle="1" w:styleId="2">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28"/>
    <w:semiHidden/>
    <w:qFormat/>
    <w:uiPriority w:val="0"/>
    <w:pPr>
      <w:shd w:val="clear" w:color="auto" w:fill="000080"/>
    </w:pPr>
    <w:rPr>
      <w:rFonts w:ascii="宋体" w:hAnsi="宋体"/>
      <w:kern w:val="0"/>
      <w:sz w:val="20"/>
      <w:szCs w:val="24"/>
    </w:rPr>
  </w:style>
  <w:style w:type="paragraph" w:styleId="16">
    <w:name w:val="annotation text"/>
    <w:basedOn w:val="1"/>
    <w:link w:val="115"/>
    <w:qFormat/>
    <w:uiPriority w:val="0"/>
    <w:pPr>
      <w:jc w:val="left"/>
    </w:pPr>
    <w:rPr>
      <w:rFonts w:ascii="Courier New" w:hAnsi="Courier New"/>
      <w:color w:val="000000"/>
      <w:kern w:val="0"/>
      <w:sz w:val="24"/>
      <w:szCs w:val="24"/>
      <w:lang w:val="zh-CN"/>
    </w:rPr>
  </w:style>
  <w:style w:type="paragraph" w:styleId="17">
    <w:name w:val="Body Text"/>
    <w:basedOn w:val="1"/>
    <w:next w:val="1"/>
    <w:link w:val="111"/>
    <w:qFormat/>
    <w:uiPriority w:val="0"/>
    <w:pPr>
      <w:spacing w:after="120"/>
    </w:pPr>
    <w:rPr>
      <w:rFonts w:ascii="宋体" w:hAnsi="宋体"/>
      <w:kern w:val="0"/>
      <w:sz w:val="20"/>
      <w:szCs w:val="24"/>
    </w:rPr>
  </w:style>
  <w:style w:type="paragraph" w:styleId="18">
    <w:name w:val="Body Text Indent"/>
    <w:basedOn w:val="1"/>
    <w:next w:val="19"/>
    <w:link w:val="117"/>
    <w:qFormat/>
    <w:uiPriority w:val="0"/>
    <w:pPr>
      <w:spacing w:after="120"/>
      <w:ind w:left="420" w:leftChars="200"/>
    </w:pPr>
    <w:rPr>
      <w:rFonts w:ascii="宋体" w:hAnsi="宋体"/>
      <w:kern w:val="0"/>
      <w:sz w:val="20"/>
      <w:szCs w:val="24"/>
    </w:rPr>
  </w:style>
  <w:style w:type="paragraph" w:styleId="19">
    <w:name w:val="envelope return"/>
    <w:basedOn w:val="1"/>
    <w:qFormat/>
    <w:uiPriority w:val="0"/>
    <w:pPr>
      <w:snapToGrid w:val="0"/>
      <w:spacing w:line="360" w:lineRule="auto"/>
      <w:ind w:firstLine="200" w:firstLineChars="200"/>
    </w:pPr>
    <w:rPr>
      <w:rFonts w:ascii="Arial" w:hAnsi="Arial" w:cs="Arial"/>
      <w:sz w:val="24"/>
    </w:rPr>
  </w:style>
  <w:style w:type="paragraph" w:styleId="20">
    <w:name w:val="List 2"/>
    <w:basedOn w:val="1"/>
    <w:qFormat/>
    <w:uiPriority w:val="0"/>
    <w:pPr>
      <w:ind w:left="100" w:leftChars="200" w:hanging="200" w:hangingChars="200"/>
      <w:contextualSpacing/>
    </w:pPr>
  </w:style>
  <w:style w:type="paragraph" w:styleId="21">
    <w:name w:val="Block Text"/>
    <w:basedOn w:val="1"/>
    <w:qFormat/>
    <w:uiPriority w:val="0"/>
    <w:pPr>
      <w:ind w:left="-4" w:right="-108"/>
    </w:pPr>
    <w:rPr>
      <w:rFonts w:ascii="宋体" w:hAnsi="Times New Roman"/>
      <w:sz w:val="28"/>
      <w:szCs w:val="20"/>
    </w:rPr>
  </w:style>
  <w:style w:type="paragraph" w:styleId="22">
    <w:name w:val="toc 5"/>
    <w:basedOn w:val="1"/>
    <w:next w:val="1"/>
    <w:semiHidden/>
    <w:qFormat/>
    <w:uiPriority w:val="0"/>
    <w:pPr>
      <w:ind w:left="800"/>
      <w:jc w:val="left"/>
    </w:pPr>
    <w:rPr>
      <w:rFonts w:ascii="Times New Roman" w:hAnsi="Times New Roman"/>
      <w:kern w:val="0"/>
      <w:sz w:val="18"/>
      <w:szCs w:val="18"/>
    </w:rPr>
  </w:style>
  <w:style w:type="paragraph" w:styleId="23">
    <w:name w:val="toc 3"/>
    <w:basedOn w:val="1"/>
    <w:next w:val="1"/>
    <w:semiHidden/>
    <w:qFormat/>
    <w:uiPriority w:val="0"/>
    <w:pPr>
      <w:ind w:left="400"/>
      <w:jc w:val="left"/>
    </w:pPr>
    <w:rPr>
      <w:rFonts w:ascii="Times New Roman" w:hAnsi="Times New Roman"/>
      <w:i/>
      <w:iCs/>
      <w:kern w:val="0"/>
      <w:sz w:val="20"/>
      <w:szCs w:val="20"/>
    </w:rPr>
  </w:style>
  <w:style w:type="paragraph" w:styleId="24">
    <w:name w:val="Plain Text"/>
    <w:basedOn w:val="1"/>
    <w:link w:val="120"/>
    <w:qFormat/>
    <w:uiPriority w:val="0"/>
    <w:rPr>
      <w:rFonts w:ascii="宋体" w:hAnsi="Courier New"/>
      <w:szCs w:val="20"/>
    </w:rPr>
  </w:style>
  <w:style w:type="paragraph" w:styleId="25">
    <w:name w:val="toc 8"/>
    <w:basedOn w:val="1"/>
    <w:next w:val="1"/>
    <w:semiHidden/>
    <w:qFormat/>
    <w:uiPriority w:val="0"/>
    <w:pPr>
      <w:ind w:left="1400"/>
      <w:jc w:val="left"/>
    </w:pPr>
    <w:rPr>
      <w:rFonts w:ascii="Times New Roman" w:hAnsi="Times New Roman"/>
      <w:kern w:val="0"/>
      <w:sz w:val="18"/>
      <w:szCs w:val="18"/>
    </w:rPr>
  </w:style>
  <w:style w:type="paragraph" w:styleId="26">
    <w:name w:val="Date"/>
    <w:basedOn w:val="1"/>
    <w:next w:val="1"/>
    <w:link w:val="129"/>
    <w:unhideWhenUsed/>
    <w:qFormat/>
    <w:uiPriority w:val="99"/>
    <w:pPr>
      <w:ind w:left="100" w:leftChars="2500"/>
    </w:pPr>
  </w:style>
  <w:style w:type="paragraph" w:styleId="27">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8">
    <w:name w:val="Balloon Text"/>
    <w:basedOn w:val="1"/>
    <w:link w:val="131"/>
    <w:unhideWhenUsed/>
    <w:qFormat/>
    <w:uiPriority w:val="99"/>
    <w:rPr>
      <w:kern w:val="0"/>
      <w:sz w:val="18"/>
      <w:szCs w:val="18"/>
    </w:rPr>
  </w:style>
  <w:style w:type="paragraph" w:styleId="29">
    <w:name w:val="footer"/>
    <w:basedOn w:val="1"/>
    <w:link w:val="132"/>
    <w:unhideWhenUsed/>
    <w:qFormat/>
    <w:uiPriority w:val="99"/>
    <w:pPr>
      <w:tabs>
        <w:tab w:val="center" w:pos="4153"/>
        <w:tab w:val="right" w:pos="8306"/>
      </w:tabs>
      <w:snapToGrid w:val="0"/>
      <w:jc w:val="left"/>
    </w:pPr>
    <w:rPr>
      <w:kern w:val="0"/>
      <w:sz w:val="18"/>
      <w:szCs w:val="18"/>
    </w:rPr>
  </w:style>
  <w:style w:type="paragraph" w:styleId="30">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2">
    <w:name w:val="toc 4"/>
    <w:basedOn w:val="1"/>
    <w:next w:val="1"/>
    <w:semiHidden/>
    <w:qFormat/>
    <w:uiPriority w:val="0"/>
    <w:pPr>
      <w:ind w:left="600"/>
      <w:jc w:val="left"/>
    </w:pPr>
    <w:rPr>
      <w:rFonts w:ascii="Times New Roman" w:hAnsi="Times New Roman"/>
      <w:kern w:val="0"/>
      <w:sz w:val="18"/>
      <w:szCs w:val="18"/>
    </w:rPr>
  </w:style>
  <w:style w:type="paragraph" w:styleId="33">
    <w:name w:val="toc 6"/>
    <w:basedOn w:val="1"/>
    <w:next w:val="1"/>
    <w:semiHidden/>
    <w:qFormat/>
    <w:uiPriority w:val="0"/>
    <w:pPr>
      <w:ind w:left="1000"/>
      <w:jc w:val="left"/>
    </w:pPr>
    <w:rPr>
      <w:rFonts w:ascii="Times New Roman" w:hAnsi="Times New Roman"/>
      <w:kern w:val="0"/>
      <w:sz w:val="18"/>
      <w:szCs w:val="18"/>
    </w:rPr>
  </w:style>
  <w:style w:type="paragraph" w:styleId="34">
    <w:name w:val="Body Text Indent 3"/>
    <w:basedOn w:val="1"/>
    <w:qFormat/>
    <w:uiPriority w:val="0"/>
    <w:pPr>
      <w:spacing w:after="120" w:afterLines="0"/>
      <w:ind w:left="420" w:leftChars="200"/>
    </w:pPr>
    <w:rPr>
      <w:sz w:val="16"/>
      <w:szCs w:val="16"/>
    </w:rPr>
  </w:style>
  <w:style w:type="paragraph" w:styleId="35">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6">
    <w:name w:val="toc 9"/>
    <w:basedOn w:val="1"/>
    <w:next w:val="1"/>
    <w:semiHidden/>
    <w:qFormat/>
    <w:uiPriority w:val="0"/>
    <w:pPr>
      <w:ind w:left="1600"/>
      <w:jc w:val="left"/>
    </w:pPr>
    <w:rPr>
      <w:rFonts w:ascii="Times New Roman" w:hAnsi="Times New Roman"/>
      <w:kern w:val="0"/>
      <w:sz w:val="18"/>
      <w:szCs w:val="18"/>
    </w:rPr>
  </w:style>
  <w:style w:type="paragraph" w:styleId="37">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8">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9">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40">
    <w:name w:val="annotation subject"/>
    <w:basedOn w:val="16"/>
    <w:next w:val="16"/>
    <w:link w:val="135"/>
    <w:semiHidden/>
    <w:qFormat/>
    <w:uiPriority w:val="0"/>
    <w:rPr>
      <w:rFonts w:ascii="宋体" w:hAnsi="宋体"/>
      <w:b/>
      <w:bCs/>
    </w:rPr>
  </w:style>
  <w:style w:type="paragraph" w:styleId="41">
    <w:name w:val="Body Text First Indent 2"/>
    <w:basedOn w:val="18"/>
    <w:next w:val="1"/>
    <w:qFormat/>
    <w:uiPriority w:val="0"/>
    <w:pPr>
      <w:spacing w:after="120"/>
      <w:ind w:left="200" w:leftChars="200" w:firstLine="420"/>
      <w:jc w:val="both"/>
    </w:pPr>
    <w:rPr>
      <w:rFonts w:ascii="Calibri" w:hAnsi="Calibri" w:eastAsia="宋体"/>
      <w:szCs w:val="24"/>
      <w:lang w:val="en-US"/>
    </w:rPr>
  </w:style>
  <w:style w:type="table" w:styleId="43">
    <w:name w:val="Table Grid"/>
    <w:basedOn w:val="4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basedOn w:val="44"/>
    <w:qFormat/>
    <w:uiPriority w:val="22"/>
    <w:rPr>
      <w:b/>
      <w:bCs/>
    </w:rPr>
  </w:style>
  <w:style w:type="character" w:styleId="46">
    <w:name w:val="page number"/>
    <w:qFormat/>
    <w:uiPriority w:val="0"/>
  </w:style>
  <w:style w:type="character" w:styleId="47">
    <w:name w:val="FollowedHyperlink"/>
    <w:qFormat/>
    <w:uiPriority w:val="0"/>
    <w:rPr>
      <w:rFonts w:hint="eastAsia" w:ascii="微软雅黑" w:hAnsi="微软雅黑" w:eastAsia="微软雅黑" w:cs="微软雅黑"/>
      <w:color w:val="333333"/>
      <w:sz w:val="21"/>
      <w:szCs w:val="21"/>
      <w:u w:val="none"/>
    </w:rPr>
  </w:style>
  <w:style w:type="character" w:styleId="48">
    <w:name w:val="Emphasis"/>
    <w:qFormat/>
    <w:uiPriority w:val="20"/>
  </w:style>
  <w:style w:type="character" w:styleId="49">
    <w:name w:val="HTML Definition"/>
    <w:unhideWhenUsed/>
    <w:qFormat/>
    <w:uiPriority w:val="99"/>
  </w:style>
  <w:style w:type="character" w:styleId="50">
    <w:name w:val="HTML Typewriter"/>
    <w:unhideWhenUsed/>
    <w:qFormat/>
    <w:uiPriority w:val="99"/>
    <w:rPr>
      <w:rFonts w:hint="default" w:ascii="monospace" w:hAnsi="monospace" w:eastAsia="monospace" w:cs="monospace"/>
      <w:sz w:val="20"/>
    </w:rPr>
  </w:style>
  <w:style w:type="character" w:styleId="51">
    <w:name w:val="HTML Acronym"/>
    <w:unhideWhenUsed/>
    <w:qFormat/>
    <w:uiPriority w:val="99"/>
  </w:style>
  <w:style w:type="character" w:styleId="52">
    <w:name w:val="HTML Variable"/>
    <w:unhideWhenUsed/>
    <w:qFormat/>
    <w:uiPriority w:val="99"/>
  </w:style>
  <w:style w:type="character" w:styleId="53">
    <w:name w:val="Hyperlink"/>
    <w:qFormat/>
    <w:uiPriority w:val="0"/>
    <w:rPr>
      <w:rFonts w:hint="eastAsia" w:ascii="微软雅黑" w:hAnsi="微软雅黑" w:eastAsia="微软雅黑" w:cs="微软雅黑"/>
      <w:color w:val="333333"/>
      <w:sz w:val="21"/>
      <w:szCs w:val="21"/>
      <w:u w:val="none"/>
    </w:rPr>
  </w:style>
  <w:style w:type="character" w:styleId="54">
    <w:name w:val="HTML Code"/>
    <w:unhideWhenUsed/>
    <w:qFormat/>
    <w:uiPriority w:val="99"/>
    <w:rPr>
      <w:rFonts w:hint="default" w:ascii="monospace" w:hAnsi="monospace" w:eastAsia="monospace" w:cs="monospace"/>
      <w:sz w:val="20"/>
    </w:rPr>
  </w:style>
  <w:style w:type="character" w:styleId="55">
    <w:name w:val="annotation reference"/>
    <w:qFormat/>
    <w:uiPriority w:val="0"/>
    <w:rPr>
      <w:sz w:val="21"/>
      <w:szCs w:val="21"/>
    </w:rPr>
  </w:style>
  <w:style w:type="character" w:styleId="56">
    <w:name w:val="HTML Cite"/>
    <w:unhideWhenUsed/>
    <w:qFormat/>
    <w:uiPriority w:val="99"/>
  </w:style>
  <w:style w:type="character" w:styleId="57">
    <w:name w:val="HTML Keyboard"/>
    <w:unhideWhenUsed/>
    <w:qFormat/>
    <w:uiPriority w:val="99"/>
    <w:rPr>
      <w:rFonts w:ascii="monospace" w:hAnsi="monospace" w:eastAsia="monospace" w:cs="monospace"/>
      <w:sz w:val="20"/>
    </w:rPr>
  </w:style>
  <w:style w:type="character" w:styleId="58">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9">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Char"/>
    <w:basedOn w:val="15"/>
    <w:qFormat/>
    <w:uiPriority w:val="0"/>
    <w:pPr>
      <w:widowControl/>
    </w:pPr>
    <w:rPr>
      <w:rFonts w:ascii="Tahoma" w:hAnsi="Tahoma"/>
      <w:kern w:val="2"/>
      <w:sz w:val="24"/>
    </w:rPr>
  </w:style>
  <w:style w:type="paragraph" w:customStyle="1" w:styleId="62">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3">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4">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GCEBStyles4"/>
    <w:basedOn w:val="1"/>
    <w:qFormat/>
    <w:uiPriority w:val="0"/>
    <w:pPr>
      <w:jc w:val="left"/>
      <w:outlineLvl w:val="4"/>
    </w:pPr>
    <w:rPr>
      <w:rFonts w:ascii="宋体" w:hAnsi="宋体"/>
      <w:b/>
      <w:bCs/>
      <w:kern w:val="0"/>
      <w:sz w:val="28"/>
      <w:szCs w:val="24"/>
    </w:rPr>
  </w:style>
  <w:style w:type="paragraph" w:customStyle="1" w:styleId="68">
    <w:name w:val="GCEBStyles7"/>
    <w:basedOn w:val="1"/>
    <w:qFormat/>
    <w:uiPriority w:val="0"/>
    <w:pPr>
      <w:jc w:val="left"/>
      <w:outlineLvl w:val="7"/>
    </w:pPr>
    <w:rPr>
      <w:rFonts w:ascii="黑体" w:hAnsi="宋体" w:eastAsia="黑体"/>
      <w:bCs/>
      <w:kern w:val="0"/>
      <w:sz w:val="24"/>
      <w:szCs w:val="24"/>
    </w:rPr>
  </w:style>
  <w:style w:type="paragraph" w:customStyle="1" w:styleId="6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0">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1">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2">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3">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4">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5">
    <w:name w:val="List Paragraph1"/>
    <w:basedOn w:val="1"/>
    <w:qFormat/>
    <w:uiPriority w:val="0"/>
    <w:pPr>
      <w:ind w:firstLine="420" w:firstLineChars="200"/>
    </w:pPr>
    <w:rPr>
      <w:szCs w:val="21"/>
    </w:rPr>
  </w:style>
  <w:style w:type="paragraph" w:customStyle="1" w:styleId="76">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8">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9">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0">
    <w:name w:val="Style9"/>
    <w:basedOn w:val="1"/>
    <w:qFormat/>
    <w:uiPriority w:val="0"/>
    <w:pPr>
      <w:adjustRightInd w:val="0"/>
      <w:jc w:val="left"/>
    </w:pPr>
    <w:rPr>
      <w:rFonts w:ascii="宋体" w:hAnsi="Calibri" w:eastAsia="宋体" w:cs="Times New Roman"/>
      <w:kern w:val="0"/>
      <w:sz w:val="24"/>
      <w:szCs w:val="24"/>
    </w:rPr>
  </w:style>
  <w:style w:type="paragraph" w:styleId="81">
    <w:name w:val="List Paragraph"/>
    <w:basedOn w:val="1"/>
    <w:next w:val="1"/>
    <w:qFormat/>
    <w:uiPriority w:val="34"/>
    <w:pPr>
      <w:ind w:firstLine="420" w:firstLineChars="200"/>
    </w:pPr>
    <w:rPr>
      <w:rFonts w:ascii="Calibri" w:hAnsi="Calibri" w:cs="Times New Roman"/>
      <w:kern w:val="2"/>
      <w:sz w:val="21"/>
    </w:rPr>
  </w:style>
  <w:style w:type="paragraph" w:customStyle="1" w:styleId="82">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3">
    <w:name w:val="Char Char"/>
    <w:basedOn w:val="1"/>
    <w:qFormat/>
    <w:uiPriority w:val="0"/>
    <w:pPr>
      <w:ind w:firstLine="200" w:firstLineChars="200"/>
    </w:pPr>
    <w:rPr>
      <w:rFonts w:ascii="Times New Roman" w:hAnsi="Times New Roman"/>
      <w:szCs w:val="24"/>
    </w:rPr>
  </w:style>
  <w:style w:type="paragraph" w:customStyle="1" w:styleId="84">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5">
    <w:name w:val="GCEBStyles0"/>
    <w:basedOn w:val="1"/>
    <w:qFormat/>
    <w:uiPriority w:val="0"/>
    <w:pPr>
      <w:jc w:val="left"/>
      <w:outlineLvl w:val="0"/>
    </w:pPr>
    <w:rPr>
      <w:rFonts w:ascii="宋体" w:hAnsi="宋体"/>
      <w:b/>
      <w:bCs/>
      <w:kern w:val="0"/>
      <w:sz w:val="44"/>
      <w:szCs w:val="24"/>
    </w:rPr>
  </w:style>
  <w:style w:type="paragraph" w:customStyle="1" w:styleId="8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7">
    <w:name w:val="GCEBStyles1"/>
    <w:basedOn w:val="1"/>
    <w:qFormat/>
    <w:uiPriority w:val="0"/>
    <w:pPr>
      <w:jc w:val="left"/>
      <w:outlineLvl w:val="1"/>
    </w:pPr>
    <w:rPr>
      <w:rFonts w:ascii="黑体" w:hAnsi="宋体" w:eastAsia="黑体"/>
      <w:b/>
      <w:bCs/>
      <w:kern w:val="0"/>
      <w:sz w:val="32"/>
      <w:szCs w:val="24"/>
    </w:rPr>
  </w:style>
  <w:style w:type="paragraph" w:customStyle="1" w:styleId="8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9">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0">
    <w:name w:val="Table Paragraph"/>
    <w:basedOn w:val="1"/>
    <w:qFormat/>
    <w:uiPriority w:val="1"/>
    <w:pPr>
      <w:jc w:val="left"/>
    </w:pPr>
    <w:rPr>
      <w:rFonts w:cs="宋体"/>
      <w:sz w:val="22"/>
      <w:lang w:eastAsia="en-US"/>
    </w:rPr>
  </w:style>
  <w:style w:type="paragraph" w:customStyle="1" w:styleId="91">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2">
    <w:name w:val="GCEBStyles6"/>
    <w:basedOn w:val="1"/>
    <w:qFormat/>
    <w:uiPriority w:val="0"/>
    <w:pPr>
      <w:jc w:val="left"/>
      <w:outlineLvl w:val="6"/>
    </w:pPr>
    <w:rPr>
      <w:rFonts w:ascii="宋体" w:hAnsi="宋体"/>
      <w:b/>
      <w:bCs/>
      <w:kern w:val="0"/>
      <w:sz w:val="24"/>
      <w:szCs w:val="24"/>
    </w:rPr>
  </w:style>
  <w:style w:type="paragraph" w:customStyle="1" w:styleId="93">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4">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9"/>
    <w:next w:val="41"/>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5"/>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7"/>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9"/>
    <w:qFormat/>
    <w:uiPriority w:val="0"/>
    <w:rPr>
      <w:rFonts w:ascii="Times New Roman" w:hAnsi="Times New Roman"/>
      <w:b/>
      <w:bCs/>
      <w:sz w:val="24"/>
      <w:szCs w:val="24"/>
    </w:rPr>
  </w:style>
  <w:style w:type="character" w:customStyle="1" w:styleId="115">
    <w:name w:val="批注文字 字符"/>
    <w:link w:val="16"/>
    <w:qFormat/>
    <w:uiPriority w:val="0"/>
    <w:rPr>
      <w:rFonts w:ascii="Courier New" w:hAnsi="Courier New" w:eastAsia="宋体" w:cs="Courier New"/>
      <w:color w:val="000000"/>
      <w:kern w:val="0"/>
      <w:sz w:val="24"/>
      <w:szCs w:val="24"/>
      <w:lang w:val="zh-CN"/>
    </w:rPr>
  </w:style>
  <w:style w:type="character" w:customStyle="1" w:styleId="116">
    <w:name w:val="标题 8 字符"/>
    <w:link w:val="10"/>
    <w:qFormat/>
    <w:uiPriority w:val="0"/>
    <w:rPr>
      <w:rFonts w:ascii="Arial" w:hAnsi="Arial" w:eastAsia="黑体"/>
      <w:sz w:val="24"/>
      <w:szCs w:val="24"/>
    </w:rPr>
  </w:style>
  <w:style w:type="character" w:customStyle="1" w:styleId="117">
    <w:name w:val="正文文本缩进 字符"/>
    <w:link w:val="18"/>
    <w:qFormat/>
    <w:uiPriority w:val="0"/>
    <w:rPr>
      <w:rFonts w:ascii="宋体" w:hAnsi="宋体"/>
      <w:szCs w:val="24"/>
    </w:rPr>
  </w:style>
  <w:style w:type="character" w:customStyle="1" w:styleId="118">
    <w:name w:val="正文文本 (3)_"/>
    <w:link w:val="71"/>
    <w:qFormat/>
    <w:uiPriority w:val="0"/>
    <w:rPr>
      <w:rFonts w:ascii="MingLiU" w:eastAsia="MingLiU" w:cs="MingLiU"/>
      <w:spacing w:val="50"/>
      <w:sz w:val="50"/>
      <w:szCs w:val="50"/>
      <w:shd w:val="clear" w:color="auto" w:fill="FFFFFF"/>
    </w:rPr>
  </w:style>
  <w:style w:type="character" w:customStyle="1" w:styleId="119">
    <w:name w:val="标题 6 字符"/>
    <w:link w:val="8"/>
    <w:qFormat/>
    <w:uiPriority w:val="0"/>
    <w:rPr>
      <w:rFonts w:ascii="Arial" w:hAnsi="Arial" w:eastAsia="黑体"/>
      <w:b/>
      <w:bCs/>
      <w:sz w:val="24"/>
      <w:szCs w:val="24"/>
    </w:rPr>
  </w:style>
  <w:style w:type="character" w:customStyle="1" w:styleId="120">
    <w:name w:val="纯文本 字符"/>
    <w:link w:val="24"/>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4"/>
    <w:qFormat/>
    <w:uiPriority w:val="0"/>
    <w:rPr>
      <w:rFonts w:ascii="MingLiU" w:eastAsia="MingLiU" w:cs="MingLiU"/>
      <w:sz w:val="22"/>
      <w:shd w:val="clear" w:color="auto" w:fill="FFFFFF"/>
    </w:rPr>
  </w:style>
  <w:style w:type="character" w:customStyle="1" w:styleId="123">
    <w:name w:val="flatpickr-day2"/>
    <w:basedOn w:val="44"/>
    <w:qFormat/>
    <w:uiPriority w:val="0"/>
  </w:style>
  <w:style w:type="character" w:customStyle="1" w:styleId="124">
    <w:name w:val="hover2"/>
    <w:qFormat/>
    <w:uiPriority w:val="0"/>
  </w:style>
  <w:style w:type="character" w:customStyle="1" w:styleId="125">
    <w:name w:val="标题 1 字符"/>
    <w:link w:val="3"/>
    <w:qFormat/>
    <w:uiPriority w:val="0"/>
    <w:rPr>
      <w:rFonts w:ascii="黑体" w:hAnsi="黑体" w:eastAsia="仿宋"/>
      <w:b/>
      <w:kern w:val="2"/>
      <w:sz w:val="30"/>
      <w:szCs w:val="22"/>
      <w:highlight w:val="none"/>
      <w:lang w:val="en-US" w:eastAsia="zh-CN" w:bidi="ar-SA"/>
    </w:rPr>
  </w:style>
  <w:style w:type="character" w:customStyle="1" w:styleId="126">
    <w:name w:val="标题 2 字符"/>
    <w:link w:val="4"/>
    <w:qFormat/>
    <w:uiPriority w:val="0"/>
    <w:rPr>
      <w:rFonts w:ascii="Arial" w:hAnsi="Arial" w:eastAsia="黑体"/>
      <w:b/>
      <w:bCs/>
      <w:sz w:val="32"/>
      <w:szCs w:val="32"/>
    </w:rPr>
  </w:style>
  <w:style w:type="character" w:customStyle="1" w:styleId="127">
    <w:name w:val="标题 9 字符"/>
    <w:link w:val="11"/>
    <w:qFormat/>
    <w:uiPriority w:val="0"/>
    <w:rPr>
      <w:rFonts w:ascii="Arial" w:hAnsi="Arial" w:eastAsia="黑体"/>
      <w:sz w:val="21"/>
      <w:szCs w:val="21"/>
    </w:rPr>
  </w:style>
  <w:style w:type="character" w:customStyle="1" w:styleId="128">
    <w:name w:val="文档结构图 字符"/>
    <w:link w:val="15"/>
    <w:semiHidden/>
    <w:qFormat/>
    <w:uiPriority w:val="0"/>
    <w:rPr>
      <w:rFonts w:ascii="宋体" w:hAnsi="宋体"/>
      <w:szCs w:val="24"/>
      <w:shd w:val="clear" w:color="auto" w:fill="000080"/>
    </w:rPr>
  </w:style>
  <w:style w:type="character" w:customStyle="1" w:styleId="129">
    <w:name w:val="日期 字符"/>
    <w:link w:val="26"/>
    <w:semiHidden/>
    <w:qFormat/>
    <w:uiPriority w:val="99"/>
  </w:style>
  <w:style w:type="character" w:customStyle="1" w:styleId="130">
    <w:name w:val="正文文本缩进 2 字符"/>
    <w:link w:val="27"/>
    <w:qFormat/>
    <w:uiPriority w:val="0"/>
    <w:rPr>
      <w:rFonts w:ascii="宋体" w:hAnsi="宋体"/>
      <w:szCs w:val="24"/>
    </w:rPr>
  </w:style>
  <w:style w:type="character" w:customStyle="1" w:styleId="131">
    <w:name w:val="批注框文本 字符"/>
    <w:link w:val="28"/>
    <w:semiHidden/>
    <w:qFormat/>
    <w:uiPriority w:val="99"/>
    <w:rPr>
      <w:sz w:val="18"/>
      <w:szCs w:val="18"/>
    </w:rPr>
  </w:style>
  <w:style w:type="character" w:customStyle="1" w:styleId="132">
    <w:name w:val="页脚 字符"/>
    <w:link w:val="29"/>
    <w:qFormat/>
    <w:uiPriority w:val="99"/>
    <w:rPr>
      <w:sz w:val="18"/>
      <w:szCs w:val="18"/>
    </w:rPr>
  </w:style>
  <w:style w:type="character" w:customStyle="1" w:styleId="133">
    <w:name w:val="页眉 字符"/>
    <w:link w:val="30"/>
    <w:qFormat/>
    <w:uiPriority w:val="99"/>
    <w:rPr>
      <w:sz w:val="18"/>
      <w:szCs w:val="18"/>
    </w:rPr>
  </w:style>
  <w:style w:type="character" w:customStyle="1" w:styleId="134">
    <w:name w:val="标题 字符"/>
    <w:link w:val="39"/>
    <w:qFormat/>
    <w:uiPriority w:val="0"/>
    <w:rPr>
      <w:rFonts w:ascii="Arial" w:hAnsi="Arial" w:cs="Arial"/>
      <w:b/>
      <w:bCs/>
      <w:sz w:val="32"/>
      <w:szCs w:val="32"/>
    </w:rPr>
  </w:style>
  <w:style w:type="character" w:customStyle="1" w:styleId="135">
    <w:name w:val="批注主题 字符"/>
    <w:link w:val="40"/>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4"/>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80</Pages>
  <Words>11263</Words>
  <Characters>12473</Characters>
  <Lines>273</Lines>
  <Paragraphs>77</Paragraphs>
  <TotalTime>164</TotalTime>
  <ScaleCrop>false</ScaleCrop>
  <LinksUpToDate>false</LinksUpToDate>
  <CharactersWithSpaces>12564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2026-07-22T06:17:47Z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6AA2CA33DA7444EAAC367BC6EEC8B909_13</vt:lpwstr>
  </property>
  <property fmtid="{D5CDD505-2E9C-101B-9397-08002B2CF9AE}" pid="4" name="KSOTemplateDocerSaveRecord">
    <vt:lpwstr>eyJoZGlkIjoiMTVhODhjMTUwZjUwNjkzMjQ0MTZlNTBlMWU0MzllYjAiLCJ1c2VySWQiOiIyNjI0NzI1In0=</vt:lpwstr>
  </property>
</Properties>
</file>