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81C5F">
      <w:pPr>
        <w:jc w:val="right"/>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28"/>
          <w:szCs w:val="28"/>
          <w:highlight w:val="none"/>
        </w:rPr>
        <w:drawing>
          <wp:anchor distT="0" distB="0" distL="114300" distR="114300" simplePos="0" relativeHeight="251659264" behindDoc="0" locked="0" layoutInCell="1" allowOverlap="1">
            <wp:simplePos x="0" y="0"/>
            <wp:positionH relativeFrom="column">
              <wp:posOffset>36195</wp:posOffset>
            </wp:positionH>
            <wp:positionV relativeFrom="paragraph">
              <wp:posOffset>70485</wp:posOffset>
            </wp:positionV>
            <wp:extent cx="1297305" cy="1265555"/>
            <wp:effectExtent l="0" t="0" r="17145" b="10795"/>
            <wp:wrapNone/>
            <wp:docPr id="1" name="图片 3"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11"/>
                    <pic:cNvPicPr>
                      <a:picLocks noChangeAspect="1"/>
                    </pic:cNvPicPr>
                  </pic:nvPicPr>
                  <pic:blipFill>
                    <a:blip r:embed="rId13"/>
                    <a:stretch>
                      <a:fillRect/>
                    </a:stretch>
                  </pic:blipFill>
                  <pic:spPr>
                    <a:xfrm>
                      <a:off x="0" y="0"/>
                      <a:ext cx="1297305" cy="1265555"/>
                    </a:xfrm>
                    <a:prstGeom prst="rect">
                      <a:avLst/>
                    </a:prstGeom>
                    <a:noFill/>
                    <a:ln>
                      <a:noFill/>
                    </a:ln>
                  </pic:spPr>
                </pic:pic>
              </a:graphicData>
            </a:graphic>
          </wp:anchor>
        </w:drawing>
      </w:r>
      <w:r>
        <w:rPr>
          <w:rFonts w:hint="eastAsia" w:ascii="仿宋" w:hAnsi="仿宋" w:eastAsia="仿宋" w:cs="仿宋"/>
          <w:color w:val="auto"/>
          <w:sz w:val="30"/>
          <w:szCs w:val="30"/>
          <w:highlight w:val="none"/>
        </w:rPr>
        <w:t>招标编号：</w:t>
      </w:r>
      <w:r>
        <w:rPr>
          <w:rFonts w:hint="eastAsia" w:ascii="仿宋" w:hAnsi="仿宋" w:eastAsia="仿宋" w:cs="仿宋"/>
          <w:color w:val="auto"/>
          <w:sz w:val="30"/>
          <w:szCs w:val="30"/>
          <w:highlight w:val="none"/>
          <w:lang w:eastAsia="zh-CN"/>
        </w:rPr>
        <w:t>WHSW2026-0</w:t>
      </w:r>
      <w:r>
        <w:rPr>
          <w:rFonts w:hint="eastAsia" w:ascii="仿宋" w:hAnsi="仿宋" w:eastAsia="仿宋" w:cs="仿宋"/>
          <w:color w:val="auto"/>
          <w:sz w:val="30"/>
          <w:szCs w:val="30"/>
          <w:highlight w:val="none"/>
          <w:lang w:val="en-US" w:eastAsia="zh-CN"/>
        </w:rPr>
        <w:t>10</w:t>
      </w:r>
    </w:p>
    <w:p w14:paraId="7D9FC977">
      <w:pPr>
        <w:pStyle w:val="6"/>
        <w:rPr>
          <w:rFonts w:hint="eastAsia" w:ascii="仿宋" w:hAnsi="仿宋" w:eastAsia="仿宋" w:cs="仿宋"/>
          <w:color w:val="auto"/>
          <w:highlight w:val="none"/>
        </w:rPr>
      </w:pPr>
    </w:p>
    <w:p w14:paraId="15715AC6">
      <w:pPr>
        <w:rPr>
          <w:rFonts w:hint="eastAsia" w:ascii="仿宋" w:hAnsi="仿宋" w:eastAsia="仿宋" w:cs="仿宋"/>
          <w:color w:val="auto"/>
          <w:highlight w:val="none"/>
        </w:rPr>
      </w:pPr>
    </w:p>
    <w:p w14:paraId="2F7F0DA2">
      <w:pPr>
        <w:pStyle w:val="48"/>
        <w:rPr>
          <w:rFonts w:hint="eastAsia" w:ascii="仿宋" w:hAnsi="仿宋" w:eastAsia="仿宋" w:cs="仿宋"/>
          <w:color w:val="auto"/>
          <w:highlight w:val="none"/>
        </w:rPr>
      </w:pPr>
    </w:p>
    <w:p w14:paraId="57AAE30F">
      <w:pPr>
        <w:pStyle w:val="48"/>
        <w:rPr>
          <w:rFonts w:hint="eastAsia" w:ascii="仿宋" w:hAnsi="仿宋" w:eastAsia="仿宋" w:cs="仿宋"/>
          <w:color w:val="auto"/>
          <w:highlight w:val="none"/>
        </w:rPr>
      </w:pPr>
    </w:p>
    <w:p w14:paraId="4AD0ABDA">
      <w:pPr>
        <w:pStyle w:val="31"/>
        <w:tabs>
          <w:tab w:val="left" w:pos="540"/>
        </w:tabs>
        <w:rPr>
          <w:rFonts w:hint="eastAsia" w:ascii="仿宋" w:hAnsi="仿宋" w:eastAsia="仿宋" w:cs="仿宋"/>
          <w:color w:val="auto"/>
          <w:highlight w:val="none"/>
        </w:rPr>
      </w:pPr>
    </w:p>
    <w:p w14:paraId="232C3EB8">
      <w:pPr>
        <w:spacing w:line="700" w:lineRule="exact"/>
        <w:jc w:val="center"/>
        <w:rPr>
          <w:rFonts w:hint="eastAsia" w:ascii="仿宋" w:hAnsi="仿宋" w:eastAsia="仿宋" w:cs="仿宋"/>
          <w:b/>
          <w:bCs/>
          <w:color w:val="auto"/>
          <w:kern w:val="0"/>
          <w:sz w:val="52"/>
          <w:szCs w:val="52"/>
          <w:highlight w:val="none"/>
          <w:lang w:val="en-US" w:eastAsia="zh-CN" w:bidi="ar"/>
        </w:rPr>
      </w:pPr>
      <w:r>
        <w:rPr>
          <w:rFonts w:hint="eastAsia" w:ascii="仿宋" w:hAnsi="仿宋" w:eastAsia="仿宋" w:cs="仿宋"/>
          <w:b/>
          <w:bCs/>
          <w:color w:val="auto"/>
          <w:kern w:val="0"/>
          <w:sz w:val="52"/>
          <w:szCs w:val="52"/>
          <w:highlight w:val="none"/>
          <w:lang w:val="en-US" w:eastAsia="zh-CN" w:bidi="ar"/>
        </w:rPr>
        <w:t>威海市水务集团有限公司</w:t>
      </w:r>
    </w:p>
    <w:p w14:paraId="0BF18A9E">
      <w:pPr>
        <w:spacing w:line="700" w:lineRule="exact"/>
        <w:jc w:val="center"/>
        <w:rPr>
          <w:rFonts w:hint="eastAsia" w:ascii="仿宋" w:hAnsi="仿宋" w:eastAsia="仿宋" w:cs="仿宋"/>
          <w:b/>
          <w:bCs/>
          <w:color w:val="auto"/>
          <w:sz w:val="52"/>
          <w:szCs w:val="52"/>
          <w:highlight w:val="none"/>
        </w:rPr>
      </w:pPr>
      <w:r>
        <w:rPr>
          <w:rFonts w:hint="eastAsia" w:ascii="仿宋" w:hAnsi="仿宋" w:eastAsia="仿宋" w:cs="仿宋"/>
          <w:b/>
          <w:bCs/>
          <w:color w:val="auto"/>
          <w:kern w:val="0"/>
          <w:sz w:val="52"/>
          <w:szCs w:val="52"/>
          <w:highlight w:val="none"/>
          <w:lang w:val="en-US" w:eastAsia="zh-CN" w:bidi="ar"/>
        </w:rPr>
        <w:t>车辆燃油服务单位</w:t>
      </w:r>
    </w:p>
    <w:p w14:paraId="75AC265C">
      <w:pPr>
        <w:pStyle w:val="14"/>
        <w:rPr>
          <w:rFonts w:hint="eastAsia" w:ascii="仿宋" w:hAnsi="仿宋" w:eastAsia="仿宋" w:cs="仿宋"/>
          <w:b/>
          <w:color w:val="auto"/>
          <w:sz w:val="36"/>
          <w:szCs w:val="36"/>
          <w:highlight w:val="none"/>
        </w:rPr>
      </w:pPr>
    </w:p>
    <w:p w14:paraId="36C847E0">
      <w:pPr>
        <w:pStyle w:val="14"/>
        <w:rPr>
          <w:rFonts w:hint="eastAsia" w:ascii="仿宋" w:hAnsi="仿宋" w:eastAsia="仿宋" w:cs="仿宋"/>
          <w:b/>
          <w:color w:val="auto"/>
          <w:sz w:val="24"/>
          <w:highlight w:val="none"/>
        </w:rPr>
      </w:pPr>
    </w:p>
    <w:p w14:paraId="78938BCD">
      <w:pPr>
        <w:pStyle w:val="17"/>
        <w:rPr>
          <w:rFonts w:hint="eastAsia" w:ascii="仿宋" w:hAnsi="仿宋" w:eastAsia="仿宋" w:cs="仿宋"/>
          <w:color w:val="auto"/>
          <w:highlight w:val="none"/>
        </w:rPr>
      </w:pPr>
    </w:p>
    <w:p w14:paraId="3ADD5CEA">
      <w:pPr>
        <w:jc w:val="center"/>
        <w:rPr>
          <w:rFonts w:hint="eastAsia" w:ascii="仿宋" w:hAnsi="仿宋" w:eastAsia="仿宋" w:cs="仿宋"/>
          <w:b/>
          <w:color w:val="auto"/>
          <w:spacing w:val="20"/>
          <w:sz w:val="72"/>
          <w:szCs w:val="72"/>
          <w:highlight w:val="none"/>
        </w:rPr>
      </w:pPr>
      <w:r>
        <w:rPr>
          <w:rFonts w:hint="eastAsia" w:ascii="仿宋" w:hAnsi="仿宋" w:eastAsia="仿宋" w:cs="仿宋"/>
          <w:b/>
          <w:color w:val="auto"/>
          <w:spacing w:val="20"/>
          <w:sz w:val="72"/>
          <w:szCs w:val="72"/>
          <w:highlight w:val="none"/>
        </w:rPr>
        <w:t>招标文件</w:t>
      </w:r>
    </w:p>
    <w:p w14:paraId="36D7BD61">
      <w:pPr>
        <w:spacing w:line="360" w:lineRule="auto"/>
        <w:rPr>
          <w:rFonts w:hint="eastAsia" w:ascii="仿宋" w:hAnsi="仿宋" w:eastAsia="仿宋" w:cs="仿宋"/>
          <w:b/>
          <w:bCs/>
          <w:color w:val="auto"/>
          <w:sz w:val="32"/>
          <w:szCs w:val="32"/>
          <w:highlight w:val="none"/>
        </w:rPr>
      </w:pPr>
    </w:p>
    <w:p w14:paraId="594926E2">
      <w:pPr>
        <w:jc w:val="center"/>
        <w:rPr>
          <w:rFonts w:hint="eastAsia" w:ascii="仿宋" w:hAnsi="仿宋" w:eastAsia="仿宋" w:cs="仿宋"/>
          <w:b/>
          <w:color w:val="auto"/>
          <w:sz w:val="28"/>
          <w:szCs w:val="28"/>
          <w:highlight w:val="none"/>
        </w:rPr>
      </w:pPr>
    </w:p>
    <w:p w14:paraId="4EABA5C8">
      <w:pPr>
        <w:pStyle w:val="48"/>
        <w:rPr>
          <w:rFonts w:hint="eastAsia" w:ascii="仿宋" w:hAnsi="仿宋" w:eastAsia="仿宋" w:cs="仿宋"/>
          <w:b/>
          <w:color w:val="auto"/>
          <w:sz w:val="28"/>
          <w:szCs w:val="28"/>
          <w:highlight w:val="none"/>
        </w:rPr>
      </w:pPr>
    </w:p>
    <w:p w14:paraId="0E6C19A4">
      <w:pPr>
        <w:pStyle w:val="48"/>
        <w:rPr>
          <w:rFonts w:hint="eastAsia" w:ascii="仿宋" w:hAnsi="仿宋" w:eastAsia="仿宋" w:cs="仿宋"/>
          <w:b/>
          <w:color w:val="auto"/>
          <w:sz w:val="28"/>
          <w:szCs w:val="28"/>
          <w:highlight w:val="none"/>
        </w:rPr>
      </w:pPr>
    </w:p>
    <w:p w14:paraId="585092B5">
      <w:pPr>
        <w:ind w:firstLine="1928" w:firstLineChars="600"/>
        <w:jc w:val="both"/>
        <w:rPr>
          <w:rFonts w:hint="eastAsia" w:ascii="仿宋" w:hAnsi="仿宋" w:eastAsia="仿宋" w:cs="仿宋"/>
          <w:b/>
          <w:bCs/>
          <w:color w:val="auto"/>
          <w:sz w:val="32"/>
          <w:szCs w:val="32"/>
          <w:highlight w:val="none"/>
        </w:rPr>
      </w:pPr>
    </w:p>
    <w:p w14:paraId="48D7C831">
      <w:pPr>
        <w:ind w:firstLine="1928" w:firstLineChars="600"/>
        <w:jc w:val="both"/>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t>招标人：</w:t>
      </w:r>
      <w:r>
        <w:rPr>
          <w:rFonts w:hint="eastAsia" w:ascii="仿宋" w:hAnsi="仿宋" w:eastAsia="仿宋" w:cs="仿宋"/>
          <w:b/>
          <w:bCs/>
          <w:color w:val="auto"/>
          <w:sz w:val="32"/>
          <w:szCs w:val="32"/>
          <w:highlight w:val="none"/>
          <w:lang w:eastAsia="zh-CN"/>
        </w:rPr>
        <w:t>威海市水务集团有限公司</w:t>
      </w:r>
    </w:p>
    <w:p w14:paraId="489132CD">
      <w:pPr>
        <w:ind w:firstLine="1928" w:firstLineChars="6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招标代理机构：威海正华工程咨询有限公司</w:t>
      </w:r>
      <w:bookmarkStart w:id="0" w:name="_Toc29450"/>
      <w:bookmarkStart w:id="1" w:name="_Toc10617"/>
      <w:bookmarkStart w:id="2" w:name="_Toc12435"/>
    </w:p>
    <w:p w14:paraId="40DEC14F">
      <w:pPr>
        <w:ind w:firstLine="1928" w:firstLineChars="600"/>
        <w:jc w:val="both"/>
        <w:rPr>
          <w:rFonts w:hint="eastAsia" w:ascii="仿宋" w:hAnsi="仿宋" w:eastAsia="仿宋" w:cs="仿宋"/>
          <w:b/>
          <w:bCs w:val="0"/>
          <w:color w:val="auto"/>
          <w:sz w:val="32"/>
          <w:szCs w:val="32"/>
          <w:highlight w:val="none"/>
          <w:lang w:val="en-US" w:eastAsia="zh-CN"/>
        </w:rPr>
      </w:pPr>
      <w:r>
        <w:rPr>
          <w:rFonts w:hint="eastAsia" w:ascii="仿宋" w:hAnsi="仿宋" w:eastAsia="仿宋" w:cs="仿宋"/>
          <w:b/>
          <w:bCs/>
          <w:color w:val="auto"/>
          <w:sz w:val="32"/>
          <w:szCs w:val="32"/>
          <w:highlight w:val="none"/>
        </w:rPr>
        <w:t>日期：二〇二</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月</w:t>
      </w:r>
      <w:bookmarkEnd w:id="0"/>
      <w:bookmarkEnd w:id="1"/>
      <w:bookmarkEnd w:id="2"/>
    </w:p>
    <w:p w14:paraId="7B63BCEC">
      <w:pPr>
        <w:shd w:val="clear"/>
        <w:spacing w:line="360" w:lineRule="exact"/>
        <w:rPr>
          <w:rFonts w:hint="eastAsia" w:ascii="仿宋" w:hAnsi="仿宋" w:eastAsia="仿宋" w:cs="仿宋"/>
          <w:color w:val="auto"/>
          <w:szCs w:val="21"/>
          <w:highlight w:val="none"/>
        </w:rPr>
      </w:pPr>
    </w:p>
    <w:p w14:paraId="769DB800">
      <w:pPr>
        <w:shd w:val="clear"/>
        <w:rPr>
          <w:rFonts w:hint="eastAsia" w:ascii="仿宋" w:hAnsi="仿宋" w:eastAsia="仿宋" w:cs="仿宋"/>
          <w:color w:val="auto"/>
          <w:highlight w:val="none"/>
        </w:rPr>
      </w:pPr>
    </w:p>
    <w:p w14:paraId="1F6AFD45">
      <w:pPr>
        <w:shd w:val="clear"/>
        <w:rPr>
          <w:rFonts w:hint="eastAsia" w:ascii="仿宋" w:hAnsi="仿宋" w:eastAsia="仿宋" w:cs="仿宋"/>
          <w:color w:val="auto"/>
          <w:highlight w:val="none"/>
        </w:rPr>
      </w:pPr>
    </w:p>
    <w:p w14:paraId="65F528C7">
      <w:pPr>
        <w:shd w:val="clear"/>
        <w:rPr>
          <w:rFonts w:hint="eastAsia" w:ascii="仿宋" w:hAnsi="仿宋" w:eastAsia="仿宋" w:cs="仿宋"/>
          <w:color w:val="auto"/>
          <w:highlight w:val="none"/>
        </w:rPr>
      </w:pPr>
    </w:p>
    <w:p w14:paraId="514F8EE8">
      <w:pPr>
        <w:shd w:val="clear"/>
        <w:rPr>
          <w:rFonts w:hint="eastAsia" w:ascii="仿宋" w:hAnsi="仿宋" w:eastAsia="仿宋" w:cs="仿宋"/>
          <w:color w:val="auto"/>
          <w:highlight w:val="none"/>
        </w:rPr>
      </w:pPr>
    </w:p>
    <w:p w14:paraId="01337C73">
      <w:pPr>
        <w:shd w:val="clear"/>
        <w:rPr>
          <w:rFonts w:hint="eastAsia" w:ascii="仿宋" w:hAnsi="仿宋" w:eastAsia="仿宋" w:cs="仿宋"/>
          <w:color w:val="auto"/>
          <w:highlight w:val="none"/>
        </w:rPr>
      </w:pPr>
    </w:p>
    <w:p w14:paraId="5710324D">
      <w:pPr>
        <w:shd w:val="clear"/>
        <w:rPr>
          <w:rFonts w:hint="eastAsia" w:ascii="仿宋" w:hAnsi="仿宋" w:eastAsia="仿宋" w:cs="仿宋"/>
          <w:color w:val="auto"/>
          <w:highlight w:val="none"/>
        </w:rPr>
      </w:pPr>
    </w:p>
    <w:p w14:paraId="58E2DAA4">
      <w:pPr>
        <w:shd w:val="clear"/>
        <w:rPr>
          <w:rFonts w:hint="eastAsia" w:ascii="仿宋" w:hAnsi="仿宋" w:eastAsia="仿宋" w:cs="仿宋"/>
          <w:color w:val="auto"/>
          <w:highlight w:val="none"/>
        </w:rPr>
      </w:pPr>
    </w:p>
    <w:p w14:paraId="073179ED">
      <w:pPr>
        <w:shd w:val="clear"/>
        <w:rPr>
          <w:rFonts w:hint="eastAsia" w:ascii="仿宋" w:hAnsi="仿宋" w:eastAsia="仿宋" w:cs="仿宋"/>
          <w:color w:val="auto"/>
          <w:highlight w:val="none"/>
        </w:r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3155E2FC">
          <w:pPr>
            <w:pStyle w:val="389"/>
            <w:shd w:val="clear"/>
            <w:jc w:val="center"/>
            <w:rPr>
              <w:rFonts w:hint="eastAsia" w:ascii="仿宋" w:hAnsi="仿宋" w:eastAsia="仿宋" w:cs="仿宋"/>
              <w:color w:val="auto"/>
              <w:sz w:val="44"/>
              <w:szCs w:val="44"/>
              <w:highlight w:val="none"/>
            </w:rPr>
          </w:pPr>
          <w:bookmarkStart w:id="3" w:name="_Hlk130651888"/>
          <w:bookmarkStart w:id="4" w:name="_Toc413596380"/>
          <w:bookmarkStart w:id="5" w:name="_Toc382129898"/>
          <w:r>
            <w:rPr>
              <w:rFonts w:hint="eastAsia" w:ascii="仿宋" w:hAnsi="仿宋" w:eastAsia="仿宋" w:cs="仿宋"/>
              <w:color w:val="auto"/>
              <w:sz w:val="44"/>
              <w:szCs w:val="44"/>
              <w:highlight w:val="none"/>
              <w:lang w:val="zh-CN"/>
            </w:rPr>
            <w:t>目录</w:t>
          </w:r>
        </w:p>
        <w:p w14:paraId="4B1CA67D">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Style w:val="61"/>
              <w:rFonts w:hint="eastAsia" w:ascii="仿宋" w:hAnsi="仿宋" w:eastAsia="仿宋" w:cs="仿宋"/>
              <w:b w:val="0"/>
              <w:bCs w:val="0"/>
              <w:color w:val="auto"/>
              <w:sz w:val="24"/>
              <w:szCs w:val="24"/>
              <w:highlight w:val="none"/>
            </w:rPr>
            <w:fldChar w:fldCharType="begin"/>
          </w:r>
          <w:r>
            <w:rPr>
              <w:rStyle w:val="61"/>
              <w:rFonts w:hint="eastAsia" w:ascii="仿宋" w:hAnsi="仿宋" w:eastAsia="仿宋" w:cs="仿宋"/>
              <w:b w:val="0"/>
              <w:bCs w:val="0"/>
              <w:color w:val="auto"/>
              <w:sz w:val="24"/>
              <w:szCs w:val="24"/>
              <w:highlight w:val="none"/>
            </w:rPr>
            <w:instrText xml:space="preserve"> TOC \o "1-3" \h \z \u </w:instrText>
          </w:r>
          <w:r>
            <w:rPr>
              <w:rStyle w:val="61"/>
              <w:rFonts w:hint="eastAsia" w:ascii="仿宋" w:hAnsi="仿宋" w:eastAsia="仿宋" w:cs="仿宋"/>
              <w:b w:val="0"/>
              <w:bCs w:val="0"/>
              <w:color w:val="auto"/>
              <w:sz w:val="24"/>
              <w:szCs w:val="24"/>
              <w:highlight w:val="none"/>
            </w:rPr>
            <w:fldChar w:fldCharType="separate"/>
          </w: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_Toc22874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第一章  招标公告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_Toc22874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14424C7B">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_Toc25381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第二章  投标须知</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_Toc25381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D45287">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_Toc11187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_Toc11187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2ADF981">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_Toc15271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二、招标文件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_Toc15271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9E4BBD3">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_Toc15517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三、投标文件的编制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_Toc15517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F48E319">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_Toc7736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四、投标文件的提交</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_Toc7736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F5903FE">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_Toc10016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五、开标与评审</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_Toc10016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CCF745A">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_Toc12718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_Toc12718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4D705">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_Toc22244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_Toc22244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4AB6F9">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_Toc14994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八、质疑</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_Toc14994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4223CD">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_Toc28613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九、签订合同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_Toc28613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70A65E1">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_Toc24804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第三章  开标、评标、定标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_Toc24804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742FAF6">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_Toc1808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一、开标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_Toc1808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F77441">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_Toc25821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二、评标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_Toc25821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FBEB9D2">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_Toc25525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三、编写评标报告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_Toc25525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51D8EF8">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_Toc17123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_Toc17123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D87CCEA">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_Toc25834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_Toc25834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635DC">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_Toc2064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六、签发中标通知书</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_Toc2064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CF45CF">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_Toc27419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_Toc27419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40119DF">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_Toc25592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第四章  采购项目说明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_Toc25592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7648B18">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_Toc15637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第五章  投标文件格式</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_Toc15637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E5DB983">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_Toc10642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第六章  合同（范本）</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lang w:val="en-US" w:eastAsia="zh-CN"/>
            </w:rPr>
            <w:t>67</w:t>
          </w:r>
          <w:r>
            <w:rPr>
              <w:rFonts w:hint="eastAsia" w:ascii="仿宋" w:hAnsi="仿宋" w:eastAsia="仿宋" w:cs="仿宋"/>
              <w:b w:val="0"/>
              <w:bCs w:val="0"/>
              <w:color w:val="auto"/>
              <w:sz w:val="24"/>
              <w:szCs w:val="24"/>
              <w:highlight w:val="none"/>
            </w:rPr>
            <w:fldChar w:fldCharType="end"/>
          </w:r>
        </w:p>
        <w:p w14:paraId="10AF63DE">
          <w:pPr>
            <w:pStyle w:val="35"/>
            <w:keepNext w:val="0"/>
            <w:keepLines w:val="0"/>
            <w:pageBreakBefore w:val="0"/>
            <w:widowControl w:val="0"/>
            <w:shd w:val="clear"/>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4"/>
              <w:szCs w:val="24"/>
              <w:highlight w:val="none"/>
            </w:rPr>
            <w:fldChar w:fldCharType="end"/>
          </w:r>
        </w:p>
      </w:sdtContent>
    </w:sdt>
    <w:bookmarkEnd w:id="3"/>
    <w:p w14:paraId="6D989832">
      <w:pPr>
        <w:shd w:val="clear"/>
        <w:rPr>
          <w:rFonts w:hint="eastAsia" w:ascii="仿宋" w:hAnsi="仿宋" w:eastAsia="仿宋" w:cs="仿宋"/>
          <w:color w:val="auto"/>
          <w:kern w:val="0"/>
          <w:highlight w:val="none"/>
        </w:rPr>
      </w:pPr>
    </w:p>
    <w:p w14:paraId="5B0E4C0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998616B">
      <w:pPr>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4"/>
    <w:bookmarkEnd w:id="5"/>
    <w:p w14:paraId="4C905218">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6" w:name="_Toc22874"/>
      <w:bookmarkStart w:id="7" w:name="_Toc66864040"/>
      <w:bookmarkStart w:id="8" w:name="_Toc253045125"/>
      <w:bookmarkStart w:id="9" w:name="_Toc266431116"/>
      <w:r>
        <w:rPr>
          <w:rFonts w:hint="eastAsia" w:ascii="仿宋" w:hAnsi="仿宋" w:eastAsia="仿宋" w:cs="仿宋"/>
          <w:color w:val="auto"/>
          <w:highlight w:val="none"/>
        </w:rPr>
        <w:t>第一章  招标公告</w:t>
      </w:r>
      <w:bookmarkEnd w:id="6"/>
      <w:bookmarkEnd w:id="7"/>
    </w:p>
    <w:p w14:paraId="009C74F4">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lang w:eastAsia="zh-CN"/>
        </w:rPr>
        <w:t>威海市水务集团有限公司车辆燃油服务单位</w:t>
      </w:r>
      <w:r>
        <w:rPr>
          <w:rFonts w:hint="eastAsia" w:ascii="仿宋" w:hAnsi="仿宋" w:eastAsia="仿宋" w:cs="仿宋"/>
          <w:b/>
          <w:bCs/>
          <w:color w:val="auto"/>
          <w:spacing w:val="8"/>
          <w:kern w:val="0"/>
          <w:sz w:val="32"/>
          <w:szCs w:val="32"/>
          <w:highlight w:val="none"/>
        </w:rPr>
        <w:t>招标公告</w:t>
      </w:r>
    </w:p>
    <w:p w14:paraId="25FBAE3D">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WHSW2026-010</w:t>
      </w:r>
      <w:r>
        <w:rPr>
          <w:rFonts w:hint="eastAsia" w:ascii="仿宋" w:hAnsi="仿宋" w:eastAsia="仿宋" w:cs="仿宋"/>
          <w:b/>
          <w:bCs/>
          <w:color w:val="auto"/>
          <w:spacing w:val="8"/>
          <w:kern w:val="0"/>
          <w:sz w:val="32"/>
          <w:szCs w:val="32"/>
          <w:highlight w:val="none"/>
        </w:rPr>
        <w:t>）</w:t>
      </w:r>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本招标项目</w:t>
      </w:r>
      <w:r>
        <w:rPr>
          <w:rFonts w:hint="eastAsia" w:ascii="仿宋" w:hAnsi="仿宋" w:eastAsia="仿宋" w:cs="仿宋"/>
          <w:bCs/>
          <w:color w:val="auto"/>
          <w:spacing w:val="8"/>
          <w:kern w:val="0"/>
          <w:sz w:val="28"/>
          <w:szCs w:val="28"/>
          <w:highlight w:val="none"/>
          <w:lang w:eastAsia="zh-CN"/>
        </w:rPr>
        <w:t>威海市水务集团有限公司车辆燃油服务单位</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威海市水务集团有限公司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1D3FE77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威海市水务集团有限公司车辆燃油服务单位</w:t>
      </w:r>
      <w:r>
        <w:rPr>
          <w:rFonts w:hint="eastAsia" w:ascii="仿宋" w:hAnsi="仿宋" w:eastAsia="仿宋" w:cs="仿宋"/>
          <w:bCs/>
          <w:color w:val="auto"/>
          <w:spacing w:val="8"/>
          <w:kern w:val="0"/>
          <w:sz w:val="28"/>
          <w:szCs w:val="28"/>
          <w:highlight w:val="none"/>
        </w:rPr>
        <w:t>。</w:t>
      </w:r>
    </w:p>
    <w:p w14:paraId="76F27699">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eastAsia="zh-CN"/>
        </w:rPr>
        <w:t>威海市水务集团有限公司选定1家车辆燃油服务单位，年度预算金额约180万元。</w:t>
      </w:r>
      <w:r>
        <w:rPr>
          <w:rFonts w:hint="eastAsia" w:ascii="仿宋" w:hAnsi="仿宋" w:eastAsia="仿宋" w:cs="仿宋"/>
          <w:bCs/>
          <w:color w:val="auto"/>
          <w:spacing w:val="8"/>
          <w:kern w:val="0"/>
          <w:sz w:val="28"/>
          <w:szCs w:val="28"/>
          <w:highlight w:val="none"/>
        </w:rPr>
        <w:t>年</w:t>
      </w:r>
      <w:r>
        <w:rPr>
          <w:rFonts w:hint="eastAsia" w:ascii="仿宋" w:hAnsi="仿宋" w:eastAsia="仿宋" w:cs="仿宋"/>
          <w:bCs/>
          <w:color w:val="auto"/>
          <w:spacing w:val="8"/>
          <w:kern w:val="0"/>
          <w:sz w:val="28"/>
          <w:szCs w:val="28"/>
          <w:highlight w:val="none"/>
          <w:lang w:val="en-US" w:eastAsia="zh-CN"/>
        </w:rPr>
        <w:t>计划采购量</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实际采购数量可适时调整，并据实结算，实际采购量多于或少于年用量均不视为违约。</w:t>
      </w:r>
    </w:p>
    <w:p w14:paraId="4D2A1AA0">
      <w:pPr>
        <w:widowControl/>
        <w:shd w:val="clear"/>
        <w:adjustRightInd w:val="0"/>
        <w:spacing w:line="360" w:lineRule="auto"/>
        <w:ind w:firstLine="592" w:firstLineChars="200"/>
        <w:jc w:val="left"/>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3.本项目最高限价为：国家发改委指导价的97%。</w:t>
      </w:r>
    </w:p>
    <w:p w14:paraId="5E8DDA1A">
      <w:pPr>
        <w:pStyle w:val="48"/>
        <w:ind w:firstLine="560"/>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4</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bidi="ar-SA"/>
        </w:rPr>
        <w:t>油品品种：包括各种标号的汽油和柴油等成品油。具体加油品种由采购方自行选择</w:t>
      </w:r>
      <w:r>
        <w:rPr>
          <w:rFonts w:hint="eastAsia" w:ascii="仿宋" w:hAnsi="仿宋" w:eastAsia="仿宋" w:cs="仿宋"/>
          <w:bCs/>
          <w:color w:val="auto"/>
          <w:spacing w:val="8"/>
          <w:kern w:val="0"/>
          <w:sz w:val="28"/>
          <w:szCs w:val="28"/>
          <w:highlight w:val="none"/>
          <w:lang w:val="en-US" w:eastAsia="zh-CN"/>
        </w:rPr>
        <w:t>。</w:t>
      </w:r>
    </w:p>
    <w:p w14:paraId="476C8CDE">
      <w:pPr>
        <w:pStyle w:val="48"/>
        <w:ind w:firstLine="560"/>
        <w:rPr>
          <w:rFonts w:hint="eastAsia" w:ascii="仿宋" w:hAnsi="仿宋" w:eastAsia="仿宋" w:cs="仿宋"/>
          <w:bCs/>
          <w:color w:val="auto"/>
          <w:spacing w:val="8"/>
          <w:kern w:val="0"/>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bidi="ar-SA"/>
        </w:rPr>
        <w:t>5.质量标准：油品质量达到国家法定标准。</w:t>
      </w:r>
    </w:p>
    <w:p w14:paraId="2CF63088">
      <w:pPr>
        <w:pStyle w:val="48"/>
        <w:ind w:firstLine="560"/>
        <w:rPr>
          <w:rFonts w:hint="eastAsia" w:ascii="仿宋" w:hAnsi="仿宋" w:eastAsia="仿宋" w:cs="仿宋"/>
          <w:bCs/>
          <w:color w:val="auto"/>
          <w:spacing w:val="8"/>
          <w:kern w:val="0"/>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rPr>
        <w:t>6</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bidi="ar-SA"/>
        </w:rPr>
        <w:t>车辆范围：采购人及权属公司车辆。</w:t>
      </w:r>
    </w:p>
    <w:p w14:paraId="4140E55D">
      <w:pPr>
        <w:pStyle w:val="48"/>
        <w:ind w:firstLine="560"/>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lang w:val="en-US" w:eastAsia="zh-CN"/>
        </w:rPr>
        <w:t>7</w:t>
      </w:r>
      <w:r>
        <w:rPr>
          <w:rFonts w:hint="eastAsia" w:ascii="仿宋" w:hAnsi="仿宋" w:eastAsia="仿宋" w:cs="仿宋"/>
          <w:bCs/>
          <w:color w:val="auto"/>
          <w:spacing w:val="8"/>
          <w:kern w:val="0"/>
          <w:sz w:val="28"/>
          <w:szCs w:val="28"/>
          <w:highlight w:val="none"/>
        </w:rPr>
        <w:t>.服务期限：</w:t>
      </w:r>
      <w:r>
        <w:rPr>
          <w:rFonts w:hint="eastAsia" w:ascii="仿宋" w:hAnsi="仿宋" w:eastAsia="仿宋" w:cs="仿宋"/>
          <w:bCs/>
          <w:color w:val="auto"/>
          <w:spacing w:val="8"/>
          <w:kern w:val="0"/>
          <w:sz w:val="28"/>
          <w:szCs w:val="28"/>
          <w:highlight w:val="none"/>
          <w:lang w:val="en-US" w:eastAsia="zh-CN" w:bidi="ar-SA"/>
        </w:rPr>
        <w:t>1年，</w:t>
      </w:r>
      <w:r>
        <w:rPr>
          <w:rFonts w:hint="eastAsia" w:ascii="仿宋" w:hAnsi="仿宋" w:eastAsia="仿宋" w:cs="仿宋"/>
          <w:color w:val="auto"/>
          <w:kern w:val="2"/>
          <w:sz w:val="28"/>
          <w:szCs w:val="28"/>
          <w:highlight w:val="none"/>
          <w:lang w:val="en-US" w:eastAsia="zh-CN" w:bidi="ar-SA"/>
        </w:rPr>
        <w:t>合同期满后，甲方对乙方履行情况进行考核，合格可续签合同，续签不超过2次。</w:t>
      </w:r>
    </w:p>
    <w:p w14:paraId="76DCC4E0">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1C49768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bookmarkStart w:id="10" w:name="_Hlk165101837"/>
      <w:r>
        <w:rPr>
          <w:rFonts w:hint="eastAsia" w:ascii="仿宋" w:hAnsi="仿宋" w:eastAsia="仿宋" w:cs="仿宋"/>
          <w:color w:val="auto"/>
          <w:spacing w:val="8"/>
          <w:kern w:val="0"/>
          <w:sz w:val="28"/>
          <w:szCs w:val="28"/>
          <w:highlight w:val="none"/>
        </w:rPr>
        <w:t>1.</w:t>
      </w:r>
      <w:r>
        <w:rPr>
          <w:rFonts w:hint="eastAsia" w:ascii="仿宋" w:hAnsi="仿宋" w:eastAsia="仿宋" w:cs="仿宋"/>
          <w:color w:val="000000" w:themeColor="text1"/>
          <w:sz w:val="28"/>
          <w:szCs w:val="28"/>
          <w:highlight w:val="none"/>
        </w:rPr>
        <w:t>在中华人民共和国境内注册并合法运作的独立法人机构</w:t>
      </w:r>
      <w:r>
        <w:rPr>
          <w:rFonts w:hint="eastAsia" w:ascii="仿宋" w:hAnsi="仿宋" w:eastAsia="仿宋" w:cs="仿宋"/>
          <w:color w:val="auto"/>
          <w:spacing w:val="8"/>
          <w:kern w:val="0"/>
          <w:sz w:val="28"/>
          <w:szCs w:val="28"/>
          <w:highlight w:val="none"/>
          <w:lang w:val="en-US" w:eastAsia="zh-CN" w:bidi="ar-SA"/>
        </w:rPr>
        <w:t>；</w:t>
      </w:r>
    </w:p>
    <w:p w14:paraId="17EC0A76">
      <w:pPr>
        <w:pStyle w:val="14"/>
        <w:ind w:left="0" w:leftChars="0" w:firstLine="592" w:firstLineChars="20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2.具有《成品油零售经营批准证书》和</w:t>
      </w:r>
      <w:r>
        <w:rPr>
          <w:rFonts w:hint="eastAsia" w:ascii="仿宋" w:hAnsi="仿宋" w:eastAsia="仿宋" w:cs="仿宋"/>
          <w:color w:val="auto"/>
          <w:spacing w:val="8"/>
          <w:kern w:val="0"/>
          <w:sz w:val="28"/>
          <w:szCs w:val="28"/>
          <w:highlight w:val="none"/>
          <w:lang w:val="en-US" w:eastAsia="zh-CN"/>
        </w:rPr>
        <w:t>《危险化学品经营许可证》；</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lang w:val="en-US" w:eastAsia="zh-CN"/>
        </w:rPr>
        <w:t>的</w:t>
      </w:r>
      <w:r>
        <w:rPr>
          <w:rFonts w:hint="eastAsia" w:ascii="仿宋" w:hAnsi="仿宋" w:eastAsia="仿宋" w:cs="仿宋"/>
          <w:color w:val="auto"/>
          <w:spacing w:val="8"/>
          <w:kern w:val="0"/>
          <w:sz w:val="28"/>
          <w:szCs w:val="28"/>
          <w:highlight w:val="none"/>
        </w:rPr>
        <w:t>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.具有依法缴纳税收和社会保障资金的良好记录；</w:t>
      </w:r>
    </w:p>
    <w:p w14:paraId="7A98F35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.参加本次招标活动前三年内，在经营活动中没有重大违法记录（若成立时间不足三年，则承诺自成立时间至今，在经营活动中没有重大违法记录）；</w:t>
      </w:r>
    </w:p>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.投标人及其法定代表人、委托代理人未被最高法院（查询网址为：http://zxgk.court.gov.cn/shixin/）列入失信被执行人；</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10"/>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1B64DB8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.本次招标不接受联合体投标。</w:t>
      </w:r>
    </w:p>
    <w:p w14:paraId="78CD31B6">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1"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十</w:t>
      </w:r>
      <w:r>
        <w:rPr>
          <w:rFonts w:hint="eastAsia" w:ascii="仿宋" w:hAnsi="仿宋" w:eastAsia="仿宋" w:cs="仿宋"/>
          <w:color w:val="auto"/>
          <w:spacing w:val="8"/>
          <w:kern w:val="0"/>
          <w:sz w:val="28"/>
          <w:szCs w:val="28"/>
          <w:highlight w:val="none"/>
        </w:rPr>
        <w:t>厅（威海市环翠区塔山中路317号四楼）</w:t>
      </w:r>
      <w:bookmarkEnd w:id="11"/>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4FB9CA53">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威海市水务集团有限公司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威海正华工程咨询有限公司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威海市古山五巷16号鼎顺商务9楼</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孙玉苹  宋修建</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0631-5213959</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whzhenghua@163.com</w:t>
      </w:r>
    </w:p>
    <w:p w14:paraId="506D824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p>
    <w:p w14:paraId="59736FB2">
      <w:pPr>
        <w:widowControl/>
        <w:shd w:val="clear"/>
        <w:adjustRightInd w:val="0"/>
        <w:spacing w:line="360" w:lineRule="auto"/>
        <w:ind w:firstLine="5032" w:firstLineChars="1700"/>
        <w:jc w:val="both"/>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威海正华工程咨询有限公司</w:t>
      </w:r>
    </w:p>
    <w:p w14:paraId="02923BCE">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12</w:t>
      </w:r>
      <w:r>
        <w:rPr>
          <w:rFonts w:hint="eastAsia" w:ascii="仿宋" w:hAnsi="仿宋" w:eastAsia="仿宋" w:cs="仿宋"/>
          <w:color w:val="auto"/>
          <w:spacing w:val="8"/>
          <w:kern w:val="0"/>
          <w:sz w:val="28"/>
          <w:szCs w:val="28"/>
          <w:highlight w:val="none"/>
        </w:rPr>
        <w:t>日</w:t>
      </w:r>
    </w:p>
    <w:p w14:paraId="07551E2A">
      <w:pPr>
        <w:shd w:val="clear"/>
        <w:rPr>
          <w:rFonts w:hint="eastAsia" w:ascii="仿宋" w:hAnsi="仿宋" w:eastAsia="仿宋" w:cs="仿宋"/>
          <w:color w:val="auto"/>
          <w:highlight w:val="none"/>
        </w:rPr>
        <w:sectPr>
          <w:headerReference r:id="rId6" w:type="first"/>
          <w:headerReference r:id="rId4" w:type="default"/>
          <w:footerReference r:id="rId7" w:type="default"/>
          <w:headerReference r:id="rId5" w:type="even"/>
          <w:pgSz w:w="11906" w:h="16838"/>
          <w:pgMar w:top="1440" w:right="1077" w:bottom="1440" w:left="1077" w:header="851" w:footer="992" w:gutter="0"/>
          <w:pgNumType w:fmt="decimal" w:start="1"/>
          <w:cols w:space="720" w:num="1"/>
          <w:docGrid w:type="lines" w:linePitch="312" w:charSpace="0"/>
        </w:sectPr>
      </w:pPr>
    </w:p>
    <w:bookmarkEnd w:id="8"/>
    <w:bookmarkEnd w:id="9"/>
    <w:p w14:paraId="511F1420">
      <w:pPr>
        <w:pStyle w:val="3"/>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highlight w:val="none"/>
        </w:rPr>
      </w:pPr>
      <w:bookmarkStart w:id="12" w:name="_Toc66864041"/>
      <w:bookmarkStart w:id="13" w:name="_Toc25381"/>
      <w:bookmarkStart w:id="14" w:name="_Toc413596395"/>
      <w:bookmarkStart w:id="15" w:name="_Toc382129913"/>
      <w:bookmarkStart w:id="16" w:name="_Toc266431126"/>
      <w:r>
        <w:rPr>
          <w:rFonts w:hint="eastAsia" w:ascii="仿宋" w:hAnsi="仿宋" w:eastAsia="仿宋" w:cs="仿宋"/>
          <w:color w:val="auto"/>
          <w:highlight w:val="none"/>
        </w:rPr>
        <w:t>第二章  投标须知</w:t>
      </w:r>
      <w:bookmarkEnd w:id="12"/>
      <w:bookmarkEnd w:id="13"/>
    </w:p>
    <w:p w14:paraId="1CAA8F4E">
      <w:pPr>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4"/>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61AA9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77AE7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F35EA3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6881" w:type="dxa"/>
            <w:tcBorders>
              <w:top w:val="single" w:color="auto" w:sz="4" w:space="0"/>
              <w:left w:val="single" w:color="auto" w:sz="4" w:space="0"/>
              <w:bottom w:val="single" w:color="auto" w:sz="4" w:space="0"/>
            </w:tcBorders>
            <w:vAlign w:val="center"/>
          </w:tcPr>
          <w:p w14:paraId="553F87A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3B6A7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DACAE3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44FF7E3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4A8E5936">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威海市水务集团有限公司车辆燃油服务单位</w:t>
            </w:r>
          </w:p>
        </w:tc>
      </w:tr>
      <w:tr w14:paraId="78317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5E1CD3E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D03C8F">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211B4C99">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WHSW2026-010</w:t>
            </w:r>
          </w:p>
        </w:tc>
      </w:tr>
      <w:tr w14:paraId="35EE7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68E53C5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00AAD7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0F2655FE">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威海市水务集团有限公司</w:t>
            </w:r>
          </w:p>
          <w:p w14:paraId="0D1C2CD7">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5D14267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联系人：张莹</w:t>
            </w:r>
          </w:p>
          <w:p w14:paraId="622708FD">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0762E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ACE5B3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441BD6AE">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34FB9A6D">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威海正华工程咨询有限公司</w:t>
            </w:r>
          </w:p>
          <w:p w14:paraId="1A5F028C">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威海市古山五巷16号鼎顺商务9楼</w:t>
            </w:r>
          </w:p>
          <w:p w14:paraId="06C5BA91">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孙玉苹  宋修建</w:t>
            </w:r>
          </w:p>
          <w:p w14:paraId="30D8D64B">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0631-5213959</w:t>
            </w:r>
          </w:p>
        </w:tc>
      </w:tr>
      <w:tr w14:paraId="7216B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F025C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BC85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1D03559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0B8CD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138101B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262525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2691F64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14F5D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8EB893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6A72DBA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37D4005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22BCD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2CCA63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2D71905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5533C2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4D3052D4">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5D5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EC1C0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79DC5DF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3CC44A1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319BD26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43799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35A2DE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0D9F1B2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3304059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101F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80A0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ADD2C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70ABE504">
            <w:pPr>
              <w:shd w:val="clear"/>
              <w:spacing w:line="360" w:lineRule="auto"/>
              <w:textAlignment w:val="top"/>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5F801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89E29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11921C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1C66F0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0BFB3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8AF36A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AE3423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39C86B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B5C4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F43B3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DC9B28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299D9DA3">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195D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7213F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ED715A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w:t>
            </w:r>
            <w:r>
              <w:rPr>
                <w:rFonts w:hint="eastAsia" w:ascii="仿宋" w:hAnsi="仿宋" w:eastAsia="仿宋" w:cs="仿宋"/>
                <w:color w:val="auto"/>
                <w:sz w:val="28"/>
                <w:szCs w:val="28"/>
                <w:highlight w:val="none"/>
                <w:lang w:val="en-US" w:eastAsia="zh-CN"/>
              </w:rPr>
              <w:t>最迟</w:t>
            </w:r>
            <w:r>
              <w:rPr>
                <w:rFonts w:hint="eastAsia" w:ascii="仿宋" w:hAnsi="仿宋" w:eastAsia="仿宋" w:cs="仿宋"/>
                <w:color w:val="auto"/>
                <w:sz w:val="28"/>
                <w:szCs w:val="28"/>
                <w:highlight w:val="none"/>
              </w:rPr>
              <w:t>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4E045BD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10C3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FBC1DB9">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4C6346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0455CC8">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详见招标公告</w:t>
            </w:r>
          </w:p>
        </w:tc>
      </w:tr>
      <w:tr w14:paraId="1D697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F4B6D1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940544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62D0DE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70A39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ECE4A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111E8F9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56B788F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35A86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1C5BD5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67C831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255520E4">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31FBA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15BCA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9B1164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790821D1">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A4D5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AE9039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58C1B2D">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5225E2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0E3BF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3C73B50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4EDB68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2DFA600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6328A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CA521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D8796E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154D79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E20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BFA95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51ED7BE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7" w:name="_Hlk58068062"/>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壹万捌仟元</w:t>
            </w:r>
            <w:r>
              <w:rPr>
                <w:rFonts w:hint="eastAsia" w:ascii="仿宋" w:hAnsi="仿宋" w:eastAsia="仿宋" w:cs="仿宋"/>
                <w:color w:val="auto"/>
                <w:sz w:val="28"/>
                <w:szCs w:val="28"/>
                <w:highlight w:val="none"/>
              </w:rPr>
              <w:t>整。</w:t>
            </w:r>
          </w:p>
          <w:bookmarkEnd w:id="17"/>
          <w:p w14:paraId="36E7F819">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2.交纳截止时间：同电子投标文件提交截止时间。</w:t>
            </w:r>
          </w:p>
          <w:p w14:paraId="7C25A95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3.投标保证金的交纳单位必须与投标人名称一致，投标保证金须从其基本账户转出，否则其投标无效。</w:t>
            </w:r>
          </w:p>
          <w:p w14:paraId="4BDECC78">
            <w:pPr>
              <w:spacing w:line="520" w:lineRule="exact"/>
              <w:textAlignment w:val="top"/>
              <w:rPr>
                <w:rFonts w:hint="eastAsia" w:ascii="仿宋" w:hAnsi="仿宋" w:eastAsia="仿宋" w:cs="仿宋"/>
                <w:b/>
                <w:color w:val="000000" w:themeColor="text1"/>
                <w:sz w:val="28"/>
                <w:szCs w:val="28"/>
                <w:highlight w:val="none"/>
              </w:rPr>
            </w:pPr>
            <w:r>
              <w:rPr>
                <w:rFonts w:hint="eastAsia" w:ascii="仿宋" w:hAnsi="仿宋" w:eastAsia="仿宋" w:cs="仿宋"/>
                <w:b/>
                <w:color w:val="000000" w:themeColor="text1"/>
                <w:sz w:val="28"/>
                <w:szCs w:val="28"/>
                <w:highlight w:val="none"/>
              </w:rPr>
              <w:t>4.本项目的投标保证金必须通过国企阳光采购平台交纳，使用说明参见威海市公共资源交易网（http://ggzyjy.weihai.cn）的“办事指南—国企采购专区”中《国企阳光采购平台线上投标保证金操作手册》。</w:t>
            </w:r>
          </w:p>
          <w:p w14:paraId="3D56EB4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5</w:t>
            </w:r>
            <w:r>
              <w:rPr>
                <w:rFonts w:ascii="仿宋" w:hAnsi="仿宋" w:eastAsia="仿宋" w:cs="仿宋"/>
                <w:color w:val="000000" w:themeColor="text1"/>
                <w:sz w:val="28"/>
                <w:szCs w:val="28"/>
                <w:highlight w:val="none"/>
              </w:rPr>
              <w:t>.</w:t>
            </w:r>
            <w:r>
              <w:rPr>
                <w:rFonts w:hint="eastAsia" w:ascii="仿宋" w:hAnsi="仿宋" w:eastAsia="仿宋" w:cs="仿宋"/>
                <w:color w:val="000000" w:themeColor="text1"/>
                <w:sz w:val="28"/>
                <w:szCs w:val="28"/>
                <w:highlight w:val="none"/>
              </w:rPr>
              <w:t>为确保投标工作有序进行，投标保证金应当在提交投标文件截止时间前（以到账时间为准）到达</w:t>
            </w:r>
            <w:r>
              <w:rPr>
                <w:rFonts w:hint="eastAsia" w:ascii="仿宋" w:hAnsi="仿宋" w:eastAsia="仿宋" w:cs="仿宋"/>
                <w:b/>
                <w:color w:val="000000" w:themeColor="text1"/>
                <w:sz w:val="28"/>
                <w:szCs w:val="28"/>
                <w:highlight w:val="none"/>
              </w:rPr>
              <w:t>威海公共资源交易服务有限公司</w:t>
            </w:r>
            <w:r>
              <w:rPr>
                <w:rFonts w:hint="eastAsia" w:ascii="仿宋" w:hAnsi="仿宋" w:eastAsia="仿宋" w:cs="仿宋"/>
                <w:color w:val="000000" w:themeColor="text1"/>
                <w:sz w:val="28"/>
                <w:szCs w:val="28"/>
                <w:highlight w:val="none"/>
              </w:rPr>
              <w:t>账户，以网银、电汇等方式一次性足额交纳保证金，不接受支付宝等第三方平台转账。禁止第三方代交。投标保证金交纳单位应与提交投标文件的投标人名称一致。</w:t>
            </w:r>
          </w:p>
          <w:p w14:paraId="4A8D4B9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6</w:t>
            </w:r>
            <w:r>
              <w:rPr>
                <w:rFonts w:ascii="仿宋" w:hAnsi="仿宋" w:eastAsia="仿宋" w:cs="仿宋"/>
                <w:color w:val="000000" w:themeColor="text1"/>
                <w:sz w:val="28"/>
                <w:szCs w:val="28"/>
                <w:highlight w:val="none"/>
              </w:rPr>
              <w:t>.</w:t>
            </w:r>
            <w:r>
              <w:rPr>
                <w:rFonts w:hint="eastAsia" w:ascii="仿宋" w:hAnsi="仿宋" w:eastAsia="仿宋" w:cs="仿宋"/>
                <w:color w:val="000000" w:themeColor="text1"/>
                <w:sz w:val="28"/>
                <w:szCs w:val="28"/>
                <w:highlight w:val="none"/>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64F3CDE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000000" w:themeColor="text1"/>
                <w:sz w:val="28"/>
                <w:szCs w:val="28"/>
                <w:highlight w:val="none"/>
              </w:rPr>
              <w:t>7.退还保证金：</w:t>
            </w:r>
            <w:r>
              <w:rPr>
                <w:rFonts w:hint="eastAsia" w:ascii="仿宋" w:hAnsi="仿宋" w:eastAsia="仿宋" w:cs="仿宋"/>
                <w:color w:val="000000" w:themeColor="text1"/>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25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CD66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24E5165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3C1BBE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3A60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6866C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FDA890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1A9B55A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采购方</w:t>
            </w:r>
            <w:r>
              <w:rPr>
                <w:rFonts w:hint="eastAsia" w:ascii="仿宋" w:hAnsi="仿宋" w:eastAsia="仿宋" w:cs="仿宋"/>
                <w:color w:val="auto"/>
                <w:sz w:val="28"/>
                <w:szCs w:val="28"/>
                <w:highlight w:val="none"/>
              </w:rPr>
              <w:t>把现金以电汇方式打到</w:t>
            </w:r>
            <w:r>
              <w:rPr>
                <w:rFonts w:hint="eastAsia" w:ascii="仿宋" w:hAnsi="仿宋" w:eastAsia="仿宋" w:cs="仿宋"/>
                <w:color w:val="auto"/>
                <w:sz w:val="28"/>
                <w:szCs w:val="28"/>
                <w:highlight w:val="none"/>
                <w:lang w:val="en-US" w:eastAsia="zh-CN"/>
              </w:rPr>
              <w:t>中标</w:t>
            </w:r>
            <w:r>
              <w:rPr>
                <w:rFonts w:hint="eastAsia" w:ascii="仿宋" w:hAnsi="仿宋" w:eastAsia="仿宋" w:cs="仿宋"/>
                <w:color w:val="auto"/>
                <w:sz w:val="28"/>
                <w:szCs w:val="28"/>
                <w:highlight w:val="none"/>
              </w:rPr>
              <w:t>方指定帐户，</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方方可使用。</w:t>
            </w:r>
          </w:p>
        </w:tc>
      </w:tr>
      <w:tr w14:paraId="6F9CB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5" w:hRule="atLeast"/>
          <w:jc w:val="center"/>
        </w:trPr>
        <w:tc>
          <w:tcPr>
            <w:tcW w:w="851" w:type="dxa"/>
            <w:vMerge w:val="restart"/>
            <w:tcBorders>
              <w:top w:val="single" w:color="auto" w:sz="4" w:space="0"/>
              <w:right w:val="single" w:color="auto" w:sz="4" w:space="0"/>
            </w:tcBorders>
            <w:vAlign w:val="center"/>
          </w:tcPr>
          <w:p w14:paraId="40300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A08B7D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5741986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Cs/>
                <w:color w:val="000000" w:themeColor="text1"/>
                <w:spacing w:val="8"/>
                <w:kern w:val="0"/>
                <w:sz w:val="28"/>
                <w:szCs w:val="28"/>
                <w:highlight w:val="none"/>
              </w:rPr>
              <w:t>招标代理服务费全部由中标单位支付，此费用包含在投标报价中，招标人不再另行考虑。具体以中标金额为基数参照原国家发展计划委员会规定的标准（详见《招标代理服务收费管理暂行办法》计价格［2002］1980号)文件“货物类”标准，下浮20%收取，</w:t>
            </w:r>
            <w:r>
              <w:rPr>
                <w:rFonts w:hint="eastAsia" w:ascii="仿宋" w:hAnsi="仿宋" w:eastAsia="仿宋" w:cs="仿宋"/>
                <w:bCs/>
                <w:color w:val="000000" w:themeColor="text1"/>
                <w:spacing w:val="8"/>
                <w:kern w:val="0"/>
                <w:sz w:val="28"/>
                <w:szCs w:val="28"/>
                <w:highlight w:val="none"/>
                <w:lang w:val="en-US" w:eastAsia="zh-CN"/>
              </w:rPr>
              <w:t>金额为19000元</w:t>
            </w:r>
            <w:r>
              <w:rPr>
                <w:rFonts w:hint="eastAsia" w:ascii="仿宋" w:hAnsi="仿宋" w:eastAsia="仿宋" w:cs="仿宋"/>
                <w:bCs/>
                <w:color w:val="000000" w:themeColor="text1"/>
                <w:spacing w:val="8"/>
                <w:kern w:val="0"/>
                <w:sz w:val="28"/>
                <w:szCs w:val="28"/>
                <w:highlight w:val="none"/>
              </w:rPr>
              <w:t>。</w:t>
            </w:r>
          </w:p>
        </w:tc>
      </w:tr>
      <w:tr w14:paraId="5225E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48AAD2DD">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63CC3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11451BA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w:t>
            </w:r>
            <w:r>
              <w:rPr>
                <w:rFonts w:hint="eastAsia" w:ascii="仿宋" w:hAnsi="仿宋" w:eastAsia="仿宋" w:cs="仿宋"/>
                <w:color w:val="auto"/>
                <w:sz w:val="28"/>
                <w:szCs w:val="28"/>
                <w:highlight w:val="none"/>
                <w:lang w:val="en-US" w:eastAsia="zh-CN"/>
              </w:rPr>
              <w:t>支付</w:t>
            </w:r>
            <w:r>
              <w:rPr>
                <w:rFonts w:hint="eastAsia" w:ascii="仿宋" w:hAnsi="仿宋" w:eastAsia="仿宋" w:cs="仿宋"/>
                <w:color w:val="auto"/>
                <w:sz w:val="28"/>
                <w:szCs w:val="28"/>
                <w:highlight w:val="none"/>
              </w:rPr>
              <w:t>，按实收取</w:t>
            </w:r>
          </w:p>
        </w:tc>
      </w:tr>
      <w:tr w14:paraId="44F4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A573F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1C830D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1A4978D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是</w:t>
            </w:r>
          </w:p>
        </w:tc>
      </w:tr>
      <w:tr w14:paraId="547DF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E4251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031D806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298D7B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货物类</w:t>
            </w:r>
            <w:r>
              <w:rPr>
                <w:rFonts w:hint="eastAsia" w:ascii="仿宋" w:hAnsi="仿宋" w:eastAsia="仿宋" w:cs="仿宋"/>
                <w:color w:val="auto"/>
                <w:sz w:val="28"/>
                <w:szCs w:val="28"/>
                <w:highlight w:val="none"/>
              </w:rPr>
              <w:t>以公开招标方式实施采购。</w:t>
            </w:r>
          </w:p>
          <w:p w14:paraId="7158D1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15B6A48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17CF2A9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tc>
      </w:tr>
      <w:tr w14:paraId="1D82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B06DA6">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57A81E9">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7DB46A1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52A1F61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58C7F6C">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73881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612095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65427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524F8FC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0631-5978699</w:t>
            </w:r>
          </w:p>
        </w:tc>
      </w:tr>
      <w:tr w14:paraId="0E3EB9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5AAFA868">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4D3421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20C63879">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651F770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40BBEECA">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31A830B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3D48E1E7">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54A4D0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p w14:paraId="0DE42E3D">
            <w:pPr>
              <w:shd w:val="clear"/>
              <w:spacing w:line="240" w:lineRule="auto"/>
              <w:textAlignment w:val="top"/>
              <w:rPr>
                <w:rFonts w:hint="eastAsia" w:ascii="仿宋" w:hAnsi="仿宋" w:eastAsia="仿宋" w:cs="仿宋"/>
                <w:highlight w:val="none"/>
                <w:lang w:val="zh-CN" w:eastAsia="zh-CN"/>
              </w:rPr>
            </w:pPr>
            <w:r>
              <w:rPr>
                <w:rFonts w:hint="eastAsia" w:ascii="仿宋" w:hAnsi="仿宋" w:eastAsia="仿宋" w:cs="仿宋"/>
                <w:color w:val="auto"/>
                <w:sz w:val="28"/>
                <w:szCs w:val="28"/>
                <w:highlight w:val="none"/>
                <w:lang w:val="en-US" w:eastAsia="zh-CN"/>
              </w:rPr>
              <w:t>3.投标人未如实提供业绩(包括少报、漏报符合条件的业绩)，视为隐瞒业绩参与陪标。</w:t>
            </w:r>
          </w:p>
        </w:tc>
      </w:tr>
    </w:tbl>
    <w:p w14:paraId="5A6DAB17">
      <w:pPr>
        <w:shd w:val="clear"/>
        <w:spacing w:line="560" w:lineRule="exact"/>
        <w:ind w:firstLine="643" w:firstLineChars="201"/>
        <w:jc w:val="center"/>
        <w:rPr>
          <w:rFonts w:hint="eastAsia" w:ascii="仿宋" w:hAnsi="仿宋" w:eastAsia="仿宋" w:cs="仿宋"/>
          <w:color w:val="auto"/>
          <w:sz w:val="32"/>
          <w:szCs w:val="32"/>
          <w:highlight w:val="none"/>
        </w:rPr>
      </w:pPr>
    </w:p>
    <w:p w14:paraId="2E26F1DC">
      <w:pPr>
        <w:shd w:val="clear"/>
        <w:spacing w:line="560" w:lineRule="exact"/>
        <w:ind w:firstLine="643" w:firstLineChars="201"/>
        <w:jc w:val="center"/>
        <w:rPr>
          <w:rFonts w:hint="eastAsia" w:ascii="仿宋" w:hAnsi="仿宋" w:eastAsia="仿宋" w:cs="仿宋"/>
          <w:color w:val="auto"/>
          <w:sz w:val="32"/>
          <w:szCs w:val="32"/>
          <w:highlight w:val="none"/>
        </w:rPr>
      </w:pPr>
    </w:p>
    <w:p w14:paraId="46EE4A5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E1A3C2E">
      <w:pPr>
        <w:shd w:val="clea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18AD4582">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4"/>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8"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numPr>
                <w:ilvl w:val="0"/>
                <w:numId w:val="2"/>
              </w:numPr>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9" w:name="_Hlk58066797"/>
            <w:r>
              <w:rPr>
                <w:rFonts w:hint="eastAsia" w:ascii="仿宋" w:hAnsi="仿宋" w:eastAsia="仿宋" w:cs="仿宋"/>
                <w:color w:val="000000" w:themeColor="text1"/>
                <w:sz w:val="28"/>
                <w:szCs w:val="28"/>
                <w:highlight w:val="none"/>
              </w:rPr>
              <w:t>投标</w:t>
            </w:r>
            <w:r>
              <w:rPr>
                <w:rFonts w:hint="eastAsia" w:ascii="仿宋" w:hAnsi="仿宋" w:eastAsia="仿宋" w:cs="仿宋"/>
                <w:color w:val="000000" w:themeColor="text1"/>
                <w:sz w:val="28"/>
                <w:szCs w:val="28"/>
                <w:highlight w:val="none"/>
                <w:lang w:val="en-US" w:eastAsia="zh-CN"/>
              </w:rPr>
              <w:t>人</w:t>
            </w:r>
            <w:r>
              <w:rPr>
                <w:rFonts w:hint="eastAsia" w:ascii="仿宋" w:hAnsi="仿宋" w:eastAsia="仿宋" w:cs="仿宋"/>
                <w:color w:val="000000" w:themeColor="text1"/>
                <w:sz w:val="28"/>
                <w:szCs w:val="28"/>
                <w:highlight w:val="none"/>
              </w:rPr>
              <w:t>营业执照扫描件</w:t>
            </w:r>
            <w:r>
              <w:rPr>
                <w:rFonts w:hint="eastAsia" w:ascii="仿宋" w:hAnsi="仿宋" w:eastAsia="仿宋" w:cs="仿宋"/>
                <w:color w:val="auto"/>
                <w:sz w:val="28"/>
                <w:szCs w:val="28"/>
                <w:highlight w:val="none"/>
              </w:rPr>
              <w:t>；</w:t>
            </w:r>
          </w:p>
          <w:p w14:paraId="28E8B8CC">
            <w:pPr>
              <w:pStyle w:val="14"/>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2.具有《成品油零售经营批准证书》，且同时具有</w:t>
            </w:r>
            <w:r>
              <w:rPr>
                <w:rFonts w:hint="eastAsia" w:ascii="仿宋" w:hAnsi="仿宋" w:eastAsia="仿宋" w:cs="仿宋"/>
                <w:color w:val="auto"/>
                <w:spacing w:val="8"/>
                <w:kern w:val="0"/>
                <w:sz w:val="28"/>
                <w:szCs w:val="28"/>
                <w:highlight w:val="none"/>
                <w:lang w:val="en-US" w:eastAsia="zh-CN"/>
              </w:rPr>
              <w:t>《危险化学品经营许可证》。</w:t>
            </w:r>
          </w:p>
          <w:p w14:paraId="19F97044">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8"/>
                <w:kern w:val="0"/>
                <w:sz w:val="28"/>
                <w:szCs w:val="28"/>
                <w:highlight w:val="none"/>
                <w:lang w:val="en-US" w:eastAsia="zh-CN" w:bidi="ar-SA"/>
              </w:rPr>
              <w:t>法定代表人身份证明或授权委托书</w:t>
            </w:r>
          </w:p>
          <w:p w14:paraId="1322DAEB">
            <w:pPr>
              <w:pStyle w:val="14"/>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若法定代表人参加投标，投标文件附法定代表人身份证明及法定代表人身份证件扫描件；若授权代表参加投标，投标文件还需附法定代表人授权委托书及被授权人身份证扫描件；</w:t>
            </w:r>
          </w:p>
          <w:p w14:paraId="63099177">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9"/>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tc>
      </w:tr>
      <w:bookmarkEnd w:id="18"/>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3FE7D171">
            <w:pPr>
              <w:numPr>
                <w:ilvl w:val="0"/>
                <w:numId w:val="3"/>
              </w:num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投标报价不高于最高限价；</w:t>
            </w:r>
          </w:p>
          <w:p w14:paraId="2628574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.投标文件按规定签署及盖章；</w:t>
            </w:r>
          </w:p>
          <w:p w14:paraId="4D31BB7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期等满足招标文件要求；</w:t>
            </w:r>
          </w:p>
          <w:p w14:paraId="038765D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.不存在招标文件规定的关于投标人串通投标的情形及其他投标无效的情形。</w:t>
            </w:r>
          </w:p>
        </w:tc>
      </w:tr>
    </w:tbl>
    <w:p w14:paraId="6B657B20">
      <w:pPr>
        <w:pStyle w:val="4"/>
        <w:shd w:val="clear"/>
        <w:spacing w:line="240" w:lineRule="auto"/>
        <w:rPr>
          <w:rStyle w:val="432"/>
          <w:rFonts w:hint="eastAsia" w:ascii="仿宋" w:hAnsi="仿宋" w:eastAsia="仿宋" w:cs="仿宋"/>
          <w:b/>
          <w:bCs/>
          <w:color w:val="auto"/>
          <w:kern w:val="2"/>
          <w:sz w:val="28"/>
          <w:szCs w:val="32"/>
          <w:highlight w:val="none"/>
        </w:rPr>
      </w:pPr>
      <w:bookmarkStart w:id="20" w:name="_Toc11187"/>
      <w:bookmarkStart w:id="21" w:name="_Toc66864042"/>
      <w:r>
        <w:rPr>
          <w:rStyle w:val="432"/>
          <w:rFonts w:hint="eastAsia" w:ascii="仿宋" w:hAnsi="仿宋" w:eastAsia="仿宋" w:cs="仿宋"/>
          <w:b/>
          <w:bCs/>
          <w:color w:val="auto"/>
          <w:kern w:val="2"/>
          <w:sz w:val="28"/>
          <w:szCs w:val="32"/>
          <w:highlight w:val="none"/>
        </w:rPr>
        <w:t>一、说明</w:t>
      </w:r>
      <w:bookmarkEnd w:id="20"/>
      <w:bookmarkEnd w:id="21"/>
    </w:p>
    <w:p w14:paraId="382A525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EE66708">
      <w:pPr>
        <w:shd w:val="clear"/>
        <w:snapToGrid w:val="0"/>
        <w:spacing w:line="240" w:lineRule="auto"/>
        <w:ind w:firstLine="565" w:firstLineChars="201"/>
        <w:rPr>
          <w:rFonts w:hint="eastAsia" w:ascii="仿宋" w:hAnsi="仿宋" w:eastAsia="仿宋" w:cs="仿宋"/>
          <w:b/>
          <w:color w:val="auto"/>
          <w:sz w:val="28"/>
          <w:szCs w:val="28"/>
          <w:highlight w:val="none"/>
        </w:rPr>
      </w:pPr>
      <w:bookmarkStart w:id="22" w:name="_Hlk154667578"/>
      <w:r>
        <w:rPr>
          <w:rFonts w:hint="eastAsia" w:ascii="仿宋" w:hAnsi="仿宋" w:eastAsia="仿宋" w:cs="仿宋"/>
          <w:b/>
          <w:color w:val="auto"/>
          <w:sz w:val="28"/>
          <w:szCs w:val="28"/>
          <w:highlight w:val="none"/>
        </w:rPr>
        <w:t>1.适用范围</w:t>
      </w:r>
    </w:p>
    <w:p w14:paraId="2B62CDC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D8310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D5513F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BAD65C7">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4A9C706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436568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045B47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6E3AF7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24B6E0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641A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EAB1F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lang w:eastAsia="zh-CN"/>
        </w:rPr>
        <w:t>家</w:t>
      </w:r>
      <w:r>
        <w:rPr>
          <w:rFonts w:hint="eastAsia" w:ascii="仿宋" w:hAnsi="仿宋" w:eastAsia="仿宋" w:cs="仿宋"/>
          <w:b/>
          <w:color w:val="auto"/>
          <w:sz w:val="28"/>
          <w:szCs w:val="28"/>
          <w:highlight w:val="none"/>
        </w:rPr>
        <w:t>的，本项目直接废标。</w:t>
      </w:r>
    </w:p>
    <w:bookmarkEnd w:id="22"/>
    <w:p w14:paraId="7F222BA9">
      <w:pPr>
        <w:pStyle w:val="4"/>
        <w:shd w:val="clear"/>
        <w:spacing w:line="240" w:lineRule="auto"/>
        <w:rPr>
          <w:rStyle w:val="432"/>
          <w:rFonts w:hint="eastAsia" w:ascii="仿宋" w:hAnsi="仿宋" w:eastAsia="仿宋" w:cs="仿宋"/>
          <w:b/>
          <w:bCs/>
          <w:color w:val="auto"/>
          <w:kern w:val="2"/>
          <w:sz w:val="28"/>
          <w:szCs w:val="32"/>
          <w:highlight w:val="none"/>
        </w:rPr>
      </w:pPr>
      <w:bookmarkStart w:id="23" w:name="_Toc66864043"/>
      <w:bookmarkStart w:id="24" w:name="_Toc15271"/>
      <w:r>
        <w:rPr>
          <w:rStyle w:val="432"/>
          <w:rFonts w:hint="eastAsia" w:ascii="仿宋" w:hAnsi="仿宋" w:eastAsia="仿宋" w:cs="仿宋"/>
          <w:b/>
          <w:bCs/>
          <w:color w:val="auto"/>
          <w:kern w:val="2"/>
          <w:sz w:val="28"/>
          <w:szCs w:val="32"/>
          <w:highlight w:val="none"/>
        </w:rPr>
        <w:t>二、招标文件</w:t>
      </w:r>
      <w:bookmarkEnd w:id="23"/>
      <w:bookmarkEnd w:id="24"/>
    </w:p>
    <w:p w14:paraId="4E9AC3F3">
      <w:pPr>
        <w:shd w:val="clear"/>
        <w:spacing w:line="240" w:lineRule="auto"/>
        <w:ind w:firstLine="565" w:firstLineChars="201"/>
        <w:rPr>
          <w:rFonts w:hint="eastAsia" w:ascii="仿宋" w:hAnsi="仿宋" w:eastAsia="仿宋" w:cs="仿宋"/>
          <w:b/>
          <w:color w:val="auto"/>
          <w:sz w:val="28"/>
          <w:szCs w:val="28"/>
          <w:highlight w:val="none"/>
        </w:rPr>
      </w:pPr>
      <w:bookmarkStart w:id="25" w:name="_Hlk154667588"/>
      <w:r>
        <w:rPr>
          <w:rFonts w:hint="eastAsia" w:ascii="仿宋" w:hAnsi="仿宋" w:eastAsia="仿宋" w:cs="仿宋"/>
          <w:b/>
          <w:color w:val="auto"/>
          <w:sz w:val="28"/>
          <w:szCs w:val="28"/>
          <w:highlight w:val="none"/>
        </w:rPr>
        <w:t>3.招标文件的构成</w:t>
      </w:r>
    </w:p>
    <w:p w14:paraId="2639832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07E569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1B8DD78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93A61F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87C0C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2E08CC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2ACF7D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0CA7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4D2A3B8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1C4AE0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2DA2A5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AE621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54437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A33F4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A4FD1A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1C4F98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5"/>
    <w:p w14:paraId="648F3E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39254247">
      <w:pPr>
        <w:shd w:val="clear"/>
        <w:spacing w:line="240" w:lineRule="auto"/>
        <w:ind w:firstLine="562" w:firstLineChars="201"/>
        <w:rPr>
          <w:rFonts w:hint="eastAsia" w:ascii="仿宋" w:hAnsi="仿宋" w:eastAsia="仿宋" w:cs="仿宋"/>
          <w:color w:val="auto"/>
          <w:sz w:val="28"/>
          <w:szCs w:val="28"/>
          <w:highlight w:val="none"/>
        </w:rPr>
      </w:pPr>
      <w:bookmarkStart w:id="26"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2BE5F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6"/>
    <w:p w14:paraId="6E6D3B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7362C1E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18792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D33F63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A50204">
      <w:pPr>
        <w:pStyle w:val="4"/>
        <w:shd w:val="clear"/>
        <w:spacing w:line="240" w:lineRule="auto"/>
        <w:rPr>
          <w:rStyle w:val="432"/>
          <w:rFonts w:hint="eastAsia" w:ascii="仿宋" w:hAnsi="仿宋" w:eastAsia="仿宋" w:cs="仿宋"/>
          <w:b/>
          <w:bCs/>
          <w:color w:val="auto"/>
          <w:kern w:val="2"/>
          <w:sz w:val="28"/>
          <w:szCs w:val="32"/>
          <w:highlight w:val="none"/>
        </w:rPr>
      </w:pPr>
      <w:bookmarkStart w:id="27" w:name="_Toc15517"/>
      <w:bookmarkStart w:id="28" w:name="_Toc66864044"/>
      <w:r>
        <w:rPr>
          <w:rStyle w:val="432"/>
          <w:rFonts w:hint="eastAsia" w:ascii="仿宋" w:hAnsi="仿宋" w:eastAsia="仿宋" w:cs="仿宋"/>
          <w:b/>
          <w:bCs/>
          <w:color w:val="auto"/>
          <w:kern w:val="2"/>
          <w:sz w:val="28"/>
          <w:szCs w:val="32"/>
          <w:highlight w:val="none"/>
        </w:rPr>
        <w:t>三、投标文件的编制</w:t>
      </w:r>
      <w:bookmarkEnd w:id="27"/>
      <w:bookmarkEnd w:id="28"/>
    </w:p>
    <w:p w14:paraId="42545542">
      <w:pPr>
        <w:shd w:val="clear"/>
        <w:spacing w:line="240" w:lineRule="auto"/>
        <w:ind w:firstLine="565" w:firstLineChars="201"/>
        <w:rPr>
          <w:rFonts w:hint="eastAsia" w:ascii="仿宋" w:hAnsi="仿宋" w:eastAsia="仿宋" w:cs="仿宋"/>
          <w:b/>
          <w:color w:val="auto"/>
          <w:sz w:val="28"/>
          <w:szCs w:val="28"/>
          <w:highlight w:val="none"/>
        </w:rPr>
      </w:pPr>
      <w:bookmarkStart w:id="29" w:name="_Hlk154667644"/>
      <w:r>
        <w:rPr>
          <w:rFonts w:hint="eastAsia" w:ascii="仿宋" w:hAnsi="仿宋" w:eastAsia="仿宋" w:cs="仿宋"/>
          <w:b/>
          <w:color w:val="auto"/>
          <w:sz w:val="28"/>
          <w:szCs w:val="28"/>
          <w:highlight w:val="none"/>
        </w:rPr>
        <w:t>6.投标文件编制要求</w:t>
      </w:r>
    </w:p>
    <w:p w14:paraId="6345C7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3326C0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0E69741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9EE6EE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7DD26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FD4037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49FFD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39129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5B4009A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9"/>
    <w:p w14:paraId="5D9C3D0E">
      <w:pPr>
        <w:shd w:val="clear"/>
        <w:spacing w:line="240" w:lineRule="auto"/>
        <w:ind w:firstLine="565" w:firstLineChars="201"/>
        <w:rPr>
          <w:rFonts w:hint="eastAsia" w:ascii="仿宋" w:hAnsi="仿宋" w:eastAsia="仿宋" w:cs="仿宋"/>
          <w:b/>
          <w:color w:val="auto"/>
          <w:sz w:val="28"/>
          <w:szCs w:val="28"/>
          <w:highlight w:val="none"/>
        </w:rPr>
      </w:pPr>
      <w:bookmarkStart w:id="30" w:name="_Hlk154667652"/>
      <w:r>
        <w:rPr>
          <w:rFonts w:hint="eastAsia" w:ascii="仿宋" w:hAnsi="仿宋" w:eastAsia="仿宋" w:cs="仿宋"/>
          <w:b/>
          <w:color w:val="auto"/>
          <w:sz w:val="28"/>
          <w:szCs w:val="28"/>
          <w:highlight w:val="none"/>
        </w:rPr>
        <w:t>7.数据文件编制要求</w:t>
      </w:r>
    </w:p>
    <w:p w14:paraId="1AE3CBB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3E1EB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1E2139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30"/>
    <w:p w14:paraId="3580C561">
      <w:pPr>
        <w:shd w:val="clear"/>
        <w:spacing w:line="240" w:lineRule="auto"/>
        <w:ind w:firstLine="565" w:firstLineChars="201"/>
        <w:rPr>
          <w:rFonts w:hint="eastAsia" w:ascii="仿宋" w:hAnsi="仿宋" w:eastAsia="仿宋" w:cs="仿宋"/>
          <w:b/>
          <w:color w:val="auto"/>
          <w:sz w:val="28"/>
          <w:szCs w:val="28"/>
          <w:highlight w:val="none"/>
        </w:rPr>
      </w:pPr>
      <w:bookmarkStart w:id="31" w:name="_Hlk154667662"/>
      <w:r>
        <w:rPr>
          <w:rFonts w:hint="eastAsia" w:ascii="仿宋" w:hAnsi="仿宋" w:eastAsia="仿宋" w:cs="仿宋"/>
          <w:b/>
          <w:color w:val="auto"/>
          <w:sz w:val="28"/>
          <w:szCs w:val="28"/>
          <w:highlight w:val="none"/>
        </w:rPr>
        <w:t>8.文件构成</w:t>
      </w:r>
    </w:p>
    <w:p w14:paraId="6A6BFC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4EC512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bookmarkEnd w:id="31"/>
    <w:p w14:paraId="72DDD941">
      <w:pPr>
        <w:shd w:val="clear"/>
        <w:spacing w:line="240" w:lineRule="auto"/>
        <w:ind w:firstLine="562" w:firstLineChars="201"/>
        <w:rPr>
          <w:rFonts w:hint="eastAsia" w:ascii="仿宋" w:hAnsi="仿宋" w:eastAsia="仿宋" w:cs="宋体"/>
          <w:color w:val="auto"/>
          <w:sz w:val="28"/>
          <w:szCs w:val="28"/>
          <w:highlight w:val="none"/>
          <w:lang w:eastAsia="zh-CN"/>
        </w:rPr>
      </w:pPr>
      <w:bookmarkStart w:id="32" w:name="_Hlk154667818"/>
      <w:r>
        <w:rPr>
          <w:rFonts w:hint="eastAsia" w:ascii="仿宋" w:hAnsi="仿宋" w:eastAsia="仿宋" w:cs="宋体"/>
          <w:color w:val="auto"/>
          <w:sz w:val="28"/>
          <w:szCs w:val="28"/>
          <w:highlight w:val="none"/>
        </w:rPr>
        <w:t>属于固定格式的须按招标公司提供的格式填写，详见第五部分 投标文件（格式）</w:t>
      </w:r>
      <w:r>
        <w:rPr>
          <w:rFonts w:hint="eastAsia" w:ascii="仿宋" w:hAnsi="仿宋" w:eastAsia="仿宋" w:cs="宋体"/>
          <w:color w:val="auto"/>
          <w:sz w:val="28"/>
          <w:szCs w:val="28"/>
          <w:highlight w:val="none"/>
          <w:lang w:eastAsia="zh-CN"/>
        </w:rPr>
        <w:t>。</w:t>
      </w:r>
    </w:p>
    <w:p w14:paraId="68401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7DAA72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7550BE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585E1D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42AFB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2"/>
    <w:p w14:paraId="06C3966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77DDA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9.1投标人所提供的货物均以人民币报价，精确到小数点后两位。</w:t>
      </w:r>
    </w:p>
    <w:p w14:paraId="07573DC8">
      <w:pPr>
        <w:shd w:val="clear"/>
        <w:spacing w:line="240" w:lineRule="auto"/>
        <w:ind w:firstLine="562" w:firstLineChars="201"/>
        <w:rPr>
          <w:rFonts w:hint="eastAsia" w:ascii="仿宋" w:hAnsi="仿宋" w:eastAsia="仿宋" w:cs="仿宋"/>
          <w:color w:val="auto"/>
          <w:sz w:val="28"/>
          <w:szCs w:val="28"/>
          <w:highlight w:val="none"/>
        </w:rPr>
      </w:pPr>
      <w:bookmarkStart w:id="33"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73EEB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3FB3BC2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075353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77A713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3"/>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346C533E">
      <w:pPr>
        <w:shd w:val="clear"/>
        <w:spacing w:line="240" w:lineRule="auto"/>
        <w:ind w:firstLine="562" w:firstLineChars="201"/>
        <w:rPr>
          <w:rFonts w:hint="eastAsia" w:ascii="仿宋" w:hAnsi="仿宋" w:eastAsia="仿宋" w:cs="仿宋"/>
          <w:color w:val="auto"/>
          <w:sz w:val="28"/>
          <w:szCs w:val="28"/>
          <w:highlight w:val="none"/>
        </w:rPr>
      </w:pPr>
      <w:bookmarkStart w:id="34"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3A6C87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42FBB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D46BC5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20E5F5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4F037B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403E10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27450C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78F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41506D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642F4F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963E8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4"/>
    <w:p w14:paraId="3A504CA2">
      <w:pPr>
        <w:shd w:val="clear"/>
        <w:spacing w:line="240" w:lineRule="auto"/>
        <w:ind w:firstLine="562" w:firstLineChars="201"/>
        <w:rPr>
          <w:rFonts w:hint="eastAsia" w:ascii="仿宋" w:hAnsi="仿宋" w:eastAsia="仿宋" w:cs="仿宋"/>
          <w:color w:val="auto"/>
          <w:sz w:val="28"/>
          <w:szCs w:val="28"/>
          <w:highlight w:val="none"/>
        </w:rPr>
      </w:pPr>
      <w:bookmarkStart w:id="35"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7A882A9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09EB70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C2FCA7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03BFD8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191A20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431D2DE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4EB78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4D228CF4">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927E5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615A3B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2BD52D8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74F6AF8E">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90112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CF8AA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0EFCEB3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7C489C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2E1106A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0371247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44049D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304AAE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13085AF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0E44B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6911849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2224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4361B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2963B00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DBD50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13E419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6549FEE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59D643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01032B2B">
      <w:pPr>
        <w:pStyle w:val="49"/>
        <w:shd w:val="clear" w:color="auto"/>
        <w:spacing w:before="0" w:beforeAutospacing="0" w:after="0" w:afterAutospacing="0" w:line="24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5"/>
    <w:p w14:paraId="2DAEFCD6">
      <w:pPr>
        <w:shd w:val="clear"/>
        <w:spacing w:line="240" w:lineRule="auto"/>
        <w:ind w:firstLine="565" w:firstLineChars="201"/>
        <w:rPr>
          <w:rFonts w:hint="eastAsia" w:ascii="仿宋" w:hAnsi="仿宋" w:eastAsia="仿宋" w:cs="仿宋"/>
          <w:b/>
          <w:color w:val="auto"/>
          <w:sz w:val="28"/>
          <w:szCs w:val="28"/>
          <w:highlight w:val="none"/>
        </w:rPr>
      </w:pPr>
      <w:bookmarkStart w:id="36" w:name="_Hlk154667959"/>
      <w:r>
        <w:rPr>
          <w:rFonts w:hint="eastAsia" w:ascii="仿宋" w:hAnsi="仿宋" w:eastAsia="仿宋" w:cs="仿宋"/>
          <w:b/>
          <w:color w:val="auto"/>
          <w:sz w:val="28"/>
          <w:szCs w:val="28"/>
          <w:highlight w:val="none"/>
        </w:rPr>
        <w:t>15.履约保证金的交纳与返还</w:t>
      </w:r>
    </w:p>
    <w:p w14:paraId="563DE4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7A49AE7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E9F6A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5366FA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61C4D8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033E414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1D6EB71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087922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（5）可使用系统的批量盖章功能快速签章。但须逐页浏览检查并注意印章</w:t>
      </w:r>
      <w:bookmarkEnd w:id="36"/>
      <w:r>
        <w:rPr>
          <w:rFonts w:hint="eastAsia" w:ascii="仿宋" w:hAnsi="仿宋" w:eastAsia="仿宋" w:cs="仿宋"/>
          <w:color w:val="auto"/>
          <w:sz w:val="28"/>
          <w:szCs w:val="28"/>
          <w:highlight w:val="none"/>
        </w:rPr>
        <w:t>重叠及完整性。</w:t>
      </w:r>
    </w:p>
    <w:p w14:paraId="2E90AB64">
      <w:pPr>
        <w:shd w:val="clear"/>
        <w:spacing w:line="240" w:lineRule="auto"/>
        <w:ind w:firstLine="562" w:firstLineChars="201"/>
        <w:rPr>
          <w:rFonts w:hint="eastAsia" w:ascii="仿宋" w:hAnsi="仿宋" w:eastAsia="仿宋" w:cs="仿宋"/>
          <w:color w:val="auto"/>
          <w:sz w:val="28"/>
          <w:szCs w:val="28"/>
          <w:highlight w:val="none"/>
        </w:rPr>
      </w:pPr>
      <w:bookmarkStart w:id="37"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51B3EC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085E3A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5D91F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648E0D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42C470B9">
      <w:pPr>
        <w:pStyle w:val="4"/>
        <w:shd w:val="clear"/>
        <w:spacing w:line="240" w:lineRule="auto"/>
        <w:rPr>
          <w:rStyle w:val="432"/>
          <w:rFonts w:hint="eastAsia" w:ascii="仿宋" w:hAnsi="仿宋" w:eastAsia="仿宋" w:cs="仿宋"/>
          <w:b/>
          <w:bCs/>
          <w:color w:val="auto"/>
          <w:kern w:val="2"/>
          <w:sz w:val="28"/>
          <w:szCs w:val="32"/>
          <w:highlight w:val="none"/>
        </w:rPr>
      </w:pPr>
      <w:bookmarkStart w:id="38" w:name="_Toc7736"/>
      <w:bookmarkStart w:id="39" w:name="_Toc66864045"/>
      <w:r>
        <w:rPr>
          <w:rStyle w:val="432"/>
          <w:rFonts w:hint="eastAsia" w:ascii="仿宋" w:hAnsi="仿宋" w:eastAsia="仿宋" w:cs="仿宋"/>
          <w:b/>
          <w:bCs/>
          <w:color w:val="auto"/>
          <w:kern w:val="2"/>
          <w:sz w:val="28"/>
          <w:szCs w:val="32"/>
          <w:highlight w:val="none"/>
        </w:rPr>
        <w:t>四、投标文件的提交</w:t>
      </w:r>
      <w:bookmarkEnd w:id="38"/>
      <w:bookmarkEnd w:id="39"/>
    </w:p>
    <w:p w14:paraId="6ED7488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EBE486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69C3F0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1F70355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3828B1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33BA3BB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4A7C89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710626AA">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097015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381B3A2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17B46FD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60FCAF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5638DDF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75E5AE95">
      <w:pPr>
        <w:shd w:val="clear"/>
        <w:spacing w:line="240" w:lineRule="auto"/>
        <w:ind w:firstLine="562" w:firstLineChars="201"/>
        <w:rPr>
          <w:rFonts w:hint="eastAsia" w:ascii="仿宋" w:hAnsi="仿宋" w:eastAsia="仿宋" w:cs="仿宋"/>
          <w:color w:val="auto"/>
          <w:sz w:val="28"/>
          <w:szCs w:val="28"/>
          <w:highlight w:val="none"/>
        </w:rPr>
      </w:pPr>
      <w:bookmarkStart w:id="40"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1A3DF9A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0"/>
      <w:r>
        <w:rPr>
          <w:rFonts w:hint="eastAsia" w:ascii="仿宋" w:hAnsi="仿宋" w:eastAsia="仿宋" w:cs="仿宋"/>
          <w:b/>
          <w:color w:val="auto"/>
          <w:sz w:val="28"/>
          <w:szCs w:val="28"/>
          <w:highlight w:val="none"/>
        </w:rPr>
        <w:t>现场演示/样品递交</w:t>
      </w:r>
    </w:p>
    <w:p w14:paraId="21B39C7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B9701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3190E8D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FA74519">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36855B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5961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343090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7"/>
    <w:p w14:paraId="02B53B70">
      <w:pPr>
        <w:pStyle w:val="4"/>
        <w:shd w:val="clear"/>
        <w:spacing w:line="240" w:lineRule="auto"/>
        <w:rPr>
          <w:rFonts w:hint="eastAsia" w:ascii="仿宋" w:hAnsi="仿宋" w:eastAsia="仿宋" w:cs="仿宋"/>
          <w:b w:val="0"/>
          <w:color w:val="auto"/>
          <w:szCs w:val="28"/>
          <w:highlight w:val="none"/>
        </w:rPr>
      </w:pPr>
      <w:bookmarkStart w:id="41" w:name="_Toc10016"/>
      <w:r>
        <w:rPr>
          <w:rStyle w:val="432"/>
          <w:rFonts w:hint="eastAsia" w:ascii="仿宋" w:hAnsi="仿宋" w:eastAsia="仿宋" w:cs="仿宋"/>
          <w:b/>
          <w:bCs/>
          <w:color w:val="auto"/>
          <w:kern w:val="2"/>
          <w:sz w:val="28"/>
          <w:szCs w:val="32"/>
          <w:highlight w:val="none"/>
        </w:rPr>
        <w:t>五、开标与评审</w:t>
      </w:r>
      <w:bookmarkEnd w:id="41"/>
    </w:p>
    <w:p w14:paraId="4C61739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F97351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016B10BF">
      <w:pPr>
        <w:shd w:val="clear"/>
        <w:spacing w:line="240" w:lineRule="auto"/>
        <w:ind w:firstLine="562" w:firstLineChars="201"/>
        <w:rPr>
          <w:rFonts w:hint="eastAsia" w:ascii="仿宋" w:hAnsi="仿宋" w:eastAsia="仿宋" w:cs="仿宋"/>
          <w:color w:val="auto"/>
          <w:sz w:val="28"/>
          <w:szCs w:val="28"/>
          <w:highlight w:val="none"/>
        </w:rPr>
      </w:pPr>
      <w:bookmarkStart w:id="42"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7B2F56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4AEBB1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307BCA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4FA911D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BDFB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0013002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2"/>
    <w:p w14:paraId="57D3A5FD">
      <w:pPr>
        <w:shd w:val="clear"/>
        <w:spacing w:line="240" w:lineRule="auto"/>
        <w:ind w:firstLine="562" w:firstLineChars="201"/>
        <w:rPr>
          <w:rFonts w:hint="eastAsia" w:ascii="仿宋" w:hAnsi="仿宋" w:eastAsia="仿宋" w:cs="仿宋"/>
          <w:color w:val="auto"/>
          <w:sz w:val="28"/>
          <w:szCs w:val="28"/>
          <w:highlight w:val="none"/>
        </w:rPr>
      </w:pPr>
      <w:bookmarkStart w:id="43" w:name="_Hlk154668012"/>
      <w:r>
        <w:rPr>
          <w:rFonts w:hint="eastAsia" w:ascii="仿宋" w:hAnsi="仿宋" w:eastAsia="仿宋" w:cs="仿宋"/>
          <w:color w:val="auto"/>
          <w:sz w:val="28"/>
          <w:szCs w:val="28"/>
          <w:highlight w:val="none"/>
        </w:rPr>
        <w:t>22.9对投标文件报价出现前后不一致的，按以下规定修正：</w:t>
      </w:r>
    </w:p>
    <w:p w14:paraId="57C379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1174D23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1769B79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0CEDD6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79BB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61206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425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42D2A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24C194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37DF0F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3AF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570FF64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2F6864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2AC0F1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14D6E9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3"/>
    <w:p w14:paraId="765C3B05">
      <w:pPr>
        <w:shd w:val="clear"/>
        <w:spacing w:line="240" w:lineRule="auto"/>
        <w:ind w:firstLine="562" w:firstLineChars="201"/>
        <w:rPr>
          <w:rFonts w:hint="eastAsia" w:ascii="仿宋" w:hAnsi="仿宋" w:eastAsia="仿宋" w:cs="仿宋"/>
          <w:color w:val="auto"/>
          <w:sz w:val="28"/>
          <w:szCs w:val="28"/>
          <w:highlight w:val="none"/>
        </w:rPr>
      </w:pPr>
      <w:bookmarkStart w:id="44" w:name="_Hlk154668029"/>
      <w:r>
        <w:rPr>
          <w:rFonts w:hint="eastAsia" w:ascii="仿宋" w:hAnsi="仿宋" w:eastAsia="仿宋" w:cs="仿宋"/>
          <w:color w:val="auto"/>
          <w:sz w:val="28"/>
          <w:szCs w:val="28"/>
          <w:highlight w:val="none"/>
        </w:rPr>
        <w:t>（4）病毒发作或受到外来病毒的攻击；</w:t>
      </w:r>
    </w:p>
    <w:p w14:paraId="44CD44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44696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986F9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53B40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05A8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96591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401F1D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DDF0FAA">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whzhenghua@163.com</w:t>
      </w:r>
    </w:p>
    <w:p w14:paraId="759374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DAD57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C474B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11DBF5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541E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07D6EA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DB55D9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7EE774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3E6E58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4"/>
    <w:p w14:paraId="36C1604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64B24C2E">
      <w:pPr>
        <w:shd w:val="clear"/>
        <w:spacing w:line="240" w:lineRule="auto"/>
        <w:ind w:firstLine="562" w:firstLineChars="201"/>
        <w:rPr>
          <w:rFonts w:hint="eastAsia" w:ascii="仿宋" w:hAnsi="仿宋" w:eastAsia="仿宋" w:cs="仿宋"/>
          <w:color w:val="auto"/>
          <w:sz w:val="28"/>
          <w:szCs w:val="28"/>
          <w:highlight w:val="none"/>
        </w:rPr>
      </w:pPr>
      <w:bookmarkStart w:id="45" w:name="_Hlk154668119"/>
      <w:bookmarkStart w:id="46"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C6B91E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31AD1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6CDC18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9C1FA5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417C9E6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E4EFA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137913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0F8877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031E508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5"/>
    <w:p w14:paraId="599E2164">
      <w:pPr>
        <w:shd w:val="clear"/>
        <w:spacing w:line="240" w:lineRule="auto"/>
        <w:ind w:firstLine="562" w:firstLineChars="201"/>
        <w:rPr>
          <w:rFonts w:hint="eastAsia" w:ascii="仿宋" w:hAnsi="仿宋" w:eastAsia="仿宋" w:cs="仿宋"/>
          <w:color w:val="auto"/>
          <w:sz w:val="28"/>
          <w:szCs w:val="28"/>
          <w:highlight w:val="none"/>
        </w:rPr>
      </w:pPr>
      <w:bookmarkStart w:id="47" w:name="_Hlk154668127"/>
      <w:r>
        <w:rPr>
          <w:rFonts w:hint="eastAsia" w:ascii="仿宋" w:hAnsi="仿宋" w:eastAsia="仿宋" w:cs="仿宋"/>
          <w:color w:val="auto"/>
          <w:sz w:val="28"/>
          <w:szCs w:val="28"/>
          <w:highlight w:val="none"/>
        </w:rPr>
        <w:t>23.4评标委员会集体职责：</w:t>
      </w:r>
    </w:p>
    <w:p w14:paraId="5AF29B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846CB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899B5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18849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0B45FB8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7"/>
    <w:p w14:paraId="617EDA50">
      <w:pPr>
        <w:shd w:val="clear"/>
        <w:spacing w:line="240" w:lineRule="auto"/>
        <w:ind w:firstLine="562" w:firstLineChars="201"/>
        <w:rPr>
          <w:rFonts w:hint="eastAsia" w:ascii="仿宋" w:hAnsi="仿宋" w:eastAsia="仿宋" w:cs="仿宋"/>
          <w:color w:val="auto"/>
          <w:sz w:val="28"/>
          <w:szCs w:val="28"/>
          <w:highlight w:val="none"/>
        </w:rPr>
      </w:pPr>
      <w:bookmarkStart w:id="48" w:name="_Hlk154668139"/>
      <w:r>
        <w:rPr>
          <w:rFonts w:hint="eastAsia" w:ascii="仿宋" w:hAnsi="仿宋" w:eastAsia="仿宋" w:cs="仿宋"/>
          <w:color w:val="auto"/>
          <w:sz w:val="28"/>
          <w:szCs w:val="28"/>
          <w:highlight w:val="none"/>
        </w:rPr>
        <w:t>23.5招标代理机构或招标人的职责：</w:t>
      </w:r>
    </w:p>
    <w:p w14:paraId="1177D2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（1）核对评标专家身份和招标人代表授权书，对评标专家在招标活动中的职责履行情况予以记录，并及时将有关违法违规行为向主管部门报告；</w:t>
      </w:r>
    </w:p>
    <w:p w14:paraId="1EB78E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1D96F9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6FCE60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6821A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6B5459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35AF8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1E75A9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13243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5808BB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7423BF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8"/>
    <w:p w14:paraId="39228C73">
      <w:pPr>
        <w:shd w:val="clear"/>
        <w:spacing w:line="240" w:lineRule="auto"/>
        <w:ind w:firstLine="562" w:firstLineChars="201"/>
        <w:rPr>
          <w:rFonts w:hint="eastAsia" w:ascii="仿宋" w:hAnsi="仿宋" w:eastAsia="仿宋" w:cs="仿宋"/>
          <w:color w:val="auto"/>
          <w:sz w:val="28"/>
          <w:szCs w:val="28"/>
          <w:highlight w:val="none"/>
        </w:rPr>
      </w:pPr>
      <w:bookmarkStart w:id="49"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45AF21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1F66FF8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7B8FF09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A2186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0CC85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E2CDC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492A48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BD7263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091915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9"/>
    <w:p w14:paraId="74AE747E">
      <w:pPr>
        <w:shd w:val="clear"/>
        <w:spacing w:line="240" w:lineRule="auto"/>
        <w:ind w:firstLine="562" w:firstLineChars="201"/>
        <w:rPr>
          <w:rFonts w:hint="eastAsia" w:ascii="仿宋" w:hAnsi="仿宋" w:eastAsia="仿宋" w:cs="仿宋"/>
          <w:color w:val="auto"/>
          <w:sz w:val="28"/>
          <w:szCs w:val="28"/>
          <w:highlight w:val="none"/>
        </w:rPr>
      </w:pPr>
      <w:bookmarkStart w:id="50" w:name="_Hlk154668166"/>
      <w:r>
        <w:rPr>
          <w:rFonts w:hint="eastAsia" w:ascii="仿宋" w:hAnsi="仿宋" w:eastAsia="仿宋" w:cs="仿宋"/>
          <w:color w:val="auto"/>
          <w:sz w:val="28"/>
          <w:szCs w:val="28"/>
          <w:highlight w:val="none"/>
        </w:rPr>
        <w:t>23.10评标委员会独立履行下列职责：</w:t>
      </w:r>
    </w:p>
    <w:p w14:paraId="00239A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656F5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8141F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35DB6A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1E3EA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66845D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046A41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699299D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6"/>
    <w:bookmarkEnd w:id="50"/>
    <w:p w14:paraId="081053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52EE999">
      <w:pPr>
        <w:shd w:val="clear"/>
        <w:spacing w:line="240" w:lineRule="auto"/>
        <w:ind w:firstLine="548" w:firstLineChars="196"/>
        <w:rPr>
          <w:rFonts w:hint="eastAsia" w:ascii="仿宋" w:hAnsi="仿宋" w:eastAsia="仿宋" w:cs="仿宋"/>
          <w:color w:val="auto"/>
          <w:highlight w:val="none"/>
        </w:rPr>
      </w:pPr>
      <w:bookmarkStart w:id="51"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51"/>
      <w:r>
        <w:rPr>
          <w:rFonts w:hint="eastAsia" w:ascii="仿宋" w:hAnsi="仿宋" w:eastAsia="仿宋" w:cs="仿宋"/>
          <w:color w:val="auto"/>
          <w:sz w:val="28"/>
          <w:highlight w:val="none"/>
        </w:rPr>
        <w:t>。</w:t>
      </w:r>
    </w:p>
    <w:p w14:paraId="33E7C9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的，不得评标。在资格性检查时,如有下列情况之一的，经评标委员会认定，视为非实质性响应，为无效投标：</w:t>
      </w:r>
    </w:p>
    <w:p w14:paraId="64F9208F">
      <w:pPr>
        <w:shd w:val="clear"/>
        <w:spacing w:line="240" w:lineRule="auto"/>
        <w:ind w:firstLine="548" w:firstLineChars="196"/>
        <w:rPr>
          <w:rFonts w:hint="eastAsia" w:ascii="仿宋" w:hAnsi="仿宋" w:eastAsia="仿宋" w:cs="仿宋"/>
          <w:color w:val="auto"/>
          <w:sz w:val="28"/>
          <w:highlight w:val="none"/>
        </w:rPr>
      </w:pPr>
      <w:bookmarkStart w:id="52" w:name="_Hlk154668197"/>
      <w:r>
        <w:rPr>
          <w:rFonts w:hint="eastAsia" w:ascii="仿宋" w:hAnsi="仿宋" w:eastAsia="仿宋" w:cs="仿宋"/>
          <w:color w:val="auto"/>
          <w:sz w:val="28"/>
          <w:highlight w:val="none"/>
        </w:rPr>
        <w:t>（1）投标文件不完整的；</w:t>
      </w:r>
    </w:p>
    <w:p w14:paraId="62E10893">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4CAC3F74">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59AC1BDF">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1C1D81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5A8CF0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323983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12254D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3ADF41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0133CD6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4C0D165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4BC740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02B902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903BCA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3732DF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6D4BA8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2"/>
    <w:p w14:paraId="344F0692">
      <w:pPr>
        <w:shd w:val="clear"/>
        <w:spacing w:line="240" w:lineRule="auto"/>
        <w:ind w:firstLine="562" w:firstLineChars="201"/>
        <w:rPr>
          <w:rFonts w:hint="eastAsia" w:ascii="仿宋" w:hAnsi="仿宋" w:eastAsia="仿宋" w:cs="仿宋"/>
          <w:color w:val="auto"/>
          <w:sz w:val="28"/>
          <w:szCs w:val="28"/>
          <w:highlight w:val="none"/>
        </w:rPr>
      </w:pPr>
      <w:bookmarkStart w:id="53" w:name="_Hlk154668205"/>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EE45AD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7BD54A3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41E7A2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6D18C5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3"/>
      <w:bookmarkStart w:id="54" w:name="_Hlk154668217"/>
      <w:r>
        <w:rPr>
          <w:rFonts w:hint="eastAsia" w:ascii="仿宋" w:hAnsi="仿宋" w:eastAsia="仿宋" w:cs="仿宋"/>
          <w:color w:val="auto"/>
          <w:sz w:val="28"/>
          <w:szCs w:val="28"/>
          <w:highlight w:val="none"/>
        </w:rPr>
        <w:t>载招标文件或者制作、上传投标文件的；</w:t>
      </w:r>
    </w:p>
    <w:p w14:paraId="4CBDFE22">
      <w:pPr>
        <w:shd w:val="clear"/>
        <w:spacing w:line="240" w:lineRule="auto"/>
        <w:ind w:firstLine="562" w:firstLineChars="201"/>
        <w:rPr>
          <w:rFonts w:hint="eastAsia" w:ascii="仿宋" w:hAnsi="仿宋" w:eastAsia="仿宋" w:cs="仿宋"/>
          <w:color w:val="auto"/>
          <w:sz w:val="28"/>
          <w:szCs w:val="28"/>
          <w:highlight w:val="none"/>
        </w:rPr>
      </w:pPr>
      <w:bookmarkStart w:id="55" w:name="_Hlk154668229"/>
      <w:r>
        <w:rPr>
          <w:rFonts w:hint="eastAsia" w:ascii="仿宋" w:hAnsi="仿宋" w:eastAsia="仿宋" w:cs="仿宋"/>
          <w:color w:val="auto"/>
          <w:sz w:val="28"/>
          <w:szCs w:val="28"/>
          <w:highlight w:val="none"/>
        </w:rPr>
        <w:t>（3）不同投标人委托同一单位或者个人办理投标事宜；</w:t>
      </w:r>
    </w:p>
    <w:p w14:paraId="0665F5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BED5B3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6B7504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0957CFE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574FC0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1542B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5"/>
    </w:p>
    <w:p w14:paraId="6E993C43">
      <w:pPr>
        <w:shd w:val="clear"/>
        <w:spacing w:line="240" w:lineRule="auto"/>
        <w:ind w:firstLine="562" w:firstLineChars="201"/>
        <w:rPr>
          <w:rFonts w:hint="eastAsia" w:ascii="仿宋" w:hAnsi="仿宋" w:eastAsia="仿宋" w:cs="仿宋"/>
          <w:color w:val="auto"/>
          <w:sz w:val="28"/>
          <w:szCs w:val="28"/>
          <w:highlight w:val="none"/>
        </w:rPr>
      </w:pPr>
      <w:bookmarkStart w:id="56" w:name="_Hlk154668255"/>
      <w:bookmarkStart w:id="57"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6"/>
      <w:r>
        <w:rPr>
          <w:rFonts w:hint="eastAsia" w:ascii="仿宋" w:hAnsi="仿宋" w:eastAsia="仿宋" w:cs="仿宋"/>
          <w:color w:val="auto"/>
          <w:sz w:val="28"/>
          <w:szCs w:val="28"/>
          <w:highlight w:val="none"/>
        </w:rPr>
        <w:t>。</w:t>
      </w:r>
    </w:p>
    <w:p w14:paraId="7F63B2D8">
      <w:pPr>
        <w:shd w:val="clear"/>
        <w:spacing w:line="240" w:lineRule="auto"/>
        <w:ind w:firstLine="565" w:firstLineChars="201"/>
        <w:rPr>
          <w:rFonts w:hint="eastAsia" w:ascii="仿宋" w:hAnsi="仿宋" w:eastAsia="仿宋" w:cs="仿宋"/>
          <w:b/>
          <w:color w:val="auto"/>
          <w:sz w:val="28"/>
          <w:szCs w:val="28"/>
          <w:highlight w:val="none"/>
        </w:rPr>
      </w:pPr>
      <w:bookmarkStart w:id="58" w:name="_Hlk154668262"/>
      <w:r>
        <w:rPr>
          <w:rFonts w:hint="eastAsia" w:ascii="仿宋" w:hAnsi="仿宋" w:eastAsia="仿宋" w:cs="仿宋"/>
          <w:b/>
          <w:color w:val="auto"/>
          <w:sz w:val="28"/>
          <w:szCs w:val="28"/>
          <w:highlight w:val="none"/>
        </w:rPr>
        <w:t>25.投标文件的澄清</w:t>
      </w:r>
    </w:p>
    <w:bookmarkEnd w:id="54"/>
    <w:p w14:paraId="3A64860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3A9D4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8"/>
      <w:r>
        <w:rPr>
          <w:rFonts w:hint="eastAsia" w:ascii="仿宋" w:hAnsi="仿宋" w:eastAsia="仿宋" w:cs="仿宋"/>
          <w:color w:val="auto"/>
          <w:sz w:val="28"/>
          <w:szCs w:val="28"/>
          <w:highlight w:val="none"/>
        </w:rPr>
        <w:t>。</w:t>
      </w:r>
    </w:p>
    <w:p w14:paraId="3EF229B9">
      <w:pPr>
        <w:shd w:val="clear"/>
        <w:spacing w:line="240" w:lineRule="auto"/>
        <w:ind w:firstLine="565" w:firstLineChars="201"/>
        <w:rPr>
          <w:rFonts w:hint="eastAsia" w:ascii="仿宋" w:hAnsi="仿宋" w:eastAsia="仿宋" w:cs="仿宋"/>
          <w:b/>
          <w:color w:val="auto"/>
          <w:sz w:val="28"/>
          <w:szCs w:val="28"/>
          <w:highlight w:val="none"/>
        </w:rPr>
      </w:pPr>
      <w:bookmarkStart w:id="59" w:name="_Hlk154668269"/>
      <w:r>
        <w:rPr>
          <w:rFonts w:hint="eastAsia" w:ascii="仿宋" w:hAnsi="仿宋" w:eastAsia="仿宋" w:cs="仿宋"/>
          <w:b/>
          <w:color w:val="auto"/>
          <w:sz w:val="28"/>
          <w:szCs w:val="28"/>
          <w:highlight w:val="none"/>
        </w:rPr>
        <w:t>26.投标文件的评价</w:t>
      </w:r>
    </w:p>
    <w:p w14:paraId="1974050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9"/>
      <w:bookmarkStart w:id="60"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7"/>
      <w:r>
        <w:rPr>
          <w:rFonts w:hint="eastAsia" w:ascii="仿宋" w:hAnsi="仿宋" w:eastAsia="仿宋" w:cs="仿宋"/>
          <w:color w:val="auto"/>
          <w:sz w:val="28"/>
          <w:szCs w:val="28"/>
          <w:highlight w:val="none"/>
        </w:rPr>
        <w:t>。</w:t>
      </w:r>
      <w:bookmarkEnd w:id="60"/>
    </w:p>
    <w:p w14:paraId="4212BAF5">
      <w:pPr>
        <w:shd w:val="clear"/>
        <w:spacing w:line="240" w:lineRule="auto"/>
        <w:ind w:firstLine="562" w:firstLineChars="201"/>
        <w:rPr>
          <w:rFonts w:hint="eastAsia" w:ascii="仿宋" w:hAnsi="仿宋" w:eastAsia="仿宋" w:cs="仿宋"/>
          <w:color w:val="auto"/>
          <w:sz w:val="28"/>
          <w:szCs w:val="28"/>
          <w:highlight w:val="none"/>
        </w:rPr>
      </w:pPr>
      <w:bookmarkStart w:id="61" w:name="_Hlk154668281"/>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BDBBF6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E9E2C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61"/>
      <w:r>
        <w:rPr>
          <w:rFonts w:hint="eastAsia" w:ascii="仿宋" w:hAnsi="仿宋" w:eastAsia="仿宋" w:cs="仿宋"/>
          <w:color w:val="auto"/>
          <w:sz w:val="28"/>
          <w:szCs w:val="28"/>
          <w:highlight w:val="none"/>
        </w:rPr>
        <w:t>。</w:t>
      </w:r>
    </w:p>
    <w:p w14:paraId="4538D7B3">
      <w:pPr>
        <w:shd w:val="clear"/>
        <w:spacing w:line="240" w:lineRule="auto"/>
        <w:ind w:firstLine="562" w:firstLineChars="201"/>
        <w:rPr>
          <w:rFonts w:hint="eastAsia" w:ascii="仿宋" w:hAnsi="仿宋" w:eastAsia="仿宋" w:cs="仿宋"/>
          <w:color w:val="auto"/>
          <w:sz w:val="28"/>
          <w:szCs w:val="28"/>
          <w:highlight w:val="none"/>
        </w:rPr>
      </w:pPr>
      <w:bookmarkStart w:id="62" w:name="_Hlk154668289"/>
      <w:r>
        <w:rPr>
          <w:rFonts w:hint="eastAsia" w:ascii="仿宋" w:hAnsi="仿宋" w:eastAsia="仿宋" w:cs="仿宋"/>
          <w:color w:val="auto"/>
          <w:sz w:val="28"/>
          <w:szCs w:val="28"/>
          <w:highlight w:val="none"/>
        </w:rPr>
        <w:t>26.4评审时除考虑投标人的报价之外，还将考虑以下因素：</w:t>
      </w:r>
    </w:p>
    <w:p w14:paraId="1302BE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59FA4C8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6B5BB0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EA041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9BBBFE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2"/>
      <w:r>
        <w:rPr>
          <w:rFonts w:hint="eastAsia" w:ascii="仿宋" w:hAnsi="仿宋" w:eastAsia="仿宋" w:cs="仿宋"/>
          <w:b/>
          <w:color w:val="auto"/>
          <w:sz w:val="28"/>
          <w:szCs w:val="28"/>
          <w:highlight w:val="none"/>
        </w:rPr>
        <w:t>：</w:t>
      </w:r>
    </w:p>
    <w:p w14:paraId="31AF57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A1355F6">
      <w:pPr>
        <w:shd w:val="clear"/>
        <w:spacing w:line="240" w:lineRule="auto"/>
        <w:ind w:firstLine="562" w:firstLineChars="201"/>
        <w:rPr>
          <w:rFonts w:hint="eastAsia" w:ascii="仿宋" w:hAnsi="仿宋" w:eastAsia="仿宋" w:cs="仿宋"/>
          <w:color w:val="auto"/>
          <w:sz w:val="28"/>
          <w:szCs w:val="28"/>
          <w:highlight w:val="none"/>
        </w:rPr>
      </w:pPr>
      <w:bookmarkStart w:id="63" w:name="_Hlk154668298"/>
      <w:r>
        <w:rPr>
          <w:rFonts w:hint="eastAsia" w:ascii="仿宋" w:hAnsi="仿宋" w:eastAsia="仿宋" w:cs="仿宋"/>
          <w:color w:val="auto"/>
          <w:sz w:val="28"/>
          <w:szCs w:val="28"/>
          <w:highlight w:val="none"/>
        </w:rPr>
        <w:t>（2）出现影响招标公正的违法、违规行为的；</w:t>
      </w:r>
    </w:p>
    <w:p w14:paraId="04B0549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w:t>
      </w:r>
      <w:r>
        <w:rPr>
          <w:rFonts w:hint="eastAsia" w:ascii="仿宋" w:hAnsi="仿宋" w:eastAsia="仿宋" w:cs="仿宋"/>
          <w:color w:val="auto"/>
          <w:sz w:val="28"/>
          <w:szCs w:val="28"/>
          <w:highlight w:val="none"/>
          <w:lang w:val="en-US" w:eastAsia="zh-CN"/>
        </w:rPr>
        <w:t>含税单价控制价、含税总价控制价及合计控制价</w:t>
      </w:r>
      <w:r>
        <w:rPr>
          <w:rFonts w:hint="eastAsia" w:ascii="仿宋" w:hAnsi="仿宋" w:eastAsia="仿宋" w:cs="仿宋"/>
          <w:color w:val="auto"/>
          <w:sz w:val="28"/>
          <w:szCs w:val="28"/>
          <w:highlight w:val="none"/>
        </w:rPr>
        <w:t>，招标人不能支付的；</w:t>
      </w:r>
    </w:p>
    <w:p w14:paraId="5FB62F9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3"/>
      <w:r>
        <w:rPr>
          <w:rFonts w:hint="eastAsia" w:ascii="仿宋" w:hAnsi="仿宋" w:eastAsia="仿宋" w:cs="仿宋"/>
          <w:color w:val="auto"/>
          <w:sz w:val="28"/>
          <w:szCs w:val="28"/>
          <w:highlight w:val="none"/>
        </w:rPr>
        <w:t>。</w:t>
      </w:r>
    </w:p>
    <w:p w14:paraId="509E175B">
      <w:pPr>
        <w:pStyle w:val="4"/>
        <w:shd w:val="clear"/>
        <w:spacing w:line="240" w:lineRule="auto"/>
        <w:rPr>
          <w:rStyle w:val="432"/>
          <w:rFonts w:hint="eastAsia" w:ascii="仿宋" w:hAnsi="仿宋" w:eastAsia="仿宋" w:cs="仿宋"/>
          <w:b/>
          <w:bCs/>
          <w:color w:val="auto"/>
          <w:kern w:val="2"/>
          <w:sz w:val="28"/>
          <w:szCs w:val="32"/>
          <w:highlight w:val="none"/>
        </w:rPr>
      </w:pPr>
      <w:bookmarkStart w:id="64" w:name="_Toc12718"/>
      <w:bookmarkStart w:id="65" w:name="_Toc66864047"/>
      <w:r>
        <w:rPr>
          <w:rStyle w:val="432"/>
          <w:rFonts w:hint="eastAsia" w:ascii="仿宋" w:hAnsi="仿宋" w:eastAsia="仿宋" w:cs="仿宋"/>
          <w:b/>
          <w:bCs/>
          <w:color w:val="auto"/>
          <w:kern w:val="2"/>
          <w:sz w:val="28"/>
          <w:szCs w:val="32"/>
          <w:highlight w:val="none"/>
        </w:rPr>
        <w:t>六、定标</w:t>
      </w:r>
      <w:bookmarkEnd w:id="64"/>
      <w:bookmarkEnd w:id="65"/>
    </w:p>
    <w:p w14:paraId="5331A846">
      <w:pPr>
        <w:shd w:val="clear"/>
        <w:spacing w:line="240" w:lineRule="auto"/>
        <w:ind w:firstLine="565" w:firstLineChars="201"/>
        <w:rPr>
          <w:rFonts w:hint="eastAsia" w:ascii="仿宋" w:hAnsi="仿宋" w:eastAsia="仿宋" w:cs="仿宋"/>
          <w:b/>
          <w:color w:val="auto"/>
          <w:sz w:val="28"/>
          <w:szCs w:val="28"/>
          <w:highlight w:val="none"/>
        </w:rPr>
      </w:pPr>
      <w:bookmarkStart w:id="66" w:name="_Hlk154668311"/>
      <w:r>
        <w:rPr>
          <w:rFonts w:hint="eastAsia" w:ascii="仿宋" w:hAnsi="仿宋" w:eastAsia="仿宋" w:cs="仿宋"/>
          <w:b/>
          <w:color w:val="auto"/>
          <w:sz w:val="28"/>
          <w:szCs w:val="28"/>
          <w:highlight w:val="none"/>
        </w:rPr>
        <w:t>28.确定中标候选人</w:t>
      </w:r>
    </w:p>
    <w:p w14:paraId="04ECCA0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6"/>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17ECC43D">
      <w:pPr>
        <w:shd w:val="clear"/>
        <w:spacing w:line="240" w:lineRule="auto"/>
        <w:ind w:firstLine="562" w:firstLineChars="201"/>
        <w:rPr>
          <w:rFonts w:hint="eastAsia" w:ascii="仿宋" w:hAnsi="仿宋" w:eastAsia="仿宋" w:cs="仿宋"/>
          <w:color w:val="auto"/>
          <w:sz w:val="28"/>
          <w:szCs w:val="28"/>
          <w:highlight w:val="none"/>
        </w:rPr>
      </w:pPr>
      <w:bookmarkStart w:id="67"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2BF73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73A83B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B7D54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3151666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574B07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AE23A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7"/>
      <w:r>
        <w:rPr>
          <w:rFonts w:hint="eastAsia" w:ascii="仿宋" w:hAnsi="仿宋" w:eastAsia="仿宋" w:cs="仿宋"/>
          <w:color w:val="auto"/>
          <w:sz w:val="28"/>
          <w:szCs w:val="28"/>
          <w:highlight w:val="none"/>
        </w:rPr>
        <w:t>。</w:t>
      </w:r>
    </w:p>
    <w:p w14:paraId="24BC93B2">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107EB8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第一名</w:t>
      </w:r>
      <w:r>
        <w:rPr>
          <w:rFonts w:hint="eastAsia" w:ascii="仿宋" w:hAnsi="仿宋" w:eastAsia="仿宋" w:cs="仿宋"/>
          <w:color w:val="auto"/>
          <w:sz w:val="28"/>
          <w:szCs w:val="28"/>
          <w:highlight w:val="none"/>
        </w:rPr>
        <w:t>的投标人为中标人。</w:t>
      </w:r>
    </w:p>
    <w:p w14:paraId="397A79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B0C453B">
      <w:pPr>
        <w:pStyle w:val="4"/>
        <w:shd w:val="clear"/>
        <w:spacing w:line="240" w:lineRule="auto"/>
        <w:rPr>
          <w:rStyle w:val="432"/>
          <w:rFonts w:hint="eastAsia" w:ascii="仿宋" w:hAnsi="仿宋" w:eastAsia="仿宋" w:cs="仿宋"/>
          <w:b/>
          <w:bCs/>
          <w:color w:val="auto"/>
          <w:kern w:val="2"/>
          <w:sz w:val="28"/>
          <w:szCs w:val="32"/>
          <w:highlight w:val="none"/>
        </w:rPr>
      </w:pPr>
      <w:bookmarkStart w:id="68" w:name="_Toc66864048"/>
      <w:bookmarkStart w:id="69" w:name="_Toc22244"/>
      <w:r>
        <w:rPr>
          <w:rStyle w:val="432"/>
          <w:rFonts w:hint="eastAsia" w:ascii="仿宋" w:hAnsi="仿宋" w:eastAsia="仿宋" w:cs="仿宋"/>
          <w:b/>
          <w:bCs/>
          <w:color w:val="auto"/>
          <w:kern w:val="2"/>
          <w:sz w:val="28"/>
          <w:szCs w:val="32"/>
          <w:highlight w:val="none"/>
        </w:rPr>
        <w:t>七、结果</w:t>
      </w:r>
      <w:bookmarkEnd w:id="68"/>
      <w:r>
        <w:rPr>
          <w:rStyle w:val="432"/>
          <w:rFonts w:hint="eastAsia" w:ascii="仿宋" w:hAnsi="仿宋" w:eastAsia="仿宋" w:cs="仿宋"/>
          <w:b/>
          <w:bCs/>
          <w:color w:val="auto"/>
          <w:kern w:val="2"/>
          <w:sz w:val="28"/>
          <w:szCs w:val="32"/>
          <w:highlight w:val="none"/>
        </w:rPr>
        <w:t>公示</w:t>
      </w:r>
      <w:bookmarkEnd w:id="69"/>
    </w:p>
    <w:p w14:paraId="27DE5D15">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05DB03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7B2FB92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77AB62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169F5C9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67CB4149">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4EF6E2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68120F04">
      <w:pPr>
        <w:pStyle w:val="4"/>
        <w:shd w:val="clear"/>
        <w:spacing w:line="240" w:lineRule="auto"/>
        <w:rPr>
          <w:rStyle w:val="432"/>
          <w:rFonts w:hint="eastAsia" w:ascii="仿宋" w:hAnsi="仿宋" w:eastAsia="仿宋" w:cs="仿宋"/>
          <w:b/>
          <w:bCs/>
          <w:color w:val="auto"/>
          <w:kern w:val="2"/>
          <w:sz w:val="28"/>
          <w:szCs w:val="32"/>
          <w:highlight w:val="none"/>
        </w:rPr>
      </w:pPr>
      <w:bookmarkStart w:id="70" w:name="_Toc66864049"/>
      <w:bookmarkStart w:id="71" w:name="_Toc14994"/>
      <w:r>
        <w:rPr>
          <w:rStyle w:val="432"/>
          <w:rFonts w:hint="eastAsia" w:ascii="仿宋" w:hAnsi="仿宋" w:eastAsia="仿宋" w:cs="仿宋"/>
          <w:b/>
          <w:bCs/>
          <w:color w:val="auto"/>
          <w:kern w:val="2"/>
          <w:sz w:val="28"/>
          <w:szCs w:val="32"/>
          <w:highlight w:val="none"/>
        </w:rPr>
        <w:t>八、质疑</w:t>
      </w:r>
      <w:bookmarkEnd w:id="70"/>
      <w:bookmarkEnd w:id="71"/>
    </w:p>
    <w:p w14:paraId="78E95B6F">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446AD7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48D72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0E06E45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3863A3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7046BA1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6ACD20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1B4A3F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1ED1FC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17633A1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0055716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7FDBB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0882827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290FD4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9E080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67289C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607E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00A9443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92612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9B81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550CE9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7FEF8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投标人对答复不满意，或者招标人、招标代理机构未在规定的时间内做出书面答复的，投标人可以在答复期满后向招标人所在地仲裁机构、人民法院申请仲裁或起诉。</w:t>
      </w:r>
    </w:p>
    <w:p w14:paraId="24635280">
      <w:pPr>
        <w:pStyle w:val="4"/>
        <w:shd w:val="clear"/>
        <w:spacing w:line="240" w:lineRule="auto"/>
        <w:rPr>
          <w:rStyle w:val="432"/>
          <w:rFonts w:hint="eastAsia" w:ascii="仿宋" w:hAnsi="仿宋" w:eastAsia="仿宋" w:cs="仿宋"/>
          <w:b/>
          <w:bCs/>
          <w:color w:val="auto"/>
          <w:kern w:val="2"/>
          <w:sz w:val="28"/>
          <w:szCs w:val="32"/>
          <w:highlight w:val="none"/>
        </w:rPr>
      </w:pPr>
      <w:bookmarkStart w:id="72" w:name="_Toc66864050"/>
      <w:bookmarkStart w:id="73" w:name="_Toc28613"/>
      <w:r>
        <w:rPr>
          <w:rStyle w:val="432"/>
          <w:rFonts w:hint="eastAsia" w:ascii="仿宋" w:hAnsi="仿宋" w:eastAsia="仿宋" w:cs="仿宋"/>
          <w:b/>
          <w:bCs/>
          <w:color w:val="auto"/>
          <w:kern w:val="2"/>
          <w:sz w:val="28"/>
          <w:szCs w:val="32"/>
          <w:highlight w:val="none"/>
        </w:rPr>
        <w:t>九、签订合同</w:t>
      </w:r>
      <w:bookmarkEnd w:id="72"/>
      <w:bookmarkEnd w:id="73"/>
    </w:p>
    <w:p w14:paraId="23FCFC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52C7571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1F364E8F">
      <w:pPr>
        <w:pStyle w:val="20"/>
        <w:shd w:val="clear"/>
        <w:spacing w:line="240" w:lineRule="auto"/>
        <w:rPr>
          <w:rFonts w:hint="eastAsia" w:ascii="仿宋" w:hAnsi="仿宋" w:eastAsia="仿宋" w:cs="仿宋"/>
          <w:color w:val="auto"/>
          <w:highlight w:val="none"/>
        </w:rPr>
      </w:pPr>
    </w:p>
    <w:bookmarkEnd w:id="14"/>
    <w:bookmarkEnd w:id="15"/>
    <w:bookmarkEnd w:id="16"/>
    <w:p w14:paraId="64DF36E8">
      <w:pPr>
        <w:rPr>
          <w:rFonts w:hint="eastAsia" w:ascii="仿宋" w:hAnsi="仿宋" w:eastAsia="仿宋" w:cs="仿宋"/>
          <w:color w:val="auto"/>
          <w:highlight w:val="none"/>
        </w:rPr>
      </w:pPr>
      <w:bookmarkStart w:id="74" w:name="_Toc66864053"/>
      <w:bookmarkStart w:id="75" w:name="_Toc24804"/>
      <w:bookmarkStart w:id="76" w:name="_Toc266431156"/>
      <w:bookmarkStart w:id="77" w:name="_Toc382129915"/>
      <w:bookmarkStart w:id="78" w:name="_Toc413596397"/>
      <w:r>
        <w:rPr>
          <w:rFonts w:hint="eastAsia" w:ascii="仿宋" w:hAnsi="仿宋" w:eastAsia="仿宋" w:cs="仿宋"/>
          <w:color w:val="auto"/>
          <w:highlight w:val="none"/>
        </w:rPr>
        <w:br w:type="page"/>
      </w:r>
    </w:p>
    <w:p w14:paraId="7E7CA614">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第三章  </w:t>
      </w:r>
      <w:bookmarkEnd w:id="74"/>
      <w:r>
        <w:rPr>
          <w:rFonts w:hint="eastAsia" w:ascii="仿宋" w:hAnsi="仿宋" w:eastAsia="仿宋" w:cs="仿宋"/>
          <w:color w:val="auto"/>
          <w:highlight w:val="none"/>
        </w:rPr>
        <w:t>开标、评标、定标</w:t>
      </w:r>
      <w:bookmarkEnd w:id="75"/>
    </w:p>
    <w:p w14:paraId="27B391D8">
      <w:pPr>
        <w:pStyle w:val="4"/>
        <w:shd w:val="clear"/>
        <w:spacing w:line="240" w:lineRule="auto"/>
        <w:rPr>
          <w:rStyle w:val="432"/>
          <w:rFonts w:hint="eastAsia" w:ascii="仿宋" w:hAnsi="仿宋" w:eastAsia="仿宋" w:cs="仿宋"/>
          <w:b/>
          <w:bCs/>
          <w:color w:val="auto"/>
          <w:kern w:val="2"/>
          <w:sz w:val="28"/>
          <w:szCs w:val="32"/>
          <w:highlight w:val="none"/>
        </w:rPr>
      </w:pPr>
      <w:bookmarkStart w:id="79" w:name="_Toc1808"/>
      <w:r>
        <w:rPr>
          <w:rStyle w:val="432"/>
          <w:rFonts w:hint="eastAsia" w:ascii="仿宋" w:hAnsi="仿宋" w:eastAsia="仿宋" w:cs="仿宋"/>
          <w:b/>
          <w:bCs/>
          <w:color w:val="auto"/>
          <w:kern w:val="2"/>
          <w:sz w:val="28"/>
          <w:szCs w:val="32"/>
          <w:highlight w:val="none"/>
        </w:rPr>
        <w:t>一、开标</w:t>
      </w:r>
      <w:bookmarkEnd w:id="79"/>
    </w:p>
    <w:p w14:paraId="01BF59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4CB0FC4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7C6F4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3C309B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（1）投标人代表应在签到表格相应位置上加盖CA锁中的电子章以证明其出席，在开标时间前未完成签到的将会被视作认同开标结果。</w:t>
      </w:r>
    </w:p>
    <w:p w14:paraId="23D19C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2DDC98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2D2871F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EF5F5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7CC85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3630B0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56F5B668">
      <w:pPr>
        <w:pStyle w:val="4"/>
        <w:shd w:val="clear"/>
        <w:spacing w:line="240" w:lineRule="auto"/>
        <w:rPr>
          <w:rStyle w:val="432"/>
          <w:rFonts w:hint="eastAsia" w:ascii="仿宋" w:hAnsi="仿宋" w:eastAsia="仿宋" w:cs="仿宋"/>
          <w:b/>
          <w:bCs/>
          <w:color w:val="auto"/>
          <w:kern w:val="2"/>
          <w:sz w:val="28"/>
          <w:szCs w:val="32"/>
          <w:highlight w:val="none"/>
        </w:rPr>
      </w:pPr>
      <w:bookmarkStart w:id="80" w:name="_Toc25821"/>
      <w:r>
        <w:rPr>
          <w:rStyle w:val="432"/>
          <w:rFonts w:hint="eastAsia" w:ascii="仿宋" w:hAnsi="仿宋" w:eastAsia="仿宋" w:cs="仿宋"/>
          <w:b/>
          <w:bCs/>
          <w:color w:val="auto"/>
          <w:kern w:val="2"/>
          <w:sz w:val="28"/>
          <w:szCs w:val="32"/>
          <w:highlight w:val="none"/>
        </w:rPr>
        <w:t>二、评标</w:t>
      </w:r>
      <w:bookmarkEnd w:id="80"/>
    </w:p>
    <w:p w14:paraId="773E6DD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0DFD41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53C34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6D859A8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571F3A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43334B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3483FE0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3F76DE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C9874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p>
    <w:p w14:paraId="6FAD41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A9E1C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34C71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129B4C9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F798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7F321CBC">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41274F8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896E53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16613EF1">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2F5122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
          <w:color w:val="auto"/>
          <w:sz w:val="28"/>
          <w:szCs w:val="28"/>
          <w:highlight w:val="none"/>
          <w:lang w:val="en-US" w:eastAsia="zh-CN"/>
        </w:rPr>
        <w:t>前3</w:t>
      </w:r>
      <w:r>
        <w:rPr>
          <w:rFonts w:hint="eastAsia" w:ascii="仿宋" w:hAnsi="仿宋" w:eastAsia="仿宋" w:cs="仿宋"/>
          <w:color w:val="auto"/>
          <w:sz w:val="28"/>
          <w:szCs w:val="28"/>
          <w:highlight w:val="none"/>
        </w:rPr>
        <w:t>名中标候选人排序表。若总分相同，以报价得分高的排前；若总分、报价得分都相同，则以技术方面得分高的排前。</w:t>
      </w:r>
    </w:p>
    <w:p w14:paraId="0D0472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73C85180">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7437879">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2341777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19098D1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36A4B81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8EDE135">
      <w:pPr>
        <w:shd w:val="clear"/>
        <w:spacing w:line="24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113D818B">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4"/>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BFCBD3B">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58A38B73">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2AA8BFA5">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0081B6CD">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2F3864E1">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5C1C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9997505">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7712BF6B">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w:t>
            </w:r>
            <w:r>
              <w:rPr>
                <w:rFonts w:hint="eastAsia" w:ascii="仿宋" w:hAnsi="仿宋" w:eastAsia="仿宋" w:cs="仿宋"/>
                <w:color w:val="auto"/>
                <w:sz w:val="28"/>
                <w:szCs w:val="28"/>
                <w:highlight w:val="none"/>
                <w:lang w:val="en-US" w:eastAsia="zh-CN"/>
              </w:rPr>
              <w:t>55</w:t>
            </w:r>
            <w:r>
              <w:rPr>
                <w:rFonts w:hint="eastAsia" w:ascii="仿宋" w:hAnsi="仿宋" w:eastAsia="仿宋" w:cs="仿宋"/>
                <w:color w:val="auto"/>
                <w:sz w:val="28"/>
                <w:szCs w:val="28"/>
                <w:highlight w:val="none"/>
              </w:rPr>
              <w:t>分。投标报价每高于评标基准价1％扣</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分，每低于评标基准价1％扣</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分，最低计至0分，偏离不足1%的，按照插入法计算得分，得分精确到小数点后2位。</w:t>
            </w:r>
          </w:p>
          <w:p w14:paraId="3B4F71C5">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4C7893B7">
            <w:pPr>
              <w:pStyle w:val="14"/>
              <w:shd w:val="clear"/>
              <w:spacing w:line="400" w:lineRule="exac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0.95；当5家＜有效投标人＜10家,评标基准价=（所有投标人的有效报价之和-有效报价的最高值-有效报价的最低值）的算术平均值×0.95；当有效投标人数≤5家,评标基准价=所有投标人的有效报价的算术平均值×0.95。</w:t>
            </w:r>
          </w:p>
        </w:tc>
        <w:tc>
          <w:tcPr>
            <w:tcW w:w="1134" w:type="dxa"/>
            <w:vAlign w:val="center"/>
          </w:tcPr>
          <w:p w14:paraId="2C7BA441">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023" w:type="dxa"/>
            <w:vAlign w:val="center"/>
          </w:tcPr>
          <w:p w14:paraId="3C39FE56">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55</w:t>
            </w:r>
            <w:r>
              <w:rPr>
                <w:rFonts w:hint="eastAsia" w:ascii="仿宋" w:hAnsi="仿宋" w:eastAsia="仿宋" w:cs="仿宋"/>
                <w:color w:val="auto"/>
                <w:sz w:val="28"/>
                <w:szCs w:val="28"/>
                <w:highlight w:val="none"/>
              </w:rPr>
              <w:t>.00</w:t>
            </w:r>
          </w:p>
        </w:tc>
      </w:tr>
      <w:tr w14:paraId="3574F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F763312">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413" w:type="dxa"/>
            <w:vAlign w:val="center"/>
          </w:tcPr>
          <w:p w14:paraId="0B2257E8">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业绩</w:t>
            </w:r>
          </w:p>
        </w:tc>
        <w:tc>
          <w:tcPr>
            <w:tcW w:w="5464" w:type="dxa"/>
            <w:vAlign w:val="center"/>
          </w:tcPr>
          <w:p w14:paraId="0D6C9B0E">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年1月1日至今承揽的类似项目业绩，每有一项得1分，本项最高得5分。</w:t>
            </w:r>
          </w:p>
          <w:p w14:paraId="35D045F0">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需将合同扫描件附在投标文件中，合同扫描件应能体现业主名称、项目名称及项目主要内容，时间以合同签订时间为准，否则不得分。</w:t>
            </w:r>
          </w:p>
          <w:p w14:paraId="44B3307A">
            <w:pPr>
              <w:pStyle w:val="14"/>
              <w:shd w:val="clear"/>
              <w:spacing w:line="400" w:lineRule="exact"/>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类似项目是指：</w:t>
            </w:r>
            <w:r>
              <w:rPr>
                <w:rFonts w:hint="eastAsia" w:ascii="仿宋" w:hAnsi="仿宋" w:eastAsia="仿宋" w:cs="仿宋"/>
                <w:color w:val="auto"/>
                <w:sz w:val="28"/>
                <w:szCs w:val="28"/>
                <w:highlight w:val="none"/>
                <w:lang w:val="en-US" w:eastAsia="zh-CN"/>
              </w:rPr>
              <w:t>定点加油服务项目</w:t>
            </w:r>
            <w:r>
              <w:rPr>
                <w:rFonts w:hint="eastAsia" w:ascii="仿宋" w:hAnsi="仿宋" w:eastAsia="仿宋" w:cs="仿宋"/>
                <w:color w:val="auto"/>
                <w:sz w:val="28"/>
                <w:szCs w:val="28"/>
                <w:highlight w:val="none"/>
              </w:rPr>
              <w:t>。</w:t>
            </w:r>
          </w:p>
        </w:tc>
        <w:tc>
          <w:tcPr>
            <w:tcW w:w="1134" w:type="dxa"/>
            <w:vAlign w:val="center"/>
          </w:tcPr>
          <w:p w14:paraId="476F7C37">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023" w:type="dxa"/>
            <w:vAlign w:val="center"/>
          </w:tcPr>
          <w:p w14:paraId="15C8BC1C">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5.00</w:t>
            </w:r>
          </w:p>
        </w:tc>
      </w:tr>
      <w:tr w14:paraId="6111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B219A7">
            <w:pPr>
              <w:pStyle w:val="14"/>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294F86AE">
            <w:pPr>
              <w:pStyle w:val="14"/>
              <w:shd w:val="clear"/>
              <w:spacing w:line="400" w:lineRule="exact"/>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油品来源及质量保证措施</w:t>
            </w:r>
          </w:p>
        </w:tc>
        <w:tc>
          <w:tcPr>
            <w:tcW w:w="5464" w:type="dxa"/>
            <w:vAlign w:val="center"/>
          </w:tcPr>
          <w:p w14:paraId="482FB36D">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由评委审核各投标人的投标文件后根据以下标准进行打分：</w:t>
            </w:r>
          </w:p>
          <w:p w14:paraId="11933D5B">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【14分-20分（含）】：投标人提报的油品来源好，质量保证措施完善性、可行性较高。</w:t>
            </w:r>
          </w:p>
          <w:p w14:paraId="0FB3B57D">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【7分-14分（含）】：投标人提报的油品来源较好，质量保证措施完善性、可行性一般。</w:t>
            </w:r>
          </w:p>
          <w:p w14:paraId="52BF8F54">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【1分-7分（含）】：投标人提报的油品来一般，质量保证措施完善性、可行性一般，存在瑕疵。</w:t>
            </w:r>
          </w:p>
        </w:tc>
        <w:tc>
          <w:tcPr>
            <w:tcW w:w="1134" w:type="dxa"/>
            <w:vAlign w:val="center"/>
          </w:tcPr>
          <w:p w14:paraId="24402FD7">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50833A87">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.00</w:t>
            </w:r>
          </w:p>
        </w:tc>
      </w:tr>
      <w:tr w14:paraId="3F2C2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0C7FFC4">
            <w:pPr>
              <w:pStyle w:val="14"/>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p>
        </w:tc>
        <w:tc>
          <w:tcPr>
            <w:tcW w:w="1413" w:type="dxa"/>
            <w:vAlign w:val="center"/>
          </w:tcPr>
          <w:p w14:paraId="57CBD16E">
            <w:pPr>
              <w:pStyle w:val="14"/>
              <w:shd w:val="clear"/>
              <w:spacing w:line="400" w:lineRule="exact"/>
              <w:ind w:left="0" w:leftChars="0" w:firstLine="0" w:firstLineChars="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加油网点布局情况、位置及规模</w:t>
            </w:r>
          </w:p>
        </w:tc>
        <w:tc>
          <w:tcPr>
            <w:tcW w:w="5464" w:type="dxa"/>
            <w:vAlign w:val="center"/>
          </w:tcPr>
          <w:p w14:paraId="09DD66A6">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由评委审核各投标人的投标文件后根据以下标准进行打分:</w:t>
            </w:r>
          </w:p>
          <w:p w14:paraId="4EB9C640">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【7分-10分（含）】:投标人的加油网点数量多，所处地理位置优越，交通便利，有突出的位置和配套优势，能够满足采购人快速、便捷加油的实际需求。</w:t>
            </w:r>
          </w:p>
          <w:p w14:paraId="35825D96">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【4分-7分（含）】:投标人加油网点数量较多，所处地理位置及环境较好，交通较方便，能够较好的满足定点加油服务的要求。</w:t>
            </w:r>
          </w:p>
          <w:p w14:paraId="223154BB">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【1分-4分（含）】:投标人的加油网点数量、布局及地理位置等情况，仅能够基本满足定点加油服务的要求。</w:t>
            </w:r>
          </w:p>
        </w:tc>
        <w:tc>
          <w:tcPr>
            <w:tcW w:w="1134" w:type="dxa"/>
            <w:vAlign w:val="center"/>
          </w:tcPr>
          <w:p w14:paraId="4839877C">
            <w:pPr>
              <w:pStyle w:val="14"/>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tc>
        <w:tc>
          <w:tcPr>
            <w:tcW w:w="1023" w:type="dxa"/>
            <w:vAlign w:val="center"/>
          </w:tcPr>
          <w:p w14:paraId="3E38422D">
            <w:pPr>
              <w:pStyle w:val="14"/>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10.00</w:t>
            </w:r>
          </w:p>
        </w:tc>
      </w:tr>
      <w:tr w14:paraId="1C3C6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350697">
            <w:pPr>
              <w:pStyle w:val="14"/>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p>
        </w:tc>
        <w:tc>
          <w:tcPr>
            <w:tcW w:w="1413" w:type="dxa"/>
            <w:vAlign w:val="center"/>
          </w:tcPr>
          <w:p w14:paraId="749099B6">
            <w:pPr>
              <w:pStyle w:val="14"/>
              <w:shd w:val="clear"/>
              <w:spacing w:line="400" w:lineRule="exact"/>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服务承诺</w:t>
            </w:r>
          </w:p>
        </w:tc>
        <w:tc>
          <w:tcPr>
            <w:tcW w:w="5464" w:type="dxa"/>
            <w:vAlign w:val="center"/>
          </w:tcPr>
          <w:p w14:paraId="032B3E00">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由评委审核各投标人的投标文件后根据以下标准进行打分：</w:t>
            </w:r>
          </w:p>
          <w:p w14:paraId="4B6E448E">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【7分-10分（含）】：投标人投标文件中提报的服务内容全面、工作安排合理有序，承诺的服务水平高，有突出的服务优势。</w:t>
            </w:r>
          </w:p>
          <w:p w14:paraId="63D5A339">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【4分-7分（含）】：投标人投标文件中提报的服务内容比较全面，工作安排较为合理，能够较好的满足定点加油服务的要求。</w:t>
            </w:r>
          </w:p>
          <w:p w14:paraId="3015F580">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【1分-4分（含）】：投标人投标文件中提报的服务内容，能够基本满足定点加油服务的要求。</w:t>
            </w:r>
          </w:p>
        </w:tc>
        <w:tc>
          <w:tcPr>
            <w:tcW w:w="1134" w:type="dxa"/>
            <w:vAlign w:val="center"/>
          </w:tcPr>
          <w:p w14:paraId="629DDBAA">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13A1D621">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.00</w:t>
            </w:r>
          </w:p>
        </w:tc>
      </w:tr>
    </w:tbl>
    <w:p w14:paraId="5572CA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0D805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545801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4CE4F03C">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1" w:name="_Toc25525"/>
      <w:r>
        <w:rPr>
          <w:rStyle w:val="432"/>
          <w:rFonts w:hint="eastAsia" w:ascii="仿宋" w:hAnsi="仿宋" w:eastAsia="仿宋" w:cs="仿宋"/>
          <w:b/>
          <w:bCs/>
          <w:color w:val="auto"/>
          <w:kern w:val="2"/>
          <w:sz w:val="28"/>
          <w:szCs w:val="32"/>
          <w:highlight w:val="none"/>
        </w:rPr>
        <w:t>三、编写评标报告</w:t>
      </w:r>
      <w:bookmarkEnd w:id="81"/>
    </w:p>
    <w:p w14:paraId="1F803BB2">
      <w:pPr>
        <w:shd w:val="clear"/>
        <w:spacing w:line="24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467BC267">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2" w:name="_Toc17123"/>
      <w:r>
        <w:rPr>
          <w:rStyle w:val="432"/>
          <w:rFonts w:hint="eastAsia" w:ascii="仿宋" w:hAnsi="仿宋" w:eastAsia="仿宋" w:cs="仿宋"/>
          <w:b/>
          <w:bCs/>
          <w:color w:val="auto"/>
          <w:kern w:val="2"/>
          <w:sz w:val="28"/>
          <w:szCs w:val="32"/>
          <w:highlight w:val="none"/>
        </w:rPr>
        <w:t>四、定标</w:t>
      </w:r>
      <w:bookmarkEnd w:id="82"/>
    </w:p>
    <w:p w14:paraId="6F034565">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1.评标委员会根据招标文件载明的评标细则进行综合评审，并按评审后得分由高到低顺序排列，确定排序前</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名的为中标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w:t>
      </w:r>
    </w:p>
    <w:p w14:paraId="7AB4A9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人为中标人。如发现中标人存在与招标文件、投标文件不符或弄虚作假等其它违法行为、经查实中标人存在被限制其投标的不良行为等情况，经招标人同意，取消中标人资格，由排名次之的</w:t>
      </w:r>
      <w:r>
        <w:rPr>
          <w:rFonts w:hint="eastAsia" w:ascii="仿宋" w:hAnsi="仿宋" w:eastAsia="仿宋" w:cs="仿宋"/>
          <w:color w:val="auto"/>
          <w:sz w:val="28"/>
          <w:szCs w:val="28"/>
          <w:highlight w:val="none"/>
          <w:lang w:val="en-US" w:eastAsia="zh-CN"/>
        </w:rPr>
        <w:t>候选人</w:t>
      </w:r>
      <w:r>
        <w:rPr>
          <w:rFonts w:hint="eastAsia" w:ascii="仿宋" w:hAnsi="仿宋" w:eastAsia="仿宋" w:cs="仿宋"/>
          <w:color w:val="auto"/>
          <w:sz w:val="28"/>
          <w:szCs w:val="28"/>
          <w:highlight w:val="none"/>
        </w:rPr>
        <w:t>中标，依次类推或重新招标。</w:t>
      </w:r>
    </w:p>
    <w:p w14:paraId="656A1EAD">
      <w:pPr>
        <w:keepNext w:val="0"/>
        <w:keepLines w:val="0"/>
        <w:pageBreakBefore w:val="0"/>
        <w:widowControl w:val="0"/>
        <w:shd w:val="clear"/>
        <w:kinsoku/>
        <w:wordWrap w:val="0"/>
        <w:overflowPunct/>
        <w:topLinePunct w:val="0"/>
        <w:autoSpaceDE/>
        <w:autoSpaceDN/>
        <w:bidi w:val="0"/>
        <w:adjustRightInd/>
        <w:snapToGrid/>
        <w:spacing w:line="240" w:lineRule="auto"/>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3.评标结果将在</w:t>
      </w:r>
      <w:r>
        <w:rPr>
          <w:rFonts w:hint="eastAsia" w:ascii="仿宋" w:hAnsi="仿宋" w:eastAsia="仿宋" w:cs="仿宋"/>
          <w:color w:val="auto"/>
          <w:spacing w:val="8"/>
          <w:kern w:val="0"/>
          <w:sz w:val="28"/>
          <w:szCs w:val="28"/>
          <w:highlight w:val="none"/>
        </w:rPr>
        <w:t>中国招标投标公共服务平台（www.cebpubservice.com）、山东省公共资源交易网（https://ggzyjy.shandong.gov.cn/）、威海市公共资源交易网（http://ggzyjy.weihai.cn/）</w:t>
      </w:r>
      <w:r>
        <w:rPr>
          <w:rFonts w:hint="eastAsia" w:ascii="仿宋" w:hAnsi="仿宋" w:eastAsia="仿宋" w:cs="仿宋"/>
          <w:color w:val="auto"/>
          <w:sz w:val="28"/>
          <w:szCs w:val="28"/>
          <w:highlight w:val="none"/>
        </w:rPr>
        <w:t>予以公示。</w:t>
      </w:r>
    </w:p>
    <w:p w14:paraId="738FA7FF">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3" w:name="_Toc25834"/>
      <w:r>
        <w:rPr>
          <w:rStyle w:val="432"/>
          <w:rFonts w:hint="eastAsia" w:ascii="仿宋" w:hAnsi="仿宋" w:eastAsia="仿宋" w:cs="仿宋"/>
          <w:b/>
          <w:bCs/>
          <w:color w:val="auto"/>
          <w:kern w:val="2"/>
          <w:sz w:val="28"/>
          <w:szCs w:val="32"/>
          <w:highlight w:val="none"/>
        </w:rPr>
        <w:t>五、结果公示</w:t>
      </w:r>
      <w:bookmarkEnd w:id="83"/>
    </w:p>
    <w:p w14:paraId="5926EEAC">
      <w:pPr>
        <w:shd w:val="clear"/>
        <w:spacing w:line="24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652BF0E5">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4" w:name="_Toc2064"/>
      <w:r>
        <w:rPr>
          <w:rStyle w:val="432"/>
          <w:rFonts w:hint="eastAsia" w:ascii="仿宋" w:hAnsi="仿宋" w:eastAsia="仿宋" w:cs="仿宋"/>
          <w:b/>
          <w:bCs/>
          <w:color w:val="auto"/>
          <w:kern w:val="2"/>
          <w:sz w:val="28"/>
          <w:szCs w:val="32"/>
          <w:highlight w:val="none"/>
        </w:rPr>
        <w:t>六、签发中标通知书</w:t>
      </w:r>
      <w:bookmarkEnd w:id="84"/>
    </w:p>
    <w:p w14:paraId="5964153A">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4EDF9A">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5" w:name="_Toc27419"/>
      <w:r>
        <w:rPr>
          <w:rStyle w:val="432"/>
          <w:rFonts w:hint="eastAsia" w:ascii="仿宋" w:hAnsi="仿宋" w:eastAsia="仿宋" w:cs="仿宋"/>
          <w:b/>
          <w:bCs/>
          <w:color w:val="auto"/>
          <w:kern w:val="2"/>
          <w:sz w:val="28"/>
          <w:szCs w:val="32"/>
          <w:highlight w:val="none"/>
        </w:rPr>
        <w:t>七、签订合同</w:t>
      </w:r>
      <w:bookmarkEnd w:id="85"/>
    </w:p>
    <w:p w14:paraId="5A5AD83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288D081D">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p>
    <w:p w14:paraId="1B97CA0F">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p w14:paraId="52C18303">
      <w:pPr>
        <w:widowControl/>
        <w:shd w:val="clear"/>
        <w:jc w:val="left"/>
        <w:rPr>
          <w:rFonts w:hint="eastAsia" w:ascii="仿宋" w:hAnsi="仿宋" w:eastAsia="仿宋" w:cs="仿宋"/>
          <w:b/>
          <w:bCs/>
          <w:caps/>
          <w:color w:val="auto"/>
          <w:sz w:val="28"/>
          <w:szCs w:val="28"/>
          <w:highlight w:val="none"/>
        </w:rPr>
      </w:pPr>
      <w:r>
        <w:rPr>
          <w:rFonts w:hint="eastAsia" w:ascii="仿宋" w:hAnsi="仿宋" w:eastAsia="仿宋" w:cs="仿宋"/>
          <w:color w:val="auto"/>
          <w:highlight w:val="none"/>
        </w:rPr>
        <w:br w:type="page"/>
      </w:r>
    </w:p>
    <w:bookmarkEnd w:id="76"/>
    <w:bookmarkEnd w:id="77"/>
    <w:bookmarkEnd w:id="78"/>
    <w:p w14:paraId="37E9AEFA">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6" w:name="_Toc25592"/>
      <w:bookmarkStart w:id="87" w:name="_Toc66864054"/>
      <w:r>
        <w:rPr>
          <w:rFonts w:hint="eastAsia" w:ascii="仿宋" w:hAnsi="仿宋" w:eastAsia="仿宋" w:cs="仿宋"/>
          <w:color w:val="auto"/>
          <w:highlight w:val="none"/>
        </w:rPr>
        <w:t>第四章  采购项目说明</w:t>
      </w:r>
      <w:bookmarkEnd w:id="86"/>
    </w:p>
    <w:bookmarkEnd w:id="87"/>
    <w:p w14:paraId="6483BEAE">
      <w:pPr>
        <w:shd w:val="clear"/>
        <w:spacing w:line="240" w:lineRule="auto"/>
        <w:ind w:firstLine="482"/>
        <w:rPr>
          <w:rFonts w:hint="eastAsia" w:ascii="仿宋" w:hAnsi="仿宋" w:eastAsia="仿宋" w:cs="仿宋"/>
          <w:color w:val="auto"/>
          <w:sz w:val="28"/>
          <w:highlight w:val="none"/>
        </w:rPr>
      </w:pPr>
      <w:bookmarkStart w:id="88" w:name="_Hlk525721599"/>
      <w:r>
        <w:rPr>
          <w:rFonts w:hint="eastAsia" w:ascii="仿宋" w:hAnsi="仿宋" w:eastAsia="仿宋" w:cs="仿宋"/>
          <w:b/>
          <w:bCs/>
          <w:color w:val="auto"/>
          <w:sz w:val="28"/>
          <w:highlight w:val="none"/>
        </w:rPr>
        <w:t>一、项目名称：</w:t>
      </w:r>
      <w:r>
        <w:rPr>
          <w:rFonts w:hint="eastAsia" w:ascii="仿宋" w:hAnsi="仿宋" w:eastAsia="仿宋" w:cs="仿宋"/>
          <w:color w:val="auto"/>
          <w:sz w:val="28"/>
          <w:highlight w:val="none"/>
          <w:lang w:eastAsia="zh-CN"/>
        </w:rPr>
        <w:t>威海市水务集团有限公司车辆燃油服务单位</w:t>
      </w:r>
    </w:p>
    <w:p w14:paraId="5028E390">
      <w:pPr>
        <w:shd w:val="clear"/>
        <w:spacing w:line="240" w:lineRule="auto"/>
        <w:ind w:firstLine="482"/>
        <w:rPr>
          <w:rFonts w:hint="eastAsia" w:ascii="仿宋" w:hAnsi="仿宋" w:eastAsia="仿宋" w:cs="仿宋"/>
          <w:b/>
          <w:bCs/>
          <w:color w:val="auto"/>
          <w:sz w:val="28"/>
          <w:highlight w:val="none"/>
        </w:rPr>
      </w:pPr>
      <w:r>
        <w:rPr>
          <w:rFonts w:hint="eastAsia" w:ascii="仿宋" w:hAnsi="仿宋" w:eastAsia="仿宋" w:cs="仿宋"/>
          <w:b/>
          <w:bCs/>
          <w:color w:val="auto"/>
          <w:sz w:val="28"/>
          <w:highlight w:val="none"/>
        </w:rPr>
        <w:t>二、技术要求：</w:t>
      </w:r>
    </w:p>
    <w:p w14:paraId="2927666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（一）定点加油服务期限：1年，</w:t>
      </w:r>
      <w:r>
        <w:rPr>
          <w:rFonts w:hint="eastAsia" w:ascii="仿宋" w:hAnsi="仿宋" w:eastAsia="仿宋" w:cs="仿宋"/>
          <w:color w:val="auto"/>
          <w:kern w:val="2"/>
          <w:sz w:val="28"/>
          <w:szCs w:val="28"/>
          <w:highlight w:val="none"/>
          <w:lang w:val="en-US" w:eastAsia="zh-CN" w:bidi="ar-SA"/>
        </w:rPr>
        <w:t>合同期满后，甲方对乙方履行情况进行考核，合格可续签合同，续签不超过2次</w:t>
      </w:r>
      <w:r>
        <w:rPr>
          <w:rFonts w:hint="eastAsia" w:ascii="仿宋" w:hAnsi="仿宋" w:eastAsia="仿宋" w:cs="仿宋"/>
          <w:color w:val="auto"/>
          <w:sz w:val="28"/>
          <w:highlight w:val="none"/>
        </w:rPr>
        <w:t>。</w:t>
      </w:r>
    </w:p>
    <w:p w14:paraId="03E09FC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（二）油品品种：包括各种标号的汽油和柴油等成品油。具体加油品种由采购方自行选择。</w:t>
      </w:r>
    </w:p>
    <w:p w14:paraId="7134D55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（三）车辆范围：采购人及权属公司车辆。</w:t>
      </w:r>
    </w:p>
    <w:p w14:paraId="4DBFBAB0">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（四）具有国家法规规定的油品销售（批发）资质，具有合法的运输车辆，确保供应油品质量达到国家法定标准。</w:t>
      </w:r>
    </w:p>
    <w:p w14:paraId="6BD5C8E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（五）服务要求</w:t>
      </w:r>
    </w:p>
    <w:p w14:paraId="44E809E6">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甲方办公地点分布为（环翠区中心、高区中心、经区中心、临港区中心区域及张村镇、孙家疃镇、初村镇、羊亭镇、蔄山镇、米山镇、温泉镇、泊于镇、桥头镇、崮山镇、草庙子镇），投标方须满足甲方车辆就近加油需求（汽油及柴油）。加油站要布局合理，设施齐备，服务优良，具备使用IC卡加油功能，并实行联网统计，结算。</w:t>
      </w:r>
    </w:p>
    <w:p w14:paraId="2B529BF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车辆加油采用加油IC卡方式，加油费用由采购人与中标人按本次招标确定的优惠率自行结算，实现机动车辆加油计算机处理，有统一的数据库。须配备成熟稳定的联网信息结算管理系统，系统具备完整数据统计、查询及结算管控功能，包含但不限于可自主查询各类加油卡单笔消费记录、全量交易流水、分类汇总账单，实时查看每张加油卡账户剩余额，支持数据筛选、导出、对账，可全程实现消费数据智能化管理。</w:t>
      </w:r>
    </w:p>
    <w:p w14:paraId="06B854C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3、油质要求：投标人所经销油品必须全部从国家正规炼油厂、国有石油公司采购,绝不能掺杂使假,以次充好，采购人将不定期对中标人的油品质量进行抽查。</w:t>
      </w:r>
    </w:p>
    <w:p w14:paraId="63E81BE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4、油量要求：投标人必须使用符合国家规定的加油机加油,绝不允许缺斤短两,克扣用户。</w:t>
      </w:r>
    </w:p>
    <w:p w14:paraId="796BE91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5、油品价格要求：投标价格要在国家有关部门规定零售价格的基础上,给予最大程度的优惠，中标人要在醒目位置公布价格表,并在结算时说明优惠金额,以利监督。</w:t>
      </w:r>
    </w:p>
    <w:p w14:paraId="4B2F8B2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6、服务要求：礼貌待客,热情服务,车到人到,随来随加。</w:t>
      </w:r>
    </w:p>
    <w:p w14:paraId="24786875">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7、守纪律。认真遵守职业道德和行业规范,严格执行财经纪律,坚决杜绝送礼品、给回扣、报销费用等一切不正当竞争行为。</w:t>
      </w:r>
    </w:p>
    <w:p w14:paraId="3E036929">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8、接受采购人定期对加油情况进行监督、检查,定期向采购人提供有关资料,接受采购人的业务指导、管理和工作调度。</w:t>
      </w:r>
    </w:p>
    <w:p w14:paraId="54870E43">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9、投标人必须保证在油品供应紧张时，优先保证采购人车辆，定点加油站油品不断档，采购人车辆加油不限量。</w:t>
      </w:r>
    </w:p>
    <w:p w14:paraId="73DD0561">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注：数据文件中的报价填写折扣（折扣为投标人在国家发改委指导价的基础上，优惠的比率，如优惠了5%，则折扣率为95%，即95折，即数据文件填95，</w:t>
      </w:r>
      <w:r>
        <w:rPr>
          <w:rFonts w:hint="eastAsia" w:ascii="仿宋" w:hAnsi="仿宋" w:eastAsia="仿宋" w:cs="仿宋"/>
          <w:b/>
          <w:bCs/>
          <w:color w:val="auto"/>
          <w:sz w:val="28"/>
          <w:highlight w:val="none"/>
        </w:rPr>
        <w:t>若单独油品可额外优惠可单独注明折扣</w:t>
      </w:r>
      <w:r>
        <w:rPr>
          <w:rFonts w:hint="eastAsia" w:ascii="仿宋" w:hAnsi="仿宋" w:eastAsia="仿宋" w:cs="仿宋"/>
          <w:color w:val="auto"/>
          <w:sz w:val="28"/>
          <w:highlight w:val="none"/>
        </w:rPr>
        <w:t>）。</w:t>
      </w:r>
      <w:r>
        <w:rPr>
          <w:rFonts w:hint="eastAsia" w:ascii="仿宋" w:hAnsi="仿宋" w:eastAsia="仿宋" w:cs="仿宋"/>
          <w:b w:val="0"/>
          <w:bCs w:val="0"/>
          <w:color w:val="auto"/>
          <w:sz w:val="28"/>
          <w:highlight w:val="none"/>
          <w:lang w:val="en-US" w:eastAsia="zh-CN"/>
        </w:rPr>
        <w:t>投标人</w:t>
      </w:r>
      <w:r>
        <w:rPr>
          <w:rFonts w:hint="eastAsia" w:ascii="仿宋" w:hAnsi="仿宋" w:eastAsia="仿宋" w:cs="仿宋"/>
          <w:b w:val="0"/>
          <w:bCs w:val="0"/>
          <w:color w:val="auto"/>
          <w:sz w:val="28"/>
          <w:highlight w:val="none"/>
        </w:rPr>
        <w:t>在现有市场价格基础上给出不同标号油品的最优惠的统一的折扣</w:t>
      </w:r>
      <w:r>
        <w:rPr>
          <w:rFonts w:hint="eastAsia" w:ascii="仿宋" w:hAnsi="仿宋" w:eastAsia="仿宋" w:cs="仿宋"/>
          <w:color w:val="auto"/>
          <w:sz w:val="28"/>
          <w:highlight w:val="none"/>
        </w:rPr>
        <w:t>。遇国家价格调整，在价格调整基础上折扣不变。注意折扣不等于优惠率。</w:t>
      </w:r>
    </w:p>
    <w:p w14:paraId="7C30D6B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实际收费价格=车辆加油油品当日挂牌价格*折扣（优惠活动期间享受优惠叠加）</w:t>
      </w:r>
    </w:p>
    <w:p w14:paraId="480595AD">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rPr>
        <w:t>例如：车辆及加油油品当日挂牌价格为7元/升，本加油站当天油价优惠后6.8元/升，则本加油站当天价格为6.8元/升，折扣为95%，实际收费价格为6.46元/升。</w:t>
      </w:r>
    </w:p>
    <w:p w14:paraId="0D71D9CC">
      <w:pPr>
        <w:shd w:val="clear"/>
        <w:spacing w:line="240" w:lineRule="auto"/>
        <w:ind w:firstLine="482"/>
        <w:rPr>
          <w:rFonts w:hint="eastAsia" w:ascii="仿宋" w:hAnsi="仿宋" w:eastAsia="仿宋" w:cs="仿宋"/>
          <w:color w:val="auto"/>
          <w:sz w:val="28"/>
          <w:highlight w:val="none"/>
          <w:lang w:val="en-US" w:eastAsia="zh-CN"/>
        </w:rPr>
        <w:sectPr>
          <w:headerReference r:id="rId8" w:type="default"/>
          <w:footerReference r:id="rId9" w:type="default"/>
          <w:pgSz w:w="11906" w:h="16838"/>
          <w:pgMar w:top="1417" w:right="1134" w:bottom="1134" w:left="1417" w:header="851" w:footer="624" w:gutter="0"/>
          <w:pgNumType w:fmt="decimal"/>
          <w:cols w:space="720" w:num="1"/>
          <w:rtlGutter w:val="0"/>
          <w:docGrid w:type="lines" w:linePitch="520" w:charSpace="0"/>
        </w:sectPr>
      </w:pPr>
    </w:p>
    <w:p w14:paraId="57BCE821">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9" w:name="_Toc15637"/>
      <w:r>
        <w:rPr>
          <w:rFonts w:hint="eastAsia" w:ascii="仿宋" w:hAnsi="仿宋" w:eastAsia="仿宋" w:cs="仿宋"/>
          <w:color w:val="auto"/>
          <w:highlight w:val="none"/>
        </w:rPr>
        <w:t>第五章  投标文件格式</w:t>
      </w:r>
      <w:bookmarkEnd w:id="89"/>
    </w:p>
    <w:p w14:paraId="5CE627E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6E51D93E">
      <w:pPr>
        <w:shd w:val="clear"/>
        <w:jc w:val="center"/>
        <w:rPr>
          <w:rFonts w:hint="eastAsia" w:ascii="仿宋" w:hAnsi="仿宋" w:eastAsia="仿宋" w:cs="仿宋"/>
          <w:color w:val="auto"/>
          <w:sz w:val="72"/>
          <w:highlight w:val="none"/>
        </w:rPr>
      </w:pPr>
    </w:p>
    <w:p w14:paraId="3BF341D9">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1E08F712">
      <w:pPr>
        <w:shd w:val="clear"/>
        <w:jc w:val="center"/>
        <w:rPr>
          <w:rFonts w:hint="eastAsia" w:ascii="仿宋" w:hAnsi="仿宋" w:eastAsia="仿宋" w:cs="仿宋"/>
          <w:color w:val="auto"/>
          <w:sz w:val="72"/>
          <w:highlight w:val="none"/>
        </w:rPr>
      </w:pPr>
    </w:p>
    <w:p w14:paraId="3A5A27F3">
      <w:pPr>
        <w:shd w:val="clear"/>
        <w:jc w:val="center"/>
        <w:rPr>
          <w:rFonts w:hint="eastAsia" w:ascii="仿宋" w:hAnsi="仿宋" w:eastAsia="仿宋" w:cs="仿宋"/>
          <w:color w:val="auto"/>
          <w:sz w:val="72"/>
          <w:highlight w:val="none"/>
        </w:rPr>
      </w:pPr>
    </w:p>
    <w:p w14:paraId="694D2698">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735ABBFF">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1AEA4775">
      <w:pPr>
        <w:shd w:val="clear"/>
        <w:jc w:val="left"/>
        <w:rPr>
          <w:rFonts w:hint="eastAsia" w:ascii="仿宋" w:hAnsi="仿宋" w:eastAsia="仿宋" w:cs="仿宋"/>
          <w:color w:val="auto"/>
          <w:sz w:val="44"/>
          <w:highlight w:val="none"/>
        </w:rPr>
      </w:pPr>
    </w:p>
    <w:p w14:paraId="487D194C">
      <w:pPr>
        <w:shd w:val="clear"/>
        <w:jc w:val="left"/>
        <w:rPr>
          <w:rFonts w:hint="eastAsia" w:ascii="仿宋" w:hAnsi="仿宋" w:eastAsia="仿宋" w:cs="仿宋"/>
          <w:color w:val="auto"/>
          <w:sz w:val="36"/>
          <w:highlight w:val="none"/>
        </w:rPr>
      </w:pPr>
    </w:p>
    <w:p w14:paraId="03CD50F2">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66ABDC63">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042FE5AD">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3D66A3B6">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714C8105">
      <w:pPr>
        <w:shd w:val="clear"/>
        <w:tabs>
          <w:tab w:val="left" w:pos="580"/>
        </w:tabs>
        <w:ind w:firstLine="1800" w:firstLineChars="500"/>
        <w:rPr>
          <w:rFonts w:hint="eastAsia" w:ascii="仿宋" w:hAnsi="仿宋" w:eastAsia="仿宋" w:cs="仿宋"/>
          <w:color w:val="auto"/>
          <w:kern w:val="0"/>
          <w:sz w:val="36"/>
          <w:szCs w:val="36"/>
          <w:highlight w:val="none"/>
        </w:rPr>
      </w:pPr>
    </w:p>
    <w:p w14:paraId="747763B3">
      <w:pPr>
        <w:pStyle w:val="20"/>
        <w:shd w:val="clear"/>
        <w:rPr>
          <w:rFonts w:hint="eastAsia" w:ascii="仿宋" w:hAnsi="仿宋" w:eastAsia="仿宋" w:cs="仿宋"/>
          <w:color w:val="auto"/>
          <w:highlight w:val="none"/>
        </w:rPr>
      </w:pPr>
    </w:p>
    <w:p w14:paraId="02FF05CB">
      <w:pPr>
        <w:pStyle w:val="30"/>
        <w:shd w:val="clear"/>
        <w:ind w:left="5250"/>
        <w:rPr>
          <w:rFonts w:hint="eastAsia" w:ascii="仿宋" w:hAnsi="仿宋" w:eastAsia="仿宋" w:cs="仿宋"/>
          <w:color w:val="auto"/>
          <w:highlight w:val="none"/>
        </w:rPr>
      </w:pPr>
    </w:p>
    <w:p w14:paraId="3B639BA0">
      <w:pPr>
        <w:pStyle w:val="20"/>
        <w:shd w:val="clear"/>
        <w:rPr>
          <w:rFonts w:hint="eastAsia" w:ascii="仿宋" w:hAnsi="仿宋" w:eastAsia="仿宋" w:cs="仿宋"/>
          <w:color w:val="auto"/>
          <w:highlight w:val="none"/>
        </w:rPr>
      </w:pPr>
    </w:p>
    <w:p w14:paraId="45B71C42">
      <w:pPr>
        <w:shd w:val="clear"/>
        <w:rPr>
          <w:rFonts w:hint="eastAsia" w:ascii="仿宋" w:hAnsi="仿宋" w:eastAsia="仿宋" w:cs="仿宋"/>
          <w:color w:val="auto"/>
          <w:highlight w:val="none"/>
        </w:rPr>
      </w:pPr>
    </w:p>
    <w:p w14:paraId="30D2A1FB">
      <w:pPr>
        <w:pStyle w:val="20"/>
        <w:shd w:val="clear"/>
        <w:rPr>
          <w:rFonts w:hint="eastAsia" w:ascii="仿宋" w:hAnsi="仿宋" w:eastAsia="仿宋" w:cs="仿宋"/>
          <w:color w:val="auto"/>
          <w:highlight w:val="none"/>
        </w:rPr>
      </w:pPr>
    </w:p>
    <w:p w14:paraId="70FEC4BD">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7FDB25A2">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w:t>
      </w:r>
      <w:r>
        <w:rPr>
          <w:rFonts w:hint="eastAsia" w:ascii="仿宋" w:hAnsi="仿宋" w:eastAsia="仿宋" w:cs="仿宋"/>
          <w:b/>
          <w:bCs/>
          <w:color w:val="auto"/>
          <w:sz w:val="30"/>
          <w:szCs w:val="30"/>
          <w:highlight w:val="none"/>
          <w:lang w:val="en-US" w:eastAsia="zh-CN"/>
        </w:rPr>
        <w:t>索引</w:t>
      </w:r>
      <w:r>
        <w:rPr>
          <w:rFonts w:hint="eastAsia" w:ascii="仿宋" w:hAnsi="仿宋" w:eastAsia="仿宋" w:cs="仿宋"/>
          <w:b/>
          <w:bCs/>
          <w:color w:val="auto"/>
          <w:sz w:val="30"/>
          <w:szCs w:val="30"/>
          <w:highlight w:val="none"/>
        </w:rPr>
        <w:t>编制）</w:t>
      </w:r>
    </w:p>
    <w:p w14:paraId="2B96B4FC">
      <w:pPr>
        <w:pStyle w:val="20"/>
        <w:shd w:val="clear"/>
        <w:rPr>
          <w:rFonts w:hint="eastAsia" w:ascii="仿宋" w:hAnsi="仿宋" w:eastAsia="仿宋" w:cs="仿宋"/>
          <w:color w:val="auto"/>
          <w:highlight w:val="none"/>
        </w:rPr>
      </w:pPr>
    </w:p>
    <w:p w14:paraId="5BA66DE9">
      <w:pPr>
        <w:pStyle w:val="30"/>
        <w:shd w:val="clear"/>
        <w:ind w:left="5250"/>
        <w:rPr>
          <w:rFonts w:hint="eastAsia" w:ascii="仿宋" w:hAnsi="仿宋" w:eastAsia="仿宋" w:cs="仿宋"/>
          <w:color w:val="auto"/>
          <w:highlight w:val="none"/>
        </w:rPr>
      </w:pPr>
    </w:p>
    <w:p w14:paraId="2571D28C">
      <w:pPr>
        <w:shd w:val="clear"/>
        <w:rPr>
          <w:rFonts w:hint="eastAsia" w:ascii="仿宋" w:hAnsi="仿宋" w:eastAsia="仿宋" w:cs="仿宋"/>
          <w:color w:val="auto"/>
          <w:highlight w:val="none"/>
        </w:rPr>
      </w:pPr>
    </w:p>
    <w:p w14:paraId="5F3DCDCE">
      <w:pPr>
        <w:pStyle w:val="48"/>
        <w:shd w:val="clear"/>
        <w:rPr>
          <w:rFonts w:hint="eastAsia" w:ascii="仿宋" w:hAnsi="仿宋" w:eastAsia="仿宋" w:cs="仿宋"/>
          <w:color w:val="auto"/>
          <w:highlight w:val="none"/>
          <w:lang w:eastAsia="zh-CN"/>
        </w:rPr>
      </w:pPr>
    </w:p>
    <w:p w14:paraId="21D8EDB0">
      <w:pPr>
        <w:pStyle w:val="48"/>
        <w:shd w:val="clear"/>
        <w:rPr>
          <w:rFonts w:hint="eastAsia" w:ascii="仿宋" w:hAnsi="仿宋" w:eastAsia="仿宋" w:cs="仿宋"/>
          <w:color w:val="auto"/>
          <w:highlight w:val="none"/>
          <w:lang w:eastAsia="zh-CN"/>
        </w:rPr>
      </w:pPr>
    </w:p>
    <w:p w14:paraId="38AA9D39">
      <w:pPr>
        <w:pStyle w:val="48"/>
        <w:shd w:val="clear"/>
        <w:rPr>
          <w:rFonts w:hint="eastAsia" w:ascii="仿宋" w:hAnsi="仿宋" w:eastAsia="仿宋" w:cs="仿宋"/>
          <w:color w:val="auto"/>
          <w:highlight w:val="none"/>
          <w:lang w:eastAsia="zh-CN"/>
        </w:rPr>
      </w:pPr>
    </w:p>
    <w:p w14:paraId="5C4707EF">
      <w:pPr>
        <w:pStyle w:val="48"/>
        <w:shd w:val="clear"/>
        <w:rPr>
          <w:rFonts w:hint="eastAsia" w:ascii="仿宋" w:hAnsi="仿宋" w:eastAsia="仿宋" w:cs="仿宋"/>
          <w:color w:val="auto"/>
          <w:highlight w:val="none"/>
          <w:lang w:eastAsia="zh-CN"/>
        </w:rPr>
      </w:pPr>
    </w:p>
    <w:p w14:paraId="2EB68BFD">
      <w:pPr>
        <w:pStyle w:val="48"/>
        <w:shd w:val="clear"/>
        <w:rPr>
          <w:rFonts w:hint="eastAsia" w:ascii="仿宋" w:hAnsi="仿宋" w:eastAsia="仿宋" w:cs="仿宋"/>
          <w:color w:val="auto"/>
          <w:highlight w:val="none"/>
          <w:lang w:eastAsia="zh-CN"/>
        </w:rPr>
      </w:pPr>
    </w:p>
    <w:p w14:paraId="6678750E">
      <w:pPr>
        <w:pStyle w:val="48"/>
        <w:shd w:val="clear"/>
        <w:rPr>
          <w:rFonts w:hint="eastAsia" w:ascii="仿宋" w:hAnsi="仿宋" w:eastAsia="仿宋" w:cs="仿宋"/>
          <w:color w:val="auto"/>
          <w:highlight w:val="none"/>
          <w:lang w:eastAsia="zh-CN"/>
        </w:rPr>
      </w:pPr>
    </w:p>
    <w:p w14:paraId="7E18B4FE">
      <w:pPr>
        <w:pStyle w:val="48"/>
        <w:shd w:val="clear"/>
        <w:rPr>
          <w:rFonts w:hint="eastAsia" w:ascii="仿宋" w:hAnsi="仿宋" w:eastAsia="仿宋" w:cs="仿宋"/>
          <w:color w:val="auto"/>
          <w:highlight w:val="none"/>
          <w:lang w:eastAsia="zh-CN"/>
        </w:rPr>
      </w:pPr>
    </w:p>
    <w:p w14:paraId="252821C6">
      <w:pPr>
        <w:pStyle w:val="48"/>
        <w:shd w:val="clear"/>
        <w:rPr>
          <w:rFonts w:hint="eastAsia" w:ascii="仿宋" w:hAnsi="仿宋" w:eastAsia="仿宋" w:cs="仿宋"/>
          <w:color w:val="auto"/>
          <w:highlight w:val="none"/>
          <w:lang w:eastAsia="zh-CN"/>
        </w:rPr>
      </w:pPr>
    </w:p>
    <w:p w14:paraId="225B1041">
      <w:pPr>
        <w:pStyle w:val="48"/>
        <w:shd w:val="clear"/>
        <w:rPr>
          <w:rFonts w:hint="eastAsia" w:ascii="仿宋" w:hAnsi="仿宋" w:eastAsia="仿宋" w:cs="仿宋"/>
          <w:color w:val="auto"/>
          <w:highlight w:val="none"/>
          <w:lang w:eastAsia="zh-CN"/>
        </w:rPr>
      </w:pPr>
    </w:p>
    <w:p w14:paraId="74CFE2FD">
      <w:pPr>
        <w:pStyle w:val="48"/>
        <w:shd w:val="clear"/>
        <w:rPr>
          <w:rFonts w:hint="eastAsia" w:ascii="仿宋" w:hAnsi="仿宋" w:eastAsia="仿宋" w:cs="仿宋"/>
          <w:color w:val="auto"/>
          <w:highlight w:val="none"/>
          <w:lang w:eastAsia="zh-CN"/>
        </w:rPr>
      </w:pPr>
    </w:p>
    <w:p w14:paraId="3D5330DB">
      <w:pPr>
        <w:pStyle w:val="48"/>
        <w:shd w:val="clear"/>
        <w:rPr>
          <w:rFonts w:hint="eastAsia" w:ascii="仿宋" w:hAnsi="仿宋" w:eastAsia="仿宋" w:cs="仿宋"/>
          <w:color w:val="auto"/>
          <w:highlight w:val="none"/>
          <w:lang w:eastAsia="zh-CN"/>
        </w:rPr>
      </w:pPr>
    </w:p>
    <w:p w14:paraId="224C01A5">
      <w:pPr>
        <w:pStyle w:val="48"/>
        <w:shd w:val="clear"/>
        <w:rPr>
          <w:rFonts w:hint="eastAsia" w:ascii="仿宋" w:hAnsi="仿宋" w:eastAsia="仿宋" w:cs="仿宋"/>
          <w:color w:val="auto"/>
          <w:highlight w:val="none"/>
          <w:lang w:eastAsia="zh-CN"/>
        </w:rPr>
      </w:pPr>
    </w:p>
    <w:p w14:paraId="24BC3C43">
      <w:pPr>
        <w:pStyle w:val="48"/>
        <w:shd w:val="clear"/>
        <w:rPr>
          <w:rFonts w:hint="eastAsia" w:ascii="仿宋" w:hAnsi="仿宋" w:eastAsia="仿宋" w:cs="仿宋"/>
          <w:color w:val="auto"/>
          <w:highlight w:val="none"/>
          <w:lang w:eastAsia="zh-CN"/>
        </w:rPr>
      </w:pPr>
    </w:p>
    <w:p w14:paraId="5DA1BA3A">
      <w:pPr>
        <w:pStyle w:val="48"/>
        <w:shd w:val="clear"/>
        <w:rPr>
          <w:rFonts w:hint="eastAsia" w:ascii="仿宋" w:hAnsi="仿宋" w:eastAsia="仿宋" w:cs="仿宋"/>
          <w:color w:val="auto"/>
          <w:highlight w:val="none"/>
          <w:lang w:eastAsia="zh-CN"/>
        </w:rPr>
      </w:pPr>
    </w:p>
    <w:p w14:paraId="2D3A86D4">
      <w:pPr>
        <w:pStyle w:val="48"/>
        <w:shd w:val="clear"/>
        <w:rPr>
          <w:rFonts w:hint="eastAsia" w:ascii="仿宋" w:hAnsi="仿宋" w:eastAsia="仿宋" w:cs="仿宋"/>
          <w:color w:val="auto"/>
          <w:highlight w:val="none"/>
          <w:lang w:eastAsia="zh-CN"/>
        </w:rPr>
      </w:pPr>
    </w:p>
    <w:p w14:paraId="05107506">
      <w:pPr>
        <w:pStyle w:val="48"/>
        <w:shd w:val="clear"/>
        <w:rPr>
          <w:rFonts w:hint="eastAsia" w:ascii="仿宋" w:hAnsi="仿宋" w:eastAsia="仿宋" w:cs="仿宋"/>
          <w:color w:val="auto"/>
          <w:highlight w:val="none"/>
          <w:lang w:eastAsia="zh-CN"/>
        </w:rPr>
      </w:pPr>
    </w:p>
    <w:p w14:paraId="49184F4C">
      <w:pPr>
        <w:pStyle w:val="48"/>
        <w:shd w:val="clear"/>
        <w:rPr>
          <w:rFonts w:hint="eastAsia" w:ascii="仿宋" w:hAnsi="仿宋" w:eastAsia="仿宋" w:cs="仿宋"/>
          <w:color w:val="auto"/>
          <w:highlight w:val="none"/>
          <w:lang w:eastAsia="zh-CN"/>
        </w:rPr>
      </w:pPr>
    </w:p>
    <w:p w14:paraId="3A5BDD8E">
      <w:pPr>
        <w:rPr>
          <w:rFonts w:hint="eastAsia" w:ascii="仿宋" w:hAnsi="仿宋" w:eastAsia="仿宋" w:cs="仿宋"/>
          <w:bCs/>
          <w:color w:val="auto"/>
          <w:sz w:val="36"/>
          <w:szCs w:val="24"/>
          <w:highlight w:val="none"/>
        </w:rPr>
      </w:pPr>
      <w:bookmarkStart w:id="90" w:name="_Toc524682807"/>
      <w:r>
        <w:rPr>
          <w:rFonts w:hint="eastAsia" w:ascii="仿宋" w:hAnsi="仿宋" w:eastAsia="仿宋" w:cs="仿宋"/>
          <w:bCs/>
          <w:color w:val="auto"/>
          <w:sz w:val="36"/>
          <w:szCs w:val="24"/>
          <w:highlight w:val="none"/>
        </w:rPr>
        <w:br w:type="page"/>
      </w:r>
    </w:p>
    <w:p w14:paraId="0327C766">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auto"/>
          <w:sz w:val="36"/>
          <w:szCs w:val="24"/>
          <w:highlight w:val="none"/>
        </w:rPr>
      </w:pPr>
      <w:r>
        <w:rPr>
          <w:rFonts w:hint="eastAsia" w:ascii="仿宋" w:hAnsi="仿宋" w:eastAsia="仿宋" w:cs="仿宋"/>
          <w:bCs/>
          <w:color w:val="auto"/>
          <w:sz w:val="36"/>
          <w:szCs w:val="24"/>
          <w:highlight w:val="none"/>
        </w:rPr>
        <w:t>投标承诺函</w:t>
      </w:r>
      <w:bookmarkEnd w:id="90"/>
    </w:p>
    <w:p w14:paraId="049B5515">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威海正华工程咨询有限公司</w:t>
      </w:r>
      <w:r>
        <w:rPr>
          <w:rFonts w:hint="eastAsia" w:ascii="仿宋" w:hAnsi="仿宋" w:eastAsia="仿宋" w:cs="仿宋"/>
          <w:color w:val="auto"/>
          <w:kern w:val="0"/>
          <w:sz w:val="28"/>
          <w:szCs w:val="28"/>
          <w:highlight w:val="none"/>
        </w:rPr>
        <w:t>：</w:t>
      </w:r>
    </w:p>
    <w:p w14:paraId="2940E4C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WHSW2026-010</w:t>
      </w:r>
      <w:r>
        <w:rPr>
          <w:rFonts w:hint="eastAsia" w:ascii="仿宋" w:hAnsi="仿宋" w:eastAsia="仿宋" w:cs="仿宋"/>
          <w:color w:val="auto"/>
          <w:kern w:val="0"/>
          <w:sz w:val="28"/>
          <w:szCs w:val="28"/>
          <w:highlight w:val="none"/>
        </w:rPr>
        <w:t>的招标文件的要求，经详细研究决定参加投标。</w:t>
      </w:r>
    </w:p>
    <w:p w14:paraId="21AF1286">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413CB26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145A8A6E">
      <w:pPr>
        <w:shd w:val="clear"/>
        <w:spacing w:line="24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051903E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485B93D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1556564A">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183EE68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160AA5D">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61D035C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64DBA74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0996108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0746444C">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0E7D02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4DE6310F">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149A2CA5">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51781AA9">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3DD3352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5130199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32C529DD">
      <w:pPr>
        <w:shd w:val="clear"/>
        <w:spacing w:line="360" w:lineRule="auto"/>
        <w:ind w:firstLine="640"/>
        <w:rPr>
          <w:rFonts w:hint="eastAsia" w:ascii="仿宋" w:hAnsi="仿宋" w:eastAsia="仿宋" w:cs="仿宋"/>
          <w:color w:val="auto"/>
          <w:kern w:val="0"/>
          <w:sz w:val="28"/>
          <w:szCs w:val="28"/>
          <w:highlight w:val="none"/>
        </w:rPr>
      </w:pPr>
    </w:p>
    <w:p w14:paraId="4A095036">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Start w:id="91" w:name="_Toc523388132"/>
    </w:p>
    <w:p w14:paraId="5D584B98">
      <w:pPr>
        <w:pStyle w:val="28"/>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投标（报价）一览表</w:t>
      </w:r>
    </w:p>
    <w:p w14:paraId="2FE9019C">
      <w:pPr>
        <w:pStyle w:val="28"/>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WHSW2026-010</w:t>
      </w:r>
    </w:p>
    <w:p w14:paraId="4C1593BA">
      <w:pPr>
        <w:pStyle w:val="28"/>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威海市水务集团有限公司车辆燃油服务单位</w:t>
      </w:r>
    </w:p>
    <w:tbl>
      <w:tblPr>
        <w:tblStyle w:val="54"/>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2318"/>
        <w:gridCol w:w="2182"/>
        <w:gridCol w:w="2714"/>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197"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4"/>
                <w:szCs w:val="24"/>
                <w:highlight w:val="none"/>
              </w:rPr>
              <w:t>项目名称</w:t>
            </w:r>
          </w:p>
        </w:tc>
        <w:tc>
          <w:tcPr>
            <w:tcW w:w="2318" w:type="dxa"/>
            <w:vAlign w:val="center"/>
          </w:tcPr>
          <w:p w14:paraId="2C814A96">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报价</w:t>
            </w:r>
          </w:p>
        </w:tc>
        <w:tc>
          <w:tcPr>
            <w:tcW w:w="2182" w:type="dxa"/>
            <w:vAlign w:val="center"/>
          </w:tcPr>
          <w:p w14:paraId="25B7AFD0">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最高限价</w:t>
            </w:r>
          </w:p>
        </w:tc>
        <w:tc>
          <w:tcPr>
            <w:tcW w:w="2714" w:type="dxa"/>
            <w:vAlign w:val="center"/>
          </w:tcPr>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服务期</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197"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威海市水务集团有限公司车辆燃油服务单位</w:t>
            </w:r>
          </w:p>
        </w:tc>
        <w:tc>
          <w:tcPr>
            <w:tcW w:w="2318" w:type="dxa"/>
            <w:vAlign w:val="center"/>
          </w:tcPr>
          <w:p w14:paraId="1EE17127">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182" w:type="dxa"/>
            <w:vAlign w:val="center"/>
          </w:tcPr>
          <w:p w14:paraId="59899C88">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Cs/>
                <w:color w:val="auto"/>
                <w:spacing w:val="8"/>
                <w:kern w:val="0"/>
                <w:sz w:val="24"/>
                <w:szCs w:val="24"/>
                <w:highlight w:val="none"/>
                <w:lang w:val="en-US" w:eastAsia="zh-CN"/>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97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714"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1年，</w:t>
            </w:r>
            <w:r>
              <w:rPr>
                <w:rFonts w:hint="eastAsia" w:ascii="仿宋" w:hAnsi="仿宋" w:eastAsia="仿宋" w:cs="仿宋"/>
                <w:color w:val="auto"/>
                <w:kern w:val="2"/>
                <w:sz w:val="24"/>
                <w:szCs w:val="24"/>
                <w:highlight w:val="none"/>
                <w:lang w:val="en-US" w:eastAsia="zh-CN" w:bidi="ar-SA"/>
              </w:rPr>
              <w:t>合同期满后，甲方对乙方履行情况进行考核，合格可续签合同，续签不超过2次</w:t>
            </w: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197" w:type="dxa"/>
            <w:vAlign w:val="center"/>
          </w:tcPr>
          <w:p w14:paraId="5522C91B">
            <w:pPr>
              <w:shd w:val="clear"/>
              <w:spacing w:line="4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对招标文件的认同程度</w:t>
            </w:r>
          </w:p>
        </w:tc>
        <w:tc>
          <w:tcPr>
            <w:tcW w:w="7214" w:type="dxa"/>
            <w:gridSpan w:val="3"/>
            <w:vAlign w:val="center"/>
          </w:tcPr>
          <w:p w14:paraId="6C1ED6A5">
            <w:pPr>
              <w:shd w:val="clear"/>
              <w:jc w:val="center"/>
              <w:rPr>
                <w:rFonts w:hint="eastAsia" w:ascii="仿宋" w:hAnsi="仿宋" w:eastAsia="仿宋" w:cs="仿宋"/>
                <w:color w:val="auto"/>
                <w:sz w:val="24"/>
                <w:szCs w:val="24"/>
                <w:highlight w:val="none"/>
                <w:lang w:val="en-US" w:eastAsia="zh-CN"/>
              </w:rPr>
            </w:pP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197" w:type="dxa"/>
            <w:vAlign w:val="center"/>
          </w:tcPr>
          <w:p w14:paraId="5231F503">
            <w:pPr>
              <w:shd w:val="clear"/>
              <w:spacing w:line="44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报价声明</w:t>
            </w:r>
          </w:p>
        </w:tc>
        <w:tc>
          <w:tcPr>
            <w:tcW w:w="7214" w:type="dxa"/>
            <w:gridSpan w:val="3"/>
            <w:vAlign w:val="center"/>
          </w:tcPr>
          <w:p w14:paraId="58F890F1">
            <w:pPr>
              <w:widowControl/>
              <w:shd w:val="clear"/>
              <w:wordWrap w:val="0"/>
              <w:jc w:val="both"/>
              <w:rPr>
                <w:rFonts w:hint="eastAsia" w:ascii="仿宋" w:hAnsi="仿宋" w:eastAsia="仿宋" w:cs="仿宋"/>
                <w:color w:val="auto"/>
                <w:sz w:val="24"/>
                <w:szCs w:val="24"/>
                <w:highlight w:val="none"/>
              </w:rPr>
            </w:pPr>
          </w:p>
        </w:tc>
      </w:tr>
    </w:tbl>
    <w:p w14:paraId="12990689">
      <w:pPr>
        <w:shd w:val="clear"/>
        <w:spacing w:line="440" w:lineRule="exact"/>
        <w:ind w:left="980" w:right="-309" w:rightChars="-147" w:hanging="980" w:hangingChars="350"/>
        <w:rPr>
          <w:rFonts w:hint="eastAsia" w:ascii="仿宋" w:hAnsi="仿宋" w:eastAsia="仿宋" w:cs="仿宋"/>
          <w:color w:val="auto"/>
          <w:sz w:val="28"/>
          <w:szCs w:val="28"/>
          <w:highlight w:val="none"/>
        </w:rPr>
      </w:pPr>
    </w:p>
    <w:p w14:paraId="26E6B132">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844E2D">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771D148">
      <w:pPr>
        <w:shd w:val="clear"/>
        <w:spacing w:line="480" w:lineRule="exact"/>
        <w:rPr>
          <w:rFonts w:hint="eastAsia" w:ascii="仿宋" w:hAnsi="仿宋" w:eastAsia="仿宋" w:cs="仿宋"/>
          <w:color w:val="auto"/>
          <w:sz w:val="44"/>
          <w:szCs w:val="44"/>
          <w:highlight w:val="none"/>
        </w:rPr>
      </w:pPr>
      <w:bookmarkStart w:id="92" w:name="_Toc130651407"/>
      <w:bookmarkStart w:id="93" w:name="_Toc66864055"/>
    </w:p>
    <w:p w14:paraId="0E1A04CF">
      <w:pPr>
        <w:pStyle w:val="20"/>
        <w:shd w:val="clear"/>
        <w:rPr>
          <w:rFonts w:hint="eastAsia" w:ascii="仿宋" w:hAnsi="仿宋" w:eastAsia="仿宋" w:cs="仿宋"/>
          <w:color w:val="auto"/>
          <w:highlight w:val="none"/>
        </w:rPr>
      </w:pPr>
    </w:p>
    <w:p w14:paraId="0038E329">
      <w:pPr>
        <w:pStyle w:val="20"/>
        <w:shd w:val="clear"/>
        <w:rPr>
          <w:rFonts w:hint="eastAsia" w:ascii="仿宋" w:hAnsi="仿宋" w:eastAsia="仿宋" w:cs="仿宋"/>
          <w:color w:val="auto"/>
          <w:highlight w:val="none"/>
        </w:rPr>
        <w:sectPr>
          <w:headerReference r:id="rId11" w:type="first"/>
          <w:headerReference r:id="rId10" w:type="even"/>
          <w:pgSz w:w="11906" w:h="16838"/>
          <w:pgMar w:top="1440" w:right="1083" w:bottom="1440" w:left="1083" w:header="851" w:footer="992" w:gutter="0"/>
          <w:pgNumType w:fmt="decimal"/>
          <w:cols w:space="720" w:num="1"/>
          <w:docGrid w:type="lines" w:linePitch="314" w:charSpace="0"/>
        </w:sectPr>
      </w:pPr>
    </w:p>
    <w:bookmarkEnd w:id="92"/>
    <w:p w14:paraId="6F2AB7B5">
      <w:pPr>
        <w:pStyle w:val="28"/>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投标偏离表</w:t>
      </w:r>
    </w:p>
    <w:p w14:paraId="1D4C745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4"/>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4738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525FF5">
            <w:pPr>
              <w:pStyle w:val="28"/>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4A358069">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65C9DEBB">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042C6C02">
            <w:pPr>
              <w:pStyle w:val="28"/>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1C913053">
            <w:pPr>
              <w:pStyle w:val="28"/>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7039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172FD7F1">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8433E20">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2EA33A80">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6940322D">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1124D11F">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AC0D343">
            <w:pPr>
              <w:pStyle w:val="28"/>
              <w:shd w:val="clear"/>
              <w:spacing w:line="400" w:lineRule="exact"/>
              <w:jc w:val="center"/>
              <w:rPr>
                <w:rFonts w:hint="eastAsia" w:ascii="仿宋" w:hAnsi="仿宋" w:eastAsia="仿宋" w:cs="仿宋"/>
                <w:color w:val="auto"/>
                <w:sz w:val="28"/>
                <w:szCs w:val="28"/>
                <w:highlight w:val="none"/>
              </w:rPr>
            </w:pPr>
          </w:p>
        </w:tc>
      </w:tr>
      <w:tr w14:paraId="64DD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0DAFB19">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976F355">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6C001F6C">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3E3F2966">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7F14BAA">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F20AD05">
            <w:pPr>
              <w:pStyle w:val="28"/>
              <w:shd w:val="clear"/>
              <w:spacing w:line="400" w:lineRule="exact"/>
              <w:jc w:val="center"/>
              <w:rPr>
                <w:rFonts w:hint="eastAsia" w:ascii="仿宋" w:hAnsi="仿宋" w:eastAsia="仿宋" w:cs="仿宋"/>
                <w:color w:val="auto"/>
                <w:sz w:val="28"/>
                <w:szCs w:val="28"/>
                <w:highlight w:val="none"/>
              </w:rPr>
            </w:pPr>
          </w:p>
        </w:tc>
      </w:tr>
      <w:tr w14:paraId="6CC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BB06C8A">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34B8ACCE">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6A91C8D">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651E8DE9">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3985D92">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ABCFDC7">
            <w:pPr>
              <w:pStyle w:val="28"/>
              <w:shd w:val="clear"/>
              <w:spacing w:line="400" w:lineRule="exact"/>
              <w:jc w:val="center"/>
              <w:rPr>
                <w:rFonts w:hint="eastAsia" w:ascii="仿宋" w:hAnsi="仿宋" w:eastAsia="仿宋" w:cs="仿宋"/>
                <w:color w:val="auto"/>
                <w:sz w:val="28"/>
                <w:szCs w:val="28"/>
                <w:highlight w:val="none"/>
              </w:rPr>
            </w:pPr>
          </w:p>
        </w:tc>
      </w:tr>
      <w:tr w14:paraId="2D7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C7F285A">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8EB62B3">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3E57BB7">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3F63EAD">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47CEA7B4">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69CF0054">
            <w:pPr>
              <w:pStyle w:val="28"/>
              <w:shd w:val="clear"/>
              <w:spacing w:line="400" w:lineRule="exact"/>
              <w:jc w:val="center"/>
              <w:rPr>
                <w:rFonts w:hint="eastAsia" w:ascii="仿宋" w:hAnsi="仿宋" w:eastAsia="仿宋" w:cs="仿宋"/>
                <w:color w:val="auto"/>
                <w:sz w:val="28"/>
                <w:szCs w:val="28"/>
                <w:highlight w:val="none"/>
              </w:rPr>
            </w:pPr>
          </w:p>
        </w:tc>
      </w:tr>
      <w:tr w14:paraId="51C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EC3FFA4">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51CF9E5B">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5B1EF07">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B7F09D3">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4220933">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F7B5C36">
            <w:pPr>
              <w:pStyle w:val="28"/>
              <w:shd w:val="clear"/>
              <w:spacing w:line="400" w:lineRule="exact"/>
              <w:jc w:val="center"/>
              <w:rPr>
                <w:rFonts w:hint="eastAsia" w:ascii="仿宋" w:hAnsi="仿宋" w:eastAsia="仿宋" w:cs="仿宋"/>
                <w:color w:val="auto"/>
                <w:sz w:val="28"/>
                <w:szCs w:val="28"/>
                <w:highlight w:val="none"/>
              </w:rPr>
            </w:pPr>
          </w:p>
        </w:tc>
      </w:tr>
      <w:tr w14:paraId="077B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76397069">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FFE43EE">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B118B7D">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2DB2992">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CBF5600">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573D5296">
            <w:pPr>
              <w:pStyle w:val="28"/>
              <w:shd w:val="clear"/>
              <w:spacing w:line="400" w:lineRule="exact"/>
              <w:jc w:val="center"/>
              <w:rPr>
                <w:rFonts w:hint="eastAsia" w:ascii="仿宋" w:hAnsi="仿宋" w:eastAsia="仿宋" w:cs="仿宋"/>
                <w:color w:val="auto"/>
                <w:sz w:val="28"/>
                <w:szCs w:val="28"/>
                <w:highlight w:val="none"/>
              </w:rPr>
            </w:pPr>
          </w:p>
        </w:tc>
      </w:tr>
      <w:tr w14:paraId="7B21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vAlign w:val="center"/>
          </w:tcPr>
          <w:p w14:paraId="24722824">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DD5D794">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06ABA3E">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2EC63B77">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BDEFD03">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390E32D">
            <w:pPr>
              <w:pStyle w:val="28"/>
              <w:shd w:val="clear"/>
              <w:spacing w:line="400" w:lineRule="exact"/>
              <w:jc w:val="center"/>
              <w:rPr>
                <w:rFonts w:hint="eastAsia" w:ascii="仿宋" w:hAnsi="仿宋" w:eastAsia="仿宋" w:cs="仿宋"/>
                <w:color w:val="auto"/>
                <w:sz w:val="28"/>
                <w:szCs w:val="28"/>
                <w:highlight w:val="none"/>
              </w:rPr>
            </w:pPr>
          </w:p>
        </w:tc>
      </w:tr>
      <w:tr w14:paraId="0AFB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Align w:val="center"/>
          </w:tcPr>
          <w:p w14:paraId="49DB922E">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5E38638">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49C8013">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ECEFC55">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11D5C4D6">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AAB21FE">
            <w:pPr>
              <w:pStyle w:val="28"/>
              <w:shd w:val="clear"/>
              <w:spacing w:line="400" w:lineRule="exact"/>
              <w:jc w:val="center"/>
              <w:rPr>
                <w:rFonts w:hint="eastAsia" w:ascii="仿宋" w:hAnsi="仿宋" w:eastAsia="仿宋" w:cs="仿宋"/>
                <w:color w:val="auto"/>
                <w:sz w:val="28"/>
                <w:szCs w:val="28"/>
                <w:highlight w:val="none"/>
              </w:rPr>
            </w:pPr>
          </w:p>
        </w:tc>
      </w:tr>
      <w:tr w14:paraId="7627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vAlign w:val="center"/>
          </w:tcPr>
          <w:p w14:paraId="3F848090">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0E6F8307">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CB5312A">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17BC5378">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2787145">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ECEC4DB">
            <w:pPr>
              <w:pStyle w:val="28"/>
              <w:shd w:val="clear"/>
              <w:spacing w:line="400" w:lineRule="exact"/>
              <w:jc w:val="center"/>
              <w:rPr>
                <w:rFonts w:hint="eastAsia" w:ascii="仿宋" w:hAnsi="仿宋" w:eastAsia="仿宋" w:cs="仿宋"/>
                <w:color w:val="auto"/>
                <w:sz w:val="28"/>
                <w:szCs w:val="28"/>
                <w:highlight w:val="none"/>
              </w:rPr>
            </w:pPr>
          </w:p>
        </w:tc>
      </w:tr>
      <w:tr w14:paraId="25B0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vAlign w:val="center"/>
          </w:tcPr>
          <w:p w14:paraId="5C7F97AE">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5C2A024">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5D34F0BF">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484A0BBA">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0ED79B12">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2BEDC7F">
            <w:pPr>
              <w:pStyle w:val="28"/>
              <w:shd w:val="clear"/>
              <w:spacing w:line="400" w:lineRule="exact"/>
              <w:jc w:val="center"/>
              <w:rPr>
                <w:rFonts w:hint="eastAsia" w:ascii="仿宋" w:hAnsi="仿宋" w:eastAsia="仿宋" w:cs="仿宋"/>
                <w:color w:val="auto"/>
                <w:sz w:val="28"/>
                <w:szCs w:val="28"/>
                <w:highlight w:val="none"/>
              </w:rPr>
            </w:pPr>
          </w:p>
        </w:tc>
      </w:tr>
    </w:tbl>
    <w:p w14:paraId="700AA788">
      <w:pPr>
        <w:pStyle w:val="28"/>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DEB225F">
      <w:pPr>
        <w:pStyle w:val="20"/>
        <w:shd w:val="clear"/>
        <w:spacing w:line="360" w:lineRule="auto"/>
        <w:rPr>
          <w:rFonts w:hint="eastAsia" w:ascii="仿宋" w:hAnsi="仿宋" w:eastAsia="仿宋" w:cs="仿宋"/>
          <w:color w:val="auto"/>
          <w:highlight w:val="none"/>
        </w:rPr>
      </w:pPr>
    </w:p>
    <w:p w14:paraId="0E855818">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50E47AD">
      <w:pPr>
        <w:pStyle w:val="28"/>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60138AE5">
      <w:pP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br w:type="page"/>
      </w:r>
    </w:p>
    <w:p w14:paraId="5D34970A">
      <w:pPr>
        <w:pStyle w:val="28"/>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投标人信用承诺书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E1DD135">
      <w:pPr>
        <w:shd w:val="clear"/>
        <w:spacing w:line="360" w:lineRule="auto"/>
        <w:rPr>
          <w:rFonts w:hint="eastAsia" w:ascii="仿宋" w:hAnsi="仿宋" w:eastAsia="仿宋" w:cs="仿宋"/>
          <w:color w:val="auto"/>
          <w:kern w:val="0"/>
          <w:sz w:val="28"/>
          <w:szCs w:val="28"/>
          <w:highlight w:val="none"/>
        </w:rPr>
      </w:pPr>
    </w:p>
    <w:p w14:paraId="3860932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59A40C6F">
      <w:pPr>
        <w:shd w:val="clear"/>
        <w:spacing w:line="360" w:lineRule="auto"/>
        <w:ind w:firstLine="560" w:firstLineChars="200"/>
        <w:rPr>
          <w:rFonts w:hint="eastAsia" w:ascii="仿宋" w:hAnsi="仿宋" w:eastAsia="仿宋" w:cs="仿宋"/>
          <w:color w:val="auto"/>
          <w:kern w:val="0"/>
          <w:sz w:val="28"/>
          <w:szCs w:val="28"/>
          <w:highlight w:val="none"/>
        </w:rPr>
      </w:pPr>
    </w:p>
    <w:p w14:paraId="2263EE7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4" w:name="_Toc130651408"/>
    </w:p>
    <w:p w14:paraId="7D0FD50A">
      <w:pPr>
        <w:shd w:val="clear"/>
        <w:spacing w:line="360" w:lineRule="auto"/>
        <w:ind w:firstLine="560" w:firstLineChars="200"/>
        <w:rPr>
          <w:rFonts w:hint="eastAsia" w:ascii="仿宋" w:hAnsi="仿宋" w:eastAsia="仿宋" w:cs="仿宋"/>
          <w:color w:val="auto"/>
          <w:kern w:val="0"/>
          <w:sz w:val="28"/>
          <w:szCs w:val="28"/>
          <w:highlight w:val="none"/>
        </w:rPr>
      </w:pPr>
    </w:p>
    <w:p w14:paraId="068436B4">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bookmarkEnd w:id="91"/>
    <w:bookmarkEnd w:id="93"/>
    <w:bookmarkEnd w:id="94"/>
    <w:p w14:paraId="46D343DD">
      <w:pPr>
        <w:keepNext/>
        <w:keepLines/>
        <w:spacing w:before="120" w:after="120" w:line="560" w:lineRule="exact"/>
        <w:jc w:val="center"/>
        <w:outlineLvl w:val="1"/>
        <w:rPr>
          <w:rFonts w:hint="eastAsia" w:ascii="宋体" w:hAnsi="宋体" w:eastAsia="宋体" w:cs="宋体"/>
          <w:b/>
          <w:bCs/>
          <w:sz w:val="44"/>
          <w:szCs w:val="44"/>
          <w:highlight w:val="none"/>
        </w:rPr>
      </w:pPr>
      <w:r>
        <w:rPr>
          <w:rFonts w:hint="eastAsia" w:ascii="宋体" w:hAnsi="宋体" w:cs="宋体"/>
          <w:b/>
          <w:bCs/>
          <w:color w:val="000000"/>
          <w:sz w:val="44"/>
          <w:szCs w:val="44"/>
          <w:highlight w:val="none"/>
          <w:lang w:val="en-US" w:eastAsia="zh-CN"/>
        </w:rPr>
        <w:t xml:space="preserve"> </w:t>
      </w:r>
      <w:r>
        <w:rPr>
          <w:rFonts w:hint="eastAsia" w:ascii="仿宋" w:hAnsi="仿宋" w:eastAsia="仿宋" w:cs="仿宋"/>
          <w:b/>
          <w:bCs/>
          <w:color w:val="auto"/>
          <w:kern w:val="2"/>
          <w:sz w:val="48"/>
          <w:szCs w:val="48"/>
          <w:highlight w:val="none"/>
          <w:lang w:val="en-US" w:eastAsia="zh-CN" w:bidi="ar-SA"/>
        </w:rPr>
        <w:t>投标人资格证明文件</w:t>
      </w:r>
    </w:p>
    <w:p w14:paraId="0EC21D39">
      <w:pPr>
        <w:keepNext/>
        <w:keepLines/>
        <w:spacing w:before="120" w:after="120" w:line="560" w:lineRule="exact"/>
        <w:jc w:val="center"/>
        <w:outlineLvl w:val="1"/>
        <w:rPr>
          <w:rFonts w:hint="eastAsia" w:ascii="宋体" w:hAnsi="宋体" w:eastAsia="宋体" w:cs="宋体"/>
          <w:b/>
          <w:bCs/>
          <w:sz w:val="36"/>
          <w:szCs w:val="36"/>
          <w:highlight w:val="none"/>
        </w:rPr>
      </w:pPr>
      <w:r>
        <w:rPr>
          <w:rFonts w:hint="eastAsia" w:ascii="仿宋" w:hAnsi="仿宋" w:eastAsia="仿宋" w:cs="仿宋"/>
          <w:bCs/>
          <w:color w:val="auto"/>
          <w:kern w:val="2"/>
          <w:sz w:val="36"/>
          <w:szCs w:val="36"/>
          <w:highlight w:val="none"/>
          <w:lang w:val="en-US" w:eastAsia="zh-CN" w:bidi="ar-SA"/>
        </w:rPr>
        <w:t>有效的营业执照扫描件</w:t>
      </w:r>
    </w:p>
    <w:p w14:paraId="350189C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3EBCDD75">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9DF62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1EB383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2FAAEF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EE7C86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42B400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26094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14987C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AEB431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F18227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446EE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C2EA22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7168F2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6F836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BBD7AB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D3070D3">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785BE13">
      <w:pPr>
        <w:pStyle w:val="48"/>
        <w:rPr>
          <w:rFonts w:hint="eastAsia" w:ascii="仿宋" w:hAnsi="仿宋" w:eastAsia="仿宋" w:cs="仿宋"/>
          <w:bCs/>
          <w:color w:val="auto"/>
          <w:kern w:val="2"/>
          <w:sz w:val="36"/>
          <w:szCs w:val="24"/>
          <w:highlight w:val="none"/>
          <w:lang w:val="en-US" w:eastAsia="zh-CN" w:bidi="ar-SA"/>
        </w:rPr>
      </w:pPr>
    </w:p>
    <w:p w14:paraId="208D01BD">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《成品油零售经营批准证书》</w:t>
      </w:r>
    </w:p>
    <w:p w14:paraId="0EEC2251">
      <w:pPr>
        <w:shd w:val="clear"/>
        <w:jc w:val="center"/>
        <w:rPr>
          <w:rFonts w:hint="eastAsia" w:ascii="仿宋" w:hAnsi="仿宋" w:eastAsia="仿宋" w:cs="仿宋"/>
          <w:color w:val="auto"/>
          <w:spacing w:val="8"/>
          <w:kern w:val="0"/>
          <w:sz w:val="28"/>
          <w:szCs w:val="28"/>
          <w:highlight w:val="none"/>
          <w:lang w:val="en-US" w:eastAsia="zh-CN"/>
        </w:rPr>
      </w:pPr>
    </w:p>
    <w:p w14:paraId="3675502E">
      <w:pPr>
        <w:shd w:val="clear"/>
        <w:jc w:val="center"/>
        <w:rPr>
          <w:rFonts w:hint="eastAsia" w:ascii="仿宋" w:hAnsi="仿宋" w:eastAsia="仿宋" w:cs="仿宋"/>
          <w:color w:val="auto"/>
          <w:spacing w:val="8"/>
          <w:kern w:val="0"/>
          <w:sz w:val="28"/>
          <w:szCs w:val="28"/>
          <w:highlight w:val="none"/>
          <w:lang w:val="en-US" w:eastAsia="zh-CN"/>
        </w:rPr>
      </w:pPr>
    </w:p>
    <w:p w14:paraId="2F3C3625">
      <w:pPr>
        <w:shd w:val="clear"/>
        <w:jc w:val="center"/>
        <w:rPr>
          <w:rFonts w:hint="eastAsia" w:ascii="仿宋" w:hAnsi="仿宋" w:eastAsia="仿宋" w:cs="仿宋"/>
          <w:color w:val="auto"/>
          <w:spacing w:val="8"/>
          <w:kern w:val="0"/>
          <w:sz w:val="28"/>
          <w:szCs w:val="28"/>
          <w:highlight w:val="none"/>
          <w:lang w:val="en-US" w:eastAsia="zh-CN"/>
        </w:rPr>
      </w:pPr>
    </w:p>
    <w:p w14:paraId="2C893609">
      <w:pPr>
        <w:shd w:val="clear"/>
        <w:jc w:val="center"/>
        <w:rPr>
          <w:rFonts w:hint="eastAsia" w:ascii="仿宋" w:hAnsi="仿宋" w:eastAsia="仿宋" w:cs="仿宋"/>
          <w:color w:val="auto"/>
          <w:spacing w:val="8"/>
          <w:kern w:val="0"/>
          <w:sz w:val="28"/>
          <w:szCs w:val="28"/>
          <w:highlight w:val="none"/>
          <w:lang w:val="en-US" w:eastAsia="zh-CN"/>
        </w:rPr>
      </w:pPr>
    </w:p>
    <w:p w14:paraId="5D9D0FDC">
      <w:pPr>
        <w:shd w:val="clear"/>
        <w:jc w:val="center"/>
        <w:rPr>
          <w:rFonts w:hint="eastAsia" w:ascii="仿宋" w:hAnsi="仿宋" w:eastAsia="仿宋" w:cs="仿宋"/>
          <w:color w:val="auto"/>
          <w:spacing w:val="8"/>
          <w:kern w:val="0"/>
          <w:sz w:val="28"/>
          <w:szCs w:val="28"/>
          <w:highlight w:val="none"/>
          <w:lang w:val="en-US" w:eastAsia="zh-CN"/>
        </w:rPr>
      </w:pPr>
    </w:p>
    <w:p w14:paraId="64A53294">
      <w:pPr>
        <w:shd w:val="clear"/>
        <w:jc w:val="center"/>
        <w:rPr>
          <w:rFonts w:hint="eastAsia" w:ascii="仿宋" w:hAnsi="仿宋" w:eastAsia="仿宋" w:cs="仿宋"/>
          <w:color w:val="auto"/>
          <w:spacing w:val="8"/>
          <w:kern w:val="0"/>
          <w:sz w:val="28"/>
          <w:szCs w:val="28"/>
          <w:highlight w:val="none"/>
          <w:lang w:val="en-US" w:eastAsia="zh-CN"/>
        </w:rPr>
      </w:pPr>
    </w:p>
    <w:p w14:paraId="412B9FDC">
      <w:pPr>
        <w:shd w:val="clear"/>
        <w:jc w:val="center"/>
        <w:rPr>
          <w:rFonts w:hint="eastAsia" w:ascii="仿宋" w:hAnsi="仿宋" w:eastAsia="仿宋" w:cs="仿宋"/>
          <w:color w:val="auto"/>
          <w:spacing w:val="8"/>
          <w:kern w:val="0"/>
          <w:sz w:val="28"/>
          <w:szCs w:val="28"/>
          <w:highlight w:val="none"/>
          <w:lang w:val="en-US" w:eastAsia="zh-CN"/>
        </w:rPr>
      </w:pPr>
    </w:p>
    <w:p w14:paraId="55F6AB1A">
      <w:pPr>
        <w:shd w:val="clear"/>
        <w:jc w:val="center"/>
        <w:rPr>
          <w:rFonts w:hint="eastAsia" w:ascii="仿宋" w:hAnsi="仿宋" w:eastAsia="仿宋" w:cs="仿宋"/>
          <w:color w:val="auto"/>
          <w:spacing w:val="8"/>
          <w:kern w:val="0"/>
          <w:sz w:val="28"/>
          <w:szCs w:val="28"/>
          <w:highlight w:val="none"/>
          <w:lang w:val="en-US" w:eastAsia="zh-CN"/>
        </w:rPr>
      </w:pPr>
    </w:p>
    <w:p w14:paraId="589620C2">
      <w:pPr>
        <w:shd w:val="clear"/>
        <w:jc w:val="center"/>
        <w:rPr>
          <w:rFonts w:hint="eastAsia" w:ascii="仿宋" w:hAnsi="仿宋" w:eastAsia="仿宋" w:cs="仿宋"/>
          <w:color w:val="auto"/>
          <w:spacing w:val="8"/>
          <w:kern w:val="0"/>
          <w:sz w:val="28"/>
          <w:szCs w:val="28"/>
          <w:highlight w:val="none"/>
          <w:lang w:val="en-US" w:eastAsia="zh-CN"/>
        </w:rPr>
      </w:pPr>
    </w:p>
    <w:p w14:paraId="74813D93">
      <w:pPr>
        <w:shd w:val="clear"/>
        <w:jc w:val="center"/>
        <w:rPr>
          <w:rFonts w:hint="eastAsia" w:ascii="仿宋" w:hAnsi="仿宋" w:eastAsia="仿宋" w:cs="仿宋"/>
          <w:color w:val="auto"/>
          <w:spacing w:val="8"/>
          <w:kern w:val="0"/>
          <w:sz w:val="28"/>
          <w:szCs w:val="28"/>
          <w:highlight w:val="none"/>
          <w:lang w:val="en-US" w:eastAsia="zh-CN"/>
        </w:rPr>
      </w:pPr>
    </w:p>
    <w:p w14:paraId="792FF709">
      <w:pPr>
        <w:shd w:val="clear"/>
        <w:jc w:val="center"/>
        <w:rPr>
          <w:rFonts w:hint="eastAsia" w:ascii="仿宋" w:hAnsi="仿宋" w:eastAsia="仿宋" w:cs="仿宋"/>
          <w:color w:val="auto"/>
          <w:spacing w:val="8"/>
          <w:kern w:val="0"/>
          <w:sz w:val="28"/>
          <w:szCs w:val="28"/>
          <w:highlight w:val="none"/>
          <w:lang w:val="en-US" w:eastAsia="zh-CN"/>
        </w:rPr>
      </w:pPr>
    </w:p>
    <w:p w14:paraId="2FB2A0D0">
      <w:pPr>
        <w:shd w:val="clear"/>
        <w:jc w:val="center"/>
        <w:rPr>
          <w:rFonts w:hint="eastAsia" w:ascii="仿宋" w:hAnsi="仿宋" w:eastAsia="仿宋" w:cs="仿宋"/>
          <w:color w:val="auto"/>
          <w:spacing w:val="8"/>
          <w:kern w:val="0"/>
          <w:sz w:val="28"/>
          <w:szCs w:val="28"/>
          <w:highlight w:val="none"/>
          <w:lang w:val="en-US" w:eastAsia="zh-CN"/>
        </w:rPr>
      </w:pPr>
    </w:p>
    <w:p w14:paraId="78905588">
      <w:pPr>
        <w:shd w:val="clear"/>
        <w:jc w:val="center"/>
        <w:rPr>
          <w:rFonts w:hint="eastAsia" w:ascii="仿宋" w:hAnsi="仿宋" w:eastAsia="仿宋" w:cs="仿宋"/>
          <w:color w:val="auto"/>
          <w:spacing w:val="8"/>
          <w:kern w:val="0"/>
          <w:sz w:val="28"/>
          <w:szCs w:val="28"/>
          <w:highlight w:val="none"/>
          <w:lang w:val="en-US" w:eastAsia="zh-CN"/>
        </w:rPr>
      </w:pPr>
    </w:p>
    <w:p w14:paraId="45789746">
      <w:pPr>
        <w:shd w:val="clear"/>
        <w:jc w:val="center"/>
        <w:rPr>
          <w:rFonts w:hint="eastAsia" w:ascii="仿宋" w:hAnsi="仿宋" w:eastAsia="仿宋" w:cs="仿宋"/>
          <w:color w:val="auto"/>
          <w:spacing w:val="8"/>
          <w:kern w:val="0"/>
          <w:sz w:val="28"/>
          <w:szCs w:val="28"/>
          <w:highlight w:val="none"/>
          <w:lang w:val="en-US" w:eastAsia="zh-CN"/>
        </w:rPr>
      </w:pPr>
    </w:p>
    <w:p w14:paraId="6EFC2214">
      <w:pPr>
        <w:shd w:val="clear"/>
        <w:jc w:val="center"/>
        <w:rPr>
          <w:rFonts w:hint="eastAsia" w:ascii="仿宋" w:hAnsi="仿宋" w:eastAsia="仿宋" w:cs="仿宋"/>
          <w:color w:val="auto"/>
          <w:spacing w:val="8"/>
          <w:kern w:val="0"/>
          <w:sz w:val="28"/>
          <w:szCs w:val="28"/>
          <w:highlight w:val="none"/>
          <w:lang w:val="en-US" w:eastAsia="zh-CN"/>
        </w:rPr>
      </w:pPr>
    </w:p>
    <w:p w14:paraId="42425A73">
      <w:pPr>
        <w:shd w:val="clear"/>
        <w:jc w:val="center"/>
        <w:rPr>
          <w:rFonts w:hint="eastAsia" w:ascii="仿宋" w:hAnsi="仿宋" w:eastAsia="仿宋" w:cs="仿宋"/>
          <w:color w:val="auto"/>
          <w:spacing w:val="8"/>
          <w:kern w:val="0"/>
          <w:sz w:val="28"/>
          <w:szCs w:val="28"/>
          <w:highlight w:val="none"/>
          <w:lang w:val="en-US" w:eastAsia="zh-CN"/>
        </w:rPr>
      </w:pPr>
    </w:p>
    <w:p w14:paraId="4C134897">
      <w:pPr>
        <w:shd w:val="clear"/>
        <w:jc w:val="center"/>
        <w:rPr>
          <w:rFonts w:hint="eastAsia" w:ascii="仿宋" w:hAnsi="仿宋" w:eastAsia="仿宋" w:cs="仿宋"/>
          <w:color w:val="auto"/>
          <w:spacing w:val="8"/>
          <w:kern w:val="0"/>
          <w:sz w:val="28"/>
          <w:szCs w:val="28"/>
          <w:highlight w:val="none"/>
          <w:lang w:val="en-US" w:eastAsia="zh-CN"/>
        </w:rPr>
      </w:pPr>
    </w:p>
    <w:p w14:paraId="4C159D79">
      <w:pPr>
        <w:pStyle w:val="48"/>
        <w:rPr>
          <w:rFonts w:hint="eastAsia" w:ascii="仿宋" w:hAnsi="仿宋" w:eastAsia="仿宋" w:cs="仿宋"/>
          <w:color w:val="auto"/>
          <w:spacing w:val="8"/>
          <w:kern w:val="0"/>
          <w:sz w:val="28"/>
          <w:szCs w:val="28"/>
          <w:highlight w:val="none"/>
          <w:lang w:val="en-US" w:eastAsia="zh-CN"/>
        </w:rPr>
      </w:pPr>
    </w:p>
    <w:p w14:paraId="29EB879F">
      <w:pPr>
        <w:pStyle w:val="48"/>
        <w:rPr>
          <w:rFonts w:hint="eastAsia" w:ascii="仿宋" w:hAnsi="仿宋" w:eastAsia="仿宋" w:cs="仿宋"/>
          <w:color w:val="auto"/>
          <w:spacing w:val="8"/>
          <w:kern w:val="0"/>
          <w:sz w:val="28"/>
          <w:szCs w:val="28"/>
          <w:highlight w:val="none"/>
          <w:lang w:val="en-US" w:eastAsia="zh-CN"/>
        </w:rPr>
      </w:pPr>
    </w:p>
    <w:p w14:paraId="1C6DCEDB">
      <w:pPr>
        <w:shd w:val="clear"/>
        <w:jc w:val="center"/>
        <w:rPr>
          <w:rFonts w:hint="eastAsia" w:ascii="仿宋" w:hAnsi="仿宋" w:eastAsia="仿宋" w:cs="仿宋"/>
          <w:color w:val="auto"/>
          <w:spacing w:val="8"/>
          <w:kern w:val="0"/>
          <w:sz w:val="28"/>
          <w:szCs w:val="28"/>
          <w:highlight w:val="none"/>
          <w:lang w:val="en-US" w:eastAsia="zh-CN"/>
        </w:rPr>
      </w:pPr>
    </w:p>
    <w:p w14:paraId="68A9F43A">
      <w:pPr>
        <w:pStyle w:val="48"/>
        <w:rPr>
          <w:rFonts w:hint="eastAsia" w:ascii="仿宋" w:hAnsi="仿宋" w:eastAsia="仿宋" w:cs="仿宋"/>
          <w:color w:val="auto"/>
          <w:spacing w:val="8"/>
          <w:kern w:val="0"/>
          <w:sz w:val="28"/>
          <w:szCs w:val="28"/>
          <w:highlight w:val="none"/>
          <w:lang w:val="en-US" w:eastAsia="zh-CN"/>
        </w:rPr>
      </w:pPr>
    </w:p>
    <w:p w14:paraId="13E39790">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《危险化学品经营许可证》</w:t>
      </w:r>
    </w:p>
    <w:p w14:paraId="5EB13021">
      <w:pPr>
        <w:pStyle w:val="48"/>
        <w:rPr>
          <w:rFonts w:hint="eastAsia" w:ascii="仿宋" w:hAnsi="仿宋" w:eastAsia="仿宋" w:cs="仿宋"/>
          <w:color w:val="auto"/>
          <w:spacing w:val="8"/>
          <w:kern w:val="0"/>
          <w:sz w:val="28"/>
          <w:szCs w:val="28"/>
          <w:highlight w:val="none"/>
          <w:lang w:val="en-US" w:eastAsia="zh-CN"/>
        </w:rPr>
      </w:pPr>
    </w:p>
    <w:p w14:paraId="663421FF">
      <w:pPr>
        <w:pStyle w:val="48"/>
        <w:rPr>
          <w:rFonts w:hint="eastAsia" w:ascii="仿宋" w:hAnsi="仿宋" w:eastAsia="仿宋" w:cs="仿宋"/>
          <w:color w:val="auto"/>
          <w:spacing w:val="8"/>
          <w:kern w:val="0"/>
          <w:sz w:val="28"/>
          <w:szCs w:val="28"/>
          <w:highlight w:val="none"/>
          <w:lang w:val="en-US" w:eastAsia="zh-CN"/>
        </w:rPr>
      </w:pPr>
    </w:p>
    <w:p w14:paraId="5B09D58B">
      <w:pPr>
        <w:pStyle w:val="48"/>
        <w:rPr>
          <w:rFonts w:hint="eastAsia" w:ascii="仿宋" w:hAnsi="仿宋" w:eastAsia="仿宋" w:cs="仿宋"/>
          <w:color w:val="auto"/>
          <w:spacing w:val="8"/>
          <w:kern w:val="0"/>
          <w:sz w:val="28"/>
          <w:szCs w:val="28"/>
          <w:highlight w:val="none"/>
          <w:lang w:val="en-US" w:eastAsia="zh-CN"/>
        </w:rPr>
      </w:pPr>
    </w:p>
    <w:p w14:paraId="03BFF63F">
      <w:pPr>
        <w:pStyle w:val="48"/>
        <w:rPr>
          <w:rFonts w:hint="eastAsia" w:ascii="仿宋" w:hAnsi="仿宋" w:eastAsia="仿宋" w:cs="仿宋"/>
          <w:color w:val="auto"/>
          <w:spacing w:val="8"/>
          <w:kern w:val="0"/>
          <w:sz w:val="28"/>
          <w:szCs w:val="28"/>
          <w:highlight w:val="none"/>
          <w:lang w:val="en-US" w:eastAsia="zh-CN"/>
        </w:rPr>
      </w:pPr>
    </w:p>
    <w:p w14:paraId="5F380B3E">
      <w:pPr>
        <w:pStyle w:val="48"/>
        <w:rPr>
          <w:rFonts w:hint="eastAsia" w:ascii="仿宋" w:hAnsi="仿宋" w:eastAsia="仿宋" w:cs="仿宋"/>
          <w:color w:val="auto"/>
          <w:spacing w:val="8"/>
          <w:kern w:val="0"/>
          <w:sz w:val="28"/>
          <w:szCs w:val="28"/>
          <w:highlight w:val="none"/>
          <w:lang w:val="en-US" w:eastAsia="zh-CN"/>
        </w:rPr>
      </w:pPr>
    </w:p>
    <w:p w14:paraId="65549728">
      <w:pPr>
        <w:pStyle w:val="48"/>
        <w:rPr>
          <w:rFonts w:hint="eastAsia" w:ascii="仿宋" w:hAnsi="仿宋" w:eastAsia="仿宋" w:cs="仿宋"/>
          <w:color w:val="auto"/>
          <w:spacing w:val="8"/>
          <w:kern w:val="0"/>
          <w:sz w:val="28"/>
          <w:szCs w:val="28"/>
          <w:highlight w:val="none"/>
          <w:lang w:val="en-US" w:eastAsia="zh-CN"/>
        </w:rPr>
      </w:pPr>
    </w:p>
    <w:p w14:paraId="2C84F744">
      <w:pPr>
        <w:pStyle w:val="48"/>
        <w:rPr>
          <w:rFonts w:hint="eastAsia" w:ascii="仿宋" w:hAnsi="仿宋" w:eastAsia="仿宋" w:cs="仿宋"/>
          <w:color w:val="auto"/>
          <w:spacing w:val="8"/>
          <w:kern w:val="0"/>
          <w:sz w:val="28"/>
          <w:szCs w:val="28"/>
          <w:highlight w:val="none"/>
          <w:lang w:val="en-US" w:eastAsia="zh-CN"/>
        </w:rPr>
      </w:pPr>
    </w:p>
    <w:p w14:paraId="22D0EF16">
      <w:pPr>
        <w:pStyle w:val="48"/>
        <w:rPr>
          <w:rFonts w:hint="eastAsia" w:ascii="仿宋" w:hAnsi="仿宋" w:eastAsia="仿宋" w:cs="仿宋"/>
          <w:bCs/>
          <w:color w:val="auto"/>
          <w:kern w:val="2"/>
          <w:sz w:val="36"/>
          <w:szCs w:val="24"/>
          <w:highlight w:val="none"/>
          <w:lang w:val="en-US" w:eastAsia="zh-CN" w:bidi="ar-SA"/>
        </w:rPr>
      </w:pPr>
    </w:p>
    <w:p w14:paraId="753A9884">
      <w:pPr>
        <w:pStyle w:val="48"/>
        <w:rPr>
          <w:rFonts w:hint="eastAsia" w:ascii="仿宋" w:hAnsi="仿宋" w:eastAsia="仿宋" w:cs="仿宋"/>
          <w:bCs/>
          <w:color w:val="auto"/>
          <w:kern w:val="2"/>
          <w:sz w:val="36"/>
          <w:szCs w:val="24"/>
          <w:highlight w:val="none"/>
          <w:lang w:val="en-US" w:eastAsia="zh-CN" w:bidi="ar-SA"/>
        </w:rPr>
      </w:pPr>
    </w:p>
    <w:p w14:paraId="0FD3DCD4">
      <w:pPr>
        <w:pStyle w:val="48"/>
        <w:rPr>
          <w:rFonts w:hint="eastAsia" w:ascii="仿宋" w:hAnsi="仿宋" w:eastAsia="仿宋" w:cs="仿宋"/>
          <w:bCs/>
          <w:color w:val="auto"/>
          <w:kern w:val="2"/>
          <w:sz w:val="36"/>
          <w:szCs w:val="24"/>
          <w:highlight w:val="none"/>
          <w:lang w:val="en-US" w:eastAsia="zh-CN" w:bidi="ar-SA"/>
        </w:rPr>
      </w:pPr>
    </w:p>
    <w:p w14:paraId="5D7050A7">
      <w:pPr>
        <w:pStyle w:val="48"/>
        <w:rPr>
          <w:rFonts w:hint="eastAsia" w:ascii="仿宋" w:hAnsi="仿宋" w:eastAsia="仿宋" w:cs="仿宋"/>
          <w:bCs/>
          <w:color w:val="auto"/>
          <w:kern w:val="2"/>
          <w:sz w:val="36"/>
          <w:szCs w:val="24"/>
          <w:highlight w:val="none"/>
          <w:lang w:val="en-US" w:eastAsia="zh-CN" w:bidi="ar-SA"/>
        </w:rPr>
      </w:pPr>
    </w:p>
    <w:p w14:paraId="03BF86EA">
      <w:pPr>
        <w:pStyle w:val="48"/>
        <w:rPr>
          <w:rFonts w:hint="eastAsia" w:ascii="仿宋" w:hAnsi="仿宋" w:eastAsia="仿宋" w:cs="仿宋"/>
          <w:bCs/>
          <w:color w:val="auto"/>
          <w:kern w:val="2"/>
          <w:sz w:val="36"/>
          <w:szCs w:val="24"/>
          <w:highlight w:val="none"/>
          <w:lang w:val="en-US" w:eastAsia="zh-CN" w:bidi="ar-SA"/>
        </w:rPr>
      </w:pPr>
    </w:p>
    <w:p w14:paraId="59F1DFFA">
      <w:pPr>
        <w:pStyle w:val="48"/>
        <w:rPr>
          <w:rFonts w:hint="eastAsia" w:ascii="仿宋" w:hAnsi="仿宋" w:eastAsia="仿宋" w:cs="仿宋"/>
          <w:bCs/>
          <w:color w:val="auto"/>
          <w:kern w:val="2"/>
          <w:sz w:val="36"/>
          <w:szCs w:val="24"/>
          <w:highlight w:val="none"/>
          <w:lang w:val="en-US" w:eastAsia="zh-CN" w:bidi="ar-SA"/>
        </w:rPr>
      </w:pPr>
    </w:p>
    <w:p w14:paraId="10AC1F32">
      <w:pPr>
        <w:pStyle w:val="48"/>
        <w:rPr>
          <w:rFonts w:hint="eastAsia" w:ascii="仿宋" w:hAnsi="仿宋" w:eastAsia="仿宋" w:cs="仿宋"/>
          <w:bCs/>
          <w:color w:val="auto"/>
          <w:kern w:val="2"/>
          <w:sz w:val="36"/>
          <w:szCs w:val="24"/>
          <w:highlight w:val="none"/>
          <w:lang w:val="en-US" w:eastAsia="zh-CN" w:bidi="ar-SA"/>
        </w:rPr>
      </w:pPr>
    </w:p>
    <w:p w14:paraId="6B3A1E0B">
      <w:pPr>
        <w:pStyle w:val="48"/>
        <w:rPr>
          <w:rFonts w:hint="eastAsia" w:ascii="仿宋" w:hAnsi="仿宋" w:eastAsia="仿宋" w:cs="仿宋"/>
          <w:bCs/>
          <w:color w:val="auto"/>
          <w:kern w:val="2"/>
          <w:sz w:val="36"/>
          <w:szCs w:val="24"/>
          <w:highlight w:val="none"/>
          <w:lang w:val="en-US" w:eastAsia="zh-CN" w:bidi="ar-SA"/>
        </w:rPr>
      </w:pPr>
    </w:p>
    <w:p w14:paraId="3E8847E7">
      <w:pPr>
        <w:pStyle w:val="48"/>
        <w:rPr>
          <w:rFonts w:hint="eastAsia" w:ascii="仿宋" w:hAnsi="仿宋" w:eastAsia="仿宋" w:cs="仿宋"/>
          <w:bCs/>
          <w:color w:val="auto"/>
          <w:kern w:val="2"/>
          <w:sz w:val="36"/>
          <w:szCs w:val="24"/>
          <w:highlight w:val="none"/>
          <w:lang w:val="en-US" w:eastAsia="zh-CN" w:bidi="ar-SA"/>
        </w:rPr>
      </w:pPr>
    </w:p>
    <w:p w14:paraId="09FE341B">
      <w:pPr>
        <w:pStyle w:val="48"/>
        <w:rPr>
          <w:rFonts w:hint="eastAsia" w:ascii="仿宋" w:hAnsi="仿宋" w:eastAsia="仿宋" w:cs="仿宋"/>
          <w:bCs/>
          <w:color w:val="auto"/>
          <w:kern w:val="2"/>
          <w:sz w:val="36"/>
          <w:szCs w:val="24"/>
          <w:highlight w:val="none"/>
          <w:lang w:val="en-US" w:eastAsia="zh-CN" w:bidi="ar-SA"/>
        </w:rPr>
      </w:pPr>
    </w:p>
    <w:p w14:paraId="5A32C9F2">
      <w:pPr>
        <w:pStyle w:val="48"/>
        <w:rPr>
          <w:rFonts w:hint="eastAsia" w:ascii="仿宋" w:hAnsi="仿宋" w:eastAsia="仿宋" w:cs="仿宋"/>
          <w:bCs/>
          <w:color w:val="auto"/>
          <w:kern w:val="2"/>
          <w:sz w:val="36"/>
          <w:szCs w:val="24"/>
          <w:highlight w:val="none"/>
          <w:lang w:val="en-US" w:eastAsia="zh-CN" w:bidi="ar-SA"/>
        </w:rPr>
      </w:pPr>
    </w:p>
    <w:p w14:paraId="647AAB48">
      <w:pPr>
        <w:pStyle w:val="48"/>
        <w:rPr>
          <w:rFonts w:hint="eastAsia" w:ascii="仿宋" w:hAnsi="仿宋" w:eastAsia="仿宋" w:cs="仿宋"/>
          <w:bCs/>
          <w:color w:val="auto"/>
          <w:kern w:val="2"/>
          <w:sz w:val="36"/>
          <w:szCs w:val="24"/>
          <w:highlight w:val="none"/>
          <w:lang w:val="en-US" w:eastAsia="zh-CN" w:bidi="ar-SA"/>
        </w:rPr>
      </w:pPr>
    </w:p>
    <w:p w14:paraId="243A70D7">
      <w:pPr>
        <w:pStyle w:val="48"/>
        <w:rPr>
          <w:rFonts w:hint="eastAsia" w:ascii="仿宋" w:hAnsi="仿宋" w:eastAsia="仿宋" w:cs="仿宋"/>
          <w:bCs/>
          <w:color w:val="auto"/>
          <w:kern w:val="2"/>
          <w:sz w:val="36"/>
          <w:szCs w:val="24"/>
          <w:highlight w:val="none"/>
          <w:lang w:val="en-US" w:eastAsia="zh-CN" w:bidi="ar-SA"/>
        </w:rPr>
      </w:pPr>
    </w:p>
    <w:p w14:paraId="6AE415E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4BE915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法定代表人身份证明</w:t>
      </w:r>
    </w:p>
    <w:p w14:paraId="00FAEC2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99FCCF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141F87D">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49574645">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28CD0A9">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FFCB57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2F797A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72E402B">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B27225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431EDF0">
      <w:pPr>
        <w:pStyle w:val="28"/>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530F10D">
      <w:pPr>
        <w:pStyle w:val="28"/>
        <w:shd w:val="clear"/>
        <w:spacing w:line="360" w:lineRule="auto"/>
        <w:ind w:firstLine="560" w:firstLineChars="200"/>
        <w:jc w:val="center"/>
        <w:rPr>
          <w:rFonts w:hint="eastAsia" w:ascii="仿宋" w:hAnsi="仿宋" w:eastAsia="仿宋" w:cs="仿宋"/>
          <w:color w:val="auto"/>
          <w:sz w:val="28"/>
          <w:szCs w:val="28"/>
          <w:highlight w:val="none"/>
        </w:rPr>
      </w:pPr>
    </w:p>
    <w:p w14:paraId="53CF24F1">
      <w:pPr>
        <w:pStyle w:val="28"/>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4"/>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4EFE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27CEE87">
            <w:pPr>
              <w:pStyle w:val="49"/>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（法定代表人身份证扫描件）</w:t>
            </w:r>
          </w:p>
        </w:tc>
      </w:tr>
    </w:tbl>
    <w:p w14:paraId="0D23D3EA">
      <w:pPr>
        <w:pStyle w:val="28"/>
        <w:shd w:val="clear"/>
        <w:ind w:firstLine="420" w:firstLineChars="200"/>
        <w:jc w:val="center"/>
        <w:rPr>
          <w:rFonts w:hint="eastAsia" w:ascii="仿宋" w:hAnsi="仿宋" w:eastAsia="仿宋" w:cs="仿宋"/>
          <w:color w:val="auto"/>
          <w:highlight w:val="none"/>
        </w:rPr>
      </w:pPr>
    </w:p>
    <w:p w14:paraId="23293FA3">
      <w:pPr>
        <w:pStyle w:val="28"/>
        <w:shd w:val="clear"/>
        <w:ind w:firstLine="420" w:firstLineChars="200"/>
        <w:jc w:val="center"/>
        <w:rPr>
          <w:rFonts w:hint="eastAsia" w:ascii="仿宋" w:hAnsi="仿宋" w:eastAsia="仿宋" w:cs="仿宋"/>
          <w:color w:val="auto"/>
          <w:highlight w:val="none"/>
        </w:rPr>
      </w:pPr>
    </w:p>
    <w:p w14:paraId="246AA20F">
      <w:pPr>
        <w:pStyle w:val="28"/>
        <w:shd w:val="clear"/>
        <w:ind w:firstLine="420" w:firstLineChars="200"/>
        <w:jc w:val="center"/>
        <w:rPr>
          <w:rFonts w:hint="eastAsia" w:ascii="仿宋" w:hAnsi="仿宋" w:eastAsia="仿宋" w:cs="仿宋"/>
          <w:color w:val="auto"/>
          <w:highlight w:val="none"/>
        </w:rPr>
      </w:pPr>
    </w:p>
    <w:p w14:paraId="55B00A81">
      <w:pPr>
        <w:pStyle w:val="28"/>
        <w:shd w:val="clear"/>
        <w:ind w:firstLine="420" w:firstLineChars="200"/>
        <w:jc w:val="center"/>
        <w:rPr>
          <w:rFonts w:hint="eastAsia" w:ascii="仿宋" w:hAnsi="仿宋" w:eastAsia="仿宋" w:cs="仿宋"/>
          <w:color w:val="auto"/>
          <w:highlight w:val="none"/>
        </w:rPr>
      </w:pPr>
    </w:p>
    <w:p w14:paraId="1C9919D8">
      <w:pPr>
        <w:shd w:val="clear"/>
        <w:rPr>
          <w:rFonts w:hint="eastAsia" w:ascii="仿宋" w:hAnsi="仿宋" w:eastAsia="仿宋" w:cs="仿宋"/>
          <w:color w:val="auto"/>
          <w:highlight w:val="none"/>
        </w:rPr>
      </w:pPr>
    </w:p>
    <w:p w14:paraId="1E5DC9FD">
      <w:pPr>
        <w:shd w:val="clear"/>
        <w:rPr>
          <w:rFonts w:hint="eastAsia" w:ascii="仿宋" w:hAnsi="仿宋" w:eastAsia="仿宋" w:cs="仿宋"/>
          <w:color w:val="auto"/>
          <w:highlight w:val="none"/>
        </w:rPr>
      </w:pPr>
    </w:p>
    <w:p w14:paraId="593B7178">
      <w:pPr>
        <w:shd w:val="clear"/>
        <w:rPr>
          <w:rFonts w:hint="eastAsia" w:ascii="仿宋" w:hAnsi="仿宋" w:eastAsia="仿宋" w:cs="仿宋"/>
          <w:color w:val="auto"/>
          <w:highlight w:val="none"/>
        </w:rPr>
      </w:pPr>
    </w:p>
    <w:p w14:paraId="191BEBFF">
      <w:pPr>
        <w:shd w:val="clear"/>
        <w:rPr>
          <w:rFonts w:hint="eastAsia" w:ascii="仿宋" w:hAnsi="仿宋" w:eastAsia="仿宋" w:cs="仿宋"/>
          <w:color w:val="auto"/>
          <w:highlight w:val="none"/>
        </w:rPr>
      </w:pPr>
    </w:p>
    <w:p w14:paraId="482044E2">
      <w:pPr>
        <w:shd w:val="clear"/>
        <w:rPr>
          <w:rFonts w:hint="eastAsia" w:ascii="仿宋" w:hAnsi="仿宋" w:eastAsia="仿宋" w:cs="仿宋"/>
          <w:color w:val="auto"/>
          <w:highlight w:val="none"/>
        </w:rPr>
      </w:pPr>
    </w:p>
    <w:p w14:paraId="293D6B8B">
      <w:pPr>
        <w:shd w:val="clear"/>
        <w:rPr>
          <w:rFonts w:hint="eastAsia" w:ascii="仿宋" w:hAnsi="仿宋" w:eastAsia="仿宋" w:cs="仿宋"/>
          <w:color w:val="auto"/>
          <w:highlight w:val="none"/>
        </w:rPr>
      </w:pPr>
    </w:p>
    <w:p w14:paraId="6AB8D53D">
      <w:pPr>
        <w:shd w:val="clear"/>
        <w:jc w:val="center"/>
        <w:rPr>
          <w:rFonts w:hint="eastAsia" w:ascii="仿宋" w:hAnsi="仿宋" w:eastAsia="仿宋" w:cs="仿宋"/>
          <w:color w:val="auto"/>
          <w:highlight w:val="none"/>
        </w:rPr>
      </w:pPr>
    </w:p>
    <w:p w14:paraId="140DBF4F">
      <w:pPr>
        <w:pStyle w:val="20"/>
        <w:shd w:val="clear"/>
        <w:rPr>
          <w:rFonts w:hint="eastAsia" w:ascii="仿宋" w:hAnsi="仿宋" w:eastAsia="仿宋" w:cs="仿宋"/>
          <w:color w:val="auto"/>
          <w:highlight w:val="none"/>
        </w:rPr>
      </w:pPr>
    </w:p>
    <w:p w14:paraId="3B237B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1032AE">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法定代表人授权委托书</w:t>
      </w:r>
    </w:p>
    <w:p w14:paraId="069AD6E3">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WHSW2026-010</w:t>
      </w:r>
      <w:r>
        <w:rPr>
          <w:rFonts w:hint="eastAsia" w:ascii="仿宋" w:hAnsi="仿宋" w:eastAsia="仿宋" w:cs="仿宋"/>
          <w:color w:val="auto"/>
          <w:sz w:val="28"/>
          <w:szCs w:val="28"/>
          <w:highlight w:val="none"/>
        </w:rPr>
        <w:t>号的采购活动，以本公司名义处理一切与之有关的事宜。</w:t>
      </w:r>
    </w:p>
    <w:p w14:paraId="4562402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w:t>
      </w:r>
      <w:r>
        <w:rPr>
          <w:rFonts w:hint="eastAsia" w:ascii="仿宋" w:hAnsi="仿宋" w:eastAsia="仿宋" w:cs="仿宋"/>
          <w:color w:val="auto"/>
          <w:kern w:val="0"/>
          <w:sz w:val="28"/>
          <w:szCs w:val="28"/>
          <w:highlight w:val="none"/>
          <w:lang w:val="en-US" w:eastAsia="zh-CN"/>
        </w:rPr>
        <w:t>招标</w:t>
      </w:r>
      <w:r>
        <w:rPr>
          <w:rFonts w:hint="eastAsia" w:ascii="仿宋" w:hAnsi="仿宋" w:eastAsia="仿宋" w:cs="仿宋"/>
          <w:color w:val="auto"/>
          <w:kern w:val="0"/>
          <w:sz w:val="28"/>
          <w:szCs w:val="28"/>
          <w:highlight w:val="none"/>
        </w:rPr>
        <w:t>活动中中标，被授权人有权代表本公司签署采购合同。</w:t>
      </w:r>
    </w:p>
    <w:p w14:paraId="713EECC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日法定代表人签字或盖章并由单位盖章生效，特此声明。</w:t>
      </w:r>
    </w:p>
    <w:p w14:paraId="4BCE5AC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00B7DC64">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0D7595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2E964894">
      <w:pPr>
        <w:shd w:val="clear"/>
        <w:spacing w:line="360" w:lineRule="auto"/>
        <w:rPr>
          <w:rFonts w:hint="eastAsia" w:ascii="仿宋" w:hAnsi="仿宋" w:eastAsia="仿宋" w:cs="仿宋"/>
          <w:color w:val="auto"/>
          <w:sz w:val="28"/>
          <w:szCs w:val="28"/>
          <w:highlight w:val="none"/>
        </w:rPr>
      </w:pPr>
    </w:p>
    <w:tbl>
      <w:tblPr>
        <w:tblStyle w:val="54"/>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95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6FA383EB">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4F75CB11">
      <w:pPr>
        <w:shd w:val="clear"/>
        <w:spacing w:line="360" w:lineRule="auto"/>
        <w:rPr>
          <w:rFonts w:hint="eastAsia" w:ascii="仿宋" w:hAnsi="仿宋" w:eastAsia="仿宋" w:cs="仿宋"/>
          <w:color w:val="auto"/>
          <w:highlight w:val="none"/>
        </w:rPr>
      </w:pPr>
    </w:p>
    <w:p w14:paraId="4AC89AF3">
      <w:pPr>
        <w:shd w:val="clear"/>
        <w:spacing w:line="360" w:lineRule="auto"/>
        <w:rPr>
          <w:rFonts w:hint="eastAsia" w:ascii="仿宋" w:hAnsi="仿宋" w:eastAsia="仿宋" w:cs="仿宋"/>
          <w:color w:val="auto"/>
          <w:highlight w:val="none"/>
        </w:rPr>
      </w:pPr>
    </w:p>
    <w:p w14:paraId="566BCE13">
      <w:pPr>
        <w:shd w:val="clear"/>
        <w:spacing w:line="360" w:lineRule="auto"/>
        <w:rPr>
          <w:rFonts w:hint="eastAsia" w:ascii="仿宋" w:hAnsi="仿宋" w:eastAsia="仿宋" w:cs="仿宋"/>
          <w:color w:val="auto"/>
          <w:highlight w:val="none"/>
        </w:rPr>
      </w:pPr>
    </w:p>
    <w:p w14:paraId="27BFDE61">
      <w:pPr>
        <w:shd w:val="clear"/>
        <w:spacing w:line="360" w:lineRule="auto"/>
        <w:rPr>
          <w:rFonts w:hint="eastAsia" w:ascii="仿宋" w:hAnsi="仿宋" w:eastAsia="仿宋" w:cs="仿宋"/>
          <w:color w:val="auto"/>
          <w:highlight w:val="none"/>
        </w:rPr>
      </w:pPr>
    </w:p>
    <w:p w14:paraId="39BE3B81">
      <w:pPr>
        <w:shd w:val="clear"/>
        <w:spacing w:line="360" w:lineRule="auto"/>
        <w:rPr>
          <w:rFonts w:hint="eastAsia" w:ascii="仿宋" w:hAnsi="仿宋" w:eastAsia="仿宋" w:cs="仿宋"/>
          <w:color w:val="auto"/>
          <w:highlight w:val="none"/>
        </w:rPr>
      </w:pPr>
    </w:p>
    <w:p w14:paraId="3F130BDB">
      <w:pPr>
        <w:shd w:val="clear"/>
        <w:spacing w:line="360" w:lineRule="auto"/>
        <w:rPr>
          <w:rFonts w:hint="eastAsia" w:ascii="仿宋" w:hAnsi="仿宋" w:eastAsia="仿宋" w:cs="仿宋"/>
          <w:color w:val="auto"/>
          <w:highlight w:val="none"/>
        </w:rPr>
      </w:pPr>
    </w:p>
    <w:p w14:paraId="1B627AA1">
      <w:pPr>
        <w:shd w:val="clear"/>
        <w:spacing w:line="360" w:lineRule="auto"/>
        <w:rPr>
          <w:rFonts w:hint="eastAsia" w:ascii="仿宋" w:hAnsi="仿宋" w:eastAsia="仿宋" w:cs="仿宋"/>
          <w:color w:val="auto"/>
          <w:highlight w:val="none"/>
        </w:rPr>
      </w:pPr>
    </w:p>
    <w:p w14:paraId="744D1F64">
      <w:pPr>
        <w:pStyle w:val="30"/>
        <w:shd w:val="clear"/>
        <w:spacing w:line="360" w:lineRule="auto"/>
        <w:ind w:left="5250"/>
        <w:rPr>
          <w:rFonts w:hint="eastAsia" w:ascii="仿宋" w:hAnsi="仿宋" w:eastAsia="仿宋" w:cs="仿宋"/>
          <w:color w:val="auto"/>
          <w:highlight w:val="none"/>
        </w:rPr>
      </w:pPr>
    </w:p>
    <w:p w14:paraId="07C99E64">
      <w:pPr>
        <w:shd w:val="clear"/>
        <w:spacing w:line="360" w:lineRule="auto"/>
        <w:rPr>
          <w:rFonts w:hint="eastAsia" w:ascii="仿宋" w:hAnsi="仿宋" w:eastAsia="仿宋" w:cs="仿宋"/>
          <w:color w:val="auto"/>
          <w:highlight w:val="none"/>
        </w:rPr>
      </w:pPr>
    </w:p>
    <w:p w14:paraId="43FF41D9">
      <w:pPr>
        <w:shd w:val="clear"/>
        <w:snapToGrid w:val="0"/>
        <w:spacing w:line="560" w:lineRule="exact"/>
        <w:ind w:firstLine="562" w:firstLineChars="201"/>
        <w:rPr>
          <w:rFonts w:hint="eastAsia" w:ascii="仿宋" w:hAnsi="仿宋" w:eastAsia="仿宋" w:cs="仿宋"/>
          <w:color w:val="auto"/>
          <w:sz w:val="28"/>
          <w:szCs w:val="28"/>
          <w:highlight w:val="none"/>
        </w:rPr>
      </w:pPr>
      <w:bookmarkStart w:id="95"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5"/>
    </w:p>
    <w:p w14:paraId="49B38675">
      <w:pPr>
        <w:rPr>
          <w:rFonts w:hint="eastAsia" w:ascii="仿宋" w:hAnsi="仿宋" w:eastAsia="仿宋" w:cs="仿宋"/>
          <w:bCs/>
          <w:color w:val="auto"/>
          <w:kern w:val="2"/>
          <w:sz w:val="44"/>
          <w:szCs w:val="32"/>
          <w:highlight w:val="none"/>
          <w:lang w:val="en-US" w:eastAsia="zh-CN" w:bidi="ar-SA"/>
        </w:rPr>
      </w:pPr>
      <w:r>
        <w:rPr>
          <w:rFonts w:hint="eastAsia" w:ascii="仿宋" w:hAnsi="仿宋" w:eastAsia="仿宋" w:cs="仿宋"/>
          <w:bCs/>
          <w:color w:val="auto"/>
          <w:kern w:val="2"/>
          <w:sz w:val="44"/>
          <w:szCs w:val="32"/>
          <w:highlight w:val="none"/>
          <w:lang w:val="en-US" w:eastAsia="zh-CN" w:bidi="ar-SA"/>
        </w:rPr>
        <w:br w:type="page"/>
      </w:r>
    </w:p>
    <w:p w14:paraId="45F41A6A">
      <w:pPr>
        <w:pStyle w:val="28"/>
        <w:keepNext w:val="0"/>
        <w:keepLines w:val="0"/>
        <w:pageBreakBefore/>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val="0"/>
          <w:bCs/>
          <w:color w:val="000000" w:themeColor="text1"/>
          <w:sz w:val="36"/>
          <w:highlight w:val="none"/>
        </w:rPr>
      </w:pPr>
      <w:bookmarkStart w:id="96" w:name="_Toc8487"/>
      <w:bookmarkStart w:id="97" w:name="_Toc6811"/>
      <w:r>
        <w:rPr>
          <w:rFonts w:hint="eastAsia" w:ascii="仿宋" w:hAnsi="仿宋" w:eastAsia="仿宋" w:cs="仿宋"/>
          <w:b w:val="0"/>
          <w:bCs/>
          <w:color w:val="000000" w:themeColor="text1"/>
          <w:sz w:val="36"/>
          <w:highlight w:val="none"/>
        </w:rPr>
        <w:t>交纳投标保证金的证明材料</w:t>
      </w:r>
      <w:bookmarkEnd w:id="96"/>
      <w:bookmarkEnd w:id="97"/>
    </w:p>
    <w:p w14:paraId="5BF8C3B9">
      <w:pPr>
        <w:snapToGrid w:val="0"/>
        <w:spacing w:line="360" w:lineRule="auto"/>
        <w:ind w:firstLine="560" w:firstLineChars="200"/>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（1）企业银行基本账户开户证明（如开户许可证或银行开户证明等）；</w:t>
      </w:r>
    </w:p>
    <w:p w14:paraId="71796E64">
      <w:pPr>
        <w:snapToGrid w:val="0"/>
        <w:spacing w:line="360" w:lineRule="auto"/>
        <w:ind w:firstLine="560" w:firstLineChars="200"/>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（2）电汇凭证或电子汇款截图扫描件。</w:t>
      </w:r>
    </w:p>
    <w:p w14:paraId="5A8CD887">
      <w:pPr>
        <w:pStyle w:val="20"/>
        <w:spacing w:line="360" w:lineRule="auto"/>
        <w:rPr>
          <w:rFonts w:hint="eastAsia" w:ascii="仿宋" w:hAnsi="仿宋" w:eastAsia="仿宋"/>
          <w:color w:val="000000" w:themeColor="text1"/>
          <w:highlight w:val="none"/>
        </w:rPr>
      </w:pPr>
    </w:p>
    <w:p w14:paraId="3B4B9812">
      <w:pPr>
        <w:shd w:val="clear"/>
        <w:spacing w:line="360" w:lineRule="auto"/>
        <w:rPr>
          <w:rFonts w:hint="eastAsia" w:ascii="仿宋" w:hAnsi="仿宋" w:eastAsia="仿宋" w:cs="仿宋"/>
          <w:color w:val="auto"/>
          <w:highlight w:val="none"/>
        </w:rPr>
      </w:pPr>
    </w:p>
    <w:p w14:paraId="1F837E0C">
      <w:pPr>
        <w:pStyle w:val="20"/>
        <w:shd w:val="clear"/>
        <w:spacing w:line="360" w:lineRule="auto"/>
        <w:rPr>
          <w:rFonts w:hint="eastAsia" w:ascii="仿宋" w:hAnsi="仿宋" w:eastAsia="仿宋" w:cs="仿宋"/>
          <w:color w:val="auto"/>
          <w:highlight w:val="none"/>
        </w:rPr>
      </w:pPr>
    </w:p>
    <w:p w14:paraId="0C4F99C3">
      <w:pPr>
        <w:pStyle w:val="30"/>
        <w:shd w:val="clear"/>
        <w:spacing w:line="360" w:lineRule="auto"/>
        <w:ind w:left="5250"/>
        <w:rPr>
          <w:rFonts w:hint="eastAsia" w:ascii="仿宋" w:hAnsi="仿宋" w:eastAsia="仿宋" w:cs="仿宋"/>
          <w:color w:val="auto"/>
          <w:highlight w:val="none"/>
        </w:rPr>
      </w:pPr>
    </w:p>
    <w:p w14:paraId="27596E03">
      <w:pPr>
        <w:shd w:val="clear"/>
        <w:spacing w:line="360" w:lineRule="auto"/>
        <w:rPr>
          <w:rFonts w:hint="eastAsia" w:ascii="仿宋" w:hAnsi="仿宋" w:eastAsia="仿宋" w:cs="仿宋"/>
          <w:color w:val="auto"/>
          <w:highlight w:val="none"/>
        </w:rPr>
      </w:pPr>
    </w:p>
    <w:p w14:paraId="6D891B10">
      <w:pPr>
        <w:pStyle w:val="20"/>
        <w:shd w:val="clear"/>
        <w:spacing w:line="360" w:lineRule="auto"/>
        <w:rPr>
          <w:rFonts w:hint="eastAsia" w:ascii="仿宋" w:hAnsi="仿宋" w:eastAsia="仿宋" w:cs="仿宋"/>
          <w:color w:val="auto"/>
          <w:highlight w:val="none"/>
        </w:rPr>
      </w:pPr>
    </w:p>
    <w:p w14:paraId="0A3908C8">
      <w:pPr>
        <w:pStyle w:val="30"/>
        <w:shd w:val="clear"/>
        <w:spacing w:line="360" w:lineRule="auto"/>
        <w:ind w:left="5250"/>
        <w:rPr>
          <w:rFonts w:hint="eastAsia" w:ascii="仿宋" w:hAnsi="仿宋" w:eastAsia="仿宋" w:cs="仿宋"/>
          <w:color w:val="auto"/>
          <w:highlight w:val="none"/>
        </w:rPr>
      </w:pPr>
    </w:p>
    <w:p w14:paraId="56D3680D">
      <w:pPr>
        <w:shd w:val="clear"/>
        <w:spacing w:line="360" w:lineRule="auto"/>
        <w:rPr>
          <w:rFonts w:hint="eastAsia" w:ascii="仿宋" w:hAnsi="仿宋" w:eastAsia="仿宋" w:cs="仿宋"/>
          <w:color w:val="auto"/>
          <w:highlight w:val="none"/>
        </w:rPr>
      </w:pPr>
    </w:p>
    <w:p w14:paraId="685E1610">
      <w:pPr>
        <w:pStyle w:val="20"/>
        <w:shd w:val="clear"/>
        <w:spacing w:line="360" w:lineRule="auto"/>
        <w:rPr>
          <w:rFonts w:hint="eastAsia" w:ascii="仿宋" w:hAnsi="仿宋" w:eastAsia="仿宋" w:cs="仿宋"/>
          <w:color w:val="auto"/>
          <w:highlight w:val="none"/>
        </w:rPr>
      </w:pPr>
    </w:p>
    <w:p w14:paraId="00E9D2AF">
      <w:pPr>
        <w:pStyle w:val="30"/>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831782">
      <w:pPr>
        <w:shd w:val="clear"/>
        <w:spacing w:line="360" w:lineRule="auto"/>
        <w:rPr>
          <w:rFonts w:hint="eastAsia" w:ascii="仿宋" w:hAnsi="仿宋" w:eastAsia="仿宋" w:cs="仿宋"/>
          <w:color w:val="auto"/>
          <w:highlight w:val="none"/>
        </w:rPr>
      </w:pPr>
    </w:p>
    <w:p w14:paraId="56156123">
      <w:pPr>
        <w:pStyle w:val="20"/>
        <w:shd w:val="clear"/>
        <w:spacing w:line="360" w:lineRule="auto"/>
        <w:rPr>
          <w:rFonts w:hint="eastAsia" w:ascii="仿宋" w:hAnsi="仿宋" w:eastAsia="仿宋" w:cs="仿宋"/>
          <w:color w:val="auto"/>
          <w:highlight w:val="none"/>
        </w:rPr>
      </w:pPr>
    </w:p>
    <w:p w14:paraId="093CACD5">
      <w:pPr>
        <w:pStyle w:val="30"/>
        <w:shd w:val="clear"/>
        <w:spacing w:line="360" w:lineRule="auto"/>
        <w:ind w:left="5250"/>
        <w:rPr>
          <w:rFonts w:hint="eastAsia" w:ascii="仿宋" w:hAnsi="仿宋" w:eastAsia="仿宋" w:cs="仿宋"/>
          <w:color w:val="auto"/>
          <w:highlight w:val="none"/>
        </w:rPr>
      </w:pPr>
    </w:p>
    <w:p w14:paraId="722C27FB">
      <w:pPr>
        <w:shd w:val="clear"/>
        <w:spacing w:line="360" w:lineRule="auto"/>
        <w:rPr>
          <w:rFonts w:hint="eastAsia" w:ascii="仿宋" w:hAnsi="仿宋" w:eastAsia="仿宋" w:cs="仿宋"/>
          <w:color w:val="auto"/>
          <w:highlight w:val="none"/>
        </w:rPr>
      </w:pPr>
    </w:p>
    <w:p w14:paraId="3BB9F8C1">
      <w:pPr>
        <w:shd w:val="clear"/>
        <w:snapToGrid w:val="0"/>
        <w:spacing w:line="360" w:lineRule="auto"/>
        <w:rPr>
          <w:rFonts w:hint="eastAsia" w:ascii="仿宋" w:hAnsi="仿宋" w:eastAsia="仿宋" w:cs="仿宋"/>
          <w:color w:val="auto"/>
          <w:sz w:val="28"/>
          <w:szCs w:val="28"/>
          <w:highlight w:val="none"/>
        </w:rPr>
      </w:pPr>
    </w:p>
    <w:p w14:paraId="64636BF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783A049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投标人及法定代表人、委托代理人未被最高法院列入失信被执行人</w:t>
      </w:r>
    </w:p>
    <w:p w14:paraId="5452F491">
      <w:pPr>
        <w:shd w:val="clear"/>
        <w:snapToGrid w:val="0"/>
        <w:spacing w:line="360" w:lineRule="auto"/>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查询网址为：http://zxgk.court.gov.cn/shixin/。投标文件附通过网站查询信息记录，包含投标人及其法定代表人、委托代理人失信被执行人情况网页截图（省份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r>
        <w:rPr>
          <w:rFonts w:hint="eastAsia" w:ascii="仿宋" w:hAnsi="仿宋" w:eastAsia="仿宋" w:cs="仿宋"/>
          <w:color w:val="auto"/>
          <w:sz w:val="30"/>
          <w:szCs w:val="30"/>
          <w:highlight w:val="none"/>
          <w:lang w:eastAsia="zh-CN"/>
        </w:rPr>
        <w:t>）</w:t>
      </w:r>
    </w:p>
    <w:p w14:paraId="1BF2214F">
      <w:pPr>
        <w:pStyle w:val="20"/>
        <w:shd w:val="clear"/>
        <w:spacing w:line="360" w:lineRule="auto"/>
        <w:jc w:val="center"/>
        <w:rPr>
          <w:rFonts w:hint="eastAsia" w:ascii="仿宋" w:hAnsi="仿宋" w:eastAsia="仿宋" w:cs="仿宋"/>
          <w:color w:val="auto"/>
          <w:highlight w:val="none"/>
        </w:rPr>
      </w:pPr>
    </w:p>
    <w:p w14:paraId="0AE60BD6">
      <w:pPr>
        <w:pStyle w:val="30"/>
        <w:shd w:val="clear"/>
        <w:spacing w:line="360" w:lineRule="auto"/>
        <w:ind w:left="5250"/>
        <w:rPr>
          <w:rFonts w:hint="eastAsia" w:ascii="仿宋" w:hAnsi="仿宋" w:eastAsia="仿宋" w:cs="仿宋"/>
          <w:color w:val="auto"/>
          <w:highlight w:val="none"/>
        </w:rPr>
      </w:pPr>
    </w:p>
    <w:p w14:paraId="0D967938">
      <w:pPr>
        <w:shd w:val="clear"/>
        <w:spacing w:line="360" w:lineRule="auto"/>
        <w:rPr>
          <w:rFonts w:hint="eastAsia" w:ascii="仿宋" w:hAnsi="仿宋" w:eastAsia="仿宋" w:cs="仿宋"/>
          <w:color w:val="auto"/>
          <w:highlight w:val="none"/>
        </w:rPr>
      </w:pPr>
    </w:p>
    <w:p w14:paraId="0D5B98C4">
      <w:pPr>
        <w:pStyle w:val="20"/>
        <w:shd w:val="clear"/>
        <w:spacing w:line="360" w:lineRule="auto"/>
        <w:rPr>
          <w:rFonts w:hint="eastAsia" w:ascii="仿宋" w:hAnsi="仿宋" w:eastAsia="仿宋" w:cs="仿宋"/>
          <w:color w:val="auto"/>
          <w:highlight w:val="none"/>
        </w:rPr>
      </w:pPr>
    </w:p>
    <w:p w14:paraId="5D610A01">
      <w:pPr>
        <w:pStyle w:val="30"/>
        <w:shd w:val="clear"/>
        <w:spacing w:line="360" w:lineRule="auto"/>
        <w:ind w:left="5250"/>
        <w:rPr>
          <w:rFonts w:hint="eastAsia" w:ascii="仿宋" w:hAnsi="仿宋" w:eastAsia="仿宋" w:cs="仿宋"/>
          <w:color w:val="auto"/>
          <w:highlight w:val="none"/>
        </w:rPr>
      </w:pPr>
    </w:p>
    <w:p w14:paraId="0019513F">
      <w:pPr>
        <w:shd w:val="clear"/>
        <w:spacing w:line="360" w:lineRule="auto"/>
        <w:rPr>
          <w:rFonts w:hint="eastAsia" w:ascii="仿宋" w:hAnsi="仿宋" w:eastAsia="仿宋" w:cs="仿宋"/>
          <w:color w:val="auto"/>
          <w:highlight w:val="none"/>
        </w:rPr>
      </w:pPr>
    </w:p>
    <w:p w14:paraId="7123BA30">
      <w:pPr>
        <w:pStyle w:val="20"/>
        <w:shd w:val="clear"/>
        <w:spacing w:line="360" w:lineRule="auto"/>
        <w:rPr>
          <w:rFonts w:hint="eastAsia" w:ascii="仿宋" w:hAnsi="仿宋" w:eastAsia="仿宋" w:cs="仿宋"/>
          <w:color w:val="auto"/>
          <w:highlight w:val="none"/>
        </w:rPr>
      </w:pPr>
    </w:p>
    <w:p w14:paraId="6F9B6CA6">
      <w:pPr>
        <w:pStyle w:val="30"/>
        <w:shd w:val="clear"/>
        <w:spacing w:line="360" w:lineRule="auto"/>
        <w:ind w:left="5250"/>
        <w:rPr>
          <w:rFonts w:hint="eastAsia" w:ascii="仿宋" w:hAnsi="仿宋" w:eastAsia="仿宋" w:cs="仿宋"/>
          <w:color w:val="auto"/>
          <w:highlight w:val="none"/>
        </w:rPr>
      </w:pPr>
    </w:p>
    <w:p w14:paraId="2556B37F">
      <w:pPr>
        <w:shd w:val="clear"/>
        <w:spacing w:line="360" w:lineRule="auto"/>
        <w:rPr>
          <w:rFonts w:hint="eastAsia" w:ascii="仿宋" w:hAnsi="仿宋" w:eastAsia="仿宋" w:cs="仿宋"/>
          <w:color w:val="auto"/>
          <w:highlight w:val="none"/>
        </w:rPr>
      </w:pPr>
    </w:p>
    <w:p w14:paraId="3A5222C2">
      <w:pPr>
        <w:pStyle w:val="20"/>
        <w:shd w:val="clear"/>
        <w:spacing w:line="360" w:lineRule="auto"/>
        <w:rPr>
          <w:rFonts w:hint="eastAsia" w:ascii="仿宋" w:hAnsi="仿宋" w:eastAsia="仿宋" w:cs="仿宋"/>
          <w:color w:val="auto"/>
          <w:highlight w:val="none"/>
        </w:rPr>
      </w:pPr>
    </w:p>
    <w:p w14:paraId="6C055976">
      <w:pPr>
        <w:pStyle w:val="30"/>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3387B9F">
      <w:pPr>
        <w:shd w:val="clear"/>
        <w:spacing w:line="360" w:lineRule="auto"/>
        <w:rPr>
          <w:rFonts w:hint="eastAsia" w:ascii="仿宋" w:hAnsi="仿宋" w:eastAsia="仿宋" w:cs="仿宋"/>
          <w:color w:val="auto"/>
          <w:highlight w:val="none"/>
        </w:rPr>
      </w:pPr>
    </w:p>
    <w:p w14:paraId="5F29E89D">
      <w:pPr>
        <w:pStyle w:val="20"/>
        <w:shd w:val="clear"/>
        <w:spacing w:line="360" w:lineRule="auto"/>
        <w:rPr>
          <w:rFonts w:hint="eastAsia" w:ascii="仿宋" w:hAnsi="仿宋" w:eastAsia="仿宋" w:cs="仿宋"/>
          <w:color w:val="auto"/>
          <w:highlight w:val="none"/>
        </w:rPr>
      </w:pPr>
    </w:p>
    <w:p w14:paraId="615921A9">
      <w:pPr>
        <w:pStyle w:val="30"/>
        <w:shd w:val="clear"/>
        <w:spacing w:line="360" w:lineRule="auto"/>
        <w:ind w:left="5250"/>
        <w:rPr>
          <w:rFonts w:hint="eastAsia" w:ascii="仿宋" w:hAnsi="仿宋" w:eastAsia="仿宋" w:cs="仿宋"/>
          <w:color w:val="auto"/>
          <w:highlight w:val="none"/>
        </w:rPr>
      </w:pPr>
    </w:p>
    <w:p w14:paraId="1EE76485">
      <w:pPr>
        <w:shd w:val="clear"/>
        <w:spacing w:line="360" w:lineRule="auto"/>
        <w:rPr>
          <w:rFonts w:hint="eastAsia" w:ascii="仿宋" w:hAnsi="仿宋" w:eastAsia="仿宋" w:cs="仿宋"/>
          <w:color w:val="auto"/>
          <w:highlight w:val="none"/>
        </w:rPr>
      </w:pPr>
    </w:p>
    <w:p w14:paraId="687F12ED">
      <w:pPr>
        <w:shd w:val="clear"/>
        <w:snapToGrid w:val="0"/>
        <w:spacing w:line="360" w:lineRule="auto"/>
        <w:rPr>
          <w:rFonts w:hint="eastAsia" w:ascii="仿宋" w:hAnsi="仿宋" w:eastAsia="仿宋" w:cs="仿宋"/>
          <w:color w:val="auto"/>
          <w:sz w:val="28"/>
          <w:szCs w:val="28"/>
          <w:highlight w:val="none"/>
        </w:rPr>
      </w:pPr>
    </w:p>
    <w:p w14:paraId="3DC60967">
      <w:pPr>
        <w:shd w:val="clear"/>
        <w:snapToGrid w:val="0"/>
        <w:spacing w:line="360" w:lineRule="auto"/>
        <w:rPr>
          <w:rFonts w:hint="eastAsia" w:ascii="仿宋" w:hAnsi="仿宋" w:eastAsia="仿宋" w:cs="仿宋"/>
          <w:color w:val="auto"/>
          <w:sz w:val="28"/>
          <w:szCs w:val="28"/>
          <w:highlight w:val="none"/>
        </w:rPr>
      </w:pPr>
    </w:p>
    <w:p w14:paraId="0959B17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2278EB7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投标人近一年在“信用中国”或“信用中国（山东）”无严重失信记录</w:t>
      </w:r>
    </w:p>
    <w:p w14:paraId="2C82CAE8">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0DCBF982">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0FAA1984">
      <w:pPr>
        <w:shd w:val="clear"/>
        <w:snapToGrid w:val="0"/>
        <w:spacing w:line="360" w:lineRule="auto"/>
        <w:jc w:val="both"/>
        <w:rPr>
          <w:rFonts w:hint="eastAsia" w:ascii="仿宋" w:hAnsi="仿宋" w:eastAsia="仿宋" w:cs="仿宋"/>
          <w:color w:val="auto"/>
          <w:sz w:val="30"/>
          <w:szCs w:val="30"/>
          <w:highlight w:val="none"/>
        </w:rPr>
      </w:pPr>
    </w:p>
    <w:p w14:paraId="246E1817">
      <w:pPr>
        <w:pStyle w:val="20"/>
        <w:shd w:val="clear"/>
        <w:spacing w:line="360" w:lineRule="auto"/>
        <w:rPr>
          <w:rFonts w:hint="eastAsia" w:ascii="仿宋" w:hAnsi="仿宋" w:eastAsia="仿宋" w:cs="仿宋"/>
          <w:color w:val="auto"/>
          <w:highlight w:val="none"/>
        </w:rPr>
      </w:pPr>
    </w:p>
    <w:p w14:paraId="33EB3BAC">
      <w:pPr>
        <w:pStyle w:val="20"/>
        <w:shd w:val="clear"/>
        <w:spacing w:line="360" w:lineRule="auto"/>
        <w:rPr>
          <w:rFonts w:hint="eastAsia" w:ascii="仿宋" w:hAnsi="仿宋" w:eastAsia="仿宋" w:cs="仿宋"/>
          <w:color w:val="auto"/>
          <w:highlight w:val="none"/>
        </w:rPr>
      </w:pPr>
    </w:p>
    <w:p w14:paraId="68BD8355">
      <w:pPr>
        <w:pStyle w:val="30"/>
        <w:shd w:val="clear"/>
        <w:spacing w:line="360" w:lineRule="auto"/>
        <w:ind w:left="5250"/>
        <w:rPr>
          <w:rFonts w:hint="eastAsia" w:ascii="仿宋" w:hAnsi="仿宋" w:eastAsia="仿宋" w:cs="仿宋"/>
          <w:color w:val="auto"/>
          <w:highlight w:val="none"/>
        </w:rPr>
      </w:pPr>
    </w:p>
    <w:p w14:paraId="3734985F">
      <w:pPr>
        <w:shd w:val="clear"/>
        <w:rPr>
          <w:rFonts w:hint="eastAsia" w:ascii="仿宋" w:hAnsi="仿宋" w:eastAsia="仿宋" w:cs="仿宋"/>
          <w:color w:val="auto"/>
          <w:highlight w:val="none"/>
        </w:rPr>
      </w:pPr>
    </w:p>
    <w:p w14:paraId="309CCB7C">
      <w:pPr>
        <w:pStyle w:val="20"/>
        <w:shd w:val="clear"/>
        <w:rPr>
          <w:rFonts w:hint="eastAsia" w:ascii="仿宋" w:hAnsi="仿宋" w:eastAsia="仿宋" w:cs="仿宋"/>
          <w:color w:val="auto"/>
          <w:highlight w:val="none"/>
        </w:rPr>
      </w:pPr>
    </w:p>
    <w:p w14:paraId="4D6A2FBE">
      <w:pPr>
        <w:pStyle w:val="20"/>
        <w:shd w:val="clear"/>
        <w:rPr>
          <w:rFonts w:hint="eastAsia" w:ascii="仿宋" w:hAnsi="仿宋" w:eastAsia="仿宋" w:cs="仿宋"/>
          <w:color w:val="auto"/>
          <w:highlight w:val="none"/>
        </w:rPr>
      </w:pPr>
    </w:p>
    <w:p w14:paraId="5172B92A">
      <w:pPr>
        <w:shd w:val="clear"/>
        <w:spacing w:line="360" w:lineRule="auto"/>
        <w:rPr>
          <w:rFonts w:hint="eastAsia" w:ascii="仿宋" w:hAnsi="仿宋" w:eastAsia="仿宋" w:cs="仿宋"/>
          <w:color w:val="auto"/>
          <w:highlight w:val="none"/>
        </w:rPr>
      </w:pPr>
    </w:p>
    <w:p w14:paraId="69F58AB3">
      <w:pPr>
        <w:pStyle w:val="20"/>
        <w:shd w:val="clear"/>
        <w:spacing w:line="360" w:lineRule="auto"/>
        <w:rPr>
          <w:rFonts w:hint="eastAsia" w:ascii="仿宋" w:hAnsi="仿宋" w:eastAsia="仿宋" w:cs="仿宋"/>
          <w:color w:val="auto"/>
          <w:highlight w:val="none"/>
        </w:rPr>
      </w:pPr>
    </w:p>
    <w:p w14:paraId="7BC5D8B5">
      <w:pPr>
        <w:pStyle w:val="30"/>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483D127D">
      <w:pPr>
        <w:shd w:val="clear"/>
        <w:spacing w:line="360" w:lineRule="auto"/>
        <w:jc w:val="left"/>
        <w:textAlignment w:val="top"/>
        <w:rPr>
          <w:rFonts w:hint="eastAsia" w:ascii="仿宋" w:hAnsi="仿宋" w:eastAsia="仿宋" w:cs="仿宋"/>
          <w:color w:val="auto"/>
          <w:sz w:val="24"/>
          <w:highlight w:val="none"/>
        </w:rPr>
      </w:pPr>
    </w:p>
    <w:p w14:paraId="7033AED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2073D18">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投标人参与投标的声明函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lang w:val="en-US" w:eastAsia="zh-CN"/>
        </w:rPr>
        <w:t>的</w:t>
      </w:r>
      <w:bookmarkStart w:id="105" w:name="_GoBack"/>
      <w:bookmarkEnd w:id="105"/>
      <w:r>
        <w:rPr>
          <w:rFonts w:hint="eastAsia" w:ascii="仿宋" w:hAnsi="仿宋" w:eastAsia="仿宋" w:cs="仿宋"/>
          <w:color w:val="auto"/>
          <w:spacing w:val="8"/>
          <w:kern w:val="0"/>
          <w:sz w:val="28"/>
          <w:szCs w:val="28"/>
          <w:highlight w:val="none"/>
        </w:rPr>
        <w:t>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（5）参加本次招标活动前三年内（若成立时间不足三年，则自成立时间至今），在经营活动中没有重大违法记录；</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（6）我单位及法定代表人、委托代理人未被最高法院（查询网址为：http://zxgk.court.gov.cn/shixin/）列入失信被执行人；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（9）我单位本次非联合体投标。</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738283DE">
      <w:pPr>
        <w:shd w:val="clear"/>
        <w:snapToGrid w:val="0"/>
        <w:spacing w:line="360" w:lineRule="auto"/>
        <w:rPr>
          <w:rFonts w:hint="eastAsia" w:ascii="仿宋" w:hAnsi="仿宋" w:eastAsia="仿宋" w:cs="仿宋"/>
          <w:color w:val="auto"/>
          <w:sz w:val="28"/>
          <w:szCs w:val="28"/>
          <w:highlight w:val="none"/>
        </w:rPr>
      </w:pPr>
      <w:bookmarkStart w:id="98" w:name="_Hlk72505594"/>
    </w:p>
    <w:p w14:paraId="218DC1C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8"/>
      <w:bookmarkStart w:id="99" w:name="_Toc523388197"/>
    </w:p>
    <w:p w14:paraId="1A96AA22">
      <w:pPr>
        <w:shd w:val="clear"/>
        <w:snapToGrid w:val="0"/>
        <w:spacing w:line="360" w:lineRule="auto"/>
        <w:jc w:val="center"/>
        <w:rPr>
          <w:rFonts w:hint="eastAsia" w:ascii="仿宋" w:hAnsi="仿宋" w:eastAsia="仿宋" w:cs="仿宋"/>
          <w:color w:val="auto"/>
          <w:sz w:val="30"/>
          <w:szCs w:val="30"/>
          <w:highlight w:val="none"/>
        </w:rPr>
      </w:pPr>
    </w:p>
    <w:p w14:paraId="587E570A">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04793DA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投标人认为需要提供的其他证明文件</w:t>
      </w:r>
    </w:p>
    <w:p w14:paraId="348A0B91">
      <w:pPr>
        <w:shd w:val="clear"/>
        <w:snapToGrid w:val="0"/>
        <w:spacing w:line="360" w:lineRule="auto"/>
        <w:ind w:firstLine="562" w:firstLineChars="201"/>
        <w:rPr>
          <w:rFonts w:hint="eastAsia" w:ascii="仿宋" w:hAnsi="仿宋" w:eastAsia="仿宋" w:cs="仿宋"/>
          <w:color w:val="auto"/>
          <w:sz w:val="28"/>
          <w:szCs w:val="28"/>
          <w:highlight w:val="none"/>
        </w:rPr>
      </w:pPr>
    </w:p>
    <w:p w14:paraId="0808BD10">
      <w:pPr>
        <w:shd w:val="clear"/>
        <w:snapToGrid w:val="0"/>
        <w:spacing w:line="360" w:lineRule="auto"/>
        <w:ind w:firstLine="562" w:firstLineChars="201"/>
        <w:rPr>
          <w:rFonts w:hint="eastAsia" w:ascii="仿宋" w:hAnsi="仿宋" w:eastAsia="仿宋" w:cs="仿宋"/>
          <w:color w:val="auto"/>
          <w:sz w:val="28"/>
          <w:szCs w:val="28"/>
          <w:highlight w:val="none"/>
        </w:rPr>
      </w:pPr>
    </w:p>
    <w:p w14:paraId="747B3DE0">
      <w:pPr>
        <w:shd w:val="clear"/>
        <w:snapToGrid w:val="0"/>
        <w:spacing w:line="360" w:lineRule="auto"/>
        <w:ind w:firstLine="562" w:firstLineChars="201"/>
        <w:rPr>
          <w:rFonts w:hint="eastAsia" w:ascii="仿宋" w:hAnsi="仿宋" w:eastAsia="仿宋" w:cs="仿宋"/>
          <w:color w:val="auto"/>
          <w:sz w:val="28"/>
          <w:szCs w:val="28"/>
          <w:highlight w:val="none"/>
        </w:rPr>
      </w:pPr>
    </w:p>
    <w:p w14:paraId="55586E15">
      <w:pPr>
        <w:shd w:val="clear"/>
        <w:snapToGrid w:val="0"/>
        <w:spacing w:line="360" w:lineRule="auto"/>
        <w:ind w:firstLine="562" w:firstLineChars="201"/>
        <w:rPr>
          <w:rFonts w:hint="eastAsia" w:ascii="仿宋" w:hAnsi="仿宋" w:eastAsia="仿宋" w:cs="仿宋"/>
          <w:color w:val="auto"/>
          <w:sz w:val="28"/>
          <w:szCs w:val="28"/>
          <w:highlight w:val="none"/>
        </w:rPr>
      </w:pPr>
    </w:p>
    <w:p w14:paraId="7E3B68F5">
      <w:pPr>
        <w:shd w:val="clear"/>
        <w:snapToGrid w:val="0"/>
        <w:spacing w:line="360" w:lineRule="auto"/>
        <w:ind w:firstLine="562" w:firstLineChars="201"/>
        <w:rPr>
          <w:rFonts w:hint="eastAsia" w:ascii="仿宋" w:hAnsi="仿宋" w:eastAsia="仿宋" w:cs="仿宋"/>
          <w:color w:val="auto"/>
          <w:sz w:val="28"/>
          <w:szCs w:val="28"/>
          <w:highlight w:val="none"/>
        </w:rPr>
      </w:pPr>
    </w:p>
    <w:p w14:paraId="167702E4">
      <w:pPr>
        <w:shd w:val="clear"/>
        <w:snapToGrid w:val="0"/>
        <w:spacing w:line="360" w:lineRule="auto"/>
        <w:ind w:firstLine="562" w:firstLineChars="201"/>
        <w:rPr>
          <w:rFonts w:hint="eastAsia" w:ascii="仿宋" w:hAnsi="仿宋" w:eastAsia="仿宋" w:cs="仿宋"/>
          <w:color w:val="auto"/>
          <w:sz w:val="28"/>
          <w:szCs w:val="28"/>
          <w:highlight w:val="none"/>
        </w:rPr>
      </w:pPr>
    </w:p>
    <w:p w14:paraId="1F5EE4D9">
      <w:pPr>
        <w:shd w:val="clear"/>
        <w:snapToGrid w:val="0"/>
        <w:spacing w:line="360" w:lineRule="auto"/>
        <w:ind w:firstLine="562" w:firstLineChars="201"/>
        <w:rPr>
          <w:rFonts w:hint="eastAsia" w:ascii="仿宋" w:hAnsi="仿宋" w:eastAsia="仿宋" w:cs="仿宋"/>
          <w:color w:val="auto"/>
          <w:sz w:val="28"/>
          <w:szCs w:val="28"/>
          <w:highlight w:val="none"/>
        </w:rPr>
      </w:pPr>
    </w:p>
    <w:p w14:paraId="4D8234FB">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66A3B4B9">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48EF4F58">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37EBFA27">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0EF223DA">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40697F0">
      <w:pPr>
        <w:widowControl/>
        <w:shd w:val="clear"/>
        <w:spacing w:line="360" w:lineRule="auto"/>
        <w:jc w:val="both"/>
        <w:rPr>
          <w:rFonts w:hint="eastAsia" w:ascii="仿宋" w:hAnsi="仿宋" w:eastAsia="仿宋" w:cs="仿宋"/>
          <w:color w:val="auto"/>
          <w:highlight w:val="none"/>
        </w:rPr>
      </w:pPr>
    </w:p>
    <w:p w14:paraId="3A3FCAFA">
      <w:pPr>
        <w:pStyle w:val="35"/>
        <w:shd w:val="clear"/>
        <w:spacing w:line="360" w:lineRule="auto"/>
        <w:rPr>
          <w:rFonts w:hint="eastAsia" w:ascii="仿宋" w:hAnsi="仿宋" w:eastAsia="仿宋" w:cs="仿宋"/>
          <w:color w:val="auto"/>
          <w:highlight w:val="none"/>
        </w:rPr>
      </w:pPr>
    </w:p>
    <w:p w14:paraId="0F00F5B0">
      <w:pPr>
        <w:shd w:val="clear"/>
        <w:spacing w:line="360" w:lineRule="auto"/>
        <w:rPr>
          <w:rFonts w:hint="eastAsia" w:ascii="仿宋" w:hAnsi="仿宋" w:eastAsia="仿宋" w:cs="仿宋"/>
          <w:color w:val="auto"/>
          <w:highlight w:val="none"/>
        </w:rPr>
      </w:pPr>
    </w:p>
    <w:bookmarkEnd w:id="99"/>
    <w:p w14:paraId="34E909B9">
      <w:pPr>
        <w:rPr>
          <w:rFonts w:hint="eastAsia" w:ascii="仿宋" w:hAnsi="仿宋" w:eastAsia="仿宋" w:cs="仿宋"/>
          <w:bCs/>
          <w:color w:val="auto"/>
          <w:kern w:val="2"/>
          <w:sz w:val="44"/>
          <w:szCs w:val="32"/>
          <w:highlight w:val="none"/>
        </w:rPr>
      </w:pPr>
      <w:bookmarkStart w:id="100" w:name="_Toc523388144"/>
      <w:r>
        <w:rPr>
          <w:rFonts w:hint="eastAsia" w:ascii="仿宋" w:hAnsi="仿宋" w:eastAsia="仿宋" w:cs="仿宋"/>
          <w:bCs/>
          <w:color w:val="auto"/>
          <w:kern w:val="2"/>
          <w:sz w:val="44"/>
          <w:szCs w:val="32"/>
          <w:highlight w:val="none"/>
        </w:rPr>
        <w:br w:type="page"/>
      </w:r>
    </w:p>
    <w:p w14:paraId="0357778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投标人基本情况表</w:t>
      </w:r>
    </w:p>
    <w:tbl>
      <w:tblPr>
        <w:tblStyle w:val="54"/>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077"/>
        <w:gridCol w:w="2451"/>
        <w:gridCol w:w="2321"/>
        <w:gridCol w:w="463"/>
        <w:gridCol w:w="1715"/>
      </w:tblGrid>
      <w:tr w14:paraId="6AB1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548" w:type="dxa"/>
            <w:gridSpan w:val="2"/>
            <w:noWrap w:val="0"/>
            <w:vAlign w:val="center"/>
          </w:tcPr>
          <w:p w14:paraId="64B1EF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451" w:type="dxa"/>
            <w:noWrap w:val="0"/>
            <w:vAlign w:val="center"/>
          </w:tcPr>
          <w:p w14:paraId="6475EBBC">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398C3E9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15" w:type="dxa"/>
            <w:noWrap w:val="0"/>
            <w:vAlign w:val="center"/>
          </w:tcPr>
          <w:p w14:paraId="25A2FD65">
            <w:pPr>
              <w:shd w:val="clear"/>
              <w:spacing w:line="440" w:lineRule="exact"/>
              <w:jc w:val="center"/>
              <w:rPr>
                <w:rFonts w:hint="eastAsia" w:ascii="仿宋" w:hAnsi="仿宋" w:eastAsia="仿宋" w:cs="仿宋"/>
                <w:color w:val="auto"/>
                <w:sz w:val="28"/>
                <w:szCs w:val="28"/>
                <w:highlight w:val="none"/>
              </w:rPr>
            </w:pPr>
          </w:p>
        </w:tc>
      </w:tr>
      <w:tr w14:paraId="4616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4D5989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451" w:type="dxa"/>
            <w:noWrap w:val="0"/>
            <w:vAlign w:val="center"/>
          </w:tcPr>
          <w:p w14:paraId="53547B58">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4E98FAC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15" w:type="dxa"/>
            <w:noWrap w:val="0"/>
            <w:vAlign w:val="center"/>
          </w:tcPr>
          <w:p w14:paraId="50DBD7DD">
            <w:pPr>
              <w:shd w:val="clear"/>
              <w:spacing w:line="440" w:lineRule="exact"/>
              <w:jc w:val="center"/>
              <w:rPr>
                <w:rFonts w:hint="eastAsia" w:ascii="仿宋" w:hAnsi="仿宋" w:eastAsia="仿宋" w:cs="仿宋"/>
                <w:color w:val="auto"/>
                <w:sz w:val="28"/>
                <w:szCs w:val="28"/>
                <w:highlight w:val="none"/>
              </w:rPr>
            </w:pPr>
          </w:p>
        </w:tc>
      </w:tr>
      <w:tr w14:paraId="5BA3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58468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451" w:type="dxa"/>
            <w:noWrap w:val="0"/>
            <w:vAlign w:val="center"/>
          </w:tcPr>
          <w:p w14:paraId="2EEC28EE">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584A552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38A0D78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平方米</w:t>
            </w:r>
            <w:r>
              <w:rPr>
                <w:rFonts w:hint="eastAsia" w:ascii="仿宋" w:hAnsi="仿宋" w:eastAsia="仿宋" w:cs="仿宋"/>
                <w:color w:val="auto"/>
                <w:sz w:val="28"/>
                <w:szCs w:val="28"/>
                <w:highlight w:val="none"/>
              </w:rPr>
              <w:t>）</w:t>
            </w:r>
          </w:p>
        </w:tc>
        <w:tc>
          <w:tcPr>
            <w:tcW w:w="1715" w:type="dxa"/>
            <w:noWrap w:val="0"/>
            <w:vAlign w:val="center"/>
          </w:tcPr>
          <w:p w14:paraId="00425FD8">
            <w:pPr>
              <w:shd w:val="clear"/>
              <w:spacing w:line="440" w:lineRule="exact"/>
              <w:jc w:val="center"/>
              <w:rPr>
                <w:rFonts w:hint="eastAsia" w:ascii="仿宋" w:hAnsi="仿宋" w:eastAsia="仿宋" w:cs="仿宋"/>
                <w:color w:val="auto"/>
                <w:sz w:val="28"/>
                <w:szCs w:val="28"/>
                <w:highlight w:val="none"/>
              </w:rPr>
            </w:pPr>
          </w:p>
        </w:tc>
      </w:tr>
      <w:tr w14:paraId="58D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71" w:type="dxa"/>
            <w:vMerge w:val="restart"/>
            <w:noWrap w:val="0"/>
            <w:vAlign w:val="center"/>
          </w:tcPr>
          <w:p w14:paraId="760748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77" w:type="dxa"/>
            <w:noWrap w:val="0"/>
            <w:vAlign w:val="center"/>
          </w:tcPr>
          <w:p w14:paraId="1B40AA4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950" w:type="dxa"/>
            <w:gridSpan w:val="4"/>
            <w:noWrap w:val="0"/>
            <w:vAlign w:val="top"/>
          </w:tcPr>
          <w:p w14:paraId="7EAFB5FB">
            <w:pPr>
              <w:shd w:val="clear"/>
              <w:spacing w:line="440" w:lineRule="exact"/>
              <w:jc w:val="center"/>
              <w:rPr>
                <w:rFonts w:hint="eastAsia" w:ascii="仿宋" w:hAnsi="仿宋" w:eastAsia="仿宋" w:cs="仿宋"/>
                <w:color w:val="auto"/>
                <w:sz w:val="28"/>
                <w:szCs w:val="28"/>
                <w:highlight w:val="none"/>
              </w:rPr>
            </w:pPr>
          </w:p>
        </w:tc>
      </w:tr>
      <w:tr w14:paraId="1EA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471" w:type="dxa"/>
            <w:vMerge w:val="continue"/>
            <w:noWrap w:val="0"/>
            <w:textDirection w:val="tbRlV"/>
            <w:vAlign w:val="center"/>
          </w:tcPr>
          <w:p w14:paraId="6FACCB14">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C233B6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950" w:type="dxa"/>
            <w:gridSpan w:val="4"/>
            <w:noWrap w:val="0"/>
            <w:vAlign w:val="top"/>
          </w:tcPr>
          <w:p w14:paraId="21DA5FAF">
            <w:pPr>
              <w:shd w:val="clear"/>
              <w:spacing w:line="440" w:lineRule="exact"/>
              <w:jc w:val="center"/>
              <w:rPr>
                <w:rFonts w:hint="eastAsia" w:ascii="仿宋" w:hAnsi="仿宋" w:eastAsia="仿宋" w:cs="仿宋"/>
                <w:color w:val="auto"/>
                <w:sz w:val="28"/>
                <w:szCs w:val="28"/>
                <w:highlight w:val="none"/>
              </w:rPr>
            </w:pPr>
          </w:p>
        </w:tc>
      </w:tr>
      <w:tr w14:paraId="0ED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471" w:type="dxa"/>
            <w:vMerge w:val="continue"/>
            <w:noWrap w:val="0"/>
            <w:textDirection w:val="tbRlV"/>
            <w:vAlign w:val="center"/>
          </w:tcPr>
          <w:p w14:paraId="2075E5B7">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6F0F29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451" w:type="dxa"/>
            <w:noWrap w:val="0"/>
            <w:vAlign w:val="center"/>
          </w:tcPr>
          <w:p w14:paraId="0487A2C9">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1055007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178" w:type="dxa"/>
            <w:gridSpan w:val="2"/>
            <w:noWrap w:val="0"/>
            <w:vAlign w:val="center"/>
          </w:tcPr>
          <w:p w14:paraId="7EEA85DF">
            <w:pPr>
              <w:shd w:val="clear"/>
              <w:spacing w:line="440" w:lineRule="exact"/>
              <w:jc w:val="center"/>
              <w:rPr>
                <w:rFonts w:hint="eastAsia" w:ascii="仿宋" w:hAnsi="仿宋" w:eastAsia="仿宋" w:cs="仿宋"/>
                <w:color w:val="auto"/>
                <w:sz w:val="28"/>
                <w:szCs w:val="28"/>
                <w:highlight w:val="none"/>
              </w:rPr>
            </w:pPr>
          </w:p>
        </w:tc>
      </w:tr>
      <w:tr w14:paraId="07B3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471" w:type="dxa"/>
            <w:vMerge w:val="continue"/>
            <w:noWrap w:val="0"/>
            <w:textDirection w:val="tbRlV"/>
            <w:vAlign w:val="center"/>
          </w:tcPr>
          <w:p w14:paraId="1DA390D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774BA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451" w:type="dxa"/>
            <w:noWrap w:val="0"/>
            <w:vAlign w:val="center"/>
          </w:tcPr>
          <w:p w14:paraId="7305D9DE">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694CDA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178" w:type="dxa"/>
            <w:gridSpan w:val="2"/>
            <w:noWrap w:val="0"/>
            <w:vAlign w:val="center"/>
          </w:tcPr>
          <w:p w14:paraId="1ACE1C15">
            <w:pPr>
              <w:shd w:val="clear"/>
              <w:spacing w:line="440" w:lineRule="exact"/>
              <w:jc w:val="center"/>
              <w:rPr>
                <w:rFonts w:hint="eastAsia" w:ascii="仿宋" w:hAnsi="仿宋" w:eastAsia="仿宋" w:cs="仿宋"/>
                <w:color w:val="auto"/>
                <w:sz w:val="28"/>
                <w:szCs w:val="28"/>
                <w:highlight w:val="none"/>
              </w:rPr>
            </w:pPr>
          </w:p>
        </w:tc>
      </w:tr>
      <w:tr w14:paraId="4821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471" w:type="dxa"/>
            <w:vMerge w:val="continue"/>
            <w:noWrap w:val="0"/>
            <w:textDirection w:val="tbRlV"/>
            <w:vAlign w:val="center"/>
          </w:tcPr>
          <w:p w14:paraId="0DC8D60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A7B91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950" w:type="dxa"/>
            <w:gridSpan w:val="4"/>
            <w:noWrap w:val="0"/>
            <w:vAlign w:val="top"/>
          </w:tcPr>
          <w:p w14:paraId="57708D37">
            <w:pPr>
              <w:shd w:val="clear"/>
              <w:spacing w:line="440" w:lineRule="exact"/>
              <w:jc w:val="center"/>
              <w:rPr>
                <w:rFonts w:hint="eastAsia" w:ascii="仿宋" w:hAnsi="仿宋" w:eastAsia="仿宋" w:cs="仿宋"/>
                <w:color w:val="auto"/>
                <w:sz w:val="28"/>
                <w:szCs w:val="28"/>
                <w:highlight w:val="none"/>
              </w:rPr>
            </w:pPr>
          </w:p>
        </w:tc>
      </w:tr>
      <w:tr w14:paraId="05D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9498" w:type="dxa"/>
            <w:gridSpan w:val="6"/>
            <w:noWrap w:val="0"/>
            <w:vAlign w:val="top"/>
          </w:tcPr>
          <w:p w14:paraId="39ADE6D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125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0" w:hRule="atLeast"/>
          <w:jc w:val="center"/>
        </w:trPr>
        <w:tc>
          <w:tcPr>
            <w:tcW w:w="9498" w:type="dxa"/>
            <w:gridSpan w:val="6"/>
            <w:noWrap w:val="0"/>
            <w:vAlign w:val="top"/>
          </w:tcPr>
          <w:p w14:paraId="70F3F6FA">
            <w:pPr>
              <w:shd w:val="clear"/>
              <w:spacing w:line="440" w:lineRule="exact"/>
              <w:rPr>
                <w:rFonts w:hint="eastAsia" w:ascii="仿宋" w:hAnsi="仿宋" w:eastAsia="仿宋" w:cs="仿宋"/>
                <w:color w:val="auto"/>
                <w:sz w:val="28"/>
                <w:szCs w:val="28"/>
                <w:highlight w:val="none"/>
              </w:rPr>
            </w:pPr>
          </w:p>
        </w:tc>
      </w:tr>
    </w:tbl>
    <w:p w14:paraId="14BDE06F">
      <w:pPr>
        <w:shd w:val="clear"/>
        <w:snapToGrid w:val="0"/>
        <w:spacing w:line="360" w:lineRule="auto"/>
        <w:ind w:firstLine="240" w:firstLineChars="100"/>
        <w:rPr>
          <w:rFonts w:hint="eastAsia" w:ascii="仿宋" w:hAnsi="仿宋" w:eastAsia="仿宋" w:cs="仿宋"/>
          <w:color w:val="auto"/>
          <w:sz w:val="24"/>
          <w:szCs w:val="24"/>
          <w:highlight w:val="none"/>
        </w:rPr>
      </w:pPr>
    </w:p>
    <w:p w14:paraId="18595A64">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70812D">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6FE44856">
      <w:pPr>
        <w:shd w:val="clear"/>
        <w:snapToGrid w:val="0"/>
        <w:spacing w:line="360" w:lineRule="auto"/>
        <w:jc w:val="center"/>
        <w:rPr>
          <w:rFonts w:hint="eastAsia" w:ascii="仿宋" w:hAnsi="仿宋" w:eastAsia="仿宋" w:cs="仿宋"/>
          <w:color w:val="auto"/>
          <w:sz w:val="30"/>
          <w:szCs w:val="30"/>
          <w:highlight w:val="none"/>
        </w:rPr>
      </w:pPr>
    </w:p>
    <w:p w14:paraId="04C4DF99">
      <w:pP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br w:type="page"/>
      </w:r>
    </w:p>
    <w:p w14:paraId="068D96CC">
      <w:pPr>
        <w:pStyle w:val="28"/>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投标人2023年1月1日至今</w:t>
      </w:r>
    </w:p>
    <w:p w14:paraId="17DDA298">
      <w:pPr>
        <w:pStyle w:val="28"/>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承揽的类似项目业绩表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868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6C21C61E">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15" w:type="dxa"/>
            <w:vAlign w:val="center"/>
          </w:tcPr>
          <w:p w14:paraId="5A5359F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2019" w:type="dxa"/>
            <w:vAlign w:val="center"/>
          </w:tcPr>
          <w:p w14:paraId="371396C8">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169" w:type="dxa"/>
            <w:vAlign w:val="center"/>
          </w:tcPr>
          <w:p w14:paraId="45D48064">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426" w:type="dxa"/>
            <w:vAlign w:val="center"/>
          </w:tcPr>
          <w:p w14:paraId="2B98CF77">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c>
          <w:tcPr>
            <w:tcW w:w="1602" w:type="dxa"/>
            <w:vAlign w:val="center"/>
          </w:tcPr>
          <w:p w14:paraId="0064EC82">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28A8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DA9382D">
            <w:pPr>
              <w:shd w:val="clear"/>
              <w:spacing w:line="360" w:lineRule="auto"/>
              <w:rPr>
                <w:rFonts w:hint="eastAsia" w:ascii="仿宋" w:hAnsi="仿宋" w:eastAsia="仿宋" w:cs="仿宋"/>
                <w:color w:val="auto"/>
                <w:sz w:val="28"/>
                <w:szCs w:val="28"/>
                <w:highlight w:val="none"/>
              </w:rPr>
            </w:pPr>
          </w:p>
        </w:tc>
        <w:tc>
          <w:tcPr>
            <w:tcW w:w="2115" w:type="dxa"/>
            <w:vAlign w:val="center"/>
          </w:tcPr>
          <w:p w14:paraId="61A6BD0C">
            <w:pPr>
              <w:shd w:val="clear"/>
              <w:spacing w:line="360" w:lineRule="auto"/>
              <w:rPr>
                <w:rFonts w:hint="eastAsia" w:ascii="仿宋" w:hAnsi="仿宋" w:eastAsia="仿宋" w:cs="仿宋"/>
                <w:color w:val="auto"/>
                <w:sz w:val="28"/>
                <w:szCs w:val="28"/>
                <w:highlight w:val="none"/>
              </w:rPr>
            </w:pPr>
          </w:p>
        </w:tc>
        <w:tc>
          <w:tcPr>
            <w:tcW w:w="2019" w:type="dxa"/>
            <w:vAlign w:val="center"/>
          </w:tcPr>
          <w:p w14:paraId="39844EC4">
            <w:pPr>
              <w:shd w:val="clear"/>
              <w:spacing w:line="360" w:lineRule="auto"/>
              <w:rPr>
                <w:rFonts w:hint="eastAsia" w:ascii="仿宋" w:hAnsi="仿宋" w:eastAsia="仿宋" w:cs="仿宋"/>
                <w:color w:val="auto"/>
                <w:sz w:val="28"/>
                <w:szCs w:val="28"/>
                <w:highlight w:val="none"/>
              </w:rPr>
            </w:pPr>
          </w:p>
        </w:tc>
        <w:tc>
          <w:tcPr>
            <w:tcW w:w="1169" w:type="dxa"/>
            <w:vAlign w:val="center"/>
          </w:tcPr>
          <w:p w14:paraId="4E3F8806">
            <w:pPr>
              <w:shd w:val="clear"/>
              <w:spacing w:line="360" w:lineRule="auto"/>
              <w:rPr>
                <w:rFonts w:hint="eastAsia" w:ascii="仿宋" w:hAnsi="仿宋" w:eastAsia="仿宋" w:cs="仿宋"/>
                <w:color w:val="auto"/>
                <w:sz w:val="28"/>
                <w:szCs w:val="28"/>
                <w:highlight w:val="none"/>
              </w:rPr>
            </w:pPr>
          </w:p>
        </w:tc>
        <w:tc>
          <w:tcPr>
            <w:tcW w:w="1426" w:type="dxa"/>
            <w:vAlign w:val="center"/>
          </w:tcPr>
          <w:p w14:paraId="0FFBB93E">
            <w:pPr>
              <w:shd w:val="clear"/>
              <w:spacing w:line="360" w:lineRule="auto"/>
              <w:rPr>
                <w:rFonts w:hint="eastAsia" w:ascii="仿宋" w:hAnsi="仿宋" w:eastAsia="仿宋" w:cs="仿宋"/>
                <w:color w:val="auto"/>
                <w:sz w:val="28"/>
                <w:szCs w:val="28"/>
                <w:highlight w:val="none"/>
              </w:rPr>
            </w:pPr>
          </w:p>
        </w:tc>
        <w:tc>
          <w:tcPr>
            <w:tcW w:w="1602" w:type="dxa"/>
            <w:vAlign w:val="center"/>
          </w:tcPr>
          <w:p w14:paraId="51E810E0">
            <w:pPr>
              <w:shd w:val="clear"/>
              <w:spacing w:line="360" w:lineRule="auto"/>
              <w:rPr>
                <w:rFonts w:hint="eastAsia" w:ascii="仿宋" w:hAnsi="仿宋" w:eastAsia="仿宋" w:cs="仿宋"/>
                <w:color w:val="auto"/>
                <w:sz w:val="28"/>
                <w:szCs w:val="28"/>
                <w:highlight w:val="none"/>
              </w:rPr>
            </w:pPr>
          </w:p>
        </w:tc>
      </w:tr>
      <w:tr w14:paraId="24E3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82AC8ED">
            <w:pPr>
              <w:shd w:val="clear"/>
              <w:spacing w:line="360" w:lineRule="auto"/>
              <w:rPr>
                <w:rFonts w:hint="eastAsia" w:ascii="仿宋" w:hAnsi="仿宋" w:eastAsia="仿宋" w:cs="仿宋"/>
                <w:color w:val="auto"/>
                <w:sz w:val="28"/>
                <w:szCs w:val="28"/>
                <w:highlight w:val="none"/>
              </w:rPr>
            </w:pPr>
          </w:p>
        </w:tc>
        <w:tc>
          <w:tcPr>
            <w:tcW w:w="2115" w:type="dxa"/>
            <w:vAlign w:val="center"/>
          </w:tcPr>
          <w:p w14:paraId="05A4B746">
            <w:pPr>
              <w:shd w:val="clear"/>
              <w:spacing w:line="360" w:lineRule="auto"/>
              <w:rPr>
                <w:rFonts w:hint="eastAsia" w:ascii="仿宋" w:hAnsi="仿宋" w:eastAsia="仿宋" w:cs="仿宋"/>
                <w:color w:val="auto"/>
                <w:sz w:val="28"/>
                <w:szCs w:val="28"/>
                <w:highlight w:val="none"/>
              </w:rPr>
            </w:pPr>
          </w:p>
        </w:tc>
        <w:tc>
          <w:tcPr>
            <w:tcW w:w="2019" w:type="dxa"/>
            <w:vAlign w:val="center"/>
          </w:tcPr>
          <w:p w14:paraId="07973551">
            <w:pPr>
              <w:shd w:val="clear"/>
              <w:spacing w:line="360" w:lineRule="auto"/>
              <w:rPr>
                <w:rFonts w:hint="eastAsia" w:ascii="仿宋" w:hAnsi="仿宋" w:eastAsia="仿宋" w:cs="仿宋"/>
                <w:color w:val="auto"/>
                <w:sz w:val="28"/>
                <w:szCs w:val="28"/>
                <w:highlight w:val="none"/>
              </w:rPr>
            </w:pPr>
          </w:p>
        </w:tc>
        <w:tc>
          <w:tcPr>
            <w:tcW w:w="1169" w:type="dxa"/>
            <w:vAlign w:val="center"/>
          </w:tcPr>
          <w:p w14:paraId="0A2B5F5E">
            <w:pPr>
              <w:shd w:val="clear"/>
              <w:spacing w:line="360" w:lineRule="auto"/>
              <w:rPr>
                <w:rFonts w:hint="eastAsia" w:ascii="仿宋" w:hAnsi="仿宋" w:eastAsia="仿宋" w:cs="仿宋"/>
                <w:color w:val="auto"/>
                <w:sz w:val="28"/>
                <w:szCs w:val="28"/>
                <w:highlight w:val="none"/>
              </w:rPr>
            </w:pPr>
          </w:p>
        </w:tc>
        <w:tc>
          <w:tcPr>
            <w:tcW w:w="1426" w:type="dxa"/>
            <w:vAlign w:val="center"/>
          </w:tcPr>
          <w:p w14:paraId="012B8128">
            <w:pPr>
              <w:shd w:val="clear"/>
              <w:spacing w:line="360" w:lineRule="auto"/>
              <w:rPr>
                <w:rFonts w:hint="eastAsia" w:ascii="仿宋" w:hAnsi="仿宋" w:eastAsia="仿宋" w:cs="仿宋"/>
                <w:color w:val="auto"/>
                <w:sz w:val="28"/>
                <w:szCs w:val="28"/>
                <w:highlight w:val="none"/>
              </w:rPr>
            </w:pPr>
          </w:p>
        </w:tc>
        <w:tc>
          <w:tcPr>
            <w:tcW w:w="1602" w:type="dxa"/>
            <w:vAlign w:val="center"/>
          </w:tcPr>
          <w:p w14:paraId="3E433D06">
            <w:pPr>
              <w:shd w:val="clear"/>
              <w:spacing w:line="360" w:lineRule="auto"/>
              <w:rPr>
                <w:rFonts w:hint="eastAsia" w:ascii="仿宋" w:hAnsi="仿宋" w:eastAsia="仿宋" w:cs="仿宋"/>
                <w:color w:val="auto"/>
                <w:sz w:val="28"/>
                <w:szCs w:val="28"/>
                <w:highlight w:val="none"/>
              </w:rPr>
            </w:pPr>
          </w:p>
        </w:tc>
      </w:tr>
      <w:tr w14:paraId="56F8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B40CE02">
            <w:pPr>
              <w:shd w:val="clear"/>
              <w:spacing w:line="360" w:lineRule="auto"/>
              <w:rPr>
                <w:rFonts w:hint="eastAsia" w:ascii="仿宋" w:hAnsi="仿宋" w:eastAsia="仿宋" w:cs="仿宋"/>
                <w:color w:val="auto"/>
                <w:sz w:val="28"/>
                <w:szCs w:val="28"/>
                <w:highlight w:val="none"/>
              </w:rPr>
            </w:pPr>
          </w:p>
        </w:tc>
        <w:tc>
          <w:tcPr>
            <w:tcW w:w="2115" w:type="dxa"/>
            <w:vAlign w:val="center"/>
          </w:tcPr>
          <w:p w14:paraId="7ED738F5">
            <w:pPr>
              <w:shd w:val="clear"/>
              <w:spacing w:line="360" w:lineRule="auto"/>
              <w:rPr>
                <w:rFonts w:hint="eastAsia" w:ascii="仿宋" w:hAnsi="仿宋" w:eastAsia="仿宋" w:cs="仿宋"/>
                <w:color w:val="auto"/>
                <w:sz w:val="28"/>
                <w:szCs w:val="28"/>
                <w:highlight w:val="none"/>
              </w:rPr>
            </w:pPr>
          </w:p>
        </w:tc>
        <w:tc>
          <w:tcPr>
            <w:tcW w:w="2019" w:type="dxa"/>
            <w:vAlign w:val="center"/>
          </w:tcPr>
          <w:p w14:paraId="0EC6AEA5">
            <w:pPr>
              <w:shd w:val="clear"/>
              <w:spacing w:line="360" w:lineRule="auto"/>
              <w:rPr>
                <w:rFonts w:hint="eastAsia" w:ascii="仿宋" w:hAnsi="仿宋" w:eastAsia="仿宋" w:cs="仿宋"/>
                <w:color w:val="auto"/>
                <w:sz w:val="28"/>
                <w:szCs w:val="28"/>
                <w:highlight w:val="none"/>
              </w:rPr>
            </w:pPr>
          </w:p>
        </w:tc>
        <w:tc>
          <w:tcPr>
            <w:tcW w:w="1169" w:type="dxa"/>
            <w:vAlign w:val="center"/>
          </w:tcPr>
          <w:p w14:paraId="211D0DAB">
            <w:pPr>
              <w:shd w:val="clear"/>
              <w:spacing w:line="360" w:lineRule="auto"/>
              <w:rPr>
                <w:rFonts w:hint="eastAsia" w:ascii="仿宋" w:hAnsi="仿宋" w:eastAsia="仿宋" w:cs="仿宋"/>
                <w:color w:val="auto"/>
                <w:sz w:val="28"/>
                <w:szCs w:val="28"/>
                <w:highlight w:val="none"/>
              </w:rPr>
            </w:pPr>
          </w:p>
        </w:tc>
        <w:tc>
          <w:tcPr>
            <w:tcW w:w="1426" w:type="dxa"/>
            <w:vAlign w:val="center"/>
          </w:tcPr>
          <w:p w14:paraId="2416AAB7">
            <w:pPr>
              <w:shd w:val="clear"/>
              <w:spacing w:line="360" w:lineRule="auto"/>
              <w:rPr>
                <w:rFonts w:hint="eastAsia" w:ascii="仿宋" w:hAnsi="仿宋" w:eastAsia="仿宋" w:cs="仿宋"/>
                <w:color w:val="auto"/>
                <w:sz w:val="28"/>
                <w:szCs w:val="28"/>
                <w:highlight w:val="none"/>
              </w:rPr>
            </w:pPr>
          </w:p>
        </w:tc>
        <w:tc>
          <w:tcPr>
            <w:tcW w:w="1602" w:type="dxa"/>
            <w:vAlign w:val="center"/>
          </w:tcPr>
          <w:p w14:paraId="7979DFAA">
            <w:pPr>
              <w:shd w:val="clear"/>
              <w:spacing w:line="360" w:lineRule="auto"/>
              <w:rPr>
                <w:rFonts w:hint="eastAsia" w:ascii="仿宋" w:hAnsi="仿宋" w:eastAsia="仿宋" w:cs="仿宋"/>
                <w:color w:val="auto"/>
                <w:sz w:val="28"/>
                <w:szCs w:val="28"/>
                <w:highlight w:val="none"/>
              </w:rPr>
            </w:pPr>
          </w:p>
        </w:tc>
      </w:tr>
      <w:tr w14:paraId="7182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7685D1B">
            <w:pPr>
              <w:shd w:val="clear"/>
              <w:spacing w:line="360" w:lineRule="auto"/>
              <w:rPr>
                <w:rFonts w:hint="eastAsia" w:ascii="仿宋" w:hAnsi="仿宋" w:eastAsia="仿宋" w:cs="仿宋"/>
                <w:color w:val="auto"/>
                <w:sz w:val="28"/>
                <w:szCs w:val="28"/>
                <w:highlight w:val="none"/>
              </w:rPr>
            </w:pPr>
          </w:p>
        </w:tc>
        <w:tc>
          <w:tcPr>
            <w:tcW w:w="2115" w:type="dxa"/>
            <w:vAlign w:val="center"/>
          </w:tcPr>
          <w:p w14:paraId="4E1A33F1">
            <w:pPr>
              <w:shd w:val="clear"/>
              <w:spacing w:line="360" w:lineRule="auto"/>
              <w:rPr>
                <w:rFonts w:hint="eastAsia" w:ascii="仿宋" w:hAnsi="仿宋" w:eastAsia="仿宋" w:cs="仿宋"/>
                <w:color w:val="auto"/>
                <w:sz w:val="28"/>
                <w:szCs w:val="28"/>
                <w:highlight w:val="none"/>
              </w:rPr>
            </w:pPr>
          </w:p>
        </w:tc>
        <w:tc>
          <w:tcPr>
            <w:tcW w:w="2019" w:type="dxa"/>
            <w:vAlign w:val="center"/>
          </w:tcPr>
          <w:p w14:paraId="18F9DB5D">
            <w:pPr>
              <w:shd w:val="clear"/>
              <w:spacing w:line="360" w:lineRule="auto"/>
              <w:rPr>
                <w:rFonts w:hint="eastAsia" w:ascii="仿宋" w:hAnsi="仿宋" w:eastAsia="仿宋" w:cs="仿宋"/>
                <w:color w:val="auto"/>
                <w:sz w:val="28"/>
                <w:szCs w:val="28"/>
                <w:highlight w:val="none"/>
              </w:rPr>
            </w:pPr>
          </w:p>
        </w:tc>
        <w:tc>
          <w:tcPr>
            <w:tcW w:w="1169" w:type="dxa"/>
            <w:vAlign w:val="center"/>
          </w:tcPr>
          <w:p w14:paraId="5D4EA8F2">
            <w:pPr>
              <w:shd w:val="clear"/>
              <w:spacing w:line="360" w:lineRule="auto"/>
              <w:rPr>
                <w:rFonts w:hint="eastAsia" w:ascii="仿宋" w:hAnsi="仿宋" w:eastAsia="仿宋" w:cs="仿宋"/>
                <w:color w:val="auto"/>
                <w:sz w:val="28"/>
                <w:szCs w:val="28"/>
                <w:highlight w:val="none"/>
              </w:rPr>
            </w:pPr>
          </w:p>
        </w:tc>
        <w:tc>
          <w:tcPr>
            <w:tcW w:w="1426" w:type="dxa"/>
            <w:vAlign w:val="center"/>
          </w:tcPr>
          <w:p w14:paraId="4C3C9AE5">
            <w:pPr>
              <w:shd w:val="clear"/>
              <w:spacing w:line="360" w:lineRule="auto"/>
              <w:rPr>
                <w:rFonts w:hint="eastAsia" w:ascii="仿宋" w:hAnsi="仿宋" w:eastAsia="仿宋" w:cs="仿宋"/>
                <w:color w:val="auto"/>
                <w:sz w:val="28"/>
                <w:szCs w:val="28"/>
                <w:highlight w:val="none"/>
              </w:rPr>
            </w:pPr>
          </w:p>
        </w:tc>
        <w:tc>
          <w:tcPr>
            <w:tcW w:w="1602" w:type="dxa"/>
            <w:vAlign w:val="center"/>
          </w:tcPr>
          <w:p w14:paraId="749D4A4C">
            <w:pPr>
              <w:shd w:val="clear"/>
              <w:spacing w:line="360" w:lineRule="auto"/>
              <w:rPr>
                <w:rFonts w:hint="eastAsia" w:ascii="仿宋" w:hAnsi="仿宋" w:eastAsia="仿宋" w:cs="仿宋"/>
                <w:color w:val="auto"/>
                <w:sz w:val="28"/>
                <w:szCs w:val="28"/>
                <w:highlight w:val="none"/>
              </w:rPr>
            </w:pPr>
          </w:p>
        </w:tc>
      </w:tr>
      <w:tr w14:paraId="2A6D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FFDD963">
            <w:pPr>
              <w:shd w:val="clear"/>
              <w:spacing w:line="360" w:lineRule="auto"/>
              <w:rPr>
                <w:rFonts w:hint="eastAsia" w:ascii="仿宋" w:hAnsi="仿宋" w:eastAsia="仿宋" w:cs="仿宋"/>
                <w:color w:val="auto"/>
                <w:sz w:val="28"/>
                <w:szCs w:val="28"/>
                <w:highlight w:val="none"/>
              </w:rPr>
            </w:pPr>
          </w:p>
        </w:tc>
        <w:tc>
          <w:tcPr>
            <w:tcW w:w="2115" w:type="dxa"/>
            <w:vAlign w:val="center"/>
          </w:tcPr>
          <w:p w14:paraId="0DCE2A19">
            <w:pPr>
              <w:shd w:val="clear"/>
              <w:spacing w:line="360" w:lineRule="auto"/>
              <w:rPr>
                <w:rFonts w:hint="eastAsia" w:ascii="仿宋" w:hAnsi="仿宋" w:eastAsia="仿宋" w:cs="仿宋"/>
                <w:color w:val="auto"/>
                <w:sz w:val="28"/>
                <w:szCs w:val="28"/>
                <w:highlight w:val="none"/>
              </w:rPr>
            </w:pPr>
          </w:p>
        </w:tc>
        <w:tc>
          <w:tcPr>
            <w:tcW w:w="2019" w:type="dxa"/>
            <w:vAlign w:val="center"/>
          </w:tcPr>
          <w:p w14:paraId="3216E57C">
            <w:pPr>
              <w:shd w:val="clear"/>
              <w:spacing w:line="360" w:lineRule="auto"/>
              <w:rPr>
                <w:rFonts w:hint="eastAsia" w:ascii="仿宋" w:hAnsi="仿宋" w:eastAsia="仿宋" w:cs="仿宋"/>
                <w:color w:val="auto"/>
                <w:sz w:val="28"/>
                <w:szCs w:val="28"/>
                <w:highlight w:val="none"/>
              </w:rPr>
            </w:pPr>
          </w:p>
        </w:tc>
        <w:tc>
          <w:tcPr>
            <w:tcW w:w="1169" w:type="dxa"/>
            <w:vAlign w:val="center"/>
          </w:tcPr>
          <w:p w14:paraId="09732C34">
            <w:pPr>
              <w:shd w:val="clear"/>
              <w:spacing w:line="360" w:lineRule="auto"/>
              <w:rPr>
                <w:rFonts w:hint="eastAsia" w:ascii="仿宋" w:hAnsi="仿宋" w:eastAsia="仿宋" w:cs="仿宋"/>
                <w:color w:val="auto"/>
                <w:sz w:val="28"/>
                <w:szCs w:val="28"/>
                <w:highlight w:val="none"/>
              </w:rPr>
            </w:pPr>
          </w:p>
        </w:tc>
        <w:tc>
          <w:tcPr>
            <w:tcW w:w="1426" w:type="dxa"/>
            <w:vAlign w:val="center"/>
          </w:tcPr>
          <w:p w14:paraId="60332529">
            <w:pPr>
              <w:shd w:val="clear"/>
              <w:spacing w:line="360" w:lineRule="auto"/>
              <w:rPr>
                <w:rFonts w:hint="eastAsia" w:ascii="仿宋" w:hAnsi="仿宋" w:eastAsia="仿宋" w:cs="仿宋"/>
                <w:color w:val="auto"/>
                <w:sz w:val="28"/>
                <w:szCs w:val="28"/>
                <w:highlight w:val="none"/>
              </w:rPr>
            </w:pPr>
          </w:p>
        </w:tc>
        <w:tc>
          <w:tcPr>
            <w:tcW w:w="1602" w:type="dxa"/>
            <w:vAlign w:val="center"/>
          </w:tcPr>
          <w:p w14:paraId="4A34E065">
            <w:pPr>
              <w:shd w:val="clear"/>
              <w:spacing w:line="360" w:lineRule="auto"/>
              <w:rPr>
                <w:rFonts w:hint="eastAsia" w:ascii="仿宋" w:hAnsi="仿宋" w:eastAsia="仿宋" w:cs="仿宋"/>
                <w:color w:val="auto"/>
                <w:sz w:val="28"/>
                <w:szCs w:val="28"/>
                <w:highlight w:val="none"/>
              </w:rPr>
            </w:pPr>
          </w:p>
        </w:tc>
      </w:tr>
      <w:tr w14:paraId="37C7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D7EAE4B">
            <w:pPr>
              <w:shd w:val="clear"/>
              <w:spacing w:line="360" w:lineRule="auto"/>
              <w:rPr>
                <w:rFonts w:hint="eastAsia" w:ascii="仿宋" w:hAnsi="仿宋" w:eastAsia="仿宋" w:cs="仿宋"/>
                <w:color w:val="auto"/>
                <w:sz w:val="28"/>
                <w:szCs w:val="28"/>
                <w:highlight w:val="none"/>
              </w:rPr>
            </w:pPr>
          </w:p>
        </w:tc>
        <w:tc>
          <w:tcPr>
            <w:tcW w:w="2115" w:type="dxa"/>
            <w:vAlign w:val="center"/>
          </w:tcPr>
          <w:p w14:paraId="60C8ABBB">
            <w:pPr>
              <w:shd w:val="clear"/>
              <w:spacing w:line="360" w:lineRule="auto"/>
              <w:rPr>
                <w:rFonts w:hint="eastAsia" w:ascii="仿宋" w:hAnsi="仿宋" w:eastAsia="仿宋" w:cs="仿宋"/>
                <w:color w:val="auto"/>
                <w:sz w:val="28"/>
                <w:szCs w:val="28"/>
                <w:highlight w:val="none"/>
              </w:rPr>
            </w:pPr>
          </w:p>
        </w:tc>
        <w:tc>
          <w:tcPr>
            <w:tcW w:w="2019" w:type="dxa"/>
            <w:vAlign w:val="center"/>
          </w:tcPr>
          <w:p w14:paraId="7071ADEA">
            <w:pPr>
              <w:shd w:val="clear"/>
              <w:spacing w:line="360" w:lineRule="auto"/>
              <w:rPr>
                <w:rFonts w:hint="eastAsia" w:ascii="仿宋" w:hAnsi="仿宋" w:eastAsia="仿宋" w:cs="仿宋"/>
                <w:color w:val="auto"/>
                <w:sz w:val="28"/>
                <w:szCs w:val="28"/>
                <w:highlight w:val="none"/>
              </w:rPr>
            </w:pPr>
          </w:p>
        </w:tc>
        <w:tc>
          <w:tcPr>
            <w:tcW w:w="1169" w:type="dxa"/>
            <w:vAlign w:val="center"/>
          </w:tcPr>
          <w:p w14:paraId="08BEA9C1">
            <w:pPr>
              <w:shd w:val="clear"/>
              <w:spacing w:line="360" w:lineRule="auto"/>
              <w:rPr>
                <w:rFonts w:hint="eastAsia" w:ascii="仿宋" w:hAnsi="仿宋" w:eastAsia="仿宋" w:cs="仿宋"/>
                <w:color w:val="auto"/>
                <w:sz w:val="28"/>
                <w:szCs w:val="28"/>
                <w:highlight w:val="none"/>
              </w:rPr>
            </w:pPr>
          </w:p>
        </w:tc>
        <w:tc>
          <w:tcPr>
            <w:tcW w:w="1426" w:type="dxa"/>
            <w:vAlign w:val="center"/>
          </w:tcPr>
          <w:p w14:paraId="13A03E6B">
            <w:pPr>
              <w:shd w:val="clear"/>
              <w:spacing w:line="360" w:lineRule="auto"/>
              <w:rPr>
                <w:rFonts w:hint="eastAsia" w:ascii="仿宋" w:hAnsi="仿宋" w:eastAsia="仿宋" w:cs="仿宋"/>
                <w:color w:val="auto"/>
                <w:sz w:val="28"/>
                <w:szCs w:val="28"/>
                <w:highlight w:val="none"/>
              </w:rPr>
            </w:pPr>
          </w:p>
        </w:tc>
        <w:tc>
          <w:tcPr>
            <w:tcW w:w="1602" w:type="dxa"/>
            <w:vAlign w:val="center"/>
          </w:tcPr>
          <w:p w14:paraId="240C20C0">
            <w:pPr>
              <w:shd w:val="clear"/>
              <w:spacing w:line="360" w:lineRule="auto"/>
              <w:rPr>
                <w:rFonts w:hint="eastAsia" w:ascii="仿宋" w:hAnsi="仿宋" w:eastAsia="仿宋" w:cs="仿宋"/>
                <w:color w:val="auto"/>
                <w:sz w:val="28"/>
                <w:szCs w:val="28"/>
                <w:highlight w:val="none"/>
              </w:rPr>
            </w:pPr>
          </w:p>
        </w:tc>
      </w:tr>
      <w:tr w14:paraId="59F5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3801CD6">
            <w:pPr>
              <w:shd w:val="clear"/>
              <w:spacing w:line="360" w:lineRule="auto"/>
              <w:rPr>
                <w:rFonts w:hint="eastAsia" w:ascii="仿宋" w:hAnsi="仿宋" w:eastAsia="仿宋" w:cs="仿宋"/>
                <w:color w:val="auto"/>
                <w:sz w:val="28"/>
                <w:szCs w:val="28"/>
                <w:highlight w:val="none"/>
              </w:rPr>
            </w:pPr>
          </w:p>
        </w:tc>
        <w:tc>
          <w:tcPr>
            <w:tcW w:w="2115" w:type="dxa"/>
            <w:vAlign w:val="center"/>
          </w:tcPr>
          <w:p w14:paraId="48FA9DBE">
            <w:pPr>
              <w:shd w:val="clear"/>
              <w:spacing w:line="360" w:lineRule="auto"/>
              <w:rPr>
                <w:rFonts w:hint="eastAsia" w:ascii="仿宋" w:hAnsi="仿宋" w:eastAsia="仿宋" w:cs="仿宋"/>
                <w:color w:val="auto"/>
                <w:sz w:val="28"/>
                <w:szCs w:val="28"/>
                <w:highlight w:val="none"/>
              </w:rPr>
            </w:pPr>
          </w:p>
        </w:tc>
        <w:tc>
          <w:tcPr>
            <w:tcW w:w="2019" w:type="dxa"/>
            <w:vAlign w:val="center"/>
          </w:tcPr>
          <w:p w14:paraId="6E7F8C56">
            <w:pPr>
              <w:shd w:val="clear"/>
              <w:spacing w:line="360" w:lineRule="auto"/>
              <w:rPr>
                <w:rFonts w:hint="eastAsia" w:ascii="仿宋" w:hAnsi="仿宋" w:eastAsia="仿宋" w:cs="仿宋"/>
                <w:color w:val="auto"/>
                <w:sz w:val="28"/>
                <w:szCs w:val="28"/>
                <w:highlight w:val="none"/>
              </w:rPr>
            </w:pPr>
          </w:p>
        </w:tc>
        <w:tc>
          <w:tcPr>
            <w:tcW w:w="1169" w:type="dxa"/>
            <w:vAlign w:val="center"/>
          </w:tcPr>
          <w:p w14:paraId="466E2FD4">
            <w:pPr>
              <w:shd w:val="clear"/>
              <w:spacing w:line="360" w:lineRule="auto"/>
              <w:rPr>
                <w:rFonts w:hint="eastAsia" w:ascii="仿宋" w:hAnsi="仿宋" w:eastAsia="仿宋" w:cs="仿宋"/>
                <w:color w:val="auto"/>
                <w:sz w:val="28"/>
                <w:szCs w:val="28"/>
                <w:highlight w:val="none"/>
              </w:rPr>
            </w:pPr>
          </w:p>
        </w:tc>
        <w:tc>
          <w:tcPr>
            <w:tcW w:w="1426" w:type="dxa"/>
            <w:vAlign w:val="center"/>
          </w:tcPr>
          <w:p w14:paraId="1823A1C6">
            <w:pPr>
              <w:shd w:val="clear"/>
              <w:spacing w:line="360" w:lineRule="auto"/>
              <w:rPr>
                <w:rFonts w:hint="eastAsia" w:ascii="仿宋" w:hAnsi="仿宋" w:eastAsia="仿宋" w:cs="仿宋"/>
                <w:color w:val="auto"/>
                <w:sz w:val="28"/>
                <w:szCs w:val="28"/>
                <w:highlight w:val="none"/>
              </w:rPr>
            </w:pPr>
          </w:p>
        </w:tc>
        <w:tc>
          <w:tcPr>
            <w:tcW w:w="1602" w:type="dxa"/>
            <w:vAlign w:val="center"/>
          </w:tcPr>
          <w:p w14:paraId="2DBEB78C">
            <w:pPr>
              <w:shd w:val="clear"/>
              <w:spacing w:line="360" w:lineRule="auto"/>
              <w:rPr>
                <w:rFonts w:hint="eastAsia" w:ascii="仿宋" w:hAnsi="仿宋" w:eastAsia="仿宋" w:cs="仿宋"/>
                <w:color w:val="auto"/>
                <w:sz w:val="28"/>
                <w:szCs w:val="28"/>
                <w:highlight w:val="none"/>
              </w:rPr>
            </w:pPr>
          </w:p>
        </w:tc>
      </w:tr>
      <w:tr w14:paraId="6D45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A92E060">
            <w:pPr>
              <w:shd w:val="clear"/>
              <w:spacing w:line="360" w:lineRule="auto"/>
              <w:rPr>
                <w:rFonts w:hint="eastAsia" w:ascii="仿宋" w:hAnsi="仿宋" w:eastAsia="仿宋" w:cs="仿宋"/>
                <w:color w:val="auto"/>
                <w:sz w:val="28"/>
                <w:szCs w:val="28"/>
                <w:highlight w:val="none"/>
              </w:rPr>
            </w:pPr>
          </w:p>
        </w:tc>
        <w:tc>
          <w:tcPr>
            <w:tcW w:w="2115" w:type="dxa"/>
            <w:vAlign w:val="center"/>
          </w:tcPr>
          <w:p w14:paraId="21D86461">
            <w:pPr>
              <w:shd w:val="clear"/>
              <w:spacing w:line="360" w:lineRule="auto"/>
              <w:rPr>
                <w:rFonts w:hint="eastAsia" w:ascii="仿宋" w:hAnsi="仿宋" w:eastAsia="仿宋" w:cs="仿宋"/>
                <w:color w:val="auto"/>
                <w:sz w:val="28"/>
                <w:szCs w:val="28"/>
                <w:highlight w:val="none"/>
              </w:rPr>
            </w:pPr>
          </w:p>
        </w:tc>
        <w:tc>
          <w:tcPr>
            <w:tcW w:w="2019" w:type="dxa"/>
            <w:vAlign w:val="center"/>
          </w:tcPr>
          <w:p w14:paraId="1F937635">
            <w:pPr>
              <w:shd w:val="clear"/>
              <w:spacing w:line="360" w:lineRule="auto"/>
              <w:rPr>
                <w:rFonts w:hint="eastAsia" w:ascii="仿宋" w:hAnsi="仿宋" w:eastAsia="仿宋" w:cs="仿宋"/>
                <w:color w:val="auto"/>
                <w:sz w:val="28"/>
                <w:szCs w:val="28"/>
                <w:highlight w:val="none"/>
              </w:rPr>
            </w:pPr>
          </w:p>
        </w:tc>
        <w:tc>
          <w:tcPr>
            <w:tcW w:w="1169" w:type="dxa"/>
            <w:vAlign w:val="center"/>
          </w:tcPr>
          <w:p w14:paraId="12775ABF">
            <w:pPr>
              <w:shd w:val="clear"/>
              <w:spacing w:line="360" w:lineRule="auto"/>
              <w:rPr>
                <w:rFonts w:hint="eastAsia" w:ascii="仿宋" w:hAnsi="仿宋" w:eastAsia="仿宋" w:cs="仿宋"/>
                <w:color w:val="auto"/>
                <w:sz w:val="28"/>
                <w:szCs w:val="28"/>
                <w:highlight w:val="none"/>
              </w:rPr>
            </w:pPr>
          </w:p>
        </w:tc>
        <w:tc>
          <w:tcPr>
            <w:tcW w:w="1426" w:type="dxa"/>
            <w:vAlign w:val="center"/>
          </w:tcPr>
          <w:p w14:paraId="1F6A8429">
            <w:pPr>
              <w:shd w:val="clear"/>
              <w:spacing w:line="360" w:lineRule="auto"/>
              <w:rPr>
                <w:rFonts w:hint="eastAsia" w:ascii="仿宋" w:hAnsi="仿宋" w:eastAsia="仿宋" w:cs="仿宋"/>
                <w:color w:val="auto"/>
                <w:sz w:val="28"/>
                <w:szCs w:val="28"/>
                <w:highlight w:val="none"/>
              </w:rPr>
            </w:pPr>
          </w:p>
        </w:tc>
        <w:tc>
          <w:tcPr>
            <w:tcW w:w="1602" w:type="dxa"/>
            <w:vAlign w:val="center"/>
          </w:tcPr>
          <w:p w14:paraId="71CF4059">
            <w:pPr>
              <w:shd w:val="clear"/>
              <w:spacing w:line="360" w:lineRule="auto"/>
              <w:rPr>
                <w:rFonts w:hint="eastAsia" w:ascii="仿宋" w:hAnsi="仿宋" w:eastAsia="仿宋" w:cs="仿宋"/>
                <w:color w:val="auto"/>
                <w:sz w:val="28"/>
                <w:szCs w:val="28"/>
                <w:highlight w:val="none"/>
              </w:rPr>
            </w:pPr>
          </w:p>
        </w:tc>
      </w:tr>
    </w:tbl>
    <w:p w14:paraId="662C69C6">
      <w:pPr>
        <w:shd w:val="clear"/>
        <w:spacing w:line="360" w:lineRule="auto"/>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附：</w:t>
      </w:r>
      <w:r>
        <w:rPr>
          <w:rFonts w:hint="eastAsia" w:ascii="仿宋" w:hAnsi="仿宋" w:eastAsia="仿宋" w:cs="仿宋"/>
          <w:bCs/>
          <w:color w:val="auto"/>
          <w:sz w:val="28"/>
          <w:szCs w:val="28"/>
          <w:highlight w:val="none"/>
          <w:lang w:val="en-US" w:eastAsia="zh-CN"/>
        </w:rPr>
        <w:t>评标办法要求的</w:t>
      </w:r>
      <w:r>
        <w:rPr>
          <w:rFonts w:hint="eastAsia" w:ascii="仿宋" w:hAnsi="仿宋" w:eastAsia="仿宋" w:cs="仿宋"/>
          <w:bCs/>
          <w:color w:val="auto"/>
          <w:sz w:val="28"/>
          <w:szCs w:val="28"/>
          <w:highlight w:val="none"/>
        </w:rPr>
        <w:t>证明材料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否则不得分</w:t>
      </w:r>
      <w:r>
        <w:rPr>
          <w:rFonts w:hint="eastAsia" w:ascii="仿宋" w:hAnsi="仿宋" w:eastAsia="仿宋" w:cs="仿宋"/>
          <w:bCs/>
          <w:color w:val="auto"/>
          <w:sz w:val="28"/>
          <w:szCs w:val="28"/>
          <w:highlight w:val="none"/>
        </w:rPr>
        <w:t>。</w:t>
      </w:r>
    </w:p>
    <w:p w14:paraId="3731E675">
      <w:pPr>
        <w:shd w:val="clear"/>
        <w:spacing w:line="360" w:lineRule="auto"/>
        <w:rPr>
          <w:rFonts w:hint="eastAsia" w:ascii="仿宋" w:hAnsi="仿宋" w:eastAsia="仿宋" w:cs="仿宋"/>
          <w:color w:val="auto"/>
          <w:sz w:val="24"/>
          <w:highlight w:val="none"/>
        </w:rPr>
      </w:pPr>
    </w:p>
    <w:p w14:paraId="1A69C871">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63BD97F9">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512D3B36">
      <w:pPr>
        <w:pStyle w:val="28"/>
        <w:shd w:val="clear"/>
        <w:spacing w:line="360" w:lineRule="auto"/>
        <w:jc w:val="center"/>
        <w:rPr>
          <w:rFonts w:hint="eastAsia" w:ascii="仿宋" w:hAnsi="仿宋" w:eastAsia="仿宋" w:cs="仿宋"/>
          <w:bCs/>
          <w:color w:val="auto"/>
          <w:sz w:val="44"/>
          <w:szCs w:val="32"/>
          <w:highlight w:val="none"/>
        </w:rPr>
      </w:pPr>
    </w:p>
    <w:p w14:paraId="7C938B7C">
      <w:pPr>
        <w:shd w:val="clea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br w:type="page"/>
      </w:r>
    </w:p>
    <w:p w14:paraId="1BCB0BF1">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技术文件</w:t>
      </w:r>
      <w:bookmarkEnd w:id="100"/>
    </w:p>
    <w:p w14:paraId="57C82152">
      <w:pPr>
        <w:numPr>
          <w:ilvl w:val="0"/>
          <w:numId w:val="0"/>
        </w:numPr>
        <w:shd w:val="clear"/>
        <w:spacing w:line="360" w:lineRule="auto"/>
        <w:rPr>
          <w:rFonts w:hint="eastAsia" w:ascii="仿宋" w:hAnsi="仿宋" w:eastAsia="仿宋" w:cs="仿宋"/>
          <w:color w:val="auto"/>
          <w:kern w:val="2"/>
          <w:sz w:val="28"/>
          <w:szCs w:val="28"/>
          <w:highlight w:val="none"/>
          <w:lang w:val="en-US" w:eastAsia="zh-CN" w:bidi="ar-SA"/>
        </w:rPr>
      </w:pPr>
    </w:p>
    <w:p w14:paraId="45111786">
      <w:pPr>
        <w:numPr>
          <w:ilvl w:val="0"/>
          <w:numId w:val="4"/>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油品来源及质量保证措施</w:t>
      </w:r>
    </w:p>
    <w:p w14:paraId="61E640EB">
      <w:pPr>
        <w:widowControl w:val="0"/>
        <w:numPr>
          <w:ilvl w:val="0"/>
          <w:numId w:val="0"/>
        </w:numPr>
        <w:shd w:val="clear"/>
        <w:spacing w:line="360" w:lineRule="auto"/>
        <w:jc w:val="both"/>
        <w:rPr>
          <w:rFonts w:hint="eastAsia" w:ascii="仿宋" w:hAnsi="仿宋" w:eastAsia="仿宋" w:cs="仿宋"/>
          <w:color w:val="auto"/>
          <w:sz w:val="28"/>
          <w:szCs w:val="28"/>
          <w:highlight w:val="none"/>
          <w:lang w:val="en-US" w:eastAsia="zh-CN"/>
        </w:rPr>
      </w:pPr>
    </w:p>
    <w:p w14:paraId="62CAC377">
      <w:pPr>
        <w:numPr>
          <w:ilvl w:val="0"/>
          <w:numId w:val="0"/>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2.加油网点布局情况、位置及规模</w:t>
      </w:r>
    </w:p>
    <w:p w14:paraId="7B1B4F84">
      <w:pPr>
        <w:numPr>
          <w:ilvl w:val="0"/>
          <w:numId w:val="0"/>
        </w:numPr>
        <w:shd w:val="clear"/>
        <w:spacing w:line="360" w:lineRule="auto"/>
        <w:rPr>
          <w:rFonts w:hint="eastAsia" w:ascii="仿宋" w:hAnsi="仿宋" w:eastAsia="仿宋" w:cs="仿宋"/>
          <w:color w:val="auto"/>
          <w:sz w:val="28"/>
          <w:szCs w:val="28"/>
          <w:highlight w:val="none"/>
        </w:rPr>
      </w:pPr>
    </w:p>
    <w:p w14:paraId="2083FF8A">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.服务承诺</w:t>
      </w:r>
    </w:p>
    <w:p w14:paraId="214346ED">
      <w:pPr>
        <w:shd w:val="clear"/>
        <w:rPr>
          <w:rFonts w:hint="eastAsia" w:ascii="仿宋" w:hAnsi="仿宋" w:eastAsia="仿宋" w:cs="仿宋"/>
          <w:color w:val="auto"/>
          <w:highlight w:val="none"/>
        </w:rPr>
      </w:pPr>
    </w:p>
    <w:p w14:paraId="78AA1218">
      <w:pPr>
        <w:shd w:val="clear"/>
        <w:rPr>
          <w:rFonts w:hint="eastAsia" w:ascii="仿宋" w:hAnsi="仿宋" w:eastAsia="仿宋" w:cs="仿宋"/>
          <w:color w:val="auto"/>
          <w:highlight w:val="none"/>
        </w:rPr>
      </w:pPr>
    </w:p>
    <w:p w14:paraId="7E13702D">
      <w:pPr>
        <w:pStyle w:val="20"/>
        <w:shd w:val="clear"/>
        <w:rPr>
          <w:rFonts w:hint="eastAsia" w:ascii="仿宋" w:hAnsi="仿宋" w:eastAsia="仿宋" w:cs="仿宋"/>
          <w:color w:val="auto"/>
          <w:highlight w:val="none"/>
        </w:rPr>
      </w:pPr>
    </w:p>
    <w:p w14:paraId="180C2C47">
      <w:pPr>
        <w:shd w:val="clear"/>
        <w:rPr>
          <w:rFonts w:hint="eastAsia" w:ascii="仿宋" w:hAnsi="仿宋" w:eastAsia="仿宋" w:cs="仿宋"/>
          <w:color w:val="auto"/>
          <w:highlight w:val="none"/>
        </w:rPr>
      </w:pPr>
    </w:p>
    <w:p w14:paraId="0F97D7BE">
      <w:pPr>
        <w:rPr>
          <w:rFonts w:hint="eastAsia" w:ascii="仿宋" w:hAnsi="仿宋" w:eastAsia="仿宋" w:cs="仿宋"/>
          <w:color w:val="auto"/>
          <w:highlight w:val="none"/>
        </w:rPr>
      </w:pPr>
      <w:bookmarkStart w:id="101" w:name="_Toc66864056"/>
      <w:r>
        <w:rPr>
          <w:rFonts w:hint="eastAsia" w:ascii="仿宋" w:hAnsi="仿宋" w:eastAsia="仿宋" w:cs="仿宋"/>
          <w:color w:val="auto"/>
          <w:highlight w:val="none"/>
        </w:rPr>
        <w:br w:type="page"/>
      </w:r>
    </w:p>
    <w:bookmarkEnd w:id="88"/>
    <w:bookmarkEnd w:id="101"/>
    <w:p w14:paraId="0E8AC6B5">
      <w:pPr>
        <w:pStyle w:val="3"/>
        <w:pageBreakBefore/>
        <w:jc w:val="center"/>
        <w:rPr>
          <w:rFonts w:hint="eastAsia" w:hAnsi="宋体" w:cs="宋体"/>
          <w:highlight w:val="none"/>
        </w:rPr>
      </w:pPr>
      <w:r>
        <w:rPr>
          <w:rFonts w:hint="eastAsia" w:ascii="仿宋" w:hAnsi="仿宋" w:eastAsia="仿宋" w:cs="仿宋"/>
          <w:color w:val="auto"/>
          <w:highlight w:val="none"/>
        </w:rPr>
        <w:t>第</w:t>
      </w:r>
      <w:r>
        <w:rPr>
          <w:rFonts w:hint="eastAsia" w:ascii="仿宋" w:hAnsi="仿宋" w:eastAsia="仿宋" w:cs="仿宋"/>
          <w:color w:val="auto"/>
          <w:highlight w:val="none"/>
          <w:lang w:val="en-US" w:eastAsia="zh-CN"/>
        </w:rPr>
        <w:t>六</w:t>
      </w:r>
      <w:r>
        <w:rPr>
          <w:rFonts w:hint="eastAsia" w:ascii="仿宋" w:hAnsi="仿宋" w:eastAsia="仿宋" w:cs="仿宋"/>
          <w:color w:val="auto"/>
          <w:highlight w:val="none"/>
        </w:rPr>
        <w:t xml:space="preserve">章 </w:t>
      </w:r>
      <w:bookmarkStart w:id="102" w:name="_Toc29881"/>
      <w:bookmarkStart w:id="103" w:name="_Toc30805"/>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合 同 书 （范本）</w:t>
      </w:r>
      <w:bookmarkEnd w:id="102"/>
      <w:bookmarkEnd w:id="103"/>
    </w:p>
    <w:p w14:paraId="0039904F">
      <w:pPr>
        <w:pStyle w:val="49"/>
        <w:spacing w:before="0" w:beforeAutospacing="0" w:after="0" w:afterAutospacing="0" w:line="360" w:lineRule="atLeast"/>
        <w:ind w:left="1400" w:hanging="560"/>
        <w:jc w:val="right"/>
        <w:rPr>
          <w:sz w:val="28"/>
          <w:szCs w:val="28"/>
          <w:highlight w:val="none"/>
        </w:rPr>
      </w:pPr>
      <w:r>
        <w:rPr>
          <w:sz w:val="28"/>
          <w:szCs w:val="28"/>
          <w:highlight w:val="none"/>
        </w:rPr>
        <w:t xml:space="preserve"> </w:t>
      </w:r>
      <w:r>
        <w:rPr>
          <w:rFonts w:hint="eastAsia"/>
          <w:sz w:val="28"/>
          <w:szCs w:val="28"/>
          <w:highlight w:val="none"/>
        </w:rPr>
        <w:t xml:space="preserve"> </w:t>
      </w:r>
      <w:r>
        <w:rPr>
          <w:sz w:val="28"/>
          <w:szCs w:val="28"/>
          <w:highlight w:val="none"/>
        </w:rPr>
        <w:t>合同编号：</w:t>
      </w:r>
      <w:r>
        <w:rPr>
          <w:sz w:val="28"/>
          <w:szCs w:val="28"/>
          <w:highlight w:val="none"/>
          <w:u w:val="single"/>
        </w:rPr>
        <w:t>        </w:t>
      </w:r>
    </w:p>
    <w:p w14:paraId="4C37850C">
      <w:pPr>
        <w:spacing w:line="360" w:lineRule="auto"/>
        <w:jc w:val="center"/>
        <w:rPr>
          <w:rFonts w:hint="eastAsia"/>
          <w:b/>
          <w:bCs/>
          <w:sz w:val="30"/>
          <w:szCs w:val="30"/>
          <w:highlight w:val="none"/>
        </w:rPr>
      </w:pPr>
      <w:bookmarkStart w:id="104" w:name="_Hlk70257198"/>
      <w:r>
        <w:rPr>
          <w:rFonts w:hint="eastAsia"/>
          <w:b/>
          <w:bCs/>
          <w:sz w:val="30"/>
          <w:szCs w:val="30"/>
          <w:highlight w:val="none"/>
        </w:rPr>
        <w:t>威海市水务集团有限公司选定车辆燃油服务单位</w:t>
      </w:r>
    </w:p>
    <w:p w14:paraId="49FA2186">
      <w:pPr>
        <w:spacing w:line="360" w:lineRule="auto"/>
        <w:jc w:val="center"/>
        <w:rPr>
          <w:rFonts w:hint="eastAsia" w:ascii="宋体" w:hAnsi="宋体" w:cs="宋体"/>
          <w:b/>
          <w:bCs/>
          <w:sz w:val="30"/>
          <w:szCs w:val="30"/>
          <w:highlight w:val="none"/>
        </w:rPr>
      </w:pPr>
      <w:r>
        <w:rPr>
          <w:rFonts w:hint="eastAsia" w:ascii="宋体" w:hAnsi="宋体" w:cs="宋体"/>
          <w:b/>
          <w:bCs/>
          <w:sz w:val="30"/>
          <w:szCs w:val="30"/>
          <w:highlight w:val="none"/>
        </w:rPr>
        <w:t>采购合同</w:t>
      </w:r>
    </w:p>
    <w:bookmarkEnd w:id="104"/>
    <w:p w14:paraId="20D1344A">
      <w:pPr>
        <w:pStyle w:val="28"/>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甲方：威海市水务集团有限公司</w:t>
      </w:r>
    </w:p>
    <w:p w14:paraId="763F5844">
      <w:pPr>
        <w:pStyle w:val="28"/>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乙方：</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 xml:space="preserve"> </w:t>
      </w:r>
    </w:p>
    <w:p w14:paraId="6BC58F7C">
      <w:pPr>
        <w:pStyle w:val="28"/>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甲乙双方根据《中华人民共和国民法典》的规定，就车辆加油事宜在平等协商的基础上达成如下协议：</w:t>
      </w:r>
    </w:p>
    <w:p w14:paraId="515A9ED7">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一、签订时间</w:t>
      </w:r>
      <w:r>
        <w:rPr>
          <w:rFonts w:hint="eastAsia" w:ascii="仿宋" w:hAnsi="仿宋" w:eastAsia="仿宋" w:cs="仿宋"/>
          <w:sz w:val="30"/>
          <w:szCs w:val="30"/>
          <w:highlight w:val="none"/>
        </w:rPr>
        <w:t>：年</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月</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日</w:t>
      </w:r>
    </w:p>
    <w:p w14:paraId="7460B73F">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二、服务期限</w:t>
      </w:r>
      <w:r>
        <w:rPr>
          <w:rFonts w:hint="eastAsia" w:ascii="仿宋" w:hAnsi="仿宋" w:eastAsia="仿宋" w:cs="仿宋"/>
          <w:sz w:val="30"/>
          <w:szCs w:val="30"/>
          <w:highlight w:val="none"/>
        </w:rPr>
        <w:t>：</w:t>
      </w:r>
    </w:p>
    <w:p w14:paraId="4B5BE8E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自合同签订之日起</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年( 年 月 日至 年 月 日)。</w:t>
      </w:r>
    </w:p>
    <w:p w14:paraId="17B2DAED">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三、业务项目范围</w:t>
      </w:r>
      <w:r>
        <w:rPr>
          <w:rFonts w:hint="eastAsia" w:ascii="仿宋" w:hAnsi="仿宋" w:eastAsia="仿宋" w:cs="仿宋"/>
          <w:sz w:val="30"/>
          <w:szCs w:val="30"/>
          <w:highlight w:val="none"/>
        </w:rPr>
        <w:t>：</w:t>
      </w:r>
    </w:p>
    <w:p w14:paraId="32A7598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威海市水务集团有限公司及权属公司（包括威海市水务集团给排水工程有限公司、威海水务投资有限责任公司、威海毅恒环境科技有限公司、威海市水务集团矿泉水有限公司）车辆加油均纳入本协议范围，并享受本协议确定的政府采购优惠价格和服务。油品品种：包括各种标号的汽油和柴油等成品油。定点加油站名单、地点及联系方式等详见附件。</w:t>
      </w:r>
    </w:p>
    <w:p w14:paraId="743AD804">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四、加油服务优惠及付款方式</w:t>
      </w:r>
    </w:p>
    <w:p w14:paraId="240604D1">
      <w:pPr>
        <w:pStyle w:val="28"/>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在国家发改委指导价基础上</w:t>
      </w:r>
      <w:r>
        <w:rPr>
          <w:rFonts w:hint="eastAsia" w:ascii="仿宋" w:hAnsi="仿宋" w:eastAsia="仿宋" w:cs="仿宋"/>
          <w:sz w:val="30"/>
          <w:szCs w:val="30"/>
          <w:highlight w:val="none"/>
        </w:rPr>
        <w:t>给予</w:t>
      </w:r>
      <w:r>
        <w:rPr>
          <w:rFonts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rPr>
        <w:t xml:space="preserve"> </w:t>
      </w:r>
      <w:r>
        <w:rPr>
          <w:rFonts w:ascii="仿宋" w:hAnsi="仿宋" w:eastAsia="仿宋" w:cs="仿宋"/>
          <w:sz w:val="30"/>
          <w:szCs w:val="30"/>
          <w:highlight w:val="none"/>
          <w:u w:val="single"/>
        </w:rPr>
        <w:t xml:space="preserve">  </w:t>
      </w:r>
      <w:r>
        <w:rPr>
          <w:rFonts w:ascii="仿宋" w:hAnsi="仿宋" w:eastAsia="仿宋" w:cs="仿宋"/>
          <w:sz w:val="30"/>
          <w:szCs w:val="30"/>
          <w:highlight w:val="none"/>
        </w:rPr>
        <w:t>%</w:t>
      </w:r>
      <w:r>
        <w:rPr>
          <w:rFonts w:hint="eastAsia" w:ascii="仿宋" w:hAnsi="仿宋" w:eastAsia="仿宋" w:cs="仿宋"/>
          <w:sz w:val="30"/>
          <w:szCs w:val="30"/>
          <w:highlight w:val="none"/>
        </w:rPr>
        <w:t>优惠。</w:t>
      </w:r>
      <w:r>
        <w:rPr>
          <w:rFonts w:hint="eastAsia" w:ascii="仿宋" w:hAnsi="仿宋" w:eastAsia="仿宋" w:cs="仿宋"/>
          <w:color w:val="auto"/>
          <w:sz w:val="28"/>
          <w:highlight w:val="none"/>
        </w:rPr>
        <w:t>（优惠活动期间享受优惠叠加）</w:t>
      </w:r>
    </w:p>
    <w:p w14:paraId="3BA31B5C">
      <w:pPr>
        <w:pStyle w:val="28"/>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2、付款方式：甲方把现金以电汇方式打到乙方指定帐户，甲方方可使用。</w:t>
      </w:r>
    </w:p>
    <w:p w14:paraId="5F428944">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五、车辆加油基本内容</w:t>
      </w:r>
      <w:r>
        <w:rPr>
          <w:rFonts w:hint="eastAsia" w:ascii="仿宋" w:hAnsi="仿宋" w:eastAsia="仿宋" w:cs="仿宋"/>
          <w:sz w:val="30"/>
          <w:szCs w:val="30"/>
          <w:highlight w:val="none"/>
        </w:rPr>
        <w:t>：</w:t>
      </w:r>
    </w:p>
    <w:p w14:paraId="4809F35C">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、乙方根据甲方要求，严格按牌价加优惠费率的办法承办甲方及权属公司车辆定点加油业务。</w:t>
      </w:r>
    </w:p>
    <w:p w14:paraId="79DF00DB">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、乙方应根据甲方的要求，指定专人负责甲方及权属公司车辆加油管理，为车属单位提供二十四小时的优质加油服务。</w:t>
      </w:r>
    </w:p>
    <w:p w14:paraId="346AEFE0">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、遇国家调整油价，乙方必须及时将油价变动情况按甲方的要求向甲方备案。</w:t>
      </w:r>
    </w:p>
    <w:p w14:paraId="78AF3A82">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六、双方责任和义务</w:t>
      </w:r>
    </w:p>
    <w:p w14:paraId="20CC3E5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甲方的责任和义务</w:t>
      </w:r>
    </w:p>
    <w:p w14:paraId="3BB2786F">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（一）负责将本次采购确定的加油定点单位、站点布局、服务承诺、价格优惠等向车属单位公布。</w:t>
      </w:r>
    </w:p>
    <w:p w14:paraId="6B3F86A1">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（二）甲方代表威海市水务集团及权属公司与乙方签订本协议书。严格按照《中华人民共和国招标投标法》及本协议书的约定，全过程参与监督车辆定点加油服务的履行情况。</w:t>
      </w:r>
    </w:p>
    <w:p w14:paraId="78357BC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（三）负责提供威海市水务集团及权属公司单位名录。</w:t>
      </w:r>
    </w:p>
    <w:p w14:paraId="5B6F6A14">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（四）在检查中发现乙方严重违反本协议书规定，甲方有权终止乙方的定点单位资格。</w:t>
      </w:r>
    </w:p>
    <w:p w14:paraId="19FC1155">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（五）甲方负责接受加油单位就车辆加油对乙方的投诉，经调查属实则记录为有效投诉。有效投诉视情节可处以警告直至取消定点单位资格的处罚。</w:t>
      </w:r>
    </w:p>
    <w:p w14:paraId="30C87C6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乙方的责任和义务</w:t>
      </w:r>
    </w:p>
    <w:p w14:paraId="5C60983B">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（一）严格遵守国家法律、法规和有关规定，合法经营，按章办事，自觉维护行政事业单位的利益。</w:t>
      </w:r>
    </w:p>
    <w:p w14:paraId="1B4C5A5D">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（二）严格执行本协议，全面履行服务承诺，提供快捷、方便、满意的服务。</w:t>
      </w:r>
    </w:p>
    <w:p w14:paraId="5EF64451">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（三）严格遵守价格优惠承诺，在办理加油业务时，不得收取本协议规定以外的其它费用。</w:t>
      </w:r>
    </w:p>
    <w:p w14:paraId="4E0AD91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（四）确定具体定点加油站，配备兼职工作人员，优先办理公务车辆加油业务，对公务车辆加油做到“服务热情、品质优良、优先加油”。</w:t>
      </w:r>
    </w:p>
    <w:p w14:paraId="1F4B7850">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（五）及时向甲方通报各种油品价格变化等方面的情况。</w:t>
      </w:r>
    </w:p>
    <w:p w14:paraId="3DDD2E7E">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（六）承诺不违规加油，计量用具符合国家有关标准，不缺斤短两，不套取现金、回扣，否则愿意接受处罚。</w:t>
      </w:r>
    </w:p>
    <w:p w14:paraId="452360CA">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（七）乙方定点加油站要布局合理，设施齐备，服务优良，并具备使用</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卡加油功能，并实行联网统计，结算。</w:t>
      </w:r>
    </w:p>
    <w:p w14:paraId="59CDC73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（八）公务车辆加油采用加油</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卡方式，实现机动车辆加油计算机处理，有统一的数据库。</w:t>
      </w:r>
    </w:p>
    <w:p w14:paraId="2384C7A6">
      <w:pPr>
        <w:pStyle w:val="28"/>
        <w:spacing w:line="560" w:lineRule="exact"/>
        <w:ind w:firstLine="600" w:firstLineChars="200"/>
        <w:rPr>
          <w:rFonts w:ascii="仿宋" w:hAnsi="仿宋" w:eastAsia="仿宋" w:cs="仿宋"/>
          <w:sz w:val="30"/>
          <w:szCs w:val="30"/>
          <w:highlight w:val="none"/>
          <w:u w:val="single"/>
        </w:rPr>
      </w:pPr>
      <w:r>
        <w:rPr>
          <w:rFonts w:hint="eastAsia" w:ascii="仿宋" w:hAnsi="仿宋" w:eastAsia="仿宋" w:cs="仿宋"/>
          <w:sz w:val="30"/>
          <w:szCs w:val="30"/>
          <w:highlight w:val="none"/>
        </w:rPr>
        <w:t>（九）油质要求：乙方所经销油品必须符合国家标准</w:t>
      </w:r>
      <w:r>
        <w:rPr>
          <w:rFonts w:ascii="仿宋" w:hAnsi="仿宋" w:eastAsia="仿宋" w:cs="仿宋"/>
          <w:sz w:val="30"/>
          <w:szCs w:val="30"/>
          <w:highlight w:val="none"/>
        </w:rPr>
        <w:t>,</w:t>
      </w:r>
      <w:r>
        <w:rPr>
          <w:rFonts w:hint="eastAsia" w:ascii="仿宋" w:hAnsi="仿宋" w:eastAsia="仿宋" w:cs="仿宋"/>
          <w:sz w:val="30"/>
          <w:szCs w:val="30"/>
          <w:highlight w:val="none"/>
        </w:rPr>
        <w:t>绝不能掺杂使假</w:t>
      </w:r>
      <w:r>
        <w:rPr>
          <w:rFonts w:ascii="仿宋" w:hAnsi="仿宋" w:eastAsia="仿宋" w:cs="仿宋"/>
          <w:sz w:val="30"/>
          <w:szCs w:val="30"/>
          <w:highlight w:val="none"/>
        </w:rPr>
        <w:t>,</w:t>
      </w:r>
      <w:r>
        <w:rPr>
          <w:rFonts w:hint="eastAsia" w:ascii="仿宋" w:hAnsi="仿宋" w:eastAsia="仿宋" w:cs="仿宋"/>
          <w:sz w:val="30"/>
          <w:szCs w:val="30"/>
          <w:highlight w:val="none"/>
        </w:rPr>
        <w:t>以次充好，</w:t>
      </w:r>
      <w:r>
        <w:rPr>
          <w:rFonts w:hint="eastAsia" w:ascii="仿宋" w:hAnsi="仿宋" w:eastAsia="仿宋" w:cs="仿宋"/>
          <w:sz w:val="30"/>
          <w:szCs w:val="30"/>
          <w:highlight w:val="none"/>
          <w:u w:val="single"/>
        </w:rPr>
        <w:t>甲方将联合相关执法部门不定期对乙方的油品质量进行抽查。</w:t>
      </w:r>
    </w:p>
    <w:p w14:paraId="4B5489A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保证在油品供应紧张时，保证加油站油品不断档，满足威海市水务集团有限公司及权属公司的公务车辆、工程车辆的正常加油需要。如乙方无法保证在油品供应紧张时期为甲方提供正常加油服务，则须向甲方支付2000元/天的违约赔偿。</w:t>
      </w:r>
    </w:p>
    <w:p w14:paraId="2A2D9D08">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（十一）认真落实防火安全责任制，确保加油车辆的安全，因安全生产措施不力，造成加油车辆损失的，应负赔偿责任。</w:t>
      </w:r>
    </w:p>
    <w:p w14:paraId="266626F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（十二）确保有加油站点</w:t>
      </w:r>
      <w:r>
        <w:rPr>
          <w:rFonts w:ascii="仿宋" w:hAnsi="仿宋" w:eastAsia="仿宋" w:cs="仿宋"/>
          <w:sz w:val="30"/>
          <w:szCs w:val="30"/>
          <w:highlight w:val="none"/>
        </w:rPr>
        <w:t xml:space="preserve">24 </w:t>
      </w:r>
      <w:r>
        <w:rPr>
          <w:rFonts w:hint="eastAsia" w:ascii="仿宋" w:hAnsi="仿宋" w:eastAsia="仿宋" w:cs="仿宋"/>
          <w:sz w:val="30"/>
          <w:szCs w:val="30"/>
          <w:highlight w:val="none"/>
        </w:rPr>
        <w:t>小时提供加油服务，节假日照常营业。</w:t>
      </w:r>
    </w:p>
    <w:p w14:paraId="7BADB6AB">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（十三）每月结束后</w:t>
      </w:r>
      <w:r>
        <w:rPr>
          <w:rFonts w:ascii="仿宋" w:hAnsi="仿宋" w:eastAsia="仿宋" w:cs="仿宋"/>
          <w:sz w:val="30"/>
          <w:szCs w:val="30"/>
          <w:highlight w:val="none"/>
        </w:rPr>
        <w:t xml:space="preserve"> 5 </w:t>
      </w:r>
      <w:r>
        <w:rPr>
          <w:rFonts w:hint="eastAsia" w:ascii="仿宋" w:hAnsi="仿宋" w:eastAsia="仿宋" w:cs="仿宋"/>
          <w:sz w:val="30"/>
          <w:szCs w:val="30"/>
          <w:highlight w:val="none"/>
        </w:rPr>
        <w:t>日内，将当月公务车辆加油明细反馈威威海市水务集团及下属企业，作为对帐依据。并及时上报甲方要求的各种报表，确保及时、准确，配合做好信息统计工作。</w:t>
      </w:r>
    </w:p>
    <w:p w14:paraId="1AB8B14F">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各方当事人应严格履行《协议》承诺的各项服务及优惠条件，自觉接受监察机关、审计部门的监督检查。</w:t>
      </w:r>
    </w:p>
    <w:p w14:paraId="12519042">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七、结算</w:t>
      </w:r>
    </w:p>
    <w:p w14:paraId="09026592">
      <w:pPr>
        <w:pStyle w:val="28"/>
        <w:spacing w:line="52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甲方把现金以电汇方式打到乙方指定帐户，甲方方可使用。</w:t>
      </w:r>
    </w:p>
    <w:p w14:paraId="5C6849D2">
      <w:pPr>
        <w:pStyle w:val="28"/>
        <w:numPr>
          <w:ilvl w:val="0"/>
          <w:numId w:val="5"/>
        </w:numPr>
        <w:spacing w:line="560" w:lineRule="exact"/>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t>联系方式</w:t>
      </w:r>
    </w:p>
    <w:p w14:paraId="40850832">
      <w:pPr>
        <w:pStyle w:val="28"/>
        <w:spacing w:line="560" w:lineRule="exact"/>
        <w:rPr>
          <w:rFonts w:hint="eastAsia" w:ascii="仿宋" w:hAnsi="仿宋" w:eastAsia="仿宋" w:cs="仿宋"/>
          <w:bCs/>
          <w:sz w:val="30"/>
          <w:szCs w:val="30"/>
          <w:highlight w:val="none"/>
        </w:rPr>
      </w:pPr>
      <w:r>
        <w:rPr>
          <w:rFonts w:hint="eastAsia" w:ascii="仿宋" w:hAnsi="仿宋" w:eastAsia="仿宋" w:cs="仿宋"/>
          <w:b/>
          <w:sz w:val="30"/>
          <w:szCs w:val="30"/>
          <w:highlight w:val="none"/>
        </w:rPr>
        <w:t xml:space="preserve">   </w:t>
      </w:r>
      <w:r>
        <w:rPr>
          <w:rFonts w:hint="eastAsia" w:ascii="仿宋" w:hAnsi="仿宋" w:eastAsia="仿宋" w:cs="仿宋"/>
          <w:bCs/>
          <w:sz w:val="30"/>
          <w:szCs w:val="30"/>
          <w:highlight w:val="none"/>
        </w:rPr>
        <w:t xml:space="preserve"> 为更好的履行本合同，双方提供如下联系方式：</w:t>
      </w:r>
    </w:p>
    <w:p w14:paraId="3C81F304">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1、甲方联系方式</w:t>
      </w:r>
    </w:p>
    <w:p w14:paraId="2E43BBB0">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29504FF">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91B885C">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410031BA">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2、乙方联系方式</w:t>
      </w:r>
    </w:p>
    <w:p w14:paraId="52798D3D">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26D83D4E">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1580C095">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099863CB">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九、合同的解除</w:t>
      </w:r>
    </w:p>
    <w:p w14:paraId="49380C77">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乙方迟延履行义务或者履行义务不符合约定以及违反其他有关规定而应解除协议的，除承担违约责任外，经威海市水务集团书面同意后，向其发出书面通知，解除本协议。</w:t>
      </w:r>
    </w:p>
    <w:p w14:paraId="42650B8D">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十、其他约定事项</w:t>
      </w:r>
    </w:p>
    <w:p w14:paraId="1DECE68D">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、双方当事人应当保守在履行本合同过程中获知的对方商业秘密。</w:t>
      </w:r>
    </w:p>
    <w:p w14:paraId="3EDCE553">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、乙方必须严格按合同要求进行服务，不得擅自变更。如确需变更，经报甲方审查批准后，方可实施。</w:t>
      </w:r>
    </w:p>
    <w:p w14:paraId="73C0510B">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、未经甲方事先书面同意，乙方不得部分转让或全部转让其应履行的合同义务。</w:t>
      </w:r>
    </w:p>
    <w:p w14:paraId="096ED222">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十一、争议解决</w:t>
      </w:r>
      <w:r>
        <w:rPr>
          <w:rFonts w:hint="eastAsia" w:ascii="仿宋" w:hAnsi="仿宋" w:eastAsia="仿宋" w:cs="仿宋"/>
          <w:sz w:val="30"/>
          <w:szCs w:val="30"/>
          <w:highlight w:val="none"/>
        </w:rPr>
        <w:t>：</w:t>
      </w:r>
    </w:p>
    <w:p w14:paraId="007DBBF4">
      <w:pPr>
        <w:pStyle w:val="28"/>
        <w:spacing w:line="560" w:lineRule="exact"/>
        <w:ind w:firstLine="600" w:firstLineChars="200"/>
        <w:rPr>
          <w:rFonts w:hint="eastAsia"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、合同各方应通过友好协商，解决执行本合同中所发生的或与本合同有关的一切争议，如协商不成，可向合同签约地的人民法院提起诉讼；</w:t>
      </w:r>
    </w:p>
    <w:p w14:paraId="5470328B">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、在诉讼期间，本合同无争议的部分应继续执行。</w:t>
      </w:r>
    </w:p>
    <w:p w14:paraId="664A0C45">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十二、合同生效：</w:t>
      </w:r>
    </w:p>
    <w:p w14:paraId="04CD7083">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1、本合同书共6</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份，甲方执5份，乙方执</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1</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份，代理机构1份。</w:t>
      </w:r>
    </w:p>
    <w:p w14:paraId="3A21D52A">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2、本合同由甲乙双方代表签字或加盖甲乙双方公章（或合同章）后生效。</w:t>
      </w:r>
    </w:p>
    <w:p w14:paraId="240C2ED3">
      <w:pPr>
        <w:widowControl/>
        <w:spacing w:line="560" w:lineRule="exact"/>
        <w:ind w:firstLine="300" w:firstLineChars="100"/>
        <w:rPr>
          <w:rFonts w:hint="eastAsia" w:ascii="仿宋" w:hAnsi="仿宋" w:eastAsia="仿宋" w:cs="仿宋"/>
          <w:sz w:val="30"/>
          <w:szCs w:val="30"/>
          <w:highlight w:val="none"/>
        </w:rPr>
      </w:pPr>
    </w:p>
    <w:p w14:paraId="0E01BD32">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签署地点：威海市经区</w:t>
      </w:r>
    </w:p>
    <w:p w14:paraId="2377F589">
      <w:pPr>
        <w:widowControl/>
        <w:spacing w:line="560" w:lineRule="exact"/>
        <w:ind w:firstLine="600" w:firstLineChars="200"/>
        <w:rPr>
          <w:rFonts w:hint="eastAsia" w:ascii="仿宋" w:hAnsi="仿宋" w:eastAsia="仿宋" w:cs="仿宋"/>
          <w:sz w:val="30"/>
          <w:szCs w:val="30"/>
          <w:highlight w:val="none"/>
        </w:rPr>
      </w:pPr>
    </w:p>
    <w:p w14:paraId="59030826">
      <w:pPr>
        <w:widowControl/>
        <w:spacing w:line="560" w:lineRule="exact"/>
        <w:ind w:firstLine="600" w:firstLineChars="200"/>
        <w:rPr>
          <w:rFonts w:hint="eastAsia" w:ascii="仿宋" w:hAnsi="仿宋" w:eastAsia="仿宋" w:cs="仿宋"/>
          <w:sz w:val="30"/>
          <w:szCs w:val="30"/>
          <w:highlight w:val="none"/>
        </w:rPr>
      </w:pPr>
    </w:p>
    <w:p w14:paraId="2BD82FF7">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甲方：                        乙方： </w:t>
      </w:r>
    </w:p>
    <w:p w14:paraId="4193DDCB">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单位盖章：                    单位盖章：</w:t>
      </w:r>
    </w:p>
    <w:p w14:paraId="6C2E60D9">
      <w:pPr>
        <w:pStyle w:val="49"/>
        <w:spacing w:before="0" w:beforeAutospacing="0" w:after="0" w:afterAutospacing="0" w:line="560" w:lineRule="exact"/>
        <w:ind w:firstLine="600" w:firstLineChars="200"/>
        <w:rPr>
          <w:rFonts w:hint="eastAsia" w:ascii="仿宋" w:hAnsi="仿宋" w:eastAsia="仿宋" w:cs="仿宋"/>
          <w:kern w:val="2"/>
          <w:sz w:val="30"/>
          <w:szCs w:val="30"/>
          <w:highlight w:val="none"/>
        </w:rPr>
      </w:pPr>
      <w:r>
        <w:rPr>
          <w:rFonts w:hint="eastAsia" w:ascii="仿宋" w:hAnsi="仿宋" w:eastAsia="仿宋" w:cs="仿宋"/>
          <w:kern w:val="2"/>
          <w:sz w:val="30"/>
          <w:szCs w:val="30"/>
          <w:highlight w:val="none"/>
        </w:rPr>
        <w:t>代表签字：                    代表签字：</w:t>
      </w:r>
    </w:p>
    <w:p w14:paraId="364CA679">
      <w:pPr>
        <w:rPr>
          <w:highlight w:val="none"/>
        </w:rPr>
      </w:pPr>
    </w:p>
    <w:p w14:paraId="71AE1772">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5A38C14">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C3CE35F">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7EFD7A46">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1AAAAB64">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51D7101F">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4BAA747F">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492DF331">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05ED8E8C">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47CDC65D">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B34E21F">
      <w:pPr>
        <w:pStyle w:val="28"/>
        <w:pageBreakBefore w:val="0"/>
        <w:kinsoku/>
        <w:wordWrap/>
        <w:overflowPunct/>
        <w:topLinePunct w:val="0"/>
        <w:autoSpaceDE/>
        <w:autoSpaceDN/>
        <w:bidi w:val="0"/>
        <w:adjustRightInd/>
        <w:snapToGrid/>
        <w:spacing w:line="480" w:lineRule="exact"/>
        <w:jc w:val="both"/>
        <w:rPr>
          <w:rStyle w:val="57"/>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kern w:val="0"/>
          <w:sz w:val="24"/>
          <w:szCs w:val="24"/>
          <w:highlight w:val="none"/>
          <w:lang w:val="en-US" w:eastAsia="zh-CN" w:bidi="ar-SA"/>
        </w:rPr>
        <w:t>附件</w:t>
      </w:r>
    </w:p>
    <w:p w14:paraId="57C0FFCF">
      <w:pPr>
        <w:pStyle w:val="2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2"/>
          <w:sz w:val="32"/>
          <w:szCs w:val="32"/>
          <w:highlight w:val="none"/>
        </w:rPr>
      </w:pPr>
      <w:r>
        <w:rPr>
          <w:rFonts w:hint="eastAsia" w:ascii="仿宋" w:hAnsi="仿宋" w:eastAsia="仿宋" w:cs="仿宋"/>
          <w:b/>
          <w:bCs w:val="0"/>
          <w:color w:val="auto"/>
          <w:kern w:val="2"/>
          <w:sz w:val="32"/>
          <w:szCs w:val="32"/>
          <w:highlight w:val="none"/>
        </w:rPr>
        <w:t>信用承诺书</w:t>
      </w:r>
    </w:p>
    <w:p w14:paraId="6DED7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37E3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09DC7E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13DCA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086B08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65921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2F609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6D9FA0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65F98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609766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51EEC0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553B7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44923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2C1DC6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48B90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40E0E0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p>
    <w:p w14:paraId="77C5C6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p>
    <w:p w14:paraId="5D55343B">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69478F78">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主要负责人:</w:t>
      </w:r>
    </w:p>
    <w:p w14:paraId="719715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sectPr>
      <w:pgSz w:w="11906" w:h="16838"/>
      <w:pgMar w:top="1440" w:right="1083" w:bottom="1440" w:left="1083" w:header="851" w:footer="992" w:gutter="0"/>
      <w:pgNumType w:fmt="decimal"/>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81E7">
    <w:pPr>
      <w:pStyle w:val="33"/>
      <w:rPr>
        <w:rFonts w:hint="eastAsia"/>
        <w:lang w:eastAsia="zh-CN"/>
      </w:rPr>
    </w:pPr>
    <w:r>
      <w:rPr>
        <w:sz w:val="18"/>
      </w:rPr>
      <w:pict>
        <v:shape id="_x0000_s4098" o:spid="_x0000_s409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C2C6BD">
                <w:pPr>
                  <w:pStyle w:val="3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33"/>
      <w:jc w:val="center"/>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aspectratio="f"/>
          <v:textbox inset="0mm,0mm,0mm,0mm" style="mso-fit-shape-to-text:t;">
            <w:txbxContent>
              <w:p w14:paraId="19DEB5EB">
                <w:pPr>
                  <w:pStyle w:val="33"/>
                  <w:jc w:val="center"/>
                </w:pPr>
                <w:r>
                  <w:fldChar w:fldCharType="begin"/>
                </w:r>
                <w:r>
                  <w:instrText xml:space="preserve"> PAGE   \* MERGEFORMAT </w:instrText>
                </w:r>
                <w:r>
                  <w:fldChar w:fldCharType="separate"/>
                </w:r>
                <w:r>
                  <w:rPr>
                    <w:lang w:val="zh-CN"/>
                  </w:rPr>
                  <w:t>30</w:t>
                </w:r>
                <w:r>
                  <w:fldChar w:fldCharType="end"/>
                </w:r>
              </w:p>
            </w:txbxContent>
          </v:textbox>
        </v:shape>
      </w:pict>
    </w:r>
  </w:p>
  <w:p w14:paraId="3D26E7F3">
    <w:pPr>
      <w:pStyle w:val="3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1C92">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F574">
    <w:pPr>
      <w:spacing w:after="120" w:afterLines="50" w:line="360" w:lineRule="auto"/>
      <w:jc w:val="left"/>
      <w:rPr>
        <w:rFonts w:ascii="仿宋" w:hAnsi="仿宋" w:eastAsia="仿宋"/>
        <w:color w:val="80808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2AF6">
    <w:pPr>
      <w:pStyle w:val="34"/>
    </w:pPr>
  </w:p>
  <w:p w14:paraId="4E41A4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727B">
    <w:pPr>
      <w:pStyle w:val="34"/>
    </w:pPr>
  </w:p>
  <w:p w14:paraId="42377E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34"/>
      <w:pBdr>
        <w:bottom w:val="none" w:color="auto" w:sz="0" w:space="0"/>
      </w:pBdr>
      <w:jc w:val="righ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62CB">
    <w:pPr>
      <w:pStyle w:val="34"/>
    </w:pPr>
  </w:p>
  <w:p w14:paraId="3E18695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1F5">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39E2C"/>
    <w:multiLevelType w:val="singleLevel"/>
    <w:tmpl w:val="CEF39E2C"/>
    <w:lvl w:ilvl="0" w:tentative="0">
      <w:start w:val="8"/>
      <w:numFmt w:val="chineseCounting"/>
      <w:suff w:val="nothing"/>
      <w:lvlText w:val="%1、"/>
      <w:lvlJc w:val="left"/>
      <w:rPr>
        <w:rFonts w:hint="eastAsia"/>
      </w:rPr>
    </w:lvl>
  </w:abstractNum>
  <w:abstractNum w:abstractNumId="1">
    <w:nsid w:val="22161244"/>
    <w:multiLevelType w:val="singleLevel"/>
    <w:tmpl w:val="22161244"/>
    <w:lvl w:ilvl="0" w:tentative="0">
      <w:start w:val="1"/>
      <w:numFmt w:val="decimal"/>
      <w:lvlText w:val="%1."/>
      <w:lvlJc w:val="left"/>
      <w:pPr>
        <w:tabs>
          <w:tab w:val="left" w:pos="312"/>
        </w:tabs>
      </w:pPr>
    </w:lvl>
  </w:abstractNum>
  <w:abstractNum w:abstractNumId="2">
    <w:nsid w:val="224B6DBC"/>
    <w:multiLevelType w:val="singleLevel"/>
    <w:tmpl w:val="224B6DBC"/>
    <w:lvl w:ilvl="0" w:tentative="0">
      <w:start w:val="1"/>
      <w:numFmt w:val="decimal"/>
      <w:lvlText w:val="%1."/>
      <w:lvlJc w:val="left"/>
      <w:pPr>
        <w:tabs>
          <w:tab w:val="left" w:pos="312"/>
        </w:tabs>
      </w:pPr>
    </w:lvl>
  </w:abstractNum>
  <w:abstractNum w:abstractNumId="3">
    <w:nsid w:val="4B1D6644"/>
    <w:multiLevelType w:val="singleLevel"/>
    <w:tmpl w:val="4B1D6644"/>
    <w:lvl w:ilvl="0" w:tentative="0">
      <w:start w:val="1"/>
      <w:numFmt w:val="decimal"/>
      <w:lvlText w:val="%1."/>
      <w:lvlJc w:val="left"/>
      <w:pPr>
        <w:tabs>
          <w:tab w:val="left" w:pos="312"/>
        </w:tabs>
      </w:pPr>
    </w:lvl>
  </w:abstractNum>
  <w:abstractNum w:abstractNumId="4">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2"/>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CA"/>
    <w:rsid w:val="001F3BC0"/>
    <w:rsid w:val="001F3DA9"/>
    <w:rsid w:val="001F52D4"/>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73"/>
    <w:rsid w:val="00344C07"/>
    <w:rsid w:val="00344EBD"/>
    <w:rsid w:val="0034524D"/>
    <w:rsid w:val="00346121"/>
    <w:rsid w:val="00347BE8"/>
    <w:rsid w:val="00347F7F"/>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1BF7"/>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4BE5"/>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11B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766"/>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5630"/>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CCA"/>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060"/>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B6BDB"/>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8EA"/>
    <w:rsid w:val="008C6069"/>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322F"/>
    <w:rsid w:val="0096397B"/>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97ACE"/>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004"/>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287"/>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41"/>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E72AE"/>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C7E3D"/>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FC6"/>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D75F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0931"/>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1253ED"/>
    <w:rsid w:val="01353AE6"/>
    <w:rsid w:val="013B22BF"/>
    <w:rsid w:val="014838DC"/>
    <w:rsid w:val="014C3FD7"/>
    <w:rsid w:val="01883182"/>
    <w:rsid w:val="01B17C21"/>
    <w:rsid w:val="01FC4995"/>
    <w:rsid w:val="021119E1"/>
    <w:rsid w:val="0257529A"/>
    <w:rsid w:val="02B01361"/>
    <w:rsid w:val="02D436B7"/>
    <w:rsid w:val="02D768EE"/>
    <w:rsid w:val="02E01C47"/>
    <w:rsid w:val="03027A29"/>
    <w:rsid w:val="03196F07"/>
    <w:rsid w:val="03433A17"/>
    <w:rsid w:val="034D0F5A"/>
    <w:rsid w:val="036024F9"/>
    <w:rsid w:val="039E57AB"/>
    <w:rsid w:val="03B35391"/>
    <w:rsid w:val="03C52BEB"/>
    <w:rsid w:val="03DD552C"/>
    <w:rsid w:val="03F84D6E"/>
    <w:rsid w:val="043B2C36"/>
    <w:rsid w:val="044C0C16"/>
    <w:rsid w:val="044C2800"/>
    <w:rsid w:val="045D203A"/>
    <w:rsid w:val="047409B7"/>
    <w:rsid w:val="047B6C88"/>
    <w:rsid w:val="04B022C0"/>
    <w:rsid w:val="04FE7F15"/>
    <w:rsid w:val="053A4855"/>
    <w:rsid w:val="05876466"/>
    <w:rsid w:val="05A56F81"/>
    <w:rsid w:val="05AF02CF"/>
    <w:rsid w:val="05B475CC"/>
    <w:rsid w:val="05C515F4"/>
    <w:rsid w:val="05E23C57"/>
    <w:rsid w:val="06001B27"/>
    <w:rsid w:val="060C2D53"/>
    <w:rsid w:val="061F5354"/>
    <w:rsid w:val="06212C74"/>
    <w:rsid w:val="062D4F46"/>
    <w:rsid w:val="067032E2"/>
    <w:rsid w:val="06761D63"/>
    <w:rsid w:val="068218E0"/>
    <w:rsid w:val="06A25842"/>
    <w:rsid w:val="06AF5670"/>
    <w:rsid w:val="06B331CE"/>
    <w:rsid w:val="06E6356C"/>
    <w:rsid w:val="06E76218"/>
    <w:rsid w:val="06EC66E0"/>
    <w:rsid w:val="07252F8A"/>
    <w:rsid w:val="07283BBC"/>
    <w:rsid w:val="073D0B74"/>
    <w:rsid w:val="0768045D"/>
    <w:rsid w:val="07846919"/>
    <w:rsid w:val="079A5979"/>
    <w:rsid w:val="07A50A58"/>
    <w:rsid w:val="07A63DF9"/>
    <w:rsid w:val="07B80611"/>
    <w:rsid w:val="085631C9"/>
    <w:rsid w:val="085D3B02"/>
    <w:rsid w:val="088257A5"/>
    <w:rsid w:val="08917F93"/>
    <w:rsid w:val="08F1113D"/>
    <w:rsid w:val="08F11A25"/>
    <w:rsid w:val="08FE2AB1"/>
    <w:rsid w:val="093E0880"/>
    <w:rsid w:val="0970461D"/>
    <w:rsid w:val="097F4AD0"/>
    <w:rsid w:val="09A0026F"/>
    <w:rsid w:val="09D34CA3"/>
    <w:rsid w:val="09EF3306"/>
    <w:rsid w:val="0A122F35"/>
    <w:rsid w:val="0A455201"/>
    <w:rsid w:val="0A545D73"/>
    <w:rsid w:val="0A6601F9"/>
    <w:rsid w:val="0A8D4287"/>
    <w:rsid w:val="0A9E1C57"/>
    <w:rsid w:val="0ACB5664"/>
    <w:rsid w:val="0AFC3827"/>
    <w:rsid w:val="0B183F48"/>
    <w:rsid w:val="0B1F0E32"/>
    <w:rsid w:val="0B9121BF"/>
    <w:rsid w:val="0B977C2D"/>
    <w:rsid w:val="0BCD4AD4"/>
    <w:rsid w:val="0BCE4606"/>
    <w:rsid w:val="0BF95130"/>
    <w:rsid w:val="0C060244"/>
    <w:rsid w:val="0C1A6E93"/>
    <w:rsid w:val="0C4501CE"/>
    <w:rsid w:val="0C60163F"/>
    <w:rsid w:val="0C6142E8"/>
    <w:rsid w:val="0C822C5E"/>
    <w:rsid w:val="0CBA1E31"/>
    <w:rsid w:val="0CCB3E38"/>
    <w:rsid w:val="0CDD0BB5"/>
    <w:rsid w:val="0D1F336B"/>
    <w:rsid w:val="0D2B508F"/>
    <w:rsid w:val="0D2D79BF"/>
    <w:rsid w:val="0D374AC5"/>
    <w:rsid w:val="0D4B42C1"/>
    <w:rsid w:val="0D7877E1"/>
    <w:rsid w:val="0DA10224"/>
    <w:rsid w:val="0DC30804"/>
    <w:rsid w:val="0E155384"/>
    <w:rsid w:val="0E16317A"/>
    <w:rsid w:val="0E185CCA"/>
    <w:rsid w:val="0E5232CD"/>
    <w:rsid w:val="0E62693A"/>
    <w:rsid w:val="0E813BB2"/>
    <w:rsid w:val="0E892E41"/>
    <w:rsid w:val="0EA8373B"/>
    <w:rsid w:val="0EFB2DE2"/>
    <w:rsid w:val="0F01314F"/>
    <w:rsid w:val="0F0D2F2C"/>
    <w:rsid w:val="0F133F84"/>
    <w:rsid w:val="0F1D3C3E"/>
    <w:rsid w:val="0F2018AB"/>
    <w:rsid w:val="0F2904D1"/>
    <w:rsid w:val="0F375DC4"/>
    <w:rsid w:val="0F75673E"/>
    <w:rsid w:val="0F8B5083"/>
    <w:rsid w:val="0F9D1F37"/>
    <w:rsid w:val="0FB660D7"/>
    <w:rsid w:val="0FD8210B"/>
    <w:rsid w:val="0FF035AC"/>
    <w:rsid w:val="0FF7237E"/>
    <w:rsid w:val="0FF81642"/>
    <w:rsid w:val="10692390"/>
    <w:rsid w:val="108F017F"/>
    <w:rsid w:val="10B25F8F"/>
    <w:rsid w:val="10D21EAF"/>
    <w:rsid w:val="10F0590C"/>
    <w:rsid w:val="110F36F7"/>
    <w:rsid w:val="11397FF2"/>
    <w:rsid w:val="114A39B7"/>
    <w:rsid w:val="115033EF"/>
    <w:rsid w:val="1167581E"/>
    <w:rsid w:val="116E2B13"/>
    <w:rsid w:val="118C2F9A"/>
    <w:rsid w:val="11C646FD"/>
    <w:rsid w:val="11CF045F"/>
    <w:rsid w:val="1254505F"/>
    <w:rsid w:val="12720E51"/>
    <w:rsid w:val="12776333"/>
    <w:rsid w:val="127E31B5"/>
    <w:rsid w:val="1280341C"/>
    <w:rsid w:val="12C16C73"/>
    <w:rsid w:val="12DE15D3"/>
    <w:rsid w:val="12E51F30"/>
    <w:rsid w:val="136D5594"/>
    <w:rsid w:val="13B83351"/>
    <w:rsid w:val="13CA2479"/>
    <w:rsid w:val="13F14D41"/>
    <w:rsid w:val="147E3368"/>
    <w:rsid w:val="14A97630"/>
    <w:rsid w:val="14BD7728"/>
    <w:rsid w:val="14D87C97"/>
    <w:rsid w:val="14E804E7"/>
    <w:rsid w:val="151F2C18"/>
    <w:rsid w:val="158F7CD8"/>
    <w:rsid w:val="15D53161"/>
    <w:rsid w:val="15DF7948"/>
    <w:rsid w:val="15F64745"/>
    <w:rsid w:val="1601481A"/>
    <w:rsid w:val="16113335"/>
    <w:rsid w:val="16186717"/>
    <w:rsid w:val="162D1CE2"/>
    <w:rsid w:val="165357D3"/>
    <w:rsid w:val="166A76FB"/>
    <w:rsid w:val="166C73ED"/>
    <w:rsid w:val="169522D7"/>
    <w:rsid w:val="16967BC5"/>
    <w:rsid w:val="169E79F7"/>
    <w:rsid w:val="16E1154B"/>
    <w:rsid w:val="16ED5EB7"/>
    <w:rsid w:val="170752CB"/>
    <w:rsid w:val="174325C2"/>
    <w:rsid w:val="175554DF"/>
    <w:rsid w:val="175A62B6"/>
    <w:rsid w:val="17810C39"/>
    <w:rsid w:val="178B5F49"/>
    <w:rsid w:val="179273AC"/>
    <w:rsid w:val="179E1EC6"/>
    <w:rsid w:val="17AC7EF2"/>
    <w:rsid w:val="17B90EAB"/>
    <w:rsid w:val="17C330B1"/>
    <w:rsid w:val="17E1192A"/>
    <w:rsid w:val="17E14091"/>
    <w:rsid w:val="17FC5942"/>
    <w:rsid w:val="18135ED6"/>
    <w:rsid w:val="18396477"/>
    <w:rsid w:val="189C3747"/>
    <w:rsid w:val="18A64B89"/>
    <w:rsid w:val="18B8199E"/>
    <w:rsid w:val="18CD2331"/>
    <w:rsid w:val="18D06062"/>
    <w:rsid w:val="18F97167"/>
    <w:rsid w:val="18FB50C6"/>
    <w:rsid w:val="19353CD3"/>
    <w:rsid w:val="19A277FE"/>
    <w:rsid w:val="19EF2318"/>
    <w:rsid w:val="19F55F5E"/>
    <w:rsid w:val="1A104088"/>
    <w:rsid w:val="1A1D4A30"/>
    <w:rsid w:val="1A203696"/>
    <w:rsid w:val="1A330456"/>
    <w:rsid w:val="1A4A28F5"/>
    <w:rsid w:val="1A5D1524"/>
    <w:rsid w:val="1A616039"/>
    <w:rsid w:val="1A710F7F"/>
    <w:rsid w:val="1AA13EF9"/>
    <w:rsid w:val="1AAC476F"/>
    <w:rsid w:val="1ABB145A"/>
    <w:rsid w:val="1B167EE4"/>
    <w:rsid w:val="1B1C7F55"/>
    <w:rsid w:val="1B1E07FF"/>
    <w:rsid w:val="1B474C7C"/>
    <w:rsid w:val="1B5F5A93"/>
    <w:rsid w:val="1B644941"/>
    <w:rsid w:val="1BA34642"/>
    <w:rsid w:val="1BF666C0"/>
    <w:rsid w:val="1C377B09"/>
    <w:rsid w:val="1C504E03"/>
    <w:rsid w:val="1C7B0D9F"/>
    <w:rsid w:val="1C7B4336"/>
    <w:rsid w:val="1CD67AA5"/>
    <w:rsid w:val="1D3B16ED"/>
    <w:rsid w:val="1D6E655D"/>
    <w:rsid w:val="1D8A5D38"/>
    <w:rsid w:val="1DAA2521"/>
    <w:rsid w:val="1DB26718"/>
    <w:rsid w:val="1DC02695"/>
    <w:rsid w:val="1E0D442D"/>
    <w:rsid w:val="1E1E4201"/>
    <w:rsid w:val="1E280FE5"/>
    <w:rsid w:val="1E2B5DA6"/>
    <w:rsid w:val="1E5D26EB"/>
    <w:rsid w:val="1E780B2E"/>
    <w:rsid w:val="1E796654"/>
    <w:rsid w:val="1EA44ABF"/>
    <w:rsid w:val="1EB34CBB"/>
    <w:rsid w:val="1ED513BA"/>
    <w:rsid w:val="1F1F544D"/>
    <w:rsid w:val="1F214722"/>
    <w:rsid w:val="1F2C479B"/>
    <w:rsid w:val="1F334A54"/>
    <w:rsid w:val="1F3D3B25"/>
    <w:rsid w:val="1F3D5393"/>
    <w:rsid w:val="1F6751C9"/>
    <w:rsid w:val="1FE725CB"/>
    <w:rsid w:val="20224D55"/>
    <w:rsid w:val="204B1492"/>
    <w:rsid w:val="20531475"/>
    <w:rsid w:val="206B7B39"/>
    <w:rsid w:val="20A06EA1"/>
    <w:rsid w:val="20C004F1"/>
    <w:rsid w:val="20D87EC1"/>
    <w:rsid w:val="20FF591B"/>
    <w:rsid w:val="21135D3D"/>
    <w:rsid w:val="21144747"/>
    <w:rsid w:val="21152AEA"/>
    <w:rsid w:val="211F6B56"/>
    <w:rsid w:val="212B5A64"/>
    <w:rsid w:val="213A031C"/>
    <w:rsid w:val="21417A0D"/>
    <w:rsid w:val="214379DD"/>
    <w:rsid w:val="216A2BF9"/>
    <w:rsid w:val="217764B1"/>
    <w:rsid w:val="21D02A2F"/>
    <w:rsid w:val="21F726B1"/>
    <w:rsid w:val="220F481B"/>
    <w:rsid w:val="221E0366"/>
    <w:rsid w:val="22344A81"/>
    <w:rsid w:val="224376A4"/>
    <w:rsid w:val="224B4DCD"/>
    <w:rsid w:val="22531CF7"/>
    <w:rsid w:val="225517D6"/>
    <w:rsid w:val="226E178F"/>
    <w:rsid w:val="227B6E4F"/>
    <w:rsid w:val="22D0340F"/>
    <w:rsid w:val="23005595"/>
    <w:rsid w:val="2302547A"/>
    <w:rsid w:val="2322129E"/>
    <w:rsid w:val="23313782"/>
    <w:rsid w:val="234250F6"/>
    <w:rsid w:val="23494431"/>
    <w:rsid w:val="23501E59"/>
    <w:rsid w:val="235651B5"/>
    <w:rsid w:val="2357354F"/>
    <w:rsid w:val="23AE718D"/>
    <w:rsid w:val="23C545F4"/>
    <w:rsid w:val="23CE3F10"/>
    <w:rsid w:val="23DD70FB"/>
    <w:rsid w:val="23E2718D"/>
    <w:rsid w:val="23E71222"/>
    <w:rsid w:val="23EC0881"/>
    <w:rsid w:val="24082FAE"/>
    <w:rsid w:val="24677424"/>
    <w:rsid w:val="247A734D"/>
    <w:rsid w:val="247D4C67"/>
    <w:rsid w:val="248A15BB"/>
    <w:rsid w:val="24DE5462"/>
    <w:rsid w:val="250A129B"/>
    <w:rsid w:val="25175BEE"/>
    <w:rsid w:val="2582731D"/>
    <w:rsid w:val="2593449F"/>
    <w:rsid w:val="25A0096A"/>
    <w:rsid w:val="26054766"/>
    <w:rsid w:val="26307354"/>
    <w:rsid w:val="26347A30"/>
    <w:rsid w:val="26610781"/>
    <w:rsid w:val="26AF355A"/>
    <w:rsid w:val="27112EF7"/>
    <w:rsid w:val="27133AC9"/>
    <w:rsid w:val="275D2FB6"/>
    <w:rsid w:val="27893DAB"/>
    <w:rsid w:val="278C10BD"/>
    <w:rsid w:val="278E13C2"/>
    <w:rsid w:val="27A750B0"/>
    <w:rsid w:val="27BE2280"/>
    <w:rsid w:val="27E37B96"/>
    <w:rsid w:val="27FF6E20"/>
    <w:rsid w:val="283105E9"/>
    <w:rsid w:val="285940DB"/>
    <w:rsid w:val="285C5C0E"/>
    <w:rsid w:val="28717B2F"/>
    <w:rsid w:val="28800F1F"/>
    <w:rsid w:val="288528F2"/>
    <w:rsid w:val="28AD1D1C"/>
    <w:rsid w:val="28C407FC"/>
    <w:rsid w:val="28C933DC"/>
    <w:rsid w:val="28D27225"/>
    <w:rsid w:val="28E54779"/>
    <w:rsid w:val="28EF3807"/>
    <w:rsid w:val="290635E7"/>
    <w:rsid w:val="29235E38"/>
    <w:rsid w:val="29372DC9"/>
    <w:rsid w:val="29412387"/>
    <w:rsid w:val="294B3490"/>
    <w:rsid w:val="29516ED1"/>
    <w:rsid w:val="29783213"/>
    <w:rsid w:val="29A313AF"/>
    <w:rsid w:val="29B136FE"/>
    <w:rsid w:val="29B65846"/>
    <w:rsid w:val="29C15E01"/>
    <w:rsid w:val="29D543D2"/>
    <w:rsid w:val="29D62BAC"/>
    <w:rsid w:val="29E65834"/>
    <w:rsid w:val="2A3049B2"/>
    <w:rsid w:val="2A9E7061"/>
    <w:rsid w:val="2AE40825"/>
    <w:rsid w:val="2B1C4080"/>
    <w:rsid w:val="2B2E3ACB"/>
    <w:rsid w:val="2B4324C3"/>
    <w:rsid w:val="2B511252"/>
    <w:rsid w:val="2B52449D"/>
    <w:rsid w:val="2B5B3D53"/>
    <w:rsid w:val="2B6D0EA0"/>
    <w:rsid w:val="2B7B0BE8"/>
    <w:rsid w:val="2BA74568"/>
    <w:rsid w:val="2BD9671E"/>
    <w:rsid w:val="2BF4630C"/>
    <w:rsid w:val="2C016FFC"/>
    <w:rsid w:val="2C0954BB"/>
    <w:rsid w:val="2C1F16F1"/>
    <w:rsid w:val="2C3E381E"/>
    <w:rsid w:val="2C466C2E"/>
    <w:rsid w:val="2C4B7881"/>
    <w:rsid w:val="2C51298A"/>
    <w:rsid w:val="2C546594"/>
    <w:rsid w:val="2C7A1F15"/>
    <w:rsid w:val="2CC1070D"/>
    <w:rsid w:val="2CCA2EB4"/>
    <w:rsid w:val="2CD7666F"/>
    <w:rsid w:val="2CED0939"/>
    <w:rsid w:val="2D10148D"/>
    <w:rsid w:val="2D151291"/>
    <w:rsid w:val="2D2E06DC"/>
    <w:rsid w:val="2D473EB8"/>
    <w:rsid w:val="2D665AAB"/>
    <w:rsid w:val="2D7C0986"/>
    <w:rsid w:val="2D7E3C87"/>
    <w:rsid w:val="2DD31B4E"/>
    <w:rsid w:val="2DF8268C"/>
    <w:rsid w:val="2E2F01FA"/>
    <w:rsid w:val="2E7344B1"/>
    <w:rsid w:val="2E8E4B4E"/>
    <w:rsid w:val="2EC21BE6"/>
    <w:rsid w:val="2F060DD2"/>
    <w:rsid w:val="2F086C26"/>
    <w:rsid w:val="2F181BAE"/>
    <w:rsid w:val="2F181F65"/>
    <w:rsid w:val="2F22078C"/>
    <w:rsid w:val="2F261EE0"/>
    <w:rsid w:val="2F2F5238"/>
    <w:rsid w:val="2F3A2817"/>
    <w:rsid w:val="2F4528EF"/>
    <w:rsid w:val="2F6649D2"/>
    <w:rsid w:val="2F6A46BB"/>
    <w:rsid w:val="2F724F35"/>
    <w:rsid w:val="2FCB0514"/>
    <w:rsid w:val="2FD302BA"/>
    <w:rsid w:val="2FD85612"/>
    <w:rsid w:val="30054923"/>
    <w:rsid w:val="30232EF0"/>
    <w:rsid w:val="303E14AB"/>
    <w:rsid w:val="306759C0"/>
    <w:rsid w:val="307A6987"/>
    <w:rsid w:val="30D342E9"/>
    <w:rsid w:val="30E503E0"/>
    <w:rsid w:val="31336387"/>
    <w:rsid w:val="313476C8"/>
    <w:rsid w:val="31440242"/>
    <w:rsid w:val="31466EBB"/>
    <w:rsid w:val="314A64EF"/>
    <w:rsid w:val="315E0067"/>
    <w:rsid w:val="317C64BC"/>
    <w:rsid w:val="31823B01"/>
    <w:rsid w:val="319B2509"/>
    <w:rsid w:val="31AD6213"/>
    <w:rsid w:val="320E73B9"/>
    <w:rsid w:val="32186DD4"/>
    <w:rsid w:val="321A6EE9"/>
    <w:rsid w:val="32244E93"/>
    <w:rsid w:val="325D2BA3"/>
    <w:rsid w:val="32633A3C"/>
    <w:rsid w:val="326506E8"/>
    <w:rsid w:val="32831E3B"/>
    <w:rsid w:val="32B607F4"/>
    <w:rsid w:val="333E29F7"/>
    <w:rsid w:val="333F5C66"/>
    <w:rsid w:val="33550FE6"/>
    <w:rsid w:val="336C673E"/>
    <w:rsid w:val="3383551B"/>
    <w:rsid w:val="33957634"/>
    <w:rsid w:val="339F19E0"/>
    <w:rsid w:val="33BF3586"/>
    <w:rsid w:val="33D34197"/>
    <w:rsid w:val="33DA7B3A"/>
    <w:rsid w:val="33DD1D36"/>
    <w:rsid w:val="33E36CF5"/>
    <w:rsid w:val="33EC194A"/>
    <w:rsid w:val="3406111F"/>
    <w:rsid w:val="347055A6"/>
    <w:rsid w:val="348C5706"/>
    <w:rsid w:val="349E0E40"/>
    <w:rsid w:val="34B87C6D"/>
    <w:rsid w:val="34C60443"/>
    <w:rsid w:val="34C61963"/>
    <w:rsid w:val="34CE1050"/>
    <w:rsid w:val="34D2441F"/>
    <w:rsid w:val="34D523DE"/>
    <w:rsid w:val="34D96007"/>
    <w:rsid w:val="34E46AC5"/>
    <w:rsid w:val="350C25E8"/>
    <w:rsid w:val="351A6714"/>
    <w:rsid w:val="351B7034"/>
    <w:rsid w:val="351F5D4F"/>
    <w:rsid w:val="35490860"/>
    <w:rsid w:val="354B26A0"/>
    <w:rsid w:val="35523C1E"/>
    <w:rsid w:val="35643EBB"/>
    <w:rsid w:val="357C0F07"/>
    <w:rsid w:val="358926E6"/>
    <w:rsid w:val="3590148A"/>
    <w:rsid w:val="35951B6D"/>
    <w:rsid w:val="3596638C"/>
    <w:rsid w:val="35E0728C"/>
    <w:rsid w:val="35E860DC"/>
    <w:rsid w:val="36423762"/>
    <w:rsid w:val="36826E9D"/>
    <w:rsid w:val="36A74218"/>
    <w:rsid w:val="36D81F00"/>
    <w:rsid w:val="370D2DA8"/>
    <w:rsid w:val="373714B0"/>
    <w:rsid w:val="37490E61"/>
    <w:rsid w:val="377F3CCF"/>
    <w:rsid w:val="379C71E3"/>
    <w:rsid w:val="379E1B31"/>
    <w:rsid w:val="37CD052A"/>
    <w:rsid w:val="37F83D4F"/>
    <w:rsid w:val="38153FD4"/>
    <w:rsid w:val="38235E87"/>
    <w:rsid w:val="3852536B"/>
    <w:rsid w:val="38A907AC"/>
    <w:rsid w:val="38E251C0"/>
    <w:rsid w:val="390E775E"/>
    <w:rsid w:val="3922119F"/>
    <w:rsid w:val="393F2584"/>
    <w:rsid w:val="39447B32"/>
    <w:rsid w:val="395F3AEA"/>
    <w:rsid w:val="396D605C"/>
    <w:rsid w:val="39732C58"/>
    <w:rsid w:val="398443D3"/>
    <w:rsid w:val="399B0A74"/>
    <w:rsid w:val="39BB3F14"/>
    <w:rsid w:val="39E6508D"/>
    <w:rsid w:val="39F124B6"/>
    <w:rsid w:val="3A0F1648"/>
    <w:rsid w:val="3A1A01BF"/>
    <w:rsid w:val="3A850402"/>
    <w:rsid w:val="3AA34D2C"/>
    <w:rsid w:val="3ABC194A"/>
    <w:rsid w:val="3ACD3C53"/>
    <w:rsid w:val="3ADF778E"/>
    <w:rsid w:val="3B20302E"/>
    <w:rsid w:val="3BB75B4D"/>
    <w:rsid w:val="3BB970C6"/>
    <w:rsid w:val="3BCE02F2"/>
    <w:rsid w:val="3BDE1E0E"/>
    <w:rsid w:val="3BEE6B19"/>
    <w:rsid w:val="3C585200"/>
    <w:rsid w:val="3C66769A"/>
    <w:rsid w:val="3C776471"/>
    <w:rsid w:val="3CAD1E92"/>
    <w:rsid w:val="3CAF5FCA"/>
    <w:rsid w:val="3CC11E03"/>
    <w:rsid w:val="3D1F5F39"/>
    <w:rsid w:val="3D26492B"/>
    <w:rsid w:val="3D273A07"/>
    <w:rsid w:val="3D2A2388"/>
    <w:rsid w:val="3D785B69"/>
    <w:rsid w:val="3D934BE4"/>
    <w:rsid w:val="3DE51933"/>
    <w:rsid w:val="3E69425A"/>
    <w:rsid w:val="3E7C38CA"/>
    <w:rsid w:val="3E931A45"/>
    <w:rsid w:val="3E946E66"/>
    <w:rsid w:val="3EC3033B"/>
    <w:rsid w:val="3F087854"/>
    <w:rsid w:val="3F4354C4"/>
    <w:rsid w:val="3F4F6639"/>
    <w:rsid w:val="3F5D7BA0"/>
    <w:rsid w:val="3F827606"/>
    <w:rsid w:val="3FBC7D8B"/>
    <w:rsid w:val="3FBF3B3C"/>
    <w:rsid w:val="3FEEA4CB"/>
    <w:rsid w:val="3FF04C81"/>
    <w:rsid w:val="40090163"/>
    <w:rsid w:val="401D2E8B"/>
    <w:rsid w:val="402406BD"/>
    <w:rsid w:val="40354679"/>
    <w:rsid w:val="404A0499"/>
    <w:rsid w:val="404B1BBF"/>
    <w:rsid w:val="408D14D1"/>
    <w:rsid w:val="40F167F2"/>
    <w:rsid w:val="40F26D6A"/>
    <w:rsid w:val="40F63E08"/>
    <w:rsid w:val="41181A3D"/>
    <w:rsid w:val="418732F8"/>
    <w:rsid w:val="41B50348"/>
    <w:rsid w:val="41C07A3A"/>
    <w:rsid w:val="41C53760"/>
    <w:rsid w:val="41C92456"/>
    <w:rsid w:val="42012B91"/>
    <w:rsid w:val="42024357"/>
    <w:rsid w:val="42360234"/>
    <w:rsid w:val="42552DB0"/>
    <w:rsid w:val="425C413F"/>
    <w:rsid w:val="427F0281"/>
    <w:rsid w:val="429D72A3"/>
    <w:rsid w:val="42B32777"/>
    <w:rsid w:val="42BA67E7"/>
    <w:rsid w:val="42D812EB"/>
    <w:rsid w:val="42DE2DA6"/>
    <w:rsid w:val="430E5437"/>
    <w:rsid w:val="436C03B1"/>
    <w:rsid w:val="437B23A2"/>
    <w:rsid w:val="439A7250"/>
    <w:rsid w:val="43A51B15"/>
    <w:rsid w:val="43CE2E1A"/>
    <w:rsid w:val="4403392E"/>
    <w:rsid w:val="441712F2"/>
    <w:rsid w:val="44192907"/>
    <w:rsid w:val="44296A38"/>
    <w:rsid w:val="442E38B9"/>
    <w:rsid w:val="44382ADF"/>
    <w:rsid w:val="444A6D77"/>
    <w:rsid w:val="44534092"/>
    <w:rsid w:val="446A240C"/>
    <w:rsid w:val="44894759"/>
    <w:rsid w:val="44A731CE"/>
    <w:rsid w:val="44B45A27"/>
    <w:rsid w:val="44EA2EF1"/>
    <w:rsid w:val="451C0B79"/>
    <w:rsid w:val="455A784A"/>
    <w:rsid w:val="45C269A9"/>
    <w:rsid w:val="45D47A85"/>
    <w:rsid w:val="45F51841"/>
    <w:rsid w:val="461E57BF"/>
    <w:rsid w:val="461F4288"/>
    <w:rsid w:val="4634361B"/>
    <w:rsid w:val="4698770F"/>
    <w:rsid w:val="46BF6084"/>
    <w:rsid w:val="46D81671"/>
    <w:rsid w:val="47301934"/>
    <w:rsid w:val="47340CF7"/>
    <w:rsid w:val="47613FA5"/>
    <w:rsid w:val="47824020"/>
    <w:rsid w:val="47A50C40"/>
    <w:rsid w:val="47CA14BF"/>
    <w:rsid w:val="47D2608D"/>
    <w:rsid w:val="47E519D9"/>
    <w:rsid w:val="47EC272B"/>
    <w:rsid w:val="480A1F47"/>
    <w:rsid w:val="4817179E"/>
    <w:rsid w:val="48531B40"/>
    <w:rsid w:val="48695B00"/>
    <w:rsid w:val="48861F15"/>
    <w:rsid w:val="4886248F"/>
    <w:rsid w:val="488E737E"/>
    <w:rsid w:val="489F2FD7"/>
    <w:rsid w:val="48B62A1D"/>
    <w:rsid w:val="498D4884"/>
    <w:rsid w:val="49BF56FF"/>
    <w:rsid w:val="49E40AA8"/>
    <w:rsid w:val="4A1470AD"/>
    <w:rsid w:val="4A226926"/>
    <w:rsid w:val="4A42444F"/>
    <w:rsid w:val="4A473AC0"/>
    <w:rsid w:val="4A49780E"/>
    <w:rsid w:val="4A642207"/>
    <w:rsid w:val="4A7C7F8F"/>
    <w:rsid w:val="4A9C3992"/>
    <w:rsid w:val="4AA50D50"/>
    <w:rsid w:val="4ACB34E4"/>
    <w:rsid w:val="4ADD514D"/>
    <w:rsid w:val="4AE235D1"/>
    <w:rsid w:val="4AF35B9A"/>
    <w:rsid w:val="4AF94389"/>
    <w:rsid w:val="4AFF1B0B"/>
    <w:rsid w:val="4B15206C"/>
    <w:rsid w:val="4BCD3D4C"/>
    <w:rsid w:val="4BD37849"/>
    <w:rsid w:val="4BDE20BC"/>
    <w:rsid w:val="4C4D4E87"/>
    <w:rsid w:val="4C5A55C7"/>
    <w:rsid w:val="4C8668CB"/>
    <w:rsid w:val="4CC2216C"/>
    <w:rsid w:val="4CF43948"/>
    <w:rsid w:val="4D106D03"/>
    <w:rsid w:val="4D4B2F88"/>
    <w:rsid w:val="4D7367E0"/>
    <w:rsid w:val="4DB62832"/>
    <w:rsid w:val="4DCB6A8C"/>
    <w:rsid w:val="4DFC67D6"/>
    <w:rsid w:val="4E4F2DA9"/>
    <w:rsid w:val="4E5370E8"/>
    <w:rsid w:val="4E6C78E5"/>
    <w:rsid w:val="4E88094B"/>
    <w:rsid w:val="4E90333A"/>
    <w:rsid w:val="4EB17794"/>
    <w:rsid w:val="4EB4110F"/>
    <w:rsid w:val="4EE2728B"/>
    <w:rsid w:val="4EE74947"/>
    <w:rsid w:val="4EF14FE4"/>
    <w:rsid w:val="4F3526FA"/>
    <w:rsid w:val="4F4E1791"/>
    <w:rsid w:val="4F665D03"/>
    <w:rsid w:val="4F6C4459"/>
    <w:rsid w:val="4F756840"/>
    <w:rsid w:val="4FA9023A"/>
    <w:rsid w:val="4FCA298B"/>
    <w:rsid w:val="4FDC241B"/>
    <w:rsid w:val="4FF41947"/>
    <w:rsid w:val="500B7EA2"/>
    <w:rsid w:val="503B7E59"/>
    <w:rsid w:val="503E4E84"/>
    <w:rsid w:val="5057019F"/>
    <w:rsid w:val="506B5DB0"/>
    <w:rsid w:val="506D7F24"/>
    <w:rsid w:val="509A57EA"/>
    <w:rsid w:val="509D05C4"/>
    <w:rsid w:val="50A638B9"/>
    <w:rsid w:val="50DD1205"/>
    <w:rsid w:val="50F66621"/>
    <w:rsid w:val="513F516F"/>
    <w:rsid w:val="515D0AE0"/>
    <w:rsid w:val="516A50E8"/>
    <w:rsid w:val="51B11DEA"/>
    <w:rsid w:val="52255AD6"/>
    <w:rsid w:val="5264443D"/>
    <w:rsid w:val="52E42074"/>
    <w:rsid w:val="52E57838"/>
    <w:rsid w:val="533A1C0F"/>
    <w:rsid w:val="53537A59"/>
    <w:rsid w:val="535421F8"/>
    <w:rsid w:val="535E583D"/>
    <w:rsid w:val="537D2167"/>
    <w:rsid w:val="53826A19"/>
    <w:rsid w:val="53CD4B71"/>
    <w:rsid w:val="53F475A6"/>
    <w:rsid w:val="53FD6E04"/>
    <w:rsid w:val="54006F56"/>
    <w:rsid w:val="54130738"/>
    <w:rsid w:val="541F6D7A"/>
    <w:rsid w:val="547804BD"/>
    <w:rsid w:val="547A6D00"/>
    <w:rsid w:val="547F5A6B"/>
    <w:rsid w:val="54834037"/>
    <w:rsid w:val="54DA0EF3"/>
    <w:rsid w:val="54E62E5E"/>
    <w:rsid w:val="54FE5F43"/>
    <w:rsid w:val="551179C2"/>
    <w:rsid w:val="55445BD9"/>
    <w:rsid w:val="55603AEE"/>
    <w:rsid w:val="558B3FFA"/>
    <w:rsid w:val="55C20305"/>
    <w:rsid w:val="55F71BCD"/>
    <w:rsid w:val="56461469"/>
    <w:rsid w:val="56891F7D"/>
    <w:rsid w:val="568B723D"/>
    <w:rsid w:val="56C41E5B"/>
    <w:rsid w:val="56CC7EC6"/>
    <w:rsid w:val="56CF2CD9"/>
    <w:rsid w:val="56FF2E93"/>
    <w:rsid w:val="57004BF9"/>
    <w:rsid w:val="57182211"/>
    <w:rsid w:val="57212B95"/>
    <w:rsid w:val="57360568"/>
    <w:rsid w:val="57527466"/>
    <w:rsid w:val="57552BC8"/>
    <w:rsid w:val="57867CD9"/>
    <w:rsid w:val="57F347A6"/>
    <w:rsid w:val="57F8000E"/>
    <w:rsid w:val="57FD4313"/>
    <w:rsid w:val="583B1E66"/>
    <w:rsid w:val="58550366"/>
    <w:rsid w:val="58710D0E"/>
    <w:rsid w:val="58764F47"/>
    <w:rsid w:val="587A7E7B"/>
    <w:rsid w:val="58A2694D"/>
    <w:rsid w:val="58B17165"/>
    <w:rsid w:val="593A6404"/>
    <w:rsid w:val="593F3A1A"/>
    <w:rsid w:val="59414BC8"/>
    <w:rsid w:val="594C1C33"/>
    <w:rsid w:val="59622AE1"/>
    <w:rsid w:val="599441A2"/>
    <w:rsid w:val="59A85A64"/>
    <w:rsid w:val="59BA481A"/>
    <w:rsid w:val="59BE1569"/>
    <w:rsid w:val="59D16D68"/>
    <w:rsid w:val="5A255189"/>
    <w:rsid w:val="5A4730FA"/>
    <w:rsid w:val="5A5A0B0C"/>
    <w:rsid w:val="5A6B0F6B"/>
    <w:rsid w:val="5A9D30EE"/>
    <w:rsid w:val="5AB346C0"/>
    <w:rsid w:val="5ABA15AB"/>
    <w:rsid w:val="5AD85CC7"/>
    <w:rsid w:val="5AF967B6"/>
    <w:rsid w:val="5B1038C0"/>
    <w:rsid w:val="5B1C44F3"/>
    <w:rsid w:val="5B432757"/>
    <w:rsid w:val="5B514A88"/>
    <w:rsid w:val="5B5E7A47"/>
    <w:rsid w:val="5B876C81"/>
    <w:rsid w:val="5BD07B07"/>
    <w:rsid w:val="5BD15191"/>
    <w:rsid w:val="5BD743DE"/>
    <w:rsid w:val="5BDE0299"/>
    <w:rsid w:val="5BF1683C"/>
    <w:rsid w:val="5C242774"/>
    <w:rsid w:val="5C4330EC"/>
    <w:rsid w:val="5C5D3ABD"/>
    <w:rsid w:val="5C831C73"/>
    <w:rsid w:val="5CAC13C7"/>
    <w:rsid w:val="5CBB4565"/>
    <w:rsid w:val="5D036F9A"/>
    <w:rsid w:val="5D2A024C"/>
    <w:rsid w:val="5D526412"/>
    <w:rsid w:val="5D526831"/>
    <w:rsid w:val="5D6677C8"/>
    <w:rsid w:val="5D72616D"/>
    <w:rsid w:val="5D764216"/>
    <w:rsid w:val="5DB527BD"/>
    <w:rsid w:val="5DD00244"/>
    <w:rsid w:val="5DF748C4"/>
    <w:rsid w:val="5E067FE9"/>
    <w:rsid w:val="5E2749FB"/>
    <w:rsid w:val="5E3A3C2C"/>
    <w:rsid w:val="5E4E415F"/>
    <w:rsid w:val="5E7E0871"/>
    <w:rsid w:val="5E7E1DD8"/>
    <w:rsid w:val="5EAC23A7"/>
    <w:rsid w:val="5EAC2FFF"/>
    <w:rsid w:val="5EBE1510"/>
    <w:rsid w:val="5EC03D05"/>
    <w:rsid w:val="5ED46FEC"/>
    <w:rsid w:val="5ED526F5"/>
    <w:rsid w:val="5EE24F84"/>
    <w:rsid w:val="5F0968D9"/>
    <w:rsid w:val="5F3476C8"/>
    <w:rsid w:val="5F3A558E"/>
    <w:rsid w:val="5F63244C"/>
    <w:rsid w:val="5F6441DB"/>
    <w:rsid w:val="5F646CB8"/>
    <w:rsid w:val="5F76718E"/>
    <w:rsid w:val="5F874824"/>
    <w:rsid w:val="5FA1305A"/>
    <w:rsid w:val="5FAB3BB8"/>
    <w:rsid w:val="5FB15BD0"/>
    <w:rsid w:val="5FC353A5"/>
    <w:rsid w:val="5FD76A12"/>
    <w:rsid w:val="6014175D"/>
    <w:rsid w:val="6069189A"/>
    <w:rsid w:val="606C3419"/>
    <w:rsid w:val="60840A34"/>
    <w:rsid w:val="60C34ECD"/>
    <w:rsid w:val="60E037AB"/>
    <w:rsid w:val="60F22B08"/>
    <w:rsid w:val="61034A38"/>
    <w:rsid w:val="61063914"/>
    <w:rsid w:val="610B4254"/>
    <w:rsid w:val="610D0383"/>
    <w:rsid w:val="61167757"/>
    <w:rsid w:val="615E5992"/>
    <w:rsid w:val="61824E5C"/>
    <w:rsid w:val="61D63568"/>
    <w:rsid w:val="61E87D1B"/>
    <w:rsid w:val="620A3D16"/>
    <w:rsid w:val="62172E25"/>
    <w:rsid w:val="623C290D"/>
    <w:rsid w:val="623C4F9B"/>
    <w:rsid w:val="623F6DF9"/>
    <w:rsid w:val="62502FAC"/>
    <w:rsid w:val="6295542A"/>
    <w:rsid w:val="629B51AB"/>
    <w:rsid w:val="62AC30A7"/>
    <w:rsid w:val="62F30C4D"/>
    <w:rsid w:val="63640AD8"/>
    <w:rsid w:val="63672AD2"/>
    <w:rsid w:val="6368016D"/>
    <w:rsid w:val="639C7912"/>
    <w:rsid w:val="63E5654B"/>
    <w:rsid w:val="640D6206"/>
    <w:rsid w:val="64361EE4"/>
    <w:rsid w:val="643B19AE"/>
    <w:rsid w:val="647E2B97"/>
    <w:rsid w:val="64A07281"/>
    <w:rsid w:val="64DD613C"/>
    <w:rsid w:val="64E47E41"/>
    <w:rsid w:val="64FA3A2E"/>
    <w:rsid w:val="64FC55D6"/>
    <w:rsid w:val="64FF0A2F"/>
    <w:rsid w:val="65396842"/>
    <w:rsid w:val="65414E39"/>
    <w:rsid w:val="65574617"/>
    <w:rsid w:val="655820EC"/>
    <w:rsid w:val="65725F92"/>
    <w:rsid w:val="657F1BC3"/>
    <w:rsid w:val="658074C8"/>
    <w:rsid w:val="65907AD8"/>
    <w:rsid w:val="65AE1260"/>
    <w:rsid w:val="65C63A09"/>
    <w:rsid w:val="65E246FB"/>
    <w:rsid w:val="66006F50"/>
    <w:rsid w:val="6627269B"/>
    <w:rsid w:val="66556532"/>
    <w:rsid w:val="66790C73"/>
    <w:rsid w:val="6693550B"/>
    <w:rsid w:val="66B04A92"/>
    <w:rsid w:val="66E70059"/>
    <w:rsid w:val="67346B89"/>
    <w:rsid w:val="67482234"/>
    <w:rsid w:val="67505C4C"/>
    <w:rsid w:val="67694C5E"/>
    <w:rsid w:val="676F2E0B"/>
    <w:rsid w:val="677920C5"/>
    <w:rsid w:val="67EC0641"/>
    <w:rsid w:val="67ED1F99"/>
    <w:rsid w:val="67F16D38"/>
    <w:rsid w:val="67F53B1D"/>
    <w:rsid w:val="67FC2632"/>
    <w:rsid w:val="67FC4FEA"/>
    <w:rsid w:val="680F058D"/>
    <w:rsid w:val="6827727F"/>
    <w:rsid w:val="682C0D62"/>
    <w:rsid w:val="68524288"/>
    <w:rsid w:val="6852735E"/>
    <w:rsid w:val="68EB0D59"/>
    <w:rsid w:val="690B51B9"/>
    <w:rsid w:val="690B73F7"/>
    <w:rsid w:val="69171787"/>
    <w:rsid w:val="692B64DE"/>
    <w:rsid w:val="694C08C3"/>
    <w:rsid w:val="69594E76"/>
    <w:rsid w:val="695A0EC4"/>
    <w:rsid w:val="695E7070"/>
    <w:rsid w:val="698544C9"/>
    <w:rsid w:val="69D00EF1"/>
    <w:rsid w:val="69E113F6"/>
    <w:rsid w:val="6A34211E"/>
    <w:rsid w:val="6A3957B0"/>
    <w:rsid w:val="6A5621A9"/>
    <w:rsid w:val="6A8D061C"/>
    <w:rsid w:val="6AD00976"/>
    <w:rsid w:val="6ADC1DCC"/>
    <w:rsid w:val="6AEE1328"/>
    <w:rsid w:val="6B040620"/>
    <w:rsid w:val="6B0D2E65"/>
    <w:rsid w:val="6B2667E8"/>
    <w:rsid w:val="6B2A277C"/>
    <w:rsid w:val="6B491AE3"/>
    <w:rsid w:val="6B542067"/>
    <w:rsid w:val="6B80287A"/>
    <w:rsid w:val="6B817170"/>
    <w:rsid w:val="6BA22313"/>
    <w:rsid w:val="6BB55E5C"/>
    <w:rsid w:val="6C413741"/>
    <w:rsid w:val="6C9440E6"/>
    <w:rsid w:val="6CA13246"/>
    <w:rsid w:val="6CBD5312"/>
    <w:rsid w:val="6CBE35F6"/>
    <w:rsid w:val="6CE16E6B"/>
    <w:rsid w:val="6D2064EA"/>
    <w:rsid w:val="6D64021D"/>
    <w:rsid w:val="6D8E0FD5"/>
    <w:rsid w:val="6D933714"/>
    <w:rsid w:val="6DB77697"/>
    <w:rsid w:val="6DD1348F"/>
    <w:rsid w:val="6DDB19AD"/>
    <w:rsid w:val="6DDD4DB0"/>
    <w:rsid w:val="6DFB216A"/>
    <w:rsid w:val="6E13574A"/>
    <w:rsid w:val="6E245261"/>
    <w:rsid w:val="6E281365"/>
    <w:rsid w:val="6E685168"/>
    <w:rsid w:val="6E784501"/>
    <w:rsid w:val="6E961512"/>
    <w:rsid w:val="6EBB5B9E"/>
    <w:rsid w:val="6EC27B67"/>
    <w:rsid w:val="6EC8198D"/>
    <w:rsid w:val="6EE3511C"/>
    <w:rsid w:val="6EEB2223"/>
    <w:rsid w:val="6F010B22"/>
    <w:rsid w:val="6F173018"/>
    <w:rsid w:val="6F1A468A"/>
    <w:rsid w:val="6F337B84"/>
    <w:rsid w:val="6F43357F"/>
    <w:rsid w:val="6F8142E5"/>
    <w:rsid w:val="6FD66A2F"/>
    <w:rsid w:val="6FFA4A79"/>
    <w:rsid w:val="70022762"/>
    <w:rsid w:val="70432686"/>
    <w:rsid w:val="70A46529"/>
    <w:rsid w:val="70A771A6"/>
    <w:rsid w:val="70A857DC"/>
    <w:rsid w:val="71072C18"/>
    <w:rsid w:val="710F60D3"/>
    <w:rsid w:val="711E1E4B"/>
    <w:rsid w:val="713F2A2B"/>
    <w:rsid w:val="71524DCB"/>
    <w:rsid w:val="716A5681"/>
    <w:rsid w:val="71A37B39"/>
    <w:rsid w:val="71FE52CE"/>
    <w:rsid w:val="72190AC4"/>
    <w:rsid w:val="7241371E"/>
    <w:rsid w:val="72470BEC"/>
    <w:rsid w:val="727C248C"/>
    <w:rsid w:val="72927AE7"/>
    <w:rsid w:val="72A82F95"/>
    <w:rsid w:val="72B02137"/>
    <w:rsid w:val="72B96622"/>
    <w:rsid w:val="72C07522"/>
    <w:rsid w:val="73134981"/>
    <w:rsid w:val="731B027F"/>
    <w:rsid w:val="733D2946"/>
    <w:rsid w:val="7345528C"/>
    <w:rsid w:val="7367532B"/>
    <w:rsid w:val="73907D5F"/>
    <w:rsid w:val="73C0127B"/>
    <w:rsid w:val="73CB1AEB"/>
    <w:rsid w:val="73DC038C"/>
    <w:rsid w:val="73EF2BAE"/>
    <w:rsid w:val="73FA4A9D"/>
    <w:rsid w:val="743714FB"/>
    <w:rsid w:val="7439085E"/>
    <w:rsid w:val="74880120"/>
    <w:rsid w:val="748A7E1A"/>
    <w:rsid w:val="74EF0E42"/>
    <w:rsid w:val="74F03F49"/>
    <w:rsid w:val="750F518A"/>
    <w:rsid w:val="751433E2"/>
    <w:rsid w:val="752D5280"/>
    <w:rsid w:val="754316AF"/>
    <w:rsid w:val="756568C4"/>
    <w:rsid w:val="756D1826"/>
    <w:rsid w:val="75F41761"/>
    <w:rsid w:val="761261C6"/>
    <w:rsid w:val="7625426C"/>
    <w:rsid w:val="762F7D58"/>
    <w:rsid w:val="766052A4"/>
    <w:rsid w:val="76852F5D"/>
    <w:rsid w:val="76870A83"/>
    <w:rsid w:val="76CA4E14"/>
    <w:rsid w:val="76DC3885"/>
    <w:rsid w:val="76DF550A"/>
    <w:rsid w:val="76E97F1E"/>
    <w:rsid w:val="770A460E"/>
    <w:rsid w:val="773372C0"/>
    <w:rsid w:val="77497FDE"/>
    <w:rsid w:val="7778003E"/>
    <w:rsid w:val="779D6F26"/>
    <w:rsid w:val="77D47CF8"/>
    <w:rsid w:val="77F2017E"/>
    <w:rsid w:val="780954C8"/>
    <w:rsid w:val="78142A33"/>
    <w:rsid w:val="78254631"/>
    <w:rsid w:val="783D09B5"/>
    <w:rsid w:val="785F205D"/>
    <w:rsid w:val="787014DF"/>
    <w:rsid w:val="7892370F"/>
    <w:rsid w:val="797E3B2A"/>
    <w:rsid w:val="79A73093"/>
    <w:rsid w:val="7A0568BE"/>
    <w:rsid w:val="7A0B5527"/>
    <w:rsid w:val="7A0E0CC9"/>
    <w:rsid w:val="7A2B3505"/>
    <w:rsid w:val="7A597B8B"/>
    <w:rsid w:val="7A716CBC"/>
    <w:rsid w:val="7A7350E8"/>
    <w:rsid w:val="7AB27881"/>
    <w:rsid w:val="7AC04656"/>
    <w:rsid w:val="7AC8338F"/>
    <w:rsid w:val="7ADE4D99"/>
    <w:rsid w:val="7ADF5D39"/>
    <w:rsid w:val="7AF34939"/>
    <w:rsid w:val="7B330D36"/>
    <w:rsid w:val="7B5D1DB2"/>
    <w:rsid w:val="7B7F1D83"/>
    <w:rsid w:val="7BBC6686"/>
    <w:rsid w:val="7BDE140A"/>
    <w:rsid w:val="7BE26BF7"/>
    <w:rsid w:val="7C0F7305"/>
    <w:rsid w:val="7C171FF4"/>
    <w:rsid w:val="7C1D391E"/>
    <w:rsid w:val="7C2576DD"/>
    <w:rsid w:val="7C33293B"/>
    <w:rsid w:val="7C9B6FAA"/>
    <w:rsid w:val="7CA51C63"/>
    <w:rsid w:val="7CAE708C"/>
    <w:rsid w:val="7CBE5277"/>
    <w:rsid w:val="7CC37EA5"/>
    <w:rsid w:val="7D1376E8"/>
    <w:rsid w:val="7D762E87"/>
    <w:rsid w:val="7D871368"/>
    <w:rsid w:val="7DB87774"/>
    <w:rsid w:val="7E2343CF"/>
    <w:rsid w:val="7E320591"/>
    <w:rsid w:val="7E4322D7"/>
    <w:rsid w:val="7E5D2D91"/>
    <w:rsid w:val="7E6A69FB"/>
    <w:rsid w:val="7E8F7DEE"/>
    <w:rsid w:val="7E9F66BA"/>
    <w:rsid w:val="7ED55B0E"/>
    <w:rsid w:val="7EEF18BB"/>
    <w:rsid w:val="7F280929"/>
    <w:rsid w:val="7F314C43"/>
    <w:rsid w:val="7F761695"/>
    <w:rsid w:val="7F7A1B6B"/>
    <w:rsid w:val="7F852AE8"/>
    <w:rsid w:val="7F9164CE"/>
    <w:rsid w:val="7FBA3C77"/>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2"/>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5">
    <w:name w:val="heading 3"/>
    <w:basedOn w:val="1"/>
    <w:next w:val="1"/>
    <w:link w:val="168"/>
    <w:qFormat/>
    <w:uiPriority w:val="0"/>
    <w:pPr>
      <w:keepNext/>
      <w:keepLines/>
      <w:spacing w:before="260" w:after="260" w:line="416" w:lineRule="auto"/>
      <w:outlineLvl w:val="2"/>
    </w:pPr>
    <w:rPr>
      <w:b/>
      <w:bCs/>
      <w:sz w:val="32"/>
      <w:szCs w:val="32"/>
    </w:rPr>
  </w:style>
  <w:style w:type="paragraph" w:styleId="6">
    <w:name w:val="heading 4"/>
    <w:basedOn w:val="1"/>
    <w:next w:val="1"/>
    <w:link w:val="339"/>
    <w:qFormat/>
    <w:uiPriority w:val="0"/>
    <w:pPr>
      <w:keepNext/>
      <w:spacing w:line="440" w:lineRule="exact"/>
      <w:jc w:val="center"/>
      <w:outlineLvl w:val="3"/>
    </w:pPr>
    <w:rPr>
      <w:rFonts w:ascii="仿宋_GB2312" w:eastAsia="仿宋_GB2312"/>
      <w:sz w:val="28"/>
      <w:szCs w:val="28"/>
    </w:rPr>
  </w:style>
  <w:style w:type="paragraph" w:styleId="7">
    <w:name w:val="heading 5"/>
    <w:basedOn w:val="1"/>
    <w:next w:val="1"/>
    <w:link w:val="390"/>
    <w:qFormat/>
    <w:uiPriority w:val="0"/>
    <w:pPr>
      <w:keepNext/>
      <w:keepLines/>
      <w:spacing w:before="280" w:after="290" w:line="372" w:lineRule="auto"/>
      <w:outlineLvl w:val="4"/>
    </w:pPr>
    <w:rPr>
      <w:b/>
      <w:bCs/>
      <w:sz w:val="28"/>
      <w:szCs w:val="28"/>
    </w:rPr>
  </w:style>
  <w:style w:type="paragraph" w:styleId="8">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395"/>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288"/>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206"/>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39"/>
    <w:pPr>
      <w:ind w:left="1260"/>
      <w:jc w:val="left"/>
    </w:pPr>
    <w:rPr>
      <w:sz w:val="18"/>
      <w:szCs w:val="18"/>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6"/>
    <w:qFormat/>
    <w:uiPriority w:val="99"/>
    <w:pPr>
      <w:shd w:val="clear" w:color="auto" w:fill="000080"/>
    </w:pPr>
  </w:style>
  <w:style w:type="paragraph" w:styleId="17">
    <w:name w:val="toa heading"/>
    <w:basedOn w:val="1"/>
    <w:next w:val="1"/>
    <w:qFormat/>
    <w:uiPriority w:val="0"/>
    <w:pPr>
      <w:spacing w:before="120"/>
    </w:pPr>
    <w:rPr>
      <w:rFonts w:ascii="Arial" w:hAnsi="Arial" w:cs="Arial"/>
      <w:sz w:val="24"/>
    </w:rPr>
  </w:style>
  <w:style w:type="paragraph" w:styleId="18">
    <w:name w:val="annotation text"/>
    <w:basedOn w:val="1"/>
    <w:link w:val="323"/>
    <w:qFormat/>
    <w:uiPriority w:val="99"/>
    <w:pPr>
      <w:jc w:val="left"/>
    </w:pPr>
  </w:style>
  <w:style w:type="paragraph" w:styleId="19">
    <w:name w:val="Body Text 3"/>
    <w:basedOn w:val="1"/>
    <w:link w:val="67"/>
    <w:qFormat/>
    <w:uiPriority w:val="99"/>
    <w:pPr>
      <w:spacing w:after="120"/>
    </w:pPr>
    <w:rPr>
      <w:sz w:val="16"/>
      <w:szCs w:val="16"/>
    </w:rPr>
  </w:style>
  <w:style w:type="paragraph" w:styleId="20">
    <w:name w:val="Body Text"/>
    <w:basedOn w:val="1"/>
    <w:next w:val="2"/>
    <w:link w:val="481"/>
    <w:qFormat/>
    <w:uiPriority w:val="99"/>
    <w:pPr>
      <w:spacing w:after="120"/>
    </w:pPr>
    <w:rPr>
      <w:sz w:val="24"/>
    </w:rPr>
  </w:style>
  <w:style w:type="paragraph" w:styleId="21">
    <w:name w:val="Body Text Indent"/>
    <w:basedOn w:val="1"/>
    <w:next w:val="22"/>
    <w:link w:val="121"/>
    <w:qFormat/>
    <w:uiPriority w:val="99"/>
    <w:pPr>
      <w:ind w:firstLine="830" w:firstLineChars="352"/>
    </w:pPr>
    <w:rPr>
      <w:rFonts w:ascii="仿宋_GB2312" w:eastAsia="仿宋_GB2312"/>
      <w:kern w:val="0"/>
      <w:sz w:val="32"/>
      <w:szCs w:val="32"/>
    </w:rPr>
  </w:style>
  <w:style w:type="paragraph" w:styleId="22">
    <w:name w:val="envelope return"/>
    <w:basedOn w:val="1"/>
    <w:qFormat/>
    <w:uiPriority w:val="0"/>
    <w:pPr>
      <w:snapToGrid w:val="0"/>
      <w:spacing w:line="360" w:lineRule="auto"/>
      <w:ind w:firstLine="200" w:firstLineChars="200"/>
    </w:pPr>
    <w:rPr>
      <w:rFonts w:ascii="Arial" w:hAnsi="Arial" w:cs="Arial"/>
      <w:sz w:val="24"/>
    </w:rPr>
  </w:style>
  <w:style w:type="paragraph" w:styleId="23">
    <w:name w:val="List 2"/>
    <w:basedOn w:val="1"/>
    <w:qFormat/>
    <w:uiPriority w:val="0"/>
    <w:pPr>
      <w:ind w:left="100" w:leftChars="200" w:hanging="200" w:hangingChars="200"/>
    </w:pPr>
  </w:style>
  <w:style w:type="paragraph" w:styleId="24">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5">
    <w:name w:val="index 4"/>
    <w:basedOn w:val="1"/>
    <w:next w:val="1"/>
    <w:qFormat/>
    <w:uiPriority w:val="0"/>
    <w:pPr>
      <w:ind w:left="600" w:leftChars="600"/>
    </w:pPr>
  </w:style>
  <w:style w:type="paragraph" w:styleId="26">
    <w:name w:val="toc 5"/>
    <w:basedOn w:val="1"/>
    <w:next w:val="1"/>
    <w:qFormat/>
    <w:uiPriority w:val="39"/>
    <w:pPr>
      <w:ind w:left="1680" w:leftChars="800"/>
    </w:pPr>
  </w:style>
  <w:style w:type="paragraph" w:styleId="27">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8">
    <w:name w:val="Plain Text"/>
    <w:basedOn w:val="1"/>
    <w:next w:val="1"/>
    <w:link w:val="443"/>
    <w:qFormat/>
    <w:uiPriority w:val="0"/>
    <w:rPr>
      <w:rFonts w:ascii="宋体" w:hAnsi="Courier New"/>
      <w:kern w:val="0"/>
      <w:szCs w:val="21"/>
    </w:rPr>
  </w:style>
  <w:style w:type="paragraph" w:styleId="29">
    <w:name w:val="toc 8"/>
    <w:basedOn w:val="1"/>
    <w:next w:val="1"/>
    <w:qFormat/>
    <w:uiPriority w:val="39"/>
    <w:pPr>
      <w:ind w:left="1470"/>
      <w:jc w:val="left"/>
    </w:pPr>
    <w:rPr>
      <w:sz w:val="18"/>
      <w:szCs w:val="18"/>
    </w:rPr>
  </w:style>
  <w:style w:type="paragraph" w:styleId="30">
    <w:name w:val="Date"/>
    <w:basedOn w:val="1"/>
    <w:next w:val="1"/>
    <w:link w:val="148"/>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31">
    <w:name w:val="Body Text Indent 2"/>
    <w:basedOn w:val="1"/>
    <w:link w:val="260"/>
    <w:qFormat/>
    <w:uiPriority w:val="99"/>
    <w:pPr>
      <w:spacing w:after="120" w:line="480" w:lineRule="auto"/>
      <w:ind w:left="420" w:leftChars="200"/>
    </w:pPr>
    <w:rPr>
      <w:kern w:val="0"/>
      <w:sz w:val="24"/>
    </w:rPr>
  </w:style>
  <w:style w:type="paragraph" w:styleId="32">
    <w:name w:val="Balloon Text"/>
    <w:basedOn w:val="1"/>
    <w:link w:val="267"/>
    <w:qFormat/>
    <w:uiPriority w:val="99"/>
    <w:rPr>
      <w:sz w:val="18"/>
      <w:szCs w:val="18"/>
    </w:rPr>
  </w:style>
  <w:style w:type="paragraph" w:styleId="33">
    <w:name w:val="footer"/>
    <w:basedOn w:val="1"/>
    <w:link w:val="147"/>
    <w:qFormat/>
    <w:uiPriority w:val="99"/>
    <w:pPr>
      <w:tabs>
        <w:tab w:val="center" w:pos="4153"/>
        <w:tab w:val="right" w:pos="8306"/>
      </w:tabs>
      <w:snapToGrid w:val="0"/>
      <w:jc w:val="left"/>
    </w:pPr>
    <w:rPr>
      <w:sz w:val="18"/>
      <w:szCs w:val="18"/>
    </w:rPr>
  </w:style>
  <w:style w:type="paragraph" w:styleId="34">
    <w:name w:val="header"/>
    <w:basedOn w:val="1"/>
    <w:link w:val="125"/>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8834"/>
      </w:tabs>
      <w:spacing w:before="120" w:after="120"/>
      <w:jc w:val="left"/>
    </w:pPr>
    <w:rPr>
      <w:b/>
      <w:bCs/>
      <w:caps/>
      <w:sz w:val="28"/>
      <w:szCs w:val="28"/>
    </w:rPr>
  </w:style>
  <w:style w:type="paragraph" w:styleId="36">
    <w:name w:val="toc 4"/>
    <w:basedOn w:val="1"/>
    <w:next w:val="1"/>
    <w:qFormat/>
    <w:uiPriority w:val="39"/>
    <w:pPr>
      <w:ind w:left="630"/>
      <w:jc w:val="left"/>
    </w:pPr>
    <w:rPr>
      <w:sz w:val="18"/>
      <w:szCs w:val="18"/>
    </w:rPr>
  </w:style>
  <w:style w:type="paragraph" w:styleId="37">
    <w:name w:val="Subtitle"/>
    <w:basedOn w:val="1"/>
    <w:next w:val="1"/>
    <w:link w:val="217"/>
    <w:qFormat/>
    <w:uiPriority w:val="11"/>
    <w:pPr>
      <w:spacing w:before="240" w:after="60" w:line="312" w:lineRule="auto"/>
      <w:jc w:val="center"/>
      <w:outlineLvl w:val="1"/>
    </w:pPr>
    <w:rPr>
      <w:rFonts w:ascii="Cambria" w:hAnsi="Cambria" w:eastAsia="方正楷体简体"/>
      <w:kern w:val="28"/>
      <w:sz w:val="32"/>
      <w:szCs w:val="32"/>
    </w:rPr>
  </w:style>
  <w:style w:type="paragraph" w:styleId="38">
    <w:name w:val="List"/>
    <w:basedOn w:val="1"/>
    <w:qFormat/>
    <w:uiPriority w:val="0"/>
    <w:pPr>
      <w:ind w:left="200" w:hanging="200" w:hangingChars="200"/>
    </w:pPr>
  </w:style>
  <w:style w:type="paragraph" w:styleId="39">
    <w:name w:val="footnote text"/>
    <w:basedOn w:val="1"/>
    <w:link w:val="368"/>
    <w:qFormat/>
    <w:uiPriority w:val="0"/>
    <w:rPr>
      <w:rFonts w:ascii="Calibri" w:hAnsi="Calibri"/>
      <w:szCs w:val="22"/>
    </w:rPr>
  </w:style>
  <w:style w:type="paragraph" w:styleId="40">
    <w:name w:val="toc 6"/>
    <w:basedOn w:val="1"/>
    <w:next w:val="1"/>
    <w:qFormat/>
    <w:uiPriority w:val="39"/>
    <w:pPr>
      <w:ind w:left="1050"/>
      <w:jc w:val="left"/>
    </w:pPr>
    <w:rPr>
      <w:sz w:val="18"/>
      <w:szCs w:val="18"/>
    </w:rPr>
  </w:style>
  <w:style w:type="paragraph" w:styleId="41">
    <w:name w:val="Body Text Indent 3"/>
    <w:basedOn w:val="1"/>
    <w:link w:val="136"/>
    <w:qFormat/>
    <w:uiPriority w:val="99"/>
    <w:pPr>
      <w:spacing w:after="120"/>
      <w:ind w:left="420" w:leftChars="200"/>
    </w:pPr>
    <w:rPr>
      <w:kern w:val="0"/>
      <w:sz w:val="16"/>
      <w:szCs w:val="16"/>
    </w:rPr>
  </w:style>
  <w:style w:type="paragraph" w:styleId="42">
    <w:name w:val="table of figures"/>
    <w:basedOn w:val="1"/>
    <w:next w:val="1"/>
    <w:qFormat/>
    <w:uiPriority w:val="0"/>
    <w:pPr>
      <w:ind w:left="200" w:leftChars="200" w:hanging="200" w:hangingChars="200"/>
    </w:pPr>
  </w:style>
  <w:style w:type="paragraph" w:styleId="43">
    <w:name w:val="toc 2"/>
    <w:basedOn w:val="1"/>
    <w:next w:val="1"/>
    <w:qFormat/>
    <w:uiPriority w:val="39"/>
    <w:pPr>
      <w:ind w:left="420" w:leftChars="200"/>
    </w:pPr>
    <w:rPr>
      <w:szCs w:val="21"/>
    </w:rPr>
  </w:style>
  <w:style w:type="paragraph" w:styleId="44">
    <w:name w:val="toc 9"/>
    <w:basedOn w:val="1"/>
    <w:next w:val="1"/>
    <w:qFormat/>
    <w:uiPriority w:val="39"/>
    <w:pPr>
      <w:ind w:left="1680"/>
      <w:jc w:val="left"/>
    </w:pPr>
    <w:rPr>
      <w:sz w:val="18"/>
      <w:szCs w:val="18"/>
    </w:rPr>
  </w:style>
  <w:style w:type="paragraph" w:styleId="45">
    <w:name w:val="Body Text 2"/>
    <w:basedOn w:val="1"/>
    <w:link w:val="462"/>
    <w:qFormat/>
    <w:uiPriority w:val="0"/>
    <w:pPr>
      <w:jc w:val="center"/>
    </w:pPr>
    <w:rPr>
      <w:rFonts w:ascii="Calibri" w:hAnsi="Calibri"/>
      <w:sz w:val="24"/>
      <w:szCs w:val="22"/>
    </w:rPr>
  </w:style>
  <w:style w:type="paragraph" w:styleId="46">
    <w:name w:val="List 4"/>
    <w:basedOn w:val="1"/>
    <w:qFormat/>
    <w:uiPriority w:val="0"/>
    <w:pPr>
      <w:ind w:left="100" w:leftChars="600" w:hanging="200" w:hangingChars="200"/>
    </w:pPr>
  </w:style>
  <w:style w:type="paragraph" w:styleId="47">
    <w:name w:val="List Continue 2"/>
    <w:basedOn w:val="1"/>
    <w:qFormat/>
    <w:uiPriority w:val="0"/>
    <w:pPr>
      <w:spacing w:after="120"/>
      <w:ind w:left="840" w:leftChars="400"/>
    </w:pPr>
  </w:style>
  <w:style w:type="paragraph" w:styleId="48">
    <w:name w:val="HTML Preformatted"/>
    <w:basedOn w:val="1"/>
    <w:link w:val="41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9">
    <w:name w:val="Normal (Web)"/>
    <w:basedOn w:val="1"/>
    <w:link w:val="498"/>
    <w:qFormat/>
    <w:uiPriority w:val="0"/>
    <w:pPr>
      <w:spacing w:before="100" w:beforeAutospacing="1" w:after="100" w:afterAutospacing="1"/>
    </w:pPr>
    <w:rPr>
      <w:rFonts w:ascii="宋体" w:hAnsi="宋体" w:cs="宋体"/>
      <w:sz w:val="24"/>
    </w:rPr>
  </w:style>
  <w:style w:type="paragraph" w:styleId="50">
    <w:name w:val="Title"/>
    <w:basedOn w:val="1"/>
    <w:next w:val="1"/>
    <w:link w:val="69"/>
    <w:qFormat/>
    <w:uiPriority w:val="99"/>
    <w:pPr>
      <w:spacing w:before="240" w:after="60"/>
      <w:jc w:val="center"/>
      <w:outlineLvl w:val="0"/>
    </w:pPr>
    <w:rPr>
      <w:rFonts w:ascii="Cambria" w:hAnsi="Cambria" w:eastAsia="方正小标宋简体"/>
      <w:b/>
      <w:bCs/>
      <w:sz w:val="32"/>
      <w:szCs w:val="32"/>
    </w:rPr>
  </w:style>
  <w:style w:type="paragraph" w:styleId="51">
    <w:name w:val="annotation subject"/>
    <w:basedOn w:val="18"/>
    <w:next w:val="18"/>
    <w:link w:val="461"/>
    <w:qFormat/>
    <w:uiPriority w:val="99"/>
    <w:rPr>
      <w:b/>
      <w:bCs/>
      <w:szCs w:val="21"/>
    </w:rPr>
  </w:style>
  <w:style w:type="paragraph" w:styleId="52">
    <w:name w:val="Body Text First Indent"/>
    <w:basedOn w:val="20"/>
    <w:link w:val="160"/>
    <w:qFormat/>
    <w:uiPriority w:val="99"/>
    <w:pPr>
      <w:spacing w:line="560" w:lineRule="exact"/>
      <w:ind w:firstLine="420" w:firstLineChars="100"/>
    </w:pPr>
    <w:rPr>
      <w:sz w:val="21"/>
      <w:szCs w:val="22"/>
    </w:rPr>
  </w:style>
  <w:style w:type="paragraph" w:styleId="53">
    <w:name w:val="Body Text First Indent 2"/>
    <w:basedOn w:val="21"/>
    <w:next w:val="1"/>
    <w:link w:val="222"/>
    <w:qFormat/>
    <w:uiPriority w:val="0"/>
    <w:pPr>
      <w:spacing w:after="120"/>
      <w:ind w:left="420" w:leftChars="200" w:firstLine="420" w:firstLineChars="200"/>
    </w:pPr>
    <w:rPr>
      <w:rFonts w:ascii="Calibri" w:hAnsi="Calibri"/>
      <w:kern w:val="2"/>
      <w:sz w:val="21"/>
      <w:szCs w:val="24"/>
    </w:rPr>
  </w:style>
  <w:style w:type="table" w:styleId="55">
    <w:name w:val="Table Grid"/>
    <w:basedOn w:val="5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7">
    <w:name w:val="Strong"/>
    <w:basedOn w:val="56"/>
    <w:qFormat/>
    <w:uiPriority w:val="22"/>
    <w:rPr>
      <w:b/>
      <w:bCs/>
    </w:rPr>
  </w:style>
  <w:style w:type="character" w:styleId="58">
    <w:name w:val="page number"/>
    <w:qFormat/>
    <w:uiPriority w:val="0"/>
  </w:style>
  <w:style w:type="character" w:styleId="59">
    <w:name w:val="FollowedHyperlink"/>
    <w:basedOn w:val="56"/>
    <w:qFormat/>
    <w:uiPriority w:val="99"/>
    <w:rPr>
      <w:color w:val="800080"/>
      <w:u w:val="none"/>
    </w:rPr>
  </w:style>
  <w:style w:type="character" w:styleId="60">
    <w:name w:val="Emphasis"/>
    <w:qFormat/>
    <w:uiPriority w:val="0"/>
    <w:rPr>
      <w:i/>
    </w:rPr>
  </w:style>
  <w:style w:type="character" w:styleId="61">
    <w:name w:val="Hyperlink"/>
    <w:basedOn w:val="56"/>
    <w:qFormat/>
    <w:uiPriority w:val="99"/>
    <w:rPr>
      <w:color w:val="0000FF"/>
      <w:u w:val="none"/>
    </w:rPr>
  </w:style>
  <w:style w:type="character" w:styleId="62">
    <w:name w:val="annotation reference"/>
    <w:qFormat/>
    <w:uiPriority w:val="0"/>
    <w:rPr>
      <w:sz w:val="21"/>
      <w:szCs w:val="21"/>
    </w:rPr>
  </w:style>
  <w:style w:type="character" w:styleId="63">
    <w:name w:val="footnote reference"/>
    <w:qFormat/>
    <w:uiPriority w:val="0"/>
    <w:rPr>
      <w:vertAlign w:val="superscript"/>
    </w:rPr>
  </w:style>
  <w:style w:type="paragraph" w:customStyle="1" w:styleId="64">
    <w:name w:val="大标题"/>
    <w:basedOn w:val="50"/>
    <w:next w:val="53"/>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9"/>
    <w:qFormat/>
    <w:uiPriority w:val="0"/>
    <w:rPr>
      <w:b/>
      <w:bCs/>
      <w:sz w:val="24"/>
      <w:szCs w:val="24"/>
    </w:rPr>
  </w:style>
  <w:style w:type="character" w:customStyle="1" w:styleId="67">
    <w:name w:val="正文文本 3 Char2"/>
    <w:link w:val="19"/>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50"/>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99"/>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8"/>
    <w:next w:val="18"/>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3"/>
    <w:qFormat/>
    <w:uiPriority w:val="0"/>
    <w:pPr>
      <w:tabs>
        <w:tab w:val="left" w:pos="420"/>
      </w:tabs>
      <w:spacing w:line="360" w:lineRule="auto"/>
      <w:ind w:left="840" w:hanging="420"/>
    </w:pPr>
    <w:rPr>
      <w:szCs w:val="21"/>
    </w:rPr>
  </w:style>
  <w:style w:type="paragraph" w:customStyle="1" w:styleId="84">
    <w:name w:val="正文要点内容"/>
    <w:basedOn w:val="83"/>
    <w:link w:val="347"/>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39"/>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5"/>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8"/>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1"/>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4"/>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5"/>
    <w:link w:val="232"/>
    <w:qFormat/>
    <w:uiPriority w:val="99"/>
    <w:pPr>
      <w:spacing w:line="413" w:lineRule="auto"/>
    </w:pPr>
  </w:style>
  <w:style w:type="paragraph" w:customStyle="1" w:styleId="134">
    <w:name w:val="xl39"/>
    <w:link w:val="289"/>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1"/>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3"/>
    <w:next w:val="1"/>
    <w:qFormat/>
    <w:uiPriority w:val="0"/>
    <w:pPr>
      <w:spacing w:line="576" w:lineRule="auto"/>
      <w:jc w:val="center"/>
      <w:outlineLvl w:val="9"/>
    </w:pPr>
    <w:rPr>
      <w:rFonts w:ascii="Calibri" w:hAnsi="Calibri"/>
    </w:rPr>
  </w:style>
  <w:style w:type="character" w:customStyle="1" w:styleId="144">
    <w:name w:val="批注主题 Char"/>
    <w:qFormat/>
    <w:locked/>
    <w:uiPriority w:val="99"/>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3"/>
    <w:qFormat/>
    <w:uiPriority w:val="99"/>
    <w:rPr>
      <w:kern w:val="2"/>
      <w:sz w:val="18"/>
      <w:szCs w:val="18"/>
    </w:rPr>
  </w:style>
  <w:style w:type="character" w:customStyle="1" w:styleId="148">
    <w:name w:val="日期 Char3"/>
    <w:link w:val="30"/>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0"/>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2"/>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5"/>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99"/>
    <w:rPr>
      <w:rFonts w:eastAsia="宋体"/>
      <w:sz w:val="18"/>
      <w:szCs w:val="18"/>
    </w:rPr>
  </w:style>
  <w:style w:type="character" w:customStyle="1" w:styleId="179">
    <w:name w:val="页脚 Char"/>
    <w:qFormat/>
    <w:uiPriority w:val="99"/>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5"/>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7"/>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4"/>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
    <w:qFormat/>
    <w:locked/>
    <w:uiPriority w:val="0"/>
    <w:rPr>
      <w:rFonts w:ascii="......." w:eastAsia="......."/>
      <w:color w:val="000000"/>
      <w:sz w:val="24"/>
      <w:szCs w:val="24"/>
      <w:lang w:val="en-US" w:eastAsia="zh-CN" w:bidi="ar-SA"/>
    </w:rPr>
  </w:style>
  <w:style w:type="paragraph" w:customStyle="1" w:styleId="207">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9">
    <w:name w:val="文档结构图11"/>
    <w:basedOn w:val="1"/>
    <w:qFormat/>
    <w:uiPriority w:val="0"/>
    <w:pPr>
      <w:shd w:val="clear" w:color="auto" w:fill="000080"/>
    </w:pPr>
    <w:rPr>
      <w:kern w:val="0"/>
      <w:sz w:val="20"/>
      <w:shd w:val="clear" w:color="auto" w:fill="000080"/>
    </w:rPr>
  </w:style>
  <w:style w:type="paragraph" w:customStyle="1" w:styleId="210">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1">
    <w:name w:val="文档结构图 Char1"/>
    <w:qFormat/>
    <w:uiPriority w:val="0"/>
    <w:rPr>
      <w:rFonts w:ascii="宋体"/>
      <w:kern w:val="2"/>
      <w:sz w:val="18"/>
    </w:rPr>
  </w:style>
  <w:style w:type="paragraph" w:customStyle="1" w:styleId="21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3">
    <w:name w:val="Intense Quote"/>
    <w:basedOn w:val="1"/>
    <w:next w:val="1"/>
    <w:link w:val="319"/>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4">
    <w:name w:val="_Style 429"/>
    <w:basedOn w:val="1"/>
    <w:next w:val="215"/>
    <w:qFormat/>
    <w:uiPriority w:val="99"/>
    <w:pPr>
      <w:ind w:firstLine="420" w:firstLineChars="200"/>
    </w:pPr>
    <w:rPr>
      <w:rFonts w:ascii="Calibri" w:hAnsi="Calibri"/>
      <w:szCs w:val="22"/>
    </w:rPr>
  </w:style>
  <w:style w:type="paragraph" w:styleId="215">
    <w:name w:val="List Paragraph"/>
    <w:basedOn w:val="1"/>
    <w:link w:val="435"/>
    <w:qFormat/>
    <w:uiPriority w:val="99"/>
    <w:pPr>
      <w:ind w:firstLine="420" w:firstLineChars="200"/>
    </w:pPr>
    <w:rPr>
      <w:szCs w:val="21"/>
    </w:rPr>
  </w:style>
  <w:style w:type="character" w:customStyle="1" w:styleId="216">
    <w:name w:val="已访问的超链接1"/>
    <w:qFormat/>
    <w:uiPriority w:val="0"/>
    <w:rPr>
      <w:color w:val="800080"/>
      <w:u w:val="single"/>
    </w:rPr>
  </w:style>
  <w:style w:type="character" w:customStyle="1" w:styleId="217">
    <w:name w:val="副标题 Char3"/>
    <w:link w:val="37"/>
    <w:qFormat/>
    <w:uiPriority w:val="11"/>
    <w:rPr>
      <w:rFonts w:ascii="Cambria" w:hAnsi="Cambria" w:eastAsia="方正楷体简体"/>
      <w:kern w:val="28"/>
      <w:sz w:val="32"/>
      <w:szCs w:val="32"/>
    </w:rPr>
  </w:style>
  <w:style w:type="paragraph" w:customStyle="1" w:styleId="218">
    <w:name w:val="TOC 标题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9">
    <w:name w:val="批注文字 Char1"/>
    <w:qFormat/>
    <w:uiPriority w:val="0"/>
    <w:rPr>
      <w:kern w:val="2"/>
      <w:sz w:val="21"/>
      <w:szCs w:val="24"/>
    </w:rPr>
  </w:style>
  <w:style w:type="paragraph" w:customStyle="1" w:styleId="22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1">
    <w:name w:val="表格文字"/>
    <w:basedOn w:val="1"/>
    <w:qFormat/>
    <w:uiPriority w:val="0"/>
    <w:pPr>
      <w:adjustRightInd w:val="0"/>
      <w:spacing w:line="420" w:lineRule="atLeast"/>
      <w:jc w:val="left"/>
      <w:textAlignment w:val="baseline"/>
    </w:pPr>
    <w:rPr>
      <w:kern w:val="0"/>
      <w:szCs w:val="20"/>
    </w:rPr>
  </w:style>
  <w:style w:type="character" w:customStyle="1" w:styleId="222">
    <w:name w:val="正文首行缩进 2 Char1"/>
    <w:link w:val="53"/>
    <w:qFormat/>
    <w:uiPriority w:val="0"/>
    <w:rPr>
      <w:rFonts w:ascii="Calibri" w:hAnsi="Calibri" w:eastAsia="仿宋_GB2312"/>
      <w:kern w:val="2"/>
      <w:sz w:val="21"/>
      <w:szCs w:val="24"/>
    </w:rPr>
  </w:style>
  <w:style w:type="paragraph" w:customStyle="1" w:styleId="22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4">
    <w:name w:val="Char Char13"/>
    <w:basedOn w:val="16"/>
    <w:qFormat/>
    <w:uiPriority w:val="0"/>
    <w:rPr>
      <w:rFonts w:ascii="Calibri" w:hAnsi="Calibri"/>
      <w:szCs w:val="22"/>
    </w:rPr>
  </w:style>
  <w:style w:type="character" w:customStyle="1" w:styleId="225">
    <w:name w:val="Char Char71"/>
    <w:qFormat/>
    <w:uiPriority w:val="0"/>
    <w:rPr>
      <w:rFonts w:ascii="Arial" w:hAnsi="Arial" w:eastAsia="黑体"/>
      <w:b/>
      <w:bCs/>
      <w:kern w:val="2"/>
      <w:sz w:val="32"/>
      <w:szCs w:val="32"/>
      <w:lang w:val="en-US" w:eastAsia="zh-CN" w:bidi="ar-SA"/>
    </w:rPr>
  </w:style>
  <w:style w:type="character" w:customStyle="1" w:styleId="226">
    <w:name w:val="标题 5 Char"/>
    <w:qFormat/>
    <w:uiPriority w:val="99"/>
    <w:rPr>
      <w:rFonts w:eastAsia="宋体"/>
      <w:b/>
      <w:kern w:val="2"/>
      <w:sz w:val="28"/>
      <w:lang w:val="en-US" w:eastAsia="zh-CN" w:bidi="ar-SA"/>
    </w:rPr>
  </w:style>
  <w:style w:type="paragraph" w:customStyle="1" w:styleId="22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8">
    <w:name w:val="Char Char1 Char Char Char Char Char Char1"/>
    <w:basedOn w:val="16"/>
    <w:qFormat/>
    <w:uiPriority w:val="0"/>
    <w:rPr>
      <w:rFonts w:ascii="宋体" w:hAnsi="Calibri"/>
      <w:kern w:val="0"/>
      <w:szCs w:val="18"/>
    </w:rPr>
  </w:style>
  <w:style w:type="paragraph" w:customStyle="1" w:styleId="229">
    <w:name w:val="15"/>
    <w:basedOn w:val="1"/>
    <w:qFormat/>
    <w:uiPriority w:val="0"/>
    <w:pPr>
      <w:widowControl/>
      <w:snapToGrid w:val="0"/>
      <w:spacing w:before="100" w:beforeAutospacing="1" w:after="100" w:afterAutospacing="1"/>
    </w:pPr>
    <w:rPr>
      <w:kern w:val="0"/>
      <w:sz w:val="20"/>
      <w:szCs w:val="20"/>
    </w:rPr>
  </w:style>
  <w:style w:type="paragraph" w:customStyle="1" w:styleId="23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1">
    <w:name w:val="Char Char Char Char Char Char1"/>
    <w:qFormat/>
    <w:uiPriority w:val="0"/>
    <w:rPr>
      <w:rFonts w:ascii="Cambria" w:hAnsi="Cambria"/>
      <w:b/>
      <w:bCs/>
      <w:kern w:val="2"/>
      <w:sz w:val="32"/>
      <w:szCs w:val="32"/>
      <w:lang w:bidi="ar-SA"/>
    </w:rPr>
  </w:style>
  <w:style w:type="character" w:customStyle="1" w:styleId="232">
    <w:name w:val="标题4 Char Char"/>
    <w:link w:val="133"/>
    <w:qFormat/>
    <w:locked/>
    <w:uiPriority w:val="99"/>
    <w:rPr>
      <w:rFonts w:ascii="Arial" w:hAnsi="Arial"/>
      <w:b/>
      <w:sz w:val="32"/>
    </w:rPr>
  </w:style>
  <w:style w:type="paragraph" w:customStyle="1" w:styleId="233">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4">
    <w:name w:val="明显引用 Char"/>
    <w:qFormat/>
    <w:locked/>
    <w:uiPriority w:val="99"/>
    <w:rPr>
      <w:b/>
      <w:i/>
      <w:color w:val="4F81BD"/>
      <w:sz w:val="22"/>
    </w:rPr>
  </w:style>
  <w:style w:type="paragraph" w:customStyle="1" w:styleId="235">
    <w:name w:val="文本块11"/>
    <w:basedOn w:val="1"/>
    <w:next w:val="1"/>
    <w:qFormat/>
    <w:uiPriority w:val="0"/>
    <w:rPr>
      <w:i/>
      <w:iCs/>
      <w:color w:val="000000"/>
      <w:szCs w:val="22"/>
    </w:rPr>
  </w:style>
  <w:style w:type="paragraph" w:customStyle="1" w:styleId="23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7">
    <w:name w:val="引用 Char1"/>
    <w:qFormat/>
    <w:uiPriority w:val="0"/>
    <w:rPr>
      <w:rFonts w:ascii="Times New Roman" w:hAnsi="Times New Roman" w:eastAsia="宋体" w:cs="Times New Roman"/>
      <w:i/>
      <w:iCs/>
      <w:color w:val="000000"/>
      <w:szCs w:val="24"/>
    </w:rPr>
  </w:style>
  <w:style w:type="paragraph" w:customStyle="1" w:styleId="238">
    <w:name w:val="xl35"/>
    <w:basedOn w:val="1"/>
    <w:qFormat/>
    <w:uiPriority w:val="0"/>
    <w:pPr>
      <w:widowControl/>
      <w:spacing w:before="100" w:beforeAutospacing="1" w:after="100" w:afterAutospacing="1"/>
      <w:jc w:val="left"/>
    </w:pPr>
    <w:rPr>
      <w:b/>
      <w:bCs/>
      <w:kern w:val="0"/>
      <w:sz w:val="24"/>
    </w:rPr>
  </w:style>
  <w:style w:type="character" w:customStyle="1" w:styleId="239">
    <w:name w:val="Blockquote Char Char"/>
    <w:link w:val="90"/>
    <w:qFormat/>
    <w:locked/>
    <w:uiPriority w:val="99"/>
    <w:rPr>
      <w:sz w:val="24"/>
    </w:rPr>
  </w:style>
  <w:style w:type="character" w:customStyle="1" w:styleId="240">
    <w:name w:val="标题 1 Char1"/>
    <w:link w:val="3"/>
    <w:qFormat/>
    <w:uiPriority w:val="0"/>
    <w:rPr>
      <w:b/>
      <w:bCs/>
      <w:kern w:val="44"/>
      <w:sz w:val="44"/>
      <w:szCs w:val="44"/>
    </w:rPr>
  </w:style>
  <w:style w:type="character" w:customStyle="1" w:styleId="241">
    <w:name w:val="样式2 字符"/>
    <w:link w:val="242"/>
    <w:qFormat/>
    <w:uiPriority w:val="0"/>
    <w:rPr>
      <w:rFonts w:ascii="楷体_GB2312" w:hAnsi="Arial" w:eastAsia="仿宋_GB2312"/>
      <w:kern w:val="2"/>
      <w:sz w:val="28"/>
      <w:szCs w:val="28"/>
    </w:rPr>
  </w:style>
  <w:style w:type="paragraph" w:customStyle="1" w:styleId="242">
    <w:name w:val="样式2"/>
    <w:basedOn w:val="1"/>
    <w:link w:val="241"/>
    <w:qFormat/>
    <w:uiPriority w:val="0"/>
    <w:pPr>
      <w:spacing w:line="560" w:lineRule="exact"/>
      <w:ind w:firstLine="561" w:firstLineChars="200"/>
    </w:pPr>
    <w:rPr>
      <w:rFonts w:ascii="楷体_GB2312" w:hAnsi="Arial" w:eastAsia="仿宋_GB2312"/>
      <w:sz w:val="28"/>
      <w:szCs w:val="28"/>
    </w:rPr>
  </w:style>
  <w:style w:type="character" w:customStyle="1" w:styleId="243">
    <w:name w:val="正文文本 2 Char"/>
    <w:qFormat/>
    <w:uiPriority w:val="99"/>
    <w:rPr>
      <w:sz w:val="24"/>
    </w:rPr>
  </w:style>
  <w:style w:type="character" w:customStyle="1" w:styleId="244">
    <w:name w:val="批注框文本 Char Char Char Char"/>
    <w:qFormat/>
    <w:uiPriority w:val="0"/>
    <w:rPr>
      <w:rFonts w:ascii="宋体"/>
      <w:sz w:val="18"/>
      <w:szCs w:val="18"/>
      <w:lang w:bidi="ar-SA"/>
    </w:rPr>
  </w:style>
  <w:style w:type="character" w:customStyle="1" w:styleId="245">
    <w:name w:val="无间隔 Char"/>
    <w:link w:val="91"/>
    <w:qFormat/>
    <w:locked/>
    <w:uiPriority w:val="0"/>
    <w:rPr>
      <w:rFonts w:cs="Calibri"/>
      <w:sz w:val="22"/>
      <w:szCs w:val="22"/>
      <w:lang w:val="en-US" w:eastAsia="zh-CN" w:bidi="ar-SA"/>
    </w:rPr>
  </w:style>
  <w:style w:type="character" w:customStyle="1" w:styleId="246">
    <w:name w:val="font81"/>
    <w:qFormat/>
    <w:uiPriority w:val="0"/>
    <w:rPr>
      <w:rFonts w:hint="default" w:ascii="Times New Roman" w:hAnsi="Times New Roman" w:cs="Times New Roman"/>
      <w:color w:val="000000"/>
      <w:sz w:val="20"/>
      <w:szCs w:val="20"/>
      <w:u w:val="none"/>
    </w:rPr>
  </w:style>
  <w:style w:type="paragraph" w:customStyle="1" w:styleId="247">
    <w:name w:val="表格"/>
    <w:basedOn w:val="1"/>
    <w:qFormat/>
    <w:uiPriority w:val="0"/>
    <w:pPr>
      <w:jc w:val="center"/>
      <w:textAlignment w:val="center"/>
    </w:pPr>
    <w:rPr>
      <w:rFonts w:ascii="华文细黑" w:hAnsi="华文细黑"/>
      <w:kern w:val="0"/>
      <w:szCs w:val="20"/>
    </w:rPr>
  </w:style>
  <w:style w:type="character" w:customStyle="1" w:styleId="248">
    <w:name w:val="书籍标题12"/>
    <w:qFormat/>
    <w:uiPriority w:val="0"/>
    <w:rPr>
      <w:b/>
      <w:bCs/>
      <w:smallCaps/>
      <w:spacing w:val="5"/>
    </w:rPr>
  </w:style>
  <w:style w:type="character" w:customStyle="1" w:styleId="249">
    <w:name w:val="Title Char"/>
    <w:qFormat/>
    <w:locked/>
    <w:uiPriority w:val="0"/>
    <w:rPr>
      <w:rFonts w:ascii="Cambria" w:hAnsi="Cambria" w:eastAsia="方正小标宋简体" w:cs="Cambria"/>
      <w:b/>
      <w:bCs/>
      <w:kern w:val="2"/>
      <w:sz w:val="32"/>
      <w:szCs w:val="32"/>
    </w:rPr>
  </w:style>
  <w:style w:type="paragraph" w:customStyle="1" w:styleId="25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1">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2">
    <w:name w:val="Heading 3 Char"/>
    <w:qFormat/>
    <w:locked/>
    <w:uiPriority w:val="0"/>
    <w:rPr>
      <w:rFonts w:eastAsia="宋体"/>
      <w:b/>
      <w:bCs/>
      <w:kern w:val="2"/>
      <w:sz w:val="32"/>
      <w:szCs w:val="32"/>
      <w:lang w:val="en-US" w:eastAsia="zh-CN" w:bidi="ar-SA"/>
    </w:rPr>
  </w:style>
  <w:style w:type="character" w:customStyle="1" w:styleId="253">
    <w:name w:val="正文文本缩进 Char1"/>
    <w:semiHidden/>
    <w:qFormat/>
    <w:uiPriority w:val="99"/>
    <w:rPr>
      <w:rFonts w:ascii="Times New Roman" w:hAnsi="Times New Roman" w:eastAsia="宋体" w:cs="Times New Roman"/>
      <w:szCs w:val="24"/>
    </w:rPr>
  </w:style>
  <w:style w:type="paragraph" w:customStyle="1" w:styleId="254">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5">
    <w:name w:val="Quote"/>
    <w:basedOn w:val="1"/>
    <w:next w:val="1"/>
    <w:link w:val="460"/>
    <w:qFormat/>
    <w:uiPriority w:val="0"/>
    <w:rPr>
      <w:rFonts w:ascii="Calibri" w:hAnsi="Calibri"/>
      <w:i/>
      <w:color w:val="000000"/>
      <w:sz w:val="22"/>
      <w:szCs w:val="22"/>
    </w:rPr>
  </w:style>
  <w:style w:type="character" w:customStyle="1" w:styleId="256">
    <w:name w:val="不明显参考12"/>
    <w:qFormat/>
    <w:uiPriority w:val="0"/>
    <w:rPr>
      <w:smallCaps/>
      <w:color w:val="C0504D"/>
      <w:u w:val="single"/>
    </w:rPr>
  </w:style>
  <w:style w:type="character" w:customStyle="1" w:styleId="257">
    <w:name w:val="font91"/>
    <w:qFormat/>
    <w:uiPriority w:val="0"/>
    <w:rPr>
      <w:rFonts w:hint="eastAsia" w:ascii="宋体" w:hAnsi="宋体" w:eastAsia="宋体" w:cs="宋体"/>
      <w:color w:val="000000"/>
      <w:sz w:val="22"/>
      <w:szCs w:val="22"/>
      <w:u w:val="none"/>
    </w:rPr>
  </w:style>
  <w:style w:type="character" w:customStyle="1" w:styleId="258">
    <w:name w:val="Heading 2 Char"/>
    <w:qFormat/>
    <w:locked/>
    <w:uiPriority w:val="0"/>
    <w:rPr>
      <w:rFonts w:ascii="Arial" w:hAnsi="Arial" w:eastAsia="黑体"/>
      <w:b/>
      <w:bCs/>
      <w:kern w:val="2"/>
      <w:sz w:val="32"/>
      <w:szCs w:val="32"/>
      <w:lang w:val="en-US" w:eastAsia="zh-CN" w:bidi="ar-SA"/>
    </w:rPr>
  </w:style>
  <w:style w:type="paragraph" w:customStyle="1" w:styleId="259">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0">
    <w:name w:val="正文文本缩进 2 Char2"/>
    <w:link w:val="31"/>
    <w:qFormat/>
    <w:uiPriority w:val="99"/>
    <w:rPr>
      <w:sz w:val="24"/>
      <w:szCs w:val="24"/>
    </w:rPr>
  </w:style>
  <w:style w:type="character" w:customStyle="1" w:styleId="261">
    <w:name w:val="正文首行缩进 2 Char"/>
    <w:qFormat/>
    <w:uiPriority w:val="0"/>
    <w:rPr>
      <w:rFonts w:ascii="Calibri" w:hAnsi="Calibri" w:eastAsia="宋体"/>
      <w:szCs w:val="24"/>
    </w:rPr>
  </w:style>
  <w:style w:type="paragraph" w:customStyle="1" w:styleId="262">
    <w:name w:val="批注主题11"/>
    <w:basedOn w:val="18"/>
    <w:next w:val="18"/>
    <w:qFormat/>
    <w:uiPriority w:val="0"/>
    <w:rPr>
      <w:rFonts w:ascii="宋体" w:hAnsi="Calibri"/>
      <w:b/>
      <w:bCs/>
      <w:kern w:val="0"/>
      <w:sz w:val="28"/>
      <w:szCs w:val="20"/>
    </w:rPr>
  </w:style>
  <w:style w:type="paragraph" w:customStyle="1" w:styleId="263">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4">
    <w:name w:val="日期 Char"/>
    <w:qFormat/>
    <w:locked/>
    <w:uiPriority w:val="99"/>
    <w:rPr>
      <w:rFonts w:eastAsia="宋体"/>
      <w:sz w:val="24"/>
    </w:rPr>
  </w:style>
  <w:style w:type="character" w:customStyle="1" w:styleId="265">
    <w:name w:val="标题 8 Char"/>
    <w:qFormat/>
    <w:uiPriority w:val="99"/>
    <w:rPr>
      <w:rFonts w:ascii="Arial" w:hAnsi="Arial" w:eastAsia="黑体"/>
      <w:sz w:val="24"/>
      <w:szCs w:val="24"/>
      <w:lang w:val="en-US" w:eastAsia="zh-CN" w:bidi="ar-SA"/>
    </w:rPr>
  </w:style>
  <w:style w:type="character" w:customStyle="1" w:styleId="266">
    <w:name w:val="页脚 Char2"/>
    <w:semiHidden/>
    <w:qFormat/>
    <w:uiPriority w:val="99"/>
    <w:rPr>
      <w:rFonts w:ascii="Times New Roman" w:hAnsi="Times New Roman" w:eastAsia="宋体" w:cs="Times New Roman"/>
      <w:sz w:val="18"/>
      <w:szCs w:val="18"/>
    </w:rPr>
  </w:style>
  <w:style w:type="character" w:customStyle="1" w:styleId="267">
    <w:name w:val="批注框文本 Char4"/>
    <w:link w:val="32"/>
    <w:qFormat/>
    <w:uiPriority w:val="99"/>
    <w:rPr>
      <w:kern w:val="2"/>
      <w:sz w:val="18"/>
      <w:szCs w:val="18"/>
    </w:rPr>
  </w:style>
  <w:style w:type="paragraph" w:customStyle="1" w:styleId="268">
    <w:name w:val="_Style 488"/>
    <w:basedOn w:val="1"/>
    <w:next w:val="215"/>
    <w:qFormat/>
    <w:uiPriority w:val="99"/>
    <w:pPr>
      <w:ind w:firstLine="420" w:firstLineChars="200"/>
    </w:pPr>
    <w:rPr>
      <w:rFonts w:ascii="Calibri" w:hAnsi="Calibri"/>
      <w:szCs w:val="22"/>
    </w:rPr>
  </w:style>
  <w:style w:type="paragraph" w:customStyle="1" w:styleId="269">
    <w:name w:val="p0"/>
    <w:basedOn w:val="1"/>
    <w:qFormat/>
    <w:uiPriority w:val="0"/>
    <w:pPr>
      <w:widowControl/>
    </w:pPr>
    <w:rPr>
      <w:kern w:val="0"/>
      <w:szCs w:val="21"/>
    </w:rPr>
  </w:style>
  <w:style w:type="character" w:customStyle="1" w:styleId="270">
    <w:name w:val="标题 2 Char1"/>
    <w:qFormat/>
    <w:uiPriority w:val="0"/>
    <w:rPr>
      <w:rFonts w:ascii="Arial" w:hAnsi="Arial"/>
      <w:b/>
      <w:bCs/>
      <w:kern w:val="2"/>
      <w:sz w:val="28"/>
      <w:szCs w:val="32"/>
    </w:rPr>
  </w:style>
  <w:style w:type="paragraph" w:customStyle="1" w:styleId="271">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2">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3">
    <w:name w:val="明显强调212"/>
    <w:qFormat/>
    <w:uiPriority w:val="0"/>
    <w:rPr>
      <w:b/>
      <w:bCs/>
      <w:i/>
      <w:iCs/>
      <w:color w:val="4F81BD"/>
    </w:rPr>
  </w:style>
  <w:style w:type="paragraph" w:customStyle="1" w:styleId="2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5">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6">
    <w:name w:val="普通文字 Char"/>
    <w:qFormat/>
    <w:uiPriority w:val="0"/>
    <w:rPr>
      <w:rFonts w:ascii="宋体" w:hAnsi="Courier New" w:cs="宋体"/>
      <w:sz w:val="21"/>
      <w:szCs w:val="21"/>
    </w:rPr>
  </w:style>
  <w:style w:type="character" w:customStyle="1" w:styleId="277">
    <w:name w:val="明显参考11"/>
    <w:qFormat/>
    <w:uiPriority w:val="0"/>
    <w:rPr>
      <w:b/>
      <w:bCs/>
      <w:smallCaps/>
      <w:color w:val="C0504D"/>
      <w:spacing w:val="5"/>
      <w:u w:val="single"/>
    </w:rPr>
  </w:style>
  <w:style w:type="paragraph" w:customStyle="1" w:styleId="278">
    <w:name w:val="标题5"/>
    <w:basedOn w:val="5"/>
    <w:link w:val="376"/>
    <w:qFormat/>
    <w:uiPriority w:val="99"/>
    <w:pPr>
      <w:spacing w:line="413" w:lineRule="auto"/>
    </w:pPr>
    <w:rPr>
      <w:rFonts w:ascii="Arial" w:hAnsi="Arial"/>
      <w:bCs w:val="0"/>
      <w:kern w:val="0"/>
      <w:szCs w:val="20"/>
    </w:rPr>
  </w:style>
  <w:style w:type="paragraph" w:customStyle="1" w:styleId="27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0">
    <w:name w:val="标题 2 Char"/>
    <w:qFormat/>
    <w:uiPriority w:val="0"/>
    <w:rPr>
      <w:rFonts w:ascii="Arial" w:hAnsi="Arial" w:eastAsia="黑体"/>
      <w:b/>
      <w:bCs/>
      <w:kern w:val="2"/>
      <w:sz w:val="32"/>
      <w:szCs w:val="32"/>
      <w:lang w:val="en-US" w:eastAsia="zh-CN" w:bidi="ar-SA"/>
    </w:rPr>
  </w:style>
  <w:style w:type="character" w:customStyle="1" w:styleId="281">
    <w:name w:val="批注文字 Char"/>
    <w:qFormat/>
    <w:locked/>
    <w:uiPriority w:val="99"/>
    <w:rPr>
      <w:rFonts w:eastAsia="宋体"/>
      <w:sz w:val="24"/>
      <w:szCs w:val="24"/>
    </w:rPr>
  </w:style>
  <w:style w:type="character" w:customStyle="1" w:styleId="282">
    <w:name w:val="明显强调21"/>
    <w:qFormat/>
    <w:uiPriority w:val="0"/>
    <w:rPr>
      <w:b/>
      <w:bCs/>
      <w:i/>
      <w:iCs/>
      <w:color w:val="4F81BD"/>
    </w:rPr>
  </w:style>
  <w:style w:type="character" w:customStyle="1" w:styleId="283">
    <w:name w:val="t-link42"/>
    <w:qFormat/>
    <w:uiPriority w:val="0"/>
  </w:style>
  <w:style w:type="paragraph" w:customStyle="1" w:styleId="284">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5">
    <w:name w:val="标题 7 Char"/>
    <w:qFormat/>
    <w:uiPriority w:val="99"/>
    <w:rPr>
      <w:rFonts w:eastAsia="宋体"/>
      <w:b/>
      <w:bCs/>
      <w:sz w:val="24"/>
      <w:szCs w:val="24"/>
      <w:lang w:val="en-US" w:eastAsia="zh-CN" w:bidi="ar-SA"/>
    </w:rPr>
  </w:style>
  <w:style w:type="character" w:customStyle="1" w:styleId="286">
    <w:name w:val="Header Char"/>
    <w:qFormat/>
    <w:locked/>
    <w:uiPriority w:val="0"/>
    <w:rPr>
      <w:rFonts w:ascii="Times New Roman" w:hAnsi="Times New Roman" w:cs="Times New Roman"/>
      <w:sz w:val="18"/>
      <w:szCs w:val="18"/>
    </w:rPr>
  </w:style>
  <w:style w:type="character" w:customStyle="1" w:styleId="287">
    <w:name w:val="Quote Char"/>
    <w:link w:val="190"/>
    <w:qFormat/>
    <w:locked/>
    <w:uiPriority w:val="0"/>
    <w:rPr>
      <w:i/>
      <w:color w:val="000000"/>
      <w:sz w:val="22"/>
    </w:rPr>
  </w:style>
  <w:style w:type="character" w:customStyle="1" w:styleId="288">
    <w:name w:val="标题 9 Char1"/>
    <w:link w:val="11"/>
    <w:qFormat/>
    <w:uiPriority w:val="0"/>
    <w:rPr>
      <w:rFonts w:ascii="Arial" w:hAnsi="Arial" w:eastAsia="黑体"/>
      <w:sz w:val="21"/>
      <w:szCs w:val="21"/>
    </w:rPr>
  </w:style>
  <w:style w:type="character" w:customStyle="1" w:styleId="289">
    <w:name w:val="标题 2 字符"/>
    <w:link w:val="134"/>
    <w:qFormat/>
    <w:uiPriority w:val="0"/>
    <w:rPr>
      <w:rFonts w:ascii="Arial" w:hAnsi="Arial" w:eastAsia="宋体"/>
      <w:b/>
      <w:bCs/>
      <w:kern w:val="2"/>
      <w:sz w:val="32"/>
      <w:szCs w:val="32"/>
      <w:lang w:val="en-US" w:eastAsia="zh-CN" w:bidi="ar-SA"/>
    </w:rPr>
  </w:style>
  <w:style w:type="character" w:customStyle="1" w:styleId="290">
    <w:name w:val="case31"/>
    <w:qFormat/>
    <w:uiPriority w:val="0"/>
    <w:rPr>
      <w:sz w:val="21"/>
      <w:szCs w:val="21"/>
    </w:rPr>
  </w:style>
  <w:style w:type="paragraph" w:customStyle="1" w:styleId="2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2">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3">
    <w:name w:val="引用 Char"/>
    <w:qFormat/>
    <w:locked/>
    <w:uiPriority w:val="99"/>
    <w:rPr>
      <w:i/>
      <w:color w:val="000000"/>
      <w:sz w:val="22"/>
    </w:rPr>
  </w:style>
  <w:style w:type="character" w:customStyle="1" w:styleId="294">
    <w:name w:val="正文文本 Char2"/>
    <w:qFormat/>
    <w:uiPriority w:val="99"/>
    <w:rPr>
      <w:rFonts w:ascii="Times New Roman" w:hAnsi="Times New Roman" w:eastAsia="宋体" w:cs="Times New Roman"/>
      <w:szCs w:val="24"/>
    </w:rPr>
  </w:style>
  <w:style w:type="paragraph" w:customStyle="1" w:styleId="295">
    <w:name w:val="_Style 19"/>
    <w:basedOn w:val="16"/>
    <w:qFormat/>
    <w:uiPriority w:val="0"/>
    <w:rPr>
      <w:rFonts w:ascii="Calibri" w:hAnsi="Calibri"/>
    </w:rPr>
  </w:style>
  <w:style w:type="paragraph" w:customStyle="1" w:styleId="296">
    <w:name w:val="Char1 Char Char Char"/>
    <w:basedOn w:val="1"/>
    <w:qFormat/>
    <w:uiPriority w:val="0"/>
    <w:rPr>
      <w:rFonts w:eastAsia="仿宋_GB2312"/>
      <w:sz w:val="28"/>
      <w:szCs w:val="28"/>
    </w:rPr>
  </w:style>
  <w:style w:type="character" w:customStyle="1" w:styleId="297">
    <w:name w:val="文档结构图 Char"/>
    <w:qFormat/>
    <w:locked/>
    <w:uiPriority w:val="99"/>
    <w:rPr>
      <w:rFonts w:eastAsia="宋体"/>
      <w:sz w:val="24"/>
      <w:shd w:val="clear" w:color="auto" w:fill="000080"/>
    </w:rPr>
  </w:style>
  <w:style w:type="character" w:customStyle="1" w:styleId="298">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0">
    <w:name w:val="Char Char2"/>
    <w:qFormat/>
    <w:uiPriority w:val="0"/>
    <w:rPr>
      <w:rFonts w:eastAsia="宋体"/>
      <w:kern w:val="2"/>
      <w:sz w:val="21"/>
      <w:szCs w:val="24"/>
      <w:lang w:val="en-US" w:eastAsia="zh-CN" w:bidi="ar-SA"/>
    </w:rPr>
  </w:style>
  <w:style w:type="paragraph" w:customStyle="1" w:styleId="301">
    <w:name w:val="列出段落1"/>
    <w:basedOn w:val="1"/>
    <w:qFormat/>
    <w:uiPriority w:val="0"/>
    <w:pPr>
      <w:ind w:firstLine="420" w:firstLineChars="200"/>
    </w:pPr>
    <w:rPr>
      <w:szCs w:val="21"/>
    </w:rPr>
  </w:style>
  <w:style w:type="character" w:customStyle="1" w:styleId="302">
    <w:name w:val="副标题 Char"/>
    <w:qFormat/>
    <w:locked/>
    <w:uiPriority w:val="99"/>
    <w:rPr>
      <w:rFonts w:ascii="Arial" w:hAnsi="Arial" w:eastAsia="黑体"/>
      <w:b/>
      <w:bCs/>
      <w:sz w:val="32"/>
      <w:szCs w:val="32"/>
    </w:rPr>
  </w:style>
  <w:style w:type="character" w:customStyle="1" w:styleId="303">
    <w:name w:val="t-in2"/>
    <w:qFormat/>
    <w:uiPriority w:val="0"/>
  </w:style>
  <w:style w:type="character" w:customStyle="1" w:styleId="304">
    <w:name w:val="Char Char24"/>
    <w:qFormat/>
    <w:uiPriority w:val="0"/>
    <w:rPr>
      <w:rFonts w:ascii="Arial" w:hAnsi="Arial" w:eastAsia="黑体" w:cs="Times New Roman"/>
      <w:b/>
      <w:bCs/>
      <w:sz w:val="28"/>
      <w:szCs w:val="28"/>
    </w:rPr>
  </w:style>
  <w:style w:type="paragraph" w:customStyle="1" w:styleId="305">
    <w:name w:val="Char Char Char2"/>
    <w:basedOn w:val="16"/>
    <w:qFormat/>
    <w:uiPriority w:val="0"/>
    <w:rPr>
      <w:rFonts w:ascii="Calibri" w:hAnsi="Calibri"/>
      <w:szCs w:val="22"/>
    </w:rPr>
  </w:style>
  <w:style w:type="character" w:customStyle="1" w:styleId="306">
    <w:name w:val="Char Char9"/>
    <w:qFormat/>
    <w:uiPriority w:val="0"/>
    <w:rPr>
      <w:kern w:val="2"/>
      <w:sz w:val="21"/>
      <w:szCs w:val="22"/>
    </w:rPr>
  </w:style>
  <w:style w:type="character" w:customStyle="1" w:styleId="307">
    <w:name w:val="页脚 Char1"/>
    <w:qFormat/>
    <w:uiPriority w:val="99"/>
    <w:rPr>
      <w:kern w:val="2"/>
      <w:sz w:val="18"/>
      <w:szCs w:val="18"/>
    </w:rPr>
  </w:style>
  <w:style w:type="paragraph" w:customStyle="1" w:styleId="308">
    <w:name w:val="Char Char1 Char Char Char Char Char Char"/>
    <w:basedOn w:val="16"/>
    <w:qFormat/>
    <w:uiPriority w:val="0"/>
    <w:rPr>
      <w:rFonts w:ascii="Calibri" w:hAnsi="Calibri"/>
      <w:szCs w:val="22"/>
    </w:rPr>
  </w:style>
  <w:style w:type="character" w:customStyle="1" w:styleId="309">
    <w:name w:val="不明显参考11"/>
    <w:qFormat/>
    <w:uiPriority w:val="0"/>
    <w:rPr>
      <w:smallCaps/>
      <w:color w:val="C0504D"/>
      <w:u w:val="single"/>
    </w:rPr>
  </w:style>
  <w:style w:type="character" w:customStyle="1" w:styleId="310">
    <w:name w:val="Subtitle Char"/>
    <w:qFormat/>
    <w:locked/>
    <w:uiPriority w:val="0"/>
    <w:rPr>
      <w:rFonts w:ascii="Cambria" w:hAnsi="Cambria" w:eastAsia="方正楷体简体" w:cs="Cambria"/>
      <w:kern w:val="28"/>
      <w:sz w:val="32"/>
      <w:szCs w:val="32"/>
    </w:rPr>
  </w:style>
  <w:style w:type="paragraph" w:customStyle="1" w:styleId="311">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2">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3">
    <w:name w:val="Char Char31"/>
    <w:qFormat/>
    <w:locked/>
    <w:uiPriority w:val="0"/>
    <w:rPr>
      <w:rFonts w:ascii="Arial" w:hAnsi="Arial" w:eastAsia="黑体"/>
      <w:b/>
      <w:bCs/>
      <w:kern w:val="2"/>
      <w:sz w:val="32"/>
      <w:szCs w:val="32"/>
      <w:lang w:val="en-US" w:eastAsia="zh-CN" w:bidi="ar-SA"/>
    </w:rPr>
  </w:style>
  <w:style w:type="character" w:customStyle="1" w:styleId="314">
    <w:name w:val="明显强调11"/>
    <w:qFormat/>
    <w:uiPriority w:val="0"/>
    <w:rPr>
      <w:b/>
      <w:bCs/>
      <w:i/>
      <w:iCs/>
      <w:color w:val="4F81BD"/>
    </w:rPr>
  </w:style>
  <w:style w:type="paragraph" w:customStyle="1" w:styleId="315">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6">
    <w:name w:val="Char Char81"/>
    <w:qFormat/>
    <w:uiPriority w:val="0"/>
    <w:rPr>
      <w:rFonts w:ascii="Arial" w:hAnsi="Arial" w:eastAsia="黑体"/>
      <w:b/>
      <w:bCs/>
      <w:kern w:val="2"/>
      <w:sz w:val="32"/>
      <w:szCs w:val="32"/>
      <w:lang w:val="en-US" w:eastAsia="zh-CN" w:bidi="ar-SA"/>
    </w:rPr>
  </w:style>
  <w:style w:type="paragraph" w:customStyle="1" w:styleId="317">
    <w:name w:val="1"/>
    <w:basedOn w:val="1"/>
    <w:next w:val="1"/>
    <w:qFormat/>
    <w:uiPriority w:val="0"/>
  </w:style>
  <w:style w:type="character" w:customStyle="1" w:styleId="318">
    <w:name w:val="Char Char18"/>
    <w:qFormat/>
    <w:uiPriority w:val="0"/>
    <w:rPr>
      <w:b/>
      <w:bCs/>
      <w:kern w:val="44"/>
      <w:sz w:val="44"/>
      <w:szCs w:val="44"/>
    </w:rPr>
  </w:style>
  <w:style w:type="character" w:customStyle="1" w:styleId="319">
    <w:name w:val="明显引用 Char3"/>
    <w:link w:val="213"/>
    <w:qFormat/>
    <w:uiPriority w:val="0"/>
    <w:rPr>
      <w:rFonts w:ascii="Calibri" w:hAnsi="Calibri"/>
      <w:b/>
      <w:i/>
      <w:color w:val="4F81BD"/>
      <w:kern w:val="2"/>
      <w:sz w:val="22"/>
      <w:szCs w:val="22"/>
    </w:rPr>
  </w:style>
  <w:style w:type="character" w:customStyle="1" w:styleId="320">
    <w:name w:val="正文文本 3 Char"/>
    <w:qFormat/>
    <w:locked/>
    <w:uiPriority w:val="0"/>
    <w:rPr>
      <w:rFonts w:ascii="宋体" w:eastAsia="宋体"/>
      <w:sz w:val="24"/>
    </w:rPr>
  </w:style>
  <w:style w:type="character" w:customStyle="1" w:styleId="321">
    <w:name w:val="Char Char Char"/>
    <w:qFormat/>
    <w:locked/>
    <w:uiPriority w:val="0"/>
    <w:rPr>
      <w:rFonts w:eastAsia="宋体"/>
      <w:b/>
      <w:bCs/>
      <w:kern w:val="44"/>
      <w:sz w:val="44"/>
      <w:szCs w:val="44"/>
      <w:lang w:val="en-US" w:eastAsia="zh-CN" w:bidi="ar-SA"/>
    </w:rPr>
  </w:style>
  <w:style w:type="character" w:customStyle="1" w:styleId="322">
    <w:name w:val="标题 9 Char"/>
    <w:qFormat/>
    <w:uiPriority w:val="99"/>
    <w:rPr>
      <w:rFonts w:ascii="Arial" w:hAnsi="Arial" w:eastAsia="黑体"/>
      <w:sz w:val="21"/>
      <w:szCs w:val="21"/>
      <w:lang w:val="en-US" w:eastAsia="zh-CN" w:bidi="ar-SA"/>
    </w:rPr>
  </w:style>
  <w:style w:type="character" w:customStyle="1" w:styleId="323">
    <w:name w:val="批注文字 Char2"/>
    <w:link w:val="18"/>
    <w:qFormat/>
    <w:uiPriority w:val="99"/>
    <w:rPr>
      <w:kern w:val="2"/>
      <w:sz w:val="21"/>
      <w:szCs w:val="24"/>
    </w:rPr>
  </w:style>
  <w:style w:type="paragraph" w:customStyle="1" w:styleId="32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5">
    <w:name w:val="正文首行缩进 Char1"/>
    <w:qFormat/>
    <w:uiPriority w:val="0"/>
    <w:rPr>
      <w:kern w:val="2"/>
      <w:sz w:val="21"/>
      <w:szCs w:val="24"/>
    </w:rPr>
  </w:style>
  <w:style w:type="paragraph" w:customStyle="1" w:styleId="326">
    <w:name w:val="列出段落11"/>
    <w:basedOn w:val="1"/>
    <w:qFormat/>
    <w:uiPriority w:val="34"/>
    <w:pPr>
      <w:ind w:firstLine="420" w:firstLineChars="200"/>
    </w:pPr>
    <w:rPr>
      <w:sz w:val="30"/>
      <w:szCs w:val="22"/>
    </w:rPr>
  </w:style>
  <w:style w:type="character" w:customStyle="1" w:styleId="327">
    <w:name w:val="明显参考1"/>
    <w:qFormat/>
    <w:uiPriority w:val="0"/>
    <w:rPr>
      <w:b/>
      <w:bCs/>
      <w:smallCaps/>
      <w:color w:val="C0504D"/>
      <w:spacing w:val="5"/>
      <w:u w:val="single"/>
    </w:rPr>
  </w:style>
  <w:style w:type="paragraph" w:customStyle="1" w:styleId="328">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9">
    <w:name w:val="日期1"/>
    <w:basedOn w:val="1"/>
    <w:next w:val="1"/>
    <w:qFormat/>
    <w:uiPriority w:val="0"/>
    <w:pPr>
      <w:ind w:left="100" w:leftChars="2500"/>
    </w:pPr>
    <w:rPr>
      <w:rFonts w:ascii="宋体"/>
      <w:kern w:val="0"/>
      <w:sz w:val="28"/>
      <w:szCs w:val="20"/>
    </w:rPr>
  </w:style>
  <w:style w:type="character" w:customStyle="1" w:styleId="330">
    <w:name w:val="标题 Char1"/>
    <w:qFormat/>
    <w:uiPriority w:val="0"/>
    <w:rPr>
      <w:rFonts w:ascii="Cambria" w:hAnsi="Cambria" w:cs="Times New Roman"/>
      <w:b/>
      <w:bCs/>
      <w:kern w:val="2"/>
      <w:sz w:val="32"/>
      <w:szCs w:val="32"/>
    </w:rPr>
  </w:style>
  <w:style w:type="character" w:customStyle="1" w:styleId="331">
    <w:name w:val="副标题 Char1"/>
    <w:qFormat/>
    <w:uiPriority w:val="0"/>
    <w:rPr>
      <w:rFonts w:ascii="Cambria" w:hAnsi="Cambria" w:cs="Times New Roman"/>
      <w:b/>
      <w:bCs/>
      <w:kern w:val="28"/>
      <w:sz w:val="32"/>
      <w:szCs w:val="32"/>
    </w:rPr>
  </w:style>
  <w:style w:type="paragraph" w:customStyle="1" w:styleId="332">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3">
    <w:name w:val="书籍标题111"/>
    <w:qFormat/>
    <w:uiPriority w:val="0"/>
    <w:rPr>
      <w:b/>
      <w:smallCaps/>
      <w:spacing w:val="5"/>
    </w:rPr>
  </w:style>
  <w:style w:type="paragraph" w:customStyle="1" w:styleId="334">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5">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6">
    <w:name w:val="Char Char3"/>
    <w:qFormat/>
    <w:uiPriority w:val="0"/>
    <w:rPr>
      <w:rFonts w:ascii="Arial" w:hAnsi="Arial" w:eastAsia="黑体"/>
      <w:b/>
      <w:bCs/>
      <w:kern w:val="2"/>
      <w:sz w:val="32"/>
      <w:szCs w:val="32"/>
      <w:lang w:val="en-US" w:eastAsia="zh-CN" w:bidi="ar-SA"/>
    </w:rPr>
  </w:style>
  <w:style w:type="character" w:customStyle="1" w:styleId="337">
    <w:name w:val="明显参考2"/>
    <w:qFormat/>
    <w:uiPriority w:val="0"/>
    <w:rPr>
      <w:b/>
      <w:smallCaps/>
      <w:color w:val="C0504D"/>
      <w:spacing w:val="5"/>
      <w:u w:val="single"/>
    </w:rPr>
  </w:style>
  <w:style w:type="paragraph" w:customStyle="1" w:styleId="338">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9">
    <w:name w:val="标题 4 Char1"/>
    <w:link w:val="6"/>
    <w:qFormat/>
    <w:uiPriority w:val="0"/>
    <w:rPr>
      <w:rFonts w:ascii="仿宋_GB2312" w:eastAsia="仿宋_GB2312" w:cs="仿宋_GB2312"/>
      <w:kern w:val="2"/>
      <w:sz w:val="28"/>
      <w:szCs w:val="28"/>
    </w:rPr>
  </w:style>
  <w:style w:type="character" w:customStyle="1" w:styleId="340">
    <w:name w:val="Char Char91"/>
    <w:qFormat/>
    <w:uiPriority w:val="0"/>
    <w:rPr>
      <w:kern w:val="2"/>
      <w:sz w:val="21"/>
      <w:szCs w:val="22"/>
    </w:rPr>
  </w:style>
  <w:style w:type="paragraph" w:customStyle="1" w:styleId="34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2">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3">
    <w:name w:val="批注框文本 Char Char Char"/>
    <w:qFormat/>
    <w:uiPriority w:val="0"/>
    <w:rPr>
      <w:rFonts w:ascii="宋体"/>
      <w:sz w:val="18"/>
      <w:szCs w:val="18"/>
    </w:rPr>
  </w:style>
  <w:style w:type="paragraph" w:customStyle="1" w:styleId="344">
    <w:name w:val="Char1"/>
    <w:basedOn w:val="16"/>
    <w:qFormat/>
    <w:uiPriority w:val="0"/>
    <w:rPr>
      <w:rFonts w:ascii="Calibri" w:hAnsi="Calibri"/>
      <w:szCs w:val="22"/>
    </w:rPr>
  </w:style>
  <w:style w:type="paragraph" w:customStyle="1" w:styleId="3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6">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7">
    <w:name w:val="正文要点内容 Char Char"/>
    <w:link w:val="84"/>
    <w:qFormat/>
    <w:locked/>
    <w:uiPriority w:val="0"/>
    <w:rPr>
      <w:kern w:val="2"/>
      <w:sz w:val="21"/>
      <w:szCs w:val="21"/>
    </w:rPr>
  </w:style>
  <w:style w:type="paragraph" w:customStyle="1" w:styleId="348">
    <w:name w:val="样式 纯文本 + 行距: 固定值 20 磅"/>
    <w:basedOn w:val="28"/>
    <w:qFormat/>
    <w:uiPriority w:val="0"/>
    <w:pPr>
      <w:spacing w:line="400" w:lineRule="exact"/>
    </w:pPr>
    <w:rPr>
      <w:rFonts w:cs="宋体"/>
      <w:kern w:val="2"/>
      <w:szCs w:val="22"/>
    </w:rPr>
  </w:style>
  <w:style w:type="character" w:customStyle="1" w:styleId="349">
    <w:name w:val="标题 1.1 Char1"/>
    <w:qFormat/>
    <w:uiPriority w:val="0"/>
    <w:rPr>
      <w:rFonts w:ascii="Arial" w:hAnsi="Arial" w:eastAsia="黑体"/>
      <w:b/>
      <w:bCs/>
      <w:kern w:val="2"/>
      <w:sz w:val="32"/>
      <w:szCs w:val="32"/>
      <w:lang w:val="en-US" w:eastAsia="zh-CN" w:bidi="ar-SA"/>
    </w:rPr>
  </w:style>
  <w:style w:type="character" w:customStyle="1" w:styleId="350">
    <w:name w:val="javascript"/>
    <w:qFormat/>
    <w:uiPriority w:val="0"/>
  </w:style>
  <w:style w:type="paragraph" w:customStyle="1" w:styleId="351">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2">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样式 首行缩进:  2 字符"/>
    <w:basedOn w:val="1"/>
    <w:qFormat/>
    <w:uiPriority w:val="0"/>
    <w:pPr>
      <w:ind w:firstLine="560"/>
    </w:pPr>
    <w:rPr>
      <w:rFonts w:eastAsia="仿宋_GB2312" w:cs="宋体"/>
      <w:sz w:val="24"/>
      <w:szCs w:val="22"/>
    </w:rPr>
  </w:style>
  <w:style w:type="paragraph" w:customStyle="1" w:styleId="3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6">
    <w:name w:val="批注框文本 Char Char"/>
    <w:basedOn w:val="1"/>
    <w:link w:val="363"/>
    <w:qFormat/>
    <w:uiPriority w:val="0"/>
    <w:rPr>
      <w:rFonts w:ascii="宋体"/>
      <w:kern w:val="0"/>
      <w:sz w:val="18"/>
      <w:szCs w:val="18"/>
    </w:rPr>
  </w:style>
  <w:style w:type="paragraph" w:customStyle="1" w:styleId="35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8">
    <w:name w:val="引用 Char2"/>
    <w:qFormat/>
    <w:uiPriority w:val="29"/>
    <w:rPr>
      <w:rFonts w:ascii="Times New Roman" w:hAnsi="Times New Roman" w:eastAsia="宋体" w:cs="Times New Roman"/>
      <w:i/>
      <w:iCs/>
      <w:color w:val="000000"/>
      <w:szCs w:val="24"/>
    </w:rPr>
  </w:style>
  <w:style w:type="paragraph" w:customStyle="1" w:styleId="359">
    <w:name w:val="Char Char1"/>
    <w:basedOn w:val="16"/>
    <w:qFormat/>
    <w:uiPriority w:val="0"/>
    <w:rPr>
      <w:rFonts w:ascii="Calibri" w:hAnsi="Calibri"/>
      <w:szCs w:val="22"/>
    </w:rPr>
  </w:style>
  <w:style w:type="paragraph" w:customStyle="1" w:styleId="360">
    <w:name w:val="Char Char1 Char"/>
    <w:basedOn w:val="16"/>
    <w:qFormat/>
    <w:uiPriority w:val="0"/>
    <w:rPr>
      <w:rFonts w:ascii="Calibri" w:hAnsi="Calibri"/>
    </w:rPr>
  </w:style>
  <w:style w:type="character" w:customStyle="1" w:styleId="361">
    <w:name w:val="Char Char27"/>
    <w:qFormat/>
    <w:uiPriority w:val="0"/>
    <w:rPr>
      <w:rFonts w:ascii="Times New Roman" w:hAnsi="Times New Roman" w:eastAsia="宋体" w:cs="Times New Roman"/>
      <w:b/>
      <w:bCs/>
      <w:kern w:val="44"/>
      <w:sz w:val="44"/>
      <w:szCs w:val="44"/>
    </w:rPr>
  </w:style>
  <w:style w:type="paragraph" w:customStyle="1" w:styleId="362">
    <w:name w:val="明显引用1"/>
    <w:basedOn w:val="1"/>
    <w:next w:val="1"/>
    <w:link w:val="434"/>
    <w:qFormat/>
    <w:uiPriority w:val="0"/>
    <w:pPr>
      <w:pBdr>
        <w:bottom w:val="single" w:color="4F81BD" w:sz="4" w:space="4"/>
      </w:pBdr>
      <w:spacing w:before="200" w:after="280"/>
      <w:ind w:left="936" w:right="936"/>
    </w:pPr>
    <w:rPr>
      <w:b/>
      <w:i/>
      <w:color w:val="4F81BD"/>
      <w:kern w:val="0"/>
      <w:sz w:val="22"/>
      <w:szCs w:val="20"/>
    </w:rPr>
  </w:style>
  <w:style w:type="character" w:customStyle="1" w:styleId="363">
    <w:name w:val="批注框文本 Char Char Char Char Char"/>
    <w:link w:val="356"/>
    <w:qFormat/>
    <w:uiPriority w:val="0"/>
    <w:rPr>
      <w:rFonts w:ascii="宋体"/>
      <w:sz w:val="18"/>
      <w:szCs w:val="18"/>
    </w:rPr>
  </w:style>
  <w:style w:type="paragraph" w:customStyle="1" w:styleId="36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5">
    <w:name w:val="Body Text Char"/>
    <w:qFormat/>
    <w:locked/>
    <w:uiPriority w:val="0"/>
    <w:rPr>
      <w:rFonts w:ascii="Times New Roman" w:hAnsi="Times New Roman" w:cs="Times New Roman"/>
      <w:sz w:val="24"/>
      <w:szCs w:val="24"/>
    </w:rPr>
  </w:style>
  <w:style w:type="character" w:customStyle="1" w:styleId="366">
    <w:name w:val="文档结构图 Char3"/>
    <w:link w:val="16"/>
    <w:qFormat/>
    <w:uiPriority w:val="99"/>
    <w:rPr>
      <w:kern w:val="2"/>
      <w:sz w:val="21"/>
      <w:szCs w:val="24"/>
      <w:shd w:val="clear" w:color="auto" w:fill="000080"/>
    </w:rPr>
  </w:style>
  <w:style w:type="character" w:customStyle="1" w:styleId="367">
    <w:name w:val="Char Char171"/>
    <w:qFormat/>
    <w:uiPriority w:val="0"/>
    <w:rPr>
      <w:rFonts w:ascii="Cambria" w:hAnsi="Cambria" w:eastAsia="宋体" w:cs="Times New Roman"/>
      <w:b/>
      <w:bCs/>
      <w:kern w:val="2"/>
      <w:sz w:val="32"/>
      <w:szCs w:val="32"/>
    </w:rPr>
  </w:style>
  <w:style w:type="character" w:customStyle="1" w:styleId="368">
    <w:name w:val="脚注文本 Char2"/>
    <w:link w:val="39"/>
    <w:qFormat/>
    <w:uiPriority w:val="0"/>
    <w:rPr>
      <w:rFonts w:ascii="Calibri" w:hAnsi="Calibri"/>
      <w:kern w:val="2"/>
      <w:sz w:val="21"/>
      <w:szCs w:val="22"/>
    </w:rPr>
  </w:style>
  <w:style w:type="character" w:customStyle="1" w:styleId="369">
    <w:name w:val="明显参考3"/>
    <w:qFormat/>
    <w:uiPriority w:val="99"/>
    <w:rPr>
      <w:b/>
      <w:bCs/>
      <w:smallCaps/>
      <w:color w:val="C0504D"/>
      <w:spacing w:val="5"/>
      <w:u w:val="single"/>
    </w:rPr>
  </w:style>
  <w:style w:type="character" w:customStyle="1" w:styleId="370">
    <w:name w:val="正文首行缩进 Char"/>
    <w:qFormat/>
    <w:uiPriority w:val="0"/>
    <w:rPr>
      <w:rFonts w:eastAsia="宋体"/>
      <w:szCs w:val="24"/>
    </w:rPr>
  </w:style>
  <w:style w:type="character" w:customStyle="1" w:styleId="371">
    <w:name w:val="Char Char301"/>
    <w:qFormat/>
    <w:uiPriority w:val="0"/>
    <w:rPr>
      <w:rFonts w:ascii="Arial" w:hAnsi="Arial" w:eastAsia="黑体"/>
      <w:b/>
      <w:bCs/>
      <w:kern w:val="2"/>
      <w:sz w:val="32"/>
      <w:szCs w:val="32"/>
      <w:lang w:val="en-US" w:eastAsia="zh-CN" w:bidi="ar-SA"/>
    </w:rPr>
  </w:style>
  <w:style w:type="paragraph" w:customStyle="1" w:styleId="372">
    <w:name w:val="文本块1"/>
    <w:basedOn w:val="1"/>
    <w:next w:val="1"/>
    <w:qFormat/>
    <w:uiPriority w:val="0"/>
    <w:rPr>
      <w:i/>
      <w:iCs/>
      <w:color w:val="000000"/>
      <w:szCs w:val="22"/>
    </w:rPr>
  </w:style>
  <w:style w:type="paragraph" w:customStyle="1" w:styleId="373">
    <w:name w:val="样式3"/>
    <w:basedOn w:val="5"/>
    <w:qFormat/>
    <w:uiPriority w:val="0"/>
    <w:pPr>
      <w:spacing w:line="415" w:lineRule="auto"/>
    </w:pPr>
    <w:rPr>
      <w:rFonts w:eastAsia="Arial"/>
    </w:rPr>
  </w:style>
  <w:style w:type="character" w:customStyle="1" w:styleId="374">
    <w:name w:val="Char Char72"/>
    <w:qFormat/>
    <w:uiPriority w:val="0"/>
    <w:rPr>
      <w:rFonts w:ascii="Arial" w:hAnsi="Arial" w:eastAsia="黑体"/>
      <w:b/>
      <w:bCs/>
      <w:kern w:val="2"/>
      <w:sz w:val="32"/>
      <w:szCs w:val="32"/>
      <w:lang w:val="en-US" w:eastAsia="zh-CN" w:bidi="ar-SA"/>
    </w:rPr>
  </w:style>
  <w:style w:type="paragraph" w:customStyle="1" w:styleId="37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6">
    <w:name w:val="标题5 Char Char"/>
    <w:link w:val="278"/>
    <w:qFormat/>
    <w:locked/>
    <w:uiPriority w:val="99"/>
    <w:rPr>
      <w:rFonts w:ascii="Arial" w:hAnsi="Arial"/>
      <w:b/>
      <w:sz w:val="32"/>
    </w:rPr>
  </w:style>
  <w:style w:type="paragraph" w:customStyle="1" w:styleId="377">
    <w:name w:val="TOC 标题12"/>
    <w:basedOn w:val="3"/>
    <w:next w:val="1"/>
    <w:qFormat/>
    <w:uiPriority w:val="0"/>
    <w:pPr>
      <w:spacing w:before="100" w:after="100" w:line="576" w:lineRule="auto"/>
      <w:jc w:val="center"/>
      <w:outlineLvl w:val="9"/>
    </w:pPr>
    <w:rPr>
      <w:sz w:val="36"/>
    </w:rPr>
  </w:style>
  <w:style w:type="character" w:customStyle="1" w:styleId="378">
    <w:name w:val="日期 Char1"/>
    <w:qFormat/>
    <w:uiPriority w:val="0"/>
    <w:rPr>
      <w:kern w:val="2"/>
      <w:sz w:val="21"/>
      <w:szCs w:val="22"/>
    </w:rPr>
  </w:style>
  <w:style w:type="character" w:customStyle="1" w:styleId="379">
    <w:name w:val="不明显强调11"/>
    <w:qFormat/>
    <w:uiPriority w:val="0"/>
    <w:rPr>
      <w:i/>
      <w:color w:val="808080"/>
    </w:rPr>
  </w:style>
  <w:style w:type="paragraph" w:customStyle="1" w:styleId="38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1">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2">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4">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5">
    <w:name w:val="Char31"/>
    <w:basedOn w:val="1"/>
    <w:qFormat/>
    <w:uiPriority w:val="0"/>
    <w:pPr>
      <w:tabs>
        <w:tab w:val="left" w:pos="360"/>
      </w:tabs>
    </w:pPr>
    <w:rPr>
      <w:sz w:val="24"/>
    </w:rPr>
  </w:style>
  <w:style w:type="character" w:customStyle="1" w:styleId="386">
    <w:name w:val="页眉 Char1"/>
    <w:qFormat/>
    <w:uiPriority w:val="0"/>
    <w:rPr>
      <w:kern w:val="2"/>
      <w:sz w:val="18"/>
      <w:szCs w:val="18"/>
    </w:rPr>
  </w:style>
  <w:style w:type="paragraph" w:customStyle="1" w:styleId="387">
    <w:name w:val="批注主题2"/>
    <w:basedOn w:val="18"/>
    <w:next w:val="18"/>
    <w:qFormat/>
    <w:uiPriority w:val="0"/>
    <w:rPr>
      <w:rFonts w:ascii="宋体" w:hAnsi="Calibri"/>
      <w:b/>
      <w:bCs/>
      <w:kern w:val="0"/>
      <w:sz w:val="28"/>
      <w:szCs w:val="20"/>
    </w:rPr>
  </w:style>
  <w:style w:type="paragraph" w:customStyle="1" w:styleId="388">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9">
    <w:name w:val="TOC 标题3"/>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0">
    <w:name w:val="标题 5 Char1"/>
    <w:link w:val="7"/>
    <w:qFormat/>
    <w:uiPriority w:val="0"/>
    <w:rPr>
      <w:b/>
      <w:bCs/>
      <w:kern w:val="2"/>
      <w:sz w:val="28"/>
      <w:szCs w:val="28"/>
    </w:rPr>
  </w:style>
  <w:style w:type="character" w:customStyle="1" w:styleId="391">
    <w:name w:val="Char Char8"/>
    <w:qFormat/>
    <w:uiPriority w:val="0"/>
    <w:rPr>
      <w:rFonts w:ascii="Arial" w:hAnsi="Arial" w:eastAsia="黑体"/>
      <w:b/>
      <w:bCs/>
      <w:kern w:val="2"/>
      <w:sz w:val="32"/>
      <w:szCs w:val="32"/>
      <w:lang w:val="en-US" w:eastAsia="zh-CN" w:bidi="ar-SA"/>
    </w:rPr>
  </w:style>
  <w:style w:type="paragraph" w:customStyle="1" w:styleId="392">
    <w:name w:val="Char Char28"/>
    <w:basedOn w:val="16"/>
    <w:qFormat/>
    <w:uiPriority w:val="0"/>
    <w:rPr>
      <w:rFonts w:ascii="Calibri" w:hAnsi="Calibri"/>
    </w:rPr>
  </w:style>
  <w:style w:type="character" w:customStyle="1" w:styleId="393">
    <w:name w:val="不明显参考1"/>
    <w:qFormat/>
    <w:uiPriority w:val="0"/>
    <w:rPr>
      <w:smallCaps/>
      <w:color w:val="C0504D"/>
      <w:u w:val="single"/>
    </w:rPr>
  </w:style>
  <w:style w:type="paragraph" w:customStyle="1" w:styleId="39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5">
    <w:name w:val="标题 8 Char1"/>
    <w:link w:val="10"/>
    <w:qFormat/>
    <w:uiPriority w:val="0"/>
    <w:rPr>
      <w:rFonts w:ascii="Arial" w:hAnsi="Arial" w:eastAsia="黑体"/>
      <w:sz w:val="24"/>
      <w:szCs w:val="24"/>
    </w:rPr>
  </w:style>
  <w:style w:type="paragraph" w:customStyle="1" w:styleId="39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7">
    <w:name w:val="标题 3 Char"/>
    <w:qFormat/>
    <w:uiPriority w:val="0"/>
    <w:rPr>
      <w:rFonts w:eastAsia="宋体"/>
      <w:b/>
      <w:bCs/>
      <w:kern w:val="2"/>
      <w:sz w:val="32"/>
      <w:szCs w:val="32"/>
      <w:lang w:val="en-US" w:eastAsia="zh-CN" w:bidi="ar-SA"/>
    </w:rPr>
  </w:style>
  <w:style w:type="paragraph" w:customStyle="1" w:styleId="398">
    <w:name w:val="Char12"/>
    <w:basedOn w:val="16"/>
    <w:qFormat/>
    <w:uiPriority w:val="0"/>
    <w:rPr>
      <w:rFonts w:ascii="Calibri" w:hAnsi="Calibri"/>
      <w:szCs w:val="22"/>
    </w:rPr>
  </w:style>
  <w:style w:type="paragraph" w:customStyle="1" w:styleId="399">
    <w:name w:val="Char13"/>
    <w:basedOn w:val="16"/>
    <w:qFormat/>
    <w:uiPriority w:val="0"/>
    <w:rPr>
      <w:rFonts w:ascii="Calibri" w:hAnsi="Calibri"/>
      <w:szCs w:val="22"/>
    </w:rPr>
  </w:style>
  <w:style w:type="character" w:customStyle="1" w:styleId="400">
    <w:name w:val="Char Char172"/>
    <w:qFormat/>
    <w:uiPriority w:val="0"/>
    <w:rPr>
      <w:rFonts w:ascii="Cambria" w:hAnsi="Cambria" w:eastAsia="宋体" w:cs="Times New Roman"/>
      <w:b/>
      <w:bCs/>
      <w:kern w:val="2"/>
      <w:sz w:val="32"/>
      <w:szCs w:val="32"/>
    </w:rPr>
  </w:style>
  <w:style w:type="character" w:customStyle="1" w:styleId="401">
    <w:name w:val="正文缩进 Char"/>
    <w:qFormat/>
    <w:uiPriority w:val="0"/>
    <w:rPr>
      <w:kern w:val="2"/>
      <w:sz w:val="21"/>
      <w:szCs w:val="21"/>
    </w:rPr>
  </w:style>
  <w:style w:type="paragraph" w:customStyle="1" w:styleId="402">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403">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4">
    <w:name w:val="Body Text Indent Char"/>
    <w:qFormat/>
    <w:locked/>
    <w:uiPriority w:val="0"/>
    <w:rPr>
      <w:rFonts w:ascii="仿宋_GB2312" w:hAnsi="Times New Roman" w:eastAsia="仿宋_GB2312" w:cs="仿宋_GB2312"/>
      <w:sz w:val="32"/>
      <w:szCs w:val="32"/>
    </w:rPr>
  </w:style>
  <w:style w:type="character" w:customStyle="1" w:styleId="405">
    <w:name w:val="正文文本 Char1"/>
    <w:qFormat/>
    <w:uiPriority w:val="0"/>
    <w:rPr>
      <w:kern w:val="2"/>
      <w:sz w:val="22"/>
    </w:rPr>
  </w:style>
  <w:style w:type="character" w:customStyle="1" w:styleId="406">
    <w:name w:val="脚注文本 Char1"/>
    <w:semiHidden/>
    <w:qFormat/>
    <w:uiPriority w:val="99"/>
    <w:rPr>
      <w:rFonts w:ascii="Times New Roman" w:hAnsi="Times New Roman" w:eastAsia="宋体" w:cs="Times New Roman"/>
      <w:sz w:val="18"/>
      <w:szCs w:val="18"/>
    </w:rPr>
  </w:style>
  <w:style w:type="character" w:customStyle="1" w:styleId="407">
    <w:name w:val="Char Char92"/>
    <w:qFormat/>
    <w:uiPriority w:val="0"/>
    <w:rPr>
      <w:kern w:val="2"/>
      <w:sz w:val="21"/>
      <w:szCs w:val="22"/>
    </w:rPr>
  </w:style>
  <w:style w:type="paragraph" w:customStyle="1" w:styleId="408">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0">
    <w:name w:val="默认段落字体 Para Char Char Char Char Char Char Char Char Char Char"/>
    <w:basedOn w:val="1"/>
    <w:qFormat/>
    <w:uiPriority w:val="0"/>
    <w:rPr>
      <w:rFonts w:ascii="Tahoma" w:hAnsi="Tahoma" w:cs="Tahoma"/>
      <w:sz w:val="24"/>
    </w:rPr>
  </w:style>
  <w:style w:type="paragraph" w:customStyle="1" w:styleId="411">
    <w:name w:val="_Style 6"/>
    <w:basedOn w:val="3"/>
    <w:next w:val="1"/>
    <w:qFormat/>
    <w:uiPriority w:val="0"/>
    <w:pPr>
      <w:spacing w:before="100" w:after="100" w:line="576" w:lineRule="auto"/>
      <w:jc w:val="center"/>
      <w:outlineLvl w:val="9"/>
    </w:pPr>
    <w:rPr>
      <w:sz w:val="36"/>
    </w:rPr>
  </w:style>
  <w:style w:type="paragraph" w:customStyle="1" w:styleId="412">
    <w:name w:val="font11"/>
    <w:basedOn w:val="1"/>
    <w:qFormat/>
    <w:uiPriority w:val="0"/>
    <w:pPr>
      <w:widowControl/>
      <w:spacing w:before="100" w:beforeAutospacing="1" w:after="100" w:afterAutospacing="1"/>
      <w:jc w:val="left"/>
    </w:pPr>
    <w:rPr>
      <w:b/>
      <w:bCs/>
      <w:kern w:val="0"/>
      <w:sz w:val="20"/>
      <w:szCs w:val="20"/>
    </w:rPr>
  </w:style>
  <w:style w:type="character" w:customStyle="1" w:styleId="413">
    <w:name w:val="不明显强调2"/>
    <w:qFormat/>
    <w:uiPriority w:val="0"/>
    <w:rPr>
      <w:i/>
      <w:iCs/>
      <w:color w:val="808080"/>
    </w:rPr>
  </w:style>
  <w:style w:type="character" w:customStyle="1" w:styleId="414">
    <w:name w:val="正文文本缩进 2 Char"/>
    <w:qFormat/>
    <w:locked/>
    <w:uiPriority w:val="99"/>
    <w:rPr>
      <w:rFonts w:eastAsia="宋体"/>
      <w:sz w:val="28"/>
      <w:szCs w:val="24"/>
    </w:rPr>
  </w:style>
  <w:style w:type="character" w:customStyle="1" w:styleId="415">
    <w:name w:val="HTML 预设格式 Char1"/>
    <w:link w:val="48"/>
    <w:qFormat/>
    <w:uiPriority w:val="0"/>
    <w:rPr>
      <w:rFonts w:ascii="Courier New" w:hAnsi="Courier New" w:cs="Courier New"/>
      <w:lang w:eastAsia="en-US"/>
    </w:rPr>
  </w:style>
  <w:style w:type="character" w:customStyle="1" w:styleId="416">
    <w:name w:val="t-link"/>
    <w:qFormat/>
    <w:uiPriority w:val="0"/>
  </w:style>
  <w:style w:type="paragraph" w:customStyle="1" w:styleId="41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8">
    <w:name w:val="书籍标题11"/>
    <w:qFormat/>
    <w:uiPriority w:val="0"/>
    <w:rPr>
      <w:b/>
      <w:smallCaps/>
      <w:spacing w:val="5"/>
    </w:rPr>
  </w:style>
  <w:style w:type="paragraph" w:customStyle="1" w:styleId="419">
    <w:name w:val="Char3"/>
    <w:basedOn w:val="1"/>
    <w:qFormat/>
    <w:uiPriority w:val="0"/>
    <w:pPr>
      <w:tabs>
        <w:tab w:val="left" w:pos="360"/>
      </w:tabs>
    </w:pPr>
    <w:rPr>
      <w:sz w:val="24"/>
    </w:rPr>
  </w:style>
  <w:style w:type="paragraph" w:customStyle="1" w:styleId="42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2">
    <w:name w:val="日期11"/>
    <w:basedOn w:val="1"/>
    <w:next w:val="1"/>
    <w:qFormat/>
    <w:uiPriority w:val="0"/>
    <w:pPr>
      <w:ind w:left="100" w:leftChars="2500"/>
    </w:pPr>
    <w:rPr>
      <w:rFonts w:ascii="宋体"/>
      <w:kern w:val="0"/>
      <w:sz w:val="28"/>
      <w:szCs w:val="20"/>
    </w:rPr>
  </w:style>
  <w:style w:type="character" w:customStyle="1" w:styleId="423">
    <w:name w:val="Char Char Char3"/>
    <w:qFormat/>
    <w:uiPriority w:val="0"/>
    <w:rPr>
      <w:rFonts w:eastAsia="宋体"/>
      <w:b/>
      <w:bCs/>
      <w:kern w:val="44"/>
      <w:sz w:val="44"/>
      <w:szCs w:val="44"/>
      <w:lang w:val="en-US" w:eastAsia="zh-CN" w:bidi="ar-SA"/>
    </w:rPr>
  </w:style>
  <w:style w:type="paragraph" w:customStyle="1" w:styleId="42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5">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6">
    <w:name w:val="正文文本首行缩进 字符1"/>
    <w:qFormat/>
    <w:uiPriority w:val="0"/>
    <w:rPr>
      <w:kern w:val="2"/>
      <w:sz w:val="21"/>
      <w:szCs w:val="24"/>
    </w:rPr>
  </w:style>
  <w:style w:type="character" w:customStyle="1" w:styleId="427">
    <w:name w:val="不明显强调21"/>
    <w:qFormat/>
    <w:uiPriority w:val="0"/>
    <w:rPr>
      <w:i/>
      <w:color w:val="808080"/>
    </w:rPr>
  </w:style>
  <w:style w:type="paragraph" w:customStyle="1" w:styleId="428">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9">
    <w:name w:val="样式1"/>
    <w:basedOn w:val="1"/>
    <w:link w:val="480"/>
    <w:qFormat/>
    <w:uiPriority w:val="0"/>
    <w:pPr>
      <w:tabs>
        <w:tab w:val="left" w:pos="1674"/>
      </w:tabs>
      <w:adjustRightInd w:val="0"/>
      <w:ind w:left="1674" w:hanging="1125"/>
      <w:textAlignment w:val="baseline"/>
    </w:pPr>
    <w:rPr>
      <w:rFonts w:ascii="宋体" w:hAnsi="宋体"/>
      <w:kern w:val="0"/>
      <w:szCs w:val="21"/>
    </w:rPr>
  </w:style>
  <w:style w:type="character" w:customStyle="1" w:styleId="430">
    <w:name w:val="Comment Text Char"/>
    <w:qFormat/>
    <w:locked/>
    <w:uiPriority w:val="0"/>
    <w:rPr>
      <w:kern w:val="2"/>
      <w:sz w:val="22"/>
    </w:rPr>
  </w:style>
  <w:style w:type="character" w:customStyle="1" w:styleId="431">
    <w:name w:val="Char Char22"/>
    <w:qFormat/>
    <w:uiPriority w:val="0"/>
    <w:rPr>
      <w:rFonts w:ascii="Arial" w:hAnsi="Arial" w:eastAsia="黑体" w:cs="Times New Roman"/>
      <w:b/>
      <w:bCs/>
      <w:kern w:val="0"/>
      <w:sz w:val="24"/>
      <w:szCs w:val="24"/>
    </w:rPr>
  </w:style>
  <w:style w:type="character" w:customStyle="1" w:styleId="432">
    <w:name w:val="标题 1 Char"/>
    <w:qFormat/>
    <w:uiPriority w:val="0"/>
    <w:rPr>
      <w:rFonts w:eastAsia="宋体"/>
      <w:b/>
      <w:bCs/>
      <w:kern w:val="44"/>
      <w:sz w:val="44"/>
      <w:szCs w:val="44"/>
      <w:lang w:val="en-US" w:eastAsia="zh-CN" w:bidi="ar-SA"/>
    </w:rPr>
  </w:style>
  <w:style w:type="character" w:customStyle="1" w:styleId="433">
    <w:name w:val="明显引用 Char1"/>
    <w:qFormat/>
    <w:uiPriority w:val="0"/>
    <w:rPr>
      <w:rFonts w:ascii="Times New Roman" w:hAnsi="Times New Roman" w:eastAsia="宋体" w:cs="Times New Roman"/>
      <w:b/>
      <w:bCs/>
      <w:i/>
      <w:iCs/>
      <w:color w:val="4F81BD"/>
      <w:szCs w:val="24"/>
    </w:rPr>
  </w:style>
  <w:style w:type="character" w:customStyle="1" w:styleId="434">
    <w:name w:val="Intense Quote Char"/>
    <w:link w:val="362"/>
    <w:qFormat/>
    <w:locked/>
    <w:uiPriority w:val="0"/>
    <w:rPr>
      <w:b/>
      <w:i/>
      <w:color w:val="4F81BD"/>
      <w:sz w:val="22"/>
    </w:rPr>
  </w:style>
  <w:style w:type="character" w:customStyle="1" w:styleId="435">
    <w:name w:val="列出段落 Char"/>
    <w:link w:val="215"/>
    <w:qFormat/>
    <w:uiPriority w:val="0"/>
    <w:rPr>
      <w:kern w:val="2"/>
      <w:sz w:val="21"/>
      <w:szCs w:val="21"/>
    </w:rPr>
  </w:style>
  <w:style w:type="paragraph" w:customStyle="1" w:styleId="436">
    <w:name w:val="正文文字3"/>
    <w:basedOn w:val="20"/>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7">
    <w:name w:val="批注文字 Char Char"/>
    <w:qFormat/>
    <w:uiPriority w:val="0"/>
    <w:rPr>
      <w:rFonts w:ascii="宋体" w:hAnsi="Times New Roman" w:eastAsia="宋体"/>
      <w:sz w:val="20"/>
    </w:rPr>
  </w:style>
  <w:style w:type="character" w:customStyle="1" w:styleId="438">
    <w:name w:val="正文文本缩进 3 Char1"/>
    <w:qFormat/>
    <w:uiPriority w:val="0"/>
    <w:rPr>
      <w:rFonts w:ascii="Times New Roman" w:hAnsi="Times New Roman" w:eastAsia="宋体" w:cs="Times New Roman"/>
      <w:sz w:val="16"/>
      <w:szCs w:val="16"/>
    </w:rPr>
  </w:style>
  <w:style w:type="character" w:customStyle="1" w:styleId="439">
    <w:name w:val="Char Char21"/>
    <w:qFormat/>
    <w:uiPriority w:val="0"/>
    <w:rPr>
      <w:rFonts w:eastAsia="宋体"/>
      <w:kern w:val="2"/>
      <w:sz w:val="21"/>
      <w:szCs w:val="24"/>
      <w:lang w:val="en-US" w:eastAsia="zh-CN" w:bidi="ar-SA"/>
    </w:rPr>
  </w:style>
  <w:style w:type="character" w:customStyle="1" w:styleId="440">
    <w:name w:val="批注主题 Char Char"/>
    <w:qFormat/>
    <w:uiPriority w:val="0"/>
    <w:rPr>
      <w:rFonts w:ascii="宋体"/>
      <w:b/>
      <w:bCs/>
      <w:sz w:val="28"/>
      <w:lang w:bidi="ar-SA"/>
    </w:rPr>
  </w:style>
  <w:style w:type="character" w:customStyle="1" w:styleId="441">
    <w:name w:val="正文文本 Char"/>
    <w:qFormat/>
    <w:locked/>
    <w:uiPriority w:val="99"/>
    <w:rPr>
      <w:rFonts w:eastAsia="宋体"/>
      <w:kern w:val="2"/>
      <w:sz w:val="24"/>
      <w:lang w:val="en-US" w:eastAsia="zh-CN" w:bidi="ar-SA"/>
    </w:rPr>
  </w:style>
  <w:style w:type="character" w:customStyle="1" w:styleId="442">
    <w:name w:val="明显引用 Char2"/>
    <w:qFormat/>
    <w:uiPriority w:val="30"/>
    <w:rPr>
      <w:rFonts w:ascii="Times New Roman" w:hAnsi="Times New Roman" w:eastAsia="宋体" w:cs="Times New Roman"/>
      <w:b/>
      <w:bCs/>
      <w:i/>
      <w:iCs/>
      <w:color w:val="4F81BD"/>
      <w:szCs w:val="24"/>
    </w:rPr>
  </w:style>
  <w:style w:type="character" w:customStyle="1" w:styleId="443">
    <w:name w:val="纯文本 Char1"/>
    <w:link w:val="28"/>
    <w:qFormat/>
    <w:uiPriority w:val="0"/>
    <w:rPr>
      <w:rFonts w:ascii="宋体" w:hAnsi="Courier New"/>
      <w:sz w:val="21"/>
      <w:szCs w:val="21"/>
    </w:rPr>
  </w:style>
  <w:style w:type="paragraph" w:customStyle="1" w:styleId="444">
    <w:name w:val="索引 42"/>
    <w:basedOn w:val="1"/>
    <w:next w:val="1"/>
    <w:qFormat/>
    <w:uiPriority w:val="0"/>
    <w:pPr>
      <w:ind w:left="600" w:leftChars="600"/>
    </w:pPr>
  </w:style>
  <w:style w:type="paragraph" w:customStyle="1" w:styleId="445">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6">
    <w:name w:val="Char Char15"/>
    <w:qFormat/>
    <w:uiPriority w:val="0"/>
    <w:rPr>
      <w:rFonts w:ascii="Arial" w:hAnsi="Arial" w:eastAsia="黑体"/>
      <w:b/>
      <w:bCs/>
      <w:kern w:val="2"/>
      <w:sz w:val="32"/>
      <w:szCs w:val="32"/>
      <w:lang w:val="en-US" w:eastAsia="zh-CN" w:bidi="ar-SA"/>
    </w:rPr>
  </w:style>
  <w:style w:type="paragraph" w:customStyle="1" w:styleId="447">
    <w:name w:val="！正文"/>
    <w:basedOn w:val="1"/>
    <w:qFormat/>
    <w:uiPriority w:val="0"/>
    <w:pPr>
      <w:spacing w:line="360" w:lineRule="auto"/>
      <w:ind w:firstLine="560" w:firstLineChars="200"/>
    </w:pPr>
    <w:rPr>
      <w:sz w:val="28"/>
      <w:szCs w:val="28"/>
    </w:rPr>
  </w:style>
  <w:style w:type="paragraph" w:customStyle="1" w:styleId="448">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9">
    <w:name w:val="font161"/>
    <w:qFormat/>
    <w:uiPriority w:val="0"/>
    <w:rPr>
      <w:b/>
      <w:bCs/>
      <w:sz w:val="32"/>
      <w:szCs w:val="32"/>
    </w:rPr>
  </w:style>
  <w:style w:type="character" w:customStyle="1" w:styleId="450">
    <w:name w:val="Blockquote Char"/>
    <w:qFormat/>
    <w:locked/>
    <w:uiPriority w:val="0"/>
    <w:rPr>
      <w:sz w:val="24"/>
    </w:rPr>
  </w:style>
  <w:style w:type="character" w:customStyle="1" w:styleId="451">
    <w:name w:val="标题 2 Char Char"/>
    <w:qFormat/>
    <w:uiPriority w:val="0"/>
    <w:rPr>
      <w:rFonts w:ascii="Arial" w:hAnsi="Arial" w:eastAsia="黑体"/>
      <w:b/>
      <w:bCs/>
      <w:kern w:val="2"/>
      <w:sz w:val="32"/>
      <w:szCs w:val="32"/>
      <w:lang w:val="en-US" w:eastAsia="zh-CN" w:bidi="ar-SA"/>
    </w:rPr>
  </w:style>
  <w:style w:type="character" w:customStyle="1" w:styleId="452">
    <w:name w:val="Char Char261"/>
    <w:qFormat/>
    <w:uiPriority w:val="0"/>
    <w:rPr>
      <w:rFonts w:eastAsia="宋体"/>
      <w:kern w:val="2"/>
      <w:sz w:val="21"/>
      <w:szCs w:val="24"/>
      <w:lang w:val="en-US" w:eastAsia="zh-CN" w:bidi="ar-SA"/>
    </w:rPr>
  </w:style>
  <w:style w:type="character" w:customStyle="1" w:styleId="453">
    <w:name w:val="不明显参考2"/>
    <w:qFormat/>
    <w:uiPriority w:val="0"/>
    <w:rPr>
      <w:smallCaps/>
      <w:color w:val="C0504D"/>
      <w:u w:val="single"/>
    </w:rPr>
  </w:style>
  <w:style w:type="paragraph" w:customStyle="1" w:styleId="454">
    <w:name w:val="Char8"/>
    <w:basedOn w:val="16"/>
    <w:qFormat/>
    <w:uiPriority w:val="0"/>
    <w:rPr>
      <w:rFonts w:ascii="Calibri" w:hAnsi="Calibri"/>
    </w:rPr>
  </w:style>
  <w:style w:type="character" w:customStyle="1" w:styleId="455">
    <w:name w:val="日期 Char2"/>
    <w:qFormat/>
    <w:uiPriority w:val="0"/>
    <w:rPr>
      <w:rFonts w:ascii="Times New Roman" w:hAnsi="Times New Roman" w:eastAsia="宋体" w:cs="Times New Roman"/>
      <w:sz w:val="24"/>
      <w:szCs w:val="20"/>
    </w:rPr>
  </w:style>
  <w:style w:type="character" w:customStyle="1" w:styleId="456">
    <w:name w:val="Char Char182"/>
    <w:qFormat/>
    <w:uiPriority w:val="0"/>
    <w:rPr>
      <w:b/>
      <w:bCs/>
      <w:kern w:val="44"/>
      <w:sz w:val="44"/>
      <w:szCs w:val="44"/>
    </w:rPr>
  </w:style>
  <w:style w:type="character" w:customStyle="1" w:styleId="457">
    <w:name w:val="纯文本 Char2"/>
    <w:qFormat/>
    <w:uiPriority w:val="99"/>
    <w:rPr>
      <w:rFonts w:ascii="宋体" w:hAnsi="Courier New"/>
      <w:sz w:val="21"/>
      <w:szCs w:val="21"/>
    </w:rPr>
  </w:style>
  <w:style w:type="paragraph" w:customStyle="1" w:styleId="458">
    <w:name w:val="索引 41"/>
    <w:basedOn w:val="1"/>
    <w:next w:val="1"/>
    <w:qFormat/>
    <w:uiPriority w:val="0"/>
    <w:pPr>
      <w:ind w:left="600" w:leftChars="600"/>
    </w:pPr>
  </w:style>
  <w:style w:type="paragraph" w:customStyle="1" w:styleId="459">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0">
    <w:name w:val="引用 Char3"/>
    <w:link w:val="255"/>
    <w:qFormat/>
    <w:uiPriority w:val="0"/>
    <w:rPr>
      <w:rFonts w:ascii="Calibri" w:hAnsi="Calibri"/>
      <w:i/>
      <w:color w:val="000000"/>
      <w:kern w:val="2"/>
      <w:sz w:val="22"/>
      <w:szCs w:val="22"/>
    </w:rPr>
  </w:style>
  <w:style w:type="character" w:customStyle="1" w:styleId="461">
    <w:name w:val="批注主题 Char3"/>
    <w:link w:val="51"/>
    <w:qFormat/>
    <w:uiPriority w:val="99"/>
    <w:rPr>
      <w:b/>
      <w:bCs/>
      <w:kern w:val="2"/>
      <w:sz w:val="21"/>
      <w:szCs w:val="21"/>
    </w:rPr>
  </w:style>
  <w:style w:type="character" w:customStyle="1" w:styleId="462">
    <w:name w:val="正文文本 2 Char2"/>
    <w:link w:val="45"/>
    <w:qFormat/>
    <w:uiPriority w:val="0"/>
    <w:rPr>
      <w:rFonts w:ascii="Calibri" w:hAnsi="Calibri"/>
      <w:kern w:val="2"/>
      <w:sz w:val="24"/>
      <w:szCs w:val="22"/>
    </w:rPr>
  </w:style>
  <w:style w:type="character" w:customStyle="1" w:styleId="463">
    <w:name w:val="正文文本缩进 2 Char1"/>
    <w:qFormat/>
    <w:uiPriority w:val="99"/>
    <w:rPr>
      <w:kern w:val="2"/>
      <w:sz w:val="21"/>
      <w:szCs w:val="22"/>
    </w:rPr>
  </w:style>
  <w:style w:type="paragraph" w:customStyle="1" w:styleId="464">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5">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6">
    <w:name w:val="日期2"/>
    <w:basedOn w:val="1"/>
    <w:next w:val="1"/>
    <w:qFormat/>
    <w:uiPriority w:val="0"/>
    <w:pPr>
      <w:ind w:left="100" w:leftChars="2500"/>
    </w:pPr>
    <w:rPr>
      <w:rFonts w:ascii="宋体"/>
      <w:kern w:val="0"/>
      <w:sz w:val="28"/>
      <w:szCs w:val="20"/>
    </w:rPr>
  </w:style>
  <w:style w:type="paragraph" w:customStyle="1" w:styleId="46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8">
    <w:name w:val="textcontents"/>
    <w:qFormat/>
    <w:uiPriority w:val="0"/>
  </w:style>
  <w:style w:type="character" w:customStyle="1" w:styleId="469">
    <w:name w:val="Balloon Text Char"/>
    <w:qFormat/>
    <w:uiPriority w:val="0"/>
    <w:rPr>
      <w:rFonts w:eastAsia="宋体"/>
      <w:kern w:val="2"/>
      <w:sz w:val="18"/>
      <w:szCs w:val="18"/>
      <w:lang w:val="en-US" w:eastAsia="zh-CN" w:bidi="ar-SA"/>
    </w:rPr>
  </w:style>
  <w:style w:type="paragraph" w:customStyle="1" w:styleId="470">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1">
    <w:name w:val="默认段落字体 Para Char Char Char Char"/>
    <w:basedOn w:val="1"/>
    <w:qFormat/>
    <w:uiPriority w:val="0"/>
    <w:rPr>
      <w:szCs w:val="21"/>
    </w:rPr>
  </w:style>
  <w:style w:type="character" w:customStyle="1" w:styleId="472">
    <w:name w:val="Char Char4"/>
    <w:qFormat/>
    <w:uiPriority w:val="0"/>
    <w:rPr>
      <w:rFonts w:eastAsia="宋体"/>
      <w:b/>
      <w:bCs/>
      <w:kern w:val="44"/>
      <w:sz w:val="44"/>
      <w:szCs w:val="44"/>
      <w:lang w:val="en-US" w:eastAsia="zh-CN"/>
    </w:rPr>
  </w:style>
  <w:style w:type="character" w:customStyle="1" w:styleId="473">
    <w:name w:val="正文要点 Char Char"/>
    <w:link w:val="83"/>
    <w:qFormat/>
    <w:locked/>
    <w:uiPriority w:val="0"/>
    <w:rPr>
      <w:kern w:val="2"/>
      <w:sz w:val="21"/>
      <w:szCs w:val="21"/>
    </w:rPr>
  </w:style>
  <w:style w:type="paragraph" w:customStyle="1" w:styleId="47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5">
    <w:name w:val="Heading 1 Char"/>
    <w:qFormat/>
    <w:locked/>
    <w:uiPriority w:val="0"/>
    <w:rPr>
      <w:rFonts w:eastAsia="宋体"/>
      <w:b/>
      <w:bCs/>
      <w:kern w:val="44"/>
      <w:sz w:val="44"/>
      <w:szCs w:val="44"/>
      <w:lang w:val="en-US" w:eastAsia="zh-CN" w:bidi="ar-SA"/>
    </w:rPr>
  </w:style>
  <w:style w:type="paragraph" w:customStyle="1" w:styleId="47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7">
    <w:name w:val="文档结构图1"/>
    <w:basedOn w:val="1"/>
    <w:qFormat/>
    <w:uiPriority w:val="0"/>
    <w:pPr>
      <w:shd w:val="clear" w:color="auto" w:fill="000080"/>
    </w:pPr>
    <w:rPr>
      <w:kern w:val="0"/>
      <w:sz w:val="20"/>
      <w:shd w:val="clear" w:color="auto" w:fill="000080"/>
    </w:rPr>
  </w:style>
  <w:style w:type="character" w:customStyle="1" w:styleId="478">
    <w:name w:val="apple-converted-space"/>
    <w:qFormat/>
    <w:uiPriority w:val="0"/>
  </w:style>
  <w:style w:type="paragraph" w:customStyle="1" w:styleId="479">
    <w:name w:val="文本块12"/>
    <w:basedOn w:val="1"/>
    <w:next w:val="1"/>
    <w:qFormat/>
    <w:uiPriority w:val="0"/>
    <w:rPr>
      <w:i/>
      <w:iCs/>
      <w:color w:val="000000"/>
      <w:szCs w:val="22"/>
    </w:rPr>
  </w:style>
  <w:style w:type="character" w:customStyle="1" w:styleId="480">
    <w:name w:val="样式1 字符"/>
    <w:link w:val="429"/>
    <w:qFormat/>
    <w:uiPriority w:val="0"/>
    <w:rPr>
      <w:rFonts w:ascii="宋体" w:hAnsi="宋体" w:cs="宋体"/>
      <w:sz w:val="21"/>
      <w:szCs w:val="21"/>
    </w:rPr>
  </w:style>
  <w:style w:type="character" w:customStyle="1" w:styleId="481">
    <w:name w:val="正文文本 Char3"/>
    <w:link w:val="20"/>
    <w:qFormat/>
    <w:uiPriority w:val="99"/>
    <w:rPr>
      <w:sz w:val="24"/>
      <w:szCs w:val="24"/>
    </w:rPr>
  </w:style>
  <w:style w:type="character" w:customStyle="1" w:styleId="482">
    <w:name w:val="Char Char5"/>
    <w:qFormat/>
    <w:uiPriority w:val="0"/>
    <w:rPr>
      <w:rFonts w:ascii="Arial" w:hAnsi="Arial" w:eastAsia="黑体"/>
      <w:b/>
      <w:bCs/>
      <w:kern w:val="2"/>
      <w:sz w:val="32"/>
      <w:szCs w:val="32"/>
      <w:lang w:val="en-US" w:eastAsia="zh-CN" w:bidi="ar-SA"/>
    </w:rPr>
  </w:style>
  <w:style w:type="character" w:customStyle="1" w:styleId="483">
    <w:name w:val="日期 Char Char"/>
    <w:qFormat/>
    <w:uiPriority w:val="0"/>
    <w:rPr>
      <w:rFonts w:ascii="宋体"/>
      <w:sz w:val="28"/>
      <w:lang w:bidi="ar-SA"/>
    </w:rPr>
  </w:style>
  <w:style w:type="paragraph" w:customStyle="1" w:styleId="484">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5">
    <w:name w:val="Char Char161"/>
    <w:qFormat/>
    <w:uiPriority w:val="0"/>
    <w:rPr>
      <w:b/>
      <w:bCs/>
      <w:kern w:val="2"/>
      <w:sz w:val="32"/>
      <w:szCs w:val="32"/>
    </w:rPr>
  </w:style>
  <w:style w:type="character" w:customStyle="1" w:styleId="486">
    <w:name w:val="不明显强调3"/>
    <w:qFormat/>
    <w:uiPriority w:val="99"/>
    <w:rPr>
      <w:i/>
      <w:iCs/>
      <w:color w:val="808080"/>
    </w:rPr>
  </w:style>
  <w:style w:type="character" w:customStyle="1" w:styleId="487">
    <w:name w:val="Char Char26"/>
    <w:qFormat/>
    <w:uiPriority w:val="0"/>
    <w:rPr>
      <w:rFonts w:ascii="Arial" w:hAnsi="Arial" w:eastAsia="黑体" w:cs="Times New Roman"/>
      <w:b/>
      <w:bCs/>
      <w:sz w:val="32"/>
      <w:szCs w:val="32"/>
    </w:rPr>
  </w:style>
  <w:style w:type="paragraph" w:customStyle="1" w:styleId="488">
    <w:name w:val="正文文本 312"/>
    <w:basedOn w:val="1"/>
    <w:qFormat/>
    <w:uiPriority w:val="0"/>
    <w:pPr>
      <w:spacing w:after="120"/>
    </w:pPr>
    <w:rPr>
      <w:sz w:val="16"/>
      <w:szCs w:val="16"/>
    </w:rPr>
  </w:style>
  <w:style w:type="paragraph" w:customStyle="1" w:styleId="48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0">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1">
    <w:name w:val="不明显参考3"/>
    <w:qFormat/>
    <w:uiPriority w:val="99"/>
    <w:rPr>
      <w:smallCaps/>
      <w:color w:val="C0504D"/>
      <w:u w:val="single"/>
    </w:rPr>
  </w:style>
  <w:style w:type="character" w:customStyle="1" w:styleId="492">
    <w:name w:val="标题 2 Char2"/>
    <w:basedOn w:val="56"/>
    <w:link w:val="4"/>
    <w:qFormat/>
    <w:uiPriority w:val="0"/>
    <w:rPr>
      <w:rFonts w:eastAsia="仿宋" w:asciiTheme="majorHAnsi" w:hAnsiTheme="majorHAnsi" w:cstheme="majorBidi"/>
      <w:b/>
      <w:bCs/>
      <w:sz w:val="28"/>
      <w:szCs w:val="32"/>
    </w:rPr>
  </w:style>
  <w:style w:type="paragraph" w:customStyle="1" w:styleId="493">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4">
    <w:name w:val="flatpickr-day2"/>
    <w:basedOn w:val="56"/>
    <w:qFormat/>
    <w:uiPriority w:val="0"/>
  </w:style>
  <w:style w:type="character" w:customStyle="1" w:styleId="495">
    <w:name w:val="flatpickr-weekday"/>
    <w:basedOn w:val="56"/>
    <w:qFormat/>
    <w:uiPriority w:val="0"/>
    <w:rPr>
      <w:b/>
      <w:bCs/>
      <w:sz w:val="21"/>
      <w:szCs w:val="21"/>
    </w:rPr>
  </w:style>
  <w:style w:type="character" w:customStyle="1" w:styleId="496">
    <w:name w:val="flatpickr-weekday2"/>
    <w:basedOn w:val="56"/>
    <w:qFormat/>
    <w:uiPriority w:val="0"/>
    <w:rPr>
      <w:b/>
      <w:bCs/>
      <w:sz w:val="21"/>
      <w:szCs w:val="21"/>
    </w:rPr>
  </w:style>
  <w:style w:type="paragraph" w:customStyle="1" w:styleId="497">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8">
    <w:name w:val="普通(网站) Char"/>
    <w:link w:val="49"/>
    <w:qFormat/>
    <w:uiPriority w:val="99"/>
    <w:rPr>
      <w:rFonts w:ascii="宋体" w:hAnsi="宋体" w:cs="宋体" w:eastAsiaTheme="minorEastAsia"/>
      <w:sz w:val="24"/>
      <w:szCs w:val="24"/>
    </w:rPr>
  </w:style>
  <w:style w:type="paragraph" w:customStyle="1" w:styleId="499">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500">
    <w:name w:val="网格型1"/>
    <w:basedOn w:val="54"/>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1">
    <w:name w:val="flatpickr-day"/>
    <w:basedOn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74</Pages>
  <Words>13719</Words>
  <Characters>14810</Characters>
  <Lines>322</Lines>
  <Paragraphs>90</Paragraphs>
  <TotalTime>0</TotalTime>
  <ScaleCrop>false</ScaleCrop>
  <LinksUpToDate>false</LinksUpToDate>
  <CharactersWithSpaces>14865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素颜</cp:lastModifiedBy>
  <cp:lastPrinted>2024-09-02T07:00:00Z</cp:lastPrinted>
  <dcterms:modified xsi:type="dcterms:W3CDTF">2026-06-12T03:01:11Z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AB1A6856D07D49708B80AC715BB4D62E_12</vt:lpwstr>
  </property>
  <property fmtid="{D5CDD505-2E9C-101B-9397-08002B2CF9AE}" pid="4" name="KSOTemplateDocerSaveRecord">
    <vt:lpwstr>eyJoZGlkIjoiMGNlODVlMjRhNGFmMjVmY2RkNjA2MmVjNjBhYTU4NTMiLCJ1c2VySWQiOiI2NDU0OTA1MzMifQ==</vt:lpwstr>
  </property>
</Properties>
</file>