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F029E">
      <w:pPr>
        <w:spacing w:line="360" w:lineRule="exact"/>
        <w:rPr>
          <w:rFonts w:ascii="仿宋" w:hAnsi="仿宋" w:eastAsia="仿宋" w:cs="仿宋"/>
          <w:color w:val="auto"/>
          <w:szCs w:val="21"/>
          <w:highlight w:val="none"/>
        </w:rPr>
      </w:pPr>
      <w:bookmarkStart w:id="0" w:name="_Toc14684"/>
    </w:p>
    <w:p w14:paraId="280A07B0">
      <w:pPr>
        <w:spacing w:line="360" w:lineRule="exact"/>
        <w:rPr>
          <w:rFonts w:ascii="仿宋" w:hAnsi="仿宋" w:eastAsia="仿宋" w:cs="仿宋"/>
          <w:color w:val="auto"/>
          <w:szCs w:val="21"/>
          <w:highlight w:val="none"/>
        </w:rPr>
      </w:pPr>
    </w:p>
    <w:p w14:paraId="5A4B4F58">
      <w:pPr>
        <w:spacing w:line="360" w:lineRule="auto"/>
        <w:ind w:firstLine="565" w:firstLineChars="201"/>
        <w:jc w:val="center"/>
        <w:rPr>
          <w:rFonts w:ascii="仿宋" w:hAnsi="仿宋" w:eastAsia="仿宋" w:cs="仿宋"/>
          <w:b/>
          <w:bCs/>
          <w:color w:val="auto"/>
          <w:kern w:val="0"/>
          <w:sz w:val="28"/>
          <w:szCs w:val="28"/>
          <w:highlight w:val="none"/>
        </w:rPr>
      </w:pPr>
    </w:p>
    <w:p w14:paraId="2AE033C2">
      <w:pPr>
        <w:snapToGrid w:val="0"/>
        <w:jc w:val="center"/>
        <w:rPr>
          <w:rFonts w:hint="eastAsia" w:ascii="仿宋" w:hAnsi="仿宋" w:eastAsia="仿宋" w:cs="仿宋"/>
          <w:color w:val="auto"/>
          <w:kern w:val="0"/>
          <w:sz w:val="56"/>
          <w:szCs w:val="52"/>
          <w:highlight w:val="none"/>
          <w:lang w:eastAsia="zh-CN"/>
        </w:rPr>
      </w:pPr>
      <w:r>
        <w:rPr>
          <w:rFonts w:hint="eastAsia" w:ascii="仿宋" w:hAnsi="仿宋" w:eastAsia="仿宋" w:cs="仿宋"/>
          <w:b/>
          <w:color w:val="auto"/>
          <w:kern w:val="0"/>
          <w:sz w:val="56"/>
          <w:szCs w:val="52"/>
          <w:highlight w:val="none"/>
          <w:lang w:eastAsia="zh-CN"/>
        </w:rPr>
        <w:t>威海市鸿畅水利建筑工程有限公司</w:t>
      </w:r>
    </w:p>
    <w:p w14:paraId="54388CF5">
      <w:pPr>
        <w:spacing w:beforeLines="200" w:line="360" w:lineRule="auto"/>
        <w:jc w:val="center"/>
        <w:rPr>
          <w:rFonts w:ascii="仿宋" w:hAnsi="仿宋" w:eastAsia="仿宋" w:cs="仿宋"/>
          <w:color w:val="auto"/>
          <w:kern w:val="0"/>
          <w:sz w:val="72"/>
          <w:szCs w:val="52"/>
          <w:highlight w:val="none"/>
        </w:rPr>
      </w:pPr>
      <w:r>
        <w:rPr>
          <w:rFonts w:hint="eastAsia" w:ascii="仿宋" w:hAnsi="仿宋" w:eastAsia="仿宋" w:cs="仿宋"/>
          <w:color w:val="auto"/>
          <w:kern w:val="0"/>
          <w:sz w:val="72"/>
          <w:szCs w:val="52"/>
          <w:highlight w:val="none"/>
          <w:lang w:eastAsia="zh-CN"/>
        </w:rPr>
        <w:t>自愿公开招标</w:t>
      </w:r>
      <w:r>
        <w:rPr>
          <w:rFonts w:hint="eastAsia" w:ascii="仿宋" w:hAnsi="仿宋" w:eastAsia="仿宋" w:cs="仿宋"/>
          <w:color w:val="auto"/>
          <w:kern w:val="0"/>
          <w:sz w:val="72"/>
          <w:szCs w:val="52"/>
          <w:highlight w:val="none"/>
        </w:rPr>
        <w:t>文件</w:t>
      </w:r>
    </w:p>
    <w:p w14:paraId="4659704F">
      <w:pPr>
        <w:spacing w:line="360" w:lineRule="auto"/>
        <w:ind w:firstLine="723" w:firstLineChars="201"/>
        <w:jc w:val="left"/>
        <w:rPr>
          <w:rFonts w:ascii="仿宋" w:hAnsi="仿宋" w:eastAsia="仿宋" w:cs="仿宋"/>
          <w:color w:val="auto"/>
          <w:sz w:val="36"/>
          <w:szCs w:val="36"/>
          <w:highlight w:val="none"/>
        </w:rPr>
      </w:pPr>
    </w:p>
    <w:p w14:paraId="50CF9CA8">
      <w:pPr>
        <w:spacing w:line="360" w:lineRule="auto"/>
        <w:jc w:val="left"/>
        <w:rPr>
          <w:rFonts w:ascii="仿宋" w:hAnsi="仿宋" w:eastAsia="仿宋" w:cs="仿宋"/>
          <w:color w:val="auto"/>
          <w:sz w:val="36"/>
          <w:szCs w:val="36"/>
          <w:highlight w:val="none"/>
        </w:rPr>
      </w:pPr>
    </w:p>
    <w:p w14:paraId="53D11D69">
      <w:pPr>
        <w:spacing w:line="360" w:lineRule="auto"/>
        <w:jc w:val="left"/>
        <w:rPr>
          <w:rFonts w:ascii="仿宋" w:hAnsi="仿宋" w:eastAsia="仿宋" w:cs="仿宋"/>
          <w:color w:val="auto"/>
          <w:sz w:val="36"/>
          <w:szCs w:val="36"/>
          <w:highlight w:val="none"/>
        </w:rPr>
      </w:pPr>
    </w:p>
    <w:p w14:paraId="3220C288">
      <w:pPr>
        <w:spacing w:afterLines="50" w:line="360" w:lineRule="auto"/>
        <w:jc w:val="left"/>
        <w:rPr>
          <w:rFonts w:hint="eastAsia" w:ascii="仿宋" w:hAnsi="仿宋" w:eastAsia="仿宋" w:cs="方正楷体简体"/>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方正楷体简体"/>
          <w:b/>
          <w:color w:val="auto"/>
          <w:sz w:val="36"/>
          <w:szCs w:val="36"/>
          <w:highlight w:val="none"/>
          <w:lang w:eastAsia="zh-CN"/>
        </w:rPr>
        <w:t>2026年乳山市村道中小修工程（沥青采购）</w:t>
      </w:r>
    </w:p>
    <w:p w14:paraId="5BD4ECAD">
      <w:pPr>
        <w:spacing w:afterLines="50" w:line="360" w:lineRule="auto"/>
        <w:jc w:val="left"/>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SDHZ2026-021</w:t>
      </w:r>
    </w:p>
    <w:p w14:paraId="6F192F78">
      <w:pPr>
        <w:spacing w:afterLines="50" w:line="360" w:lineRule="auto"/>
        <w:jc w:val="left"/>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包段名称：</w:t>
      </w:r>
      <w:r>
        <w:rPr>
          <w:rFonts w:hint="eastAsia" w:ascii="仿宋" w:hAnsi="仿宋" w:eastAsia="仿宋" w:cs="方正楷体简体"/>
          <w:b/>
          <w:color w:val="auto"/>
          <w:sz w:val="36"/>
          <w:szCs w:val="36"/>
          <w:highlight w:val="none"/>
          <w:lang w:eastAsia="zh-CN"/>
        </w:rPr>
        <w:t>2026年乳山市村道中小修工程（沥青采购）</w:t>
      </w:r>
      <w:r>
        <w:rPr>
          <w:rFonts w:hint="eastAsia" w:ascii="仿宋" w:hAnsi="仿宋" w:eastAsia="仿宋" w:cs="仿宋"/>
          <w:b/>
          <w:color w:val="auto"/>
          <w:sz w:val="36"/>
          <w:szCs w:val="36"/>
          <w:highlight w:val="none"/>
        </w:rPr>
        <w:t>(第A包</w:t>
      </w:r>
      <w:r>
        <w:rPr>
          <w:rFonts w:hint="eastAsia" w:ascii="仿宋" w:hAnsi="仿宋" w:eastAsia="仿宋" w:cs="仿宋"/>
          <w:b/>
          <w:color w:val="auto"/>
          <w:sz w:val="36"/>
          <w:szCs w:val="36"/>
          <w:highlight w:val="none"/>
          <w:lang w:eastAsia="zh-CN"/>
        </w:rPr>
        <w:t>，</w:t>
      </w:r>
      <w:r>
        <w:rPr>
          <w:rFonts w:hint="eastAsia" w:ascii="仿宋" w:hAnsi="仿宋" w:eastAsia="仿宋" w:cs="仿宋"/>
          <w:b/>
          <w:color w:val="auto"/>
          <w:sz w:val="36"/>
          <w:szCs w:val="36"/>
          <w:highlight w:val="none"/>
        </w:rPr>
        <w:t>共</w:t>
      </w:r>
      <w:r>
        <w:rPr>
          <w:rFonts w:hint="eastAsia" w:ascii="仿宋" w:hAnsi="仿宋" w:eastAsia="仿宋" w:cs="仿宋"/>
          <w:b/>
          <w:color w:val="auto"/>
          <w:sz w:val="36"/>
          <w:szCs w:val="36"/>
          <w:highlight w:val="none"/>
          <w:lang w:val="en-US" w:eastAsia="zh-CN"/>
        </w:rPr>
        <w:t>1</w:t>
      </w:r>
      <w:r>
        <w:rPr>
          <w:rFonts w:hint="eastAsia" w:ascii="仿宋" w:hAnsi="仿宋" w:eastAsia="仿宋" w:cs="仿宋"/>
          <w:b/>
          <w:color w:val="auto"/>
          <w:sz w:val="36"/>
          <w:szCs w:val="36"/>
          <w:highlight w:val="none"/>
        </w:rPr>
        <w:t xml:space="preserve">包) </w:t>
      </w:r>
    </w:p>
    <w:p w14:paraId="67665DAC">
      <w:pPr>
        <w:spacing w:afterLines="50" w:line="360" w:lineRule="auto"/>
        <w:jc w:val="left"/>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采购方式：</w:t>
      </w:r>
      <w:r>
        <w:rPr>
          <w:rFonts w:hint="eastAsia" w:ascii="仿宋" w:hAnsi="仿宋" w:eastAsia="仿宋" w:cs="仿宋"/>
          <w:b/>
          <w:color w:val="auto"/>
          <w:sz w:val="36"/>
          <w:szCs w:val="36"/>
          <w:highlight w:val="none"/>
          <w:lang w:eastAsia="zh-CN"/>
        </w:rPr>
        <w:t>自愿公开招标</w:t>
      </w:r>
    </w:p>
    <w:p w14:paraId="36F4D77B">
      <w:pPr>
        <w:spacing w:line="360" w:lineRule="auto"/>
        <w:rPr>
          <w:rFonts w:ascii="仿宋" w:hAnsi="仿宋" w:eastAsia="仿宋" w:cs="仿宋"/>
          <w:b/>
          <w:color w:val="auto"/>
          <w:sz w:val="16"/>
          <w:szCs w:val="36"/>
          <w:highlight w:val="none"/>
        </w:rPr>
      </w:pPr>
    </w:p>
    <w:p w14:paraId="1CE8715A">
      <w:pPr>
        <w:rPr>
          <w:color w:val="auto"/>
          <w:highlight w:val="none"/>
        </w:rPr>
      </w:pPr>
    </w:p>
    <w:p w14:paraId="595D4826">
      <w:pPr>
        <w:pStyle w:val="13"/>
        <w:rPr>
          <w:color w:val="auto"/>
          <w:highlight w:val="none"/>
        </w:rPr>
      </w:pPr>
    </w:p>
    <w:p w14:paraId="70D097CC">
      <w:pPr>
        <w:spacing w:line="360" w:lineRule="auto"/>
        <w:ind w:firstLine="363" w:firstLineChars="201"/>
        <w:jc w:val="center"/>
        <w:rPr>
          <w:rFonts w:ascii="仿宋" w:hAnsi="仿宋" w:eastAsia="仿宋" w:cs="仿宋"/>
          <w:b/>
          <w:color w:val="auto"/>
          <w:sz w:val="18"/>
          <w:szCs w:val="36"/>
          <w:highlight w:val="none"/>
        </w:rPr>
      </w:pPr>
    </w:p>
    <w:p w14:paraId="265BD546">
      <w:pPr>
        <w:spacing w:beforeLines="50" w:line="360" w:lineRule="auto"/>
        <w:jc w:val="center"/>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color w:val="auto"/>
          <w:sz w:val="36"/>
          <w:szCs w:val="36"/>
          <w:highlight w:val="none"/>
          <w:lang w:eastAsia="zh-CN"/>
        </w:rPr>
        <w:t>山东华正建筑设计咨询有限公司</w:t>
      </w:r>
    </w:p>
    <w:p w14:paraId="1FC0E63E">
      <w:pPr>
        <w:spacing w:beforeLines="50" w:line="360" w:lineRule="auto"/>
        <w:jc w:val="center"/>
        <w:rPr>
          <w:rFonts w:ascii="仿宋" w:hAnsi="仿宋" w:eastAsia="仿宋" w:cs="仿宋"/>
          <w:color w:val="auto"/>
          <w:sz w:val="36"/>
          <w:szCs w:val="36"/>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color w:val="auto"/>
          <w:sz w:val="36"/>
          <w:szCs w:val="36"/>
          <w:highlight w:val="none"/>
        </w:rPr>
        <w:t xml:space="preserve"> </w:t>
      </w:r>
      <w:r>
        <w:rPr>
          <w:rFonts w:hint="eastAsia" w:ascii="仿宋" w:hAnsi="仿宋" w:eastAsia="仿宋" w:cs="仿宋"/>
          <w:color w:val="auto"/>
          <w:sz w:val="36"/>
          <w:szCs w:val="36"/>
          <w:highlight w:val="none"/>
          <w:lang w:val="en-US" w:eastAsia="zh-CN"/>
        </w:rPr>
        <w:t>2026</w:t>
      </w:r>
      <w:r>
        <w:rPr>
          <w:rFonts w:hint="eastAsia" w:ascii="仿宋" w:hAnsi="仿宋" w:eastAsia="仿宋" w:cs="仿宋"/>
          <w:color w:val="auto"/>
          <w:sz w:val="36"/>
          <w:szCs w:val="36"/>
          <w:highlight w:val="none"/>
        </w:rPr>
        <w:t>年</w:t>
      </w:r>
      <w:r>
        <w:rPr>
          <w:rFonts w:hint="eastAsia" w:ascii="仿宋" w:hAnsi="仿宋" w:eastAsia="仿宋" w:cs="仿宋"/>
          <w:color w:val="auto"/>
          <w:sz w:val="36"/>
          <w:szCs w:val="36"/>
          <w:highlight w:val="none"/>
          <w:lang w:val="en-US" w:eastAsia="zh-CN"/>
        </w:rPr>
        <w:t>05</w:t>
      </w:r>
      <w:r>
        <w:rPr>
          <w:rFonts w:hint="eastAsia" w:ascii="仿宋" w:hAnsi="仿宋" w:eastAsia="仿宋" w:cs="仿宋"/>
          <w:color w:val="auto"/>
          <w:sz w:val="36"/>
          <w:szCs w:val="36"/>
          <w:highlight w:val="none"/>
        </w:rPr>
        <w:t>月</w:t>
      </w:r>
    </w:p>
    <w:p w14:paraId="38EA2290">
      <w:pPr>
        <w:pStyle w:val="396"/>
        <w:jc w:val="center"/>
        <w:rPr>
          <w:rFonts w:hint="eastAsia" w:ascii="仿宋" w:hAnsi="仿宋" w:eastAsia="仿宋" w:cs="仿宋"/>
          <w:b/>
          <w:color w:val="auto"/>
          <w:sz w:val="44"/>
          <w:szCs w:val="44"/>
          <w:highlight w:val="none"/>
        </w:rPr>
      </w:pPr>
    </w:p>
    <w:p w14:paraId="666EE5AD">
      <w:pPr>
        <w:rPr>
          <w:rFonts w:hint="eastAsia"/>
          <w:color w:val="auto"/>
          <w:highlight w:val="none"/>
        </w:rPr>
      </w:pPr>
    </w:p>
    <w:p w14:paraId="65F1418A">
      <w:pPr>
        <w:pStyle w:val="396"/>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06E26A5E">
      <w:pPr>
        <w:rPr>
          <w:color w:val="auto"/>
          <w:highlight w:val="none"/>
        </w:rPr>
      </w:pPr>
    </w:p>
    <w:p w14:paraId="6D0B2A39">
      <w:pPr>
        <w:pStyle w:val="13"/>
        <w:rPr>
          <w:color w:val="auto"/>
          <w:highlight w:val="none"/>
        </w:rPr>
      </w:pPr>
    </w:p>
    <w:p w14:paraId="14842122">
      <w:pPr>
        <w:rPr>
          <w:color w:val="auto"/>
          <w:highlight w:val="none"/>
        </w:rPr>
      </w:pPr>
    </w:p>
    <w:p w14:paraId="2D8ACB35">
      <w:pPr>
        <w:rPr>
          <w:color w:val="auto"/>
          <w:highlight w:val="none"/>
        </w:rPr>
      </w:pPr>
    </w:p>
    <w:p w14:paraId="11EB85EF">
      <w:pPr>
        <w:pStyle w:val="31"/>
        <w:tabs>
          <w:tab w:val="right" w:leader="dot" w:pos="9746"/>
          <w:tab w:val="clear" w:pos="8834"/>
        </w:tabs>
        <w:rPr>
          <w:rFonts w:ascii="仿宋" w:hAnsi="仿宋" w:eastAsia="仿宋"/>
          <w:color w:val="auto"/>
          <w:highlight w:val="none"/>
        </w:rPr>
      </w:pPr>
      <w:r>
        <w:rPr>
          <w:color w:val="auto"/>
          <w:highlight w:val="none"/>
        </w:rPr>
        <w:fldChar w:fldCharType="begin"/>
      </w:r>
      <w:r>
        <w:rPr>
          <w:color w:val="auto"/>
          <w:highlight w:val="none"/>
        </w:rPr>
        <w:instrText xml:space="preserve"> HYPERLINK "file:///E:\\2022年\\国企采购\\004-浒苔打捞\\浒苔打捞--招标文件.docx" \l "_Toc13020" </w:instrText>
      </w:r>
      <w:r>
        <w:rPr>
          <w:color w:val="auto"/>
          <w:highlight w:val="none"/>
        </w:rPr>
        <w:fldChar w:fldCharType="separate"/>
      </w:r>
      <w:r>
        <w:rPr>
          <w:rStyle w:val="53"/>
          <w:rFonts w:hint="eastAsia" w:ascii="仿宋" w:hAnsi="仿宋" w:eastAsia="仿宋" w:cs="仿宋"/>
          <w:color w:val="auto"/>
          <w:highlight w:val="none"/>
          <w:u w:val="none"/>
        </w:rPr>
        <w:t xml:space="preserve">第一章 </w:t>
      </w:r>
      <w:r>
        <w:rPr>
          <w:rStyle w:val="53"/>
          <w:rFonts w:hint="eastAsia" w:ascii="仿宋" w:hAnsi="仿宋" w:eastAsia="仿宋" w:cs="仿宋"/>
          <w:color w:val="auto"/>
          <w:kern w:val="36"/>
          <w:highlight w:val="none"/>
          <w:u w:val="none"/>
        </w:rPr>
        <w:t>招标公告</w:t>
      </w:r>
      <w:r>
        <w:rPr>
          <w:rStyle w:val="53"/>
          <w:rFonts w:hint="eastAsia" w:ascii="仿宋" w:hAnsi="仿宋" w:eastAsia="仿宋" w:cs="仿宋"/>
          <w:color w:val="auto"/>
          <w:kern w:val="36"/>
          <w:highlight w:val="none"/>
          <w:u w:val="none"/>
        </w:rPr>
        <w:fldChar w:fldCharType="end"/>
      </w:r>
    </w:p>
    <w:p w14:paraId="22D0CADA">
      <w:pPr>
        <w:pStyle w:val="31"/>
        <w:tabs>
          <w:tab w:val="right" w:leader="dot" w:pos="9746"/>
          <w:tab w:val="clear" w:pos="8834"/>
        </w:tabs>
        <w:rPr>
          <w:rFonts w:ascii="仿宋" w:hAnsi="仿宋" w:eastAsia="仿宋"/>
          <w:color w:val="auto"/>
          <w:highlight w:val="none"/>
        </w:rPr>
      </w:pPr>
      <w:r>
        <w:rPr>
          <w:color w:val="auto"/>
          <w:highlight w:val="none"/>
        </w:rPr>
        <w:fldChar w:fldCharType="begin"/>
      </w:r>
      <w:r>
        <w:rPr>
          <w:color w:val="auto"/>
          <w:highlight w:val="none"/>
        </w:rPr>
        <w:instrText xml:space="preserve"> HYPERLINK "file:///E:\\2022年\\国企采购\\004-浒苔打捞\\浒苔打捞--招标文件.docx" \l "_Toc14684" </w:instrText>
      </w:r>
      <w:r>
        <w:rPr>
          <w:color w:val="auto"/>
          <w:highlight w:val="none"/>
        </w:rPr>
        <w:fldChar w:fldCharType="separate"/>
      </w:r>
      <w:r>
        <w:rPr>
          <w:rStyle w:val="53"/>
          <w:rFonts w:hint="eastAsia" w:ascii="仿宋" w:hAnsi="仿宋" w:eastAsia="仿宋" w:cs="仿宋"/>
          <w:color w:val="auto"/>
          <w:highlight w:val="none"/>
          <w:u w:val="none"/>
        </w:rPr>
        <w:t>第二章  投标人须知</w:t>
      </w:r>
      <w:r>
        <w:rPr>
          <w:rStyle w:val="53"/>
          <w:rFonts w:hint="eastAsia" w:ascii="仿宋" w:hAnsi="仿宋" w:eastAsia="仿宋" w:cs="仿宋"/>
          <w:color w:val="auto"/>
          <w:highlight w:val="none"/>
          <w:u w:val="none"/>
        </w:rPr>
        <w:fldChar w:fldCharType="end"/>
      </w:r>
    </w:p>
    <w:p w14:paraId="22BF49CD">
      <w:pPr>
        <w:pStyle w:val="31"/>
        <w:tabs>
          <w:tab w:val="right" w:leader="dot" w:pos="9746"/>
          <w:tab w:val="clear" w:pos="8834"/>
        </w:tabs>
        <w:rPr>
          <w:rFonts w:ascii="仿宋" w:hAnsi="仿宋" w:eastAsia="仿宋"/>
          <w:color w:val="auto"/>
          <w:highlight w:val="none"/>
        </w:rPr>
      </w:pPr>
      <w:r>
        <w:rPr>
          <w:color w:val="auto"/>
          <w:highlight w:val="none"/>
        </w:rPr>
        <w:fldChar w:fldCharType="begin"/>
      </w:r>
      <w:r>
        <w:rPr>
          <w:color w:val="auto"/>
          <w:highlight w:val="none"/>
        </w:rPr>
        <w:instrText xml:space="preserve"> HYPERLINK "file:///E:\\2022年\\国企采购\\004-浒苔打捞\\浒苔打捞--招标文件.docx" \l "_Toc4166" </w:instrText>
      </w:r>
      <w:r>
        <w:rPr>
          <w:color w:val="auto"/>
          <w:highlight w:val="none"/>
        </w:rPr>
        <w:fldChar w:fldCharType="separate"/>
      </w:r>
      <w:r>
        <w:rPr>
          <w:rStyle w:val="53"/>
          <w:rFonts w:hint="eastAsia" w:ascii="仿宋" w:hAnsi="仿宋" w:eastAsia="仿宋" w:cs="仿宋"/>
          <w:color w:val="auto"/>
          <w:highlight w:val="none"/>
          <w:u w:val="none"/>
        </w:rPr>
        <w:t>第三章 招标内容与要求</w:t>
      </w:r>
      <w:r>
        <w:rPr>
          <w:rStyle w:val="53"/>
          <w:rFonts w:hint="eastAsia" w:ascii="仿宋" w:hAnsi="仿宋" w:eastAsia="仿宋" w:cs="仿宋"/>
          <w:color w:val="auto"/>
          <w:highlight w:val="none"/>
          <w:u w:val="none"/>
        </w:rPr>
        <w:fldChar w:fldCharType="end"/>
      </w:r>
    </w:p>
    <w:p w14:paraId="54F53B44">
      <w:pPr>
        <w:pStyle w:val="31"/>
        <w:tabs>
          <w:tab w:val="right" w:leader="dot" w:pos="9746"/>
          <w:tab w:val="clear" w:pos="8834"/>
        </w:tabs>
        <w:rPr>
          <w:rFonts w:ascii="仿宋" w:hAnsi="仿宋" w:eastAsia="仿宋"/>
          <w:color w:val="auto"/>
          <w:highlight w:val="none"/>
        </w:rPr>
      </w:pPr>
      <w:r>
        <w:rPr>
          <w:color w:val="auto"/>
          <w:highlight w:val="none"/>
        </w:rPr>
        <w:fldChar w:fldCharType="begin"/>
      </w:r>
      <w:r>
        <w:rPr>
          <w:color w:val="auto"/>
          <w:highlight w:val="none"/>
        </w:rPr>
        <w:instrText xml:space="preserve"> HYPERLINK "file:///E:\\2022年\\国企采购\\004-浒苔打捞\\浒苔打捞--招标文件.docx" \l "_Toc10388" </w:instrText>
      </w:r>
      <w:r>
        <w:rPr>
          <w:color w:val="auto"/>
          <w:highlight w:val="none"/>
        </w:rPr>
        <w:fldChar w:fldCharType="separate"/>
      </w:r>
      <w:r>
        <w:rPr>
          <w:rStyle w:val="53"/>
          <w:rFonts w:hint="eastAsia" w:ascii="仿宋" w:hAnsi="仿宋" w:eastAsia="仿宋" w:cs="仿宋"/>
          <w:color w:val="auto"/>
          <w:highlight w:val="none"/>
          <w:u w:val="none"/>
        </w:rPr>
        <w:t>第四章 评标原则、程序与方法</w:t>
      </w:r>
      <w:r>
        <w:rPr>
          <w:rStyle w:val="53"/>
          <w:rFonts w:hint="eastAsia" w:ascii="仿宋" w:hAnsi="仿宋" w:eastAsia="仿宋" w:cs="仿宋"/>
          <w:color w:val="auto"/>
          <w:highlight w:val="none"/>
          <w:u w:val="none"/>
        </w:rPr>
        <w:fldChar w:fldCharType="end"/>
      </w:r>
    </w:p>
    <w:p w14:paraId="47AF651E">
      <w:pPr>
        <w:pStyle w:val="31"/>
        <w:tabs>
          <w:tab w:val="right" w:leader="dot" w:pos="9746"/>
          <w:tab w:val="clear" w:pos="8834"/>
        </w:tabs>
        <w:rPr>
          <w:rFonts w:ascii="仿宋" w:hAnsi="仿宋" w:eastAsia="仿宋"/>
          <w:color w:val="auto"/>
          <w:highlight w:val="none"/>
        </w:rPr>
      </w:pPr>
      <w:r>
        <w:rPr>
          <w:color w:val="auto"/>
          <w:highlight w:val="none"/>
        </w:rPr>
        <w:fldChar w:fldCharType="begin"/>
      </w:r>
      <w:r>
        <w:rPr>
          <w:color w:val="auto"/>
          <w:highlight w:val="none"/>
        </w:rPr>
        <w:instrText xml:space="preserve"> HYPERLINK "file:///E:\\2022年\\国企采购\\004-浒苔打捞\\浒苔打捞--招标文件.docx" \l "_Toc5354" </w:instrText>
      </w:r>
      <w:r>
        <w:rPr>
          <w:color w:val="auto"/>
          <w:highlight w:val="none"/>
        </w:rPr>
        <w:fldChar w:fldCharType="separate"/>
      </w:r>
      <w:r>
        <w:rPr>
          <w:rStyle w:val="53"/>
          <w:rFonts w:hint="eastAsia" w:ascii="仿宋" w:hAnsi="仿宋" w:eastAsia="仿宋" w:cs="仿宋"/>
          <w:color w:val="auto"/>
          <w:highlight w:val="none"/>
          <w:u w:val="none"/>
        </w:rPr>
        <w:t>第五章 投标文件格式与要求</w:t>
      </w:r>
      <w:r>
        <w:rPr>
          <w:rStyle w:val="53"/>
          <w:rFonts w:hint="eastAsia" w:ascii="仿宋" w:hAnsi="仿宋" w:eastAsia="仿宋" w:cs="仿宋"/>
          <w:color w:val="auto"/>
          <w:highlight w:val="none"/>
          <w:u w:val="none"/>
        </w:rPr>
        <w:fldChar w:fldCharType="end"/>
      </w:r>
    </w:p>
    <w:p w14:paraId="2B6D395B">
      <w:pPr>
        <w:pStyle w:val="31"/>
        <w:tabs>
          <w:tab w:val="right" w:leader="dot" w:pos="9746"/>
          <w:tab w:val="clear" w:pos="8834"/>
        </w:tabs>
        <w:rPr>
          <w:rFonts w:hint="eastAsia" w:eastAsia="仿宋"/>
          <w:color w:val="auto"/>
          <w:highlight w:val="none"/>
          <w:lang w:eastAsia="zh-CN"/>
        </w:rPr>
      </w:pPr>
      <w:r>
        <w:rPr>
          <w:color w:val="auto"/>
          <w:highlight w:val="none"/>
        </w:rPr>
        <w:fldChar w:fldCharType="begin"/>
      </w:r>
      <w:r>
        <w:rPr>
          <w:color w:val="auto"/>
          <w:highlight w:val="none"/>
        </w:rPr>
        <w:instrText xml:space="preserve"> HYPERLINK "file:///E:\\2022年\\国企采购\\004-浒苔打捞\\浒苔打捞--招标文件.docx" \l "_Toc30136" </w:instrText>
      </w:r>
      <w:r>
        <w:rPr>
          <w:color w:val="auto"/>
          <w:highlight w:val="none"/>
        </w:rPr>
        <w:fldChar w:fldCharType="separate"/>
      </w:r>
      <w:r>
        <w:rPr>
          <w:rStyle w:val="53"/>
          <w:rFonts w:hint="eastAsia" w:ascii="仿宋" w:hAnsi="仿宋" w:eastAsia="仿宋"/>
          <w:color w:val="auto"/>
          <w:highlight w:val="none"/>
          <w:u w:val="none"/>
        </w:rPr>
        <w:t>第六章 合同书格式</w:t>
      </w:r>
      <w:r>
        <w:rPr>
          <w:rStyle w:val="53"/>
          <w:rFonts w:hint="eastAsia" w:ascii="仿宋" w:hAnsi="仿宋" w:eastAsia="仿宋"/>
          <w:color w:val="auto"/>
          <w:highlight w:val="none"/>
          <w:u w:val="none"/>
        </w:rPr>
        <w:fldChar w:fldCharType="end"/>
      </w:r>
      <w:r>
        <w:rPr>
          <w:rStyle w:val="53"/>
          <w:rFonts w:hint="eastAsia" w:ascii="仿宋" w:hAnsi="仿宋" w:eastAsia="仿宋"/>
          <w:color w:val="auto"/>
          <w:highlight w:val="none"/>
          <w:u w:val="none"/>
          <w:lang w:eastAsia="zh-CN"/>
        </w:rPr>
        <w:t>（范本）</w:t>
      </w:r>
    </w:p>
    <w:p w14:paraId="685E842B">
      <w:pPr>
        <w:pStyle w:val="13"/>
        <w:rPr>
          <w:color w:val="auto"/>
          <w:highlight w:val="none"/>
        </w:rPr>
      </w:pPr>
    </w:p>
    <w:p w14:paraId="7144A6D0">
      <w:pPr>
        <w:pStyle w:val="13"/>
        <w:rPr>
          <w:color w:val="auto"/>
          <w:highlight w:val="none"/>
        </w:rPr>
      </w:pPr>
    </w:p>
    <w:p w14:paraId="77B28B0C">
      <w:pPr>
        <w:pStyle w:val="13"/>
        <w:rPr>
          <w:color w:val="auto"/>
          <w:highlight w:val="none"/>
        </w:rPr>
      </w:pPr>
    </w:p>
    <w:p w14:paraId="1A2B84E2">
      <w:pPr>
        <w:pStyle w:val="13"/>
        <w:rPr>
          <w:color w:val="auto"/>
          <w:highlight w:val="none"/>
        </w:rPr>
      </w:pPr>
    </w:p>
    <w:p w14:paraId="515977AC">
      <w:pPr>
        <w:pStyle w:val="13"/>
        <w:rPr>
          <w:color w:val="auto"/>
          <w:highlight w:val="none"/>
        </w:rPr>
      </w:pPr>
    </w:p>
    <w:p w14:paraId="0B96C326">
      <w:pPr>
        <w:widowControl/>
        <w:jc w:val="left"/>
        <w:rPr>
          <w:rFonts w:ascii="仿宋" w:hAnsi="仿宋" w:eastAsia="仿宋" w:cs="仿宋"/>
          <w:color w:val="auto"/>
          <w:sz w:val="28"/>
          <w:szCs w:val="28"/>
          <w:highlight w:val="none"/>
        </w:rPr>
        <w:sectPr>
          <w:pgSz w:w="11906" w:h="16838"/>
          <w:pgMar w:top="1440" w:right="1080" w:bottom="1440" w:left="1080" w:header="851" w:footer="992" w:gutter="0"/>
          <w:cols w:space="720" w:num="1"/>
          <w:docGrid w:type="lines" w:linePitch="312" w:charSpace="0"/>
        </w:sectPr>
      </w:pPr>
    </w:p>
    <w:p w14:paraId="3FDBFBB6">
      <w:pPr>
        <w:pStyle w:val="42"/>
        <w:tabs>
          <w:tab w:val="left" w:pos="1680"/>
        </w:tabs>
        <w:rPr>
          <w:rFonts w:ascii="仿宋" w:hAnsi="仿宋" w:eastAsia="仿宋" w:cs="仿宋"/>
          <w:color w:val="auto"/>
          <w:kern w:val="36"/>
          <w:highlight w:val="none"/>
        </w:rPr>
      </w:pPr>
      <w:bookmarkStart w:id="1" w:name="_Toc13020"/>
      <w:r>
        <w:rPr>
          <w:rFonts w:hint="eastAsia" w:ascii="仿宋" w:hAnsi="仿宋" w:eastAsia="仿宋" w:cs="仿宋"/>
          <w:color w:val="auto"/>
          <w:highlight w:val="none"/>
        </w:rPr>
        <w:t xml:space="preserve">第一章 </w:t>
      </w:r>
      <w:r>
        <w:rPr>
          <w:rFonts w:hint="eastAsia" w:ascii="仿宋" w:hAnsi="仿宋" w:eastAsia="仿宋" w:cs="仿宋"/>
          <w:color w:val="auto"/>
          <w:kern w:val="36"/>
          <w:highlight w:val="none"/>
        </w:rPr>
        <w:t>招标公告</w:t>
      </w:r>
      <w:bookmarkEnd w:id="1"/>
    </w:p>
    <w:p w14:paraId="00A0A6FD">
      <w:pPr>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2026年乳山市村道中小修工程（沥青采购）自愿公开招标</w:t>
      </w:r>
      <w:r>
        <w:rPr>
          <w:rFonts w:hint="eastAsia" w:ascii="仿宋" w:hAnsi="仿宋" w:eastAsia="仿宋" w:cs="仿宋"/>
          <w:b/>
          <w:color w:val="auto"/>
          <w:sz w:val="30"/>
          <w:szCs w:val="30"/>
          <w:highlight w:val="none"/>
        </w:rPr>
        <w:t>公告</w:t>
      </w:r>
    </w:p>
    <w:p w14:paraId="3C250AF6">
      <w:pPr>
        <w:jc w:val="center"/>
        <w:rPr>
          <w:rFonts w:ascii="仿宋" w:hAnsi="仿宋" w:eastAsia="仿宋" w:cs="仿宋"/>
          <w:b/>
          <w:color w:val="auto"/>
          <w:sz w:val="30"/>
          <w:szCs w:val="30"/>
          <w:highlight w:val="none"/>
        </w:rPr>
      </w:pPr>
    </w:p>
    <w:p w14:paraId="1BC8C62A">
      <w:pPr>
        <w:pBdr>
          <w:top w:val="single" w:color="auto" w:sz="4" w:space="1"/>
          <w:left w:val="single" w:color="auto" w:sz="4" w:space="0"/>
          <w:bottom w:val="single" w:color="auto" w:sz="4" w:space="1"/>
          <w:right w:val="single" w:color="auto" w:sz="4" w:space="4"/>
        </w:pBd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项目概况</w:t>
      </w:r>
    </w:p>
    <w:p w14:paraId="15D42211">
      <w:pPr>
        <w:widowControl/>
        <w:pBdr>
          <w:top w:val="single" w:color="auto" w:sz="4" w:space="1"/>
          <w:left w:val="single" w:color="auto" w:sz="4" w:space="0"/>
          <w:bottom w:val="single" w:color="auto" w:sz="4" w:space="1"/>
          <w:right w:val="single" w:color="auto" w:sz="4" w:space="4"/>
        </w:pBdr>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bCs/>
          <w:color w:val="auto"/>
          <w:spacing w:val="8"/>
          <w:kern w:val="0"/>
          <w:sz w:val="28"/>
          <w:szCs w:val="28"/>
          <w:highlight w:val="none"/>
          <w:lang w:eastAsia="zh-CN"/>
        </w:rPr>
        <w:t>2026年乳山市村道中小修工程（沥青采购）</w:t>
      </w:r>
      <w:r>
        <w:rPr>
          <w:rFonts w:hint="eastAsia" w:ascii="仿宋" w:hAnsi="仿宋" w:eastAsia="仿宋" w:cs="仿宋"/>
          <w:color w:val="auto"/>
          <w:spacing w:val="8"/>
          <w:kern w:val="0"/>
          <w:sz w:val="28"/>
          <w:szCs w:val="28"/>
          <w:highlight w:val="none"/>
        </w:rPr>
        <w:t>的潜在投标人应</w:t>
      </w:r>
      <w:r>
        <w:rPr>
          <w:rFonts w:hint="eastAsia" w:ascii="仿宋" w:hAnsi="仿宋" w:eastAsia="仿宋" w:cs="仿宋"/>
          <w:color w:val="auto"/>
          <w:spacing w:val="8"/>
          <w:kern w:val="0"/>
          <w:sz w:val="28"/>
          <w:szCs w:val="28"/>
          <w:highlight w:val="none"/>
          <w:u w:val="single"/>
        </w:rPr>
        <w:t>登录威海市公共资源交易网（乳山分中心）首页右侧“交易服务</w:t>
      </w:r>
      <w:r>
        <w:rPr>
          <w:rFonts w:hint="eastAsia" w:ascii="仿宋" w:hAnsi="仿宋" w:eastAsia="仿宋" w:cs="仿宋"/>
          <w:color w:val="auto"/>
          <w:spacing w:val="8"/>
          <w:kern w:val="0"/>
          <w:sz w:val="28"/>
          <w:szCs w:val="28"/>
          <w:highlight w:val="none"/>
          <w:u w:val="single"/>
          <w:lang w:eastAsia="zh-CN"/>
        </w:rPr>
        <w:t>一</w:t>
      </w:r>
      <w:r>
        <w:rPr>
          <w:rFonts w:hint="eastAsia" w:ascii="仿宋" w:hAnsi="仿宋" w:eastAsia="仿宋" w:cs="仿宋"/>
          <w:color w:val="auto"/>
          <w:spacing w:val="8"/>
          <w:kern w:val="0"/>
          <w:sz w:val="28"/>
          <w:szCs w:val="28"/>
          <w:highlight w:val="none"/>
          <w:u w:val="single"/>
        </w:rPr>
        <w:t>网通办系统-（新版）一网通办系统”进行平台切换点击“国企采购”进入国有企业阳光采购电子化服务平台</w:t>
      </w:r>
      <w:r>
        <w:rPr>
          <w:rFonts w:hint="eastAsia" w:ascii="仿宋" w:hAnsi="仿宋" w:eastAsia="仿宋" w:cs="仿宋"/>
          <w:color w:val="auto"/>
          <w:spacing w:val="8"/>
          <w:kern w:val="0"/>
          <w:sz w:val="28"/>
          <w:szCs w:val="28"/>
          <w:highlight w:val="none"/>
        </w:rPr>
        <w:t>获取招标文件，并于</w:t>
      </w:r>
      <w:r>
        <w:rPr>
          <w:rFonts w:hint="eastAsia" w:ascii="仿宋" w:hAnsi="仿宋" w:eastAsia="仿宋" w:cs="仿宋"/>
          <w:color w:val="auto"/>
          <w:spacing w:val="8"/>
          <w:kern w:val="0"/>
          <w:sz w:val="28"/>
          <w:szCs w:val="28"/>
          <w:highlight w:val="none"/>
          <w:u w:val="single"/>
        </w:rPr>
        <w:t xml:space="preserve"> </w:t>
      </w:r>
      <w:r>
        <w:rPr>
          <w:rFonts w:hint="eastAsia" w:ascii="仿宋" w:hAnsi="仿宋" w:eastAsia="仿宋" w:cs="仿宋"/>
          <w:color w:val="auto"/>
          <w:spacing w:val="8"/>
          <w:kern w:val="0"/>
          <w:sz w:val="28"/>
          <w:szCs w:val="28"/>
          <w:highlight w:val="none"/>
          <w:u w:val="single"/>
          <w:lang w:eastAsia="zh-CN"/>
        </w:rPr>
        <w:t>2026年06月11日</w:t>
      </w:r>
      <w:r>
        <w:rPr>
          <w:rFonts w:hint="eastAsia" w:ascii="仿宋" w:hAnsi="仿宋" w:eastAsia="仿宋" w:cs="仿宋"/>
          <w:color w:val="auto"/>
          <w:spacing w:val="8"/>
          <w:kern w:val="0"/>
          <w:sz w:val="28"/>
          <w:szCs w:val="28"/>
          <w:highlight w:val="none"/>
          <w:u w:val="single"/>
        </w:rPr>
        <w:t>09时00分（北京时间）</w:t>
      </w:r>
      <w:r>
        <w:rPr>
          <w:rFonts w:hint="eastAsia" w:ascii="仿宋" w:hAnsi="仿宋" w:eastAsia="仿宋" w:cs="仿宋"/>
          <w:color w:val="auto"/>
          <w:spacing w:val="8"/>
          <w:kern w:val="0"/>
          <w:sz w:val="28"/>
          <w:szCs w:val="28"/>
          <w:highlight w:val="none"/>
        </w:rPr>
        <w:t>前递交投标文件。</w:t>
      </w:r>
    </w:p>
    <w:p w14:paraId="706EF744">
      <w:pPr>
        <w:spacing w:line="560" w:lineRule="exact"/>
        <w:ind w:firstLine="560" w:firstLineChars="200"/>
        <w:rPr>
          <w:rFonts w:ascii="仿宋" w:hAnsi="仿宋" w:eastAsia="仿宋" w:cs="仿宋"/>
          <w:color w:val="auto"/>
          <w:kern w:val="0"/>
          <w:sz w:val="28"/>
          <w:szCs w:val="28"/>
          <w:highlight w:val="none"/>
        </w:rPr>
      </w:pPr>
    </w:p>
    <w:p w14:paraId="66D05466">
      <w:pPr>
        <w:spacing w:line="560" w:lineRule="exac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一、项目基本情况</w:t>
      </w:r>
    </w:p>
    <w:p w14:paraId="5D858DFF">
      <w:pPr>
        <w:widowControl/>
        <w:adjustRightInd w:val="0"/>
        <w:spacing w:line="560" w:lineRule="exact"/>
        <w:ind w:firstLine="592" w:firstLineChars="200"/>
        <w:jc w:val="left"/>
        <w:rPr>
          <w:rFonts w:hint="eastAsia" w:ascii="仿宋" w:hAnsi="仿宋" w:eastAsia="仿宋" w:cs="宋体"/>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项目编号：</w:t>
      </w:r>
      <w:r>
        <w:rPr>
          <w:rFonts w:hint="eastAsia" w:ascii="仿宋" w:hAnsi="仿宋" w:eastAsia="仿宋" w:cs="宋体"/>
          <w:color w:val="auto"/>
          <w:spacing w:val="8"/>
          <w:kern w:val="0"/>
          <w:sz w:val="28"/>
          <w:szCs w:val="28"/>
          <w:highlight w:val="none"/>
          <w:lang w:eastAsia="zh-CN"/>
        </w:rPr>
        <w:t>SDHZ2026-021</w:t>
      </w:r>
    </w:p>
    <w:p w14:paraId="3BE74F68">
      <w:pPr>
        <w:widowControl/>
        <w:adjustRightInd w:val="0"/>
        <w:spacing w:line="560" w:lineRule="exact"/>
        <w:ind w:left="559" w:leftChars="266" w:firstLine="0" w:firstLineChars="0"/>
        <w:jc w:val="left"/>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项目名称：</w:t>
      </w:r>
      <w:r>
        <w:rPr>
          <w:rFonts w:hint="eastAsia" w:ascii="仿宋" w:hAnsi="仿宋" w:eastAsia="仿宋" w:cs="仿宋"/>
          <w:bCs/>
          <w:color w:val="auto"/>
          <w:spacing w:val="8"/>
          <w:kern w:val="0"/>
          <w:sz w:val="28"/>
          <w:szCs w:val="28"/>
          <w:highlight w:val="none"/>
          <w:lang w:eastAsia="zh-CN"/>
        </w:rPr>
        <w:t>2026年乳山市村道中小修工程（沥青采购）</w:t>
      </w:r>
    </w:p>
    <w:p w14:paraId="7DE146F4">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分包情况：</w:t>
      </w:r>
    </w:p>
    <w:tbl>
      <w:tblPr>
        <w:tblStyle w:val="46"/>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758"/>
        <w:gridCol w:w="1440"/>
        <w:gridCol w:w="1632"/>
        <w:gridCol w:w="1515"/>
        <w:gridCol w:w="1264"/>
        <w:gridCol w:w="1357"/>
      </w:tblGrid>
      <w:tr w14:paraId="351EC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690" w:type="dxa"/>
            <w:tcBorders>
              <w:bottom w:val="single" w:color="auto" w:sz="4" w:space="0"/>
            </w:tcBorders>
            <w:vAlign w:val="center"/>
          </w:tcPr>
          <w:p w14:paraId="5F216AE0">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标包</w:t>
            </w:r>
          </w:p>
        </w:tc>
        <w:tc>
          <w:tcPr>
            <w:tcW w:w="1758" w:type="dxa"/>
            <w:vAlign w:val="center"/>
          </w:tcPr>
          <w:p w14:paraId="0016E53C">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名称</w:t>
            </w:r>
          </w:p>
        </w:tc>
        <w:tc>
          <w:tcPr>
            <w:tcW w:w="1440" w:type="dxa"/>
            <w:vAlign w:val="center"/>
          </w:tcPr>
          <w:p w14:paraId="266216E6">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数量</w:t>
            </w:r>
          </w:p>
        </w:tc>
        <w:tc>
          <w:tcPr>
            <w:tcW w:w="1632" w:type="dxa"/>
            <w:tcBorders>
              <w:right w:val="single" w:color="auto" w:sz="4" w:space="0"/>
            </w:tcBorders>
            <w:vAlign w:val="center"/>
          </w:tcPr>
          <w:p w14:paraId="6AB3381C">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包预算金额</w:t>
            </w:r>
          </w:p>
          <w:p w14:paraId="638DE904">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（元）</w:t>
            </w:r>
          </w:p>
        </w:tc>
        <w:tc>
          <w:tcPr>
            <w:tcW w:w="1515" w:type="dxa"/>
            <w:vAlign w:val="center"/>
          </w:tcPr>
          <w:p w14:paraId="348E280D">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最高限价（元）</w:t>
            </w:r>
          </w:p>
        </w:tc>
        <w:tc>
          <w:tcPr>
            <w:tcW w:w="1264" w:type="dxa"/>
            <w:tcBorders>
              <w:right w:val="single" w:color="auto" w:sz="4" w:space="0"/>
            </w:tcBorders>
            <w:vAlign w:val="center"/>
          </w:tcPr>
          <w:p w14:paraId="79346471">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采购需求</w:t>
            </w:r>
          </w:p>
        </w:tc>
        <w:tc>
          <w:tcPr>
            <w:tcW w:w="1357" w:type="dxa"/>
            <w:tcBorders>
              <w:right w:val="single" w:color="auto" w:sz="4" w:space="0"/>
            </w:tcBorders>
            <w:vAlign w:val="center"/>
          </w:tcPr>
          <w:p w14:paraId="0662A97D">
            <w:pPr>
              <w:widowControl/>
              <w:adjustRightInd w:val="0"/>
              <w:snapToGrid w:val="0"/>
              <w:jc w:val="center"/>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合同履行期限</w:t>
            </w:r>
          </w:p>
        </w:tc>
      </w:tr>
      <w:tr w14:paraId="2E871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690" w:type="dxa"/>
            <w:tcBorders>
              <w:top w:val="single" w:color="auto" w:sz="4" w:space="0"/>
              <w:bottom w:val="single" w:color="auto" w:sz="4" w:space="0"/>
            </w:tcBorders>
            <w:vAlign w:val="center"/>
          </w:tcPr>
          <w:p w14:paraId="077F129B">
            <w:pPr>
              <w:widowControl/>
              <w:adjustRightInd w:val="0"/>
              <w:spacing w:line="400" w:lineRule="exact"/>
              <w:jc w:val="center"/>
              <w:rPr>
                <w:rFonts w:ascii="仿宋" w:hAnsi="仿宋" w:eastAsia="仿宋" w:cs="宋体"/>
                <w:bCs/>
                <w:color w:val="auto"/>
                <w:kern w:val="0"/>
                <w:sz w:val="24"/>
                <w:highlight w:val="none"/>
              </w:rPr>
            </w:pPr>
            <w:r>
              <w:rPr>
                <w:rFonts w:hint="eastAsia" w:ascii="仿宋" w:hAnsi="仿宋" w:eastAsia="仿宋" w:cs="宋体"/>
                <w:bCs/>
                <w:color w:val="auto"/>
                <w:kern w:val="0"/>
                <w:sz w:val="24"/>
                <w:highlight w:val="none"/>
              </w:rPr>
              <w:t>A</w:t>
            </w:r>
          </w:p>
        </w:tc>
        <w:tc>
          <w:tcPr>
            <w:tcW w:w="1758" w:type="dxa"/>
            <w:vAlign w:val="center"/>
          </w:tcPr>
          <w:p w14:paraId="331A3C98">
            <w:pPr>
              <w:widowControl/>
              <w:adjustRightInd w:val="0"/>
              <w:spacing w:line="560" w:lineRule="exact"/>
              <w:jc w:val="center"/>
              <w:rPr>
                <w:rFonts w:hint="eastAsia" w:ascii="仿宋" w:hAnsi="仿宋" w:eastAsia="仿宋" w:cs="仿宋"/>
                <w:bCs/>
                <w:color w:val="auto"/>
                <w:spacing w:val="8"/>
                <w:kern w:val="0"/>
                <w:sz w:val="24"/>
                <w:szCs w:val="24"/>
                <w:highlight w:val="none"/>
                <w:lang w:eastAsia="zh-CN"/>
              </w:rPr>
            </w:pPr>
            <w:r>
              <w:rPr>
                <w:rFonts w:hint="eastAsia" w:ascii="仿宋" w:hAnsi="仿宋" w:eastAsia="仿宋" w:cs="宋体"/>
                <w:bCs/>
                <w:color w:val="auto"/>
                <w:kern w:val="0"/>
                <w:sz w:val="24"/>
                <w:highlight w:val="none"/>
                <w:lang w:eastAsia="zh-CN"/>
              </w:rPr>
              <w:t>沥青采购</w:t>
            </w:r>
          </w:p>
        </w:tc>
        <w:tc>
          <w:tcPr>
            <w:tcW w:w="1440" w:type="dxa"/>
            <w:vAlign w:val="center"/>
          </w:tcPr>
          <w:p w14:paraId="06235767">
            <w:pPr>
              <w:widowControl/>
              <w:adjustRightInd w:val="0"/>
              <w:spacing w:line="400" w:lineRule="exact"/>
              <w:jc w:val="center"/>
              <w:rPr>
                <w:rFonts w:ascii="仿宋" w:hAnsi="仿宋" w:eastAsia="仿宋" w:cs="宋体"/>
                <w:bCs/>
                <w:color w:val="auto"/>
                <w:kern w:val="0"/>
                <w:sz w:val="24"/>
                <w:highlight w:val="none"/>
              </w:rPr>
            </w:pPr>
            <w:r>
              <w:rPr>
                <w:rFonts w:hint="eastAsia" w:ascii="仿宋" w:hAnsi="仿宋" w:eastAsia="仿宋" w:cs="宋体"/>
                <w:bCs/>
                <w:color w:val="auto"/>
                <w:kern w:val="0"/>
                <w:sz w:val="24"/>
                <w:highlight w:val="none"/>
              </w:rPr>
              <w:t>1</w:t>
            </w:r>
            <w:r>
              <w:rPr>
                <w:rFonts w:hint="eastAsia" w:ascii="仿宋" w:hAnsi="仿宋" w:eastAsia="仿宋" w:cs="宋体"/>
                <w:bCs/>
                <w:color w:val="auto"/>
                <w:kern w:val="0"/>
                <w:sz w:val="24"/>
                <w:highlight w:val="none"/>
                <w:lang w:eastAsia="zh-CN"/>
              </w:rPr>
              <w:t>宗</w:t>
            </w:r>
          </w:p>
        </w:tc>
        <w:tc>
          <w:tcPr>
            <w:tcW w:w="1632" w:type="dxa"/>
            <w:tcBorders>
              <w:right w:val="single" w:color="auto" w:sz="4" w:space="0"/>
            </w:tcBorders>
            <w:vAlign w:val="center"/>
          </w:tcPr>
          <w:p w14:paraId="47E1203A">
            <w:pPr>
              <w:widowControl/>
              <w:adjustRightInd w:val="0"/>
              <w:spacing w:line="400" w:lineRule="exact"/>
              <w:jc w:val="center"/>
              <w:rPr>
                <w:rFonts w:hint="eastAsia" w:ascii="仿宋" w:hAnsi="仿宋" w:eastAsia="仿宋" w:cs="宋体"/>
                <w:bCs/>
                <w:color w:val="auto"/>
                <w:kern w:val="0"/>
                <w:sz w:val="24"/>
                <w:highlight w:val="none"/>
                <w:lang w:eastAsia="zh-CN"/>
              </w:rPr>
            </w:pPr>
            <w:r>
              <w:rPr>
                <w:rFonts w:hint="eastAsia" w:ascii="仿宋" w:hAnsi="仿宋" w:eastAsia="仿宋" w:cs="宋体"/>
                <w:bCs/>
                <w:color w:val="auto"/>
                <w:kern w:val="0"/>
                <w:sz w:val="24"/>
                <w:highlight w:val="none"/>
                <w:lang w:eastAsia="zh-CN"/>
              </w:rPr>
              <w:t>2</w:t>
            </w:r>
            <w:r>
              <w:rPr>
                <w:rFonts w:hint="eastAsia" w:ascii="仿宋" w:hAnsi="仿宋" w:eastAsia="仿宋" w:cs="宋体"/>
                <w:bCs/>
                <w:color w:val="auto"/>
                <w:kern w:val="0"/>
                <w:sz w:val="24"/>
                <w:highlight w:val="none"/>
                <w:lang w:val="en-US" w:eastAsia="zh-CN"/>
              </w:rPr>
              <w:t>000</w:t>
            </w:r>
            <w:r>
              <w:rPr>
                <w:rFonts w:hint="eastAsia" w:ascii="仿宋" w:hAnsi="仿宋" w:eastAsia="仿宋" w:cs="宋体"/>
                <w:bCs/>
                <w:color w:val="auto"/>
                <w:kern w:val="0"/>
                <w:sz w:val="24"/>
                <w:highlight w:val="none"/>
                <w:lang w:eastAsia="zh-CN"/>
              </w:rPr>
              <w:t>000.00</w:t>
            </w:r>
          </w:p>
        </w:tc>
        <w:tc>
          <w:tcPr>
            <w:tcW w:w="1515" w:type="dxa"/>
            <w:vAlign w:val="center"/>
          </w:tcPr>
          <w:p w14:paraId="044542D4">
            <w:pPr>
              <w:widowControl/>
              <w:adjustRightInd w:val="0"/>
              <w:spacing w:line="400" w:lineRule="exact"/>
              <w:jc w:val="center"/>
              <w:rPr>
                <w:rFonts w:hint="eastAsia" w:ascii="仿宋" w:hAnsi="仿宋" w:eastAsia="仿宋" w:cs="宋体"/>
                <w:bCs/>
                <w:color w:val="auto"/>
                <w:kern w:val="0"/>
                <w:sz w:val="24"/>
                <w:highlight w:val="none"/>
                <w:lang w:eastAsia="zh-CN"/>
              </w:rPr>
            </w:pPr>
            <w:r>
              <w:rPr>
                <w:rFonts w:hint="eastAsia" w:ascii="仿宋" w:hAnsi="仿宋" w:eastAsia="仿宋" w:cs="宋体"/>
                <w:bCs/>
                <w:color w:val="auto"/>
                <w:kern w:val="0"/>
                <w:sz w:val="24"/>
                <w:highlight w:val="none"/>
                <w:lang w:eastAsia="zh-CN"/>
              </w:rPr>
              <w:t>2</w:t>
            </w:r>
            <w:r>
              <w:rPr>
                <w:rFonts w:hint="eastAsia" w:ascii="仿宋" w:hAnsi="仿宋" w:eastAsia="仿宋" w:cs="宋体"/>
                <w:bCs/>
                <w:color w:val="auto"/>
                <w:kern w:val="0"/>
                <w:sz w:val="24"/>
                <w:highlight w:val="none"/>
                <w:lang w:val="en-US" w:eastAsia="zh-CN"/>
              </w:rPr>
              <w:t>000</w:t>
            </w:r>
            <w:r>
              <w:rPr>
                <w:rFonts w:hint="eastAsia" w:ascii="仿宋" w:hAnsi="仿宋" w:eastAsia="仿宋" w:cs="宋体"/>
                <w:bCs/>
                <w:color w:val="auto"/>
                <w:kern w:val="0"/>
                <w:sz w:val="24"/>
                <w:highlight w:val="none"/>
                <w:lang w:eastAsia="zh-CN"/>
              </w:rPr>
              <w:t>000.00</w:t>
            </w:r>
          </w:p>
        </w:tc>
        <w:tc>
          <w:tcPr>
            <w:tcW w:w="1264" w:type="dxa"/>
            <w:tcBorders>
              <w:right w:val="single" w:color="auto" w:sz="4" w:space="0"/>
            </w:tcBorders>
            <w:vAlign w:val="center"/>
          </w:tcPr>
          <w:p w14:paraId="36755860">
            <w:pPr>
              <w:widowControl/>
              <w:adjustRightInd w:val="0"/>
              <w:snapToGrid w:val="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详见招标文件</w:t>
            </w:r>
          </w:p>
        </w:tc>
        <w:tc>
          <w:tcPr>
            <w:tcW w:w="1357" w:type="dxa"/>
            <w:tcBorders>
              <w:right w:val="single" w:color="auto" w:sz="4" w:space="0"/>
            </w:tcBorders>
            <w:vAlign w:val="center"/>
          </w:tcPr>
          <w:p w14:paraId="34D0C997">
            <w:pPr>
              <w:widowControl/>
              <w:adjustRightInd w:val="0"/>
              <w:snapToGrid w:val="0"/>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详见招标文件</w:t>
            </w:r>
          </w:p>
        </w:tc>
      </w:tr>
    </w:tbl>
    <w:p w14:paraId="008AD729">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本项目不接受联合体投标</w:t>
      </w:r>
    </w:p>
    <w:p w14:paraId="2B62E8A5">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二、申请人的资格要求：</w:t>
      </w:r>
    </w:p>
    <w:p w14:paraId="38EBE812">
      <w:pPr>
        <w:widowControl/>
        <w:shd w:val="clear" w:color="auto" w:fill="FFFFFF"/>
        <w:spacing w:line="560" w:lineRule="exact"/>
        <w:ind w:firstLine="592" w:firstLineChars="200"/>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1.</w:t>
      </w:r>
      <w:r>
        <w:rPr>
          <w:rFonts w:ascii="仿宋_GB2312" w:hAnsi="仿宋" w:eastAsia="仿宋_GB2312" w:cs="宋体"/>
          <w:iCs/>
          <w:spacing w:val="8"/>
          <w:sz w:val="28"/>
          <w:szCs w:val="28"/>
        </w:rPr>
        <w:t>具有独立承担民事责任的能力；</w:t>
      </w:r>
    </w:p>
    <w:p w14:paraId="1833E5C4">
      <w:pPr>
        <w:widowControl/>
        <w:shd w:val="clear" w:color="auto" w:fill="FFFFFF"/>
        <w:spacing w:line="560" w:lineRule="exact"/>
        <w:ind w:firstLine="592" w:firstLineChars="200"/>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lang w:val="en-US" w:eastAsia="zh-CN"/>
        </w:rPr>
        <w:t>2.</w:t>
      </w:r>
      <w:r>
        <w:rPr>
          <w:rFonts w:hint="eastAsia" w:ascii="仿宋" w:hAnsi="仿宋" w:eastAsia="仿宋" w:cs="宋体"/>
          <w:color w:val="auto"/>
          <w:spacing w:val="8"/>
          <w:kern w:val="0"/>
          <w:sz w:val="28"/>
          <w:szCs w:val="28"/>
          <w:highlight w:val="none"/>
        </w:rPr>
        <w:t>具有良好的商业信誉和健全的财务会计制度；</w:t>
      </w:r>
    </w:p>
    <w:p w14:paraId="7640E4D5">
      <w:pPr>
        <w:widowControl/>
        <w:shd w:val="clear" w:color="auto" w:fill="FFFFFF"/>
        <w:spacing w:line="560" w:lineRule="exact"/>
        <w:ind w:firstLine="592" w:firstLineChars="200"/>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lang w:val="en-US" w:eastAsia="zh-CN"/>
        </w:rPr>
        <w:t>3</w:t>
      </w:r>
      <w:r>
        <w:rPr>
          <w:rFonts w:hint="eastAsia" w:ascii="仿宋" w:hAnsi="仿宋" w:eastAsia="仿宋" w:cs="宋体"/>
          <w:color w:val="auto"/>
          <w:spacing w:val="8"/>
          <w:kern w:val="0"/>
          <w:sz w:val="28"/>
          <w:szCs w:val="28"/>
          <w:highlight w:val="none"/>
        </w:rPr>
        <w:t>.具有履行合同所必须设备和专业技术能力，能提供优质的服务；</w:t>
      </w:r>
    </w:p>
    <w:p w14:paraId="2C6D9B35">
      <w:pPr>
        <w:widowControl/>
        <w:shd w:val="clear" w:color="auto" w:fill="FFFFFF"/>
        <w:spacing w:line="560" w:lineRule="exact"/>
        <w:ind w:firstLine="592" w:firstLineChars="200"/>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lang w:val="en-US" w:eastAsia="zh-CN"/>
        </w:rPr>
        <w:t>4</w:t>
      </w:r>
      <w:r>
        <w:rPr>
          <w:rFonts w:hint="eastAsia" w:ascii="仿宋" w:hAnsi="仿宋" w:eastAsia="仿宋" w:cs="宋体"/>
          <w:color w:val="auto"/>
          <w:spacing w:val="8"/>
          <w:kern w:val="0"/>
          <w:sz w:val="28"/>
          <w:szCs w:val="28"/>
          <w:highlight w:val="none"/>
        </w:rPr>
        <w:t>.具有依法缴纳税收和社会保障资金的良好记录；</w:t>
      </w:r>
    </w:p>
    <w:p w14:paraId="093E7F80">
      <w:pPr>
        <w:widowControl/>
        <w:shd w:val="clear" w:color="auto" w:fill="FFFFFF"/>
        <w:spacing w:line="560" w:lineRule="exact"/>
        <w:ind w:firstLine="592" w:firstLineChars="200"/>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lang w:val="en-US" w:eastAsia="zh-CN"/>
        </w:rPr>
        <w:t>5</w:t>
      </w:r>
      <w:r>
        <w:rPr>
          <w:rFonts w:hint="eastAsia" w:ascii="仿宋" w:hAnsi="仿宋" w:eastAsia="仿宋" w:cs="宋体"/>
          <w:color w:val="auto"/>
          <w:spacing w:val="8"/>
          <w:kern w:val="0"/>
          <w:sz w:val="28"/>
          <w:szCs w:val="28"/>
          <w:highlight w:val="none"/>
        </w:rPr>
        <w:t>.参加本次采购活动前三年内，在经营活动中没有重大违法记录；</w:t>
      </w:r>
    </w:p>
    <w:p w14:paraId="267E45FD">
      <w:pPr>
        <w:widowControl/>
        <w:shd w:val="clear" w:color="auto" w:fill="FFFFFF"/>
        <w:spacing w:line="560" w:lineRule="exact"/>
        <w:ind w:firstLine="592" w:firstLineChars="200"/>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lang w:val="en-US" w:eastAsia="zh-CN"/>
        </w:rPr>
        <w:t>6</w:t>
      </w:r>
      <w:r>
        <w:rPr>
          <w:rFonts w:hint="eastAsia" w:ascii="仿宋" w:hAnsi="仿宋" w:eastAsia="仿宋" w:cs="宋体"/>
          <w:color w:val="auto"/>
          <w:spacing w:val="8"/>
          <w:kern w:val="0"/>
          <w:sz w:val="28"/>
          <w:szCs w:val="28"/>
          <w:highlight w:val="none"/>
        </w:rPr>
        <w:t>.法律、行政法规及招标文件规定的其他要求。</w:t>
      </w:r>
    </w:p>
    <w:p w14:paraId="29226EC2">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三、获取招标文件</w:t>
      </w:r>
    </w:p>
    <w:p w14:paraId="41F15DBD">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1.时间：</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05</w:t>
      </w:r>
      <w:r>
        <w:rPr>
          <w:rFonts w:hint="eastAsia" w:ascii="仿宋" w:hAnsi="仿宋" w:eastAsia="仿宋" w:cs="仿宋"/>
          <w:color w:val="auto"/>
          <w:spacing w:val="8"/>
          <w:kern w:val="0"/>
          <w:sz w:val="28"/>
          <w:szCs w:val="28"/>
          <w:highlight w:val="none"/>
          <w:lang w:eastAsia="zh-CN"/>
        </w:rPr>
        <w:t>月</w:t>
      </w:r>
      <w:r>
        <w:rPr>
          <w:rFonts w:hint="eastAsia" w:ascii="仿宋" w:hAnsi="仿宋" w:eastAsia="仿宋" w:cs="仿宋"/>
          <w:color w:val="auto"/>
          <w:spacing w:val="8"/>
          <w:kern w:val="0"/>
          <w:sz w:val="28"/>
          <w:szCs w:val="28"/>
          <w:highlight w:val="none"/>
          <w:lang w:val="en-US" w:eastAsia="zh-CN"/>
        </w:rPr>
        <w:t>21</w:t>
      </w:r>
      <w:r>
        <w:rPr>
          <w:rFonts w:hint="eastAsia" w:ascii="仿宋" w:hAnsi="仿宋" w:eastAsia="仿宋" w:cs="仿宋"/>
          <w:color w:val="auto"/>
          <w:spacing w:val="8"/>
          <w:kern w:val="0"/>
          <w:sz w:val="28"/>
          <w:szCs w:val="28"/>
          <w:highlight w:val="none"/>
          <w:lang w:eastAsia="zh-CN"/>
        </w:rPr>
        <w:t>日</w:t>
      </w:r>
      <w:r>
        <w:rPr>
          <w:rFonts w:hint="eastAsia" w:ascii="仿宋" w:hAnsi="仿宋" w:eastAsia="仿宋" w:cs="仿宋"/>
          <w:color w:val="auto"/>
          <w:spacing w:val="8"/>
          <w:kern w:val="0"/>
          <w:sz w:val="28"/>
          <w:szCs w:val="28"/>
          <w:highlight w:val="none"/>
          <w:lang w:val="en-US" w:eastAsia="zh-CN"/>
        </w:rPr>
        <w:t>17</w:t>
      </w:r>
      <w:r>
        <w:rPr>
          <w:rFonts w:hint="eastAsia" w:ascii="仿宋" w:hAnsi="仿宋" w:eastAsia="仿宋" w:cs="仿宋"/>
          <w:color w:val="auto"/>
          <w:spacing w:val="8"/>
          <w:kern w:val="0"/>
          <w:sz w:val="28"/>
          <w:szCs w:val="28"/>
          <w:highlight w:val="none"/>
        </w:rPr>
        <w:t>时00分至</w:t>
      </w:r>
      <w:r>
        <w:rPr>
          <w:rFonts w:hint="eastAsia" w:ascii="仿宋" w:hAnsi="仿宋" w:eastAsia="仿宋" w:cs="仿宋"/>
          <w:color w:val="auto"/>
          <w:spacing w:val="8"/>
          <w:kern w:val="0"/>
          <w:sz w:val="28"/>
          <w:szCs w:val="28"/>
          <w:highlight w:val="none"/>
          <w:lang w:eastAsia="zh-CN"/>
        </w:rPr>
        <w:t>2026年0</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月</w:t>
      </w:r>
      <w:r>
        <w:rPr>
          <w:rFonts w:hint="eastAsia" w:ascii="仿宋" w:hAnsi="仿宋" w:eastAsia="仿宋" w:cs="仿宋"/>
          <w:color w:val="auto"/>
          <w:spacing w:val="8"/>
          <w:kern w:val="0"/>
          <w:sz w:val="28"/>
          <w:szCs w:val="28"/>
          <w:highlight w:val="none"/>
          <w:lang w:val="en-US" w:eastAsia="zh-CN"/>
        </w:rPr>
        <w:t>28</w:t>
      </w:r>
      <w:r>
        <w:rPr>
          <w:rFonts w:hint="eastAsia" w:ascii="仿宋" w:hAnsi="仿宋" w:eastAsia="仿宋" w:cs="仿宋"/>
          <w:color w:val="auto"/>
          <w:spacing w:val="8"/>
          <w:kern w:val="0"/>
          <w:sz w:val="28"/>
          <w:szCs w:val="28"/>
          <w:highlight w:val="none"/>
          <w:lang w:eastAsia="zh-CN"/>
        </w:rPr>
        <w:t>日</w:t>
      </w:r>
      <w:r>
        <w:rPr>
          <w:rFonts w:hint="eastAsia" w:ascii="仿宋" w:hAnsi="仿宋" w:eastAsia="仿宋" w:cs="仿宋"/>
          <w:color w:val="auto"/>
          <w:spacing w:val="8"/>
          <w:kern w:val="0"/>
          <w:sz w:val="28"/>
          <w:szCs w:val="28"/>
          <w:highlight w:val="none"/>
        </w:rPr>
        <w:t>17时00分（北京时间）</w:t>
      </w:r>
    </w:p>
    <w:p w14:paraId="5E7DBB6B">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2.地点：登录威海市公共资源交易网（乳山分中心）首页右侧“交易服务</w:t>
      </w:r>
      <w:r>
        <w:rPr>
          <w:rFonts w:hint="eastAsia" w:ascii="仿宋" w:hAnsi="仿宋" w:eastAsia="仿宋" w:cs="仿宋"/>
          <w:color w:val="auto"/>
          <w:spacing w:val="8"/>
          <w:kern w:val="0"/>
          <w:sz w:val="28"/>
          <w:szCs w:val="28"/>
          <w:highlight w:val="none"/>
          <w:lang w:eastAsia="zh-CN"/>
        </w:rPr>
        <w:t>一</w:t>
      </w:r>
      <w:r>
        <w:rPr>
          <w:rFonts w:hint="eastAsia" w:ascii="仿宋" w:hAnsi="仿宋" w:eastAsia="仿宋" w:cs="仿宋"/>
          <w:color w:val="auto"/>
          <w:spacing w:val="8"/>
          <w:kern w:val="0"/>
          <w:sz w:val="28"/>
          <w:szCs w:val="28"/>
          <w:highlight w:val="none"/>
        </w:rPr>
        <w:t>网通办系统-（新版）一网通办系统”进行平台切换点击“国企采购”进入国有企业阳光采购电子化服务平台获取文件（网址：</w:t>
      </w:r>
      <w:r>
        <w:rPr>
          <w:color w:val="auto"/>
          <w:highlight w:val="none"/>
        </w:rPr>
        <w:fldChar w:fldCharType="begin"/>
      </w:r>
      <w:r>
        <w:rPr>
          <w:color w:val="auto"/>
          <w:highlight w:val="none"/>
        </w:rPr>
        <w:instrText xml:space="preserve"> HYPERLINK "http://ggzyjy.weihai.cn/rongcheng/）。逾期无法从威海市国有企业阳光采购电子化服务平台中获取文件，未在规定时间内从系统中获取招标文件的投标人将无法递交电子投标文件。" </w:instrText>
      </w:r>
      <w:r>
        <w:rPr>
          <w:color w:val="auto"/>
          <w:highlight w:val="none"/>
        </w:rPr>
        <w:fldChar w:fldCharType="separate"/>
      </w:r>
      <w:r>
        <w:rPr>
          <w:rFonts w:hint="eastAsia" w:ascii="仿宋" w:hAnsi="仿宋" w:eastAsia="仿宋" w:cs="仿宋"/>
          <w:color w:val="auto"/>
          <w:spacing w:val="8"/>
          <w:kern w:val="0"/>
          <w:sz w:val="28"/>
          <w:szCs w:val="28"/>
          <w:highlight w:val="none"/>
        </w:rPr>
        <w:t>http://ggzyjy.weihai.cn/rushan/）。逾期无法从威海市国有企业阳光采购电子化服务平台中获取文件，未在规定时间内从系统中获取招标文件的投标人将无法递交电子投标文件。</w:t>
      </w:r>
      <w:r>
        <w:rPr>
          <w:rFonts w:hint="eastAsia" w:ascii="仿宋" w:hAnsi="仿宋" w:eastAsia="仿宋" w:cs="仿宋"/>
          <w:color w:val="auto"/>
          <w:spacing w:val="8"/>
          <w:kern w:val="0"/>
          <w:sz w:val="28"/>
          <w:szCs w:val="28"/>
          <w:highlight w:val="none"/>
        </w:rPr>
        <w:fldChar w:fldCharType="end"/>
      </w:r>
    </w:p>
    <w:p w14:paraId="4604E755">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交易服务一网通办系统技术支持电话：4009980000（受理问题：系统登录、CA锁绑定、平台切换）， 一网通办技术支持QQ群：1143439694 ；CA锁办理咨询电话：0631-5307028；国企采购技术支持电话：</w:t>
      </w:r>
      <w:r>
        <w:rPr>
          <w:rFonts w:hint="eastAsia" w:ascii="仿宋" w:hAnsi="仿宋" w:eastAsia="仿宋" w:cs="仿宋"/>
          <w:color w:val="auto"/>
          <w:spacing w:val="8"/>
          <w:kern w:val="0"/>
          <w:sz w:val="28"/>
          <w:szCs w:val="28"/>
          <w:highlight w:val="none"/>
          <w:lang w:eastAsia="zh-CN"/>
        </w:rPr>
        <w:t>17863029936</w:t>
      </w:r>
      <w:r>
        <w:rPr>
          <w:rFonts w:hint="eastAsia" w:ascii="仿宋" w:hAnsi="仿宋" w:eastAsia="仿宋" w:cs="仿宋"/>
          <w:color w:val="auto"/>
          <w:spacing w:val="8"/>
          <w:kern w:val="0"/>
          <w:sz w:val="28"/>
          <w:szCs w:val="28"/>
          <w:highlight w:val="none"/>
        </w:rPr>
        <w:t xml:space="preserve"> ，国企技术支持QQ群（供应商）：</w:t>
      </w:r>
      <w:r>
        <w:rPr>
          <w:rFonts w:hint="eastAsia" w:ascii="仿宋" w:hAnsi="仿宋" w:eastAsia="仿宋" w:cs="仿宋"/>
          <w:color w:val="auto"/>
          <w:spacing w:val="8"/>
          <w:kern w:val="0"/>
          <w:sz w:val="28"/>
          <w:szCs w:val="28"/>
          <w:highlight w:val="none"/>
          <w:lang w:eastAsia="zh-CN"/>
        </w:rPr>
        <w:t>1046971257</w:t>
      </w:r>
      <w:r>
        <w:rPr>
          <w:rFonts w:hint="eastAsia" w:ascii="仿宋" w:hAnsi="仿宋" w:eastAsia="仿宋" w:cs="仿宋"/>
          <w:color w:val="auto"/>
          <w:spacing w:val="8"/>
          <w:kern w:val="0"/>
          <w:sz w:val="28"/>
          <w:szCs w:val="28"/>
          <w:highlight w:val="none"/>
        </w:rPr>
        <w:t>。</w:t>
      </w:r>
    </w:p>
    <w:p w14:paraId="0FCD3904">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2B4E2571">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3.售价：免费</w:t>
      </w:r>
    </w:p>
    <w:p w14:paraId="721D8AD3">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四、提交投标文件截止时间、开标时间和地点</w:t>
      </w:r>
    </w:p>
    <w:p w14:paraId="61F867E5">
      <w:pPr>
        <w:widowControl/>
        <w:adjustRightInd w:val="0"/>
        <w:spacing w:line="560" w:lineRule="exact"/>
        <w:ind w:left="210" w:leftChars="100" w:firstLine="296" w:firstLineChars="1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1.提交投标文件时间：</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lang w:eastAsia="zh-CN"/>
        </w:rPr>
        <w:t>月</w:t>
      </w:r>
      <w:r>
        <w:rPr>
          <w:rFonts w:hint="eastAsia" w:ascii="仿宋" w:hAnsi="仿宋" w:eastAsia="仿宋" w:cs="仿宋"/>
          <w:color w:val="auto"/>
          <w:spacing w:val="8"/>
          <w:kern w:val="0"/>
          <w:sz w:val="28"/>
          <w:szCs w:val="28"/>
          <w:highlight w:val="none"/>
          <w:lang w:val="en-US" w:eastAsia="zh-CN"/>
        </w:rPr>
        <w:t>21</w:t>
      </w:r>
      <w:r>
        <w:rPr>
          <w:rFonts w:hint="eastAsia" w:ascii="仿宋" w:hAnsi="仿宋" w:eastAsia="仿宋" w:cs="仿宋"/>
          <w:color w:val="auto"/>
          <w:spacing w:val="8"/>
          <w:kern w:val="0"/>
          <w:sz w:val="28"/>
          <w:szCs w:val="28"/>
          <w:highlight w:val="none"/>
          <w:lang w:eastAsia="zh-CN"/>
        </w:rPr>
        <w:t>日</w:t>
      </w: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时00分至</w:t>
      </w:r>
      <w:r>
        <w:rPr>
          <w:rFonts w:hint="eastAsia" w:ascii="仿宋" w:hAnsi="仿宋" w:eastAsia="仿宋" w:cs="仿宋"/>
          <w:color w:val="auto"/>
          <w:spacing w:val="8"/>
          <w:kern w:val="0"/>
          <w:sz w:val="28"/>
          <w:szCs w:val="28"/>
          <w:highlight w:val="none"/>
          <w:lang w:eastAsia="zh-CN"/>
        </w:rPr>
        <w:t>2026年06月11日</w:t>
      </w:r>
      <w:r>
        <w:rPr>
          <w:rFonts w:hint="eastAsia" w:ascii="仿宋" w:hAnsi="仿宋" w:eastAsia="仿宋" w:cs="仿宋"/>
          <w:color w:val="auto"/>
          <w:spacing w:val="8"/>
          <w:kern w:val="0"/>
          <w:sz w:val="28"/>
          <w:szCs w:val="28"/>
          <w:highlight w:val="none"/>
        </w:rPr>
        <w:t>09时00分</w:t>
      </w:r>
    </w:p>
    <w:p w14:paraId="3CF93F6D">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2.地点：</w:t>
      </w:r>
      <w:r>
        <w:rPr>
          <w:rFonts w:hint="eastAsia" w:ascii="仿宋" w:hAnsi="仿宋" w:eastAsia="仿宋" w:cs="仿宋"/>
          <w:color w:val="auto"/>
          <w:spacing w:val="8"/>
          <w:sz w:val="28"/>
          <w:szCs w:val="28"/>
          <w:highlight w:val="none"/>
        </w:rPr>
        <w:t>登录威海市公共资源交易网（乳山分中心）首页右侧“交易服务一网通办系统-（新版）一网通办系统”进行平台切换点击“国企采购”进入国有企业阳光采购电子化服务平台网上递交（网址：http://ggzyjy.weihai.cn/rushan/）。</w:t>
      </w:r>
      <w:r>
        <w:rPr>
          <w:rFonts w:hint="eastAsia" w:ascii="仿宋" w:hAnsi="仿宋" w:eastAsia="仿宋" w:cs="仿宋"/>
          <w:color w:val="auto"/>
          <w:spacing w:val="8"/>
          <w:kern w:val="0"/>
          <w:sz w:val="28"/>
          <w:szCs w:val="28"/>
          <w:highlight w:val="none"/>
        </w:rPr>
        <w:t>已在威海市国有企业阳光采购电子化服务平台获取文件的投标人在规定时间内递交电子投标文件。</w:t>
      </w:r>
    </w:p>
    <w:p w14:paraId="19B0C30D">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3.开标时间：</w:t>
      </w:r>
      <w:r>
        <w:rPr>
          <w:rFonts w:hint="eastAsia" w:ascii="仿宋" w:hAnsi="仿宋" w:eastAsia="仿宋" w:cs="仿宋"/>
          <w:color w:val="auto"/>
          <w:spacing w:val="8"/>
          <w:kern w:val="0"/>
          <w:sz w:val="28"/>
          <w:szCs w:val="28"/>
          <w:highlight w:val="none"/>
          <w:lang w:eastAsia="zh-CN"/>
        </w:rPr>
        <w:t>2026年06月11日</w:t>
      </w:r>
      <w:r>
        <w:rPr>
          <w:rFonts w:hint="eastAsia" w:ascii="仿宋" w:hAnsi="仿宋" w:eastAsia="仿宋" w:cs="仿宋"/>
          <w:color w:val="auto"/>
          <w:spacing w:val="8"/>
          <w:kern w:val="0"/>
          <w:sz w:val="28"/>
          <w:szCs w:val="28"/>
          <w:highlight w:val="none"/>
        </w:rPr>
        <w:t>09时00分（北京时间）</w:t>
      </w:r>
    </w:p>
    <w:p w14:paraId="7EDB3AE0">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4.开标地点：威海市乳山市深圳路108号市民服务中心三楼</w:t>
      </w:r>
    </w:p>
    <w:p w14:paraId="672082FA">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五、其他补充事宜</w:t>
      </w:r>
    </w:p>
    <w:p w14:paraId="45329DB0">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本项目实行全流程电子化，实行远程解密，投标供应商无需到现场，并保持通讯畅通，提前在个人电脑上进行测试确保音频、视频功能可正常使用，因通讯不畅造成的一切后果由供应商自行承担。</w:t>
      </w:r>
    </w:p>
    <w:p w14:paraId="0351E56A">
      <w:pPr>
        <w:spacing w:line="56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六、对本次招标提出询问，请按以下方式联系。</w:t>
      </w:r>
    </w:p>
    <w:p w14:paraId="4B3E585F">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1.采购人信息</w:t>
      </w:r>
    </w:p>
    <w:p w14:paraId="5F6E640B">
      <w:pPr>
        <w:widowControl/>
        <w:shd w:val="clear" w:color="auto" w:fill="FFFFFF"/>
        <w:spacing w:line="56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名  称：</w:t>
      </w:r>
      <w:r>
        <w:rPr>
          <w:rFonts w:hint="eastAsia" w:ascii="仿宋" w:hAnsi="仿宋" w:eastAsia="仿宋" w:cs="仿宋"/>
          <w:color w:val="auto"/>
          <w:spacing w:val="8"/>
          <w:kern w:val="0"/>
          <w:sz w:val="28"/>
          <w:szCs w:val="28"/>
          <w:highlight w:val="none"/>
          <w:lang w:eastAsia="zh-CN"/>
        </w:rPr>
        <w:t>威海市鸿畅水利建筑工程有限公司</w:t>
      </w:r>
    </w:p>
    <w:p w14:paraId="5462CF4D">
      <w:pPr>
        <w:widowControl/>
        <w:shd w:val="clear" w:color="auto" w:fill="FFFFFF"/>
        <w:spacing w:line="560" w:lineRule="exact"/>
        <w:ind w:firstLine="592" w:firstLineChars="200"/>
        <w:jc w:val="left"/>
        <w:rPr>
          <w:rFonts w:ascii="仿宋" w:hAnsi="仿宋" w:eastAsia="仿宋" w:cs="宋体"/>
          <w:color w:val="auto"/>
          <w:spacing w:val="8"/>
          <w:kern w:val="0"/>
          <w:sz w:val="28"/>
          <w:szCs w:val="28"/>
          <w:highlight w:val="none"/>
        </w:rPr>
      </w:pPr>
      <w:r>
        <w:rPr>
          <w:rFonts w:hint="eastAsia" w:ascii="仿宋" w:hAnsi="仿宋" w:eastAsia="仿宋" w:cs="仿宋"/>
          <w:color w:val="auto"/>
          <w:spacing w:val="8"/>
          <w:kern w:val="0"/>
          <w:sz w:val="28"/>
          <w:szCs w:val="28"/>
          <w:highlight w:val="none"/>
        </w:rPr>
        <w:t>地  址：</w:t>
      </w:r>
      <w:r>
        <w:rPr>
          <w:rFonts w:hint="eastAsia" w:ascii="仿宋" w:hAnsi="仿宋" w:eastAsia="仿宋" w:cs="仿宋"/>
          <w:color w:val="auto"/>
          <w:spacing w:val="8"/>
          <w:kern w:val="0"/>
          <w:sz w:val="28"/>
          <w:szCs w:val="28"/>
          <w:highlight w:val="none"/>
          <w:lang w:eastAsia="zh-CN"/>
        </w:rPr>
        <w:t>乳山市城区街道府前路12号</w:t>
      </w:r>
      <w:r>
        <w:rPr>
          <w:rFonts w:hint="eastAsia" w:ascii="仿宋" w:hAnsi="仿宋" w:eastAsia="仿宋" w:cs="宋体"/>
          <w:color w:val="auto"/>
          <w:spacing w:val="8"/>
          <w:kern w:val="0"/>
          <w:sz w:val="28"/>
          <w:szCs w:val="28"/>
          <w:highlight w:val="none"/>
        </w:rPr>
        <w:t xml:space="preserve"> </w:t>
      </w:r>
    </w:p>
    <w:p w14:paraId="7F5A72B8">
      <w:pPr>
        <w:widowControl/>
        <w:adjustRightInd w:val="0"/>
        <w:spacing w:line="560" w:lineRule="exact"/>
        <w:ind w:firstLine="592" w:firstLineChars="200"/>
        <w:jc w:val="left"/>
        <w:rPr>
          <w:rFonts w:hint="eastAsia" w:ascii="仿宋" w:hAnsi="仿宋" w:eastAsia="仿宋" w:cs="宋体"/>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联系方式：</w:t>
      </w:r>
      <w:r>
        <w:rPr>
          <w:rFonts w:hint="eastAsia" w:ascii="仿宋" w:hAnsi="仿宋" w:eastAsia="仿宋" w:cs="宋体"/>
          <w:color w:val="auto"/>
          <w:spacing w:val="8"/>
          <w:kern w:val="0"/>
          <w:sz w:val="28"/>
          <w:szCs w:val="28"/>
          <w:highlight w:val="none"/>
          <w:lang w:eastAsia="zh-CN"/>
        </w:rPr>
        <w:t>0631-6658161</w:t>
      </w:r>
    </w:p>
    <w:p w14:paraId="35DD5DBA">
      <w:pPr>
        <w:spacing w:line="56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2.采购代理机构信息</w:t>
      </w:r>
    </w:p>
    <w:p w14:paraId="55D0F206">
      <w:pPr>
        <w:widowControl/>
        <w:shd w:val="clear" w:color="auto" w:fill="FFFFFF"/>
        <w:spacing w:line="56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名  称：</w:t>
      </w:r>
      <w:r>
        <w:rPr>
          <w:rFonts w:hint="eastAsia" w:ascii="仿宋" w:hAnsi="仿宋" w:eastAsia="仿宋" w:cs="仿宋"/>
          <w:color w:val="auto"/>
          <w:spacing w:val="8"/>
          <w:kern w:val="0"/>
          <w:sz w:val="28"/>
          <w:szCs w:val="28"/>
          <w:highlight w:val="none"/>
          <w:lang w:eastAsia="zh-CN"/>
        </w:rPr>
        <w:t>山东华正建筑设计咨询有限公司</w:t>
      </w:r>
    </w:p>
    <w:p w14:paraId="5D8D43E2">
      <w:pPr>
        <w:widowControl/>
        <w:shd w:val="clear" w:color="auto" w:fill="FFFFFF"/>
        <w:spacing w:line="560" w:lineRule="exact"/>
        <w:ind w:firstLine="592" w:firstLineChars="200"/>
        <w:jc w:val="left"/>
        <w:rPr>
          <w:rFonts w:hint="default"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地  址：</w:t>
      </w:r>
      <w:r>
        <w:rPr>
          <w:rFonts w:hint="eastAsia" w:ascii="仿宋" w:hAnsi="仿宋" w:eastAsia="仿宋" w:cs="仿宋"/>
          <w:color w:val="auto"/>
          <w:spacing w:val="8"/>
          <w:kern w:val="0"/>
          <w:sz w:val="28"/>
          <w:szCs w:val="28"/>
          <w:highlight w:val="none"/>
          <w:lang w:eastAsia="zh-CN"/>
        </w:rPr>
        <w:t>乳山市北环路53-3</w:t>
      </w:r>
      <w:r>
        <w:rPr>
          <w:rFonts w:hint="eastAsia" w:ascii="仿宋" w:hAnsi="仿宋" w:eastAsia="仿宋" w:cs="仿宋"/>
          <w:color w:val="auto"/>
          <w:spacing w:val="8"/>
          <w:kern w:val="0"/>
          <w:sz w:val="28"/>
          <w:szCs w:val="28"/>
          <w:highlight w:val="none"/>
          <w:lang w:val="en-US" w:eastAsia="zh-CN"/>
        </w:rPr>
        <w:t>号</w:t>
      </w:r>
    </w:p>
    <w:p w14:paraId="78E5E1EE">
      <w:pPr>
        <w:widowControl/>
        <w:shd w:val="clear" w:color="auto" w:fill="FFFFFF"/>
        <w:spacing w:line="56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刘大伟</w:t>
      </w:r>
    </w:p>
    <w:p w14:paraId="02479022">
      <w:pPr>
        <w:widowControl/>
        <w:shd w:val="clear" w:color="auto" w:fill="FFFFFF"/>
        <w:spacing w:line="56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联系方式：</w:t>
      </w:r>
      <w:r>
        <w:rPr>
          <w:rFonts w:hint="eastAsia" w:ascii="仿宋" w:hAnsi="仿宋" w:eastAsia="仿宋" w:cs="仿宋"/>
          <w:color w:val="auto"/>
          <w:spacing w:val="8"/>
          <w:kern w:val="0"/>
          <w:sz w:val="28"/>
          <w:szCs w:val="28"/>
          <w:highlight w:val="none"/>
          <w:lang w:eastAsia="zh-CN"/>
        </w:rPr>
        <w:t>0631-6665979</w:t>
      </w:r>
    </w:p>
    <w:p w14:paraId="5594BF27">
      <w:pPr>
        <w:widowControl/>
        <w:adjustRightInd w:val="0"/>
        <w:spacing w:line="56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七、发布公告的媒介</w:t>
      </w:r>
    </w:p>
    <w:p w14:paraId="7D7F7024">
      <w:pPr>
        <w:widowControl/>
        <w:adjustRightInd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本次公告在中国招标投标公共服务平台（www.cebpubservice.com）、威海市公共资源交易网（http://ggzyjy.weihai.cn/）威海市公共资源交易网（乳山分中心）（http://ggzyjy.weihai.cn/rushan/）同时发布，其它媒介转发无效。</w:t>
      </w:r>
    </w:p>
    <w:p w14:paraId="5F8F2EAC">
      <w:pPr>
        <w:spacing w:line="560" w:lineRule="exact"/>
        <w:jc w:val="right"/>
        <w:rPr>
          <w:rFonts w:ascii="仿宋" w:hAnsi="仿宋" w:eastAsia="仿宋" w:cs="仿宋"/>
          <w:color w:val="auto"/>
          <w:kern w:val="0"/>
          <w:sz w:val="28"/>
          <w:szCs w:val="28"/>
          <w:highlight w:val="none"/>
        </w:rPr>
      </w:pPr>
    </w:p>
    <w:p w14:paraId="2A5AF083">
      <w:pPr>
        <w:spacing w:line="560" w:lineRule="exac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发布人：</w:t>
      </w:r>
      <w:r>
        <w:rPr>
          <w:rFonts w:hint="eastAsia" w:ascii="仿宋" w:hAnsi="仿宋" w:eastAsia="仿宋" w:cs="宋体"/>
          <w:color w:val="auto"/>
          <w:spacing w:val="8"/>
          <w:kern w:val="0"/>
          <w:sz w:val="28"/>
          <w:szCs w:val="28"/>
          <w:highlight w:val="none"/>
          <w:lang w:eastAsia="zh-CN"/>
        </w:rPr>
        <w:t>山东华正建筑设计咨询有限公司</w:t>
      </w:r>
    </w:p>
    <w:p w14:paraId="3BE3D691">
      <w:pPr>
        <w:widowControl/>
        <w:wordWrap w:val="0"/>
        <w:adjustRightInd w:val="0"/>
        <w:spacing w:line="360" w:lineRule="auto"/>
        <w:ind w:left="-240"/>
        <w:jc w:val="right"/>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发布时间：</w:t>
      </w:r>
      <w:r>
        <w:rPr>
          <w:rFonts w:hint="eastAsia" w:ascii="仿宋" w:hAnsi="仿宋" w:eastAsia="仿宋" w:cs="仿宋"/>
          <w:color w:val="auto"/>
          <w:kern w:val="0"/>
          <w:sz w:val="28"/>
          <w:szCs w:val="28"/>
          <w:highlight w:val="none"/>
          <w:lang w:eastAsia="zh-CN"/>
        </w:rPr>
        <w:t>2026年</w:t>
      </w:r>
      <w:r>
        <w:rPr>
          <w:rFonts w:hint="eastAsia" w:ascii="仿宋" w:hAnsi="仿宋" w:eastAsia="仿宋" w:cs="仿宋"/>
          <w:color w:val="auto"/>
          <w:kern w:val="0"/>
          <w:sz w:val="28"/>
          <w:szCs w:val="28"/>
          <w:highlight w:val="none"/>
          <w:lang w:val="en-US" w:eastAsia="zh-CN"/>
        </w:rPr>
        <w:t>5</w:t>
      </w:r>
      <w:r>
        <w:rPr>
          <w:rFonts w:hint="eastAsia" w:ascii="仿宋" w:hAnsi="仿宋" w:eastAsia="仿宋" w:cs="仿宋"/>
          <w:color w:val="auto"/>
          <w:kern w:val="0"/>
          <w:sz w:val="28"/>
          <w:szCs w:val="28"/>
          <w:highlight w:val="none"/>
          <w:lang w:eastAsia="zh-CN"/>
        </w:rPr>
        <w:t>月</w:t>
      </w:r>
      <w:r>
        <w:rPr>
          <w:rFonts w:hint="eastAsia" w:ascii="仿宋" w:hAnsi="仿宋" w:eastAsia="仿宋" w:cs="仿宋"/>
          <w:color w:val="auto"/>
          <w:kern w:val="0"/>
          <w:sz w:val="28"/>
          <w:szCs w:val="28"/>
          <w:highlight w:val="none"/>
          <w:lang w:val="en-US" w:eastAsia="zh-CN"/>
        </w:rPr>
        <w:t>21</w:t>
      </w:r>
      <w:r>
        <w:rPr>
          <w:rFonts w:hint="eastAsia" w:ascii="仿宋" w:hAnsi="仿宋" w:eastAsia="仿宋" w:cs="仿宋"/>
          <w:color w:val="auto"/>
          <w:kern w:val="0"/>
          <w:sz w:val="28"/>
          <w:szCs w:val="28"/>
          <w:highlight w:val="none"/>
          <w:lang w:eastAsia="zh-CN"/>
        </w:rPr>
        <w:t>日</w:t>
      </w:r>
    </w:p>
    <w:p w14:paraId="4675D18B">
      <w:pPr>
        <w:widowControl/>
        <w:jc w:val="left"/>
        <w:rPr>
          <w:rFonts w:ascii="仿宋" w:hAnsi="仿宋" w:eastAsia="仿宋" w:cs="仿宋"/>
          <w:color w:val="auto"/>
          <w:highlight w:val="none"/>
        </w:rPr>
        <w:sectPr>
          <w:footerReference r:id="rId3" w:type="default"/>
          <w:pgSz w:w="11906" w:h="16838"/>
          <w:pgMar w:top="1440" w:right="1248" w:bottom="1440" w:left="1418" w:header="851" w:footer="992" w:gutter="0"/>
          <w:cols w:space="720" w:num="1"/>
          <w:docGrid w:type="lines" w:linePitch="312" w:charSpace="0"/>
        </w:sectPr>
      </w:pPr>
    </w:p>
    <w:p w14:paraId="685C258D">
      <w:pPr>
        <w:pStyle w:val="42"/>
        <w:spacing w:before="0" w:after="0" w:line="360" w:lineRule="auto"/>
        <w:ind w:firstLine="3654" w:firstLineChars="13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第二章  投标人须知</w:t>
      </w:r>
      <w:bookmarkEnd w:id="0"/>
    </w:p>
    <w:p w14:paraId="26AB5655">
      <w:pPr>
        <w:spacing w:line="560" w:lineRule="exact"/>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投标须知前附表</w:t>
      </w:r>
    </w:p>
    <w:p w14:paraId="3C928829">
      <w:pPr>
        <w:spacing w:line="56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本表是本招标项目的具体资料，是对投标（响应）须知的汇总和补充，如有矛盾，应以本资料表为准。</w:t>
      </w:r>
    </w:p>
    <w:p w14:paraId="1CD36885">
      <w:pPr>
        <w:pStyle w:val="13"/>
        <w:rPr>
          <w:color w:val="auto"/>
          <w:highlight w:val="none"/>
        </w:rPr>
      </w:pPr>
    </w:p>
    <w:tbl>
      <w:tblPr>
        <w:tblStyle w:val="46"/>
        <w:tblW w:w="965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740"/>
        <w:gridCol w:w="8919"/>
      </w:tblGrid>
      <w:tr w14:paraId="42BEEF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DDD7144">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8919" w:type="dxa"/>
            <w:tcBorders>
              <w:top w:val="single" w:color="auto" w:sz="4" w:space="0"/>
              <w:left w:val="single" w:color="auto" w:sz="4" w:space="0"/>
              <w:bottom w:val="single" w:color="auto" w:sz="4" w:space="0"/>
              <w:right w:val="single" w:color="auto" w:sz="4" w:space="0"/>
            </w:tcBorders>
            <w:vAlign w:val="center"/>
          </w:tcPr>
          <w:p w14:paraId="21756A98">
            <w:pPr>
              <w:spacing w:line="5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30CF7D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E589BB9">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8919" w:type="dxa"/>
            <w:tcBorders>
              <w:top w:val="single" w:color="auto" w:sz="4" w:space="0"/>
              <w:left w:val="single" w:color="auto" w:sz="4" w:space="0"/>
              <w:bottom w:val="single" w:color="auto" w:sz="4" w:space="0"/>
              <w:right w:val="single" w:color="auto" w:sz="4" w:space="0"/>
            </w:tcBorders>
            <w:vAlign w:val="center"/>
          </w:tcPr>
          <w:p w14:paraId="6DF86A5B">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2026年乳山市村道中小修工程（沥青采购）</w:t>
            </w:r>
          </w:p>
        </w:tc>
      </w:tr>
      <w:tr w14:paraId="0267E3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24E6826">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8919" w:type="dxa"/>
            <w:tcBorders>
              <w:top w:val="single" w:color="auto" w:sz="4" w:space="0"/>
              <w:left w:val="single" w:color="auto" w:sz="4" w:space="0"/>
              <w:bottom w:val="single" w:color="auto" w:sz="4" w:space="0"/>
              <w:right w:val="single" w:color="auto" w:sz="4" w:space="0"/>
            </w:tcBorders>
            <w:vAlign w:val="center"/>
          </w:tcPr>
          <w:p w14:paraId="2FBD0653">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SDHZ2026-021</w:t>
            </w:r>
          </w:p>
        </w:tc>
      </w:tr>
      <w:tr w14:paraId="526DB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346"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FFCB495">
            <w:pPr>
              <w:spacing w:line="5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8919" w:type="dxa"/>
            <w:tcBorders>
              <w:top w:val="single" w:color="auto" w:sz="4" w:space="0"/>
              <w:left w:val="single" w:color="auto" w:sz="4" w:space="0"/>
              <w:bottom w:val="single" w:color="auto" w:sz="4" w:space="0"/>
              <w:right w:val="single" w:color="auto" w:sz="4" w:space="0"/>
            </w:tcBorders>
            <w:vAlign w:val="center"/>
          </w:tcPr>
          <w:p w14:paraId="4B98E700">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采购人名称：</w:t>
            </w:r>
            <w:r>
              <w:rPr>
                <w:rFonts w:hint="eastAsia" w:ascii="仿宋" w:hAnsi="仿宋" w:eastAsia="仿宋" w:cs="仿宋"/>
                <w:color w:val="auto"/>
                <w:sz w:val="28"/>
                <w:szCs w:val="28"/>
                <w:highlight w:val="none"/>
                <w:lang w:eastAsia="zh-CN"/>
              </w:rPr>
              <w:t>威海市鸿畅水利建筑工程有限公司</w:t>
            </w:r>
          </w:p>
          <w:p w14:paraId="7D0D4223">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乳山市城区街道府前路12号</w:t>
            </w:r>
          </w:p>
          <w:p w14:paraId="06F498F6">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宋琳琳</w:t>
            </w:r>
            <w:r>
              <w:rPr>
                <w:rFonts w:hint="eastAsia" w:ascii="仿宋" w:hAnsi="仿宋" w:eastAsia="仿宋" w:cs="仿宋"/>
                <w:color w:val="auto"/>
                <w:sz w:val="28"/>
                <w:szCs w:val="28"/>
                <w:highlight w:val="none"/>
              </w:rPr>
              <w:t xml:space="preserve">  </w:t>
            </w:r>
          </w:p>
          <w:p w14:paraId="7B2BA385">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0631-6658161</w:t>
            </w:r>
          </w:p>
        </w:tc>
      </w:tr>
      <w:tr w14:paraId="02F03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389"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2B330C1">
            <w:pPr>
              <w:spacing w:line="5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8919" w:type="dxa"/>
            <w:tcBorders>
              <w:top w:val="single" w:color="auto" w:sz="4" w:space="0"/>
              <w:left w:val="single" w:color="auto" w:sz="4" w:space="0"/>
              <w:bottom w:val="single" w:color="auto" w:sz="4" w:space="0"/>
              <w:right w:val="single" w:color="auto" w:sz="4" w:space="0"/>
            </w:tcBorders>
            <w:vAlign w:val="center"/>
          </w:tcPr>
          <w:p w14:paraId="5CA9F952">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采购代理机构名称：</w:t>
            </w:r>
            <w:r>
              <w:rPr>
                <w:rFonts w:hint="eastAsia" w:ascii="仿宋" w:hAnsi="仿宋" w:eastAsia="仿宋" w:cs="仿宋"/>
                <w:color w:val="auto"/>
                <w:sz w:val="28"/>
                <w:szCs w:val="28"/>
                <w:highlight w:val="none"/>
                <w:lang w:eastAsia="zh-CN"/>
              </w:rPr>
              <w:t>山东华正建筑设计咨询有限公司</w:t>
            </w:r>
          </w:p>
          <w:p w14:paraId="64206C4D">
            <w:pPr>
              <w:spacing w:line="560" w:lineRule="exac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乳山市北环路53-3</w:t>
            </w:r>
            <w:r>
              <w:rPr>
                <w:rFonts w:hint="eastAsia" w:ascii="仿宋" w:hAnsi="仿宋" w:eastAsia="仿宋" w:cs="仿宋"/>
                <w:color w:val="auto"/>
                <w:sz w:val="28"/>
                <w:szCs w:val="28"/>
                <w:highlight w:val="none"/>
                <w:lang w:val="en-US" w:eastAsia="zh-CN"/>
              </w:rPr>
              <w:t>号</w:t>
            </w:r>
          </w:p>
          <w:p w14:paraId="4EF9CB5A">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刘大伟</w:t>
            </w:r>
          </w:p>
          <w:p w14:paraId="0715D5E9">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0631-6665979</w:t>
            </w:r>
          </w:p>
        </w:tc>
      </w:tr>
      <w:tr w14:paraId="6B3893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1064"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AE57380">
            <w:pPr>
              <w:spacing w:line="5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8919" w:type="dxa"/>
            <w:tcBorders>
              <w:top w:val="single" w:color="auto" w:sz="4" w:space="0"/>
              <w:left w:val="single" w:color="auto" w:sz="4" w:space="0"/>
              <w:bottom w:val="single" w:color="auto" w:sz="4" w:space="0"/>
              <w:right w:val="single" w:color="auto" w:sz="4" w:space="0"/>
            </w:tcBorders>
            <w:vAlign w:val="center"/>
          </w:tcPr>
          <w:p w14:paraId="056E8B4D">
            <w:pPr>
              <w:snapToGrid w:val="0"/>
              <w:spacing w:line="56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1．登录威海市公共资源交易网（乳山分中心）（</w:t>
            </w:r>
            <w:r>
              <w:rPr>
                <w:color w:val="auto"/>
                <w:highlight w:val="none"/>
              </w:rPr>
              <w:fldChar w:fldCharType="begin"/>
            </w:r>
            <w:r>
              <w:rPr>
                <w:color w:val="auto"/>
                <w:highlight w:val="none"/>
              </w:rPr>
              <w:instrText xml:space="preserve"> HYPERLINK "http://rc.whggzyjy.cn/" </w:instrText>
            </w:r>
            <w:r>
              <w:rPr>
                <w:color w:val="auto"/>
                <w:highlight w:val="none"/>
              </w:rPr>
              <w:fldChar w:fldCharType="separate"/>
            </w:r>
            <w:r>
              <w:rPr>
                <w:rStyle w:val="53"/>
                <w:rFonts w:hint="eastAsia" w:ascii="仿宋" w:hAnsi="仿宋" w:eastAsia="仿宋" w:cs="仿宋"/>
                <w:color w:val="auto"/>
                <w:sz w:val="28"/>
                <w:szCs w:val="28"/>
                <w:highlight w:val="none"/>
              </w:rPr>
              <w:t>http://ggzyjy.weihai.cn/rushan/</w:t>
            </w:r>
            <w:r>
              <w:rPr>
                <w:rStyle w:val="53"/>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右上角【交易服务一网通办系统-（新版）一网通办系统】按钮）进入“威海市国有企业阳光采购电子化服务平台”进行注册，取得用户名和密码（已经完成注册无须重复注册）；首次注册的投标人应及时办理安全证书（CA锁）及电子签章。</w:t>
            </w:r>
          </w:p>
          <w:p w14:paraId="53CD78CF">
            <w:pPr>
              <w:snapToGrid w:val="0"/>
              <w:spacing w:line="56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17FD0DC">
            <w:pPr>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_GB2312" w:hAnsi="宋体" w:eastAsia="仿宋_GB2312" w:cs="宋体"/>
                <w:color w:val="auto"/>
                <w:sz w:val="28"/>
                <w:szCs w:val="28"/>
                <w:highlight w:val="none"/>
              </w:rPr>
              <w:t>电子投标文件制作及递交等有关操作见本文件及威海市公共资源交易网）办事指南栏目-国企采购专区-（新版威海市国有企业阳光采购服务平台供应商用户操手册网址:https://ggzyjy.weihai.cn/bszn/005005/20260109/eb4ba418-4b35-4f05-aa69-44fd7d8a7ffb.html、投标文件制作及系统使用咨询电话：</w:t>
            </w:r>
            <w:r>
              <w:rPr>
                <w:rFonts w:hint="eastAsia" w:ascii="仿宋_GB2312" w:hAnsi="宋体" w:eastAsia="仿宋_GB2312" w:cs="宋体"/>
                <w:color w:val="auto"/>
                <w:sz w:val="28"/>
                <w:szCs w:val="28"/>
                <w:highlight w:val="none"/>
                <w:lang w:eastAsia="zh-CN"/>
              </w:rPr>
              <w:t>17863029936</w:t>
            </w:r>
            <w:r>
              <w:rPr>
                <w:rFonts w:hint="eastAsia" w:ascii="仿宋_GB2312" w:hAnsi="宋体" w:eastAsia="仿宋_GB2312" w:cs="宋体"/>
                <w:color w:val="auto"/>
                <w:sz w:val="28"/>
                <w:szCs w:val="28"/>
                <w:highlight w:val="none"/>
              </w:rPr>
              <w:t>；0631-5307028；平台QQ服务群：</w:t>
            </w:r>
            <w:r>
              <w:rPr>
                <w:rFonts w:hint="eastAsia" w:ascii="仿宋_GB2312" w:hAnsi="宋体" w:eastAsia="仿宋_GB2312" w:cs="宋体"/>
                <w:color w:val="auto"/>
                <w:sz w:val="28"/>
                <w:szCs w:val="28"/>
                <w:highlight w:val="none"/>
                <w:lang w:eastAsia="zh-CN"/>
              </w:rPr>
              <w:t>1046971257</w:t>
            </w:r>
            <w:r>
              <w:rPr>
                <w:rFonts w:hint="eastAsia" w:ascii="仿宋_GB2312" w:hAnsi="宋体" w:eastAsia="仿宋_GB2312" w:cs="宋体"/>
                <w:color w:val="auto"/>
                <w:sz w:val="28"/>
                <w:szCs w:val="28"/>
                <w:highlight w:val="none"/>
              </w:rPr>
              <w:t>。</w:t>
            </w:r>
          </w:p>
          <w:p w14:paraId="0A4F7A59">
            <w:pPr>
              <w:snapToGrid w:val="0"/>
              <w:spacing w:line="560" w:lineRule="exact"/>
              <w:ind w:right="-105" w:rightChars="-50"/>
              <w:jc w:val="distribut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weihai/bszn/005005/20260109/eb4ba418-4b35-4f05-aa69-44fd7d8a7ffb.html）。非以上环境可能出现错误影响其投标，登录交易平台时如提示更新插件则必须更新，否则影响其电子投标。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2B5F85D">
            <w:pPr>
              <w:snapToGrid w:val="0"/>
              <w:spacing w:line="56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0538114">
            <w:pPr>
              <w:snapToGrid w:val="0"/>
              <w:spacing w:line="56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12688108">
            <w:pPr>
              <w:snapToGrid w:val="0"/>
              <w:spacing w:line="560" w:lineRule="exact"/>
              <w:ind w:right="-105" w:rightChars="-5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8．除网上递交电子投标文件外，如有要求递交相关资质证明文件原件的，还须按其要求独立密封递交（被授权人身份证原件除外）</w:t>
            </w:r>
          </w:p>
          <w:p w14:paraId="430089B8">
            <w:pPr>
              <w:snapToGrid w:val="0"/>
              <w:spacing w:line="5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9．投标人应充分考虑到网上递交投标文件会发生的故障和风险。对发生的任何故障和风险造成投标人报价内容不一致或利益受损或投标失败的，招标人及招标代理机构不承担任何责任。</w:t>
            </w:r>
          </w:p>
        </w:tc>
      </w:tr>
      <w:tr w14:paraId="01DD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C4A71D0">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8919" w:type="dxa"/>
            <w:tcBorders>
              <w:top w:val="single" w:color="auto" w:sz="4" w:space="0"/>
              <w:left w:val="single" w:color="auto" w:sz="4" w:space="0"/>
              <w:bottom w:val="single" w:color="auto" w:sz="4" w:space="0"/>
              <w:right w:val="single" w:color="auto" w:sz="4" w:space="0"/>
            </w:tcBorders>
            <w:vAlign w:val="center"/>
          </w:tcPr>
          <w:p w14:paraId="22C7F2DD">
            <w:pPr>
              <w:spacing w:line="5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资质证明文件原件：无需提供资质证明文件原件</w:t>
            </w:r>
          </w:p>
        </w:tc>
      </w:tr>
      <w:tr w14:paraId="074E7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5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AE40402">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8919" w:type="dxa"/>
            <w:tcBorders>
              <w:top w:val="single" w:color="auto" w:sz="4" w:space="0"/>
              <w:left w:val="single" w:color="auto" w:sz="4" w:space="0"/>
              <w:bottom w:val="single" w:color="auto" w:sz="4" w:space="0"/>
              <w:right w:val="single" w:color="auto" w:sz="4" w:space="0"/>
            </w:tcBorders>
            <w:vAlign w:val="center"/>
          </w:tcPr>
          <w:p w14:paraId="3D0E6F9F">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投标文件份数：网上按时递交电子投标文件1份</w:t>
            </w:r>
          </w:p>
        </w:tc>
      </w:tr>
      <w:tr w14:paraId="554082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BA1330C">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8919" w:type="dxa"/>
            <w:tcBorders>
              <w:top w:val="single" w:color="auto" w:sz="4" w:space="0"/>
              <w:left w:val="single" w:color="auto" w:sz="4" w:space="0"/>
              <w:bottom w:val="single" w:color="auto" w:sz="4" w:space="0"/>
              <w:right w:val="single" w:color="auto" w:sz="4" w:space="0"/>
            </w:tcBorders>
            <w:vAlign w:val="center"/>
          </w:tcPr>
          <w:p w14:paraId="15D2F276">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实物样品：无 </w:t>
            </w:r>
          </w:p>
        </w:tc>
      </w:tr>
      <w:tr w14:paraId="6C9D9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9A6A374">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8919" w:type="dxa"/>
            <w:tcBorders>
              <w:top w:val="single" w:color="auto" w:sz="4" w:space="0"/>
              <w:left w:val="single" w:color="auto" w:sz="4" w:space="0"/>
              <w:bottom w:val="single" w:color="auto" w:sz="4" w:space="0"/>
              <w:right w:val="single" w:color="auto" w:sz="4" w:space="0"/>
            </w:tcBorders>
            <w:vAlign w:val="center"/>
          </w:tcPr>
          <w:p w14:paraId="6AD69BCA">
            <w:pPr>
              <w:spacing w:line="560" w:lineRule="exact"/>
              <w:textAlignment w:val="top"/>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现场踏勘：无 </w:t>
            </w:r>
          </w:p>
        </w:tc>
      </w:tr>
      <w:tr w14:paraId="6988C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C806EB3">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8919" w:type="dxa"/>
            <w:tcBorders>
              <w:top w:val="single" w:color="auto" w:sz="4" w:space="0"/>
              <w:left w:val="single" w:color="auto" w:sz="4" w:space="0"/>
              <w:bottom w:val="single" w:color="auto" w:sz="4" w:space="0"/>
              <w:right w:val="single" w:color="auto" w:sz="4" w:space="0"/>
            </w:tcBorders>
            <w:vAlign w:val="center"/>
          </w:tcPr>
          <w:p w14:paraId="6D09B37A">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现场演示：</w:t>
            </w:r>
            <w:r>
              <w:rPr>
                <w:rFonts w:hint="eastAsia" w:ascii="仿宋" w:hAnsi="仿宋" w:eastAsia="仿宋" w:cs="仿宋"/>
                <w:color w:val="auto"/>
                <w:sz w:val="28"/>
                <w:szCs w:val="28"/>
                <w:highlight w:val="none"/>
                <w:lang w:eastAsia="zh-CN"/>
              </w:rPr>
              <w:t xml:space="preserve">无。 </w:t>
            </w:r>
          </w:p>
        </w:tc>
      </w:tr>
      <w:tr w14:paraId="4AA66E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88580BA">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8919" w:type="dxa"/>
            <w:tcBorders>
              <w:top w:val="single" w:color="auto" w:sz="4" w:space="0"/>
              <w:left w:val="single" w:color="auto" w:sz="4" w:space="0"/>
              <w:bottom w:val="single" w:color="auto" w:sz="4" w:space="0"/>
              <w:right w:val="single" w:color="auto" w:sz="4" w:space="0"/>
            </w:tcBorders>
            <w:vAlign w:val="center"/>
          </w:tcPr>
          <w:p w14:paraId="5041D97C">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报价有效期：开标之日起90天</w:t>
            </w:r>
          </w:p>
        </w:tc>
      </w:tr>
      <w:tr w14:paraId="769B2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B13C786">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8919" w:type="dxa"/>
            <w:tcBorders>
              <w:top w:val="single" w:color="auto" w:sz="4" w:space="0"/>
              <w:left w:val="single" w:color="auto" w:sz="4" w:space="0"/>
              <w:bottom w:val="single" w:color="auto" w:sz="4" w:space="0"/>
              <w:right w:val="single" w:color="auto" w:sz="4" w:space="0"/>
            </w:tcBorders>
            <w:vAlign w:val="center"/>
          </w:tcPr>
          <w:p w14:paraId="764E6915">
            <w:pPr>
              <w:spacing w:line="560" w:lineRule="exact"/>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本分包最高限价：￥</w:t>
            </w:r>
            <w:r>
              <w:rPr>
                <w:rFonts w:hint="eastAsia" w:ascii="仿宋" w:hAnsi="仿宋" w:eastAsia="仿宋" w:cs="仿宋"/>
                <w:color w:val="auto"/>
                <w:sz w:val="28"/>
                <w:szCs w:val="28"/>
                <w:highlight w:val="none"/>
                <w:lang w:val="en-US" w:eastAsia="zh-CN"/>
              </w:rPr>
              <w:t xml:space="preserve"> 2000000.00</w:t>
            </w:r>
            <w:r>
              <w:rPr>
                <w:rFonts w:hint="eastAsia" w:ascii="仿宋" w:hAnsi="仿宋" w:eastAsia="仿宋" w:cs="仿宋"/>
                <w:color w:val="auto"/>
                <w:sz w:val="28"/>
                <w:szCs w:val="28"/>
                <w:highlight w:val="none"/>
              </w:rPr>
              <w:t>元</w:t>
            </w:r>
          </w:p>
        </w:tc>
      </w:tr>
      <w:tr w14:paraId="43771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D6140DD">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8919" w:type="dxa"/>
            <w:tcBorders>
              <w:top w:val="single" w:color="auto" w:sz="4" w:space="0"/>
              <w:left w:val="single" w:color="auto" w:sz="4" w:space="0"/>
              <w:bottom w:val="single" w:color="auto" w:sz="4" w:space="0"/>
              <w:right w:val="single" w:color="auto" w:sz="4" w:space="0"/>
            </w:tcBorders>
            <w:vAlign w:val="center"/>
          </w:tcPr>
          <w:p w14:paraId="483C6494">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本项目不接受联合体投标</w:t>
            </w:r>
          </w:p>
        </w:tc>
      </w:tr>
      <w:tr w14:paraId="53AA7F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52"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23D74461">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8919" w:type="dxa"/>
            <w:tcBorders>
              <w:top w:val="single" w:color="auto" w:sz="4" w:space="0"/>
              <w:left w:val="single" w:color="auto" w:sz="4" w:space="0"/>
              <w:bottom w:val="single" w:color="auto" w:sz="4" w:space="0"/>
              <w:right w:val="single" w:color="auto" w:sz="4" w:space="0"/>
            </w:tcBorders>
            <w:vAlign w:val="center"/>
          </w:tcPr>
          <w:p w14:paraId="2E672D6E">
            <w:pPr>
              <w:spacing w:line="560" w:lineRule="exact"/>
              <w:rPr>
                <w:color w:val="auto"/>
                <w:highlight w:val="none"/>
              </w:rPr>
            </w:pPr>
            <w:r>
              <w:rPr>
                <w:rFonts w:hint="eastAsia" w:ascii="仿宋" w:hAnsi="仿宋" w:eastAsia="仿宋" w:cs="仿宋"/>
                <w:color w:val="auto"/>
                <w:sz w:val="28"/>
                <w:szCs w:val="28"/>
                <w:highlight w:val="none"/>
              </w:rPr>
              <w:t>本项目不收取投标保证金</w:t>
            </w:r>
          </w:p>
        </w:tc>
      </w:tr>
      <w:tr w14:paraId="585AB1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FA10D06">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8919" w:type="dxa"/>
            <w:tcBorders>
              <w:top w:val="single" w:color="auto" w:sz="4" w:space="0"/>
              <w:left w:val="single" w:color="auto" w:sz="4" w:space="0"/>
              <w:bottom w:val="single" w:color="auto" w:sz="4" w:space="0"/>
              <w:right w:val="single" w:color="auto" w:sz="4" w:space="0"/>
            </w:tcBorders>
            <w:vAlign w:val="center"/>
          </w:tcPr>
          <w:p w14:paraId="7616EDA5">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投标文件递交时间：详见招标公告</w:t>
            </w:r>
          </w:p>
          <w:p w14:paraId="19518173">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投标文件递交网址：</w:t>
            </w:r>
            <w:r>
              <w:rPr>
                <w:rFonts w:hint="eastAsia" w:ascii="仿宋" w:hAnsi="仿宋" w:eastAsia="仿宋" w:cs="仿宋"/>
                <w:color w:val="auto"/>
                <w:spacing w:val="8"/>
                <w:sz w:val="28"/>
                <w:szCs w:val="28"/>
                <w:highlight w:val="none"/>
              </w:rPr>
              <w:t>登录威海市公共资源交易网（乳山分中心）首页右侧“交易服务一网通办系统-（新版）一网通办系统”进行平台切换点击“国企采购”进入国有企业阳光采购电子化服务平台网上递交。</w:t>
            </w:r>
          </w:p>
        </w:tc>
      </w:tr>
      <w:tr w14:paraId="134451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66"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71DD34E">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8919" w:type="dxa"/>
            <w:tcBorders>
              <w:top w:val="single" w:color="auto" w:sz="4" w:space="0"/>
              <w:left w:val="single" w:color="auto" w:sz="4" w:space="0"/>
              <w:bottom w:val="single" w:color="auto" w:sz="4" w:space="0"/>
              <w:right w:val="single" w:color="auto" w:sz="4" w:space="0"/>
            </w:tcBorders>
            <w:vAlign w:val="center"/>
          </w:tcPr>
          <w:p w14:paraId="644833CD">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投标文件开启（解密）时间：详见招标公告</w:t>
            </w:r>
          </w:p>
          <w:p w14:paraId="27A1CEA9">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开标地点：威海市乳山市深圳路108号市民服务中心三楼</w:t>
            </w:r>
          </w:p>
        </w:tc>
      </w:tr>
      <w:tr w14:paraId="345150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CDA7C70">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8919" w:type="dxa"/>
            <w:tcBorders>
              <w:top w:val="single" w:color="auto" w:sz="4" w:space="0"/>
              <w:left w:val="single" w:color="auto" w:sz="4" w:space="0"/>
              <w:bottom w:val="single" w:color="auto" w:sz="4" w:space="0"/>
              <w:right w:val="single" w:color="auto" w:sz="4" w:space="0"/>
            </w:tcBorders>
            <w:vAlign w:val="center"/>
          </w:tcPr>
          <w:p w14:paraId="7408DDAD">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投标文件开启（解密）、评标方式：远程解密、评标，投标人无需到现场参与解密、评标，请提前熟悉电子交易系统操作流程，并实时关注电子交易系统相关通知，且联络方式应保持通讯畅通。</w:t>
            </w:r>
          </w:p>
        </w:tc>
      </w:tr>
      <w:tr w14:paraId="728FB1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44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F15DFA3">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8919" w:type="dxa"/>
            <w:tcBorders>
              <w:top w:val="single" w:color="auto" w:sz="4" w:space="0"/>
              <w:left w:val="single" w:color="auto" w:sz="4" w:space="0"/>
              <w:bottom w:val="single" w:color="auto" w:sz="4" w:space="0"/>
              <w:right w:val="single" w:color="auto" w:sz="4" w:space="0"/>
            </w:tcBorders>
            <w:vAlign w:val="center"/>
          </w:tcPr>
          <w:p w14:paraId="70471F9F">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投标文件开启（解密）程序：</w:t>
            </w:r>
          </w:p>
          <w:p w14:paraId="38043AE5">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投标文件开启（解密）后15分钟内完成解密</w:t>
            </w:r>
          </w:p>
        </w:tc>
      </w:tr>
      <w:tr w14:paraId="7BD25D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42FC5603">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8919" w:type="dxa"/>
            <w:tcBorders>
              <w:top w:val="single" w:color="auto" w:sz="4" w:space="0"/>
              <w:left w:val="single" w:color="auto" w:sz="4" w:space="0"/>
              <w:bottom w:val="single" w:color="auto" w:sz="4" w:space="0"/>
              <w:right w:val="single" w:color="auto" w:sz="4" w:space="0"/>
            </w:tcBorders>
            <w:vAlign w:val="center"/>
          </w:tcPr>
          <w:p w14:paraId="1DE32F23">
            <w:pPr>
              <w:spacing w:line="480" w:lineRule="exact"/>
              <w:ind w:right="48" w:rightChars="23"/>
              <w:rPr>
                <w:rFonts w:hint="default" w:ascii="仿宋" w:hAnsi="仿宋" w:eastAsia="仿宋"/>
                <w:color w:val="auto"/>
                <w:sz w:val="28"/>
                <w:szCs w:val="21"/>
                <w:highlight w:val="none"/>
                <w:lang w:val="en-US"/>
              </w:rPr>
            </w:pPr>
            <w:r>
              <w:rPr>
                <w:rFonts w:hint="eastAsia" w:ascii="仿宋" w:hAnsi="仿宋" w:eastAsia="仿宋"/>
                <w:color w:val="auto"/>
                <w:sz w:val="28"/>
                <w:szCs w:val="28"/>
                <w:highlight w:val="none"/>
              </w:rPr>
              <w:t>交付期:</w:t>
            </w:r>
            <w:r>
              <w:rPr>
                <w:rFonts w:hint="eastAsia" w:ascii="仿宋" w:hAnsi="仿宋" w:eastAsia="仿宋"/>
                <w:color w:val="auto"/>
                <w:sz w:val="28"/>
                <w:szCs w:val="21"/>
                <w:highlight w:val="none"/>
                <w:lang w:val="en-US" w:eastAsia="zh-CN"/>
              </w:rPr>
              <w:t>2026年11月30前</w:t>
            </w:r>
          </w:p>
          <w:p w14:paraId="5DB21546">
            <w:pPr>
              <w:spacing w:line="600" w:lineRule="exact"/>
              <w:rPr>
                <w:color w:val="auto"/>
                <w:highlight w:val="none"/>
              </w:rPr>
            </w:pPr>
            <w:r>
              <w:rPr>
                <w:rFonts w:hint="eastAsia" w:ascii="仿宋" w:hAnsi="仿宋" w:eastAsia="仿宋"/>
                <w:color w:val="auto"/>
                <w:sz w:val="28"/>
                <w:szCs w:val="28"/>
                <w:highlight w:val="none"/>
              </w:rPr>
              <w:t>交付地点:采购人指定地点</w:t>
            </w:r>
          </w:p>
        </w:tc>
      </w:tr>
      <w:tr w14:paraId="6DEFD4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65"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1F16CC54">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8919" w:type="dxa"/>
            <w:tcBorders>
              <w:top w:val="single" w:color="auto" w:sz="4" w:space="0"/>
              <w:left w:val="single" w:color="auto" w:sz="4" w:space="0"/>
              <w:bottom w:val="single" w:color="auto" w:sz="4" w:space="0"/>
              <w:right w:val="single" w:color="auto" w:sz="4" w:space="0"/>
            </w:tcBorders>
            <w:vAlign w:val="center"/>
          </w:tcPr>
          <w:p w14:paraId="1FBD85BC">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评标办法：综合评分法</w:t>
            </w:r>
          </w:p>
        </w:tc>
      </w:tr>
      <w:tr w14:paraId="0EBE39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461BB26">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8919" w:type="dxa"/>
            <w:tcBorders>
              <w:top w:val="single" w:color="auto" w:sz="4" w:space="0"/>
              <w:left w:val="single" w:color="auto" w:sz="4" w:space="0"/>
              <w:bottom w:val="single" w:color="auto" w:sz="4" w:space="0"/>
              <w:right w:val="single" w:color="auto" w:sz="4" w:space="0"/>
            </w:tcBorders>
            <w:vAlign w:val="center"/>
          </w:tcPr>
          <w:p w14:paraId="69D6E6E8">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106B55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7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65744CC3">
            <w:pPr>
              <w:spacing w:line="560" w:lineRule="exact"/>
              <w:ind w:firstLine="280" w:firstLineChars="1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2</w:t>
            </w:r>
          </w:p>
        </w:tc>
        <w:tc>
          <w:tcPr>
            <w:tcW w:w="8919" w:type="dxa"/>
            <w:tcBorders>
              <w:top w:val="single" w:color="auto" w:sz="4" w:space="0"/>
              <w:left w:val="single" w:color="auto" w:sz="4" w:space="0"/>
              <w:bottom w:val="single" w:color="auto" w:sz="4" w:space="0"/>
              <w:right w:val="single" w:color="auto" w:sz="4" w:space="0"/>
            </w:tcBorders>
            <w:vAlign w:val="center"/>
          </w:tcPr>
          <w:p w14:paraId="77F399E6">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付款方式：</w:t>
            </w:r>
            <w:r>
              <w:rPr>
                <w:rFonts w:hint="eastAsia" w:ascii="仿宋" w:hAnsi="仿宋" w:eastAsia="仿宋"/>
                <w:bCs/>
                <w:color w:val="auto"/>
                <w:sz w:val="28"/>
                <w:szCs w:val="28"/>
                <w:highlight w:val="none"/>
                <w:lang w:eastAsia="zh-CN"/>
              </w:rPr>
              <w:t>本项目无预付款，完成供货经验收合格后，第一年支付合同价款的50%，第二年支付合同价款的20%，第三年支付合同价款的20%,第四年支付合同价款的10%。</w:t>
            </w:r>
          </w:p>
        </w:tc>
      </w:tr>
      <w:tr w14:paraId="09D76D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72890D2">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w:t>
            </w:r>
          </w:p>
        </w:tc>
        <w:tc>
          <w:tcPr>
            <w:tcW w:w="8919" w:type="dxa"/>
            <w:tcBorders>
              <w:top w:val="single" w:color="auto" w:sz="4" w:space="0"/>
              <w:left w:val="single" w:color="auto" w:sz="4" w:space="0"/>
              <w:bottom w:val="single" w:color="auto" w:sz="4" w:space="0"/>
              <w:right w:val="single" w:color="auto" w:sz="4" w:space="0"/>
            </w:tcBorders>
            <w:vAlign w:val="center"/>
          </w:tcPr>
          <w:p w14:paraId="046EA599">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是否委托评审委员会确定成交供应商：</w:t>
            </w:r>
            <w:r>
              <w:rPr>
                <w:rFonts w:hint="eastAsia" w:ascii="仿宋" w:hAnsi="仿宋" w:eastAsia="仿宋" w:cs="仿宋"/>
                <w:color w:val="auto"/>
                <w:sz w:val="28"/>
                <w:szCs w:val="28"/>
                <w:highlight w:val="none"/>
                <w:lang w:eastAsia="zh-CN"/>
              </w:rPr>
              <w:t>否</w:t>
            </w:r>
          </w:p>
        </w:tc>
      </w:tr>
      <w:tr w14:paraId="71C0F3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7F64F6AF">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w:t>
            </w:r>
          </w:p>
        </w:tc>
        <w:tc>
          <w:tcPr>
            <w:tcW w:w="8919" w:type="dxa"/>
            <w:tcBorders>
              <w:top w:val="single" w:color="auto" w:sz="4" w:space="0"/>
              <w:left w:val="single" w:color="auto" w:sz="4" w:space="0"/>
              <w:bottom w:val="single" w:color="auto" w:sz="4" w:space="0"/>
              <w:right w:val="single" w:color="auto" w:sz="4" w:space="0"/>
            </w:tcBorders>
            <w:vAlign w:val="center"/>
          </w:tcPr>
          <w:p w14:paraId="73581655">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反腐倡廉监督联系方式：</w:t>
            </w:r>
          </w:p>
          <w:p w14:paraId="07D43644">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电话/邮箱：</w:t>
            </w:r>
            <w:r>
              <w:rPr>
                <w:rFonts w:hint="eastAsia" w:ascii="仿宋" w:hAnsi="仿宋" w:eastAsia="仿宋" w:cs="仿宋"/>
                <w:color w:val="auto"/>
                <w:sz w:val="28"/>
                <w:szCs w:val="28"/>
                <w:highlight w:val="none"/>
                <w:lang w:eastAsia="zh-CN"/>
              </w:rPr>
              <w:t>0631-6658161</w:t>
            </w:r>
            <w:r>
              <w:rPr>
                <w:rFonts w:hint="eastAsia" w:ascii="仿宋" w:hAnsi="仿宋" w:eastAsia="仿宋" w:cs="仿宋"/>
                <w:color w:val="auto"/>
                <w:sz w:val="28"/>
                <w:szCs w:val="28"/>
                <w:highlight w:val="none"/>
              </w:rPr>
              <w:t>/18906304958@189.cn</w:t>
            </w:r>
          </w:p>
        </w:tc>
      </w:tr>
      <w:tr w14:paraId="3E4ABA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5FFD3BD1">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w:t>
            </w:r>
          </w:p>
        </w:tc>
        <w:tc>
          <w:tcPr>
            <w:tcW w:w="8919" w:type="dxa"/>
            <w:tcBorders>
              <w:top w:val="single" w:color="auto" w:sz="4" w:space="0"/>
              <w:left w:val="single" w:color="auto" w:sz="4" w:space="0"/>
              <w:bottom w:val="single" w:color="auto" w:sz="4" w:space="0"/>
              <w:right w:val="single" w:color="auto" w:sz="4" w:space="0"/>
            </w:tcBorders>
            <w:vAlign w:val="center"/>
          </w:tcPr>
          <w:p w14:paraId="0D1D9844">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质疑受理方式：</w:t>
            </w:r>
          </w:p>
          <w:p w14:paraId="782FFC0E">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（1）当面接收：接收地址详见本表采购人及代理机构地址。</w:t>
            </w:r>
          </w:p>
          <w:p w14:paraId="11211864">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（2）邮件接收：</w:t>
            </w:r>
            <w:r>
              <w:rPr>
                <w:rFonts w:hint="eastAsia" w:ascii="仿宋" w:hAnsi="仿宋" w:eastAsia="仿宋" w:cs="宋体"/>
                <w:color w:val="auto"/>
                <w:sz w:val="28"/>
                <w:szCs w:val="28"/>
                <w:highlight w:val="none"/>
                <w:lang w:eastAsia="zh-CN"/>
              </w:rPr>
              <w:t>sdhzzbdl</w:t>
            </w:r>
            <w:r>
              <w:rPr>
                <w:rFonts w:hint="eastAsia" w:ascii="仿宋" w:hAnsi="仿宋" w:eastAsia="仿宋" w:cs="宋体"/>
                <w:color w:val="auto"/>
                <w:sz w:val="28"/>
                <w:szCs w:val="28"/>
                <w:highlight w:val="none"/>
              </w:rPr>
              <w:t>@163.com</w:t>
            </w:r>
          </w:p>
          <w:p w14:paraId="55E17696">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（3）采购电子交易系统上传：通过威海市国有企业阳光采购电子化服务平台中“公文管理-供”功能上传。</w:t>
            </w:r>
          </w:p>
          <w:p w14:paraId="09A00C1C">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以上三种方式任选其一。</w:t>
            </w:r>
          </w:p>
        </w:tc>
      </w:tr>
      <w:tr w14:paraId="43CDA2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0C6054EE">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w:t>
            </w:r>
          </w:p>
        </w:tc>
        <w:tc>
          <w:tcPr>
            <w:tcW w:w="8919" w:type="dxa"/>
            <w:tcBorders>
              <w:top w:val="single" w:color="auto" w:sz="4" w:space="0"/>
              <w:left w:val="single" w:color="auto" w:sz="4" w:space="0"/>
              <w:bottom w:val="single" w:color="auto" w:sz="4" w:space="0"/>
              <w:right w:val="single" w:color="auto" w:sz="4" w:space="0"/>
            </w:tcBorders>
            <w:vAlign w:val="center"/>
          </w:tcPr>
          <w:p w14:paraId="176FB505">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参照《山东省招标代理服务收费指导意见》（鲁招协[2024]13号）规定的标准向中标</w:t>
            </w:r>
            <w:r>
              <w:rPr>
                <w:rFonts w:hint="eastAsia" w:ascii="仿宋" w:hAnsi="仿宋" w:eastAsia="仿宋" w:cs="仿宋"/>
                <w:color w:val="auto"/>
                <w:sz w:val="28"/>
                <w:szCs w:val="28"/>
                <w:highlight w:val="none"/>
                <w:lang w:eastAsia="zh-CN"/>
              </w:rPr>
              <w:t>单位</w:t>
            </w:r>
            <w:r>
              <w:rPr>
                <w:rFonts w:hint="eastAsia" w:ascii="仿宋" w:hAnsi="仿宋" w:eastAsia="仿宋" w:cs="仿宋"/>
                <w:color w:val="auto"/>
                <w:sz w:val="28"/>
                <w:szCs w:val="28"/>
                <w:highlight w:val="none"/>
              </w:rPr>
              <w:t>收取代理服务费。包 A 人民币2</w:t>
            </w:r>
            <w:r>
              <w:rPr>
                <w:rFonts w:hint="eastAsia" w:ascii="仿宋" w:hAnsi="仿宋" w:eastAsia="仿宋" w:cs="仿宋"/>
                <w:color w:val="auto"/>
                <w:sz w:val="28"/>
                <w:szCs w:val="28"/>
                <w:highlight w:val="none"/>
                <w:lang w:val="en-US" w:eastAsia="zh-CN"/>
              </w:rPr>
              <w:t>6000</w:t>
            </w:r>
            <w:r>
              <w:rPr>
                <w:rFonts w:hint="eastAsia" w:ascii="仿宋" w:hAnsi="仿宋" w:eastAsia="仿宋" w:cs="仿宋"/>
                <w:color w:val="auto"/>
                <w:sz w:val="28"/>
                <w:szCs w:val="28"/>
                <w:highlight w:val="none"/>
              </w:rPr>
              <w:t>.00元。由中标单位在签订合同前向采购代理机构缴纳，包含在报价中。</w:t>
            </w:r>
          </w:p>
          <w:p w14:paraId="4C807A92">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开户名称：山东华正建筑设计咨询有限公司</w:t>
            </w:r>
          </w:p>
          <w:p w14:paraId="30C94F0B">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开户行：中国农业银行乳山支行</w:t>
            </w:r>
          </w:p>
          <w:p w14:paraId="55024DE2">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账号：155701 0104 0013 670     </w:t>
            </w:r>
          </w:p>
        </w:tc>
      </w:tr>
      <w:tr w14:paraId="0BCFFC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13"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14:paraId="3D5990CF">
            <w:pPr>
              <w:spacing w:line="56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w:t>
            </w:r>
          </w:p>
        </w:tc>
        <w:tc>
          <w:tcPr>
            <w:tcW w:w="8919" w:type="dxa"/>
            <w:tcBorders>
              <w:top w:val="single" w:color="auto" w:sz="4" w:space="0"/>
              <w:left w:val="single" w:color="auto" w:sz="4" w:space="0"/>
              <w:bottom w:val="single" w:color="auto" w:sz="4" w:space="0"/>
              <w:right w:val="single" w:color="auto" w:sz="4" w:space="0"/>
            </w:tcBorders>
            <w:vAlign w:val="center"/>
          </w:tcPr>
          <w:p w14:paraId="7F272594">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本项目按货物类以</w:t>
            </w:r>
            <w:r>
              <w:rPr>
                <w:rFonts w:hint="eastAsia" w:ascii="仿宋" w:hAnsi="仿宋" w:eastAsia="仿宋" w:cs="仿宋"/>
                <w:color w:val="auto"/>
                <w:sz w:val="28"/>
                <w:szCs w:val="28"/>
                <w:highlight w:val="none"/>
                <w:lang w:eastAsia="zh-CN"/>
              </w:rPr>
              <w:t>自愿公开招标</w:t>
            </w:r>
            <w:r>
              <w:rPr>
                <w:rFonts w:hint="eastAsia" w:ascii="仿宋" w:hAnsi="仿宋" w:eastAsia="仿宋" w:cs="仿宋"/>
                <w:color w:val="auto"/>
                <w:sz w:val="28"/>
                <w:szCs w:val="28"/>
                <w:highlight w:val="none"/>
              </w:rPr>
              <w:t>方式实施采购</w:t>
            </w:r>
          </w:p>
        </w:tc>
      </w:tr>
    </w:tbl>
    <w:p w14:paraId="693E4A02">
      <w:pPr>
        <w:jc w:val="center"/>
        <w:rPr>
          <w:color w:val="auto"/>
          <w:highlight w:val="none"/>
        </w:rPr>
      </w:pPr>
      <w:r>
        <w:rPr>
          <w:rFonts w:hint="eastAsia" w:ascii="仿宋" w:hAnsi="仿宋" w:eastAsia="仿宋" w:cs="仿宋"/>
          <w:color w:val="auto"/>
          <w:sz w:val="32"/>
          <w:szCs w:val="32"/>
          <w:highlight w:val="none"/>
        </w:rPr>
        <w:br w:type="page"/>
      </w:r>
    </w:p>
    <w:p w14:paraId="3F68ABCB">
      <w:pPr>
        <w:spacing w:line="560" w:lineRule="exact"/>
        <w:ind w:firstLine="643" w:firstLineChars="201"/>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0AEDE3C6">
      <w:pPr>
        <w:snapToGrid w:val="0"/>
        <w:ind w:firstLine="56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4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 w:type="dxa"/>
          <w:bottom w:w="0" w:type="dxa"/>
          <w:right w:w="10" w:type="dxa"/>
        </w:tblCellMar>
      </w:tblPr>
      <w:tblGrid>
        <w:gridCol w:w="9652"/>
      </w:tblGrid>
      <w:tr w14:paraId="3ACB28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07" w:hRule="atLeast"/>
          <w:jc w:val="center"/>
        </w:trPr>
        <w:tc>
          <w:tcPr>
            <w:tcW w:w="9652" w:type="dxa"/>
            <w:tcBorders>
              <w:top w:val="single" w:color="auto" w:sz="4" w:space="0"/>
              <w:left w:val="single" w:color="auto" w:sz="4" w:space="0"/>
              <w:bottom w:val="single" w:color="auto" w:sz="4" w:space="0"/>
            </w:tcBorders>
            <w:vAlign w:val="center"/>
          </w:tcPr>
          <w:p w14:paraId="24E384EE">
            <w:pPr>
              <w:spacing w:line="56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资格性核查</w:t>
            </w:r>
          </w:p>
        </w:tc>
      </w:tr>
      <w:tr w14:paraId="3D198F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607" w:hRule="atLeast"/>
          <w:jc w:val="center"/>
        </w:trPr>
        <w:tc>
          <w:tcPr>
            <w:tcW w:w="9652" w:type="dxa"/>
            <w:tcBorders>
              <w:top w:val="single" w:color="auto" w:sz="4" w:space="0"/>
              <w:left w:val="single" w:color="auto" w:sz="4" w:space="0"/>
              <w:bottom w:val="single" w:color="auto" w:sz="4" w:space="0"/>
            </w:tcBorders>
          </w:tcPr>
          <w:p w14:paraId="4E0AE506">
            <w:pPr>
              <w:numPr>
                <w:ilvl w:val="0"/>
                <w:numId w:val="4"/>
              </w:numPr>
              <w:spacing w:line="560" w:lineRule="exac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有效的法人营业执照扫描件；</w:t>
            </w:r>
          </w:p>
          <w:p w14:paraId="4CEBFFB2">
            <w:pPr>
              <w:numPr>
                <w:ilvl w:val="0"/>
                <w:numId w:val="0"/>
              </w:num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2</w:t>
            </w:r>
            <w:r>
              <w:rPr>
                <w:rFonts w:hint="eastAsia" w:ascii="仿宋" w:hAnsi="仿宋" w:eastAsia="仿宋"/>
                <w:color w:val="auto"/>
                <w:sz w:val="28"/>
                <w:szCs w:val="28"/>
                <w:highlight w:val="none"/>
              </w:rPr>
              <w:t>、法定代表人授权委托书；被授权人身份证扫描件；</w:t>
            </w:r>
          </w:p>
          <w:p w14:paraId="24CFCEE8">
            <w:pPr>
              <w:spacing w:line="560" w:lineRule="exact"/>
              <w:ind w:firstLine="341" w:firstLineChars="122"/>
              <w:rPr>
                <w:rFonts w:ascii="仿宋" w:hAnsi="仿宋" w:eastAsia="仿宋"/>
                <w:color w:val="auto"/>
                <w:sz w:val="28"/>
                <w:szCs w:val="28"/>
                <w:highlight w:val="none"/>
              </w:rPr>
            </w:pPr>
            <w:r>
              <w:rPr>
                <w:rFonts w:hint="eastAsia" w:ascii="仿宋" w:hAnsi="仿宋" w:eastAsia="仿宋"/>
                <w:color w:val="auto"/>
                <w:sz w:val="28"/>
                <w:szCs w:val="28"/>
                <w:highlight w:val="none"/>
              </w:rPr>
              <w:t>若</w:t>
            </w:r>
            <w:r>
              <w:rPr>
                <w:rFonts w:hint="eastAsia" w:ascii="仿宋" w:hAnsi="仿宋" w:eastAsia="仿宋"/>
                <w:color w:val="auto"/>
                <w:sz w:val="28"/>
                <w:szCs w:val="28"/>
                <w:highlight w:val="none"/>
                <w:lang w:eastAsia="zh-CN"/>
              </w:rPr>
              <w:t>投标人</w:t>
            </w:r>
            <w:r>
              <w:rPr>
                <w:rFonts w:hint="eastAsia" w:ascii="仿宋" w:hAnsi="仿宋" w:eastAsia="仿宋"/>
                <w:color w:val="auto"/>
                <w:sz w:val="28"/>
                <w:szCs w:val="28"/>
                <w:highlight w:val="none"/>
              </w:rPr>
              <w:t>代表为企业法定代表人/单位负责人的，则只需提供企业法定代表人/单位负责人身份证扫描件；</w:t>
            </w:r>
          </w:p>
          <w:p w14:paraId="69FEB3CC">
            <w:pPr>
              <w:pStyle w:val="18"/>
              <w:numPr>
                <w:ilvl w:val="0"/>
                <w:numId w:val="0"/>
              </w:numPr>
              <w:ind w:leftChars="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w:t>
            </w:r>
            <w:r>
              <w:rPr>
                <w:rFonts w:hint="eastAsia" w:ascii="仿宋" w:hAnsi="仿宋" w:eastAsia="仿宋"/>
                <w:color w:val="auto"/>
                <w:sz w:val="28"/>
                <w:szCs w:val="28"/>
                <w:highlight w:val="none"/>
              </w:rPr>
              <w:t>依法缴纳税收和社会保障资金的声明（格式自拟）；</w:t>
            </w:r>
          </w:p>
          <w:p w14:paraId="4321ABD4">
            <w:pPr>
              <w:pStyle w:val="18"/>
              <w:numPr>
                <w:ilvl w:val="0"/>
                <w:numId w:val="0"/>
              </w:numPr>
              <w:ind w:leftChars="0"/>
              <w:jc w:val="left"/>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4</w:t>
            </w:r>
            <w:r>
              <w:rPr>
                <w:rFonts w:hint="eastAsia" w:ascii="仿宋" w:hAnsi="仿宋" w:eastAsia="仿宋"/>
                <w:color w:val="auto"/>
                <w:sz w:val="28"/>
                <w:szCs w:val="28"/>
                <w:highlight w:val="none"/>
              </w:rPr>
              <w:t>、参加本项目投标前三年内无重大违法记录声明；</w:t>
            </w:r>
          </w:p>
          <w:p w14:paraId="1E4D2E6C">
            <w:pPr>
              <w:spacing w:line="560" w:lineRule="exact"/>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5、</w:t>
            </w:r>
            <w:r>
              <w:rPr>
                <w:rFonts w:hint="eastAsia" w:ascii="仿宋" w:hAnsi="仿宋" w:eastAsia="仿宋"/>
                <w:color w:val="auto"/>
                <w:sz w:val="28"/>
                <w:szCs w:val="28"/>
                <w:highlight w:val="none"/>
              </w:rPr>
              <w:t>财务状况报告等相关材料</w:t>
            </w:r>
          </w:p>
          <w:p w14:paraId="717CD1DA">
            <w:pPr>
              <w:spacing w:line="560" w:lineRule="exact"/>
              <w:rPr>
                <w:rFonts w:hint="default" w:ascii="仿宋_GB2312" w:hAnsi="宋体" w:eastAsia="仿宋_GB2312"/>
                <w:color w:val="auto"/>
                <w:sz w:val="28"/>
                <w:szCs w:val="28"/>
                <w:highlight w:val="none"/>
              </w:rPr>
            </w:pPr>
            <w:r>
              <w:rPr>
                <w:rFonts w:hint="eastAsia" w:ascii="仿宋" w:hAnsi="仿宋" w:eastAsia="仿宋"/>
                <w:color w:val="auto"/>
                <w:sz w:val="28"/>
                <w:szCs w:val="28"/>
                <w:highlight w:val="none"/>
              </w:rPr>
              <w:t>A.</w:t>
            </w:r>
            <w:r>
              <w:rPr>
                <w:rFonts w:hint="eastAsia" w:ascii="仿宋_GB2312" w:hAnsi="宋体" w:eastAsia="仿宋_GB2312"/>
                <w:color w:val="auto"/>
                <w:sz w:val="28"/>
                <w:szCs w:val="28"/>
                <w:highlight w:val="none"/>
                <w:lang w:eastAsia="zh-CN"/>
              </w:rPr>
              <w:t>投标人</w:t>
            </w:r>
            <w:r>
              <w:rPr>
                <w:rFonts w:hint="default" w:ascii="仿宋_GB2312" w:hAnsi="宋体" w:eastAsia="仿宋_GB2312"/>
                <w:color w:val="auto"/>
                <w:sz w:val="28"/>
                <w:szCs w:val="28"/>
                <w:highlight w:val="none"/>
              </w:rPr>
              <w:t>自行编制的</w:t>
            </w:r>
            <w:r>
              <w:rPr>
                <w:rFonts w:ascii="仿宋_GB2312" w:hAnsi="宋体" w:eastAsia="仿宋_GB2312"/>
                <w:color w:val="auto"/>
                <w:sz w:val="28"/>
                <w:szCs w:val="28"/>
                <w:highlight w:val="none"/>
              </w:rPr>
              <w:t>202</w:t>
            </w:r>
            <w:r>
              <w:rPr>
                <w:rFonts w:hint="eastAsia" w:ascii="仿宋_GB2312" w:hAnsi="宋体" w:eastAsia="仿宋_GB2312"/>
                <w:color w:val="auto"/>
                <w:sz w:val="28"/>
                <w:szCs w:val="28"/>
                <w:highlight w:val="none"/>
                <w:lang w:val="en-US" w:eastAsia="zh-CN"/>
              </w:rPr>
              <w:t>4</w:t>
            </w:r>
            <w:r>
              <w:rPr>
                <w:rFonts w:ascii="仿宋_GB2312" w:hAnsi="宋体" w:eastAsia="仿宋_GB2312"/>
                <w:color w:val="auto"/>
                <w:sz w:val="28"/>
                <w:szCs w:val="28"/>
                <w:highlight w:val="none"/>
              </w:rPr>
              <w:t>年</w:t>
            </w:r>
            <w:r>
              <w:rPr>
                <w:rFonts w:hint="eastAsia" w:ascii="仿宋_GB2312" w:hAnsi="宋体" w:eastAsia="仿宋_GB2312"/>
                <w:color w:val="auto"/>
                <w:sz w:val="28"/>
                <w:szCs w:val="28"/>
                <w:highlight w:val="none"/>
                <w:lang w:val="en-US" w:eastAsia="zh-CN"/>
              </w:rPr>
              <w:t>度</w:t>
            </w:r>
            <w:r>
              <w:rPr>
                <w:rFonts w:ascii="仿宋_GB2312" w:hAnsi="宋体" w:eastAsia="仿宋_GB2312"/>
                <w:color w:val="auto"/>
                <w:sz w:val="28"/>
                <w:szCs w:val="28"/>
                <w:highlight w:val="none"/>
              </w:rPr>
              <w:t>或202</w:t>
            </w:r>
            <w:r>
              <w:rPr>
                <w:rFonts w:hint="eastAsia" w:ascii="仿宋_GB2312" w:hAnsi="宋体" w:eastAsia="仿宋_GB2312"/>
                <w:color w:val="auto"/>
                <w:sz w:val="28"/>
                <w:szCs w:val="28"/>
                <w:highlight w:val="none"/>
                <w:lang w:val="en-US" w:eastAsia="zh-CN"/>
              </w:rPr>
              <w:t>5</w:t>
            </w:r>
            <w:r>
              <w:rPr>
                <w:rFonts w:ascii="仿宋_GB2312" w:hAnsi="宋体" w:eastAsia="仿宋_GB2312"/>
                <w:color w:val="auto"/>
                <w:sz w:val="28"/>
                <w:szCs w:val="28"/>
                <w:highlight w:val="none"/>
              </w:rPr>
              <w:t>年</w:t>
            </w:r>
            <w:r>
              <w:rPr>
                <w:rFonts w:hint="eastAsia" w:ascii="仿宋_GB2312" w:hAnsi="宋体" w:eastAsia="仿宋_GB2312"/>
                <w:color w:val="auto"/>
                <w:sz w:val="28"/>
                <w:szCs w:val="28"/>
                <w:highlight w:val="none"/>
                <w:lang w:val="en-US" w:eastAsia="zh-CN"/>
              </w:rPr>
              <w:t>度</w:t>
            </w:r>
            <w:r>
              <w:rPr>
                <w:rFonts w:hint="default" w:ascii="仿宋_GB2312" w:hAnsi="宋体" w:eastAsia="仿宋_GB2312"/>
                <w:color w:val="auto"/>
                <w:sz w:val="28"/>
                <w:szCs w:val="28"/>
                <w:highlight w:val="none"/>
              </w:rPr>
              <w:t>公司财务报表或由中介机构出具的</w:t>
            </w:r>
            <w:r>
              <w:rPr>
                <w:rFonts w:ascii="仿宋_GB2312" w:hAnsi="宋体" w:eastAsia="仿宋_GB2312"/>
                <w:color w:val="auto"/>
                <w:sz w:val="28"/>
                <w:szCs w:val="28"/>
                <w:highlight w:val="none"/>
              </w:rPr>
              <w:t>202</w:t>
            </w:r>
            <w:r>
              <w:rPr>
                <w:rFonts w:hint="eastAsia" w:ascii="仿宋_GB2312" w:hAnsi="宋体" w:eastAsia="仿宋_GB2312"/>
                <w:color w:val="auto"/>
                <w:sz w:val="28"/>
                <w:szCs w:val="28"/>
                <w:highlight w:val="none"/>
                <w:lang w:val="en-US" w:eastAsia="zh-CN"/>
              </w:rPr>
              <w:t>4</w:t>
            </w:r>
            <w:r>
              <w:rPr>
                <w:rFonts w:ascii="仿宋_GB2312" w:hAnsi="宋体" w:eastAsia="仿宋_GB2312"/>
                <w:color w:val="auto"/>
                <w:sz w:val="28"/>
                <w:szCs w:val="28"/>
                <w:highlight w:val="none"/>
              </w:rPr>
              <w:t>年</w:t>
            </w:r>
            <w:r>
              <w:rPr>
                <w:rFonts w:hint="eastAsia" w:ascii="仿宋_GB2312" w:hAnsi="宋体" w:eastAsia="仿宋_GB2312"/>
                <w:color w:val="auto"/>
                <w:sz w:val="28"/>
                <w:szCs w:val="28"/>
                <w:highlight w:val="none"/>
                <w:lang w:val="en-US" w:eastAsia="zh-CN"/>
              </w:rPr>
              <w:t>度</w:t>
            </w:r>
            <w:r>
              <w:rPr>
                <w:rFonts w:ascii="仿宋_GB2312" w:hAnsi="宋体" w:eastAsia="仿宋_GB2312"/>
                <w:color w:val="auto"/>
                <w:sz w:val="28"/>
                <w:szCs w:val="28"/>
                <w:highlight w:val="none"/>
              </w:rPr>
              <w:t>或202</w:t>
            </w:r>
            <w:r>
              <w:rPr>
                <w:rFonts w:hint="eastAsia" w:ascii="仿宋_GB2312" w:hAnsi="宋体" w:eastAsia="仿宋_GB2312"/>
                <w:color w:val="auto"/>
                <w:sz w:val="28"/>
                <w:szCs w:val="28"/>
                <w:highlight w:val="none"/>
                <w:lang w:val="en-US" w:eastAsia="zh-CN"/>
              </w:rPr>
              <w:t>5</w:t>
            </w:r>
            <w:r>
              <w:rPr>
                <w:rFonts w:ascii="仿宋_GB2312" w:hAnsi="宋体" w:eastAsia="仿宋_GB2312"/>
                <w:color w:val="auto"/>
                <w:sz w:val="28"/>
                <w:szCs w:val="28"/>
                <w:highlight w:val="none"/>
              </w:rPr>
              <w:t>年</w:t>
            </w:r>
            <w:r>
              <w:rPr>
                <w:rFonts w:hint="eastAsia" w:ascii="仿宋_GB2312" w:hAnsi="宋体" w:eastAsia="仿宋_GB2312"/>
                <w:color w:val="auto"/>
                <w:sz w:val="28"/>
                <w:szCs w:val="28"/>
                <w:highlight w:val="none"/>
                <w:lang w:val="en-US" w:eastAsia="zh-CN"/>
              </w:rPr>
              <w:t>度</w:t>
            </w:r>
            <w:r>
              <w:rPr>
                <w:rFonts w:hint="default" w:ascii="仿宋_GB2312" w:hAnsi="宋体" w:eastAsia="仿宋_GB2312"/>
                <w:color w:val="auto"/>
                <w:sz w:val="28"/>
                <w:szCs w:val="28"/>
                <w:highlight w:val="none"/>
              </w:rPr>
              <w:t>财务审计报告书扫描件；</w:t>
            </w:r>
          </w:p>
          <w:p w14:paraId="5478EAF3">
            <w:pPr>
              <w:spacing w:line="560" w:lineRule="exac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B.银行出具的有效期内的资信证明扫描件。</w:t>
            </w:r>
          </w:p>
          <w:p w14:paraId="3D1A0FF6">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注：A、B两项提供任意一项均可。</w:t>
            </w:r>
          </w:p>
          <w:p w14:paraId="18C395B7">
            <w:pPr>
              <w:numPr>
                <w:ilvl w:val="0"/>
                <w:numId w:val="0"/>
              </w:numPr>
              <w:spacing w:line="560" w:lineRule="exact"/>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val="en-US" w:eastAsia="zh-CN"/>
              </w:rPr>
              <w:t>6、</w:t>
            </w:r>
            <w:r>
              <w:rPr>
                <w:rFonts w:hint="eastAsia" w:ascii="仿宋" w:hAnsi="仿宋" w:eastAsia="仿宋"/>
                <w:color w:val="auto"/>
                <w:sz w:val="28"/>
                <w:szCs w:val="28"/>
                <w:highlight w:val="none"/>
              </w:rPr>
              <w:t>具有履行合同所必需的设备和专业技术能力承诺函（格式自拟）</w:t>
            </w:r>
            <w:r>
              <w:rPr>
                <w:rFonts w:hint="eastAsia" w:ascii="仿宋" w:hAnsi="仿宋" w:eastAsia="仿宋"/>
                <w:color w:val="auto"/>
                <w:sz w:val="28"/>
                <w:szCs w:val="28"/>
                <w:highlight w:val="none"/>
                <w:lang w:eastAsia="zh-CN"/>
              </w:rPr>
              <w:t>；</w:t>
            </w:r>
          </w:p>
          <w:p w14:paraId="77791B3B">
            <w:pPr>
              <w:numPr>
                <w:ilvl w:val="0"/>
                <w:numId w:val="5"/>
              </w:numPr>
              <w:spacing w:line="560" w:lineRule="exact"/>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lang w:eastAsia="zh-CN"/>
              </w:rPr>
              <w:t>投标人认为需要提供的其他资质资格证明文件。</w:t>
            </w:r>
          </w:p>
        </w:tc>
      </w:tr>
      <w:tr w14:paraId="6DD82F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652" w:type="dxa"/>
            <w:tcBorders>
              <w:top w:val="single" w:color="auto" w:sz="4" w:space="0"/>
              <w:left w:val="single" w:color="auto" w:sz="4" w:space="0"/>
              <w:bottom w:val="single" w:color="auto" w:sz="4" w:space="0"/>
            </w:tcBorders>
            <w:vAlign w:val="center"/>
          </w:tcPr>
          <w:p w14:paraId="2040A903">
            <w:pPr>
              <w:spacing w:line="56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符合性检查</w:t>
            </w:r>
          </w:p>
        </w:tc>
      </w:tr>
      <w:tr w14:paraId="10ADA7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 w:type="dxa"/>
            <w:bottom w:w="0" w:type="dxa"/>
            <w:right w:w="10" w:type="dxa"/>
          </w:tblCellMar>
        </w:tblPrEx>
        <w:trPr>
          <w:trHeight w:val="759" w:hRule="atLeast"/>
          <w:jc w:val="center"/>
        </w:trPr>
        <w:tc>
          <w:tcPr>
            <w:tcW w:w="9652" w:type="dxa"/>
            <w:tcBorders>
              <w:top w:val="single" w:color="auto" w:sz="4" w:space="0"/>
              <w:left w:val="single" w:color="auto" w:sz="4" w:space="0"/>
              <w:bottom w:val="single" w:color="auto" w:sz="4" w:space="0"/>
            </w:tcBorders>
            <w:vAlign w:val="center"/>
          </w:tcPr>
          <w:p w14:paraId="338C1C25">
            <w:pPr>
              <w:spacing w:line="560" w:lineRule="exact"/>
              <w:rPr>
                <w:rFonts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lang w:val="en-US" w:eastAsia="zh-CN"/>
              </w:rPr>
              <w:t>1、</w:t>
            </w:r>
            <w:r>
              <w:rPr>
                <w:rFonts w:hint="eastAsia" w:ascii="仿宋_GB2312" w:hAnsi="宋体" w:eastAsia="仿宋_GB2312" w:cs="宋体"/>
                <w:color w:val="auto"/>
                <w:sz w:val="28"/>
                <w:szCs w:val="28"/>
                <w:highlight w:val="none"/>
              </w:rPr>
              <w:t>投标文件未按规定签章的，作为无效投标；</w:t>
            </w:r>
          </w:p>
          <w:p w14:paraId="533ABCDB">
            <w:pPr>
              <w:spacing w:line="560" w:lineRule="exact"/>
              <w:rPr>
                <w:rFonts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2、被授权人未在规定时间内答疑或澄清的，作为无效投标；</w:t>
            </w:r>
          </w:p>
          <w:p w14:paraId="25595243">
            <w:pPr>
              <w:spacing w:line="560" w:lineRule="exact"/>
              <w:rPr>
                <w:rFonts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3、投标文件含有采购人不能接受的附加条件的，作为无效投标；</w:t>
            </w:r>
          </w:p>
          <w:p w14:paraId="7C96D44F">
            <w:pPr>
              <w:spacing w:line="560" w:lineRule="exact"/>
              <w:rPr>
                <w:rFonts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4、投标报价、交付期（工期）、服务期（质保期）、付款方式、投标有效期等内容不满足招标文件要求的作为无效投标；</w:t>
            </w:r>
          </w:p>
          <w:p w14:paraId="2A0D87D8">
            <w:pPr>
              <w:spacing w:line="560" w:lineRule="exact"/>
              <w:rPr>
                <w:rFonts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5、参加同一项目的不同供应商的电子响应文件文件制作机器码（MAC地址、主硬盘序列号、CPU信息、计算机名称）一致导致串标率100%，将作为无效报价；</w:t>
            </w:r>
          </w:p>
          <w:p w14:paraId="444F014F">
            <w:pPr>
              <w:spacing w:line="560" w:lineRule="exact"/>
              <w:rPr>
                <w:rFonts w:ascii="仿宋" w:hAnsi="仿宋" w:eastAsia="仿宋" w:cs="仿宋"/>
                <w:color w:val="auto"/>
                <w:sz w:val="28"/>
                <w:szCs w:val="28"/>
                <w:highlight w:val="none"/>
              </w:rPr>
            </w:pPr>
            <w:r>
              <w:rPr>
                <w:rFonts w:hint="eastAsia" w:ascii="仿宋_GB2312" w:hAnsi="宋体" w:eastAsia="仿宋_GB2312" w:cs="宋体"/>
                <w:color w:val="auto"/>
                <w:sz w:val="28"/>
                <w:szCs w:val="28"/>
                <w:highlight w:val="none"/>
              </w:rPr>
              <w:t>6、评审小组认为不符合招标文件其他实质性要求或法律法规规定的其他情形</w:t>
            </w:r>
            <w:r>
              <w:rPr>
                <w:rFonts w:hint="eastAsia" w:ascii="仿宋_GB2312" w:hAnsi="宋体" w:eastAsia="仿宋_GB2312" w:cs="宋体"/>
                <w:color w:val="auto"/>
                <w:sz w:val="28"/>
                <w:szCs w:val="28"/>
                <w:highlight w:val="none"/>
                <w:lang w:eastAsia="zh-CN"/>
              </w:rPr>
              <w:t>，</w:t>
            </w:r>
            <w:r>
              <w:rPr>
                <w:rFonts w:hint="eastAsia" w:ascii="仿宋_GB2312" w:hAnsi="宋体" w:eastAsia="仿宋_GB2312" w:cs="宋体"/>
                <w:color w:val="auto"/>
                <w:sz w:val="28"/>
                <w:szCs w:val="28"/>
                <w:highlight w:val="none"/>
              </w:rPr>
              <w:t>作为无效投标。</w:t>
            </w:r>
          </w:p>
        </w:tc>
      </w:tr>
    </w:tbl>
    <w:p w14:paraId="7F8A40A3">
      <w:pPr>
        <w:rPr>
          <w:rFonts w:ascii="仿宋" w:hAnsi="仿宋" w:eastAsia="仿宋" w:cs="仿宋"/>
          <w:color w:val="auto"/>
          <w:szCs w:val="28"/>
          <w:highlight w:val="none"/>
        </w:rPr>
      </w:pPr>
    </w:p>
    <w:p w14:paraId="642ECB8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28"/>
          <w:szCs w:val="28"/>
          <w:highlight w:val="none"/>
        </w:rPr>
        <w:t>一、说明</w:t>
      </w:r>
    </w:p>
    <w:p w14:paraId="6572705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29C1DFA">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01CF477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52A49D0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w:t>
      </w:r>
      <w:r>
        <w:rPr>
          <w:rFonts w:hint="eastAsia" w:ascii="仿宋" w:hAnsi="仿宋" w:eastAsia="仿宋" w:cs="仿宋"/>
          <w:color w:val="auto"/>
          <w:sz w:val="28"/>
          <w:szCs w:val="28"/>
          <w:highlight w:val="none"/>
          <w:lang w:eastAsia="zh-CN"/>
        </w:rPr>
        <w:t>山东华正建筑设计咨询有限公司</w:t>
      </w:r>
      <w:r>
        <w:rPr>
          <w:rFonts w:hint="eastAsia" w:ascii="仿宋" w:hAnsi="仿宋" w:eastAsia="仿宋" w:cs="仿宋"/>
          <w:color w:val="auto"/>
          <w:sz w:val="28"/>
          <w:szCs w:val="28"/>
          <w:highlight w:val="none"/>
        </w:rPr>
        <w:t>，（以下简称“采购代理机构”）以书面解释为准。</w:t>
      </w:r>
    </w:p>
    <w:p w14:paraId="4BC174C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招标文件未做须知明示，而又有相关法律、法规规定的，从其规定。</w:t>
      </w:r>
    </w:p>
    <w:p w14:paraId="4E9AA083">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637BDDA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2.1投标人应承担所有与准备和参加投标有关的费用。不论投标结果如何，采购代理机构和采购人均无义务和责任承担这些费用。</w:t>
      </w:r>
    </w:p>
    <w:p w14:paraId="43DD2BB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2.2采购人或采购代理机构均无义务向投标人解释其中标或未中标的原因，且不予退还其投标文件。</w:t>
      </w:r>
    </w:p>
    <w:p w14:paraId="57B07560">
      <w:pPr>
        <w:spacing w:line="560" w:lineRule="exact"/>
        <w:ind w:firstLine="565"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b/>
          <w:color w:val="auto"/>
          <w:sz w:val="28"/>
          <w:szCs w:val="28"/>
          <w:highlight w:val="none"/>
        </w:rPr>
        <w:t xml:space="preserve"> 投标人应通过威海市公共资源交易网（乳山分中心）（</w:t>
      </w:r>
      <w:r>
        <w:rPr>
          <w:color w:val="auto"/>
          <w:highlight w:val="none"/>
        </w:rPr>
        <w:fldChar w:fldCharType="begin"/>
      </w:r>
      <w:r>
        <w:rPr>
          <w:color w:val="auto"/>
          <w:highlight w:val="none"/>
        </w:rPr>
        <w:instrText xml:space="preserve"> HYPERLINK "http://rc.whggzyjy.cn/" </w:instrText>
      </w:r>
      <w:r>
        <w:rPr>
          <w:color w:val="auto"/>
          <w:highlight w:val="none"/>
        </w:rPr>
        <w:fldChar w:fldCharType="separate"/>
      </w:r>
      <w:r>
        <w:rPr>
          <w:rFonts w:hint="eastAsia" w:ascii="仿宋" w:hAnsi="仿宋" w:eastAsia="仿宋"/>
          <w:b/>
          <w:color w:val="auto"/>
          <w:sz w:val="28"/>
          <w:szCs w:val="28"/>
          <w:highlight w:val="none"/>
        </w:rPr>
        <w:t>http://ggzyjy.weihai.cn/rushan/</w:t>
      </w:r>
      <w:r>
        <w:rPr>
          <w:rFonts w:hint="eastAsia" w:ascii="仿宋" w:hAnsi="仿宋" w:eastAsia="仿宋"/>
          <w:b/>
          <w:color w:val="auto"/>
          <w:sz w:val="28"/>
          <w:szCs w:val="28"/>
          <w:highlight w:val="none"/>
        </w:rPr>
        <w:fldChar w:fldCharType="end"/>
      </w:r>
      <w:r>
        <w:rPr>
          <w:rFonts w:hint="eastAsia" w:ascii="仿宋" w:hAnsi="仿宋" w:eastAsia="仿宋"/>
          <w:b/>
          <w:color w:val="auto"/>
          <w:sz w:val="28"/>
          <w:szCs w:val="28"/>
          <w:highlight w:val="none"/>
        </w:rPr>
        <w:t>）</w:t>
      </w:r>
      <w:r>
        <w:rPr>
          <w:rFonts w:ascii="仿宋" w:hAnsi="仿宋" w:eastAsia="仿宋"/>
          <w:b/>
          <w:color w:val="auto"/>
          <w:sz w:val="28"/>
          <w:szCs w:val="28"/>
          <w:highlight w:val="none"/>
        </w:rPr>
        <w:t>首页右侧“交易服务</w:t>
      </w:r>
      <w:r>
        <w:rPr>
          <w:rFonts w:hint="eastAsia" w:ascii="仿宋" w:hAnsi="仿宋" w:eastAsia="仿宋"/>
          <w:b/>
          <w:color w:val="auto"/>
          <w:sz w:val="28"/>
          <w:szCs w:val="28"/>
          <w:highlight w:val="none"/>
        </w:rPr>
        <w:t>一网通办系统-（新版）</w:t>
      </w:r>
      <w:r>
        <w:rPr>
          <w:rFonts w:ascii="仿宋" w:hAnsi="仿宋" w:eastAsia="仿宋"/>
          <w:b/>
          <w:color w:val="auto"/>
          <w:sz w:val="28"/>
          <w:szCs w:val="28"/>
          <w:highlight w:val="none"/>
        </w:rPr>
        <w:t>一网通办系统”进行平台切换点击“国企采购”进入国有企业阳光采购电子化服务平台</w:t>
      </w:r>
      <w:r>
        <w:rPr>
          <w:rFonts w:hint="eastAsia" w:ascii="仿宋" w:hAnsi="仿宋" w:eastAsia="仿宋"/>
          <w:b/>
          <w:color w:val="auto"/>
          <w:sz w:val="28"/>
          <w:szCs w:val="28"/>
          <w:highlight w:val="none"/>
        </w:rPr>
        <w:t>”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2EF27AC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二、招标文件</w:t>
      </w:r>
    </w:p>
    <w:p w14:paraId="6A170D43">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4.招标文件的构成</w:t>
      </w:r>
    </w:p>
    <w:p w14:paraId="46EE0A0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308F313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 文本文件（word格式）由下列文件组成：</w:t>
      </w:r>
    </w:p>
    <w:p w14:paraId="66D805C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（1）采购公告</w:t>
      </w:r>
    </w:p>
    <w:p w14:paraId="1FC0ED2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70ADE02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5F97D2E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（4）评审原则和方法</w:t>
      </w:r>
    </w:p>
    <w:p w14:paraId="6AF9E69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（5）投标（响应）文件格式</w:t>
      </w:r>
    </w:p>
    <w:p w14:paraId="5B99D29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（6）合同（范本）</w:t>
      </w:r>
    </w:p>
    <w:p w14:paraId="0F250B6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（7）在采购过程中由采购人或采购代理机构发出的修正和补充文件等（如有）</w:t>
      </w:r>
    </w:p>
    <w:p w14:paraId="3E943F5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 数据文件（excel格式）由下列文件组成：</w:t>
      </w:r>
    </w:p>
    <w:p w14:paraId="542CECE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7B35B19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1904E7E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535992A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EC1E02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0B8582C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7197865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5.招标文件的澄清</w:t>
      </w:r>
    </w:p>
    <w:p w14:paraId="7DB3AE5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5.1投标人在收到招标文件后，对招标文件若有任何疑问或要求澄清招标文件的，应在投标截止前2日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24D1C45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5.2投标人在规定的时间内未对招标文件澄清或提出疑问的，采购代理机构将视其为接受招标文件的所有条款，对招标文件没有异议，此后也不再受理对招标文件的相关质疑。</w:t>
      </w:r>
    </w:p>
    <w:p w14:paraId="59A7AB0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6.招标文件的修改</w:t>
      </w:r>
    </w:p>
    <w:p w14:paraId="1DF33BE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6.l 在投标截止时间3日以前，无论出于何种原因，采购代理机构或采购人可主动或在解答投标人提出的疑问时对招标文件进行修改。</w:t>
      </w:r>
    </w:p>
    <w:p w14:paraId="5B7D707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334FE84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6.3澄清或者修改的内容可能影响投标文件编制的，采购人或采购代理机构将在投标截止时间</w:t>
      </w:r>
      <w:r>
        <w:rPr>
          <w:rFonts w:ascii="仿宋" w:hAnsi="仿宋" w:eastAsia="仿宋" w:cs="仿宋"/>
          <w:color w:val="auto"/>
          <w:sz w:val="28"/>
          <w:szCs w:val="28"/>
          <w:highlight w:val="none"/>
        </w:rPr>
        <w:t>2</w:t>
      </w:r>
      <w:r>
        <w:rPr>
          <w:rFonts w:hint="eastAsia" w:ascii="仿宋" w:hAnsi="仿宋" w:eastAsia="仿宋" w:cs="仿宋"/>
          <w:color w:val="auto"/>
          <w:sz w:val="28"/>
          <w:szCs w:val="28"/>
          <w:highlight w:val="none"/>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548A032A">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5D0489C7">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7.投标文件编制要求</w:t>
      </w:r>
    </w:p>
    <w:p w14:paraId="0B8E9B7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7.1投标人编写的文件和往来信件应以简体中文书写。如果投标文件或与投标有关的其它文件、信件及来往函电以其它语言书写的，投标人应将其译成中文，如未翻译该文件为无效文件。</w:t>
      </w:r>
    </w:p>
    <w:p w14:paraId="34755C6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7.2投标文件中使用的计量单位应使用中华人民共和国法定计量单位。</w:t>
      </w:r>
    </w:p>
    <w:p w14:paraId="1DF94C3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5171AB0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22C5D29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7.5投标人按照采购文件要求所提供的各种证明文件必须真实且合法有效,经扫描后粘贴到</w:t>
      </w:r>
      <w:r>
        <w:rPr>
          <w:rFonts w:hint="eastAsia" w:ascii="仿宋" w:hAnsi="仿宋" w:eastAsia="仿宋" w:cs="仿宋"/>
          <w:color w:val="auto"/>
          <w:sz w:val="28"/>
          <w:szCs w:val="28"/>
          <w:highlight w:val="none"/>
          <w:lang w:eastAsia="zh-CN"/>
        </w:rPr>
        <w:t>投标文件</w:t>
      </w:r>
      <w:r>
        <w:rPr>
          <w:rFonts w:hint="eastAsia" w:ascii="仿宋" w:hAnsi="仿宋" w:eastAsia="仿宋" w:cs="仿宋"/>
          <w:color w:val="auto"/>
          <w:sz w:val="28"/>
          <w:szCs w:val="28"/>
          <w:highlight w:val="none"/>
        </w:rPr>
        <w:t>的相关页上，确保清晰度可辨认，评审时由于无法辨认所产生的后果，由投标人自行承担。</w:t>
      </w:r>
    </w:p>
    <w:p w14:paraId="5707331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6BED5B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43104BA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7.8投标文件具有法律效力，投标人与采购代理机构或采购人任何人的口头协议不影响投标文件的任何条款和内容。</w:t>
      </w:r>
    </w:p>
    <w:p w14:paraId="6975875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7.9采购人或采购代理机构均无义务向投标人解释其中标或未中标的原因，且无论投标人是否中标，投标人所递交的投标文件均不予退还，不提供副本拷贝。</w:t>
      </w:r>
    </w:p>
    <w:p w14:paraId="5292FB86">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8.数据文件编制要求</w:t>
      </w:r>
    </w:p>
    <w:p w14:paraId="4A7FA71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EEA05A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0519A40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8.3投标人在对数据文件电子签章前，应按照上述2项的要求进行认真检查、确认。因投标人自身原因所导致其投标失败的，须自行承担相关责任。</w:t>
      </w:r>
    </w:p>
    <w:p w14:paraId="1F6CC79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9.文件构成</w:t>
      </w:r>
    </w:p>
    <w:p w14:paraId="4438A28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6F1EEE1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9.1投标人编制的投标文件（pdf格式）（第一册）应包括但不少于下列内容：</w:t>
      </w:r>
    </w:p>
    <w:p w14:paraId="185BE9A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w:t>
      </w:r>
    </w:p>
    <w:p w14:paraId="047F0DA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1E13BE6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w:t>
      </w:r>
    </w:p>
    <w:p w14:paraId="719B40A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（4）已标价工程量清单</w:t>
      </w:r>
    </w:p>
    <w:p w14:paraId="5C200E5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w:t>
      </w:r>
    </w:p>
    <w:p w14:paraId="27E73ECB">
      <w:pPr>
        <w:widowControl/>
        <w:shd w:val="clear" w:color="auto" w:fill="FFFFFF"/>
        <w:spacing w:line="560" w:lineRule="exact"/>
        <w:ind w:firstLine="560" w:firstLineChars="200"/>
        <w:rPr>
          <w:rFonts w:ascii="仿宋" w:hAnsi="仿宋" w:eastAsia="仿宋" w:cs="宋体"/>
          <w:color w:val="auto"/>
          <w:spacing w:val="8"/>
          <w:kern w:val="0"/>
          <w:sz w:val="28"/>
          <w:szCs w:val="28"/>
          <w:highlight w:val="none"/>
        </w:rPr>
      </w:pPr>
      <w:r>
        <w:rPr>
          <w:rFonts w:hint="eastAsia" w:ascii="仿宋" w:hAnsi="仿宋" w:eastAsia="仿宋"/>
          <w:color w:val="auto"/>
          <w:sz w:val="28"/>
          <w:szCs w:val="28"/>
          <w:highlight w:val="none"/>
        </w:rPr>
        <w:t>①有效的法人营业执照扫描件；</w:t>
      </w:r>
    </w:p>
    <w:p w14:paraId="3DF8A990">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②</w:t>
      </w:r>
      <w:r>
        <w:rPr>
          <w:rFonts w:hint="eastAsia" w:ascii="仿宋" w:hAnsi="仿宋" w:eastAsia="仿宋"/>
          <w:color w:val="auto"/>
          <w:sz w:val="28"/>
          <w:szCs w:val="28"/>
          <w:highlight w:val="none"/>
        </w:rPr>
        <w:t>法定代表人授权委托书；被授权人身份证扫描件；</w:t>
      </w:r>
    </w:p>
    <w:p w14:paraId="03A437DA">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若</w:t>
      </w:r>
      <w:r>
        <w:rPr>
          <w:rFonts w:hint="eastAsia" w:ascii="仿宋" w:hAnsi="仿宋" w:eastAsia="仿宋"/>
          <w:color w:val="auto"/>
          <w:sz w:val="28"/>
          <w:szCs w:val="28"/>
          <w:highlight w:val="none"/>
          <w:lang w:eastAsia="zh-CN"/>
        </w:rPr>
        <w:t>投标人</w:t>
      </w:r>
      <w:r>
        <w:rPr>
          <w:rFonts w:hint="eastAsia" w:ascii="仿宋" w:hAnsi="仿宋" w:eastAsia="仿宋"/>
          <w:color w:val="auto"/>
          <w:sz w:val="28"/>
          <w:szCs w:val="28"/>
          <w:highlight w:val="none"/>
        </w:rPr>
        <w:t>代表为企业法定代表人/单位负责人的，则只需提供企业法定代表人/单位负责人身份证扫描件(加盖</w:t>
      </w:r>
      <w:r>
        <w:rPr>
          <w:rFonts w:hint="eastAsia" w:ascii="仿宋" w:hAnsi="仿宋" w:eastAsia="仿宋"/>
          <w:color w:val="auto"/>
          <w:sz w:val="28"/>
          <w:szCs w:val="28"/>
          <w:highlight w:val="none"/>
          <w:lang w:eastAsia="zh-CN"/>
        </w:rPr>
        <w:t>投标人</w:t>
      </w:r>
      <w:r>
        <w:rPr>
          <w:rFonts w:hint="eastAsia" w:ascii="仿宋" w:hAnsi="仿宋" w:eastAsia="仿宋"/>
          <w:color w:val="auto"/>
          <w:sz w:val="28"/>
          <w:szCs w:val="28"/>
          <w:highlight w:val="none"/>
        </w:rPr>
        <w:t>公章)；</w:t>
      </w:r>
    </w:p>
    <w:p w14:paraId="636E10BA">
      <w:pPr>
        <w:snapToGrid w:val="0"/>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③</w:t>
      </w:r>
      <w:r>
        <w:rPr>
          <w:rFonts w:hint="eastAsia" w:ascii="仿宋" w:hAnsi="仿宋" w:eastAsia="仿宋"/>
          <w:color w:val="auto"/>
          <w:sz w:val="28"/>
          <w:szCs w:val="28"/>
          <w:highlight w:val="none"/>
        </w:rPr>
        <w:t>依法缴纳税收和社会保障资金的声明（格式自拟）；</w:t>
      </w:r>
    </w:p>
    <w:p w14:paraId="425291D1">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④</w:t>
      </w:r>
      <w:r>
        <w:rPr>
          <w:rFonts w:hint="eastAsia" w:ascii="仿宋" w:hAnsi="仿宋" w:eastAsia="仿宋"/>
          <w:color w:val="auto"/>
          <w:kern w:val="0"/>
          <w:sz w:val="28"/>
          <w:szCs w:val="28"/>
          <w:highlight w:val="none"/>
        </w:rPr>
        <w:t>参加本项目投标前三年内无重大违法记录声明</w:t>
      </w:r>
      <w:r>
        <w:rPr>
          <w:rFonts w:hint="eastAsia" w:ascii="仿宋" w:hAnsi="仿宋" w:eastAsia="仿宋"/>
          <w:color w:val="auto"/>
          <w:sz w:val="28"/>
          <w:szCs w:val="28"/>
          <w:highlight w:val="none"/>
        </w:rPr>
        <w:t>；</w:t>
      </w:r>
    </w:p>
    <w:p w14:paraId="513B0D03">
      <w:pPr>
        <w:spacing w:line="560" w:lineRule="exact"/>
        <w:ind w:firstLine="621" w:firstLineChars="222"/>
        <w:rPr>
          <w:rFonts w:hint="eastAsia"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⑤</w:t>
      </w:r>
      <w:r>
        <w:rPr>
          <w:rFonts w:hint="eastAsia" w:ascii="仿宋" w:hAnsi="仿宋" w:eastAsia="仿宋"/>
          <w:color w:val="auto"/>
          <w:sz w:val="28"/>
          <w:szCs w:val="28"/>
          <w:highlight w:val="none"/>
        </w:rPr>
        <w:t>财务状况报告等相关材料</w:t>
      </w:r>
    </w:p>
    <w:p w14:paraId="128EDB7C">
      <w:pPr>
        <w:spacing w:line="560" w:lineRule="exact"/>
        <w:ind w:firstLine="621" w:firstLineChars="222"/>
        <w:rPr>
          <w:rFonts w:hint="eastAsia" w:ascii="仿宋" w:hAnsi="仿宋" w:eastAsia="仿宋"/>
          <w:color w:val="auto"/>
          <w:sz w:val="28"/>
          <w:szCs w:val="28"/>
          <w:highlight w:val="none"/>
        </w:rPr>
      </w:pPr>
      <w:r>
        <w:rPr>
          <w:rFonts w:hint="eastAsia" w:ascii="仿宋" w:hAnsi="仿宋" w:eastAsia="仿宋"/>
          <w:color w:val="auto"/>
          <w:sz w:val="28"/>
          <w:szCs w:val="28"/>
          <w:highlight w:val="none"/>
        </w:rPr>
        <w:t>A.投标人自行编制的2024年度或2025年度公司财务报表或由中介机构出具的2024年度或2025年度财务审计报告书扫描件；</w:t>
      </w:r>
    </w:p>
    <w:p w14:paraId="3668F8AA">
      <w:pPr>
        <w:spacing w:line="560" w:lineRule="exact"/>
        <w:ind w:firstLine="621" w:firstLineChars="222"/>
        <w:rPr>
          <w:rFonts w:hint="eastAsia" w:ascii="仿宋" w:hAnsi="仿宋" w:eastAsia="仿宋"/>
          <w:color w:val="auto"/>
          <w:sz w:val="28"/>
          <w:szCs w:val="28"/>
          <w:highlight w:val="none"/>
        </w:rPr>
      </w:pPr>
      <w:r>
        <w:rPr>
          <w:rFonts w:hint="eastAsia" w:ascii="仿宋" w:hAnsi="仿宋" w:eastAsia="仿宋"/>
          <w:color w:val="auto"/>
          <w:sz w:val="28"/>
          <w:szCs w:val="28"/>
          <w:highlight w:val="none"/>
        </w:rPr>
        <w:t>B.银行出具的有效期内的资信证明扫描件。</w:t>
      </w:r>
    </w:p>
    <w:p w14:paraId="13DCDECB">
      <w:pPr>
        <w:spacing w:line="560" w:lineRule="exact"/>
        <w:ind w:firstLine="621" w:firstLineChars="222"/>
        <w:rPr>
          <w:rFonts w:ascii="仿宋" w:hAnsi="仿宋" w:eastAsia="仿宋"/>
          <w:color w:val="auto"/>
          <w:sz w:val="28"/>
          <w:szCs w:val="28"/>
          <w:highlight w:val="none"/>
        </w:rPr>
      </w:pPr>
      <w:r>
        <w:rPr>
          <w:rFonts w:hint="eastAsia" w:ascii="仿宋" w:hAnsi="仿宋" w:eastAsia="仿宋"/>
          <w:color w:val="auto"/>
          <w:sz w:val="28"/>
          <w:szCs w:val="28"/>
          <w:highlight w:val="none"/>
        </w:rPr>
        <w:t>注：A、B两项提供任意一项均可。</w:t>
      </w:r>
    </w:p>
    <w:p w14:paraId="6BB2AA86">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kern w:val="0"/>
          <w:sz w:val="28"/>
          <w:szCs w:val="28"/>
          <w:highlight w:val="none"/>
          <w:lang w:val="en-US" w:eastAsia="zh-CN"/>
        </w:rPr>
        <w:t>⑥</w:t>
      </w:r>
      <w:r>
        <w:rPr>
          <w:rFonts w:hint="eastAsia" w:ascii="仿宋" w:hAnsi="仿宋" w:eastAsia="仿宋"/>
          <w:color w:val="auto"/>
          <w:kern w:val="0"/>
          <w:sz w:val="28"/>
          <w:szCs w:val="28"/>
          <w:highlight w:val="none"/>
        </w:rPr>
        <w:t>具有履行合同所必需的设备和专业技术能力承诺函（格式自拟）；</w:t>
      </w:r>
    </w:p>
    <w:p w14:paraId="56655C04">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kern w:val="0"/>
          <w:sz w:val="28"/>
          <w:szCs w:val="28"/>
          <w:highlight w:val="none"/>
          <w:lang w:val="en-US" w:eastAsia="zh-CN"/>
        </w:rPr>
        <w:t>⑦</w:t>
      </w:r>
      <w:r>
        <w:rPr>
          <w:rFonts w:hint="eastAsia" w:ascii="仿宋" w:hAnsi="仿宋" w:eastAsia="仿宋"/>
          <w:color w:val="auto"/>
          <w:sz w:val="28"/>
          <w:szCs w:val="28"/>
          <w:highlight w:val="none"/>
        </w:rPr>
        <w:t>投标人认为需要提供的</w:t>
      </w:r>
      <w:r>
        <w:rPr>
          <w:rFonts w:hint="eastAsia" w:ascii="仿宋" w:hAnsi="仿宋" w:eastAsia="仿宋"/>
          <w:color w:val="auto"/>
          <w:sz w:val="28"/>
          <w:szCs w:val="28"/>
          <w:highlight w:val="none"/>
          <w:lang w:eastAsia="zh-CN"/>
        </w:rPr>
        <w:t>其他</w:t>
      </w:r>
      <w:r>
        <w:rPr>
          <w:rFonts w:hint="eastAsia" w:ascii="仿宋" w:hAnsi="仿宋" w:eastAsia="仿宋"/>
          <w:color w:val="auto"/>
          <w:sz w:val="28"/>
          <w:szCs w:val="28"/>
          <w:highlight w:val="none"/>
        </w:rPr>
        <w:t>资质资格证明文件。</w:t>
      </w:r>
    </w:p>
    <w:p w14:paraId="1F140CF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66F9BA93">
      <w:pPr>
        <w:snapToGrid w:val="0"/>
        <w:spacing w:line="560" w:lineRule="exact"/>
        <w:ind w:firstLine="562" w:firstLineChars="201"/>
        <w:rPr>
          <w:rFonts w:ascii="仿宋" w:hAnsi="仿宋" w:eastAsia="仿宋"/>
          <w:color w:val="auto"/>
          <w:sz w:val="28"/>
          <w:szCs w:val="28"/>
          <w:highlight w:val="none"/>
        </w:rPr>
      </w:pPr>
      <w:r>
        <w:rPr>
          <w:rFonts w:hint="eastAsia" w:ascii="仿宋" w:hAnsi="仿宋" w:eastAsia="仿宋"/>
          <w:color w:val="auto"/>
          <w:sz w:val="28"/>
          <w:szCs w:val="28"/>
          <w:highlight w:val="none"/>
        </w:rPr>
        <w:t>（6）投标人基本情况</w:t>
      </w:r>
    </w:p>
    <w:p w14:paraId="67F7016A">
      <w:pPr>
        <w:spacing w:line="560" w:lineRule="exact"/>
        <w:ind w:firstLine="562" w:firstLineChars="201"/>
        <w:rPr>
          <w:rFonts w:hint="eastAsia" w:ascii="仿宋" w:hAnsi="仿宋" w:eastAsia="仿宋" w:cs="宋体"/>
          <w:color w:val="auto"/>
          <w:sz w:val="28"/>
          <w:szCs w:val="28"/>
          <w:highlight w:val="none"/>
        </w:rPr>
      </w:pPr>
      <w:r>
        <w:rPr>
          <w:rFonts w:hint="eastAsia" w:ascii="仿宋" w:hAnsi="仿宋" w:eastAsia="仿宋"/>
          <w:color w:val="auto"/>
          <w:sz w:val="28"/>
          <w:szCs w:val="28"/>
          <w:highlight w:val="none"/>
        </w:rPr>
        <w:t>（7）</w:t>
      </w:r>
      <w:r>
        <w:rPr>
          <w:rFonts w:hint="eastAsia" w:ascii="仿宋" w:hAnsi="仿宋" w:eastAsia="仿宋" w:cs="宋体"/>
          <w:color w:val="auto"/>
          <w:sz w:val="28"/>
          <w:szCs w:val="28"/>
          <w:highlight w:val="none"/>
        </w:rPr>
        <w:t>技术文件</w:t>
      </w:r>
    </w:p>
    <w:p w14:paraId="27382D78">
      <w:pPr>
        <w:spacing w:line="560" w:lineRule="exact"/>
        <w:ind w:firstLine="840" w:firstLineChars="300"/>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lang w:eastAsia="zh-CN"/>
        </w:rPr>
        <w:t>①安全及环境保护措施</w:t>
      </w:r>
    </w:p>
    <w:p w14:paraId="5AAE3445">
      <w:pPr>
        <w:spacing w:line="560" w:lineRule="exact"/>
        <w:ind w:firstLine="840" w:firstLineChars="300"/>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lang w:eastAsia="zh-CN"/>
        </w:rPr>
        <w:t>②实施方案</w:t>
      </w:r>
    </w:p>
    <w:p w14:paraId="00033DC8">
      <w:pPr>
        <w:spacing w:line="560" w:lineRule="exact"/>
        <w:ind w:firstLine="840" w:firstLineChars="300"/>
        <w:rPr>
          <w:rFonts w:hint="eastAsia" w:ascii="仿宋" w:hAnsi="仿宋" w:eastAsia="仿宋" w:cs="宋体"/>
          <w:color w:val="auto"/>
          <w:sz w:val="28"/>
          <w:szCs w:val="28"/>
          <w:highlight w:val="none"/>
        </w:rPr>
      </w:pPr>
      <w:r>
        <w:rPr>
          <w:rFonts w:hint="eastAsia" w:ascii="仿宋" w:hAnsi="仿宋" w:eastAsia="仿宋" w:cs="宋体"/>
          <w:color w:val="auto"/>
          <w:sz w:val="28"/>
          <w:szCs w:val="28"/>
          <w:highlight w:val="none"/>
          <w:lang w:eastAsia="zh-CN"/>
        </w:rPr>
        <w:t>③售后服务承诺</w:t>
      </w:r>
    </w:p>
    <w:p w14:paraId="63BC74AC">
      <w:pPr>
        <w:snapToGrid w:val="0"/>
        <w:spacing w:line="560" w:lineRule="exact"/>
        <w:ind w:firstLine="562" w:firstLineChars="201"/>
        <w:rPr>
          <w:rFonts w:hint="eastAsia" w:ascii="仿宋" w:hAnsi="仿宋" w:eastAsia="仿宋"/>
          <w:color w:val="auto"/>
          <w:sz w:val="28"/>
          <w:szCs w:val="28"/>
          <w:highlight w:val="none"/>
          <w:lang w:val="en-US" w:eastAsia="zh-CN"/>
        </w:rPr>
      </w:pPr>
      <w:r>
        <w:rPr>
          <w:rFonts w:hint="eastAsia" w:ascii="仿宋" w:hAnsi="仿宋" w:eastAsia="仿宋" w:cs="宋体"/>
          <w:color w:val="auto"/>
          <w:sz w:val="28"/>
          <w:szCs w:val="28"/>
          <w:highlight w:val="none"/>
        </w:rPr>
        <w:t>（8）拟派技术人员情况表</w:t>
      </w:r>
    </w:p>
    <w:p w14:paraId="4E93AA0A">
      <w:pPr>
        <w:ind w:firstLine="585"/>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）投标人认为需要说明的及招标文件要求的其他内容</w:t>
      </w:r>
    </w:p>
    <w:p w14:paraId="22FF0E5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）要求采购人提供的配合。</w:t>
      </w:r>
    </w:p>
    <w:p w14:paraId="0226B43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9.2数据文件（PDF格式）（第二册）</w:t>
      </w:r>
    </w:p>
    <w:p w14:paraId="7DCF21A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。数据文件（PDF格式）包含下列内容：</w:t>
      </w:r>
    </w:p>
    <w:p w14:paraId="64BAFD4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04EBEB7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11646D8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67A05C9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10.投标报价</w:t>
      </w:r>
    </w:p>
    <w:p w14:paraId="688800F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10.1投标人所提供的服务均以人民币报价，精确到小数点后两位。</w:t>
      </w:r>
    </w:p>
    <w:p w14:paraId="5721573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10.2投标人应按照“第三部分采购内容与要求”的服务内容、责任范围以及合同条款进行报价。并按数据文件中“投标报价表（含明细）”规定的格式报出分项价格和总价。</w:t>
      </w:r>
    </w:p>
    <w:p w14:paraId="4BDA164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10.3投标人应按数据文件“投标报价表（含明细）”要求的统一格式填写，并加盖电子公章。</w:t>
      </w:r>
    </w:p>
    <w:p w14:paraId="30A5156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10.4《投标报价表（含明细）》填写时应响应下列要求：</w:t>
      </w:r>
    </w:p>
    <w:p w14:paraId="5661356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04A3908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（3）投标人须严格按照报价明细表说明进行填写，报价明细表中 “*”是必填项，任何必填项为空时都可能导致本次投标无效。</w:t>
      </w:r>
    </w:p>
    <w:p w14:paraId="18B8E70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（4）《投标报价表（含明细）》中“投标产品的型号”，型号填写的一般规则为：品牌+产品型号。否则会因非实质性响应而被拒绝；</w:t>
      </w:r>
    </w:p>
    <w:p w14:paraId="16F0629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（5）《投标报价表（含明细）》中合价将由单价*数量自动计算，无需手工录入。</w:t>
      </w:r>
    </w:p>
    <w:p w14:paraId="302E8DCD">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10.5《需求响应表》（如有）填写时应响应下列要求：</w:t>
      </w:r>
    </w:p>
    <w:p w14:paraId="530914CC">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155D9107">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08DBCBEC">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1F40C0A5">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39744D96">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1A301D82">
      <w:pPr>
        <w:spacing w:line="5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3C9F07CF">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10.6投标人的报价在合同执行过程中是固定不变的，不得以任何理由改变。所有价格折扣、优惠条件必须在报价明细表中注明，否则评审时不予认可。</w:t>
      </w:r>
    </w:p>
    <w:p w14:paraId="34422C5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11.联合体投标</w:t>
      </w:r>
    </w:p>
    <w:p w14:paraId="2422443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662C4D0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11.1以联合体形式进行投标的，应当提交联合协议，载明联合体各方承担的工作和义务。联合体各方应当共同与采购人签订采购合同，就采购合同约定的事项对采购人承担连带责任。</w:t>
      </w:r>
    </w:p>
    <w:p w14:paraId="3BFE0A6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11.2联合体中有同类资质的投标人按照联合体分工承担相同工作的，应当按照资质等级较低的投标人确定资质等级。</w:t>
      </w:r>
    </w:p>
    <w:p w14:paraId="5EF5D43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highlight w:val="none"/>
          <w:lang w:eastAsia="zh-CN"/>
        </w:rPr>
        <w:t>山东华正建筑设计咨询有限公司</w:t>
      </w:r>
      <w:r>
        <w:rPr>
          <w:rFonts w:hint="eastAsia" w:ascii="仿宋" w:hAnsi="仿宋" w:eastAsia="仿宋" w:cs="仿宋"/>
          <w:color w:val="auto"/>
          <w:sz w:val="28"/>
          <w:szCs w:val="28"/>
          <w:highlight w:val="none"/>
        </w:rPr>
        <w:t>。</w:t>
      </w:r>
    </w:p>
    <w:p w14:paraId="1AD840E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11.4以联合体形式参加采购活动的，联合体各方不得再单独参加或者与其他投标人另外组成联合体参加同一合同项下的采购活动。</w:t>
      </w:r>
    </w:p>
    <w:p w14:paraId="471F4795">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720C3FF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12.关于分包</w:t>
      </w:r>
    </w:p>
    <w:p w14:paraId="08BB278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12.1投标人拟将成交项目的非主体、非关键性工作分包的，应当在</w:t>
      </w:r>
      <w:r>
        <w:rPr>
          <w:rFonts w:hint="eastAsia" w:ascii="仿宋" w:hAnsi="仿宋" w:eastAsia="仿宋" w:cs="仿宋"/>
          <w:color w:val="auto"/>
          <w:sz w:val="28"/>
          <w:szCs w:val="28"/>
          <w:highlight w:val="none"/>
          <w:lang w:eastAsia="zh-CN"/>
        </w:rPr>
        <w:t>投标文件</w:t>
      </w:r>
      <w:r>
        <w:rPr>
          <w:rFonts w:hint="eastAsia" w:ascii="仿宋" w:hAnsi="仿宋" w:eastAsia="仿宋" w:cs="仿宋"/>
          <w:color w:val="auto"/>
          <w:sz w:val="28"/>
          <w:szCs w:val="28"/>
          <w:highlight w:val="none"/>
        </w:rPr>
        <w:t>中载明分包承担主体，分包承担主体应当具备相应资质条件且不得再次分包。</w:t>
      </w:r>
    </w:p>
    <w:p w14:paraId="3AC09D1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12.2投标人应当就分包项目向采购人负责，分包承担主体就分包项目承担责任。</w:t>
      </w:r>
    </w:p>
    <w:p w14:paraId="0D58D36A">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13.现场踏勘</w:t>
      </w:r>
    </w:p>
    <w:p w14:paraId="2A2ECCB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510B38B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13.2投标人及其人员经过采购人的允许，可以踏勘目的进入采购单位的项目现场。若本项目招标文件要求投标人于统一时间地点踏勘现场的，投标人应当按时前往。</w:t>
      </w:r>
    </w:p>
    <w:p w14:paraId="33F7B1F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13.3除采购人的原因外，投标人自行负责在踏勘现场中所发生的人员伤亡和财产损失。</w:t>
      </w:r>
    </w:p>
    <w:p w14:paraId="4B54994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13.4未参与现场踏勘不作为否定投标人资格的理由。</w:t>
      </w:r>
    </w:p>
    <w:p w14:paraId="78B34716">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173F8A6E">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14.投标的有效期</w:t>
      </w:r>
    </w:p>
    <w:p w14:paraId="48339F1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14.1从开标之日起，投标有效期为90天。投标有效期短于90天的，其投标为无效投标（响应）。</w:t>
      </w:r>
    </w:p>
    <w:p w14:paraId="5DD85AC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14.2特殊情况下，在投标有效期满之前，采购代理机构可以要求投标人延长投标有效期，投标人可以书面形式拒绝或接受上述要求。同意延长投标有效期的投标人不得修改投标文件的实质性内容。</w:t>
      </w:r>
    </w:p>
    <w:p w14:paraId="1A6ABCA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02F9149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23CA778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5FFCF25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4EC2D60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73D1B9D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14:paraId="47849FE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14:paraId="41EA62FB">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16.1.4须被授权人签字的，被授权人又无电子章，在word编制时可将被授权人手写签字扫描后的图片粘贴到投标文件中对应位置，并加盖单位电子公章。</w:t>
      </w:r>
    </w:p>
    <w:p w14:paraId="3FD8FB8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6BAEF10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16.1.6采用扫描粘贴投标人公章或扫描法定代表人人名章而不加盖单位电子公章的为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7A6DE51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1A4D623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12D9DA0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14:paraId="20FF061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2C76BD58">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四、投标文件的递交</w:t>
      </w:r>
    </w:p>
    <w:p w14:paraId="3A1183C2">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66964B84">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5EA8361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206D34E3">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5504788">
      <w:pPr>
        <w:snapToGrid w:val="0"/>
        <w:spacing w:line="560" w:lineRule="exact"/>
        <w:ind w:firstLine="562" w:firstLineChars="201"/>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本项目无需提供资质证明文件原件</w:t>
      </w:r>
    </w:p>
    <w:p w14:paraId="451DC55A">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00B5559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0172CEDD">
      <w:pPr>
        <w:spacing w:line="560" w:lineRule="exact"/>
        <w:ind w:firstLine="565"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5360FAF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17.3.3除投标须知前附表另有规定外，采购代理机构拒绝接收纸质投标文件。</w:t>
      </w:r>
    </w:p>
    <w:p w14:paraId="49A492D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17.3.4投标人应将网上递交的已盖章未加密的数据文件和投标文件谨慎保存备份，以便启动应急开标程序时备案使用。</w:t>
      </w:r>
    </w:p>
    <w:p w14:paraId="23EC538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753D3E88">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06886E40">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3B22A52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5235909C">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20.现场演示/样品递交</w:t>
      </w:r>
    </w:p>
    <w:p w14:paraId="01FCB139">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20.1采购人可以要求投标人对其提供的信息化、自动化等相关类别服务进行演示。</w:t>
      </w:r>
    </w:p>
    <w:p w14:paraId="5072838D">
      <w:pPr>
        <w:snapToGrid w:val="0"/>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20.2若服务项目涉及货物时，采购人可以要求投标人提供样品，样品作为</w:t>
      </w:r>
      <w:r>
        <w:rPr>
          <w:rFonts w:hint="eastAsia" w:ascii="仿宋" w:hAnsi="仿宋" w:eastAsia="仿宋" w:cs="仿宋"/>
          <w:color w:val="auto"/>
          <w:sz w:val="28"/>
          <w:szCs w:val="28"/>
          <w:highlight w:val="none"/>
          <w:lang w:eastAsia="zh-CN"/>
        </w:rPr>
        <w:t>投标文件</w:t>
      </w:r>
      <w:r>
        <w:rPr>
          <w:rFonts w:hint="eastAsia" w:ascii="仿宋" w:hAnsi="仿宋" w:eastAsia="仿宋" w:cs="仿宋"/>
          <w:color w:val="auto"/>
          <w:sz w:val="28"/>
          <w:szCs w:val="28"/>
          <w:highlight w:val="none"/>
        </w:rPr>
        <w:t>的一部分。未中标投标人提供的样品将于评审结束后退还。中标人的样品由采购人保留，作为验收的参考。</w:t>
      </w:r>
    </w:p>
    <w:p w14:paraId="7A3FA763">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1B1F5AFB">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0A4874C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307A890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21.2投标人在递交投标文件后，可以在投标截止期之前撤回其投标。</w:t>
      </w:r>
    </w:p>
    <w:p w14:paraId="04E88A7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1C6A91E8">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五、开标与评审</w:t>
      </w:r>
    </w:p>
    <w:p w14:paraId="59CF989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1FC878A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14:paraId="53E83B9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22.2采购代理机构在招标公告规定的时间和地点组织开标。</w:t>
      </w:r>
      <w:r>
        <w:rPr>
          <w:rFonts w:hint="eastAsia" w:ascii="仿宋" w:hAnsi="仿宋" w:eastAsia="仿宋" w:cs="仿宋"/>
          <w:b/>
          <w:color w:val="auto"/>
          <w:sz w:val="28"/>
          <w:szCs w:val="28"/>
          <w:highlight w:val="none"/>
        </w:rPr>
        <w:t>本项目实行全流程电子化，实行远程解密，投标人无需到现场，并保持通讯畅通，供应商需提前准备已配置好环境的电脑,在规定的时间进行远程开标（报价）的各项操作。</w:t>
      </w:r>
    </w:p>
    <w:p w14:paraId="361A6AD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22.3远程开标的投标人代表应在签到表格相应位置上加盖CA锁中的法定代表人电子人名章以证明其出席，在开标时间前未完成签到的将会被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627278C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2B877B6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22.5开标过程应当由采购人或采购代理机构负责记录，最终形成开标一览表并由各投标人代表和相关工作人员签字或盖章确认。</w:t>
      </w:r>
    </w:p>
    <w:p w14:paraId="31F0D65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800077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22.7录音、录像：威海市公共资源交易中心乳山分中心负责从递交投标文件开始到定标结束全过程的录音、录像工作，确保声音清楚、图像清晰、内容无遗漏。</w:t>
      </w:r>
    </w:p>
    <w:p w14:paraId="48106D7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22.8评审过程中，如遇特殊情况，服从威海公共资源交易中心乳山分中心场地调配，并遵守相关规章制度。</w:t>
      </w:r>
    </w:p>
    <w:p w14:paraId="2E11B07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22.9对投标文件报价出现前后不一致的，按以下规定修正：</w:t>
      </w:r>
    </w:p>
    <w:p w14:paraId="15B7CED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0130BE0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3DB1BBE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63955AC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2AAFF13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3023583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53AC2F9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07A1AF2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3569F33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22.10.3解密：开标后工作人员启动开始解密指令，投标人开始输入解密密码，解密时间到后工作人员启动停止解密指令。</w:t>
      </w:r>
    </w:p>
    <w:p w14:paraId="08376F1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0121BB5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39CA63C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0659313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电子开标过程中如出现下列情况，导致系统无法正常运行，或者无法保证开标过程的公平、公正和信息安全时，经与行政监督部门沟通后可启动应急开标程序。</w:t>
      </w:r>
    </w:p>
    <w:p w14:paraId="3498BD3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7B417C0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4345531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5E0EBC2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7342B89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1BBB45C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218C324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0784C16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3963B10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color w:val="auto"/>
          <w:sz w:val="28"/>
          <w:szCs w:val="28"/>
          <w:highlight w:val="none"/>
        </w:rPr>
        <w:t>无效投标（响应）处理。</w:t>
      </w:r>
    </w:p>
    <w:p w14:paraId="4503B97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52F4243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651FE2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接收电子邮箱：</w:t>
      </w:r>
      <w:r>
        <w:rPr>
          <w:rFonts w:hint="eastAsia" w:ascii="仿宋" w:hAnsi="仿宋" w:eastAsia="仿宋" w:cs="宋体"/>
          <w:color w:val="auto"/>
          <w:sz w:val="28"/>
          <w:szCs w:val="28"/>
          <w:highlight w:val="none"/>
          <w:lang w:eastAsia="zh-CN"/>
        </w:rPr>
        <w:t>sdhzzbdl</w:t>
      </w:r>
      <w:r>
        <w:rPr>
          <w:rFonts w:hint="eastAsia" w:ascii="仿宋" w:hAnsi="仿宋" w:eastAsia="仿宋" w:cs="宋体"/>
          <w:color w:val="auto"/>
          <w:sz w:val="28"/>
          <w:szCs w:val="28"/>
          <w:highlight w:val="none"/>
        </w:rPr>
        <w:t>@163.com</w:t>
      </w:r>
    </w:p>
    <w:p w14:paraId="5BB8E80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15439A5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15356E2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02F1C15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70DC1A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30A371D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0E44173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投标人收到通知后在规定时间内通过电子邮件递交投标文件（在非应急开标期间采购代理机构不接受、不处理任何通过电子邮件提交的投标文件）；</w:t>
      </w:r>
    </w:p>
    <w:p w14:paraId="450CC0C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递交截止时间到，工作人员开始下载投标文件，将投标报价形成开标报告并邮件回复各投标人；</w:t>
      </w:r>
    </w:p>
    <w:p w14:paraId="3BF6AC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p w14:paraId="2093F6E3">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0609DB4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445700D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43A992A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3C71136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5733484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6D3481C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0BC0C80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5464514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（5）配合采购代理机构答复投标人质疑；</w:t>
      </w:r>
    </w:p>
    <w:p w14:paraId="3E3946F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42801B7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（7）向主管部门反映评标工作中的问题，提出意见和建议。</w:t>
      </w:r>
    </w:p>
    <w:p w14:paraId="35623F1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19DAD20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08C2C1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（2）配合采购人和采购代理机构答复投标人的质疑；</w:t>
      </w:r>
    </w:p>
    <w:p w14:paraId="0F8E1F9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6C09ACF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（4）必要时，向投标人解释评标结果；</w:t>
      </w:r>
    </w:p>
    <w:p w14:paraId="39359A9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（5）向主管部门或者有关部门报告非法干预评标工作的行为。</w:t>
      </w:r>
    </w:p>
    <w:p w14:paraId="16065FD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23.5采购代理机构或采购人的职责：</w:t>
      </w:r>
    </w:p>
    <w:p w14:paraId="57BE5E3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（1）核对评审专家身份和采购人委托授权，对评审专家在采购活动中的职责履行情况予以记录，并及时将有关违法违规行为向主管部门报告；</w:t>
      </w:r>
    </w:p>
    <w:p w14:paraId="586993E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4C7EC66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4245B17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（4）组织评标委员会推选评标组长，采购人代表不得担任组长；</w:t>
      </w:r>
    </w:p>
    <w:p w14:paraId="442EFC8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（5）在评标期间采取必要的通讯管理措施，保证评标活动不受外界干扰；</w:t>
      </w:r>
    </w:p>
    <w:p w14:paraId="7790027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18295B4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（7）维护评标秩序，监督评标委员会依照招标文件规定的评标程序、方法和标准进行独立评审，及时制止和纠正采购人代表、评审专家的倾向性言论或者违法违规行为；</w:t>
      </w:r>
    </w:p>
    <w:p w14:paraId="73BEC69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8CEC5B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（9）评审工作完成后，按照规定向评审专家支付劳务报酬和异地评审差旅费，不得向评审专家以外的其他人员支付评审劳务报酬；</w:t>
      </w:r>
    </w:p>
    <w:p w14:paraId="52A0EFA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320C380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采购人可以在评标前说明项目背景和采购需求，说明内容不得含有歧视性、倾向性意见，不得超出招标文件所述范围。说明应当提交书面材料，并随采购文件一并存档。</w:t>
      </w:r>
    </w:p>
    <w:p w14:paraId="70DDFA0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23.6评标委员会采用集中办公、封闭方式进行评审。评标前，采购代理机构工作人员向评标委员会成员宣布评标纪律和工作规则。评标委员会成员签署《无利害关系声明表》，并遵照执行。</w:t>
      </w:r>
    </w:p>
    <w:p w14:paraId="2D14B56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27D4A02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23.8评标委员会将按照招标文件确定的评标原则和方法进行评标。采购人对投标人进行资格性审查，评标委员会对投标文件的评审内容分为符合性审查、商务评议、技术评议和价格评议。</w:t>
      </w:r>
    </w:p>
    <w:p w14:paraId="61A1953E">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03A0792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5AAA413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5BC8879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336782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（4）确定中标候选人名单，以及根据采购人委托直接确定中标人；</w:t>
      </w:r>
    </w:p>
    <w:p w14:paraId="680E4B6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（5）向采购人、采购代理机构或者有关部门报告评标中发现的违法行为。</w:t>
      </w:r>
    </w:p>
    <w:p w14:paraId="6F6A7F0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23.10 评标中因评标委员会成员缺席、回避或者健康等特殊原因导致评标委员会组成不符合本办法规定的，采购代理机构应当依法补足后继续评标。被更换的评标委员会成员所作出的评标意见无效。</w:t>
      </w:r>
    </w:p>
    <w:p w14:paraId="255AB3F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无法及时补足评标委员会成员的，采购代理机构应当停止评标活动，封存所有投标文件和开标、评标资料，依法重新组建评标委员会进行评标。原评标委员会作出的评标意见无效。</w:t>
      </w:r>
    </w:p>
    <w:p w14:paraId="3505C0F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采购代理机构应当将变更、重新组建评标委员会的情况予以记录，并随采购文件一并存档。</w:t>
      </w:r>
    </w:p>
    <w:p w14:paraId="73F50B1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4B6A66B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0EA2053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1、单位负责人为同一人或者存在直接控股、管理关系的不同投标人的；</w:t>
      </w:r>
    </w:p>
    <w:p w14:paraId="2917A0F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2、为采购项目提供整体设计、规范编制或者项目管理、监理、检测等服务的；</w:t>
      </w:r>
    </w:p>
    <w:p w14:paraId="5554CA4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3、投标人和投标服务资格证明文件不满足招标文件要求和过期失效的。</w:t>
      </w:r>
    </w:p>
    <w:p w14:paraId="2BB9C26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3E0BE06C">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具体内容详见《投标须知》-《实质性条款一览表》中符合性审查条件。</w:t>
      </w:r>
    </w:p>
    <w:p w14:paraId="5E003B4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24.3投标人有下列情形之一的，视为投标人串通投标，其投标无效：</w:t>
      </w:r>
    </w:p>
    <w:p w14:paraId="23DFA844">
      <w:pPr>
        <w:pStyle w:val="40"/>
        <w:widowControl w:val="0"/>
        <w:shd w:val="clear" w:color="auto" w:fill="FFFFFF"/>
        <w:spacing w:before="0" w:after="0" w:line="560" w:lineRule="exact"/>
        <w:ind w:firstLine="56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（1）不同投标人的投标文件由同一单位或者个人编制的；</w:t>
      </w:r>
    </w:p>
    <w:p w14:paraId="628D611B">
      <w:pPr>
        <w:pStyle w:val="40"/>
        <w:widowControl w:val="0"/>
        <w:shd w:val="clear" w:color="auto" w:fill="FFFFFF"/>
        <w:spacing w:before="0" w:after="0" w:line="560" w:lineRule="exact"/>
        <w:ind w:firstLine="56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（2）不同投标人使用同一个</w:t>
      </w:r>
      <w:r>
        <w:rPr>
          <w:rFonts w:hint="eastAsia" w:ascii="仿宋" w:hAnsi="仿宋" w:eastAsia="仿宋" w:cs="仿宋"/>
          <w:color w:val="auto"/>
          <w:kern w:val="2"/>
          <w:sz w:val="28"/>
          <w:szCs w:val="28"/>
          <w:highlight w:val="none"/>
          <w:lang w:eastAsia="zh-CN"/>
        </w:rPr>
        <w:t>投标人</w:t>
      </w:r>
      <w:r>
        <w:rPr>
          <w:rFonts w:hint="eastAsia" w:ascii="仿宋" w:hAnsi="仿宋" w:eastAsia="仿宋" w:cs="仿宋"/>
          <w:color w:val="auto"/>
          <w:kern w:val="2"/>
          <w:sz w:val="28"/>
          <w:szCs w:val="28"/>
          <w:highlight w:val="none"/>
        </w:rPr>
        <w:t>或者同一个自然人的IP地址、设备下载采购文件或者制作、上传投标文件的；</w:t>
      </w:r>
    </w:p>
    <w:p w14:paraId="5969AB0A">
      <w:pPr>
        <w:pStyle w:val="40"/>
        <w:widowControl w:val="0"/>
        <w:shd w:val="clear" w:color="auto" w:fill="FFFFFF"/>
        <w:spacing w:before="0" w:after="0" w:line="560" w:lineRule="exact"/>
        <w:ind w:firstLine="56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（3）不同投标人委托同一单位或者个人办理投标事宜；</w:t>
      </w:r>
    </w:p>
    <w:p w14:paraId="47FCFB65">
      <w:pPr>
        <w:pStyle w:val="40"/>
        <w:widowControl w:val="0"/>
        <w:shd w:val="clear" w:color="auto" w:fill="FFFFFF"/>
        <w:spacing w:before="0" w:after="0" w:line="560" w:lineRule="exact"/>
        <w:ind w:firstLine="56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（4）不同投标人的投标文件载明的项目管理成员或者联系人员为同一人；</w:t>
      </w:r>
    </w:p>
    <w:p w14:paraId="109C648D">
      <w:pPr>
        <w:pStyle w:val="40"/>
        <w:widowControl w:val="0"/>
        <w:shd w:val="clear" w:color="auto" w:fill="FFFFFF"/>
        <w:spacing w:before="0" w:after="0" w:line="560" w:lineRule="exact"/>
        <w:ind w:firstLine="56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（5）不同投标人的投标文件重要内容异常一致、或者投标报价呈现规律性差异；</w:t>
      </w:r>
    </w:p>
    <w:p w14:paraId="3329EDCE">
      <w:pPr>
        <w:pStyle w:val="40"/>
        <w:widowControl w:val="0"/>
        <w:shd w:val="clear" w:color="auto" w:fill="FFFFFF"/>
        <w:spacing w:before="0" w:after="0" w:line="560" w:lineRule="exact"/>
        <w:ind w:firstLine="56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（6）不同投标人编制的投标文件存在两处以上错误一致的；</w:t>
      </w:r>
    </w:p>
    <w:p w14:paraId="53F548DE">
      <w:pPr>
        <w:pStyle w:val="40"/>
        <w:widowControl w:val="0"/>
        <w:shd w:val="clear" w:color="auto" w:fill="FFFFFF"/>
        <w:spacing w:before="0" w:after="0" w:line="560" w:lineRule="exact"/>
        <w:ind w:firstLine="560"/>
        <w:jc w:val="both"/>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（7）不同投标人的投标文件相互混装；</w:t>
      </w:r>
    </w:p>
    <w:p w14:paraId="639142C4">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7305506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24.4投标截止后投标人不足3家或者通过资格审查或符合性审查的投标人不足3家的，除采购任务取消情形外，按照以下方式处理：</w:t>
      </w:r>
    </w:p>
    <w:p w14:paraId="6BB91FE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（1）招标文件存在不合理条款或者招标程序不符合规定的，采购人、采购代理机构改正后依法重新招标；</w:t>
      </w:r>
    </w:p>
    <w:p w14:paraId="76DC4B8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（2）招标文件没有不合理条款、招标程序符合规定，需要采用其他招标方式招标的，采购人应当依法报主管部门批准。</w:t>
      </w:r>
    </w:p>
    <w:p w14:paraId="6084064A">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1733E07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279314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DCA33F6">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73EB407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26.1评标委员会只对确定为实质响应招标文件要求的投标文件进行评价和比较。必要时需标明评审理由。</w:t>
      </w:r>
    </w:p>
    <w:p w14:paraId="2684D83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26.2评标采用综合评分法的，价格分值由评审系统根据投标人上传的《投标（报价）一览表》中的投标报价，依据规定公式自动计算，其结果由评标委员会所有成员签字确认。</w:t>
      </w:r>
    </w:p>
    <w:p w14:paraId="000C000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采购代理机构工作人员负责复核、统计评标委员会成员的评审情况，发现评审意见有失公正时，提请该评标委员会成员修改评审意见，并形成书面意见备查。</w:t>
      </w:r>
    </w:p>
    <w:p w14:paraId="10E82F8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26.3评审时除考虑投标人的报价之外，还将考虑以下因素：</w:t>
      </w:r>
    </w:p>
    <w:p w14:paraId="0384655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0505808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（2）响应是否有技术佐证文件的支持；</w:t>
      </w:r>
    </w:p>
    <w:p w14:paraId="11861DC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（3）招标文件规定的其它评审因素。</w:t>
      </w:r>
    </w:p>
    <w:p w14:paraId="7D2C44B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08B402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14:paraId="4152966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45BF88B">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49D0DFE3">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672BDAB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0BE94FD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4FD59DB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（3）所有投标报价均超过招标文件中规定的预算金额，采购人不能支付的；</w:t>
      </w:r>
    </w:p>
    <w:p w14:paraId="4285A42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（4）因重大变故，采购人采购任务取消的。</w:t>
      </w:r>
    </w:p>
    <w:p w14:paraId="76A3CA39">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六、定标</w:t>
      </w:r>
    </w:p>
    <w:p w14:paraId="4DA42EB5">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28.定标</w:t>
      </w:r>
    </w:p>
    <w:p w14:paraId="30EC978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84C135A">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28.2评委会所有成员应当在评标报告上签字确认，评标报告的主要内容包括：</w:t>
      </w:r>
    </w:p>
    <w:p w14:paraId="17E76A9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1D8180B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22271616">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6899200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2CB09AF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（5）评标结果，确定的中标候选人名单或者经采购人委托直接确定的中标人；</w:t>
      </w:r>
    </w:p>
    <w:p w14:paraId="7B650EF2">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2FB5110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1E4BD19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28.4评标结果汇总完成后，除下列情形外，任何人不得修改评标结果：</w:t>
      </w:r>
    </w:p>
    <w:p w14:paraId="1C00B1B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38DC55D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3EE3883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488C455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67306C87">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0F9A8DE5">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28.6中标人在规定的期限内无正当理由拒绝签订合同，采购人可以按照评审报告推荐的中标候选人名单排序，确定下一候选人为中标人，也可以重新开展招标活动。</w:t>
      </w:r>
    </w:p>
    <w:p w14:paraId="5B5A60C5">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七、公告</w:t>
      </w:r>
    </w:p>
    <w:p w14:paraId="7423077B">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29.公告</w:t>
      </w:r>
    </w:p>
    <w:p w14:paraId="1CBC248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29.1采购代理机构自中标人确定之日起2个工作日内，在原招标公告发布媒介上发布中标结果。中标公告期限为</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个工作日。</w:t>
      </w:r>
    </w:p>
    <w:p w14:paraId="1211F218">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CD149A5">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八、质疑</w:t>
      </w:r>
    </w:p>
    <w:p w14:paraId="7E1E12F1">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30.质疑</w:t>
      </w:r>
    </w:p>
    <w:p w14:paraId="4F03BDE9">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7FDFCFDC">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30.2投标人认为招标文件使自己的权益受到损害的，应当在获取招标文件之日起7个工作日内向采购代理机构提供书面质疑，由采购人和采购代理机构按规定予以答复。</w:t>
      </w:r>
    </w:p>
    <w:p w14:paraId="71284B71">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7A5F923F">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0DF8705B">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30.5采购人或者采购代理机构收到投标人的书面质疑后，应当签收回执。</w:t>
      </w:r>
    </w:p>
    <w:p w14:paraId="22FCE32D">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334E6D85">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30.7投标人在法定质疑期内一次性提出针对同一采购程序环节的质疑。</w:t>
      </w:r>
    </w:p>
    <w:p w14:paraId="05916006">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30.8质疑采用实名制，为了使提出的质疑事项在规定时间内得到有效答复、处理，提交的质疑函应当包括以下内容，且质疑人应当是参与所质疑项目采购活动的投标人。</w:t>
      </w:r>
    </w:p>
    <w:p w14:paraId="42059273">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4F5AC920">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3FCB2AAD">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570B5247">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155C100C">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6D10AF83">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738A227B">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30.9投标人为自然人的，应当由本人签字；投标人为法人或者其他组织的，应当由法定代表人、主要负责人，或者其被授权人签字或者盖章，并加盖公章。</w:t>
      </w:r>
    </w:p>
    <w:p w14:paraId="308F79A0">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30.10有下列情况之一的质疑不予受理：</w:t>
      </w:r>
    </w:p>
    <w:p w14:paraId="03E92D1C">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74537860">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5FB78B26">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04482A8C">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（4）未按规定时间或超过公示期提出的质疑；</w:t>
      </w:r>
    </w:p>
    <w:p w14:paraId="3EF2AC56">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30.11对捏造事实，提供虚假材料或者以非法手段取得证明材料进行恶意质疑的，一经查实，将上报主管部门列入黑名单，并给以相应处罚。</w:t>
      </w:r>
    </w:p>
    <w:p w14:paraId="7905ADFD">
      <w:pPr>
        <w:spacing w:line="54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九、签订合同</w:t>
      </w:r>
    </w:p>
    <w:p w14:paraId="0ED552CB">
      <w:pPr>
        <w:spacing w:line="54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31.合同的签订</w:t>
      </w:r>
    </w:p>
    <w:p w14:paraId="0FD88612">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7165A07A">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5E9E45E">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31.3中标人在规定时间内无正当理由拒绝与采购人签订合同的，有效投标人符合法定数量的，采购人可以按照评审报告推荐的中标候选人名单排序，确定下一候选人为中标人，也可以重新开展招标活动。</w:t>
      </w:r>
    </w:p>
    <w:p w14:paraId="7DB72D01">
      <w:pPr>
        <w:spacing w:line="5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31.4采购合同的履行、违约责任和解决争议的方法适用《中华人民共和国民法典》。</w:t>
      </w:r>
    </w:p>
    <w:p w14:paraId="4757A51F">
      <w:pPr>
        <w:spacing w:line="540" w:lineRule="exact"/>
        <w:ind w:firstLine="562" w:firstLineChars="201"/>
        <w:rPr>
          <w:rFonts w:ascii="仿宋" w:hAnsi="仿宋" w:eastAsia="仿宋" w:cs="仿宋"/>
          <w:color w:val="auto"/>
          <w:sz w:val="28"/>
          <w:szCs w:val="28"/>
          <w:highlight w:val="none"/>
        </w:rPr>
        <w:sectPr>
          <w:headerReference r:id="rId4" w:type="default"/>
          <w:footerReference r:id="rId5" w:type="default"/>
          <w:pgSz w:w="11906" w:h="16838"/>
          <w:pgMar w:top="1440" w:right="1080" w:bottom="1440" w:left="1080" w:header="851" w:footer="992" w:gutter="0"/>
          <w:cols w:space="425" w:num="1"/>
          <w:docGrid w:type="lines" w:linePitch="312" w:charSpace="0"/>
        </w:sectPr>
      </w:pPr>
    </w:p>
    <w:p w14:paraId="49CFD658">
      <w:pPr>
        <w:pStyle w:val="42"/>
        <w:spacing w:before="100" w:beforeAutospacing="1" w:after="100" w:afterAutospacing="1" w:line="415" w:lineRule="auto"/>
        <w:rPr>
          <w:rFonts w:ascii="楷体_GB2312" w:hAnsi="宋体" w:eastAsia="楷体_GB2312" w:cs="宋体"/>
          <w:color w:val="auto"/>
          <w:sz w:val="44"/>
          <w:szCs w:val="44"/>
          <w:highlight w:val="none"/>
        </w:rPr>
      </w:pPr>
      <w:bookmarkStart w:id="2" w:name="_Toc4166"/>
    </w:p>
    <w:p w14:paraId="3C471E50">
      <w:pPr>
        <w:pStyle w:val="42"/>
        <w:spacing w:before="100" w:beforeAutospacing="1" w:after="100" w:afterAutospacing="1" w:line="415" w:lineRule="auto"/>
        <w:rPr>
          <w:rFonts w:ascii="楷体_GB2312" w:hAnsi="宋体" w:eastAsia="楷体_GB2312" w:cs="宋体"/>
          <w:color w:val="auto"/>
          <w:sz w:val="44"/>
          <w:szCs w:val="44"/>
          <w:highlight w:val="none"/>
        </w:rPr>
      </w:pPr>
    </w:p>
    <w:p w14:paraId="36EAD3E2">
      <w:pPr>
        <w:pStyle w:val="42"/>
        <w:spacing w:before="100" w:beforeAutospacing="1" w:after="100" w:afterAutospacing="1" w:line="415" w:lineRule="auto"/>
        <w:rPr>
          <w:rFonts w:ascii="楷体_GB2312" w:hAnsi="宋体" w:eastAsia="楷体_GB2312" w:cs="宋体"/>
          <w:color w:val="auto"/>
          <w:sz w:val="44"/>
          <w:szCs w:val="44"/>
          <w:highlight w:val="none"/>
        </w:rPr>
      </w:pPr>
    </w:p>
    <w:p w14:paraId="09F12AC0">
      <w:pPr>
        <w:pStyle w:val="42"/>
        <w:spacing w:before="100" w:beforeAutospacing="1" w:after="100" w:afterAutospacing="1" w:line="415" w:lineRule="auto"/>
        <w:rPr>
          <w:rFonts w:ascii="楷体" w:hAnsi="楷体" w:eastAsia="楷体" w:cs="宋体"/>
          <w:color w:val="auto"/>
          <w:sz w:val="44"/>
          <w:szCs w:val="44"/>
          <w:highlight w:val="none"/>
        </w:rPr>
      </w:pPr>
      <w:r>
        <w:rPr>
          <w:rFonts w:hint="eastAsia" w:ascii="楷体" w:hAnsi="楷体" w:eastAsia="楷体" w:cs="宋体"/>
          <w:color w:val="auto"/>
          <w:sz w:val="44"/>
          <w:szCs w:val="44"/>
          <w:highlight w:val="none"/>
        </w:rPr>
        <w:t>第三章 招标内容与要求</w:t>
      </w:r>
    </w:p>
    <w:bookmarkEnd w:id="2"/>
    <w:p w14:paraId="48ECE1B0">
      <w:pPr>
        <w:pStyle w:val="42"/>
        <w:spacing w:before="0" w:after="0" w:line="360" w:lineRule="auto"/>
        <w:ind w:firstLine="646" w:firstLineChars="201"/>
        <w:rPr>
          <w:rFonts w:ascii="仿宋" w:hAnsi="仿宋" w:eastAsia="仿宋" w:cs="仿宋"/>
          <w:color w:val="auto"/>
          <w:highlight w:val="none"/>
        </w:rPr>
      </w:pPr>
      <w:bookmarkStart w:id="3" w:name="_Hlk9675253"/>
    </w:p>
    <w:p w14:paraId="0AECFC96">
      <w:pPr>
        <w:rPr>
          <w:color w:val="auto"/>
          <w:highlight w:val="none"/>
        </w:rPr>
      </w:pPr>
    </w:p>
    <w:p w14:paraId="17E8C5D4">
      <w:pPr>
        <w:pStyle w:val="13"/>
        <w:rPr>
          <w:color w:val="auto"/>
          <w:highlight w:val="none"/>
        </w:rPr>
      </w:pPr>
    </w:p>
    <w:p w14:paraId="0489B4CC">
      <w:pPr>
        <w:pStyle w:val="13"/>
        <w:rPr>
          <w:color w:val="auto"/>
          <w:highlight w:val="none"/>
        </w:rPr>
      </w:pPr>
    </w:p>
    <w:p w14:paraId="484788FE">
      <w:pPr>
        <w:pStyle w:val="13"/>
        <w:rPr>
          <w:color w:val="auto"/>
          <w:highlight w:val="none"/>
        </w:rPr>
      </w:pPr>
    </w:p>
    <w:p w14:paraId="07B6580E">
      <w:pPr>
        <w:pStyle w:val="13"/>
        <w:rPr>
          <w:color w:val="auto"/>
          <w:highlight w:val="none"/>
        </w:rPr>
      </w:pPr>
    </w:p>
    <w:p w14:paraId="2B615A12">
      <w:pPr>
        <w:pStyle w:val="13"/>
        <w:rPr>
          <w:color w:val="auto"/>
          <w:highlight w:val="none"/>
        </w:rPr>
      </w:pPr>
    </w:p>
    <w:p w14:paraId="301ED63C">
      <w:pPr>
        <w:pStyle w:val="13"/>
        <w:rPr>
          <w:color w:val="auto"/>
          <w:highlight w:val="none"/>
        </w:rPr>
      </w:pPr>
    </w:p>
    <w:p w14:paraId="28B0EAAB">
      <w:pPr>
        <w:pStyle w:val="13"/>
        <w:rPr>
          <w:color w:val="auto"/>
          <w:highlight w:val="none"/>
        </w:rPr>
      </w:pPr>
    </w:p>
    <w:p w14:paraId="6FBCFA47">
      <w:pPr>
        <w:pStyle w:val="13"/>
        <w:rPr>
          <w:color w:val="auto"/>
          <w:highlight w:val="none"/>
        </w:rPr>
      </w:pPr>
    </w:p>
    <w:p w14:paraId="01FD2F5A">
      <w:pPr>
        <w:pStyle w:val="13"/>
        <w:rPr>
          <w:color w:val="auto"/>
          <w:highlight w:val="none"/>
        </w:rPr>
      </w:pPr>
    </w:p>
    <w:p w14:paraId="78A6E99F">
      <w:pPr>
        <w:pStyle w:val="13"/>
        <w:rPr>
          <w:color w:val="auto"/>
          <w:highlight w:val="none"/>
        </w:rPr>
      </w:pPr>
    </w:p>
    <w:p w14:paraId="5E8523FB">
      <w:pPr>
        <w:pStyle w:val="13"/>
        <w:rPr>
          <w:color w:val="auto"/>
          <w:highlight w:val="none"/>
        </w:rPr>
      </w:pPr>
    </w:p>
    <w:p w14:paraId="6CA187D9">
      <w:pPr>
        <w:pStyle w:val="13"/>
        <w:rPr>
          <w:color w:val="auto"/>
          <w:highlight w:val="none"/>
        </w:rPr>
      </w:pPr>
    </w:p>
    <w:p w14:paraId="79A5CE40">
      <w:pPr>
        <w:pStyle w:val="13"/>
        <w:rPr>
          <w:color w:val="auto"/>
          <w:highlight w:val="none"/>
        </w:rPr>
      </w:pPr>
    </w:p>
    <w:p w14:paraId="5980AC04">
      <w:pPr>
        <w:pStyle w:val="13"/>
        <w:rPr>
          <w:color w:val="auto"/>
          <w:highlight w:val="none"/>
        </w:rPr>
      </w:pPr>
    </w:p>
    <w:p w14:paraId="11234DEB">
      <w:pPr>
        <w:pStyle w:val="13"/>
        <w:rPr>
          <w:color w:val="auto"/>
          <w:highlight w:val="none"/>
        </w:rPr>
      </w:pPr>
    </w:p>
    <w:p w14:paraId="1CFF0C2E">
      <w:pPr>
        <w:rPr>
          <w:color w:val="auto"/>
          <w:highlight w:val="none"/>
        </w:rPr>
      </w:pPr>
    </w:p>
    <w:p w14:paraId="616A0DEB">
      <w:pPr>
        <w:pStyle w:val="13"/>
        <w:rPr>
          <w:color w:val="auto"/>
          <w:highlight w:val="none"/>
        </w:rPr>
      </w:pPr>
    </w:p>
    <w:p w14:paraId="55AE46F2">
      <w:pPr>
        <w:rPr>
          <w:color w:val="auto"/>
          <w:highlight w:val="none"/>
        </w:rPr>
      </w:pPr>
    </w:p>
    <w:p w14:paraId="634338A2">
      <w:pPr>
        <w:pStyle w:val="13"/>
        <w:rPr>
          <w:color w:val="auto"/>
          <w:highlight w:val="none"/>
        </w:rPr>
      </w:pPr>
    </w:p>
    <w:p w14:paraId="5E0DD63C">
      <w:pPr>
        <w:pStyle w:val="13"/>
        <w:rPr>
          <w:color w:val="auto"/>
          <w:highlight w:val="none"/>
        </w:rPr>
      </w:pPr>
    </w:p>
    <w:p w14:paraId="1ABEF765">
      <w:pPr>
        <w:rPr>
          <w:color w:val="auto"/>
          <w:highlight w:val="none"/>
        </w:rPr>
      </w:pPr>
    </w:p>
    <w:p w14:paraId="3AB4C47B">
      <w:pPr>
        <w:pStyle w:val="13"/>
        <w:rPr>
          <w:color w:val="auto"/>
          <w:highlight w:val="none"/>
        </w:rPr>
      </w:pPr>
    </w:p>
    <w:p w14:paraId="394D5996">
      <w:pPr>
        <w:rPr>
          <w:color w:val="auto"/>
          <w:highlight w:val="none"/>
        </w:rPr>
      </w:pPr>
    </w:p>
    <w:p w14:paraId="7B6FD6DF">
      <w:pPr>
        <w:pStyle w:val="13"/>
        <w:rPr>
          <w:color w:val="auto"/>
          <w:highlight w:val="none"/>
        </w:rPr>
      </w:pPr>
    </w:p>
    <w:p w14:paraId="4C4DA717">
      <w:pPr>
        <w:pStyle w:val="13"/>
        <w:rPr>
          <w:color w:val="auto"/>
          <w:highlight w:val="none"/>
        </w:rPr>
      </w:pPr>
    </w:p>
    <w:p w14:paraId="303F4D39">
      <w:pPr>
        <w:pStyle w:val="13"/>
        <w:rPr>
          <w:color w:val="auto"/>
          <w:highlight w:val="none"/>
        </w:rPr>
      </w:pPr>
    </w:p>
    <w:p w14:paraId="064434C4">
      <w:pPr>
        <w:widowControl/>
        <w:spacing w:line="560" w:lineRule="exact"/>
        <w:ind w:firstLine="641" w:firstLineChars="200"/>
        <w:jc w:val="center"/>
        <w:rPr>
          <w:rFonts w:ascii="华文楷体" w:hAnsi="华文楷体" w:eastAsia="华文楷体"/>
          <w:b/>
          <w:bCs/>
          <w:color w:val="auto"/>
          <w:kern w:val="44"/>
          <w:sz w:val="32"/>
          <w:szCs w:val="30"/>
          <w:highlight w:val="none"/>
        </w:rPr>
      </w:pPr>
      <w:bookmarkStart w:id="4" w:name="_Toc518982213"/>
      <w:r>
        <w:rPr>
          <w:rFonts w:hint="eastAsia" w:ascii="华文楷体" w:hAnsi="华文楷体" w:eastAsia="华文楷体"/>
          <w:b/>
          <w:bCs/>
          <w:color w:val="auto"/>
          <w:kern w:val="44"/>
          <w:sz w:val="32"/>
          <w:szCs w:val="30"/>
          <w:highlight w:val="none"/>
        </w:rPr>
        <w:t>第一部分 项目背景</w:t>
      </w:r>
      <w:bookmarkEnd w:id="4"/>
    </w:p>
    <w:p w14:paraId="325F86D8">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一、项目概况</w:t>
      </w:r>
    </w:p>
    <w:p w14:paraId="249EDE05">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项目名称：</w:t>
      </w:r>
      <w:r>
        <w:rPr>
          <w:rFonts w:hint="eastAsia" w:ascii="仿宋" w:hAnsi="仿宋" w:eastAsia="仿宋"/>
          <w:color w:val="auto"/>
          <w:sz w:val="28"/>
          <w:szCs w:val="28"/>
          <w:highlight w:val="none"/>
          <w:lang w:eastAsia="zh-CN"/>
        </w:rPr>
        <w:t>2026年乳山市村道中小修工程（沥青采购）</w:t>
      </w:r>
      <w:r>
        <w:rPr>
          <w:rFonts w:hint="eastAsia" w:ascii="仿宋" w:hAnsi="仿宋" w:eastAsia="仿宋"/>
          <w:color w:val="auto"/>
          <w:sz w:val="28"/>
          <w:szCs w:val="28"/>
          <w:highlight w:val="none"/>
        </w:rPr>
        <w:t xml:space="preserve"> </w:t>
      </w:r>
    </w:p>
    <w:p w14:paraId="025DBBB2">
      <w:pPr>
        <w:spacing w:line="560" w:lineRule="exact"/>
        <w:ind w:firstLine="560" w:firstLineChars="200"/>
        <w:rPr>
          <w:rFonts w:hint="eastAsia" w:ascii="仿宋" w:hAnsi="仿宋" w:eastAsia="仿宋"/>
          <w:color w:val="auto"/>
          <w:sz w:val="28"/>
          <w:szCs w:val="28"/>
          <w:highlight w:val="none"/>
          <w:lang w:eastAsia="zh-CN"/>
        </w:rPr>
      </w:pPr>
      <w:r>
        <w:rPr>
          <w:rFonts w:hint="eastAsia" w:ascii="仿宋" w:hAnsi="仿宋" w:eastAsia="仿宋"/>
          <w:color w:val="auto"/>
          <w:sz w:val="28"/>
          <w:szCs w:val="28"/>
          <w:highlight w:val="none"/>
        </w:rPr>
        <w:t>项目说明：</w:t>
      </w:r>
      <w:r>
        <w:rPr>
          <w:rFonts w:hint="eastAsia" w:ascii="仿宋" w:hAnsi="仿宋" w:eastAsia="仿宋"/>
          <w:color w:val="auto"/>
          <w:sz w:val="28"/>
          <w:szCs w:val="28"/>
          <w:highlight w:val="none"/>
          <w:lang w:eastAsia="zh-CN"/>
        </w:rPr>
        <w:t>计划对全市11个乡镇12条沥青破损村道进行维修。本次需铺筑沥青路面约39019㎡。</w:t>
      </w:r>
    </w:p>
    <w:p w14:paraId="631120D3">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二、采购目标</w:t>
      </w:r>
    </w:p>
    <w:p w14:paraId="58E0B2ED">
      <w:pPr>
        <w:spacing w:line="560" w:lineRule="exact"/>
        <w:ind w:firstLine="560" w:firstLineChars="200"/>
        <w:rPr>
          <w:rFonts w:hint="eastAsia" w:ascii="仿宋" w:hAnsi="仿宋" w:eastAsia="仿宋" w:cs="仿宋"/>
          <w:bCs/>
          <w:color w:val="auto"/>
          <w:spacing w:val="8"/>
          <w:kern w:val="0"/>
          <w:sz w:val="28"/>
          <w:szCs w:val="28"/>
          <w:highlight w:val="none"/>
          <w:lang w:eastAsia="zh-CN"/>
        </w:rPr>
      </w:pPr>
      <w:r>
        <w:rPr>
          <w:rFonts w:hint="eastAsia" w:ascii="仿宋" w:hAnsi="仿宋" w:eastAsia="仿宋"/>
          <w:color w:val="auto"/>
          <w:sz w:val="28"/>
          <w:szCs w:val="28"/>
          <w:highlight w:val="none"/>
        </w:rPr>
        <w:t>采购标的需实现的功能或者目标：完成</w:t>
      </w:r>
      <w:r>
        <w:rPr>
          <w:rFonts w:hint="eastAsia" w:ascii="仿宋" w:hAnsi="仿宋" w:eastAsia="仿宋" w:cs="仿宋"/>
          <w:bCs/>
          <w:color w:val="auto"/>
          <w:spacing w:val="8"/>
          <w:kern w:val="0"/>
          <w:sz w:val="28"/>
          <w:szCs w:val="28"/>
          <w:highlight w:val="none"/>
          <w:lang w:eastAsia="zh-CN"/>
        </w:rPr>
        <w:t>2026年乳山市村道中小修工程（沥青采购）</w:t>
      </w:r>
    </w:p>
    <w:p w14:paraId="45BB9245">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三、采购预算</w:t>
      </w:r>
    </w:p>
    <w:p w14:paraId="2E87714D">
      <w:pPr>
        <w:spacing w:line="560" w:lineRule="exact"/>
        <w:ind w:firstLine="560" w:firstLineChars="200"/>
        <w:rPr>
          <w:rFonts w:ascii="仿宋" w:hAnsi="仿宋" w:eastAsia="仿宋"/>
          <w:color w:val="auto"/>
          <w:sz w:val="28"/>
          <w:highlight w:val="none"/>
        </w:rPr>
      </w:pPr>
      <w:r>
        <w:rPr>
          <w:rFonts w:hint="eastAsia" w:ascii="仿宋" w:hAnsi="仿宋" w:eastAsia="仿宋"/>
          <w:color w:val="auto"/>
          <w:sz w:val="28"/>
          <w:highlight w:val="none"/>
        </w:rPr>
        <w:t>本项目采购预算金额：A包：人民币</w:t>
      </w:r>
      <w:r>
        <w:rPr>
          <w:rFonts w:hint="eastAsia" w:ascii="仿宋" w:hAnsi="仿宋" w:eastAsia="仿宋"/>
          <w:color w:val="auto"/>
          <w:sz w:val="28"/>
          <w:highlight w:val="none"/>
          <w:lang w:val="en-US" w:eastAsia="zh-CN"/>
        </w:rPr>
        <w:t>2000000.00</w:t>
      </w:r>
      <w:r>
        <w:rPr>
          <w:rFonts w:hint="eastAsia" w:ascii="仿宋" w:hAnsi="仿宋" w:eastAsia="仿宋"/>
          <w:color w:val="auto"/>
          <w:sz w:val="28"/>
          <w:highlight w:val="none"/>
        </w:rPr>
        <w:t>元。</w:t>
      </w:r>
    </w:p>
    <w:p w14:paraId="17130102">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四、采购方式</w:t>
      </w:r>
    </w:p>
    <w:p w14:paraId="369E4332">
      <w:pPr>
        <w:spacing w:line="560" w:lineRule="exact"/>
        <w:ind w:firstLine="560" w:firstLineChars="200"/>
        <w:rPr>
          <w:rFonts w:ascii="楷体_GB2312" w:hAnsi="宋体" w:eastAsia="楷体_GB2312"/>
          <w:b/>
          <w:bCs/>
          <w:color w:val="auto"/>
          <w:kern w:val="44"/>
          <w:sz w:val="32"/>
          <w:szCs w:val="30"/>
          <w:highlight w:val="none"/>
        </w:rPr>
      </w:pPr>
      <w:r>
        <w:rPr>
          <w:rFonts w:hint="eastAsia" w:ascii="仿宋" w:hAnsi="仿宋" w:eastAsia="仿宋"/>
          <w:color w:val="auto"/>
          <w:sz w:val="28"/>
          <w:highlight w:val="none"/>
        </w:rPr>
        <w:t>本项目包段采用</w:t>
      </w:r>
      <w:r>
        <w:rPr>
          <w:rFonts w:hint="eastAsia" w:ascii="仿宋" w:hAnsi="仿宋" w:eastAsia="仿宋"/>
          <w:color w:val="auto"/>
          <w:sz w:val="28"/>
          <w:highlight w:val="none"/>
          <w:lang w:eastAsia="zh-CN"/>
        </w:rPr>
        <w:t>自愿公开招标</w:t>
      </w:r>
      <w:r>
        <w:rPr>
          <w:rFonts w:hint="eastAsia" w:ascii="仿宋" w:hAnsi="仿宋" w:eastAsia="仿宋"/>
          <w:color w:val="auto"/>
          <w:sz w:val="28"/>
          <w:highlight w:val="none"/>
        </w:rPr>
        <w:t>方式进行采购。</w:t>
      </w:r>
    </w:p>
    <w:p w14:paraId="65862CA2">
      <w:pPr>
        <w:widowControl/>
        <w:spacing w:line="560" w:lineRule="exact"/>
        <w:ind w:firstLine="643" w:firstLineChars="200"/>
        <w:jc w:val="center"/>
        <w:rPr>
          <w:rFonts w:ascii="楷体_GB2312" w:hAnsi="宋体" w:eastAsia="楷体_GB2312"/>
          <w:b/>
          <w:bCs/>
          <w:color w:val="auto"/>
          <w:kern w:val="44"/>
          <w:sz w:val="32"/>
          <w:szCs w:val="30"/>
          <w:highlight w:val="none"/>
        </w:rPr>
      </w:pPr>
      <w:bookmarkStart w:id="15" w:name="_GoBack"/>
      <w:bookmarkEnd w:id="15"/>
    </w:p>
    <w:p w14:paraId="4CEEBAD8">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75B53780">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71F6A8E1">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4E108AE6">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59B685B5">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77AAECF4">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330668B7">
      <w:pPr>
        <w:widowControl/>
        <w:spacing w:line="560" w:lineRule="exact"/>
        <w:ind w:firstLine="643" w:firstLineChars="200"/>
        <w:jc w:val="center"/>
        <w:rPr>
          <w:rFonts w:ascii="楷体_GB2312" w:hAnsi="宋体" w:eastAsia="楷体_GB2312"/>
          <w:b/>
          <w:bCs/>
          <w:color w:val="auto"/>
          <w:kern w:val="44"/>
          <w:sz w:val="32"/>
          <w:szCs w:val="30"/>
          <w:highlight w:val="none"/>
        </w:rPr>
      </w:pPr>
    </w:p>
    <w:p w14:paraId="1914511E">
      <w:pPr>
        <w:widowControl/>
        <w:spacing w:line="560" w:lineRule="exact"/>
        <w:ind w:firstLine="643" w:firstLineChars="200"/>
        <w:jc w:val="center"/>
        <w:rPr>
          <w:rFonts w:ascii="楷体_GB2312" w:hAnsi="宋体" w:eastAsia="楷体_GB2312"/>
          <w:b/>
          <w:bCs/>
          <w:color w:val="auto"/>
          <w:kern w:val="44"/>
          <w:sz w:val="32"/>
          <w:szCs w:val="30"/>
          <w:highlight w:val="none"/>
        </w:rPr>
        <w:sectPr>
          <w:footerReference r:id="rId7" w:type="default"/>
          <w:headerReference r:id="rId6" w:type="even"/>
          <w:footerReference r:id="rId8" w:type="even"/>
          <w:pgSz w:w="11906" w:h="16838"/>
          <w:pgMar w:top="1440" w:right="946" w:bottom="1440" w:left="1080" w:header="851" w:footer="992" w:gutter="0"/>
          <w:cols w:space="425" w:num="1"/>
          <w:docGrid w:linePitch="312" w:charSpace="0"/>
        </w:sectPr>
      </w:pPr>
    </w:p>
    <w:p w14:paraId="35D2F798">
      <w:pPr>
        <w:widowControl/>
        <w:spacing w:line="560" w:lineRule="exact"/>
        <w:ind w:firstLine="643" w:firstLineChars="200"/>
        <w:jc w:val="center"/>
        <w:rPr>
          <w:rFonts w:ascii="楷体" w:hAnsi="楷体" w:eastAsia="楷体"/>
          <w:b/>
          <w:bCs/>
          <w:color w:val="auto"/>
          <w:kern w:val="44"/>
          <w:sz w:val="32"/>
          <w:szCs w:val="30"/>
          <w:highlight w:val="none"/>
        </w:rPr>
      </w:pPr>
      <w:r>
        <w:rPr>
          <w:rFonts w:hint="eastAsia" w:ascii="楷体" w:hAnsi="楷体" w:eastAsia="楷体"/>
          <w:b/>
          <w:bCs/>
          <w:color w:val="auto"/>
          <w:kern w:val="44"/>
          <w:sz w:val="32"/>
          <w:szCs w:val="30"/>
          <w:highlight w:val="none"/>
        </w:rPr>
        <w:t>第二部分 采购清单及技术参数</w:t>
      </w:r>
    </w:p>
    <w:p w14:paraId="36E2FDD6">
      <w:pPr>
        <w:pStyle w:val="16"/>
        <w:spacing w:line="560" w:lineRule="exact"/>
        <w:ind w:firstLine="560" w:firstLineChars="200"/>
        <w:rPr>
          <w:rFonts w:hint="default" w:ascii="仿宋_GB2312" w:hAnsi="宋体" w:eastAsia="仿宋_GB2312"/>
          <w:color w:val="auto"/>
          <w:sz w:val="28"/>
          <w:szCs w:val="28"/>
          <w:highlight w:val="none"/>
          <w:lang w:val="en-US" w:eastAsia="zh-CN"/>
        </w:rPr>
      </w:pPr>
      <w:r>
        <w:rPr>
          <w:rFonts w:hint="eastAsia" w:ascii="仿宋_GB2312" w:hAnsi="宋体" w:eastAsia="仿宋_GB2312"/>
          <w:color w:val="auto"/>
          <w:sz w:val="28"/>
          <w:szCs w:val="28"/>
          <w:highlight w:val="none"/>
        </w:rPr>
        <w:t>本包段的采购标的物如下，供应商需逐项进行报价：</w:t>
      </w:r>
      <w:r>
        <w:rPr>
          <w:rFonts w:hint="eastAsia" w:ascii="仿宋_GB2312" w:hAnsi="宋体" w:eastAsia="仿宋_GB2312"/>
          <w:color w:val="auto"/>
          <w:szCs w:val="21"/>
          <w:highlight w:val="none"/>
        </w:rPr>
        <w:t xml:space="preserve"> </w:t>
      </w:r>
    </w:p>
    <w:tbl>
      <w:tblPr>
        <w:tblStyle w:val="46"/>
        <w:tblW w:w="12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5"/>
        <w:gridCol w:w="993"/>
        <w:gridCol w:w="849"/>
        <w:gridCol w:w="1991"/>
        <w:gridCol w:w="1350"/>
        <w:gridCol w:w="1425"/>
        <w:gridCol w:w="5355"/>
      </w:tblGrid>
      <w:tr w14:paraId="3A3D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05" w:type="dxa"/>
            <w:shd w:val="clear" w:color="auto" w:fill="D9D9D9"/>
            <w:vAlign w:val="center"/>
          </w:tcPr>
          <w:p w14:paraId="4C8BD9AB">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序号</w:t>
            </w:r>
          </w:p>
        </w:tc>
        <w:tc>
          <w:tcPr>
            <w:tcW w:w="993" w:type="dxa"/>
            <w:shd w:val="clear" w:color="auto" w:fill="D9D9D9"/>
            <w:vAlign w:val="center"/>
          </w:tcPr>
          <w:p w14:paraId="6F8ED6CD">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分类</w:t>
            </w:r>
          </w:p>
        </w:tc>
        <w:tc>
          <w:tcPr>
            <w:tcW w:w="849" w:type="dxa"/>
            <w:shd w:val="clear" w:color="auto" w:fill="D9D9D9"/>
            <w:vAlign w:val="center"/>
          </w:tcPr>
          <w:p w14:paraId="44585C4C">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清单</w:t>
            </w:r>
          </w:p>
          <w:p w14:paraId="1BECA533">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分组</w:t>
            </w:r>
          </w:p>
        </w:tc>
        <w:tc>
          <w:tcPr>
            <w:tcW w:w="1991" w:type="dxa"/>
            <w:shd w:val="clear" w:color="auto" w:fill="D9D9D9"/>
            <w:vAlign w:val="center"/>
          </w:tcPr>
          <w:p w14:paraId="40E76E10">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清单名称</w:t>
            </w:r>
          </w:p>
        </w:tc>
        <w:tc>
          <w:tcPr>
            <w:tcW w:w="1350" w:type="dxa"/>
            <w:shd w:val="clear" w:color="auto" w:fill="D9D9D9"/>
            <w:vAlign w:val="center"/>
          </w:tcPr>
          <w:p w14:paraId="30EDBBC4">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数量</w:t>
            </w:r>
          </w:p>
        </w:tc>
        <w:tc>
          <w:tcPr>
            <w:tcW w:w="1425" w:type="dxa"/>
            <w:shd w:val="clear" w:color="auto" w:fill="D9D9D9"/>
            <w:vAlign w:val="center"/>
          </w:tcPr>
          <w:p w14:paraId="33FF4431">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单位</w:t>
            </w:r>
          </w:p>
        </w:tc>
        <w:tc>
          <w:tcPr>
            <w:tcW w:w="5355" w:type="dxa"/>
            <w:shd w:val="clear" w:color="auto" w:fill="D9D9D9"/>
            <w:vAlign w:val="center"/>
          </w:tcPr>
          <w:p w14:paraId="59C3468A">
            <w:pPr>
              <w:jc w:val="center"/>
              <w:rPr>
                <w:rFonts w:ascii="仿宋_GB2312" w:hAnsi="宋体" w:eastAsia="仿宋_GB2312"/>
                <w:b/>
                <w:color w:val="auto"/>
                <w:sz w:val="24"/>
                <w:highlight w:val="none"/>
              </w:rPr>
            </w:pPr>
            <w:r>
              <w:rPr>
                <w:rFonts w:hint="eastAsia" w:ascii="仿宋_GB2312" w:hAnsi="宋体" w:eastAsia="仿宋_GB2312"/>
                <w:b/>
                <w:color w:val="auto"/>
                <w:sz w:val="24"/>
                <w:highlight w:val="none"/>
              </w:rPr>
              <w:t>功能与技术参数</w:t>
            </w:r>
          </w:p>
        </w:tc>
      </w:tr>
      <w:tr w14:paraId="3FAA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5" w:hRule="atLeast"/>
          <w:jc w:val="center"/>
        </w:trPr>
        <w:tc>
          <w:tcPr>
            <w:tcW w:w="705" w:type="dxa"/>
            <w:vAlign w:val="center"/>
          </w:tcPr>
          <w:p w14:paraId="6E805C85">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1</w:t>
            </w:r>
          </w:p>
        </w:tc>
        <w:tc>
          <w:tcPr>
            <w:tcW w:w="993" w:type="dxa"/>
            <w:vAlign w:val="center"/>
          </w:tcPr>
          <w:p w14:paraId="32BA4CC3">
            <w:pPr>
              <w:jc w:val="center"/>
              <w:rPr>
                <w:rFonts w:ascii="仿宋_GB2312" w:hAnsi="宋体" w:eastAsia="仿宋_GB2312"/>
                <w:color w:val="auto"/>
                <w:sz w:val="24"/>
                <w:highlight w:val="none"/>
              </w:rPr>
            </w:pPr>
            <w:r>
              <w:rPr>
                <w:rFonts w:hint="eastAsia" w:ascii="仿宋_GB2312" w:hAnsi="宋体" w:eastAsia="仿宋_GB2312"/>
                <w:color w:val="auto"/>
                <w:sz w:val="24"/>
                <w:highlight w:val="none"/>
              </w:rPr>
              <w:t>货物</w:t>
            </w:r>
          </w:p>
        </w:tc>
        <w:tc>
          <w:tcPr>
            <w:tcW w:w="849" w:type="dxa"/>
            <w:vAlign w:val="center"/>
          </w:tcPr>
          <w:p w14:paraId="0DD2A261">
            <w:pPr>
              <w:jc w:val="center"/>
              <w:rPr>
                <w:rFonts w:hint="eastAsia" w:ascii="仿宋_GB2312" w:hAnsi="宋体" w:eastAsia="仿宋_GB2312" w:cs="Times New Roman"/>
                <w:color w:val="auto"/>
                <w:sz w:val="24"/>
                <w:highlight w:val="none"/>
              </w:rPr>
            </w:pPr>
            <w:r>
              <w:rPr>
                <w:rFonts w:hint="eastAsia" w:ascii="仿宋_GB2312" w:hAnsi="宋体" w:eastAsia="仿宋_GB2312" w:cs="Times New Roman"/>
                <w:color w:val="auto"/>
                <w:sz w:val="24"/>
                <w:highlight w:val="none"/>
                <w:lang w:val="en-US" w:eastAsia="zh-CN"/>
              </w:rPr>
              <w:t>A包</w:t>
            </w:r>
          </w:p>
        </w:tc>
        <w:tc>
          <w:tcPr>
            <w:tcW w:w="1991" w:type="dxa"/>
            <w:shd w:val="clear" w:color="auto" w:fill="auto"/>
            <w:vAlign w:val="center"/>
          </w:tcPr>
          <w:p w14:paraId="43215266">
            <w:pPr>
              <w:jc w:val="center"/>
              <w:rPr>
                <w:rFonts w:hint="eastAsia" w:ascii="仿宋" w:hAnsi="仿宋" w:eastAsia="仿宋" w:cs="仿宋"/>
                <w:bCs/>
                <w:color w:val="auto"/>
                <w:spacing w:val="8"/>
                <w:kern w:val="0"/>
                <w:sz w:val="28"/>
                <w:szCs w:val="28"/>
                <w:highlight w:val="none"/>
                <w:lang w:val="en-US" w:eastAsia="zh-CN" w:bidi="ar-SA"/>
              </w:rPr>
            </w:pPr>
            <w:r>
              <w:rPr>
                <w:rFonts w:hint="eastAsia" w:ascii="仿宋_GB2312" w:hAnsi="宋体" w:eastAsia="仿宋_GB2312"/>
                <w:color w:val="auto"/>
                <w:sz w:val="24"/>
                <w:highlight w:val="none"/>
                <w:lang w:val="en-US" w:eastAsia="zh-CN"/>
              </w:rPr>
              <w:t>沥青</w:t>
            </w:r>
            <w:r>
              <w:rPr>
                <w:rFonts w:hint="eastAsia" w:ascii="仿宋_GB2312" w:hAnsi="宋体" w:eastAsia="仿宋_GB2312"/>
                <w:color w:val="auto"/>
                <w:sz w:val="24"/>
                <w:highlight w:val="none"/>
                <w:lang w:eastAsia="zh-CN"/>
              </w:rPr>
              <w:t>采购</w:t>
            </w:r>
          </w:p>
        </w:tc>
        <w:tc>
          <w:tcPr>
            <w:tcW w:w="1350" w:type="dxa"/>
            <w:vAlign w:val="center"/>
          </w:tcPr>
          <w:p w14:paraId="0616E1F0">
            <w:pPr>
              <w:jc w:val="center"/>
              <w:rPr>
                <w:rFonts w:hint="default" w:ascii="仿宋_GB2312" w:hAnsi="宋体" w:eastAsia="仿宋_GB2312"/>
                <w:color w:val="auto"/>
                <w:sz w:val="24"/>
                <w:highlight w:val="none"/>
                <w:lang w:val="en-US" w:eastAsia="zh-CN"/>
              </w:rPr>
            </w:pPr>
            <w:r>
              <w:rPr>
                <w:rFonts w:hint="eastAsia" w:ascii="仿宋_GB2312" w:hAnsi="宋体" w:eastAsia="仿宋_GB2312"/>
                <w:color w:val="auto"/>
                <w:sz w:val="24"/>
                <w:highlight w:val="none"/>
                <w:lang w:val="en-US" w:eastAsia="zh-CN"/>
              </w:rPr>
              <w:t>1</w:t>
            </w:r>
          </w:p>
        </w:tc>
        <w:tc>
          <w:tcPr>
            <w:tcW w:w="1425" w:type="dxa"/>
            <w:vAlign w:val="center"/>
          </w:tcPr>
          <w:p w14:paraId="46BE8281">
            <w:pPr>
              <w:jc w:val="center"/>
              <w:rPr>
                <w:rFonts w:hint="eastAsia" w:ascii="仿宋_GB2312" w:hAnsi="宋体" w:eastAsia="仿宋_GB2312"/>
                <w:color w:val="auto"/>
                <w:sz w:val="24"/>
                <w:highlight w:val="none"/>
                <w:lang w:eastAsia="zh-CN"/>
              </w:rPr>
            </w:pPr>
            <w:r>
              <w:rPr>
                <w:rFonts w:hint="eastAsia" w:ascii="仿宋_GB2312" w:hAnsi="宋体" w:eastAsia="仿宋_GB2312"/>
                <w:color w:val="auto"/>
                <w:sz w:val="24"/>
                <w:highlight w:val="none"/>
                <w:lang w:eastAsia="zh-CN"/>
              </w:rPr>
              <w:t>宗</w:t>
            </w:r>
          </w:p>
        </w:tc>
        <w:tc>
          <w:tcPr>
            <w:tcW w:w="5355" w:type="dxa"/>
            <w:vAlign w:val="center"/>
          </w:tcPr>
          <w:p w14:paraId="4583960C">
            <w:pPr>
              <w:jc w:val="center"/>
              <w:rPr>
                <w:rFonts w:hint="eastAsia" w:ascii="仿宋_GB2312" w:hAnsi="宋体" w:eastAsia="仿宋_GB2312"/>
                <w:color w:val="auto"/>
                <w:sz w:val="24"/>
                <w:highlight w:val="none"/>
              </w:rPr>
            </w:pPr>
            <w:r>
              <w:rPr>
                <w:rFonts w:hint="eastAsia" w:ascii="仿宋_GB2312" w:hAnsi="宋体" w:eastAsia="仿宋_GB2312"/>
                <w:color w:val="auto"/>
                <w:sz w:val="24"/>
                <w:highlight w:val="none"/>
                <w:lang w:val="en-US" w:eastAsia="zh-CN"/>
              </w:rPr>
              <w:t>详见技术要求和工程量清单</w:t>
            </w:r>
          </w:p>
        </w:tc>
      </w:tr>
    </w:tbl>
    <w:p w14:paraId="16C5E84D">
      <w:pPr>
        <w:pStyle w:val="16"/>
        <w:spacing w:line="560" w:lineRule="exact"/>
        <w:rPr>
          <w:rFonts w:hint="eastAsia" w:ascii="仿宋_GB2312" w:hAnsi="宋体" w:eastAsia="仿宋_GB2312" w:cs="Times New Roman"/>
          <w:color w:val="auto"/>
          <w:sz w:val="28"/>
          <w:szCs w:val="28"/>
          <w:highlight w:val="none"/>
          <w:lang w:val="en-US" w:eastAsia="zh-CN"/>
        </w:rPr>
        <w:sectPr>
          <w:pgSz w:w="16838" w:h="11906" w:orient="landscape"/>
          <w:pgMar w:top="1077" w:right="1440" w:bottom="947" w:left="1440" w:header="851" w:footer="992" w:gutter="0"/>
          <w:cols w:space="425" w:num="1"/>
          <w:docGrid w:linePitch="312" w:charSpace="0"/>
        </w:sectPr>
      </w:pPr>
    </w:p>
    <w:p w14:paraId="2C97FAF5">
      <w:pPr>
        <w:pStyle w:val="16"/>
        <w:spacing w:line="560" w:lineRule="exact"/>
        <w:rPr>
          <w:rFonts w:hint="eastAsia" w:ascii="仿宋_GB2312" w:hAnsi="宋体" w:eastAsia="仿宋_GB2312" w:cs="Times New Roman"/>
          <w:color w:val="auto"/>
          <w:sz w:val="28"/>
          <w:szCs w:val="28"/>
          <w:highlight w:val="none"/>
          <w:lang w:val="en-US" w:eastAsia="zh-CN"/>
        </w:rPr>
        <w:sectPr>
          <w:type w:val="continuous"/>
          <w:pgSz w:w="16838" w:h="11906" w:orient="landscape"/>
          <w:pgMar w:top="1077" w:right="1440" w:bottom="947" w:left="1440" w:header="851" w:footer="992" w:gutter="0"/>
          <w:cols w:space="425" w:num="1"/>
          <w:docGrid w:linePitch="312" w:charSpace="0"/>
        </w:sectPr>
      </w:pPr>
    </w:p>
    <w:p w14:paraId="2C5E14DC">
      <w:pPr>
        <w:pStyle w:val="252"/>
        <w:ind w:firstLine="643"/>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第三部分</w:t>
      </w:r>
      <w:r>
        <w:rPr>
          <w:rFonts w:hint="eastAsia" w:ascii="仿宋" w:hAnsi="仿宋" w:eastAsia="仿宋" w:cs="仿宋"/>
          <w:b/>
          <w:bCs/>
          <w:color w:val="auto"/>
          <w:sz w:val="32"/>
          <w:szCs w:val="32"/>
          <w:highlight w:val="none"/>
        </w:rPr>
        <w:t>技术要求</w:t>
      </w:r>
    </w:p>
    <w:bookmarkEnd w:id="3"/>
    <w:p w14:paraId="7D405125">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一、需执行的标准</w:t>
      </w:r>
    </w:p>
    <w:p w14:paraId="1AB2DB52">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1）国家相关标准：按照国家最新标准执行</w:t>
      </w:r>
    </w:p>
    <w:p w14:paraId="1709BEDC">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2）行业标准：按照行业最新标准执行</w:t>
      </w:r>
    </w:p>
    <w:p w14:paraId="662A8EC1">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3）地方标准：按照地方最新标准执行</w:t>
      </w:r>
    </w:p>
    <w:p w14:paraId="3AF1D33C">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4）其他标准：按照最新标准执行</w:t>
      </w:r>
    </w:p>
    <w:p w14:paraId="20227FE3">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二、实施及交付</w:t>
      </w:r>
    </w:p>
    <w:p w14:paraId="24A17A3A">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1）质量要求：合格</w:t>
      </w:r>
    </w:p>
    <w:p w14:paraId="7FC80222">
      <w:pPr>
        <w:spacing w:line="560" w:lineRule="exact"/>
        <w:ind w:firstLine="560" w:firstLineChars="200"/>
        <w:rPr>
          <w:rFonts w:hint="eastAsia" w:ascii="仿宋_GB2312" w:hAnsi="宋体" w:eastAsia="仿宋_GB2312"/>
          <w:color w:val="auto"/>
          <w:sz w:val="28"/>
          <w:szCs w:val="21"/>
          <w:highlight w:val="none"/>
        </w:rPr>
      </w:pPr>
      <w:r>
        <w:rPr>
          <w:rFonts w:hint="eastAsia" w:ascii="仿宋" w:hAnsi="仿宋" w:eastAsia="仿宋"/>
          <w:color w:val="auto"/>
          <w:sz w:val="28"/>
          <w:szCs w:val="21"/>
          <w:highlight w:val="none"/>
        </w:rPr>
        <w:t>2）安全要求：</w:t>
      </w:r>
      <w:r>
        <w:rPr>
          <w:rFonts w:hint="eastAsia" w:ascii="仿宋_GB2312" w:hAnsi="宋体" w:eastAsia="仿宋_GB2312"/>
          <w:color w:val="auto"/>
          <w:sz w:val="28"/>
          <w:szCs w:val="21"/>
          <w:highlight w:val="none"/>
        </w:rPr>
        <w:t>安全、可靠</w:t>
      </w:r>
    </w:p>
    <w:p w14:paraId="53BBF0C9">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3）交付期</w:t>
      </w:r>
    </w:p>
    <w:p w14:paraId="6F177338">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lang w:val="en-US" w:eastAsia="zh-CN"/>
        </w:rPr>
        <w:t>2026年11月30前</w:t>
      </w:r>
      <w:r>
        <w:rPr>
          <w:rFonts w:hint="eastAsia" w:ascii="仿宋" w:hAnsi="仿宋" w:eastAsia="仿宋"/>
          <w:color w:val="auto"/>
          <w:sz w:val="28"/>
          <w:szCs w:val="21"/>
          <w:highlight w:val="none"/>
        </w:rPr>
        <w:t>。</w:t>
      </w:r>
    </w:p>
    <w:p w14:paraId="519268A5">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4）交付地点</w:t>
      </w:r>
    </w:p>
    <w:p w14:paraId="625478E6">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采购人指定地点</w:t>
      </w:r>
    </w:p>
    <w:p w14:paraId="77F39A58">
      <w:pPr>
        <w:spacing w:line="56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5）付款方式</w:t>
      </w:r>
    </w:p>
    <w:p w14:paraId="68B839BD">
      <w:pPr>
        <w:spacing w:line="560" w:lineRule="exact"/>
        <w:ind w:firstLine="560" w:firstLineChars="200"/>
        <w:rPr>
          <w:rFonts w:hint="eastAsia" w:ascii="仿宋" w:hAnsi="仿宋" w:eastAsia="仿宋"/>
          <w:color w:val="auto"/>
          <w:sz w:val="28"/>
          <w:szCs w:val="28"/>
          <w:highlight w:val="none"/>
          <w:lang w:eastAsia="zh-CN"/>
        </w:rPr>
      </w:pPr>
      <w:r>
        <w:rPr>
          <w:rFonts w:hint="eastAsia" w:ascii="仿宋" w:hAnsi="仿宋" w:eastAsia="仿宋"/>
          <w:bCs/>
          <w:color w:val="auto"/>
          <w:sz w:val="28"/>
          <w:szCs w:val="28"/>
          <w:highlight w:val="none"/>
          <w:lang w:eastAsia="zh-CN"/>
        </w:rPr>
        <w:t>本项目无预付款，完成供货经验收合格后，第一年支付合同价款的50%，第二年支付合同价款的20%，第三年支付合同价款的20%,第四年支付合同价款的10%。</w:t>
      </w:r>
    </w:p>
    <w:p w14:paraId="14F7D02F">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三、技术要求</w:t>
      </w:r>
    </w:p>
    <w:p w14:paraId="728295D4">
      <w:pPr>
        <w:spacing w:line="600" w:lineRule="exact"/>
        <w:ind w:firstLine="560" w:firstLineChars="200"/>
        <w:rPr>
          <w:rFonts w:ascii="仿宋" w:hAnsi="仿宋" w:eastAsia="仿宋" w:cs="宋体"/>
          <w:color w:val="auto"/>
          <w:sz w:val="28"/>
          <w:szCs w:val="21"/>
          <w:highlight w:val="none"/>
        </w:rPr>
      </w:pPr>
      <w:r>
        <w:rPr>
          <w:rFonts w:hint="eastAsia" w:ascii="仿宋" w:hAnsi="仿宋" w:eastAsia="仿宋" w:cs="宋体"/>
          <w:color w:val="auto"/>
          <w:sz w:val="28"/>
          <w:szCs w:val="21"/>
          <w:highlight w:val="none"/>
        </w:rPr>
        <w:t>1）质量标准</w:t>
      </w:r>
    </w:p>
    <w:p w14:paraId="79E85B97">
      <w:pPr>
        <w:spacing w:line="600" w:lineRule="exact"/>
        <w:ind w:firstLine="560" w:firstLineChars="200"/>
        <w:rPr>
          <w:rFonts w:ascii="仿宋" w:hAnsi="仿宋" w:eastAsia="仿宋" w:cs="宋体"/>
          <w:color w:val="auto"/>
          <w:sz w:val="28"/>
          <w:szCs w:val="21"/>
          <w:highlight w:val="none"/>
        </w:rPr>
      </w:pPr>
      <w:r>
        <w:rPr>
          <w:rFonts w:hint="eastAsia" w:ascii="仿宋" w:hAnsi="仿宋" w:eastAsia="仿宋" w:cs="宋体"/>
          <w:color w:val="auto"/>
          <w:sz w:val="28"/>
          <w:szCs w:val="21"/>
          <w:highlight w:val="none"/>
        </w:rPr>
        <w:t>在规定的期限内，保质保量完成供货任务。</w:t>
      </w:r>
    </w:p>
    <w:p w14:paraId="1E255509">
      <w:pPr>
        <w:spacing w:line="560" w:lineRule="exact"/>
        <w:ind w:firstLine="562" w:firstLineChars="200"/>
        <w:rPr>
          <w:rFonts w:hint="eastAsia" w:ascii="仿宋" w:hAnsi="仿宋" w:eastAsia="仿宋"/>
          <w:b/>
          <w:color w:val="auto"/>
          <w:sz w:val="28"/>
          <w:szCs w:val="21"/>
          <w:highlight w:val="none"/>
        </w:rPr>
      </w:pPr>
      <w:r>
        <w:rPr>
          <w:rFonts w:hint="eastAsia" w:ascii="仿宋" w:hAnsi="仿宋" w:eastAsia="仿宋"/>
          <w:b/>
          <w:color w:val="auto"/>
          <w:sz w:val="28"/>
          <w:szCs w:val="21"/>
          <w:highlight w:val="none"/>
        </w:rPr>
        <w:t>四、验收标准</w:t>
      </w:r>
    </w:p>
    <w:p w14:paraId="02BBD91E">
      <w:pPr>
        <w:spacing w:line="56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符合相关技术要求及行业标准。</w:t>
      </w:r>
    </w:p>
    <w:p w14:paraId="7D013B26">
      <w:pPr>
        <w:spacing w:line="560" w:lineRule="exact"/>
        <w:ind w:firstLine="562" w:firstLineChars="200"/>
        <w:rPr>
          <w:rFonts w:ascii="仿宋" w:hAnsi="仿宋" w:eastAsia="仿宋"/>
          <w:b/>
          <w:color w:val="auto"/>
          <w:sz w:val="28"/>
          <w:szCs w:val="21"/>
          <w:highlight w:val="none"/>
        </w:rPr>
      </w:pPr>
      <w:r>
        <w:rPr>
          <w:rFonts w:hint="eastAsia" w:ascii="仿宋" w:hAnsi="仿宋" w:eastAsia="仿宋"/>
          <w:b/>
          <w:color w:val="auto"/>
          <w:sz w:val="28"/>
          <w:szCs w:val="21"/>
          <w:highlight w:val="none"/>
        </w:rPr>
        <w:t>五、联系方式</w:t>
      </w:r>
    </w:p>
    <w:p w14:paraId="4FEEFA30">
      <w:pPr>
        <w:widowControl/>
        <w:shd w:val="clear" w:color="auto" w:fill="FFFFFF"/>
        <w:spacing w:line="56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名  称：</w:t>
      </w:r>
      <w:r>
        <w:rPr>
          <w:rFonts w:hint="eastAsia" w:ascii="仿宋" w:hAnsi="仿宋" w:eastAsia="仿宋" w:cs="仿宋"/>
          <w:color w:val="auto"/>
          <w:spacing w:val="8"/>
          <w:kern w:val="0"/>
          <w:sz w:val="28"/>
          <w:szCs w:val="28"/>
          <w:highlight w:val="none"/>
          <w:lang w:eastAsia="zh-CN"/>
        </w:rPr>
        <w:t>威海市鸿畅水利建筑工程有限公司</w:t>
      </w:r>
    </w:p>
    <w:p w14:paraId="036D8D34">
      <w:pPr>
        <w:widowControl/>
        <w:shd w:val="clear" w:color="auto" w:fill="FFFFFF"/>
        <w:spacing w:line="56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地  址：</w:t>
      </w:r>
      <w:r>
        <w:rPr>
          <w:rFonts w:hint="eastAsia" w:ascii="仿宋" w:hAnsi="仿宋" w:eastAsia="仿宋" w:cs="宋体"/>
          <w:color w:val="auto"/>
          <w:spacing w:val="8"/>
          <w:sz w:val="28"/>
          <w:szCs w:val="28"/>
          <w:highlight w:val="none"/>
          <w:lang w:eastAsia="zh-CN"/>
        </w:rPr>
        <w:t>乳山市城区街道府前路12号</w:t>
      </w:r>
    </w:p>
    <w:p w14:paraId="01393764">
      <w:pPr>
        <w:widowControl/>
        <w:shd w:val="clear" w:color="auto" w:fill="FFFFFF"/>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w:t>
      </w:r>
      <w:r>
        <w:rPr>
          <w:rFonts w:hint="eastAsia" w:ascii="仿宋" w:hAnsi="仿宋" w:eastAsia="仿宋" w:cs="仿宋"/>
          <w:color w:val="auto"/>
          <w:spacing w:val="8"/>
          <w:kern w:val="0"/>
          <w:sz w:val="28"/>
          <w:szCs w:val="28"/>
          <w:highlight w:val="none"/>
          <w:lang w:eastAsia="zh-CN"/>
        </w:rPr>
        <w:t>宋琳琳</w:t>
      </w:r>
      <w:r>
        <w:rPr>
          <w:rFonts w:hint="eastAsia" w:ascii="仿宋" w:hAnsi="仿宋" w:eastAsia="仿宋" w:cs="仿宋"/>
          <w:color w:val="auto"/>
          <w:spacing w:val="8"/>
          <w:kern w:val="0"/>
          <w:sz w:val="28"/>
          <w:szCs w:val="28"/>
          <w:highlight w:val="none"/>
        </w:rPr>
        <w:t xml:space="preserve"> </w:t>
      </w:r>
    </w:p>
    <w:p w14:paraId="72433A2B">
      <w:pPr>
        <w:widowControl/>
        <w:shd w:val="clear" w:color="auto" w:fill="FFFFFF"/>
        <w:spacing w:line="560" w:lineRule="exact"/>
        <w:ind w:firstLine="592" w:firstLineChars="200"/>
        <w:jc w:val="left"/>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联系方式：</w:t>
      </w:r>
      <w:r>
        <w:rPr>
          <w:rFonts w:hint="eastAsia" w:ascii="仿宋" w:hAnsi="仿宋" w:eastAsia="仿宋" w:cs="仿宋"/>
          <w:color w:val="auto"/>
          <w:spacing w:val="8"/>
          <w:kern w:val="0"/>
          <w:sz w:val="28"/>
          <w:szCs w:val="28"/>
          <w:highlight w:val="none"/>
          <w:lang w:eastAsia="zh-CN"/>
        </w:rPr>
        <w:t>0631-6658161</w:t>
      </w:r>
    </w:p>
    <w:p w14:paraId="2E10B40E">
      <w:pPr>
        <w:pStyle w:val="45"/>
        <w:rPr>
          <w:rFonts w:hint="eastAsia" w:ascii="仿宋" w:hAnsi="仿宋" w:eastAsia="仿宋" w:cs="仿宋"/>
          <w:color w:val="auto"/>
          <w:spacing w:val="8"/>
          <w:kern w:val="0"/>
          <w:sz w:val="28"/>
          <w:szCs w:val="28"/>
          <w:highlight w:val="none"/>
          <w:lang w:eastAsia="zh-CN"/>
        </w:rPr>
      </w:pPr>
    </w:p>
    <w:p w14:paraId="3BD28935">
      <w:pPr>
        <w:pStyle w:val="45"/>
        <w:rPr>
          <w:rFonts w:hint="eastAsia" w:ascii="仿宋" w:hAnsi="仿宋" w:eastAsia="仿宋" w:cs="仿宋"/>
          <w:color w:val="auto"/>
          <w:spacing w:val="8"/>
          <w:kern w:val="0"/>
          <w:sz w:val="28"/>
          <w:szCs w:val="28"/>
          <w:highlight w:val="none"/>
          <w:lang w:eastAsia="zh-CN"/>
        </w:rPr>
      </w:pPr>
    </w:p>
    <w:p w14:paraId="2DCE3AE4">
      <w:pPr>
        <w:pStyle w:val="42"/>
        <w:spacing w:before="0" w:after="0" w:line="360" w:lineRule="auto"/>
        <w:ind w:firstLine="885" w:firstLineChars="201"/>
        <w:rPr>
          <w:rFonts w:ascii="华文楷体" w:hAnsi="华文楷体" w:eastAsia="华文楷体" w:cs="仿宋"/>
          <w:color w:val="auto"/>
          <w:sz w:val="44"/>
          <w:szCs w:val="44"/>
          <w:highlight w:val="none"/>
        </w:rPr>
      </w:pPr>
      <w:bookmarkStart w:id="5" w:name="_Toc10388"/>
    </w:p>
    <w:p w14:paraId="34A462D1">
      <w:pPr>
        <w:pStyle w:val="42"/>
        <w:spacing w:before="0" w:after="0" w:line="360" w:lineRule="auto"/>
        <w:ind w:firstLine="885" w:firstLineChars="201"/>
        <w:rPr>
          <w:rFonts w:ascii="华文楷体" w:hAnsi="华文楷体" w:eastAsia="华文楷体" w:cs="仿宋"/>
          <w:color w:val="auto"/>
          <w:sz w:val="44"/>
          <w:szCs w:val="44"/>
          <w:highlight w:val="none"/>
        </w:rPr>
      </w:pPr>
    </w:p>
    <w:p w14:paraId="16F52175">
      <w:pPr>
        <w:rPr>
          <w:color w:val="auto"/>
          <w:highlight w:val="none"/>
        </w:rPr>
      </w:pPr>
    </w:p>
    <w:p w14:paraId="5F0358D3">
      <w:pPr>
        <w:pStyle w:val="13"/>
        <w:rPr>
          <w:color w:val="auto"/>
          <w:highlight w:val="none"/>
        </w:rPr>
      </w:pPr>
    </w:p>
    <w:p w14:paraId="14F06F87">
      <w:pPr>
        <w:pStyle w:val="13"/>
        <w:rPr>
          <w:color w:val="auto"/>
          <w:highlight w:val="none"/>
        </w:rPr>
      </w:pPr>
    </w:p>
    <w:p w14:paraId="1642967B">
      <w:pPr>
        <w:pStyle w:val="13"/>
        <w:rPr>
          <w:color w:val="auto"/>
          <w:highlight w:val="none"/>
        </w:rPr>
      </w:pPr>
    </w:p>
    <w:p w14:paraId="3A622319">
      <w:pPr>
        <w:pStyle w:val="42"/>
        <w:spacing w:before="0" w:after="0" w:line="360" w:lineRule="auto"/>
        <w:ind w:firstLine="885" w:firstLineChars="201"/>
        <w:rPr>
          <w:rFonts w:ascii="华文楷体" w:hAnsi="华文楷体" w:eastAsia="华文楷体" w:cs="仿宋"/>
          <w:color w:val="auto"/>
          <w:sz w:val="44"/>
          <w:szCs w:val="44"/>
          <w:highlight w:val="none"/>
        </w:rPr>
      </w:pPr>
    </w:p>
    <w:p w14:paraId="508D70CF">
      <w:pPr>
        <w:pStyle w:val="42"/>
        <w:spacing w:before="0" w:after="0" w:line="360" w:lineRule="auto"/>
        <w:ind w:firstLine="885" w:firstLineChars="201"/>
        <w:rPr>
          <w:rFonts w:ascii="华文楷体" w:hAnsi="华文楷体" w:eastAsia="华文楷体" w:cs="仿宋"/>
          <w:color w:val="auto"/>
          <w:sz w:val="44"/>
          <w:szCs w:val="44"/>
          <w:highlight w:val="none"/>
        </w:rPr>
      </w:pPr>
    </w:p>
    <w:p w14:paraId="0CBA6992">
      <w:pPr>
        <w:rPr>
          <w:color w:val="auto"/>
          <w:highlight w:val="none"/>
        </w:rPr>
      </w:pPr>
    </w:p>
    <w:p w14:paraId="68B3D63A">
      <w:pPr>
        <w:pStyle w:val="13"/>
        <w:rPr>
          <w:color w:val="auto"/>
          <w:highlight w:val="none"/>
        </w:rPr>
      </w:pPr>
    </w:p>
    <w:p w14:paraId="4975D1A5">
      <w:pPr>
        <w:rPr>
          <w:color w:val="auto"/>
          <w:highlight w:val="none"/>
        </w:rPr>
      </w:pPr>
    </w:p>
    <w:p w14:paraId="3336EEBC">
      <w:pPr>
        <w:pStyle w:val="13"/>
        <w:rPr>
          <w:color w:val="auto"/>
          <w:highlight w:val="none"/>
        </w:rPr>
      </w:pPr>
    </w:p>
    <w:p w14:paraId="265591DD">
      <w:pPr>
        <w:rPr>
          <w:color w:val="auto"/>
          <w:highlight w:val="none"/>
        </w:rPr>
      </w:pPr>
    </w:p>
    <w:p w14:paraId="3A1986DD">
      <w:pPr>
        <w:pStyle w:val="13"/>
        <w:rPr>
          <w:color w:val="auto"/>
          <w:highlight w:val="none"/>
        </w:rPr>
      </w:pPr>
    </w:p>
    <w:p w14:paraId="2DFD64B7">
      <w:pPr>
        <w:rPr>
          <w:color w:val="auto"/>
          <w:highlight w:val="none"/>
        </w:rPr>
      </w:pPr>
    </w:p>
    <w:p w14:paraId="725766ED">
      <w:pPr>
        <w:pStyle w:val="13"/>
        <w:rPr>
          <w:color w:val="auto"/>
          <w:highlight w:val="none"/>
        </w:rPr>
      </w:pPr>
    </w:p>
    <w:p w14:paraId="0813BBFF">
      <w:pPr>
        <w:rPr>
          <w:color w:val="auto"/>
          <w:highlight w:val="none"/>
        </w:rPr>
      </w:pPr>
    </w:p>
    <w:p w14:paraId="1B61656A">
      <w:pPr>
        <w:pStyle w:val="13"/>
        <w:rPr>
          <w:color w:val="auto"/>
          <w:highlight w:val="none"/>
        </w:rPr>
      </w:pPr>
    </w:p>
    <w:p w14:paraId="0D9DCA3F">
      <w:pPr>
        <w:rPr>
          <w:color w:val="auto"/>
          <w:highlight w:val="none"/>
        </w:rPr>
      </w:pPr>
    </w:p>
    <w:p w14:paraId="16E15391">
      <w:pPr>
        <w:pStyle w:val="13"/>
        <w:rPr>
          <w:color w:val="auto"/>
          <w:highlight w:val="none"/>
        </w:rPr>
      </w:pPr>
    </w:p>
    <w:p w14:paraId="394A4144">
      <w:pPr>
        <w:rPr>
          <w:color w:val="auto"/>
          <w:highlight w:val="none"/>
        </w:rPr>
      </w:pPr>
    </w:p>
    <w:p w14:paraId="695CA9E1">
      <w:pPr>
        <w:pStyle w:val="13"/>
        <w:rPr>
          <w:color w:val="auto"/>
          <w:highlight w:val="none"/>
        </w:rPr>
      </w:pPr>
    </w:p>
    <w:p w14:paraId="28B5A94A">
      <w:pPr>
        <w:rPr>
          <w:color w:val="auto"/>
          <w:highlight w:val="none"/>
        </w:rPr>
      </w:pPr>
    </w:p>
    <w:p w14:paraId="392A816C">
      <w:pPr>
        <w:pStyle w:val="13"/>
        <w:rPr>
          <w:color w:val="auto"/>
          <w:highlight w:val="none"/>
        </w:rPr>
      </w:pPr>
    </w:p>
    <w:p w14:paraId="4B96F620">
      <w:pPr>
        <w:rPr>
          <w:color w:val="auto"/>
          <w:highlight w:val="none"/>
        </w:rPr>
      </w:pPr>
    </w:p>
    <w:p w14:paraId="3237A06C">
      <w:pPr>
        <w:pStyle w:val="13"/>
        <w:ind w:left="0" w:leftChars="0" w:firstLine="0" w:firstLineChars="0"/>
        <w:rPr>
          <w:color w:val="auto"/>
          <w:highlight w:val="none"/>
        </w:rPr>
      </w:pPr>
    </w:p>
    <w:p w14:paraId="61DB82BF">
      <w:pPr>
        <w:pStyle w:val="42"/>
        <w:spacing w:before="0" w:after="0" w:line="360" w:lineRule="auto"/>
        <w:ind w:firstLine="885" w:firstLineChars="201"/>
        <w:rPr>
          <w:rFonts w:hint="eastAsia" w:ascii="华文楷体" w:hAnsi="华文楷体" w:eastAsia="华文楷体" w:cs="仿宋"/>
          <w:color w:val="auto"/>
          <w:sz w:val="44"/>
          <w:szCs w:val="44"/>
          <w:highlight w:val="none"/>
        </w:rPr>
      </w:pPr>
    </w:p>
    <w:p w14:paraId="4E7D01A6">
      <w:pPr>
        <w:pStyle w:val="42"/>
        <w:spacing w:before="0" w:after="0" w:line="360" w:lineRule="auto"/>
        <w:ind w:firstLine="885" w:firstLineChars="201"/>
        <w:rPr>
          <w:rFonts w:hint="eastAsia" w:ascii="华文楷体" w:hAnsi="华文楷体" w:eastAsia="华文楷体" w:cs="仿宋"/>
          <w:color w:val="auto"/>
          <w:sz w:val="44"/>
          <w:szCs w:val="44"/>
          <w:highlight w:val="none"/>
        </w:rPr>
      </w:pPr>
    </w:p>
    <w:p w14:paraId="4755FC53">
      <w:pPr>
        <w:pStyle w:val="42"/>
        <w:spacing w:before="0" w:after="0" w:line="360" w:lineRule="auto"/>
        <w:ind w:firstLine="885" w:firstLineChars="201"/>
        <w:rPr>
          <w:rFonts w:ascii="华文楷体" w:hAnsi="华文楷体" w:eastAsia="华文楷体" w:cs="仿宋"/>
          <w:color w:val="auto"/>
          <w:sz w:val="44"/>
          <w:szCs w:val="44"/>
          <w:highlight w:val="none"/>
        </w:rPr>
      </w:pPr>
      <w:r>
        <w:rPr>
          <w:rFonts w:hint="eastAsia" w:ascii="华文楷体" w:hAnsi="华文楷体" w:eastAsia="华文楷体" w:cs="仿宋"/>
          <w:color w:val="auto"/>
          <w:sz w:val="44"/>
          <w:szCs w:val="44"/>
          <w:highlight w:val="none"/>
        </w:rPr>
        <w:t>第四章 评标原则、程序与方法</w:t>
      </w:r>
      <w:bookmarkEnd w:id="5"/>
    </w:p>
    <w:p w14:paraId="401D8D4A">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一、评标原则</w:t>
      </w:r>
    </w:p>
    <w:p w14:paraId="721A5496">
      <w:pPr>
        <w:tabs>
          <w:tab w:val="left" w:pos="540"/>
        </w:tabs>
        <w:spacing w:line="52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“公平、公正、科学、择优”为本次评标的基本原则，评标委员会将按照这一原则的要求，公正、平等地对待各投标人，同时，在评标时恪守以下原则：</w:t>
      </w:r>
    </w:p>
    <w:p w14:paraId="2A31EB6F">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231BE2AE">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560A3F1E">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54BFBAC4">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3B6DA86E">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794E26FD">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二、评标程序</w:t>
      </w:r>
    </w:p>
    <w:p w14:paraId="24D1F7A5">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1．宣布评标纪律；</w:t>
      </w:r>
    </w:p>
    <w:p w14:paraId="16626706">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2．公布投标人名单，告知评审专家应当回避的情形；</w:t>
      </w:r>
    </w:p>
    <w:p w14:paraId="3A5A30A3">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3．组织评标委员会推选评标组长，采购人代表不得担任组长；</w:t>
      </w:r>
    </w:p>
    <w:p w14:paraId="3F79EF50">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4．核对评审专家身份和采购人代表授权函。</w:t>
      </w:r>
    </w:p>
    <w:p w14:paraId="7260DEB8">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5．开标结束后，采购人或者采购代理机构依法对投标人的资格进行审查。</w:t>
      </w:r>
    </w:p>
    <w:p w14:paraId="7888280E">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6．评标委员会对符合资格的投标人的投标文件进行符合性审查，以确定其是否满足招标文件的实质性要求。</w:t>
      </w:r>
    </w:p>
    <w:p w14:paraId="7F237F1D">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7．出现下列情形之一的，视为对招标文件未做出实质性响应，按照无效投标处理。</w:t>
      </w:r>
    </w:p>
    <w:p w14:paraId="38B755CF">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详见《投标须知前附表》-《实质性条款一览表》中符合性检查条款。</w:t>
      </w:r>
    </w:p>
    <w:p w14:paraId="19E644EF">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4C6B3B93">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9.澄清、说明或者补正</w:t>
      </w:r>
    </w:p>
    <w:p w14:paraId="64F9E1E0">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B730D8F">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(2)投标人依据评审要求进行澄清、说明或者补正的内容构成投标文件的组成部分。</w:t>
      </w:r>
    </w:p>
    <w:p w14:paraId="11390706">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10.比较与评价</w:t>
      </w:r>
    </w:p>
    <w:p w14:paraId="1A956578">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2D3F4169">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11.出现下列情况之一的，均予以废标</w:t>
      </w:r>
    </w:p>
    <w:p w14:paraId="302B691E">
      <w:pPr>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(1)合格的投标人或参加投标的企业不足三家的；</w:t>
      </w:r>
    </w:p>
    <w:p w14:paraId="231BBC54">
      <w:pPr>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(2)出现影响采购公正的违法、违规行为的；</w:t>
      </w:r>
    </w:p>
    <w:p w14:paraId="7AD89997">
      <w:pPr>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(3)投标人的报价均超过了预算上限价格，采购人不能支付的；</w:t>
      </w:r>
    </w:p>
    <w:p w14:paraId="1AE980C4">
      <w:pPr>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(4)因重大变故，采购任务取消的。 </w:t>
      </w:r>
    </w:p>
    <w:p w14:paraId="32687F58">
      <w:pPr>
        <w:spacing w:line="520" w:lineRule="exact"/>
        <w:ind w:firstLine="562" w:firstLineChars="200"/>
        <w:rPr>
          <w:rFonts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6EFAD9CB">
      <w:pPr>
        <w:spacing w:line="520" w:lineRule="exact"/>
        <w:ind w:firstLine="560" w:firstLineChars="200"/>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(1)评标方法：综合评分法。</w:t>
      </w:r>
    </w:p>
    <w:p w14:paraId="79A736B6">
      <w:pPr>
        <w:pStyle w:val="18"/>
        <w:ind w:firstLine="560" w:firstLineChars="200"/>
        <w:rPr>
          <w:rFonts w:hint="eastAsia" w:ascii="仿宋" w:hAnsi="仿宋" w:eastAsia="仿宋"/>
          <w:color w:val="auto"/>
          <w:sz w:val="28"/>
          <w:szCs w:val="21"/>
          <w:highlight w:val="none"/>
        </w:rPr>
      </w:pPr>
      <w:r>
        <w:rPr>
          <w:rFonts w:hint="eastAsia" w:ascii="仿宋" w:hAnsi="仿宋" w:eastAsia="仿宋" w:cs="仿宋"/>
          <w:bCs/>
          <w:color w:val="auto"/>
          <w:sz w:val="28"/>
          <w:szCs w:val="28"/>
          <w:highlight w:val="none"/>
        </w:rPr>
        <w:t>(2)</w:t>
      </w:r>
      <w:r>
        <w:rPr>
          <w:rFonts w:hint="eastAsia" w:ascii="仿宋" w:hAnsi="仿宋" w:eastAsia="仿宋"/>
          <w:color w:val="auto"/>
          <w:sz w:val="28"/>
          <w:szCs w:val="21"/>
          <w:highlight w:val="none"/>
        </w:rPr>
        <w:t xml:space="preserve"> 评审细则：</w:t>
      </w:r>
    </w:p>
    <w:p w14:paraId="6E61B6BD">
      <w:pPr>
        <w:pStyle w:val="18"/>
        <w:ind w:firstLine="560" w:firstLineChars="200"/>
        <w:rPr>
          <w:rFonts w:hint="eastAsia" w:ascii="仿宋" w:hAnsi="仿宋" w:eastAsia="仿宋"/>
          <w:color w:val="auto"/>
          <w:sz w:val="28"/>
          <w:szCs w:val="21"/>
          <w:highlight w:val="none"/>
          <w:lang w:val="en-US" w:eastAsia="zh-CN"/>
        </w:rPr>
      </w:pPr>
    </w:p>
    <w:p w14:paraId="1A24426B">
      <w:pPr>
        <w:pStyle w:val="18"/>
        <w:ind w:firstLine="560" w:firstLineChars="200"/>
        <w:rPr>
          <w:rFonts w:hint="eastAsia" w:ascii="仿宋" w:hAnsi="仿宋" w:eastAsia="仿宋"/>
          <w:color w:val="auto"/>
          <w:sz w:val="28"/>
          <w:szCs w:val="21"/>
          <w:highlight w:val="none"/>
          <w:lang w:val="en-US" w:eastAsia="zh-CN"/>
        </w:rPr>
      </w:pPr>
      <w:r>
        <w:rPr>
          <w:rFonts w:hint="eastAsia" w:ascii="仿宋" w:hAnsi="仿宋" w:eastAsia="仿宋"/>
          <w:color w:val="auto"/>
          <w:sz w:val="28"/>
          <w:szCs w:val="21"/>
          <w:highlight w:val="none"/>
          <w:lang w:val="en-US" w:eastAsia="zh-CN"/>
        </w:rPr>
        <w:t>A包评分细则：</w:t>
      </w:r>
    </w:p>
    <w:tbl>
      <w:tblPr>
        <w:tblStyle w:val="4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665"/>
        <w:gridCol w:w="4689"/>
        <w:gridCol w:w="1026"/>
        <w:gridCol w:w="773"/>
      </w:tblGrid>
      <w:tr w14:paraId="77BC5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noWrap w:val="0"/>
            <w:vAlign w:val="center"/>
          </w:tcPr>
          <w:p w14:paraId="54F1EA44">
            <w:pPr>
              <w:pStyle w:val="13"/>
              <w:ind w:firstLine="0"/>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编号</w:t>
            </w:r>
          </w:p>
        </w:tc>
        <w:tc>
          <w:tcPr>
            <w:tcW w:w="773" w:type="dxa"/>
            <w:shd w:val="clear" w:color="auto" w:fill="D9D9D9"/>
            <w:noWrap w:val="0"/>
            <w:vAlign w:val="center"/>
          </w:tcPr>
          <w:p w14:paraId="3402064D">
            <w:pPr>
              <w:pStyle w:val="13"/>
              <w:ind w:firstLine="0"/>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类型</w:t>
            </w:r>
          </w:p>
        </w:tc>
        <w:tc>
          <w:tcPr>
            <w:tcW w:w="1665" w:type="dxa"/>
            <w:shd w:val="clear" w:color="auto" w:fill="D9D9D9"/>
            <w:noWrap w:val="0"/>
            <w:vAlign w:val="center"/>
          </w:tcPr>
          <w:p w14:paraId="15779CA7">
            <w:pPr>
              <w:pStyle w:val="13"/>
              <w:ind w:firstLine="0"/>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评分标题</w:t>
            </w:r>
          </w:p>
        </w:tc>
        <w:tc>
          <w:tcPr>
            <w:tcW w:w="4689" w:type="dxa"/>
            <w:shd w:val="clear" w:color="auto" w:fill="D9D9D9"/>
            <w:noWrap w:val="0"/>
            <w:vAlign w:val="center"/>
          </w:tcPr>
          <w:p w14:paraId="537347FC">
            <w:pPr>
              <w:pStyle w:val="13"/>
              <w:ind w:firstLine="0"/>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评分标准</w:t>
            </w:r>
          </w:p>
        </w:tc>
        <w:tc>
          <w:tcPr>
            <w:tcW w:w="1026" w:type="dxa"/>
            <w:shd w:val="clear" w:color="auto" w:fill="D9D9D9"/>
            <w:noWrap w:val="0"/>
            <w:vAlign w:val="center"/>
          </w:tcPr>
          <w:p w14:paraId="48829D7C">
            <w:pPr>
              <w:pStyle w:val="13"/>
              <w:ind w:firstLine="0"/>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性质</w:t>
            </w:r>
          </w:p>
        </w:tc>
        <w:tc>
          <w:tcPr>
            <w:tcW w:w="773" w:type="dxa"/>
            <w:shd w:val="clear" w:color="auto" w:fill="D9D9D9"/>
            <w:noWrap w:val="0"/>
            <w:vAlign w:val="center"/>
          </w:tcPr>
          <w:p w14:paraId="733A2B2E">
            <w:pPr>
              <w:pStyle w:val="13"/>
              <w:ind w:firstLine="0"/>
              <w:jc w:val="center"/>
              <w:rPr>
                <w:rFonts w:ascii="仿宋_GB2312" w:hAnsi="宋体" w:eastAsia="仿宋_GB2312"/>
                <w:b/>
                <w:color w:val="auto"/>
                <w:sz w:val="24"/>
                <w:szCs w:val="24"/>
                <w:highlight w:val="none"/>
              </w:rPr>
            </w:pPr>
            <w:r>
              <w:rPr>
                <w:rFonts w:hint="eastAsia" w:ascii="仿宋_GB2312" w:hAnsi="宋体" w:eastAsia="仿宋_GB2312"/>
                <w:b/>
                <w:color w:val="auto"/>
                <w:sz w:val="24"/>
                <w:szCs w:val="24"/>
                <w:highlight w:val="none"/>
              </w:rPr>
              <w:t>分数</w:t>
            </w:r>
          </w:p>
        </w:tc>
      </w:tr>
      <w:tr w14:paraId="1866F0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681FD8D5">
            <w:pPr>
              <w:pStyle w:val="13"/>
              <w:ind w:firstLine="0"/>
              <w:jc w:val="center"/>
              <w:rPr>
                <w:rFonts w:ascii="仿宋_GB2312" w:hAnsi="宋体" w:eastAsia="仿宋_GB2312"/>
                <w:color w:val="auto"/>
                <w:sz w:val="24"/>
                <w:szCs w:val="24"/>
                <w:highlight w:val="none"/>
              </w:rPr>
            </w:pPr>
            <w:r>
              <w:rPr>
                <w:rFonts w:ascii="仿宋_GB2312" w:hAnsi="宋体" w:eastAsia="仿宋_GB2312"/>
                <w:color w:val="auto"/>
                <w:sz w:val="24"/>
                <w:szCs w:val="24"/>
                <w:highlight w:val="none"/>
              </w:rPr>
              <w:t>1</w:t>
            </w:r>
          </w:p>
        </w:tc>
        <w:tc>
          <w:tcPr>
            <w:tcW w:w="773" w:type="dxa"/>
            <w:noWrap w:val="0"/>
            <w:vAlign w:val="center"/>
          </w:tcPr>
          <w:p w14:paraId="50D09D43">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商务</w:t>
            </w:r>
          </w:p>
        </w:tc>
        <w:tc>
          <w:tcPr>
            <w:tcW w:w="1665" w:type="dxa"/>
            <w:noWrap w:val="0"/>
            <w:vAlign w:val="center"/>
          </w:tcPr>
          <w:p w14:paraId="30912E22">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报价</w:t>
            </w:r>
          </w:p>
        </w:tc>
        <w:tc>
          <w:tcPr>
            <w:tcW w:w="4689" w:type="dxa"/>
            <w:noWrap w:val="0"/>
            <w:vAlign w:val="center"/>
          </w:tcPr>
          <w:p w14:paraId="16E15FDF">
            <w:pPr>
              <w:pStyle w:val="13"/>
              <w:ind w:firstLine="240" w:firstLineChars="100"/>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rPr>
              <w:t>报价采用综合平均法计算，投标报价与评标基准价一致的，得最高分</w:t>
            </w:r>
            <w:r>
              <w:rPr>
                <w:rFonts w:hint="eastAsia" w:ascii="仿宋_GB2312" w:hAnsi="宋体" w:eastAsia="仿宋_GB2312"/>
                <w:color w:val="auto"/>
                <w:sz w:val="24"/>
                <w:szCs w:val="24"/>
                <w:highlight w:val="none"/>
                <w:lang w:val="en-US" w:eastAsia="zh-CN"/>
              </w:rPr>
              <w:t>30</w:t>
            </w:r>
            <w:r>
              <w:rPr>
                <w:rFonts w:ascii="仿宋_GB2312" w:hAnsi="宋体" w:eastAsia="仿宋_GB2312"/>
                <w:color w:val="auto"/>
                <w:sz w:val="24"/>
                <w:szCs w:val="24"/>
                <w:highlight w:val="none"/>
              </w:rPr>
              <w:t>分</w:t>
            </w:r>
            <w:r>
              <w:rPr>
                <w:rFonts w:hint="eastAsia" w:ascii="仿宋_GB2312" w:hAnsi="宋体" w:eastAsia="仿宋_GB2312"/>
                <w:color w:val="auto"/>
                <w:sz w:val="24"/>
                <w:szCs w:val="24"/>
                <w:highlight w:val="none"/>
                <w:lang w:eastAsia="zh-CN"/>
              </w:rPr>
              <w:t>。</w:t>
            </w:r>
          </w:p>
          <w:p w14:paraId="67066526">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在评标基准价以上，每提高一个百分点，在最高分基础上减0.25</w:t>
            </w:r>
            <w:r>
              <w:rPr>
                <w:rFonts w:ascii="仿宋_GB2312" w:hAnsi="宋体" w:eastAsia="仿宋_GB2312"/>
                <w:color w:val="auto"/>
                <w:sz w:val="24"/>
                <w:szCs w:val="24"/>
                <w:highlight w:val="none"/>
              </w:rPr>
              <w:t>分；</w:t>
            </w:r>
          </w:p>
          <w:p w14:paraId="3064D528">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在评标基准价以下，每减少一个百分点，在最高分的基础上减</w:t>
            </w:r>
            <w:r>
              <w:rPr>
                <w:rFonts w:ascii="仿宋_GB2312" w:hAnsi="宋体" w:eastAsia="仿宋_GB2312"/>
                <w:color w:val="auto"/>
                <w:sz w:val="24"/>
                <w:szCs w:val="24"/>
                <w:highlight w:val="none"/>
              </w:rPr>
              <w:t>0.25分，扣完为止。</w:t>
            </w:r>
          </w:p>
          <w:p w14:paraId="75DC868A">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不足</w:t>
            </w:r>
            <w:r>
              <w:rPr>
                <w:rFonts w:ascii="仿宋_GB2312" w:hAnsi="宋体" w:eastAsia="仿宋_GB2312"/>
                <w:color w:val="auto"/>
                <w:sz w:val="24"/>
                <w:szCs w:val="24"/>
                <w:highlight w:val="none"/>
              </w:rPr>
              <w:t>1％，内插。报价分值计算保留小数点后两位。</w:t>
            </w:r>
          </w:p>
          <w:p w14:paraId="1F064F39">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投标报价评标基准价确定：当有效投标单位家数＞</w:t>
            </w:r>
            <w:r>
              <w:rPr>
                <w:rFonts w:ascii="仿宋_GB2312" w:hAnsi="宋体" w:eastAsia="仿宋_GB2312"/>
                <w:color w:val="auto"/>
                <w:sz w:val="24"/>
                <w:szCs w:val="24"/>
                <w:highlight w:val="none"/>
              </w:rPr>
              <w:t>9家，评标基准价=（所有供应商的有效报价之和-有效报价的最高值及次高值-有效报价的最低值及次低值）算术平均值作为评标基准价；当5家≤有效投标单位≤9家，评标基准价=（所有供应商的有效报价之和-有效报价的最高值-有效</w:t>
            </w:r>
            <w:r>
              <w:rPr>
                <w:rFonts w:hint="eastAsia" w:ascii="仿宋_GB2312" w:hAnsi="宋体" w:eastAsia="仿宋_GB2312"/>
                <w:color w:val="auto"/>
                <w:sz w:val="24"/>
                <w:szCs w:val="24"/>
                <w:highlight w:val="none"/>
              </w:rPr>
              <w:t>报价的最低值）算术平均值作为评标基准价；当有效投标单位数＜</w:t>
            </w:r>
            <w:r>
              <w:rPr>
                <w:rFonts w:ascii="仿宋_GB2312" w:hAnsi="宋体" w:eastAsia="仿宋_GB2312"/>
                <w:color w:val="auto"/>
                <w:sz w:val="24"/>
                <w:szCs w:val="24"/>
                <w:highlight w:val="none"/>
              </w:rPr>
              <w:t>5家，评标基准价= 所有供应商的有效报价算术平均值作为评标基准价。</w:t>
            </w:r>
          </w:p>
        </w:tc>
        <w:tc>
          <w:tcPr>
            <w:tcW w:w="1026" w:type="dxa"/>
            <w:noWrap w:val="0"/>
            <w:vAlign w:val="center"/>
          </w:tcPr>
          <w:p w14:paraId="3DDC81BC">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系统分</w:t>
            </w:r>
          </w:p>
        </w:tc>
        <w:tc>
          <w:tcPr>
            <w:tcW w:w="773" w:type="dxa"/>
            <w:noWrap w:val="0"/>
            <w:vAlign w:val="center"/>
          </w:tcPr>
          <w:p w14:paraId="7AAED819">
            <w:pPr>
              <w:pStyle w:val="13"/>
              <w:ind w:firstLine="0"/>
              <w:jc w:val="center"/>
              <w:rPr>
                <w:rFonts w:ascii="仿宋_GB2312" w:hAnsi="宋体" w:eastAsia="仿宋_GB2312"/>
                <w:color w:val="auto"/>
                <w:sz w:val="24"/>
                <w:szCs w:val="24"/>
                <w:highlight w:val="none"/>
              </w:rPr>
            </w:pPr>
            <w:r>
              <w:rPr>
                <w:rFonts w:ascii="仿宋_GB2312" w:hAnsi="宋体" w:eastAsia="仿宋_GB2312"/>
                <w:color w:val="auto"/>
                <w:sz w:val="24"/>
                <w:szCs w:val="24"/>
                <w:highlight w:val="none"/>
              </w:rPr>
              <w:t>30</w:t>
            </w:r>
          </w:p>
        </w:tc>
      </w:tr>
      <w:tr w14:paraId="1CAEF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2343" w:hRule="atLeast"/>
          <w:jc w:val="center"/>
        </w:trPr>
        <w:tc>
          <w:tcPr>
            <w:tcW w:w="826" w:type="dxa"/>
            <w:noWrap w:val="0"/>
            <w:vAlign w:val="center"/>
          </w:tcPr>
          <w:p w14:paraId="181797A9">
            <w:pPr>
              <w:pStyle w:val="13"/>
              <w:ind w:firstLine="0"/>
              <w:jc w:val="center"/>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lang w:val="en-US" w:eastAsia="zh-CN"/>
              </w:rPr>
              <w:t>2</w:t>
            </w:r>
          </w:p>
        </w:tc>
        <w:tc>
          <w:tcPr>
            <w:tcW w:w="773" w:type="dxa"/>
            <w:noWrap w:val="0"/>
            <w:vAlign w:val="center"/>
          </w:tcPr>
          <w:p w14:paraId="10E5DC69">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技术</w:t>
            </w:r>
          </w:p>
        </w:tc>
        <w:tc>
          <w:tcPr>
            <w:tcW w:w="1665" w:type="dxa"/>
            <w:noWrap w:val="0"/>
            <w:vAlign w:val="center"/>
          </w:tcPr>
          <w:p w14:paraId="332CDAC4">
            <w:pPr>
              <w:pStyle w:val="13"/>
              <w:ind w:firstLine="0"/>
              <w:jc w:val="center"/>
              <w:rPr>
                <w:rFonts w:ascii="仿宋_GB2312" w:hAnsi="宋体" w:eastAsia="仿宋_GB2312"/>
                <w:color w:val="auto"/>
                <w:sz w:val="24"/>
                <w:szCs w:val="24"/>
                <w:highlight w:val="none"/>
              </w:rPr>
            </w:pPr>
            <w:r>
              <w:rPr>
                <w:rFonts w:hint="eastAsia" w:ascii="仿宋_GB2312" w:hAnsi="黑体" w:eastAsia="仿宋_GB2312" w:cs="方正楷体简体"/>
                <w:color w:val="auto"/>
                <w:sz w:val="24"/>
                <w:szCs w:val="24"/>
                <w:highlight w:val="none"/>
              </w:rPr>
              <w:t>安全及环境保护措施</w:t>
            </w:r>
          </w:p>
        </w:tc>
        <w:tc>
          <w:tcPr>
            <w:tcW w:w="4689" w:type="dxa"/>
            <w:noWrap w:val="0"/>
            <w:vAlign w:val="center"/>
          </w:tcPr>
          <w:p w14:paraId="3004DE84">
            <w:pPr>
              <w:pStyle w:val="13"/>
              <w:ind w:firstLine="240" w:firstLineChars="100"/>
              <w:rPr>
                <w:rFonts w:hint="eastAsia" w:ascii="仿宋_GB2312" w:hAnsi="黑体" w:eastAsia="仿宋_GB2312" w:cs="方正楷体简体"/>
                <w:color w:val="auto"/>
                <w:sz w:val="24"/>
                <w:szCs w:val="24"/>
                <w:highlight w:val="none"/>
              </w:rPr>
            </w:pPr>
            <w:r>
              <w:rPr>
                <w:rFonts w:hint="eastAsia" w:ascii="仿宋_GB2312" w:hAnsi="宋体" w:eastAsia="仿宋_GB2312"/>
                <w:color w:val="auto"/>
                <w:sz w:val="24"/>
                <w:szCs w:val="24"/>
                <w:highlight w:val="none"/>
              </w:rPr>
              <w:t>评审专家根据所有供应商</w:t>
            </w:r>
            <w:r>
              <w:rPr>
                <w:rFonts w:hint="eastAsia" w:ascii="仿宋_GB2312" w:hAnsi="黑体" w:eastAsia="仿宋_GB2312" w:cs="方正楷体简体"/>
                <w:color w:val="auto"/>
                <w:sz w:val="24"/>
                <w:szCs w:val="24"/>
                <w:highlight w:val="none"/>
              </w:rPr>
              <w:t>对产品、运输、交付等各环节的安全环保措施</w:t>
            </w:r>
            <w:r>
              <w:rPr>
                <w:rFonts w:hint="eastAsia" w:ascii="仿宋_GB2312" w:hAnsi="宋体" w:eastAsia="仿宋_GB2312"/>
                <w:color w:val="auto"/>
                <w:sz w:val="24"/>
                <w:szCs w:val="24"/>
                <w:highlight w:val="none"/>
              </w:rPr>
              <w:t>以</w:t>
            </w:r>
            <w:r>
              <w:rPr>
                <w:rFonts w:ascii="仿宋_GB2312" w:hAnsi="宋体" w:eastAsia="仿宋_GB2312"/>
                <w:color w:val="auto"/>
                <w:sz w:val="24"/>
                <w:szCs w:val="24"/>
                <w:highlight w:val="none"/>
              </w:rPr>
              <w:t>1分为单位进行打分。</w:t>
            </w:r>
          </w:p>
          <w:p w14:paraId="35EE14CA">
            <w:pPr>
              <w:pStyle w:val="13"/>
              <w:ind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1、</w:t>
            </w:r>
            <w:r>
              <w:rPr>
                <w:rFonts w:hint="eastAsia" w:ascii="仿宋_GB2312" w:hAnsi="黑体" w:eastAsia="仿宋_GB2312" w:cs="方正楷体简体"/>
                <w:color w:val="auto"/>
                <w:sz w:val="24"/>
                <w:szCs w:val="24"/>
                <w:highlight w:val="none"/>
                <w:lang w:eastAsia="zh-CN"/>
              </w:rPr>
              <w:t>供应商</w:t>
            </w:r>
            <w:r>
              <w:rPr>
                <w:rFonts w:hint="eastAsia" w:ascii="仿宋_GB2312" w:hAnsi="黑体" w:eastAsia="仿宋_GB2312" w:cs="方正楷体简体"/>
                <w:color w:val="auto"/>
                <w:sz w:val="24"/>
                <w:szCs w:val="24"/>
                <w:highlight w:val="none"/>
              </w:rPr>
              <w:t>对产品、运输、交付等各环节的安全环保措施描述全面、合理可行，符合相关部门环保要求，并完全满足</w:t>
            </w:r>
            <w:r>
              <w:rPr>
                <w:rFonts w:hint="eastAsia" w:ascii="仿宋_GB2312" w:hAnsi="黑体" w:eastAsia="仿宋_GB2312" w:cs="方正楷体简体"/>
                <w:color w:val="auto"/>
                <w:sz w:val="24"/>
                <w:szCs w:val="24"/>
                <w:highlight w:val="none"/>
                <w:lang w:eastAsia="zh-CN"/>
              </w:rPr>
              <w:t>采购文件</w:t>
            </w:r>
            <w:r>
              <w:rPr>
                <w:rFonts w:hint="eastAsia" w:ascii="仿宋_GB2312" w:hAnsi="黑体" w:eastAsia="仿宋_GB2312" w:cs="方正楷体简体"/>
                <w:color w:val="auto"/>
                <w:sz w:val="24"/>
                <w:szCs w:val="24"/>
                <w:highlight w:val="none"/>
              </w:rPr>
              <w:t>要求，得</w:t>
            </w:r>
            <w:r>
              <w:rPr>
                <w:rFonts w:hint="eastAsia" w:ascii="仿宋_GB2312" w:hAnsi="宋体" w:eastAsia="仿宋_GB2312"/>
                <w:color w:val="auto"/>
                <w:sz w:val="24"/>
                <w:szCs w:val="24"/>
                <w:highlight w:val="none"/>
                <w:lang w:val="en-US" w:eastAsia="zh-CN"/>
              </w:rPr>
              <w:t>25</w:t>
            </w:r>
            <w:r>
              <w:rPr>
                <w:rFonts w:hint="eastAsia"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30</w:t>
            </w:r>
            <w:r>
              <w:rPr>
                <w:rFonts w:hint="eastAsia" w:ascii="仿宋_GB2312" w:hAnsi="黑体" w:eastAsia="仿宋_GB2312" w:cs="方正楷体简体"/>
                <w:color w:val="auto"/>
                <w:sz w:val="24"/>
                <w:szCs w:val="24"/>
                <w:highlight w:val="none"/>
              </w:rPr>
              <w:t>分；</w:t>
            </w:r>
          </w:p>
          <w:p w14:paraId="6FEE69E6">
            <w:pPr>
              <w:pStyle w:val="13"/>
              <w:ind w:left="0" w:leftChars="0"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2、</w:t>
            </w:r>
            <w:r>
              <w:rPr>
                <w:rFonts w:hint="eastAsia" w:ascii="仿宋_GB2312" w:hAnsi="黑体" w:eastAsia="仿宋_GB2312" w:cs="方正楷体简体"/>
                <w:color w:val="auto"/>
                <w:sz w:val="24"/>
                <w:szCs w:val="24"/>
                <w:highlight w:val="none"/>
              </w:rPr>
              <w:t>安全和环境保护措施基本符合要求的得</w:t>
            </w:r>
            <w:r>
              <w:rPr>
                <w:rFonts w:hint="eastAsia" w:ascii="仿宋_GB2312" w:hAnsi="宋体" w:eastAsia="仿宋_GB2312"/>
                <w:color w:val="auto"/>
                <w:sz w:val="24"/>
                <w:szCs w:val="24"/>
                <w:highlight w:val="none"/>
                <w:lang w:val="en-US" w:eastAsia="zh-CN"/>
              </w:rPr>
              <w:t>18</w:t>
            </w:r>
            <w:r>
              <w:rPr>
                <w:rFonts w:hint="eastAsia"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24</w:t>
            </w:r>
            <w:r>
              <w:rPr>
                <w:rFonts w:hint="eastAsia" w:ascii="仿宋_GB2312" w:hAnsi="黑体" w:eastAsia="仿宋_GB2312" w:cs="方正楷体简体"/>
                <w:color w:val="auto"/>
                <w:sz w:val="24"/>
                <w:szCs w:val="24"/>
                <w:highlight w:val="none"/>
              </w:rPr>
              <w:t>分；</w:t>
            </w:r>
          </w:p>
          <w:p w14:paraId="2B08B1BB">
            <w:pPr>
              <w:pStyle w:val="13"/>
              <w:ind w:firstLine="240" w:firstLineChars="100"/>
              <w:rPr>
                <w:rFonts w:hint="eastAsia"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3、</w:t>
            </w:r>
            <w:r>
              <w:rPr>
                <w:rFonts w:hint="eastAsia" w:ascii="仿宋_GB2312" w:hAnsi="黑体" w:eastAsia="仿宋_GB2312" w:cs="方正楷体简体"/>
                <w:color w:val="auto"/>
                <w:sz w:val="24"/>
                <w:szCs w:val="24"/>
                <w:highlight w:val="none"/>
              </w:rPr>
              <w:t>安全和环境保护措施阐述简单，内容表述不清得</w:t>
            </w:r>
            <w:r>
              <w:rPr>
                <w:rFonts w:hint="eastAsia" w:ascii="仿宋_GB2312" w:hAnsi="宋体" w:eastAsia="仿宋_GB2312"/>
                <w:color w:val="auto"/>
                <w:sz w:val="24"/>
                <w:szCs w:val="24"/>
                <w:highlight w:val="none"/>
                <w:lang w:val="en-US" w:eastAsia="zh-CN"/>
              </w:rPr>
              <w:t>10</w:t>
            </w:r>
            <w:r>
              <w:rPr>
                <w:rFonts w:hint="eastAsia"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17</w:t>
            </w:r>
            <w:r>
              <w:rPr>
                <w:rFonts w:hint="eastAsia" w:ascii="仿宋_GB2312" w:hAnsi="黑体" w:eastAsia="仿宋_GB2312" w:cs="方正楷体简体"/>
                <w:color w:val="auto"/>
                <w:sz w:val="24"/>
                <w:szCs w:val="24"/>
                <w:highlight w:val="none"/>
              </w:rPr>
              <w:t>分。</w:t>
            </w:r>
          </w:p>
          <w:p w14:paraId="2FCBAE14">
            <w:pPr>
              <w:pStyle w:val="13"/>
              <w:ind w:firstLine="240" w:firstLineChars="100"/>
              <w:rPr>
                <w:rFonts w:hint="default"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无此项内容不得分。</w:t>
            </w:r>
          </w:p>
        </w:tc>
        <w:tc>
          <w:tcPr>
            <w:tcW w:w="1026" w:type="dxa"/>
            <w:noWrap w:val="0"/>
            <w:vAlign w:val="center"/>
          </w:tcPr>
          <w:p w14:paraId="39EA3BD7">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主观分</w:t>
            </w:r>
          </w:p>
        </w:tc>
        <w:tc>
          <w:tcPr>
            <w:tcW w:w="773" w:type="dxa"/>
            <w:noWrap w:val="0"/>
            <w:vAlign w:val="center"/>
          </w:tcPr>
          <w:p w14:paraId="396B5813">
            <w:pPr>
              <w:pStyle w:val="13"/>
              <w:ind w:firstLine="0"/>
              <w:jc w:val="center"/>
              <w:rPr>
                <w:rFonts w:hint="default"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30</w:t>
            </w:r>
          </w:p>
        </w:tc>
      </w:tr>
      <w:tr w14:paraId="1D7ED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3D5B68B2">
            <w:pPr>
              <w:pStyle w:val="13"/>
              <w:ind w:firstLine="0"/>
              <w:jc w:val="center"/>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lang w:val="en-US" w:eastAsia="zh-CN"/>
              </w:rPr>
              <w:t>3</w:t>
            </w:r>
          </w:p>
        </w:tc>
        <w:tc>
          <w:tcPr>
            <w:tcW w:w="773" w:type="dxa"/>
            <w:noWrap w:val="0"/>
            <w:vAlign w:val="center"/>
          </w:tcPr>
          <w:p w14:paraId="165FA996">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技术</w:t>
            </w:r>
          </w:p>
        </w:tc>
        <w:tc>
          <w:tcPr>
            <w:tcW w:w="1665" w:type="dxa"/>
            <w:noWrap w:val="0"/>
            <w:vAlign w:val="center"/>
          </w:tcPr>
          <w:p w14:paraId="3A1D4007">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实施方案</w:t>
            </w:r>
          </w:p>
        </w:tc>
        <w:tc>
          <w:tcPr>
            <w:tcW w:w="4689" w:type="dxa"/>
            <w:noWrap w:val="0"/>
            <w:vAlign w:val="center"/>
          </w:tcPr>
          <w:p w14:paraId="5D0D3EBB">
            <w:pPr>
              <w:pStyle w:val="13"/>
              <w:ind w:firstLine="240" w:firstLineChars="100"/>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rPr>
              <w:t>评审专家根据所有供应商所报实施方案，以</w:t>
            </w:r>
            <w:r>
              <w:rPr>
                <w:rFonts w:hint="eastAsia" w:ascii="仿宋_GB2312" w:hAnsi="宋体" w:eastAsia="仿宋_GB2312"/>
                <w:color w:val="auto"/>
                <w:sz w:val="24"/>
                <w:szCs w:val="24"/>
                <w:highlight w:val="none"/>
                <w:lang w:val="en-US" w:eastAsia="zh-CN"/>
              </w:rPr>
              <w:t>1</w:t>
            </w:r>
            <w:r>
              <w:rPr>
                <w:rFonts w:ascii="仿宋_GB2312" w:hAnsi="宋体" w:eastAsia="仿宋_GB2312"/>
                <w:color w:val="auto"/>
                <w:sz w:val="24"/>
                <w:szCs w:val="24"/>
                <w:highlight w:val="none"/>
              </w:rPr>
              <w:t>分为单位进行打分</w:t>
            </w:r>
            <w:r>
              <w:rPr>
                <w:rFonts w:hint="eastAsia" w:ascii="仿宋_GB2312" w:hAnsi="宋体" w:eastAsia="仿宋_GB2312"/>
                <w:color w:val="auto"/>
                <w:sz w:val="24"/>
                <w:szCs w:val="24"/>
                <w:highlight w:val="none"/>
                <w:lang w:eastAsia="zh-CN"/>
              </w:rPr>
              <w:t>。</w:t>
            </w:r>
          </w:p>
          <w:p w14:paraId="64053501">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 xml:space="preserve"> </w:t>
            </w:r>
            <w:r>
              <w:rPr>
                <w:rFonts w:ascii="仿宋_GB2312" w:hAnsi="宋体" w:eastAsia="仿宋_GB2312"/>
                <w:color w:val="auto"/>
                <w:sz w:val="24"/>
                <w:szCs w:val="24"/>
                <w:highlight w:val="none"/>
              </w:rPr>
              <w:t>1、供应商所提供的供货方案设计合理、质量保证措施、按期供货等措施得当，能很好的满足采购人实际使用要求,得</w:t>
            </w:r>
            <w:r>
              <w:rPr>
                <w:rFonts w:hint="eastAsia" w:ascii="仿宋_GB2312" w:hAnsi="宋体" w:eastAsia="仿宋_GB2312"/>
                <w:color w:val="auto"/>
                <w:sz w:val="24"/>
                <w:szCs w:val="24"/>
                <w:highlight w:val="none"/>
                <w:lang w:val="en-US" w:eastAsia="zh-CN"/>
              </w:rPr>
              <w:t>15</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20</w:t>
            </w:r>
            <w:r>
              <w:rPr>
                <w:rFonts w:ascii="仿宋_GB2312" w:hAnsi="宋体" w:eastAsia="仿宋_GB2312"/>
                <w:color w:val="auto"/>
                <w:sz w:val="24"/>
                <w:szCs w:val="24"/>
                <w:highlight w:val="none"/>
              </w:rPr>
              <w:t>分；</w:t>
            </w:r>
          </w:p>
          <w:p w14:paraId="721C3050">
            <w:pPr>
              <w:pStyle w:val="13"/>
              <w:ind w:firstLine="240" w:firstLineChars="100"/>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lang w:val="en-US" w:eastAsia="zh-CN"/>
              </w:rPr>
              <w:t xml:space="preserve"> </w:t>
            </w:r>
            <w:r>
              <w:rPr>
                <w:rFonts w:ascii="仿宋_GB2312" w:hAnsi="宋体" w:eastAsia="仿宋_GB2312"/>
                <w:color w:val="auto"/>
                <w:sz w:val="24"/>
                <w:szCs w:val="24"/>
                <w:highlight w:val="none"/>
              </w:rPr>
              <w:t>2、供应商所提供的供货方案设计可行、质量保证措施、按期供货等措施有效，能够满足采购人实际使用要求,得</w:t>
            </w:r>
            <w:r>
              <w:rPr>
                <w:rFonts w:hint="eastAsia" w:ascii="仿宋_GB2312" w:hAnsi="宋体" w:eastAsia="仿宋_GB2312"/>
                <w:color w:val="auto"/>
                <w:sz w:val="24"/>
                <w:szCs w:val="24"/>
                <w:highlight w:val="none"/>
                <w:lang w:val="en-US" w:eastAsia="zh-CN"/>
              </w:rPr>
              <w:t>9</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14</w:t>
            </w:r>
            <w:r>
              <w:rPr>
                <w:rFonts w:ascii="仿宋_GB2312" w:hAnsi="宋体" w:eastAsia="仿宋_GB2312"/>
                <w:color w:val="auto"/>
                <w:sz w:val="24"/>
                <w:szCs w:val="24"/>
                <w:highlight w:val="none"/>
              </w:rPr>
              <w:t>分；</w:t>
            </w:r>
          </w:p>
          <w:p w14:paraId="49F84B3E">
            <w:pPr>
              <w:pStyle w:val="13"/>
              <w:ind w:firstLine="240" w:firstLineChars="100"/>
              <w:rPr>
                <w:rFonts w:hint="eastAsia" w:ascii="仿宋_GB2312" w:hAnsi="宋体" w:eastAsia="仿宋_GB2312"/>
                <w:color w:val="auto"/>
                <w:sz w:val="24"/>
                <w:szCs w:val="24"/>
                <w:highlight w:val="none"/>
                <w:lang w:eastAsia="zh-CN"/>
              </w:rPr>
            </w:pPr>
            <w:r>
              <w:rPr>
                <w:rFonts w:hint="eastAsia" w:ascii="仿宋_GB2312" w:hAnsi="宋体" w:eastAsia="仿宋_GB2312"/>
                <w:color w:val="auto"/>
                <w:sz w:val="24"/>
                <w:szCs w:val="24"/>
                <w:highlight w:val="none"/>
                <w:lang w:val="en-US" w:eastAsia="zh-CN"/>
              </w:rPr>
              <w:t xml:space="preserve"> </w:t>
            </w:r>
            <w:r>
              <w:rPr>
                <w:rFonts w:ascii="仿宋_GB2312" w:hAnsi="宋体" w:eastAsia="仿宋_GB2312"/>
                <w:color w:val="auto"/>
                <w:sz w:val="24"/>
                <w:szCs w:val="24"/>
                <w:highlight w:val="none"/>
              </w:rPr>
              <w:t>3、供应商所提供的供货方案设计一般、质量保证措施、实施方案设计有缺陷、按期供货等措施及只配备基本人员，仅能基本满足采购人实际使用要求, 得</w:t>
            </w:r>
            <w:r>
              <w:rPr>
                <w:rFonts w:hint="eastAsia" w:ascii="仿宋_GB2312" w:hAnsi="宋体" w:eastAsia="仿宋_GB2312"/>
                <w:color w:val="auto"/>
                <w:sz w:val="24"/>
                <w:szCs w:val="24"/>
                <w:highlight w:val="none"/>
                <w:lang w:val="en-US" w:eastAsia="zh-CN"/>
              </w:rPr>
              <w:t>4</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8</w:t>
            </w:r>
            <w:r>
              <w:rPr>
                <w:rFonts w:ascii="仿宋_GB2312" w:hAnsi="宋体" w:eastAsia="仿宋_GB2312"/>
                <w:color w:val="auto"/>
                <w:sz w:val="24"/>
                <w:szCs w:val="24"/>
                <w:highlight w:val="none"/>
              </w:rPr>
              <w:t>分</w:t>
            </w:r>
            <w:r>
              <w:rPr>
                <w:rFonts w:hint="eastAsia" w:ascii="仿宋_GB2312" w:hAnsi="宋体" w:eastAsia="仿宋_GB2312"/>
                <w:color w:val="auto"/>
                <w:sz w:val="24"/>
                <w:szCs w:val="24"/>
                <w:highlight w:val="none"/>
                <w:lang w:eastAsia="zh-CN"/>
              </w:rPr>
              <w:t>。</w:t>
            </w:r>
          </w:p>
          <w:p w14:paraId="58093940">
            <w:pPr>
              <w:pStyle w:val="13"/>
              <w:ind w:firstLine="240" w:firstLineChars="100"/>
              <w:rPr>
                <w:rFonts w:hint="default"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无此项内容不得分。</w:t>
            </w:r>
          </w:p>
        </w:tc>
        <w:tc>
          <w:tcPr>
            <w:tcW w:w="1026" w:type="dxa"/>
            <w:noWrap w:val="0"/>
            <w:vAlign w:val="center"/>
          </w:tcPr>
          <w:p w14:paraId="50BA542E">
            <w:pPr>
              <w:pStyle w:val="13"/>
              <w:ind w:firstLine="0"/>
              <w:jc w:val="center"/>
              <w:rPr>
                <w:rFonts w:ascii="仿宋_GB2312" w:hAnsi="宋体" w:eastAsia="仿宋_GB2312"/>
                <w:color w:val="auto"/>
                <w:sz w:val="24"/>
                <w:szCs w:val="24"/>
                <w:highlight w:val="none"/>
              </w:rPr>
            </w:pPr>
            <w:r>
              <w:rPr>
                <w:rFonts w:hint="eastAsia" w:ascii="仿宋_GB2312" w:hAnsi="宋体" w:eastAsia="仿宋_GB2312"/>
                <w:color w:val="auto"/>
                <w:sz w:val="24"/>
                <w:szCs w:val="24"/>
                <w:highlight w:val="none"/>
              </w:rPr>
              <w:t>主观分</w:t>
            </w:r>
          </w:p>
        </w:tc>
        <w:tc>
          <w:tcPr>
            <w:tcW w:w="773" w:type="dxa"/>
            <w:noWrap w:val="0"/>
            <w:vAlign w:val="center"/>
          </w:tcPr>
          <w:p w14:paraId="3047D4AA">
            <w:pPr>
              <w:pStyle w:val="13"/>
              <w:ind w:firstLine="0"/>
              <w:jc w:val="center"/>
              <w:rPr>
                <w:rFonts w:hint="default" w:ascii="仿宋_GB2312" w:hAnsi="宋体" w:eastAsia="仿宋_GB2312"/>
                <w:color w:val="auto"/>
                <w:sz w:val="24"/>
                <w:szCs w:val="24"/>
                <w:highlight w:val="none"/>
                <w:lang w:val="en-US" w:eastAsia="zh-CN"/>
              </w:rPr>
            </w:pPr>
            <w:r>
              <w:rPr>
                <w:rFonts w:hint="eastAsia" w:ascii="仿宋_GB2312" w:hAnsi="宋体" w:eastAsia="仿宋_GB2312"/>
                <w:color w:val="auto"/>
                <w:sz w:val="24"/>
                <w:szCs w:val="24"/>
                <w:highlight w:val="none"/>
                <w:lang w:val="en-US" w:eastAsia="zh-CN"/>
              </w:rPr>
              <w:t>20</w:t>
            </w:r>
          </w:p>
        </w:tc>
      </w:tr>
      <w:tr w14:paraId="40B81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0D7800D5">
            <w:pPr>
              <w:pStyle w:val="13"/>
              <w:ind w:firstLine="0"/>
              <w:jc w:val="center"/>
              <w:rPr>
                <w:rFonts w:hint="eastAsia" w:ascii="仿宋_GB2312" w:hAnsi="黑体" w:eastAsia="仿宋_GB2312" w:cs="方正楷体简体"/>
                <w:color w:val="auto"/>
                <w:sz w:val="24"/>
                <w:szCs w:val="24"/>
                <w:highlight w:val="none"/>
                <w:lang w:eastAsia="zh-CN"/>
              </w:rPr>
            </w:pPr>
            <w:r>
              <w:rPr>
                <w:rFonts w:hint="eastAsia" w:ascii="仿宋_GB2312" w:hAnsi="黑体" w:eastAsia="仿宋_GB2312" w:cs="方正楷体简体"/>
                <w:color w:val="auto"/>
                <w:sz w:val="24"/>
                <w:szCs w:val="24"/>
                <w:highlight w:val="none"/>
                <w:lang w:val="en-US" w:eastAsia="zh-CN"/>
              </w:rPr>
              <w:t>4</w:t>
            </w:r>
          </w:p>
        </w:tc>
        <w:tc>
          <w:tcPr>
            <w:tcW w:w="773" w:type="dxa"/>
            <w:noWrap w:val="0"/>
            <w:vAlign w:val="center"/>
          </w:tcPr>
          <w:p w14:paraId="5159A435">
            <w:pPr>
              <w:pStyle w:val="13"/>
              <w:ind w:firstLine="0"/>
              <w:jc w:val="center"/>
              <w:rPr>
                <w:rFonts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rPr>
              <w:t>技术</w:t>
            </w:r>
          </w:p>
        </w:tc>
        <w:tc>
          <w:tcPr>
            <w:tcW w:w="1665" w:type="dxa"/>
            <w:noWrap w:val="0"/>
            <w:vAlign w:val="center"/>
          </w:tcPr>
          <w:p w14:paraId="17AB3DCE">
            <w:pPr>
              <w:pStyle w:val="13"/>
              <w:ind w:firstLine="0"/>
              <w:jc w:val="center"/>
              <w:rPr>
                <w:rFonts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rPr>
              <w:t>售后服务承诺</w:t>
            </w:r>
          </w:p>
        </w:tc>
        <w:tc>
          <w:tcPr>
            <w:tcW w:w="4689" w:type="dxa"/>
            <w:noWrap w:val="0"/>
            <w:vAlign w:val="center"/>
          </w:tcPr>
          <w:p w14:paraId="38D33D9F">
            <w:pPr>
              <w:pStyle w:val="13"/>
              <w:rPr>
                <w:rFonts w:hint="eastAsia" w:ascii="仿宋_GB2312" w:hAnsi="黑体" w:eastAsia="仿宋_GB2312" w:cs="方正楷体简体"/>
                <w:color w:val="auto"/>
                <w:sz w:val="24"/>
                <w:szCs w:val="24"/>
                <w:highlight w:val="none"/>
                <w:lang w:eastAsia="zh-CN"/>
              </w:rPr>
            </w:pPr>
            <w:r>
              <w:rPr>
                <w:rFonts w:hint="eastAsia" w:ascii="仿宋_GB2312" w:hAnsi="黑体" w:eastAsia="仿宋_GB2312" w:cs="方正楷体简体"/>
                <w:color w:val="auto"/>
                <w:sz w:val="24"/>
                <w:szCs w:val="24"/>
                <w:highlight w:val="none"/>
              </w:rPr>
              <w:t>评审专家根据供应商提供的售后服务方案、运输方案等情况进行综合评审。包括但不限于服务人员技术水平、响应时间、到场时间、紧急情况下的故障处置、日常回访等方面以</w:t>
            </w:r>
            <w:r>
              <w:rPr>
                <w:rFonts w:ascii="仿宋_GB2312" w:hAnsi="黑体" w:eastAsia="仿宋_GB2312" w:cs="方正楷体简体"/>
                <w:color w:val="auto"/>
                <w:sz w:val="24"/>
                <w:szCs w:val="24"/>
                <w:highlight w:val="none"/>
              </w:rPr>
              <w:t>0.1分为单位进行打分</w:t>
            </w:r>
            <w:r>
              <w:rPr>
                <w:rFonts w:hint="eastAsia" w:ascii="仿宋_GB2312" w:hAnsi="黑体" w:eastAsia="仿宋_GB2312" w:cs="方正楷体简体"/>
                <w:color w:val="auto"/>
                <w:sz w:val="24"/>
                <w:szCs w:val="24"/>
                <w:highlight w:val="none"/>
                <w:lang w:eastAsia="zh-CN"/>
              </w:rPr>
              <w:t>。</w:t>
            </w:r>
          </w:p>
          <w:p w14:paraId="7F90786E">
            <w:pPr>
              <w:pStyle w:val="13"/>
              <w:ind w:firstLine="240" w:firstLineChars="100"/>
              <w:rPr>
                <w:rFonts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lang w:val="en-US" w:eastAsia="zh-CN"/>
              </w:rPr>
              <w:t xml:space="preserve"> </w:t>
            </w:r>
            <w:r>
              <w:rPr>
                <w:rFonts w:ascii="仿宋_GB2312" w:hAnsi="黑体" w:eastAsia="仿宋_GB2312" w:cs="方正楷体简体"/>
                <w:color w:val="auto"/>
                <w:sz w:val="24"/>
                <w:szCs w:val="24"/>
                <w:highlight w:val="none"/>
              </w:rPr>
              <w:t>1.供应商提供的售后服务方案、运输方案先进、合理、科学，得</w:t>
            </w:r>
            <w:r>
              <w:rPr>
                <w:rFonts w:hint="eastAsia" w:ascii="仿宋_GB2312" w:hAnsi="宋体" w:eastAsia="仿宋_GB2312"/>
                <w:color w:val="auto"/>
                <w:sz w:val="24"/>
                <w:szCs w:val="24"/>
                <w:highlight w:val="none"/>
                <w:lang w:val="en-US" w:eastAsia="zh-CN"/>
              </w:rPr>
              <w:t>15</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20</w:t>
            </w:r>
            <w:r>
              <w:rPr>
                <w:rFonts w:ascii="仿宋_GB2312" w:hAnsi="黑体" w:eastAsia="仿宋_GB2312" w:cs="方正楷体简体"/>
                <w:color w:val="auto"/>
                <w:sz w:val="24"/>
                <w:szCs w:val="24"/>
                <w:highlight w:val="none"/>
              </w:rPr>
              <w:t xml:space="preserve">分； </w:t>
            </w:r>
          </w:p>
          <w:p w14:paraId="61B2FE6E">
            <w:pPr>
              <w:pStyle w:val="13"/>
              <w:ind w:firstLine="240" w:firstLineChars="100"/>
              <w:rPr>
                <w:rFonts w:hint="eastAsia"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 xml:space="preserve"> </w:t>
            </w:r>
            <w:r>
              <w:rPr>
                <w:rFonts w:ascii="仿宋_GB2312" w:hAnsi="黑体" w:eastAsia="仿宋_GB2312" w:cs="方正楷体简体"/>
                <w:color w:val="auto"/>
                <w:sz w:val="24"/>
                <w:szCs w:val="24"/>
                <w:highlight w:val="none"/>
              </w:rPr>
              <w:t>2.供应商提供的售后服务方案、运输方案一般，技术支持和解决问题的服务水平一般，但能够满足采购实际使用要求的得</w:t>
            </w:r>
            <w:r>
              <w:rPr>
                <w:rFonts w:hint="eastAsia" w:ascii="仿宋_GB2312" w:hAnsi="宋体" w:eastAsia="仿宋_GB2312"/>
                <w:color w:val="auto"/>
                <w:sz w:val="24"/>
                <w:szCs w:val="24"/>
                <w:highlight w:val="none"/>
                <w:lang w:val="en-US" w:eastAsia="zh-CN"/>
              </w:rPr>
              <w:t>9</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14</w:t>
            </w:r>
            <w:r>
              <w:rPr>
                <w:rFonts w:ascii="仿宋_GB2312" w:hAnsi="黑体" w:eastAsia="仿宋_GB2312" w:cs="方正楷体简体"/>
                <w:color w:val="auto"/>
                <w:sz w:val="24"/>
                <w:szCs w:val="24"/>
                <w:highlight w:val="none"/>
              </w:rPr>
              <w:t xml:space="preserve"> 分；</w:t>
            </w:r>
            <w:r>
              <w:rPr>
                <w:rFonts w:hint="eastAsia" w:ascii="仿宋_GB2312" w:hAnsi="黑体" w:eastAsia="仿宋_GB2312" w:cs="方正楷体简体"/>
                <w:color w:val="auto"/>
                <w:sz w:val="24"/>
                <w:szCs w:val="24"/>
                <w:highlight w:val="none"/>
                <w:lang w:val="en-US" w:eastAsia="zh-CN"/>
              </w:rPr>
              <w:t xml:space="preserve"> </w:t>
            </w:r>
          </w:p>
          <w:p w14:paraId="1D82A114">
            <w:pPr>
              <w:pStyle w:val="13"/>
              <w:ind w:firstLine="240" w:firstLineChars="100"/>
              <w:rPr>
                <w:rFonts w:ascii="仿宋_GB2312" w:hAnsi="黑体" w:eastAsia="仿宋_GB2312" w:cs="方正楷体简体"/>
                <w:color w:val="auto"/>
                <w:sz w:val="24"/>
                <w:szCs w:val="24"/>
                <w:highlight w:val="none"/>
              </w:rPr>
            </w:pPr>
            <w:r>
              <w:rPr>
                <w:rFonts w:ascii="仿宋_GB2312" w:hAnsi="黑体" w:eastAsia="仿宋_GB2312" w:cs="方正楷体简体"/>
                <w:color w:val="auto"/>
                <w:sz w:val="24"/>
                <w:szCs w:val="24"/>
                <w:highlight w:val="none"/>
              </w:rPr>
              <w:t>3.供应商提供的售后服务方案、运输方案存在部分缺陷，不合理，承诺的服务内容、维修技术水</w:t>
            </w:r>
            <w:r>
              <w:rPr>
                <w:rFonts w:hint="eastAsia" w:ascii="仿宋_GB2312" w:hAnsi="黑体" w:eastAsia="仿宋_GB2312" w:cs="方正楷体简体"/>
                <w:color w:val="auto"/>
                <w:sz w:val="24"/>
                <w:szCs w:val="24"/>
                <w:highlight w:val="none"/>
              </w:rPr>
              <w:t>平低，仅能基本满足采购人要求的得</w:t>
            </w:r>
            <w:r>
              <w:rPr>
                <w:rFonts w:ascii="仿宋_GB2312" w:hAnsi="黑体" w:eastAsia="仿宋_GB2312" w:cs="方正楷体简体"/>
                <w:color w:val="auto"/>
                <w:sz w:val="24"/>
                <w:szCs w:val="24"/>
                <w:highlight w:val="none"/>
              </w:rPr>
              <w:t xml:space="preserve"> </w:t>
            </w:r>
            <w:r>
              <w:rPr>
                <w:rFonts w:hint="eastAsia" w:ascii="仿宋_GB2312" w:hAnsi="宋体" w:eastAsia="仿宋_GB2312"/>
                <w:color w:val="auto"/>
                <w:sz w:val="24"/>
                <w:szCs w:val="24"/>
                <w:highlight w:val="none"/>
                <w:lang w:val="en-US" w:eastAsia="zh-CN"/>
              </w:rPr>
              <w:t>4</w:t>
            </w:r>
            <w:r>
              <w:rPr>
                <w:rFonts w:ascii="仿宋_GB2312" w:hAnsi="宋体" w:eastAsia="仿宋_GB2312"/>
                <w:color w:val="auto"/>
                <w:sz w:val="24"/>
                <w:szCs w:val="24"/>
                <w:highlight w:val="none"/>
              </w:rPr>
              <w:t>-</w:t>
            </w:r>
            <w:r>
              <w:rPr>
                <w:rFonts w:hint="eastAsia" w:ascii="仿宋_GB2312" w:hAnsi="宋体" w:eastAsia="仿宋_GB2312"/>
                <w:color w:val="auto"/>
                <w:sz w:val="24"/>
                <w:szCs w:val="24"/>
                <w:highlight w:val="none"/>
                <w:lang w:val="en-US" w:eastAsia="zh-CN"/>
              </w:rPr>
              <w:t>8</w:t>
            </w:r>
            <w:r>
              <w:rPr>
                <w:rFonts w:ascii="仿宋_GB2312" w:hAnsi="黑体" w:eastAsia="仿宋_GB2312" w:cs="方正楷体简体"/>
                <w:color w:val="auto"/>
                <w:sz w:val="24"/>
                <w:szCs w:val="24"/>
                <w:highlight w:val="none"/>
              </w:rPr>
              <w:t xml:space="preserve">分； </w:t>
            </w:r>
          </w:p>
          <w:p w14:paraId="3EACCF44">
            <w:pPr>
              <w:pStyle w:val="13"/>
              <w:ind w:left="0" w:leftChars="0" w:firstLine="240" w:firstLineChars="100"/>
              <w:rPr>
                <w:rFonts w:ascii="仿宋_GB2312" w:hAnsi="黑体" w:eastAsia="仿宋_GB2312" w:cs="方正楷体简体"/>
                <w:color w:val="auto"/>
                <w:sz w:val="24"/>
                <w:szCs w:val="24"/>
                <w:highlight w:val="none"/>
              </w:rPr>
            </w:pPr>
            <w:r>
              <w:rPr>
                <w:rFonts w:ascii="仿宋_GB2312" w:hAnsi="黑体" w:eastAsia="仿宋_GB2312" w:cs="方正楷体简体"/>
                <w:color w:val="auto"/>
                <w:sz w:val="24"/>
                <w:szCs w:val="24"/>
                <w:highlight w:val="none"/>
              </w:rPr>
              <w:t>4.无此项内容的不得分。</w:t>
            </w:r>
          </w:p>
        </w:tc>
        <w:tc>
          <w:tcPr>
            <w:tcW w:w="1026" w:type="dxa"/>
            <w:noWrap w:val="0"/>
            <w:vAlign w:val="center"/>
          </w:tcPr>
          <w:p w14:paraId="3BB3ACEB">
            <w:pPr>
              <w:pStyle w:val="13"/>
              <w:ind w:firstLine="0"/>
              <w:jc w:val="center"/>
              <w:rPr>
                <w:rFonts w:ascii="仿宋_GB2312" w:hAnsi="黑体" w:eastAsia="仿宋_GB2312" w:cs="方正楷体简体"/>
                <w:color w:val="auto"/>
                <w:sz w:val="24"/>
                <w:szCs w:val="24"/>
                <w:highlight w:val="none"/>
              </w:rPr>
            </w:pPr>
            <w:r>
              <w:rPr>
                <w:rFonts w:hint="eastAsia" w:ascii="仿宋_GB2312" w:hAnsi="黑体" w:eastAsia="仿宋_GB2312" w:cs="方正楷体简体"/>
                <w:color w:val="auto"/>
                <w:sz w:val="24"/>
                <w:szCs w:val="24"/>
                <w:highlight w:val="none"/>
              </w:rPr>
              <w:t>主观分</w:t>
            </w:r>
          </w:p>
        </w:tc>
        <w:tc>
          <w:tcPr>
            <w:tcW w:w="773" w:type="dxa"/>
            <w:noWrap w:val="0"/>
            <w:vAlign w:val="center"/>
          </w:tcPr>
          <w:p w14:paraId="0F26362A">
            <w:pPr>
              <w:pStyle w:val="13"/>
              <w:ind w:firstLine="0"/>
              <w:jc w:val="center"/>
              <w:rPr>
                <w:rFonts w:hint="default" w:ascii="仿宋_GB2312" w:hAnsi="黑体" w:eastAsia="仿宋_GB2312" w:cs="方正楷体简体"/>
                <w:color w:val="auto"/>
                <w:sz w:val="24"/>
                <w:szCs w:val="24"/>
                <w:highlight w:val="none"/>
                <w:lang w:val="en-US" w:eastAsia="zh-CN"/>
              </w:rPr>
            </w:pPr>
            <w:r>
              <w:rPr>
                <w:rFonts w:hint="eastAsia" w:ascii="仿宋_GB2312" w:hAnsi="黑体" w:eastAsia="仿宋_GB2312" w:cs="方正楷体简体"/>
                <w:color w:val="auto"/>
                <w:sz w:val="24"/>
                <w:szCs w:val="24"/>
                <w:highlight w:val="none"/>
                <w:lang w:val="en-US" w:eastAsia="zh-CN"/>
              </w:rPr>
              <w:t>20</w:t>
            </w:r>
          </w:p>
        </w:tc>
      </w:tr>
    </w:tbl>
    <w:p w14:paraId="16F57C13">
      <w:pPr>
        <w:widowControl/>
        <w:spacing w:line="360" w:lineRule="auto"/>
        <w:ind w:firstLine="562" w:firstLineChars="201"/>
        <w:rPr>
          <w:rFonts w:ascii="仿宋" w:hAnsi="仿宋" w:eastAsia="仿宋" w:cs="仿宋"/>
          <w:color w:val="auto"/>
          <w:sz w:val="28"/>
          <w:szCs w:val="28"/>
          <w:highlight w:val="none"/>
        </w:rPr>
        <w:sectPr>
          <w:pgSz w:w="11906" w:h="16838"/>
          <w:pgMar w:top="1440" w:right="946" w:bottom="1440" w:left="1080" w:header="851" w:footer="992" w:gutter="0"/>
          <w:cols w:space="425" w:num="1"/>
          <w:docGrid w:linePitch="312" w:charSpace="0"/>
        </w:sectPr>
      </w:pPr>
    </w:p>
    <w:p w14:paraId="660CF9E0">
      <w:pPr>
        <w:pStyle w:val="42"/>
        <w:spacing w:before="0" w:after="0" w:line="360" w:lineRule="auto"/>
        <w:ind w:firstLine="885" w:firstLineChars="201"/>
        <w:rPr>
          <w:rFonts w:ascii="华文楷体" w:hAnsi="华文楷体" w:eastAsia="华文楷体" w:cs="仿宋"/>
          <w:color w:val="auto"/>
          <w:sz w:val="44"/>
          <w:szCs w:val="44"/>
          <w:highlight w:val="none"/>
        </w:rPr>
        <w:sectPr>
          <w:headerReference r:id="rId9" w:type="default"/>
          <w:footerReference r:id="rId10" w:type="default"/>
          <w:pgSz w:w="11906" w:h="16838"/>
          <w:pgMar w:top="1440" w:right="1080" w:bottom="1440" w:left="1080" w:header="851" w:footer="992" w:gutter="0"/>
          <w:cols w:space="425" w:num="1"/>
          <w:docGrid w:linePitch="312" w:charSpace="0"/>
        </w:sectPr>
      </w:pPr>
      <w:bookmarkStart w:id="6" w:name="_Toc5354"/>
      <w:r>
        <w:rPr>
          <w:rFonts w:hint="eastAsia" w:ascii="华文楷体" w:hAnsi="华文楷体" w:eastAsia="华文楷体" w:cs="仿宋"/>
          <w:color w:val="auto"/>
          <w:sz w:val="44"/>
          <w:szCs w:val="44"/>
          <w:highlight w:val="none"/>
        </w:rPr>
        <w:t>第五章 投标文件格式与要求</w:t>
      </w:r>
      <w:bookmarkEnd w:id="6"/>
    </w:p>
    <w:p w14:paraId="425F5BF8">
      <w:pPr>
        <w:jc w:val="center"/>
        <w:rPr>
          <w:rFonts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42C34103">
      <w:pPr>
        <w:jc w:val="center"/>
        <w:rPr>
          <w:rFonts w:ascii="仿宋" w:hAnsi="仿宋" w:eastAsia="仿宋" w:cs="仿宋"/>
          <w:color w:val="auto"/>
          <w:sz w:val="72"/>
          <w:highlight w:val="none"/>
        </w:rPr>
      </w:pPr>
      <w:r>
        <w:rPr>
          <w:rFonts w:hint="eastAsia" w:ascii="仿宋" w:hAnsi="仿宋" w:eastAsia="仿宋" w:cs="仿宋"/>
          <w:color w:val="auto"/>
          <w:sz w:val="72"/>
          <w:highlight w:val="none"/>
        </w:rPr>
        <w:t>（第一册）</w:t>
      </w:r>
    </w:p>
    <w:p w14:paraId="73E11FA9">
      <w:pPr>
        <w:jc w:val="center"/>
        <w:rPr>
          <w:rFonts w:ascii="仿宋" w:hAnsi="仿宋" w:eastAsia="仿宋" w:cs="仿宋"/>
          <w:color w:val="auto"/>
          <w:sz w:val="72"/>
          <w:highlight w:val="none"/>
        </w:rPr>
      </w:pPr>
    </w:p>
    <w:p w14:paraId="2DD874A0">
      <w:pPr>
        <w:jc w:val="center"/>
        <w:rPr>
          <w:rFonts w:ascii="仿宋" w:hAnsi="仿宋" w:eastAsia="仿宋" w:cs="仿宋"/>
          <w:color w:val="auto"/>
          <w:sz w:val="72"/>
          <w:highlight w:val="none"/>
        </w:rPr>
      </w:pPr>
    </w:p>
    <w:p w14:paraId="67A4AD3A">
      <w:pPr>
        <w:jc w:val="left"/>
        <w:rPr>
          <w:rFonts w:hint="eastAsia" w:ascii="仿宋" w:hAnsi="仿宋" w:eastAsia="仿宋" w:cs="仿宋"/>
          <w:bCs/>
          <w:color w:val="auto"/>
          <w:kern w:val="0"/>
          <w:sz w:val="36"/>
          <w:szCs w:val="36"/>
          <w:highlight w:val="none"/>
          <w:lang w:eastAsia="zh-CN"/>
        </w:rPr>
      </w:pPr>
      <w:r>
        <w:rPr>
          <w:rFonts w:hint="eastAsia" w:ascii="仿宋" w:hAnsi="仿宋" w:eastAsia="仿宋" w:cs="仿宋"/>
          <w:bCs/>
          <w:color w:val="auto"/>
          <w:sz w:val="36"/>
          <w:szCs w:val="36"/>
          <w:highlight w:val="none"/>
        </w:rPr>
        <w:t>采购项目：</w:t>
      </w:r>
      <w:r>
        <w:rPr>
          <w:rFonts w:hint="eastAsia" w:ascii="仿宋" w:hAnsi="仿宋" w:eastAsia="仿宋" w:cs="仿宋"/>
          <w:bCs/>
          <w:color w:val="auto"/>
          <w:kern w:val="0"/>
          <w:sz w:val="36"/>
          <w:szCs w:val="36"/>
          <w:highlight w:val="none"/>
          <w:lang w:eastAsia="zh-CN"/>
        </w:rPr>
        <w:t>2026年乳山市村道中小修工程（沥青采购）</w:t>
      </w:r>
    </w:p>
    <w:p w14:paraId="0EF20B9D">
      <w:pPr>
        <w:ind w:firstLine="1440" w:firstLineChars="400"/>
        <w:jc w:val="left"/>
        <w:rPr>
          <w:rFonts w:hint="eastAsia" w:ascii="仿宋" w:hAnsi="仿宋" w:eastAsia="仿宋" w:cs="仿宋"/>
          <w:bCs/>
          <w:color w:val="auto"/>
          <w:kern w:val="0"/>
          <w:sz w:val="36"/>
          <w:szCs w:val="36"/>
          <w:highlight w:val="none"/>
          <w:lang w:eastAsia="zh-CN"/>
        </w:rPr>
      </w:pPr>
      <w:r>
        <w:rPr>
          <w:rFonts w:hint="eastAsia" w:ascii="仿宋" w:hAnsi="仿宋" w:eastAsia="仿宋"/>
          <w:b w:val="0"/>
          <w:bCs/>
          <w:color w:val="auto"/>
          <w:sz w:val="36"/>
          <w:szCs w:val="36"/>
          <w:highlight w:val="none"/>
          <w:lang w:eastAsia="zh-CN"/>
        </w:rPr>
        <w:t>（</w:t>
      </w:r>
      <w:r>
        <w:rPr>
          <w:rFonts w:hint="eastAsia" w:ascii="仿宋" w:hAnsi="仿宋" w:eastAsia="仿宋"/>
          <w:b w:val="0"/>
          <w:bCs/>
          <w:color w:val="auto"/>
          <w:sz w:val="36"/>
          <w:szCs w:val="36"/>
          <w:highlight w:val="none"/>
          <w:lang w:val="en-US" w:eastAsia="zh-CN"/>
        </w:rPr>
        <w:t>A包</w:t>
      </w:r>
      <w:r>
        <w:rPr>
          <w:rFonts w:hint="eastAsia" w:ascii="仿宋" w:hAnsi="仿宋" w:eastAsia="仿宋"/>
          <w:b w:val="0"/>
          <w:bCs/>
          <w:color w:val="auto"/>
          <w:sz w:val="36"/>
          <w:szCs w:val="36"/>
          <w:highlight w:val="none"/>
          <w:lang w:eastAsia="zh-CN"/>
        </w:rPr>
        <w:t>）</w:t>
      </w:r>
    </w:p>
    <w:p w14:paraId="193A10D2">
      <w:pPr>
        <w:jc w:val="left"/>
        <w:rPr>
          <w:rFonts w:hint="eastAsia" w:ascii="仿宋" w:hAnsi="仿宋" w:eastAsia="仿宋" w:cs="仿宋"/>
          <w:bCs/>
          <w:color w:val="auto"/>
          <w:kern w:val="0"/>
          <w:sz w:val="36"/>
          <w:szCs w:val="36"/>
          <w:highlight w:val="none"/>
          <w:lang w:eastAsia="zh-CN"/>
        </w:rPr>
      </w:pPr>
    </w:p>
    <w:p w14:paraId="5AB5458F">
      <w:pPr>
        <w:jc w:val="left"/>
        <w:rPr>
          <w:rFonts w:ascii="仿宋" w:hAnsi="仿宋" w:eastAsia="仿宋" w:cs="仿宋"/>
          <w:color w:val="auto"/>
          <w:sz w:val="44"/>
          <w:szCs w:val="22"/>
          <w:highlight w:val="none"/>
        </w:rPr>
      </w:pPr>
      <w:r>
        <w:rPr>
          <w:rFonts w:hint="eastAsia" w:ascii="仿宋" w:hAnsi="仿宋" w:eastAsia="仿宋" w:cs="仿宋"/>
          <w:bCs/>
          <w:color w:val="auto"/>
          <w:sz w:val="36"/>
          <w:szCs w:val="36"/>
          <w:highlight w:val="none"/>
        </w:rPr>
        <w:t>采购编号：</w:t>
      </w:r>
      <w:r>
        <w:rPr>
          <w:rFonts w:hint="eastAsia" w:ascii="仿宋" w:hAnsi="仿宋" w:eastAsia="仿宋" w:cs="仿宋"/>
          <w:color w:val="auto"/>
          <w:sz w:val="36"/>
          <w:szCs w:val="36"/>
          <w:highlight w:val="none"/>
          <w:lang w:eastAsia="zh-CN"/>
        </w:rPr>
        <w:t>SDHZ2026-021</w:t>
      </w:r>
    </w:p>
    <w:p w14:paraId="4E363AC1">
      <w:pPr>
        <w:jc w:val="left"/>
        <w:rPr>
          <w:rFonts w:ascii="仿宋" w:hAnsi="仿宋" w:eastAsia="仿宋" w:cs="仿宋"/>
          <w:color w:val="auto"/>
          <w:sz w:val="36"/>
          <w:highlight w:val="none"/>
        </w:rPr>
      </w:pPr>
    </w:p>
    <w:p w14:paraId="2A0BB6E5">
      <w:pPr>
        <w:rPr>
          <w:color w:val="auto"/>
          <w:highlight w:val="none"/>
        </w:rPr>
      </w:pPr>
    </w:p>
    <w:p w14:paraId="38C0D211">
      <w:pPr>
        <w:pStyle w:val="13"/>
        <w:rPr>
          <w:color w:val="auto"/>
          <w:highlight w:val="none"/>
        </w:rPr>
      </w:pPr>
    </w:p>
    <w:p w14:paraId="7D7C14D9">
      <w:pPr>
        <w:rPr>
          <w:color w:val="auto"/>
          <w:highlight w:val="none"/>
        </w:rPr>
      </w:pPr>
    </w:p>
    <w:p w14:paraId="1B7E6E50">
      <w:pPr>
        <w:pStyle w:val="13"/>
        <w:rPr>
          <w:color w:val="auto"/>
          <w:highlight w:val="none"/>
        </w:rPr>
      </w:pPr>
    </w:p>
    <w:p w14:paraId="192A440A">
      <w:pPr>
        <w:rPr>
          <w:color w:val="auto"/>
          <w:highlight w:val="none"/>
        </w:rPr>
      </w:pPr>
    </w:p>
    <w:p w14:paraId="31FDAD4C">
      <w:pPr>
        <w:pStyle w:val="13"/>
        <w:rPr>
          <w:color w:val="auto"/>
          <w:highlight w:val="none"/>
        </w:rPr>
      </w:pPr>
    </w:p>
    <w:p w14:paraId="2C78D141">
      <w:pPr>
        <w:rPr>
          <w:color w:val="auto"/>
          <w:highlight w:val="none"/>
        </w:rPr>
      </w:pPr>
    </w:p>
    <w:p w14:paraId="7B75711B">
      <w:pPr>
        <w:tabs>
          <w:tab w:val="left" w:pos="580"/>
        </w:tabs>
        <w:ind w:left="185" w:leftChars="88" w:firstLine="1800" w:firstLineChars="500"/>
        <w:rPr>
          <w:rFonts w:ascii="仿宋" w:hAnsi="仿宋" w:eastAsia="仿宋" w:cs="仿宋"/>
          <w:color w:val="auto"/>
          <w:kern w:val="0"/>
          <w:sz w:val="36"/>
          <w:szCs w:val="21"/>
          <w:highlight w:val="none"/>
        </w:rPr>
      </w:pPr>
    </w:p>
    <w:p w14:paraId="3EB859E9">
      <w:pPr>
        <w:tabs>
          <w:tab w:val="left" w:pos="580"/>
        </w:tabs>
        <w:ind w:left="185" w:leftChars="88" w:firstLine="1800" w:firstLineChars="500"/>
        <w:rPr>
          <w:rFonts w:ascii="仿宋" w:hAnsi="仿宋" w:eastAsia="仿宋" w:cs="仿宋"/>
          <w:color w:val="auto"/>
          <w:kern w:val="0"/>
          <w:sz w:val="36"/>
          <w:szCs w:val="36"/>
          <w:highlight w:val="none"/>
        </w:rPr>
      </w:pPr>
    </w:p>
    <w:p w14:paraId="1CD40C08">
      <w:pP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投标人名称：***有限公司</w:t>
      </w:r>
    </w:p>
    <w:p w14:paraId="035FD6BB">
      <w:pPr>
        <w:tabs>
          <w:tab w:val="left" w:pos="580"/>
        </w:tabs>
        <w:ind w:firstLine="1800" w:firstLineChars="500"/>
        <w:rPr>
          <w:rFonts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3516F002">
      <w:pPr>
        <w:ind w:left="7209" w:leftChars="1290" w:right="720" w:hanging="4500" w:hangingChars="1250"/>
        <w:rPr>
          <w:rFonts w:ascii="仿宋" w:hAnsi="仿宋" w:eastAsia="仿宋" w:cs="仿宋"/>
          <w:color w:val="auto"/>
          <w:sz w:val="36"/>
          <w:szCs w:val="36"/>
          <w:highlight w:val="none"/>
        </w:rPr>
      </w:pPr>
    </w:p>
    <w:p w14:paraId="6B3BC5B0">
      <w:pPr>
        <w:jc w:val="center"/>
        <w:rPr>
          <w:color w:val="auto"/>
          <w:kern w:val="0"/>
          <w:sz w:val="24"/>
          <w:highlight w:val="none"/>
        </w:rPr>
      </w:pPr>
    </w:p>
    <w:p w14:paraId="54AF0F48">
      <w:pPr>
        <w:jc w:val="center"/>
        <w:rPr>
          <w:rFonts w:ascii="仿宋" w:hAnsi="仿宋" w:eastAsia="仿宋" w:cs="仿宋"/>
          <w:color w:val="auto"/>
          <w:sz w:val="44"/>
          <w:szCs w:val="44"/>
          <w:highlight w:val="none"/>
        </w:rPr>
      </w:pPr>
    </w:p>
    <w:p w14:paraId="371108E2">
      <w:pPr>
        <w:jc w:val="center"/>
        <w:rPr>
          <w:rFonts w:ascii="仿宋" w:hAnsi="仿宋" w:eastAsia="仿宋" w:cs="仿宋"/>
          <w:color w:val="auto"/>
          <w:sz w:val="44"/>
          <w:szCs w:val="44"/>
          <w:highlight w:val="none"/>
        </w:rPr>
      </w:pPr>
    </w:p>
    <w:p w14:paraId="5026A91A">
      <w:pPr>
        <w:jc w:val="center"/>
        <w:rPr>
          <w:rFonts w:ascii="仿宋" w:hAnsi="仿宋" w:eastAsia="仿宋" w:cs="仿宋"/>
          <w:color w:val="auto"/>
          <w:sz w:val="44"/>
          <w:szCs w:val="44"/>
          <w:highlight w:val="none"/>
        </w:rPr>
      </w:pPr>
    </w:p>
    <w:p w14:paraId="5E92D3D4">
      <w:pPr>
        <w:pStyle w:val="13"/>
        <w:rPr>
          <w:color w:val="auto"/>
          <w:highlight w:val="none"/>
        </w:rPr>
      </w:pPr>
    </w:p>
    <w:p w14:paraId="2661894F">
      <w:pPr>
        <w:rPr>
          <w:color w:val="auto"/>
          <w:highlight w:val="none"/>
        </w:rPr>
      </w:pPr>
    </w:p>
    <w:p w14:paraId="10C28184">
      <w:pPr>
        <w:jc w:val="center"/>
        <w:rPr>
          <w:rFonts w:ascii="仿宋" w:hAnsi="仿宋" w:eastAsia="仿宋" w:cs="仿宋"/>
          <w:color w:val="auto"/>
          <w:sz w:val="44"/>
          <w:szCs w:val="44"/>
          <w:highlight w:val="none"/>
        </w:rPr>
      </w:pPr>
    </w:p>
    <w:p w14:paraId="4EEE6483">
      <w:pPr>
        <w:jc w:val="center"/>
        <w:rPr>
          <w:rFonts w:ascii="仿宋" w:hAnsi="仿宋" w:eastAsia="仿宋" w:cs="仿宋"/>
          <w:color w:val="auto"/>
          <w:sz w:val="44"/>
          <w:szCs w:val="44"/>
          <w:highlight w:val="none"/>
        </w:rPr>
      </w:pPr>
      <w:r>
        <w:rPr>
          <w:rFonts w:hint="eastAsia" w:ascii="仿宋" w:hAnsi="仿宋" w:eastAsia="仿宋" w:cs="仿宋"/>
          <w:color w:val="auto"/>
          <w:sz w:val="44"/>
          <w:szCs w:val="44"/>
          <w:highlight w:val="none"/>
        </w:rPr>
        <w:t>目录</w:t>
      </w:r>
    </w:p>
    <w:p w14:paraId="58E36C09">
      <w:pPr>
        <w:jc w:val="center"/>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（由投标人自行编制）</w:t>
      </w:r>
    </w:p>
    <w:p w14:paraId="727ED9B2">
      <w:pPr>
        <w:jc w:val="center"/>
        <w:rPr>
          <w:rFonts w:ascii="仿宋" w:hAnsi="仿宋" w:eastAsia="仿宋" w:cs="仿宋"/>
          <w:b/>
          <w:color w:val="auto"/>
          <w:sz w:val="36"/>
          <w:szCs w:val="36"/>
          <w:highlight w:val="none"/>
        </w:rPr>
      </w:pPr>
    </w:p>
    <w:p w14:paraId="0FE99D3A">
      <w:pPr>
        <w:jc w:val="center"/>
        <w:rPr>
          <w:rFonts w:ascii="仿宋" w:hAnsi="仿宋" w:eastAsia="仿宋" w:cs="仿宋"/>
          <w:b/>
          <w:color w:val="auto"/>
          <w:sz w:val="36"/>
          <w:szCs w:val="36"/>
          <w:highlight w:val="none"/>
        </w:rPr>
      </w:pPr>
    </w:p>
    <w:p w14:paraId="3B6661B0">
      <w:pPr>
        <w:jc w:val="center"/>
        <w:rPr>
          <w:rFonts w:ascii="仿宋" w:hAnsi="仿宋" w:eastAsia="仿宋" w:cs="仿宋"/>
          <w:b/>
          <w:color w:val="auto"/>
          <w:sz w:val="36"/>
          <w:szCs w:val="36"/>
          <w:highlight w:val="none"/>
        </w:rPr>
      </w:pPr>
    </w:p>
    <w:p w14:paraId="386A5B43">
      <w:pPr>
        <w:pStyle w:val="13"/>
        <w:rPr>
          <w:color w:val="auto"/>
          <w:highlight w:val="none"/>
        </w:rPr>
      </w:pPr>
    </w:p>
    <w:p w14:paraId="732D68D3">
      <w:pPr>
        <w:rPr>
          <w:color w:val="auto"/>
          <w:highlight w:val="none"/>
        </w:rPr>
      </w:pPr>
    </w:p>
    <w:p w14:paraId="5F769BEA">
      <w:pPr>
        <w:pStyle w:val="13"/>
        <w:rPr>
          <w:color w:val="auto"/>
          <w:highlight w:val="none"/>
        </w:rPr>
      </w:pPr>
    </w:p>
    <w:p w14:paraId="1EFF85B7">
      <w:pPr>
        <w:rPr>
          <w:color w:val="auto"/>
          <w:highlight w:val="none"/>
        </w:rPr>
      </w:pPr>
    </w:p>
    <w:p w14:paraId="39C8A887">
      <w:pPr>
        <w:pStyle w:val="13"/>
        <w:rPr>
          <w:color w:val="auto"/>
          <w:highlight w:val="none"/>
        </w:rPr>
      </w:pPr>
    </w:p>
    <w:p w14:paraId="1EDB1269">
      <w:pPr>
        <w:rPr>
          <w:color w:val="auto"/>
          <w:highlight w:val="none"/>
        </w:rPr>
      </w:pPr>
    </w:p>
    <w:p w14:paraId="79A437A8">
      <w:pPr>
        <w:pStyle w:val="13"/>
        <w:rPr>
          <w:color w:val="auto"/>
          <w:highlight w:val="none"/>
        </w:rPr>
      </w:pPr>
    </w:p>
    <w:p w14:paraId="489E251C">
      <w:pPr>
        <w:rPr>
          <w:color w:val="auto"/>
          <w:highlight w:val="none"/>
        </w:rPr>
      </w:pPr>
    </w:p>
    <w:p w14:paraId="7BB7E960">
      <w:pPr>
        <w:pStyle w:val="13"/>
        <w:rPr>
          <w:color w:val="auto"/>
          <w:highlight w:val="none"/>
        </w:rPr>
      </w:pPr>
    </w:p>
    <w:p w14:paraId="05ECE998">
      <w:pPr>
        <w:rPr>
          <w:color w:val="auto"/>
          <w:highlight w:val="none"/>
        </w:rPr>
      </w:pPr>
    </w:p>
    <w:p w14:paraId="7230AA4B">
      <w:pPr>
        <w:pStyle w:val="13"/>
        <w:rPr>
          <w:color w:val="auto"/>
          <w:highlight w:val="none"/>
        </w:rPr>
      </w:pPr>
    </w:p>
    <w:p w14:paraId="1D266478">
      <w:pPr>
        <w:rPr>
          <w:color w:val="auto"/>
          <w:highlight w:val="none"/>
        </w:rPr>
      </w:pPr>
    </w:p>
    <w:p w14:paraId="38ED3349">
      <w:pPr>
        <w:pStyle w:val="13"/>
        <w:rPr>
          <w:color w:val="auto"/>
          <w:highlight w:val="none"/>
        </w:rPr>
      </w:pPr>
    </w:p>
    <w:p w14:paraId="4C759AF8">
      <w:pPr>
        <w:rPr>
          <w:color w:val="auto"/>
          <w:highlight w:val="none"/>
        </w:rPr>
      </w:pPr>
    </w:p>
    <w:p w14:paraId="02C66FDD">
      <w:pPr>
        <w:pStyle w:val="13"/>
        <w:rPr>
          <w:color w:val="auto"/>
          <w:highlight w:val="none"/>
        </w:rPr>
      </w:pPr>
    </w:p>
    <w:p w14:paraId="2200EA50">
      <w:pPr>
        <w:rPr>
          <w:color w:val="auto"/>
          <w:highlight w:val="none"/>
        </w:rPr>
      </w:pPr>
    </w:p>
    <w:p w14:paraId="7DE32690">
      <w:pPr>
        <w:pStyle w:val="13"/>
        <w:rPr>
          <w:color w:val="auto"/>
          <w:highlight w:val="none"/>
        </w:rPr>
      </w:pPr>
    </w:p>
    <w:p w14:paraId="209E22C1">
      <w:pPr>
        <w:rPr>
          <w:color w:val="auto"/>
          <w:highlight w:val="none"/>
        </w:rPr>
      </w:pPr>
    </w:p>
    <w:p w14:paraId="1AACAE5E">
      <w:pPr>
        <w:pStyle w:val="13"/>
        <w:rPr>
          <w:color w:val="auto"/>
          <w:highlight w:val="none"/>
        </w:rPr>
      </w:pPr>
    </w:p>
    <w:p w14:paraId="74FC12CD">
      <w:pPr>
        <w:rPr>
          <w:color w:val="auto"/>
          <w:highlight w:val="none"/>
        </w:rPr>
      </w:pPr>
    </w:p>
    <w:p w14:paraId="5B48BE22">
      <w:pPr>
        <w:pStyle w:val="13"/>
        <w:rPr>
          <w:color w:val="auto"/>
          <w:highlight w:val="none"/>
        </w:rPr>
      </w:pPr>
    </w:p>
    <w:p w14:paraId="383FB07D">
      <w:pPr>
        <w:rPr>
          <w:color w:val="auto"/>
          <w:highlight w:val="none"/>
        </w:rPr>
      </w:pPr>
    </w:p>
    <w:p w14:paraId="7E9B277C">
      <w:pPr>
        <w:pStyle w:val="13"/>
        <w:rPr>
          <w:color w:val="auto"/>
          <w:highlight w:val="none"/>
        </w:rPr>
      </w:pPr>
    </w:p>
    <w:p w14:paraId="02A9FADF">
      <w:pPr>
        <w:rPr>
          <w:color w:val="auto"/>
          <w:highlight w:val="none"/>
        </w:rPr>
      </w:pPr>
    </w:p>
    <w:p w14:paraId="6A432438">
      <w:pPr>
        <w:pStyle w:val="13"/>
        <w:rPr>
          <w:color w:val="auto"/>
          <w:highlight w:val="none"/>
        </w:rPr>
      </w:pPr>
    </w:p>
    <w:p w14:paraId="67BCD928">
      <w:pPr>
        <w:rPr>
          <w:color w:val="auto"/>
          <w:highlight w:val="none"/>
        </w:rPr>
      </w:pPr>
    </w:p>
    <w:p w14:paraId="5021AD2C">
      <w:pPr>
        <w:pStyle w:val="13"/>
        <w:rPr>
          <w:color w:val="auto"/>
          <w:highlight w:val="none"/>
        </w:rPr>
      </w:pPr>
    </w:p>
    <w:p w14:paraId="4D6AB6AB">
      <w:pPr>
        <w:rPr>
          <w:color w:val="auto"/>
          <w:highlight w:val="none"/>
        </w:rPr>
      </w:pPr>
    </w:p>
    <w:p w14:paraId="0091691B">
      <w:pPr>
        <w:pStyle w:val="13"/>
        <w:rPr>
          <w:color w:val="auto"/>
          <w:highlight w:val="none"/>
        </w:rPr>
      </w:pPr>
    </w:p>
    <w:p w14:paraId="01033204">
      <w:pPr>
        <w:rPr>
          <w:color w:val="auto"/>
          <w:highlight w:val="none"/>
        </w:rPr>
      </w:pPr>
    </w:p>
    <w:p w14:paraId="372B4CD9">
      <w:pPr>
        <w:pStyle w:val="13"/>
        <w:rPr>
          <w:color w:val="auto"/>
          <w:highlight w:val="none"/>
        </w:rPr>
      </w:pPr>
    </w:p>
    <w:p w14:paraId="1CD351F4">
      <w:pPr>
        <w:rPr>
          <w:color w:val="auto"/>
          <w:highlight w:val="none"/>
        </w:rPr>
      </w:pPr>
    </w:p>
    <w:p w14:paraId="5E1BB2E5">
      <w:pPr>
        <w:pStyle w:val="13"/>
        <w:rPr>
          <w:color w:val="auto"/>
          <w:highlight w:val="none"/>
        </w:rPr>
      </w:pPr>
    </w:p>
    <w:p w14:paraId="1EE89C2E">
      <w:pPr>
        <w:rPr>
          <w:color w:val="auto"/>
          <w:highlight w:val="none"/>
        </w:rPr>
      </w:pPr>
    </w:p>
    <w:p w14:paraId="54ACED2E">
      <w:pPr>
        <w:pStyle w:val="13"/>
        <w:rPr>
          <w:color w:val="auto"/>
          <w:highlight w:val="none"/>
        </w:rPr>
      </w:pPr>
    </w:p>
    <w:p w14:paraId="118A479B">
      <w:pPr>
        <w:rPr>
          <w:color w:val="auto"/>
          <w:highlight w:val="none"/>
        </w:rPr>
      </w:pPr>
    </w:p>
    <w:p w14:paraId="3F286FCC">
      <w:pPr>
        <w:pStyle w:val="13"/>
        <w:rPr>
          <w:color w:val="auto"/>
          <w:highlight w:val="none"/>
        </w:rPr>
      </w:pPr>
    </w:p>
    <w:p w14:paraId="0E0D4A53">
      <w:pPr>
        <w:rPr>
          <w:color w:val="auto"/>
          <w:highlight w:val="none"/>
        </w:rPr>
      </w:pPr>
    </w:p>
    <w:p w14:paraId="49766BB8">
      <w:pPr>
        <w:pStyle w:val="13"/>
        <w:rPr>
          <w:color w:val="auto"/>
          <w:highlight w:val="none"/>
        </w:rPr>
      </w:pPr>
    </w:p>
    <w:p w14:paraId="6B2417C7">
      <w:pPr>
        <w:jc w:val="center"/>
        <w:rPr>
          <w:rFonts w:ascii="仿宋" w:hAnsi="仿宋" w:eastAsia="仿宋" w:cs="仿宋"/>
          <w:b/>
          <w:color w:val="auto"/>
          <w:sz w:val="36"/>
          <w:szCs w:val="36"/>
          <w:highlight w:val="none"/>
        </w:rPr>
      </w:pPr>
    </w:p>
    <w:p w14:paraId="1FC85BAA">
      <w:pPr>
        <w:jc w:val="center"/>
        <w:rPr>
          <w:rFonts w:ascii="仿宋" w:hAnsi="仿宋" w:eastAsia="仿宋" w:cs="仿宋"/>
          <w:b/>
          <w:color w:val="auto"/>
          <w:sz w:val="36"/>
          <w:szCs w:val="36"/>
          <w:highlight w:val="none"/>
        </w:rPr>
      </w:pPr>
    </w:p>
    <w:p w14:paraId="64C08BE2">
      <w:pPr>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投标承诺函</w:t>
      </w:r>
    </w:p>
    <w:p w14:paraId="1624E8B9">
      <w:pPr>
        <w:pStyle w:val="24"/>
        <w:spacing w:line="520" w:lineRule="exact"/>
        <w:rPr>
          <w:rFonts w:ascii="仿宋" w:hAnsi="仿宋" w:eastAsia="仿宋" w:cs="仿宋"/>
          <w:color w:val="auto"/>
          <w:sz w:val="28"/>
          <w:szCs w:val="28"/>
          <w:highlight w:val="none"/>
        </w:rPr>
      </w:pPr>
    </w:p>
    <w:p w14:paraId="29B9DEAE">
      <w:pPr>
        <w:spacing w:line="560" w:lineRule="exact"/>
        <w:rPr>
          <w:rFonts w:ascii="仿宋" w:hAnsi="仿宋" w:eastAsia="仿宋" w:cs="仿宋"/>
          <w:color w:val="auto"/>
          <w:kern w:val="0"/>
          <w:sz w:val="30"/>
          <w:szCs w:val="30"/>
          <w:highlight w:val="none"/>
        </w:rPr>
      </w:pPr>
      <w:bookmarkStart w:id="7" w:name="_Toc521936041"/>
      <w:bookmarkStart w:id="8" w:name="_Toc522526780"/>
      <w:r>
        <w:rPr>
          <w:rFonts w:hint="eastAsia" w:ascii="仿宋" w:hAnsi="仿宋" w:eastAsia="仿宋" w:cs="仿宋"/>
          <w:color w:val="auto"/>
          <w:sz w:val="30"/>
          <w:szCs w:val="30"/>
          <w:highlight w:val="none"/>
          <w:lang w:eastAsia="zh-CN"/>
        </w:rPr>
        <w:t>山东华正建筑设计咨询有限公司</w:t>
      </w:r>
      <w:r>
        <w:rPr>
          <w:rFonts w:hint="eastAsia" w:ascii="仿宋" w:hAnsi="仿宋" w:eastAsia="仿宋" w:cs="仿宋"/>
          <w:color w:val="auto"/>
          <w:kern w:val="0"/>
          <w:sz w:val="30"/>
          <w:szCs w:val="30"/>
          <w:highlight w:val="none"/>
        </w:rPr>
        <w:t>：</w:t>
      </w:r>
    </w:p>
    <w:p w14:paraId="54CC8408">
      <w:pPr>
        <w:spacing w:line="560" w:lineRule="exact"/>
        <w:ind w:firstLine="600" w:firstLineChars="20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我方根据项目编号为</w:t>
      </w:r>
      <w:r>
        <w:rPr>
          <w:rFonts w:hint="eastAsia" w:ascii="仿宋" w:hAnsi="仿宋" w:eastAsia="仿宋" w:cs="仿宋"/>
          <w:color w:val="auto"/>
          <w:kern w:val="0"/>
          <w:sz w:val="30"/>
          <w:szCs w:val="30"/>
          <w:highlight w:val="none"/>
          <w:lang w:eastAsia="zh-CN"/>
        </w:rPr>
        <w:t>SDHZ2026-021</w:t>
      </w:r>
      <w:r>
        <w:rPr>
          <w:rFonts w:hint="eastAsia" w:ascii="仿宋" w:hAnsi="仿宋" w:eastAsia="仿宋" w:cs="仿宋"/>
          <w:color w:val="auto"/>
          <w:kern w:val="0"/>
          <w:sz w:val="30"/>
          <w:szCs w:val="30"/>
          <w:highlight w:val="none"/>
        </w:rPr>
        <w:t>名称</w:t>
      </w:r>
      <w:r>
        <w:rPr>
          <w:rFonts w:hint="eastAsia" w:ascii="仿宋" w:hAnsi="仿宋" w:eastAsia="仿宋" w:cs="仿宋"/>
          <w:color w:val="auto"/>
          <w:kern w:val="0"/>
          <w:sz w:val="30"/>
          <w:szCs w:val="30"/>
          <w:highlight w:val="none"/>
          <w:lang w:eastAsia="zh-CN"/>
        </w:rPr>
        <w:t>2026年乳山市村道中小修工程（沥青采购）</w:t>
      </w:r>
      <w:r>
        <w:rPr>
          <w:rFonts w:hint="eastAsia" w:ascii="仿宋" w:hAnsi="仿宋" w:eastAsia="仿宋" w:cs="仿宋"/>
          <w:color w:val="auto"/>
          <w:kern w:val="0"/>
          <w:sz w:val="30"/>
          <w:szCs w:val="30"/>
          <w:highlight w:val="none"/>
        </w:rPr>
        <w:t>的招标文件的要求，经详细研究决定参加投标。</w:t>
      </w:r>
    </w:p>
    <w:p w14:paraId="2CBEDB6A">
      <w:pPr>
        <w:spacing w:line="560" w:lineRule="exact"/>
        <w:ind w:firstLine="600" w:firstLineChars="20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 我方接受本采购文件中关于电子招投标的各项规定，遵守《中华人民共和国电子签名法》关于电子签名的各项规定。我方愿意按照招标文件的规定和要求提供产品，报价详见《开标一览表》。</w:t>
      </w:r>
    </w:p>
    <w:p w14:paraId="48B8BF33">
      <w:pPr>
        <w:spacing w:line="560" w:lineRule="exact"/>
        <w:ind w:firstLine="600" w:firstLineChars="20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2.我方同意90天的投标有效期，严格遵守投标文件的各项承诺。在此期限届满之前，本投标文件始终对我方具有约束力，并随时接受中标。我方承诺在投标有效期内不修改、撤销投标文件。</w:t>
      </w:r>
    </w:p>
    <w:p w14:paraId="31EC5D53">
      <w:pPr>
        <w:spacing w:line="560" w:lineRule="exact"/>
        <w:ind w:firstLine="600" w:firstLineChars="20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 我方愿意遵守本采购文件的规定和要求并提供招标文件中要求的所有资料，若投标文件中存在虚假资料的，则视为我方隐瞒真实情况、提供虚假资料，我方愿意接受主管部门做出的行政处罚。</w:t>
      </w:r>
    </w:p>
    <w:p w14:paraId="0A981DD7">
      <w:pPr>
        <w:spacing w:line="560" w:lineRule="exact"/>
        <w:ind w:firstLine="600" w:firstLineChars="20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4.我方同意最低价是中标的主要选择标准，但不是唯一的选择标准。</w:t>
      </w:r>
    </w:p>
    <w:p w14:paraId="72A3E739">
      <w:pPr>
        <w:spacing w:line="560" w:lineRule="exact"/>
        <w:ind w:firstLine="600" w:firstLineChars="20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5.如果我方中标：</w:t>
      </w:r>
    </w:p>
    <w:p w14:paraId="0024B47A">
      <w:pPr>
        <w:spacing w:line="560" w:lineRule="exact"/>
        <w:ind w:left="447" w:leftChars="213"/>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（1）我方承诺在中标通知书发出后，在规定期限内与招标人签订合同；（2）我方承诺在合同约定的期限内，按期、保质、保量完成服务任务;</w:t>
      </w:r>
    </w:p>
    <w:p w14:paraId="16A9DBF5">
      <w:pPr>
        <w:spacing w:line="560" w:lineRule="exact"/>
        <w:ind w:firstLine="450" w:firstLineChars="15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（3）我方承诺将按照招标文件的规定交纳代理服务费。</w:t>
      </w:r>
    </w:p>
    <w:p w14:paraId="5C574EA5">
      <w:pPr>
        <w:spacing w:line="560" w:lineRule="exact"/>
        <w:ind w:firstLine="600" w:firstLineChars="20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6.所有有关本投标的函电，请按下列地址联系：</w:t>
      </w:r>
    </w:p>
    <w:p w14:paraId="0137E6BA">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65202E67">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033F36B6">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58F6C5F">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66D41A56">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5EEF008A">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328184B4">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投标人（盖章）： </w:t>
      </w:r>
    </w:p>
    <w:p w14:paraId="0BD134D3">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法定代表人或被授权人（签字或盖章）：</w:t>
      </w:r>
    </w:p>
    <w:p w14:paraId="3D18D89D">
      <w:pPr>
        <w:spacing w:line="560" w:lineRule="exact"/>
        <w:ind w:firstLine="640"/>
        <w:rPr>
          <w:rFonts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23A7C188">
      <w:pPr>
        <w:spacing w:line="560" w:lineRule="exact"/>
        <w:ind w:firstLine="640"/>
        <w:rPr>
          <w:rFonts w:ascii="仿宋" w:hAnsi="仿宋" w:eastAsia="仿宋" w:cs="仿宋"/>
          <w:color w:val="auto"/>
          <w:kern w:val="0"/>
          <w:sz w:val="30"/>
          <w:szCs w:val="30"/>
          <w:highlight w:val="none"/>
        </w:rPr>
      </w:pPr>
    </w:p>
    <w:p w14:paraId="340AAD99">
      <w:pPr>
        <w:pStyle w:val="13"/>
        <w:rPr>
          <w:color w:val="auto"/>
          <w:highlight w:val="none"/>
        </w:rPr>
      </w:pPr>
    </w:p>
    <w:p w14:paraId="07B29805">
      <w:pPr>
        <w:rPr>
          <w:color w:val="auto"/>
          <w:highlight w:val="none"/>
        </w:rPr>
      </w:pPr>
    </w:p>
    <w:p w14:paraId="7560D9D5">
      <w:pPr>
        <w:pStyle w:val="13"/>
        <w:rPr>
          <w:color w:val="auto"/>
          <w:highlight w:val="none"/>
        </w:rPr>
      </w:pPr>
    </w:p>
    <w:p w14:paraId="4F18BFC4">
      <w:pPr>
        <w:rPr>
          <w:color w:val="auto"/>
          <w:highlight w:val="none"/>
        </w:rPr>
      </w:pPr>
    </w:p>
    <w:p w14:paraId="0EB3C34A">
      <w:pPr>
        <w:pStyle w:val="13"/>
        <w:rPr>
          <w:color w:val="auto"/>
          <w:highlight w:val="none"/>
        </w:rPr>
      </w:pPr>
    </w:p>
    <w:p w14:paraId="6A1B6CD1">
      <w:pPr>
        <w:rPr>
          <w:color w:val="auto"/>
          <w:highlight w:val="none"/>
        </w:rPr>
      </w:pPr>
    </w:p>
    <w:p w14:paraId="1FF2EA47">
      <w:pPr>
        <w:pStyle w:val="13"/>
        <w:rPr>
          <w:color w:val="auto"/>
          <w:highlight w:val="none"/>
        </w:rPr>
      </w:pPr>
    </w:p>
    <w:p w14:paraId="28960395">
      <w:pPr>
        <w:rPr>
          <w:color w:val="auto"/>
          <w:highlight w:val="none"/>
        </w:rPr>
      </w:pPr>
    </w:p>
    <w:p w14:paraId="4629FF49">
      <w:pPr>
        <w:pStyle w:val="13"/>
        <w:rPr>
          <w:color w:val="auto"/>
          <w:highlight w:val="none"/>
        </w:rPr>
      </w:pPr>
    </w:p>
    <w:p w14:paraId="354C7A19">
      <w:pPr>
        <w:rPr>
          <w:color w:val="auto"/>
          <w:highlight w:val="none"/>
        </w:rPr>
      </w:pPr>
    </w:p>
    <w:p w14:paraId="7979F7DD">
      <w:pPr>
        <w:pStyle w:val="13"/>
        <w:rPr>
          <w:color w:val="auto"/>
          <w:highlight w:val="none"/>
        </w:rPr>
      </w:pPr>
    </w:p>
    <w:p w14:paraId="7874D5EE">
      <w:pPr>
        <w:rPr>
          <w:color w:val="auto"/>
          <w:highlight w:val="none"/>
        </w:rPr>
      </w:pPr>
    </w:p>
    <w:p w14:paraId="0874C4B9">
      <w:pPr>
        <w:pStyle w:val="13"/>
        <w:rPr>
          <w:color w:val="auto"/>
          <w:highlight w:val="none"/>
        </w:rPr>
      </w:pPr>
    </w:p>
    <w:p w14:paraId="506ABBE4">
      <w:pPr>
        <w:rPr>
          <w:color w:val="auto"/>
          <w:highlight w:val="none"/>
        </w:rPr>
      </w:pPr>
    </w:p>
    <w:p w14:paraId="3597CB61">
      <w:pPr>
        <w:rPr>
          <w:color w:val="auto"/>
          <w:highlight w:val="none"/>
        </w:rPr>
      </w:pPr>
    </w:p>
    <w:p w14:paraId="60247629">
      <w:pPr>
        <w:pStyle w:val="13"/>
        <w:rPr>
          <w:color w:val="auto"/>
          <w:highlight w:val="none"/>
        </w:rPr>
      </w:pPr>
    </w:p>
    <w:p w14:paraId="0588EB7D">
      <w:pPr>
        <w:rPr>
          <w:color w:val="auto"/>
          <w:highlight w:val="none"/>
        </w:rPr>
      </w:pPr>
    </w:p>
    <w:p w14:paraId="194D53BF">
      <w:pPr>
        <w:pStyle w:val="13"/>
        <w:rPr>
          <w:color w:val="auto"/>
          <w:highlight w:val="none"/>
        </w:rPr>
      </w:pPr>
    </w:p>
    <w:p w14:paraId="6BA5E79C">
      <w:pPr>
        <w:rPr>
          <w:color w:val="auto"/>
          <w:highlight w:val="none"/>
        </w:rPr>
      </w:pPr>
    </w:p>
    <w:p w14:paraId="48B17CAA">
      <w:pPr>
        <w:pStyle w:val="13"/>
        <w:rPr>
          <w:color w:val="auto"/>
          <w:highlight w:val="none"/>
        </w:rPr>
      </w:pPr>
    </w:p>
    <w:p w14:paraId="590A34DB">
      <w:pPr>
        <w:rPr>
          <w:color w:val="auto"/>
          <w:highlight w:val="none"/>
        </w:rPr>
      </w:pPr>
    </w:p>
    <w:p w14:paraId="05D0DE29">
      <w:pPr>
        <w:pStyle w:val="13"/>
        <w:rPr>
          <w:color w:val="auto"/>
          <w:highlight w:val="none"/>
        </w:rPr>
      </w:pPr>
    </w:p>
    <w:p w14:paraId="0BA5C3BB">
      <w:pPr>
        <w:rPr>
          <w:color w:val="auto"/>
          <w:highlight w:val="none"/>
        </w:rPr>
      </w:pPr>
    </w:p>
    <w:p w14:paraId="4737A259">
      <w:pPr>
        <w:pStyle w:val="13"/>
        <w:rPr>
          <w:color w:val="auto"/>
          <w:highlight w:val="none"/>
        </w:rPr>
      </w:pPr>
    </w:p>
    <w:p w14:paraId="75C60438">
      <w:pPr>
        <w:rPr>
          <w:color w:val="auto"/>
          <w:highlight w:val="none"/>
        </w:rPr>
      </w:pPr>
    </w:p>
    <w:p w14:paraId="5AEC6111">
      <w:pPr>
        <w:pStyle w:val="2"/>
        <w:rPr>
          <w:color w:val="auto"/>
          <w:highlight w:val="none"/>
        </w:rPr>
      </w:pPr>
    </w:p>
    <w:p w14:paraId="421D59B2">
      <w:pPr>
        <w:pStyle w:val="2"/>
        <w:rPr>
          <w:color w:val="auto"/>
          <w:highlight w:val="none"/>
        </w:rPr>
      </w:pPr>
    </w:p>
    <w:p w14:paraId="74E5E871">
      <w:pPr>
        <w:pStyle w:val="2"/>
        <w:rPr>
          <w:color w:val="auto"/>
          <w:highlight w:val="none"/>
        </w:rPr>
      </w:pPr>
    </w:p>
    <w:p w14:paraId="10C3FA3E">
      <w:pPr>
        <w:pStyle w:val="2"/>
        <w:rPr>
          <w:color w:val="auto"/>
          <w:highlight w:val="none"/>
        </w:rPr>
      </w:pPr>
    </w:p>
    <w:p w14:paraId="32714353">
      <w:pPr>
        <w:pStyle w:val="2"/>
        <w:rPr>
          <w:color w:val="auto"/>
          <w:highlight w:val="none"/>
        </w:rPr>
      </w:pPr>
    </w:p>
    <w:p w14:paraId="18FC116D">
      <w:pPr>
        <w:pStyle w:val="13"/>
        <w:rPr>
          <w:color w:val="auto"/>
          <w:highlight w:val="none"/>
        </w:rPr>
      </w:pPr>
    </w:p>
    <w:p w14:paraId="22AB3C9D">
      <w:pPr>
        <w:rPr>
          <w:color w:val="auto"/>
          <w:highlight w:val="none"/>
        </w:rPr>
      </w:pPr>
    </w:p>
    <w:p w14:paraId="49A1E592">
      <w:pPr>
        <w:pStyle w:val="13"/>
        <w:rPr>
          <w:color w:val="auto"/>
          <w:highlight w:val="none"/>
        </w:rPr>
      </w:pPr>
    </w:p>
    <w:p w14:paraId="3F927AE0">
      <w:pPr>
        <w:rPr>
          <w:color w:val="auto"/>
          <w:highlight w:val="none"/>
        </w:rPr>
      </w:pPr>
    </w:p>
    <w:p w14:paraId="279105B3">
      <w:pPr>
        <w:pStyle w:val="13"/>
        <w:rPr>
          <w:color w:val="auto"/>
          <w:highlight w:val="none"/>
        </w:rPr>
      </w:pPr>
    </w:p>
    <w:p w14:paraId="20050F3F">
      <w:pPr>
        <w:rPr>
          <w:color w:val="auto"/>
          <w:highlight w:val="none"/>
        </w:rPr>
      </w:pPr>
    </w:p>
    <w:p w14:paraId="0BD62838">
      <w:pPr>
        <w:pStyle w:val="13"/>
        <w:rPr>
          <w:color w:val="auto"/>
          <w:highlight w:val="none"/>
        </w:rPr>
      </w:pPr>
    </w:p>
    <w:p w14:paraId="1759248F">
      <w:pPr>
        <w:rPr>
          <w:color w:val="auto"/>
          <w:highlight w:val="none"/>
        </w:rPr>
      </w:pPr>
    </w:p>
    <w:p w14:paraId="3BE5DE6A">
      <w:pPr>
        <w:pStyle w:val="13"/>
        <w:rPr>
          <w:color w:val="auto"/>
          <w:highlight w:val="none"/>
        </w:rPr>
      </w:pPr>
    </w:p>
    <w:p w14:paraId="6FA99342">
      <w:pPr>
        <w:pStyle w:val="24"/>
        <w:spacing w:line="560" w:lineRule="exact"/>
        <w:jc w:val="center"/>
        <w:rPr>
          <w:rFonts w:hint="eastAsia" w:ascii="仿宋_GB2312" w:hAnsi="宋体" w:eastAsia="仿宋_GB2312"/>
          <w:b/>
          <w:color w:val="auto"/>
          <w:sz w:val="36"/>
          <w:szCs w:val="44"/>
          <w:highlight w:val="none"/>
          <w:lang w:eastAsia="zh-CN"/>
        </w:rPr>
      </w:pPr>
      <w:r>
        <w:rPr>
          <w:rFonts w:hint="eastAsia" w:ascii="仿宋_GB2312" w:hAnsi="宋体" w:eastAsia="仿宋_GB2312"/>
          <w:b/>
          <w:color w:val="auto"/>
          <w:sz w:val="36"/>
          <w:szCs w:val="44"/>
          <w:highlight w:val="none"/>
          <w:lang w:eastAsia="zh-CN"/>
        </w:rPr>
        <w:t>已标价工程量清单</w:t>
      </w:r>
    </w:p>
    <w:p w14:paraId="241C663F">
      <w:pPr>
        <w:rPr>
          <w:color w:val="auto"/>
          <w:highlight w:val="none"/>
        </w:rPr>
      </w:pPr>
    </w:p>
    <w:p w14:paraId="6725FE41">
      <w:pPr>
        <w:pStyle w:val="16"/>
        <w:spacing w:line="560" w:lineRule="exact"/>
        <w:ind w:firstLine="420" w:firstLineChars="200"/>
        <w:rPr>
          <w:rFonts w:ascii="仿宋_GB2312" w:hAnsi="宋体" w:eastAsia="仿宋_GB2312"/>
          <w:color w:val="auto"/>
          <w:szCs w:val="21"/>
          <w:highlight w:val="none"/>
        </w:rPr>
        <w:sectPr>
          <w:headerReference r:id="rId11" w:type="default"/>
          <w:footerReference r:id="rId12" w:type="default"/>
          <w:footerReference r:id="rId13" w:type="even"/>
          <w:pgSz w:w="11906" w:h="16838"/>
          <w:pgMar w:top="1440" w:right="1276" w:bottom="1440" w:left="1701" w:header="851" w:footer="992" w:gutter="0"/>
          <w:cols w:space="720" w:num="1"/>
          <w:docGrid w:linePitch="520" w:charSpace="0"/>
        </w:sectPr>
      </w:pPr>
    </w:p>
    <w:p w14:paraId="688CDC3F">
      <w:pPr>
        <w:jc w:val="center"/>
        <w:rPr>
          <w:rFonts w:ascii="Arial" w:hAnsi="Arial" w:eastAsia="黑体"/>
          <w:bCs/>
          <w:color w:val="auto"/>
          <w:sz w:val="44"/>
          <w:szCs w:val="32"/>
          <w:highlight w:val="none"/>
        </w:rPr>
      </w:pPr>
      <w:r>
        <w:rPr>
          <w:rFonts w:hint="eastAsia" w:ascii="Arial" w:hAnsi="Arial" w:eastAsia="黑体"/>
          <w:bCs/>
          <w:color w:val="auto"/>
          <w:sz w:val="44"/>
          <w:szCs w:val="32"/>
          <w:highlight w:val="none"/>
        </w:rPr>
        <w:t>供应商资格证明文件</w:t>
      </w:r>
      <w:bookmarkEnd w:id="7"/>
      <w:bookmarkEnd w:id="8"/>
    </w:p>
    <w:p w14:paraId="1C13B139">
      <w:pPr>
        <w:keepNext/>
        <w:keepLines/>
        <w:spacing w:before="120" w:after="120" w:line="560" w:lineRule="exact"/>
        <w:jc w:val="center"/>
        <w:outlineLvl w:val="1"/>
        <w:rPr>
          <w:rFonts w:hint="eastAsia" w:ascii="Arial" w:hAnsi="Arial" w:eastAsia="黑体"/>
          <w:bCs/>
          <w:color w:val="auto"/>
          <w:sz w:val="36"/>
          <w:szCs w:val="24"/>
          <w:highlight w:val="none"/>
        </w:rPr>
      </w:pPr>
      <w:r>
        <w:rPr>
          <w:rFonts w:hint="eastAsia" w:ascii="Arial" w:hAnsi="Arial" w:eastAsia="黑体"/>
          <w:bCs/>
          <w:color w:val="auto"/>
          <w:sz w:val="36"/>
          <w:szCs w:val="24"/>
          <w:highlight w:val="none"/>
        </w:rPr>
        <w:t>有效的法人营业执照扫描件</w:t>
      </w:r>
    </w:p>
    <w:p w14:paraId="253AD251">
      <w:pPr>
        <w:jc w:val="center"/>
        <w:rPr>
          <w:rFonts w:ascii="仿宋" w:hAnsi="仿宋" w:eastAsia="仿宋" w:cs="仿宋"/>
          <w:b/>
          <w:bCs/>
          <w:color w:val="auto"/>
          <w:kern w:val="0"/>
          <w:sz w:val="28"/>
          <w:szCs w:val="28"/>
          <w:highlight w:val="none"/>
        </w:rPr>
      </w:pPr>
    </w:p>
    <w:p w14:paraId="39E072E6">
      <w:pPr>
        <w:jc w:val="center"/>
        <w:rPr>
          <w:rFonts w:ascii="仿宋" w:hAnsi="仿宋" w:eastAsia="仿宋" w:cs="仿宋"/>
          <w:b/>
          <w:bCs/>
          <w:color w:val="auto"/>
          <w:kern w:val="0"/>
          <w:sz w:val="28"/>
          <w:szCs w:val="28"/>
          <w:highlight w:val="none"/>
        </w:rPr>
      </w:pPr>
    </w:p>
    <w:p w14:paraId="384EA41D">
      <w:pPr>
        <w:jc w:val="center"/>
        <w:rPr>
          <w:rFonts w:ascii="仿宋" w:hAnsi="仿宋" w:eastAsia="仿宋" w:cs="仿宋"/>
          <w:b/>
          <w:bCs/>
          <w:color w:val="auto"/>
          <w:kern w:val="0"/>
          <w:sz w:val="28"/>
          <w:szCs w:val="28"/>
          <w:highlight w:val="none"/>
        </w:rPr>
      </w:pPr>
    </w:p>
    <w:p w14:paraId="0CE863FC">
      <w:pPr>
        <w:jc w:val="center"/>
        <w:rPr>
          <w:rFonts w:ascii="仿宋" w:hAnsi="仿宋" w:eastAsia="仿宋" w:cs="仿宋"/>
          <w:b/>
          <w:bCs/>
          <w:color w:val="auto"/>
          <w:kern w:val="0"/>
          <w:sz w:val="28"/>
          <w:szCs w:val="28"/>
          <w:highlight w:val="none"/>
        </w:rPr>
      </w:pPr>
    </w:p>
    <w:p w14:paraId="06A4B365">
      <w:pPr>
        <w:jc w:val="center"/>
        <w:rPr>
          <w:rFonts w:ascii="仿宋" w:hAnsi="仿宋" w:eastAsia="仿宋" w:cs="仿宋"/>
          <w:b/>
          <w:bCs/>
          <w:color w:val="auto"/>
          <w:kern w:val="0"/>
          <w:sz w:val="28"/>
          <w:szCs w:val="28"/>
          <w:highlight w:val="none"/>
        </w:rPr>
      </w:pPr>
    </w:p>
    <w:p w14:paraId="65473C81">
      <w:pPr>
        <w:jc w:val="center"/>
        <w:rPr>
          <w:rFonts w:ascii="仿宋" w:hAnsi="仿宋" w:eastAsia="仿宋" w:cs="仿宋"/>
          <w:b/>
          <w:bCs/>
          <w:color w:val="auto"/>
          <w:kern w:val="0"/>
          <w:sz w:val="28"/>
          <w:szCs w:val="28"/>
          <w:highlight w:val="none"/>
        </w:rPr>
      </w:pPr>
    </w:p>
    <w:p w14:paraId="38E40F46">
      <w:pPr>
        <w:jc w:val="center"/>
        <w:rPr>
          <w:rFonts w:ascii="仿宋" w:hAnsi="仿宋" w:eastAsia="仿宋" w:cs="仿宋"/>
          <w:b/>
          <w:bCs/>
          <w:color w:val="auto"/>
          <w:kern w:val="0"/>
          <w:sz w:val="28"/>
          <w:szCs w:val="28"/>
          <w:highlight w:val="none"/>
        </w:rPr>
      </w:pPr>
    </w:p>
    <w:p w14:paraId="5EF63352">
      <w:pPr>
        <w:jc w:val="center"/>
        <w:rPr>
          <w:rFonts w:ascii="仿宋" w:hAnsi="仿宋" w:eastAsia="仿宋" w:cs="仿宋"/>
          <w:b/>
          <w:bCs/>
          <w:color w:val="auto"/>
          <w:kern w:val="0"/>
          <w:sz w:val="28"/>
          <w:szCs w:val="28"/>
          <w:highlight w:val="none"/>
        </w:rPr>
      </w:pPr>
    </w:p>
    <w:p w14:paraId="71AF99FB">
      <w:pPr>
        <w:jc w:val="center"/>
        <w:rPr>
          <w:rFonts w:ascii="仿宋" w:hAnsi="仿宋" w:eastAsia="仿宋" w:cs="仿宋"/>
          <w:b/>
          <w:bCs/>
          <w:color w:val="auto"/>
          <w:kern w:val="0"/>
          <w:sz w:val="28"/>
          <w:szCs w:val="28"/>
          <w:highlight w:val="none"/>
        </w:rPr>
      </w:pPr>
    </w:p>
    <w:p w14:paraId="1B78E937">
      <w:pPr>
        <w:jc w:val="center"/>
        <w:rPr>
          <w:rFonts w:ascii="仿宋" w:hAnsi="仿宋" w:eastAsia="仿宋" w:cs="仿宋"/>
          <w:b/>
          <w:bCs/>
          <w:color w:val="auto"/>
          <w:kern w:val="0"/>
          <w:sz w:val="28"/>
          <w:szCs w:val="28"/>
          <w:highlight w:val="none"/>
        </w:rPr>
      </w:pPr>
    </w:p>
    <w:p w14:paraId="2C89AAA2">
      <w:pPr>
        <w:jc w:val="center"/>
        <w:rPr>
          <w:rFonts w:ascii="仿宋" w:hAnsi="仿宋" w:eastAsia="仿宋" w:cs="仿宋"/>
          <w:b/>
          <w:bCs/>
          <w:color w:val="auto"/>
          <w:kern w:val="0"/>
          <w:sz w:val="28"/>
          <w:szCs w:val="28"/>
          <w:highlight w:val="none"/>
        </w:rPr>
      </w:pPr>
    </w:p>
    <w:p w14:paraId="311E3775">
      <w:pPr>
        <w:jc w:val="center"/>
        <w:rPr>
          <w:rFonts w:ascii="仿宋" w:hAnsi="仿宋" w:eastAsia="仿宋" w:cs="仿宋"/>
          <w:b/>
          <w:bCs/>
          <w:color w:val="auto"/>
          <w:kern w:val="0"/>
          <w:sz w:val="28"/>
          <w:szCs w:val="28"/>
          <w:highlight w:val="none"/>
        </w:rPr>
      </w:pPr>
    </w:p>
    <w:p w14:paraId="0979DD14">
      <w:pPr>
        <w:jc w:val="center"/>
        <w:rPr>
          <w:rFonts w:ascii="仿宋" w:hAnsi="仿宋" w:eastAsia="仿宋" w:cs="仿宋"/>
          <w:b/>
          <w:bCs/>
          <w:color w:val="auto"/>
          <w:kern w:val="0"/>
          <w:sz w:val="28"/>
          <w:szCs w:val="28"/>
          <w:highlight w:val="none"/>
        </w:rPr>
      </w:pPr>
    </w:p>
    <w:p w14:paraId="19A34C81">
      <w:pPr>
        <w:jc w:val="center"/>
        <w:rPr>
          <w:rFonts w:ascii="仿宋" w:hAnsi="仿宋" w:eastAsia="仿宋" w:cs="仿宋"/>
          <w:b/>
          <w:bCs/>
          <w:color w:val="auto"/>
          <w:kern w:val="0"/>
          <w:sz w:val="28"/>
          <w:szCs w:val="28"/>
          <w:highlight w:val="none"/>
        </w:rPr>
      </w:pPr>
    </w:p>
    <w:p w14:paraId="216B42F7">
      <w:pPr>
        <w:jc w:val="center"/>
        <w:rPr>
          <w:rFonts w:ascii="仿宋" w:hAnsi="仿宋" w:eastAsia="仿宋" w:cs="仿宋"/>
          <w:b/>
          <w:bCs/>
          <w:color w:val="auto"/>
          <w:kern w:val="0"/>
          <w:sz w:val="28"/>
          <w:szCs w:val="28"/>
          <w:highlight w:val="none"/>
        </w:rPr>
      </w:pPr>
    </w:p>
    <w:p w14:paraId="53256FC5">
      <w:pPr>
        <w:jc w:val="center"/>
        <w:rPr>
          <w:rFonts w:ascii="仿宋" w:hAnsi="仿宋" w:eastAsia="仿宋" w:cs="仿宋"/>
          <w:b/>
          <w:bCs/>
          <w:color w:val="auto"/>
          <w:kern w:val="0"/>
          <w:sz w:val="28"/>
          <w:szCs w:val="28"/>
          <w:highlight w:val="none"/>
        </w:rPr>
      </w:pPr>
    </w:p>
    <w:p w14:paraId="0027EBA6">
      <w:pPr>
        <w:jc w:val="center"/>
        <w:rPr>
          <w:rFonts w:ascii="仿宋" w:hAnsi="仿宋" w:eastAsia="仿宋" w:cs="仿宋"/>
          <w:b/>
          <w:bCs/>
          <w:color w:val="auto"/>
          <w:kern w:val="0"/>
          <w:sz w:val="28"/>
          <w:szCs w:val="28"/>
          <w:highlight w:val="none"/>
        </w:rPr>
      </w:pPr>
    </w:p>
    <w:p w14:paraId="4B307FDF">
      <w:pPr>
        <w:jc w:val="center"/>
        <w:rPr>
          <w:rFonts w:ascii="仿宋" w:hAnsi="仿宋" w:eastAsia="仿宋" w:cs="仿宋"/>
          <w:b/>
          <w:bCs/>
          <w:color w:val="auto"/>
          <w:kern w:val="0"/>
          <w:sz w:val="28"/>
          <w:szCs w:val="28"/>
          <w:highlight w:val="none"/>
        </w:rPr>
      </w:pPr>
    </w:p>
    <w:p w14:paraId="0BEEE720">
      <w:pPr>
        <w:pStyle w:val="13"/>
        <w:rPr>
          <w:color w:val="auto"/>
          <w:highlight w:val="none"/>
        </w:rPr>
      </w:pPr>
    </w:p>
    <w:p w14:paraId="196BC3CC">
      <w:pPr>
        <w:pStyle w:val="13"/>
        <w:rPr>
          <w:color w:val="auto"/>
          <w:highlight w:val="none"/>
        </w:rPr>
      </w:pPr>
    </w:p>
    <w:p w14:paraId="48636CCD">
      <w:pPr>
        <w:rPr>
          <w:color w:val="auto"/>
          <w:highlight w:val="none"/>
        </w:rPr>
      </w:pPr>
    </w:p>
    <w:p w14:paraId="269FABE5">
      <w:pPr>
        <w:jc w:val="center"/>
        <w:rPr>
          <w:rFonts w:ascii="仿宋" w:hAnsi="仿宋" w:eastAsia="仿宋" w:cs="仿宋"/>
          <w:b/>
          <w:bCs/>
          <w:color w:val="auto"/>
          <w:kern w:val="0"/>
          <w:sz w:val="28"/>
          <w:szCs w:val="28"/>
          <w:highlight w:val="none"/>
        </w:rPr>
      </w:pPr>
    </w:p>
    <w:p w14:paraId="7A9DD2EA">
      <w:pPr>
        <w:keepNext/>
        <w:keepLines/>
        <w:spacing w:line="560" w:lineRule="exact"/>
        <w:jc w:val="center"/>
        <w:outlineLvl w:val="2"/>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法定代表人或负责人身份证明书</w:t>
      </w:r>
    </w:p>
    <w:p w14:paraId="303824F5">
      <w:pPr>
        <w:ind w:right="840"/>
        <w:jc w:val="center"/>
        <w:rPr>
          <w:rFonts w:ascii="仿宋" w:hAnsi="仿宋" w:eastAsia="仿宋" w:cs="仿宋"/>
          <w:color w:val="auto"/>
          <w:szCs w:val="22"/>
          <w:highlight w:val="none"/>
        </w:rPr>
      </w:pPr>
    </w:p>
    <w:p w14:paraId="6CA25153">
      <w:pPr>
        <w:spacing w:line="560" w:lineRule="exact"/>
        <w:rPr>
          <w:rFonts w:ascii="仿宋" w:hAnsi="仿宋" w:eastAsia="仿宋" w:cs="仿宋"/>
          <w:color w:val="auto"/>
          <w:kern w:val="0"/>
          <w:sz w:val="30"/>
          <w:szCs w:val="30"/>
          <w:highlight w:val="none"/>
        </w:rPr>
      </w:pPr>
      <w:r>
        <w:rPr>
          <w:rFonts w:hint="eastAsia" w:ascii="仿宋" w:hAnsi="仿宋" w:eastAsia="仿宋" w:cs="仿宋"/>
          <w:color w:val="auto"/>
          <w:sz w:val="32"/>
          <w:szCs w:val="32"/>
          <w:highlight w:val="none"/>
        </w:rPr>
        <w:t>致</w:t>
      </w:r>
      <w:r>
        <w:rPr>
          <w:rFonts w:hint="eastAsia" w:ascii="仿宋" w:hAnsi="仿宋" w:eastAsia="仿宋" w:cs="仿宋"/>
          <w:color w:val="auto"/>
          <w:sz w:val="30"/>
          <w:szCs w:val="30"/>
          <w:highlight w:val="none"/>
          <w:lang w:eastAsia="zh-CN"/>
        </w:rPr>
        <w:t>山东华正建筑设计咨询有限公司</w:t>
      </w:r>
      <w:r>
        <w:rPr>
          <w:rFonts w:hint="eastAsia" w:ascii="仿宋" w:hAnsi="仿宋" w:eastAsia="仿宋" w:cs="仿宋"/>
          <w:color w:val="auto"/>
          <w:kern w:val="0"/>
          <w:sz w:val="30"/>
          <w:szCs w:val="30"/>
          <w:highlight w:val="none"/>
        </w:rPr>
        <w:t>：</w:t>
      </w:r>
    </w:p>
    <w:p w14:paraId="0F0A227D">
      <w:pPr>
        <w:tabs>
          <w:tab w:val="left" w:pos="5580"/>
        </w:tabs>
        <w:spacing w:line="600" w:lineRule="exact"/>
        <w:ind w:left="1100" w:leftChars="-29" w:hanging="1161"/>
        <w:rPr>
          <w:rFonts w:ascii="仿宋" w:hAnsi="仿宋" w:eastAsia="仿宋" w:cs="仿宋"/>
          <w:color w:val="auto"/>
          <w:sz w:val="32"/>
          <w:szCs w:val="32"/>
          <w:highlight w:val="none"/>
        </w:rPr>
      </w:pPr>
    </w:p>
    <w:p w14:paraId="62849041">
      <w:pPr>
        <w:tabs>
          <w:tab w:val="left" w:pos="5580"/>
        </w:tabs>
        <w:spacing w:line="600" w:lineRule="exact"/>
        <w:ind w:left="-113" w:leftChars="-54"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（姓名、性别、年龄、身份证号码）在我单位任       （董事长、总经理等）职务，是我单位的法定代表人/负责人。</w:t>
      </w:r>
    </w:p>
    <w:p w14:paraId="17E82810">
      <w:pPr>
        <w:tabs>
          <w:tab w:val="left" w:pos="5580"/>
        </w:tabs>
        <w:spacing w:line="600" w:lineRule="exact"/>
        <w:rPr>
          <w:rFonts w:ascii="仿宋" w:hAnsi="仿宋" w:eastAsia="仿宋" w:cs="仿宋"/>
          <w:color w:val="auto"/>
          <w:sz w:val="32"/>
          <w:szCs w:val="32"/>
          <w:highlight w:val="none"/>
        </w:rPr>
      </w:pPr>
    </w:p>
    <w:p w14:paraId="3938E98D">
      <w:pPr>
        <w:tabs>
          <w:tab w:val="left" w:pos="5580"/>
        </w:tabs>
        <w:spacing w:line="600" w:lineRule="exact"/>
        <w:ind w:left="1080" w:leftChars="257" w:hanging="5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特此证明。</w:t>
      </w:r>
    </w:p>
    <w:p w14:paraId="3E40C5DB">
      <w:pPr>
        <w:spacing w:line="600" w:lineRule="exact"/>
        <w:rPr>
          <w:rFonts w:ascii="仿宋" w:hAnsi="仿宋" w:eastAsia="仿宋" w:cs="仿宋"/>
          <w:color w:val="auto"/>
          <w:sz w:val="32"/>
          <w:szCs w:val="32"/>
          <w:highlight w:val="none"/>
        </w:rPr>
      </w:pPr>
    </w:p>
    <w:p w14:paraId="15920B7B">
      <w:pPr>
        <w:tabs>
          <w:tab w:val="left" w:pos="5580"/>
        </w:tabs>
        <w:spacing w:line="600" w:lineRule="exact"/>
        <w:ind w:left="-540" w:leftChars="-257" w:right="960" w:firstLine="1200" w:firstLineChars="375"/>
        <w:jc w:val="righ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投标人名称（公章）：    </w:t>
      </w:r>
    </w:p>
    <w:p w14:paraId="308C0563">
      <w:pPr>
        <w:keepNext/>
        <w:keepLines/>
        <w:spacing w:line="560" w:lineRule="exact"/>
        <w:jc w:val="center"/>
        <w:outlineLvl w:val="2"/>
        <w:rPr>
          <w:rFonts w:ascii="仿宋" w:hAnsi="仿宋" w:eastAsia="仿宋" w:cs="仿宋"/>
          <w:bCs/>
          <w:color w:val="auto"/>
          <w:sz w:val="44"/>
          <w:szCs w:val="32"/>
          <w:highlight w:val="none"/>
        </w:rPr>
      </w:pPr>
      <w:r>
        <w:rPr>
          <w:rFonts w:hint="eastAsia" w:ascii="仿宋" w:hAnsi="仿宋" w:eastAsia="仿宋" w:cs="仿宋"/>
          <w:color w:val="auto"/>
          <w:highlight w:val="none"/>
        </w:rPr>
        <w:br w:type="page"/>
      </w:r>
      <w:r>
        <w:rPr>
          <w:rFonts w:hint="eastAsia" w:ascii="仿宋" w:hAnsi="仿宋" w:eastAsia="仿宋" w:cs="仿宋"/>
          <w:b/>
          <w:color w:val="auto"/>
          <w:sz w:val="32"/>
          <w:szCs w:val="32"/>
          <w:highlight w:val="none"/>
        </w:rPr>
        <w:t>法人授权委托书</w:t>
      </w:r>
    </w:p>
    <w:p w14:paraId="6D7F39AC">
      <w:pPr>
        <w:spacing w:line="480" w:lineRule="exact"/>
        <w:ind w:firstLine="640" w:firstLineChars="200"/>
        <w:rPr>
          <w:rFonts w:ascii="仿宋" w:hAnsi="仿宋" w:eastAsia="仿宋" w:cs="仿宋"/>
          <w:color w:val="auto"/>
          <w:szCs w:val="22"/>
          <w:highlight w:val="none"/>
        </w:rPr>
      </w:pPr>
      <w:r>
        <w:rPr>
          <w:rFonts w:hint="eastAsia" w:ascii="仿宋" w:hAnsi="仿宋" w:eastAsia="仿宋" w:cs="仿宋"/>
          <w:color w:val="auto"/>
          <w:sz w:val="32"/>
          <w:szCs w:val="32"/>
          <w:highlight w:val="none"/>
        </w:rPr>
        <w:t>本授权书声明：注册于</w:t>
      </w:r>
      <w:r>
        <w:rPr>
          <w:rFonts w:hint="eastAsia" w:ascii="仿宋" w:hAnsi="仿宋" w:eastAsia="仿宋" w:cs="仿宋"/>
          <w:color w:val="auto"/>
          <w:sz w:val="32"/>
          <w:szCs w:val="32"/>
          <w:highlight w:val="none"/>
          <w:u w:val="single"/>
        </w:rPr>
        <w:t xml:space="preserve">   （国家或地区的名称）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（公司名称）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（法人代表姓名、职务）  （</w:t>
      </w:r>
      <w:r>
        <w:rPr>
          <w:rFonts w:hint="eastAsia" w:ascii="仿宋" w:hAnsi="仿宋" w:eastAsia="仿宋" w:cs="仿宋"/>
          <w:color w:val="auto"/>
          <w:kern w:val="0"/>
          <w:sz w:val="32"/>
          <w:szCs w:val="32"/>
          <w:highlight w:val="none"/>
        </w:rPr>
        <w:t>身份证号码：           ）</w:t>
      </w:r>
      <w:r>
        <w:rPr>
          <w:rFonts w:hint="eastAsia" w:ascii="仿宋" w:hAnsi="仿宋" w:eastAsia="仿宋" w:cs="仿宋"/>
          <w:color w:val="auto"/>
          <w:sz w:val="32"/>
          <w:szCs w:val="32"/>
          <w:highlight w:val="none"/>
        </w:rPr>
        <w:t>，代表本公司授权</w:t>
      </w:r>
      <w:r>
        <w:rPr>
          <w:rFonts w:hint="eastAsia" w:ascii="仿宋" w:hAnsi="仿宋" w:eastAsia="仿宋" w:cs="仿宋"/>
          <w:color w:val="auto"/>
          <w:sz w:val="32"/>
          <w:szCs w:val="32"/>
          <w:highlight w:val="none"/>
          <w:u w:val="single"/>
        </w:rPr>
        <w:t xml:space="preserve">  （被授权单位名称）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（被授权人的姓名、职务）（</w:t>
      </w:r>
      <w:r>
        <w:rPr>
          <w:rFonts w:hint="eastAsia" w:ascii="仿宋" w:hAnsi="仿宋" w:eastAsia="仿宋" w:cs="仿宋"/>
          <w:color w:val="auto"/>
          <w:kern w:val="0"/>
          <w:sz w:val="32"/>
          <w:szCs w:val="32"/>
          <w:highlight w:val="none"/>
        </w:rPr>
        <w:t>身份证号码：           ）</w:t>
      </w:r>
      <w:r>
        <w:rPr>
          <w:rFonts w:hint="eastAsia" w:ascii="仿宋" w:hAnsi="仿宋" w:eastAsia="仿宋" w:cs="仿宋"/>
          <w:color w:val="auto"/>
          <w:sz w:val="32"/>
          <w:szCs w:val="32"/>
          <w:highlight w:val="none"/>
        </w:rPr>
        <w:t>为本公司的合法代理人，参加编号为</w:t>
      </w:r>
      <w:r>
        <w:rPr>
          <w:rFonts w:hint="eastAsia" w:ascii="仿宋" w:hAnsi="仿宋" w:eastAsia="仿宋" w:cs="仿宋"/>
          <w:color w:val="auto"/>
          <w:sz w:val="32"/>
          <w:szCs w:val="32"/>
          <w:highlight w:val="none"/>
          <w:lang w:eastAsia="zh-CN"/>
        </w:rPr>
        <w:t>SDHZ2026-021</w:t>
      </w:r>
      <w:r>
        <w:rPr>
          <w:rFonts w:hint="eastAsia" w:ascii="仿宋" w:hAnsi="仿宋" w:eastAsia="仿宋" w:cs="仿宋"/>
          <w:color w:val="auto"/>
          <w:sz w:val="32"/>
          <w:szCs w:val="32"/>
          <w:highlight w:val="none"/>
        </w:rPr>
        <w:t>号的</w:t>
      </w:r>
      <w:r>
        <w:rPr>
          <w:rFonts w:hint="eastAsia" w:ascii="仿宋" w:hAnsi="仿宋" w:eastAsia="仿宋" w:cs="仿宋"/>
          <w:color w:val="auto"/>
          <w:sz w:val="32"/>
          <w:szCs w:val="32"/>
          <w:highlight w:val="none"/>
          <w:lang w:eastAsia="zh-CN"/>
        </w:rPr>
        <w:t>自愿公开招标</w:t>
      </w:r>
      <w:r>
        <w:rPr>
          <w:rFonts w:hint="eastAsia" w:ascii="仿宋" w:hAnsi="仿宋" w:eastAsia="仿宋" w:cs="仿宋"/>
          <w:color w:val="auto"/>
          <w:sz w:val="32"/>
          <w:szCs w:val="32"/>
          <w:highlight w:val="none"/>
        </w:rPr>
        <w:t>采购活动，以本公司名义处理一切与之有关的事宜。</w:t>
      </w:r>
    </w:p>
    <w:p w14:paraId="068B453B">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如果本公司在此次采购活动中成交，被授权人有权代表本公司签署采购合同。</w:t>
      </w:r>
    </w:p>
    <w:p w14:paraId="155CF163">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本授权书于年月日法定代表人签字或盖章并由被授权人签字、单位盖章生效，特此声明。</w:t>
      </w:r>
    </w:p>
    <w:p w14:paraId="3DADDF0B">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被授权人无转委托权。</w:t>
      </w:r>
    </w:p>
    <w:p w14:paraId="484535C6">
      <w:pPr>
        <w:spacing w:line="480" w:lineRule="exact"/>
        <w:ind w:firstLine="640" w:firstLineChars="200"/>
        <w:jc w:val="left"/>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法定代表人签章：</w:t>
      </w:r>
    </w:p>
    <w:p w14:paraId="332E3258">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被授权人签字：</w:t>
      </w:r>
    </w:p>
    <w:p w14:paraId="1086D8FE">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投标人（公章）:</w:t>
      </w:r>
    </w:p>
    <w:p w14:paraId="69E84CC7">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详细通讯地址：</w:t>
      </w:r>
    </w:p>
    <w:p w14:paraId="4E550C36">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邮 政 编 码 ：</w:t>
      </w:r>
    </w:p>
    <w:p w14:paraId="3A8591A0">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传      真：</w:t>
      </w:r>
    </w:p>
    <w:p w14:paraId="40EB013C">
      <w:pPr>
        <w:spacing w:line="480" w:lineRule="exact"/>
        <w:ind w:firstLine="640" w:firstLineChars="200"/>
        <w:rPr>
          <w:rFonts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电      话：</w:t>
      </w:r>
    </w:p>
    <w:p w14:paraId="2E751EBB">
      <w:pPr>
        <w:spacing w:line="560" w:lineRule="exact"/>
        <w:ind w:firstLine="640" w:firstLineChars="200"/>
        <w:jc w:val="left"/>
        <w:rPr>
          <w:rFonts w:ascii="仿宋" w:hAnsi="仿宋" w:eastAsia="仿宋" w:cs="仿宋"/>
          <w:color w:val="auto"/>
          <w:kern w:val="0"/>
          <w:sz w:val="32"/>
          <w:szCs w:val="32"/>
          <w:highlight w:val="none"/>
        </w:rPr>
      </w:pPr>
    </w:p>
    <w:tbl>
      <w:tblPr>
        <w:tblStyle w:val="46"/>
        <w:tblpPr w:leftFromText="180" w:rightFromText="180" w:vertAnchor="text" w:horzAnchor="page" w:tblpX="1438" w:tblpY="18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503"/>
        <w:gridCol w:w="4503"/>
      </w:tblGrid>
      <w:tr w14:paraId="6BB3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963" w:hRule="atLeast"/>
        </w:trPr>
        <w:tc>
          <w:tcPr>
            <w:tcW w:w="4503" w:type="dxa"/>
            <w:tcBorders>
              <w:top w:val="single" w:color="auto" w:sz="4" w:space="0"/>
              <w:left w:val="single" w:color="auto" w:sz="4" w:space="0"/>
              <w:bottom w:val="single" w:color="auto" w:sz="4" w:space="0"/>
              <w:right w:val="single" w:color="auto" w:sz="4" w:space="0"/>
            </w:tcBorders>
            <w:vAlign w:val="center"/>
          </w:tcPr>
          <w:p w14:paraId="5B88A6BD">
            <w:pPr>
              <w:widowControl/>
              <w:spacing w:before="100" w:beforeAutospacing="1" w:after="100" w:afterAutospacing="1" w:line="360" w:lineRule="auto"/>
              <w:jc w:val="center"/>
              <w:rPr>
                <w:rFonts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被授权人身份证扫描件正面</w:t>
            </w:r>
          </w:p>
        </w:tc>
        <w:tc>
          <w:tcPr>
            <w:tcW w:w="4503" w:type="dxa"/>
            <w:tcBorders>
              <w:top w:val="single" w:color="auto" w:sz="4" w:space="0"/>
              <w:left w:val="single" w:color="auto" w:sz="4" w:space="0"/>
              <w:bottom w:val="single" w:color="auto" w:sz="4" w:space="0"/>
              <w:right w:val="single" w:color="auto" w:sz="4" w:space="0"/>
            </w:tcBorders>
            <w:vAlign w:val="center"/>
          </w:tcPr>
          <w:p w14:paraId="31673C0D">
            <w:pPr>
              <w:widowControl/>
              <w:spacing w:before="100" w:beforeAutospacing="1" w:after="100" w:afterAutospacing="1"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被授权人身份证扫描件反面</w:t>
            </w:r>
          </w:p>
        </w:tc>
      </w:tr>
    </w:tbl>
    <w:p w14:paraId="0F0587A1">
      <w:pPr>
        <w:rPr>
          <w:rFonts w:ascii="仿宋" w:hAnsi="仿宋" w:eastAsia="仿宋" w:cs="仿宋"/>
          <w:vanish/>
          <w:color w:val="auto"/>
          <w:szCs w:val="22"/>
          <w:highlight w:val="none"/>
        </w:rPr>
      </w:pPr>
    </w:p>
    <w:p w14:paraId="5CA506AF">
      <w:pPr>
        <w:spacing w:line="520" w:lineRule="exact"/>
        <w:rPr>
          <w:rFonts w:ascii="仿宋" w:hAnsi="仿宋" w:eastAsia="仿宋" w:cs="仿宋"/>
          <w:b/>
          <w:color w:val="auto"/>
          <w:kern w:val="0"/>
          <w:sz w:val="36"/>
          <w:szCs w:val="21"/>
          <w:highlight w:val="none"/>
        </w:rPr>
      </w:pPr>
    </w:p>
    <w:p w14:paraId="5EFB8667">
      <w:pPr>
        <w:ind w:firstLine="560" w:firstLineChars="200"/>
        <w:rPr>
          <w:rFonts w:ascii="仿宋" w:hAnsi="仿宋" w:eastAsia="仿宋" w:cs="仿宋"/>
          <w:b/>
          <w:color w:val="auto"/>
          <w:sz w:val="36"/>
          <w:szCs w:val="36"/>
          <w:highlight w:val="none"/>
        </w:rPr>
      </w:pPr>
      <w:r>
        <w:rPr>
          <w:rFonts w:hint="eastAsia" w:ascii="仿宋" w:hAnsi="仿宋" w:eastAsia="仿宋" w:cs="仿宋"/>
          <w:bCs/>
          <w:color w:val="auto"/>
          <w:sz w:val="28"/>
          <w:szCs w:val="28"/>
          <w:highlight w:val="none"/>
        </w:rPr>
        <w:br w:type="page"/>
      </w:r>
      <w:r>
        <w:rPr>
          <w:rFonts w:hint="eastAsia" w:ascii="仿宋" w:hAnsi="仿宋" w:eastAsia="仿宋" w:cs="仿宋"/>
          <w:b/>
          <w:color w:val="auto"/>
          <w:sz w:val="36"/>
          <w:szCs w:val="36"/>
          <w:highlight w:val="none"/>
        </w:rPr>
        <w:t>投标人的依法缴纳税收和社会保障资金的声明</w:t>
      </w:r>
    </w:p>
    <w:p w14:paraId="5E56E7C2">
      <w:pPr>
        <w:spacing w:line="560" w:lineRule="exact"/>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（格式自拟，加盖投标人签章）</w:t>
      </w:r>
    </w:p>
    <w:p w14:paraId="70005066">
      <w:pPr>
        <w:spacing w:line="560" w:lineRule="exact"/>
        <w:jc w:val="center"/>
        <w:rPr>
          <w:rFonts w:ascii="仿宋" w:hAnsi="仿宋" w:eastAsia="仿宋" w:cs="仿宋"/>
          <w:b/>
          <w:color w:val="auto"/>
          <w:sz w:val="28"/>
          <w:szCs w:val="28"/>
          <w:highlight w:val="none"/>
        </w:rPr>
      </w:pPr>
    </w:p>
    <w:p w14:paraId="320CDBA0">
      <w:pPr>
        <w:spacing w:line="560" w:lineRule="exact"/>
        <w:jc w:val="center"/>
        <w:rPr>
          <w:rFonts w:ascii="仿宋" w:hAnsi="仿宋" w:eastAsia="仿宋" w:cs="仿宋"/>
          <w:b/>
          <w:color w:val="auto"/>
          <w:sz w:val="28"/>
          <w:szCs w:val="28"/>
          <w:highlight w:val="none"/>
        </w:rPr>
      </w:pPr>
    </w:p>
    <w:p w14:paraId="7C15F66C">
      <w:pPr>
        <w:spacing w:line="560" w:lineRule="exact"/>
        <w:jc w:val="center"/>
        <w:rPr>
          <w:rFonts w:ascii="仿宋" w:hAnsi="仿宋" w:eastAsia="仿宋" w:cs="仿宋"/>
          <w:b/>
          <w:color w:val="auto"/>
          <w:sz w:val="28"/>
          <w:szCs w:val="28"/>
          <w:highlight w:val="none"/>
        </w:rPr>
      </w:pPr>
    </w:p>
    <w:p w14:paraId="11489867">
      <w:pPr>
        <w:spacing w:line="560" w:lineRule="exact"/>
        <w:jc w:val="center"/>
        <w:rPr>
          <w:rFonts w:ascii="仿宋" w:hAnsi="仿宋" w:eastAsia="仿宋" w:cs="仿宋"/>
          <w:b/>
          <w:color w:val="auto"/>
          <w:sz w:val="28"/>
          <w:szCs w:val="28"/>
          <w:highlight w:val="none"/>
        </w:rPr>
      </w:pPr>
    </w:p>
    <w:p w14:paraId="2324ED9C">
      <w:pPr>
        <w:spacing w:line="560" w:lineRule="exact"/>
        <w:jc w:val="center"/>
        <w:rPr>
          <w:rFonts w:ascii="仿宋" w:hAnsi="仿宋" w:eastAsia="仿宋" w:cs="仿宋"/>
          <w:b/>
          <w:color w:val="auto"/>
          <w:sz w:val="28"/>
          <w:szCs w:val="28"/>
          <w:highlight w:val="none"/>
        </w:rPr>
      </w:pPr>
    </w:p>
    <w:p w14:paraId="4C71B593">
      <w:pPr>
        <w:spacing w:line="560" w:lineRule="exact"/>
        <w:jc w:val="center"/>
        <w:rPr>
          <w:rFonts w:ascii="仿宋" w:hAnsi="仿宋" w:eastAsia="仿宋" w:cs="仿宋"/>
          <w:b/>
          <w:color w:val="auto"/>
          <w:sz w:val="28"/>
          <w:szCs w:val="28"/>
          <w:highlight w:val="none"/>
        </w:rPr>
      </w:pPr>
    </w:p>
    <w:p w14:paraId="191B291F">
      <w:pPr>
        <w:spacing w:line="560" w:lineRule="exact"/>
        <w:jc w:val="center"/>
        <w:rPr>
          <w:rFonts w:ascii="仿宋" w:hAnsi="仿宋" w:eastAsia="仿宋" w:cs="仿宋"/>
          <w:b/>
          <w:color w:val="auto"/>
          <w:sz w:val="28"/>
          <w:szCs w:val="28"/>
          <w:highlight w:val="none"/>
        </w:rPr>
      </w:pPr>
    </w:p>
    <w:p w14:paraId="5A058C7B">
      <w:pPr>
        <w:spacing w:line="560" w:lineRule="exact"/>
        <w:jc w:val="center"/>
        <w:rPr>
          <w:rFonts w:ascii="仿宋" w:hAnsi="仿宋" w:eastAsia="仿宋" w:cs="仿宋"/>
          <w:b/>
          <w:color w:val="auto"/>
          <w:sz w:val="28"/>
          <w:szCs w:val="28"/>
          <w:highlight w:val="none"/>
        </w:rPr>
      </w:pPr>
    </w:p>
    <w:p w14:paraId="7B877D52">
      <w:pPr>
        <w:spacing w:line="560" w:lineRule="exact"/>
        <w:jc w:val="center"/>
        <w:rPr>
          <w:rFonts w:ascii="仿宋" w:hAnsi="仿宋" w:eastAsia="仿宋" w:cs="仿宋"/>
          <w:b/>
          <w:color w:val="auto"/>
          <w:sz w:val="28"/>
          <w:szCs w:val="28"/>
          <w:highlight w:val="none"/>
        </w:rPr>
      </w:pPr>
    </w:p>
    <w:p w14:paraId="735875C3">
      <w:pPr>
        <w:spacing w:line="560" w:lineRule="exact"/>
        <w:jc w:val="center"/>
        <w:rPr>
          <w:rFonts w:ascii="仿宋" w:hAnsi="仿宋" w:eastAsia="仿宋" w:cs="仿宋"/>
          <w:b/>
          <w:color w:val="auto"/>
          <w:sz w:val="28"/>
          <w:szCs w:val="28"/>
          <w:highlight w:val="none"/>
        </w:rPr>
      </w:pPr>
    </w:p>
    <w:p w14:paraId="04514AA3">
      <w:pPr>
        <w:spacing w:line="560" w:lineRule="exact"/>
        <w:jc w:val="center"/>
        <w:rPr>
          <w:rFonts w:ascii="仿宋" w:hAnsi="仿宋" w:eastAsia="仿宋" w:cs="仿宋"/>
          <w:b/>
          <w:color w:val="auto"/>
          <w:sz w:val="28"/>
          <w:szCs w:val="28"/>
          <w:highlight w:val="none"/>
        </w:rPr>
      </w:pPr>
    </w:p>
    <w:p w14:paraId="4C2A3E60">
      <w:pPr>
        <w:spacing w:line="560" w:lineRule="exact"/>
        <w:jc w:val="center"/>
        <w:rPr>
          <w:rFonts w:ascii="仿宋" w:hAnsi="仿宋" w:eastAsia="仿宋" w:cs="仿宋"/>
          <w:b/>
          <w:color w:val="auto"/>
          <w:sz w:val="28"/>
          <w:szCs w:val="28"/>
          <w:highlight w:val="none"/>
        </w:rPr>
      </w:pPr>
    </w:p>
    <w:p w14:paraId="3469F99F">
      <w:pPr>
        <w:spacing w:line="560" w:lineRule="exact"/>
        <w:jc w:val="center"/>
        <w:rPr>
          <w:rFonts w:ascii="仿宋" w:hAnsi="仿宋" w:eastAsia="仿宋" w:cs="仿宋"/>
          <w:b/>
          <w:color w:val="auto"/>
          <w:sz w:val="28"/>
          <w:szCs w:val="28"/>
          <w:highlight w:val="none"/>
        </w:rPr>
      </w:pPr>
    </w:p>
    <w:p w14:paraId="34684FBC">
      <w:pPr>
        <w:spacing w:line="560" w:lineRule="exact"/>
        <w:jc w:val="center"/>
        <w:rPr>
          <w:rFonts w:ascii="仿宋" w:hAnsi="仿宋" w:eastAsia="仿宋" w:cs="仿宋"/>
          <w:b/>
          <w:color w:val="auto"/>
          <w:sz w:val="28"/>
          <w:szCs w:val="28"/>
          <w:highlight w:val="none"/>
        </w:rPr>
      </w:pPr>
    </w:p>
    <w:p w14:paraId="404E9818">
      <w:pPr>
        <w:spacing w:line="560" w:lineRule="exact"/>
        <w:jc w:val="center"/>
        <w:rPr>
          <w:rFonts w:ascii="仿宋" w:hAnsi="仿宋" w:eastAsia="仿宋" w:cs="仿宋"/>
          <w:b/>
          <w:color w:val="auto"/>
          <w:sz w:val="28"/>
          <w:szCs w:val="28"/>
          <w:highlight w:val="none"/>
        </w:rPr>
      </w:pPr>
    </w:p>
    <w:p w14:paraId="4F8D4EA4">
      <w:pPr>
        <w:spacing w:line="560" w:lineRule="exact"/>
        <w:jc w:val="center"/>
        <w:rPr>
          <w:rFonts w:ascii="仿宋" w:hAnsi="仿宋" w:eastAsia="仿宋" w:cs="仿宋"/>
          <w:b/>
          <w:color w:val="auto"/>
          <w:sz w:val="28"/>
          <w:szCs w:val="28"/>
          <w:highlight w:val="none"/>
        </w:rPr>
      </w:pPr>
    </w:p>
    <w:p w14:paraId="372418D5">
      <w:pPr>
        <w:spacing w:line="560" w:lineRule="exact"/>
        <w:jc w:val="center"/>
        <w:rPr>
          <w:rFonts w:ascii="仿宋" w:hAnsi="仿宋" w:eastAsia="仿宋" w:cs="仿宋"/>
          <w:b/>
          <w:color w:val="auto"/>
          <w:sz w:val="28"/>
          <w:szCs w:val="28"/>
          <w:highlight w:val="none"/>
        </w:rPr>
      </w:pPr>
    </w:p>
    <w:p w14:paraId="508E1043">
      <w:pPr>
        <w:pStyle w:val="13"/>
        <w:rPr>
          <w:color w:val="auto"/>
          <w:highlight w:val="none"/>
        </w:rPr>
      </w:pPr>
    </w:p>
    <w:p w14:paraId="068D801E">
      <w:pPr>
        <w:pStyle w:val="13"/>
        <w:rPr>
          <w:color w:val="auto"/>
          <w:highlight w:val="none"/>
        </w:rPr>
      </w:pPr>
    </w:p>
    <w:p w14:paraId="773562DA">
      <w:pPr>
        <w:pStyle w:val="13"/>
        <w:rPr>
          <w:color w:val="auto"/>
          <w:highlight w:val="none"/>
        </w:rPr>
      </w:pPr>
    </w:p>
    <w:p w14:paraId="1591C428">
      <w:pPr>
        <w:pStyle w:val="13"/>
        <w:rPr>
          <w:color w:val="auto"/>
          <w:highlight w:val="none"/>
        </w:rPr>
      </w:pPr>
    </w:p>
    <w:p w14:paraId="7B4FB424">
      <w:pPr>
        <w:pStyle w:val="13"/>
        <w:rPr>
          <w:color w:val="auto"/>
          <w:highlight w:val="none"/>
        </w:rPr>
      </w:pPr>
    </w:p>
    <w:p w14:paraId="3725A641">
      <w:pPr>
        <w:jc w:val="both"/>
        <w:rPr>
          <w:rFonts w:hint="eastAsia" w:ascii="仿宋" w:hAnsi="仿宋" w:eastAsia="仿宋" w:cs="仿宋"/>
          <w:b/>
          <w:color w:val="auto"/>
          <w:sz w:val="36"/>
          <w:szCs w:val="36"/>
          <w:highlight w:val="none"/>
        </w:rPr>
      </w:pPr>
    </w:p>
    <w:p w14:paraId="2E7A3D33">
      <w:pPr>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无重大违法记录声明</w:t>
      </w:r>
    </w:p>
    <w:p w14:paraId="7488093E">
      <w:pPr>
        <w:spacing w:line="560" w:lineRule="exact"/>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本单位郑重声明：</w:t>
      </w:r>
    </w:p>
    <w:p w14:paraId="27B9F5EE">
      <w:pPr>
        <w:spacing w:line="56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我单位在参加采购活动前三年内在经营活动中没有重大违法记录，包括：</w:t>
      </w:r>
    </w:p>
    <w:p w14:paraId="6D6030BE">
      <w:pPr>
        <w:spacing w:line="56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我单位或者其法定代表人、董事、监事、高级管理人员未因经营活动中的违法行为受到刑事处罚或者责令停产停业、吊销许可证或者执照、较大数额罚款等行政处罚。</w:t>
      </w:r>
    </w:p>
    <w:p w14:paraId="45106969">
      <w:pPr>
        <w:spacing w:line="56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如有瞒报、虚报，我公司自行承担因此产生的所有法律责任。</w:t>
      </w:r>
    </w:p>
    <w:p w14:paraId="727220BD">
      <w:pPr>
        <w:spacing w:line="56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106D5060">
      <w:pPr>
        <w:tabs>
          <w:tab w:val="left" w:pos="5580"/>
        </w:tabs>
        <w:spacing w:line="360" w:lineRule="auto"/>
        <w:ind w:firstLine="4132" w:firstLineChars="1476"/>
        <w:rPr>
          <w:rFonts w:ascii="仿宋" w:hAnsi="仿宋" w:eastAsia="仿宋" w:cs="仿宋"/>
          <w:bCs/>
          <w:color w:val="auto"/>
          <w:sz w:val="28"/>
          <w:szCs w:val="28"/>
          <w:highlight w:val="none"/>
        </w:rPr>
      </w:pPr>
    </w:p>
    <w:p w14:paraId="36ADE92C">
      <w:pPr>
        <w:tabs>
          <w:tab w:val="left" w:pos="5580"/>
        </w:tabs>
        <w:spacing w:line="360" w:lineRule="auto"/>
        <w:ind w:firstLine="4132" w:firstLineChars="1476"/>
        <w:rPr>
          <w:rFonts w:ascii="仿宋" w:hAnsi="仿宋" w:eastAsia="仿宋" w:cs="仿宋"/>
          <w:bCs/>
          <w:color w:val="auto"/>
          <w:sz w:val="28"/>
          <w:szCs w:val="28"/>
          <w:highlight w:val="none"/>
        </w:rPr>
      </w:pPr>
    </w:p>
    <w:p w14:paraId="0D09B6D7">
      <w:pPr>
        <w:tabs>
          <w:tab w:val="left" w:pos="5580"/>
        </w:tabs>
        <w:wordWrap w:val="0"/>
        <w:spacing w:line="360" w:lineRule="auto"/>
        <w:ind w:firstLine="4132" w:firstLineChars="1476"/>
        <w:jc w:val="righ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eastAsia="zh-CN"/>
        </w:rPr>
        <w:t>名称</w:t>
      </w:r>
      <w:r>
        <w:rPr>
          <w:rFonts w:hint="eastAsia" w:ascii="仿宋" w:hAnsi="仿宋" w:eastAsia="仿宋" w:cs="仿宋"/>
          <w:color w:val="auto"/>
          <w:kern w:val="0"/>
          <w:sz w:val="28"/>
          <w:szCs w:val="28"/>
          <w:highlight w:val="none"/>
        </w:rPr>
        <w:t xml:space="preserve">（公章）：          </w:t>
      </w:r>
    </w:p>
    <w:p w14:paraId="45F09F37">
      <w:pPr>
        <w:tabs>
          <w:tab w:val="left" w:pos="5580"/>
        </w:tabs>
        <w:wordWrap w:val="0"/>
        <w:spacing w:line="360" w:lineRule="auto"/>
        <w:ind w:firstLine="3500" w:firstLineChars="1250"/>
        <w:jc w:val="righ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w:t>
      </w:r>
      <w:r>
        <w:rPr>
          <w:rFonts w:hint="eastAsia" w:ascii="仿宋" w:hAnsi="仿宋" w:eastAsia="仿宋" w:cs="仿宋"/>
          <w:color w:val="auto"/>
          <w:kern w:val="0"/>
          <w:sz w:val="28"/>
          <w:szCs w:val="28"/>
          <w:highlight w:val="none"/>
          <w:lang w:eastAsia="zh-CN"/>
        </w:rPr>
        <w:t>（签章）</w:t>
      </w:r>
      <w:r>
        <w:rPr>
          <w:rFonts w:hint="eastAsia" w:ascii="仿宋" w:hAnsi="仿宋" w:eastAsia="仿宋" w:cs="仿宋"/>
          <w:color w:val="auto"/>
          <w:kern w:val="0"/>
          <w:sz w:val="28"/>
          <w:szCs w:val="28"/>
          <w:highlight w:val="none"/>
        </w:rPr>
        <w:t xml:space="preserve">：          </w:t>
      </w:r>
    </w:p>
    <w:p w14:paraId="494FADCF">
      <w:pPr>
        <w:tabs>
          <w:tab w:val="left" w:pos="5580"/>
        </w:tabs>
        <w:spacing w:line="360" w:lineRule="auto"/>
        <w:ind w:firstLine="4132" w:firstLineChars="1476"/>
        <w:rPr>
          <w:rFonts w:ascii="仿宋" w:hAnsi="仿宋" w:eastAsia="仿宋" w:cs="仿宋"/>
          <w:color w:val="auto"/>
          <w:kern w:val="0"/>
          <w:sz w:val="28"/>
          <w:szCs w:val="28"/>
          <w:highlight w:val="none"/>
        </w:rPr>
      </w:pPr>
    </w:p>
    <w:p w14:paraId="513AC2FE">
      <w:pPr>
        <w:widowControl/>
        <w:wordWrap w:val="0"/>
        <w:ind w:firstLine="4200" w:firstLineChars="1500"/>
        <w:jc w:val="right"/>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 xml:space="preserve">年   月   日   </w:t>
      </w:r>
    </w:p>
    <w:p w14:paraId="31351430">
      <w:pPr>
        <w:spacing w:line="560" w:lineRule="exact"/>
        <w:ind w:firstLine="341" w:firstLineChars="122"/>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br w:type="page"/>
      </w:r>
    </w:p>
    <w:p w14:paraId="4EE48469">
      <w:pPr>
        <w:pStyle w:val="13"/>
        <w:jc w:val="center"/>
        <w:rPr>
          <w:color w:val="auto"/>
          <w:highlight w:val="none"/>
        </w:rPr>
      </w:pPr>
      <w:r>
        <w:rPr>
          <w:rFonts w:hint="eastAsia" w:ascii="仿宋" w:hAnsi="仿宋" w:eastAsia="仿宋" w:cs="仿宋"/>
          <w:b/>
          <w:color w:val="auto"/>
          <w:kern w:val="2"/>
          <w:sz w:val="36"/>
          <w:szCs w:val="36"/>
          <w:highlight w:val="none"/>
          <w:lang w:val="en-US" w:eastAsia="zh-CN" w:bidi="ar-SA"/>
        </w:rPr>
        <w:t>财务状况报告等相关材料</w:t>
      </w:r>
    </w:p>
    <w:p w14:paraId="78074AA9">
      <w:pPr>
        <w:rPr>
          <w:color w:val="auto"/>
          <w:highlight w:val="none"/>
        </w:rPr>
      </w:pPr>
    </w:p>
    <w:p w14:paraId="3FC864B1">
      <w:pPr>
        <w:pStyle w:val="13"/>
        <w:rPr>
          <w:color w:val="auto"/>
          <w:highlight w:val="none"/>
        </w:rPr>
      </w:pPr>
    </w:p>
    <w:p w14:paraId="0C5E7302">
      <w:pPr>
        <w:rPr>
          <w:color w:val="auto"/>
          <w:highlight w:val="none"/>
        </w:rPr>
      </w:pPr>
    </w:p>
    <w:p w14:paraId="71A47CB4">
      <w:pPr>
        <w:pStyle w:val="13"/>
        <w:rPr>
          <w:color w:val="auto"/>
          <w:highlight w:val="none"/>
        </w:rPr>
      </w:pPr>
    </w:p>
    <w:p w14:paraId="584E3034">
      <w:pPr>
        <w:rPr>
          <w:color w:val="auto"/>
          <w:highlight w:val="none"/>
        </w:rPr>
      </w:pPr>
    </w:p>
    <w:p w14:paraId="2170720C">
      <w:pPr>
        <w:pStyle w:val="13"/>
        <w:rPr>
          <w:color w:val="auto"/>
          <w:highlight w:val="none"/>
        </w:rPr>
      </w:pPr>
    </w:p>
    <w:p w14:paraId="1AAC16E1">
      <w:pPr>
        <w:rPr>
          <w:color w:val="auto"/>
          <w:highlight w:val="none"/>
        </w:rPr>
      </w:pPr>
    </w:p>
    <w:p w14:paraId="02139234">
      <w:pPr>
        <w:pStyle w:val="13"/>
        <w:rPr>
          <w:color w:val="auto"/>
          <w:highlight w:val="none"/>
        </w:rPr>
      </w:pPr>
    </w:p>
    <w:p w14:paraId="252ACBD2">
      <w:pPr>
        <w:rPr>
          <w:color w:val="auto"/>
          <w:highlight w:val="none"/>
        </w:rPr>
      </w:pPr>
    </w:p>
    <w:p w14:paraId="0F5D0541">
      <w:pPr>
        <w:pStyle w:val="13"/>
        <w:rPr>
          <w:color w:val="auto"/>
          <w:highlight w:val="none"/>
        </w:rPr>
      </w:pPr>
    </w:p>
    <w:p w14:paraId="2FA9C52E">
      <w:pPr>
        <w:rPr>
          <w:color w:val="auto"/>
          <w:highlight w:val="none"/>
        </w:rPr>
      </w:pPr>
    </w:p>
    <w:p w14:paraId="373524D0">
      <w:pPr>
        <w:pStyle w:val="13"/>
        <w:rPr>
          <w:color w:val="auto"/>
          <w:highlight w:val="none"/>
        </w:rPr>
      </w:pPr>
    </w:p>
    <w:p w14:paraId="0D6C23CC">
      <w:pPr>
        <w:rPr>
          <w:color w:val="auto"/>
          <w:highlight w:val="none"/>
        </w:rPr>
      </w:pPr>
    </w:p>
    <w:p w14:paraId="5C8B4EB7">
      <w:pPr>
        <w:pStyle w:val="13"/>
        <w:rPr>
          <w:color w:val="auto"/>
          <w:highlight w:val="none"/>
        </w:rPr>
      </w:pPr>
    </w:p>
    <w:p w14:paraId="383DF419">
      <w:pPr>
        <w:rPr>
          <w:color w:val="auto"/>
          <w:highlight w:val="none"/>
        </w:rPr>
      </w:pPr>
    </w:p>
    <w:p w14:paraId="61DA44AD">
      <w:pPr>
        <w:pStyle w:val="13"/>
        <w:rPr>
          <w:color w:val="auto"/>
          <w:highlight w:val="none"/>
        </w:rPr>
      </w:pPr>
    </w:p>
    <w:p w14:paraId="30A85F26">
      <w:pPr>
        <w:rPr>
          <w:color w:val="auto"/>
          <w:highlight w:val="none"/>
        </w:rPr>
      </w:pPr>
    </w:p>
    <w:p w14:paraId="22EE8169">
      <w:pPr>
        <w:pStyle w:val="13"/>
        <w:rPr>
          <w:color w:val="auto"/>
          <w:highlight w:val="none"/>
        </w:rPr>
      </w:pPr>
    </w:p>
    <w:p w14:paraId="5A89AE7C">
      <w:pPr>
        <w:rPr>
          <w:color w:val="auto"/>
          <w:highlight w:val="none"/>
        </w:rPr>
      </w:pPr>
    </w:p>
    <w:p w14:paraId="1F415E57">
      <w:pPr>
        <w:pStyle w:val="13"/>
        <w:rPr>
          <w:color w:val="auto"/>
          <w:highlight w:val="none"/>
        </w:rPr>
      </w:pPr>
    </w:p>
    <w:p w14:paraId="1FC044F6">
      <w:pPr>
        <w:rPr>
          <w:color w:val="auto"/>
          <w:highlight w:val="none"/>
        </w:rPr>
      </w:pPr>
    </w:p>
    <w:p w14:paraId="4186BD1F">
      <w:pPr>
        <w:pStyle w:val="13"/>
        <w:rPr>
          <w:color w:val="auto"/>
          <w:highlight w:val="none"/>
        </w:rPr>
      </w:pPr>
    </w:p>
    <w:p w14:paraId="3DBB2BA0">
      <w:pPr>
        <w:rPr>
          <w:color w:val="auto"/>
          <w:highlight w:val="none"/>
        </w:rPr>
      </w:pPr>
    </w:p>
    <w:p w14:paraId="2285547F">
      <w:pPr>
        <w:keepNext/>
        <w:keepLines/>
        <w:spacing w:line="560" w:lineRule="exact"/>
        <w:jc w:val="center"/>
        <w:outlineLvl w:val="2"/>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投标人具有履行合同所必需的设备和专业技术能力</w:t>
      </w:r>
    </w:p>
    <w:p w14:paraId="73EBD4AB">
      <w:pPr>
        <w:keepNext/>
        <w:keepLines/>
        <w:spacing w:line="560" w:lineRule="exact"/>
        <w:jc w:val="center"/>
        <w:outlineLvl w:val="2"/>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承诺函</w:t>
      </w:r>
    </w:p>
    <w:p w14:paraId="233F8E94">
      <w:pPr>
        <w:jc w:val="center"/>
        <w:rPr>
          <w:rFonts w:ascii="宋体" w:hAnsi="宋体"/>
          <w:color w:val="auto"/>
          <w:kern w:val="0"/>
          <w:highlight w:val="none"/>
        </w:rPr>
      </w:pPr>
      <w:r>
        <w:rPr>
          <w:rFonts w:hint="eastAsia" w:ascii="仿宋_GB2312" w:eastAsia="仿宋_GB2312"/>
          <w:color w:val="auto"/>
          <w:sz w:val="28"/>
          <w:szCs w:val="28"/>
          <w:highlight w:val="none"/>
        </w:rPr>
        <w:t>（格式自拟，加盖投标人签章）</w:t>
      </w:r>
    </w:p>
    <w:p w14:paraId="2DE9BF68">
      <w:pPr>
        <w:jc w:val="center"/>
        <w:rPr>
          <w:rFonts w:ascii="仿宋" w:hAnsi="仿宋" w:eastAsia="仿宋" w:cs="仿宋"/>
          <w:color w:val="auto"/>
          <w:sz w:val="28"/>
          <w:szCs w:val="28"/>
          <w:highlight w:val="none"/>
        </w:rPr>
      </w:pPr>
    </w:p>
    <w:p w14:paraId="6CE3223D">
      <w:pPr>
        <w:pStyle w:val="13"/>
        <w:rPr>
          <w:color w:val="auto"/>
          <w:highlight w:val="none"/>
        </w:rPr>
      </w:pPr>
    </w:p>
    <w:p w14:paraId="293F8B73">
      <w:pPr>
        <w:pStyle w:val="13"/>
        <w:rPr>
          <w:color w:val="auto"/>
          <w:highlight w:val="none"/>
        </w:rPr>
      </w:pPr>
    </w:p>
    <w:p w14:paraId="162D2B01">
      <w:pPr>
        <w:pStyle w:val="13"/>
        <w:rPr>
          <w:color w:val="auto"/>
          <w:highlight w:val="none"/>
        </w:rPr>
      </w:pPr>
    </w:p>
    <w:p w14:paraId="2A8AB335">
      <w:pPr>
        <w:pStyle w:val="13"/>
        <w:rPr>
          <w:color w:val="auto"/>
          <w:highlight w:val="none"/>
        </w:rPr>
      </w:pPr>
    </w:p>
    <w:p w14:paraId="4E5FCDCB">
      <w:pPr>
        <w:pStyle w:val="13"/>
        <w:rPr>
          <w:color w:val="auto"/>
          <w:highlight w:val="none"/>
        </w:rPr>
      </w:pPr>
    </w:p>
    <w:p w14:paraId="36FE7208">
      <w:pPr>
        <w:pStyle w:val="13"/>
        <w:rPr>
          <w:color w:val="auto"/>
          <w:highlight w:val="none"/>
        </w:rPr>
      </w:pPr>
    </w:p>
    <w:p w14:paraId="28C87BA9">
      <w:pPr>
        <w:pStyle w:val="13"/>
        <w:rPr>
          <w:color w:val="auto"/>
          <w:highlight w:val="none"/>
        </w:rPr>
      </w:pPr>
    </w:p>
    <w:p w14:paraId="57C28325">
      <w:pPr>
        <w:pStyle w:val="13"/>
        <w:rPr>
          <w:color w:val="auto"/>
          <w:highlight w:val="none"/>
        </w:rPr>
      </w:pPr>
    </w:p>
    <w:p w14:paraId="23EA3B96">
      <w:pPr>
        <w:pStyle w:val="13"/>
        <w:rPr>
          <w:color w:val="auto"/>
          <w:highlight w:val="none"/>
        </w:rPr>
      </w:pPr>
    </w:p>
    <w:p w14:paraId="5D5C48CD">
      <w:pPr>
        <w:pStyle w:val="13"/>
        <w:rPr>
          <w:color w:val="auto"/>
          <w:highlight w:val="none"/>
        </w:rPr>
      </w:pPr>
    </w:p>
    <w:p w14:paraId="14C5B236">
      <w:pPr>
        <w:pStyle w:val="13"/>
        <w:rPr>
          <w:color w:val="auto"/>
          <w:highlight w:val="none"/>
        </w:rPr>
      </w:pPr>
    </w:p>
    <w:p w14:paraId="1A2C60EB">
      <w:pPr>
        <w:pStyle w:val="13"/>
        <w:rPr>
          <w:color w:val="auto"/>
          <w:highlight w:val="none"/>
        </w:rPr>
      </w:pPr>
    </w:p>
    <w:p w14:paraId="2EFDDFEA">
      <w:pPr>
        <w:pStyle w:val="13"/>
        <w:rPr>
          <w:color w:val="auto"/>
          <w:highlight w:val="none"/>
        </w:rPr>
      </w:pPr>
    </w:p>
    <w:p w14:paraId="2ED50693">
      <w:pPr>
        <w:pStyle w:val="13"/>
        <w:rPr>
          <w:color w:val="auto"/>
          <w:highlight w:val="none"/>
        </w:rPr>
      </w:pPr>
    </w:p>
    <w:p w14:paraId="64BD70E8">
      <w:pPr>
        <w:pStyle w:val="13"/>
        <w:rPr>
          <w:color w:val="auto"/>
          <w:highlight w:val="none"/>
        </w:rPr>
      </w:pPr>
    </w:p>
    <w:p w14:paraId="310A2239">
      <w:pPr>
        <w:pStyle w:val="13"/>
        <w:rPr>
          <w:color w:val="auto"/>
          <w:highlight w:val="none"/>
        </w:rPr>
      </w:pPr>
    </w:p>
    <w:p w14:paraId="3B6D5153">
      <w:pPr>
        <w:pStyle w:val="13"/>
        <w:rPr>
          <w:color w:val="auto"/>
          <w:highlight w:val="none"/>
        </w:rPr>
      </w:pPr>
    </w:p>
    <w:p w14:paraId="403ACC97">
      <w:pPr>
        <w:pStyle w:val="13"/>
        <w:rPr>
          <w:color w:val="auto"/>
          <w:highlight w:val="none"/>
        </w:rPr>
      </w:pPr>
    </w:p>
    <w:p w14:paraId="7DD8CC64">
      <w:pPr>
        <w:pStyle w:val="13"/>
        <w:rPr>
          <w:color w:val="auto"/>
          <w:highlight w:val="none"/>
        </w:rPr>
      </w:pPr>
    </w:p>
    <w:p w14:paraId="5278DA7E">
      <w:pPr>
        <w:pStyle w:val="13"/>
        <w:rPr>
          <w:color w:val="auto"/>
          <w:highlight w:val="none"/>
        </w:rPr>
      </w:pPr>
    </w:p>
    <w:p w14:paraId="3E5CDA18">
      <w:pPr>
        <w:pStyle w:val="13"/>
        <w:rPr>
          <w:color w:val="auto"/>
          <w:highlight w:val="none"/>
        </w:rPr>
      </w:pPr>
    </w:p>
    <w:p w14:paraId="489FDCA1">
      <w:pPr>
        <w:pStyle w:val="13"/>
        <w:rPr>
          <w:color w:val="auto"/>
          <w:highlight w:val="none"/>
        </w:rPr>
      </w:pPr>
    </w:p>
    <w:p w14:paraId="58AE3992">
      <w:pPr>
        <w:keepNext/>
        <w:keepLines/>
        <w:spacing w:line="560" w:lineRule="exact"/>
        <w:jc w:val="center"/>
        <w:outlineLvl w:val="2"/>
        <w:rPr>
          <w:rFonts w:ascii="仿宋" w:hAnsi="仿宋" w:eastAsia="仿宋" w:cs="仿宋"/>
          <w:b/>
          <w:color w:val="auto"/>
          <w:sz w:val="36"/>
          <w:szCs w:val="36"/>
          <w:highlight w:val="none"/>
        </w:rPr>
      </w:pPr>
      <w:bookmarkStart w:id="9" w:name="_Toc521936050"/>
      <w:bookmarkStart w:id="10" w:name="_Toc522526789"/>
      <w:bookmarkStart w:id="11" w:name="_Toc504549927"/>
      <w:r>
        <w:rPr>
          <w:rFonts w:hint="eastAsia" w:ascii="仿宋" w:hAnsi="仿宋" w:eastAsia="仿宋" w:cs="仿宋"/>
          <w:b/>
          <w:color w:val="auto"/>
          <w:sz w:val="36"/>
          <w:szCs w:val="36"/>
          <w:highlight w:val="none"/>
        </w:rPr>
        <w:t>其他资质资格文件</w:t>
      </w:r>
      <w:bookmarkEnd w:id="9"/>
      <w:bookmarkEnd w:id="10"/>
    </w:p>
    <w:p w14:paraId="4D2E4442">
      <w:pPr>
        <w:rPr>
          <w:color w:val="auto"/>
          <w:highlight w:val="none"/>
        </w:rPr>
      </w:pPr>
    </w:p>
    <w:p w14:paraId="4C7A5622">
      <w:pPr>
        <w:jc w:val="center"/>
        <w:rPr>
          <w:color w:val="auto"/>
          <w:highlight w:val="none"/>
        </w:rPr>
      </w:pPr>
    </w:p>
    <w:p w14:paraId="78CAF64F">
      <w:pPr>
        <w:jc w:val="center"/>
        <w:rPr>
          <w:color w:val="auto"/>
          <w:highlight w:val="none"/>
        </w:rPr>
      </w:pPr>
    </w:p>
    <w:p w14:paraId="7781621C">
      <w:pPr>
        <w:jc w:val="center"/>
        <w:rPr>
          <w:color w:val="auto"/>
          <w:highlight w:val="none"/>
        </w:rPr>
      </w:pPr>
    </w:p>
    <w:p w14:paraId="049E8A10">
      <w:pPr>
        <w:jc w:val="center"/>
        <w:rPr>
          <w:color w:val="auto"/>
          <w:highlight w:val="none"/>
        </w:rPr>
      </w:pPr>
    </w:p>
    <w:p w14:paraId="53F05982">
      <w:pPr>
        <w:jc w:val="center"/>
        <w:rPr>
          <w:color w:val="auto"/>
          <w:highlight w:val="none"/>
        </w:rPr>
      </w:pPr>
    </w:p>
    <w:p w14:paraId="33D87DC8">
      <w:pPr>
        <w:jc w:val="center"/>
        <w:rPr>
          <w:color w:val="auto"/>
          <w:highlight w:val="none"/>
        </w:rPr>
      </w:pPr>
    </w:p>
    <w:p w14:paraId="0A19CAA1">
      <w:pPr>
        <w:jc w:val="center"/>
        <w:rPr>
          <w:color w:val="auto"/>
          <w:highlight w:val="none"/>
        </w:rPr>
      </w:pPr>
    </w:p>
    <w:p w14:paraId="1FDB948D">
      <w:pPr>
        <w:jc w:val="center"/>
        <w:rPr>
          <w:color w:val="auto"/>
          <w:highlight w:val="none"/>
        </w:rPr>
      </w:pPr>
    </w:p>
    <w:p w14:paraId="57CFDA7A">
      <w:pPr>
        <w:jc w:val="center"/>
        <w:rPr>
          <w:color w:val="auto"/>
          <w:highlight w:val="none"/>
        </w:rPr>
      </w:pPr>
    </w:p>
    <w:p w14:paraId="0B9AD3D1">
      <w:pPr>
        <w:jc w:val="center"/>
        <w:rPr>
          <w:color w:val="auto"/>
          <w:highlight w:val="none"/>
        </w:rPr>
      </w:pPr>
    </w:p>
    <w:p w14:paraId="1BFC0C50">
      <w:pPr>
        <w:jc w:val="center"/>
        <w:rPr>
          <w:color w:val="auto"/>
          <w:highlight w:val="none"/>
        </w:rPr>
      </w:pPr>
    </w:p>
    <w:p w14:paraId="16F5998E">
      <w:pPr>
        <w:jc w:val="center"/>
        <w:rPr>
          <w:color w:val="auto"/>
          <w:highlight w:val="none"/>
        </w:rPr>
      </w:pPr>
    </w:p>
    <w:p w14:paraId="7714F815">
      <w:pPr>
        <w:jc w:val="center"/>
        <w:rPr>
          <w:color w:val="auto"/>
          <w:highlight w:val="none"/>
        </w:rPr>
      </w:pPr>
    </w:p>
    <w:p w14:paraId="0EE3CDFE">
      <w:pPr>
        <w:jc w:val="center"/>
        <w:rPr>
          <w:color w:val="auto"/>
          <w:highlight w:val="none"/>
        </w:rPr>
      </w:pPr>
    </w:p>
    <w:p w14:paraId="0995B61A">
      <w:pPr>
        <w:jc w:val="center"/>
        <w:rPr>
          <w:color w:val="auto"/>
          <w:highlight w:val="none"/>
        </w:rPr>
      </w:pPr>
    </w:p>
    <w:p w14:paraId="760F480D">
      <w:pPr>
        <w:jc w:val="center"/>
        <w:rPr>
          <w:color w:val="auto"/>
          <w:highlight w:val="none"/>
        </w:rPr>
      </w:pPr>
    </w:p>
    <w:p w14:paraId="77FD6902">
      <w:pPr>
        <w:jc w:val="center"/>
        <w:rPr>
          <w:color w:val="auto"/>
          <w:highlight w:val="none"/>
        </w:rPr>
      </w:pPr>
    </w:p>
    <w:p w14:paraId="3F28FDA4">
      <w:pPr>
        <w:ind w:left="-23" w:leftChars="-95" w:hanging="176" w:hangingChars="55"/>
        <w:jc w:val="center"/>
        <w:rPr>
          <w:rFonts w:ascii="仿宋" w:hAnsi="仿宋" w:eastAsia="仿宋"/>
          <w:color w:val="auto"/>
          <w:sz w:val="28"/>
          <w:szCs w:val="28"/>
          <w:highlight w:val="none"/>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投标人名称（公章）：</w:t>
      </w:r>
    </w:p>
    <w:p w14:paraId="00478910">
      <w:pPr>
        <w:ind w:leftChars="-95" w:hanging="199" w:hangingChars="55"/>
        <w:jc w:val="center"/>
        <w:rPr>
          <w:rFonts w:ascii="仿宋" w:hAnsi="仿宋" w:eastAsia="仿宋" w:cs="仿宋"/>
          <w:b/>
          <w:color w:val="auto"/>
          <w:sz w:val="36"/>
          <w:szCs w:val="36"/>
          <w:highlight w:val="none"/>
        </w:rPr>
      </w:pPr>
    </w:p>
    <w:p w14:paraId="7822CEED">
      <w:pPr>
        <w:ind w:leftChars="-95" w:hanging="199" w:hangingChars="55"/>
        <w:jc w:val="center"/>
        <w:rPr>
          <w:rFonts w:ascii="仿宋" w:hAnsi="仿宋" w:eastAsia="仿宋" w:cs="仿宋"/>
          <w:b/>
          <w:color w:val="auto"/>
          <w:sz w:val="36"/>
          <w:szCs w:val="36"/>
          <w:highlight w:val="none"/>
        </w:rPr>
      </w:pPr>
    </w:p>
    <w:p w14:paraId="217EA98D">
      <w:pPr>
        <w:ind w:leftChars="-95" w:hanging="199" w:hangingChars="55"/>
        <w:jc w:val="center"/>
        <w:rPr>
          <w:rFonts w:ascii="仿宋" w:hAnsi="仿宋" w:eastAsia="仿宋" w:cs="仿宋"/>
          <w:b/>
          <w:color w:val="auto"/>
          <w:sz w:val="36"/>
          <w:szCs w:val="36"/>
          <w:highlight w:val="none"/>
        </w:rPr>
      </w:pPr>
    </w:p>
    <w:p w14:paraId="7F2E4AAA">
      <w:pPr>
        <w:ind w:leftChars="-95" w:hanging="199" w:hangingChars="55"/>
        <w:jc w:val="center"/>
        <w:rPr>
          <w:rFonts w:ascii="仿宋" w:hAnsi="仿宋" w:eastAsia="仿宋" w:cs="仿宋"/>
          <w:b/>
          <w:color w:val="auto"/>
          <w:sz w:val="36"/>
          <w:szCs w:val="36"/>
          <w:highlight w:val="none"/>
        </w:rPr>
      </w:pPr>
    </w:p>
    <w:p w14:paraId="2AC3D589">
      <w:pPr>
        <w:ind w:leftChars="-95" w:hanging="199" w:hangingChars="55"/>
        <w:jc w:val="center"/>
        <w:rPr>
          <w:rFonts w:ascii="仿宋" w:hAnsi="仿宋" w:eastAsia="仿宋" w:cs="仿宋"/>
          <w:b/>
          <w:color w:val="auto"/>
          <w:sz w:val="36"/>
          <w:szCs w:val="36"/>
          <w:highlight w:val="none"/>
        </w:rPr>
      </w:pPr>
    </w:p>
    <w:p w14:paraId="55DE2BEC">
      <w:pPr>
        <w:ind w:leftChars="-95" w:hanging="199" w:hangingChars="55"/>
        <w:jc w:val="center"/>
        <w:rPr>
          <w:rFonts w:ascii="仿宋" w:hAnsi="仿宋" w:eastAsia="仿宋" w:cs="仿宋"/>
          <w:b/>
          <w:color w:val="auto"/>
          <w:sz w:val="36"/>
          <w:szCs w:val="36"/>
          <w:highlight w:val="none"/>
        </w:rPr>
      </w:pPr>
    </w:p>
    <w:p w14:paraId="35534B09">
      <w:pPr>
        <w:ind w:leftChars="-95" w:hanging="199" w:hangingChars="55"/>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投标人基本情况表</w:t>
      </w:r>
      <w:bookmarkEnd w:id="11"/>
    </w:p>
    <w:tbl>
      <w:tblPr>
        <w:tblStyle w:val="46"/>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F3E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6F49CCD4">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单位名称</w:t>
            </w:r>
          </w:p>
        </w:tc>
        <w:tc>
          <w:tcPr>
            <w:tcW w:w="2889" w:type="dxa"/>
            <w:gridSpan w:val="4"/>
            <w:tcBorders>
              <w:top w:val="single" w:color="auto" w:sz="4" w:space="0"/>
              <w:left w:val="single" w:color="auto" w:sz="4" w:space="0"/>
              <w:bottom w:val="single" w:color="auto" w:sz="4" w:space="0"/>
              <w:right w:val="single" w:color="auto" w:sz="4" w:space="0"/>
            </w:tcBorders>
            <w:vAlign w:val="center"/>
          </w:tcPr>
          <w:p w14:paraId="7C233B1C">
            <w:pPr>
              <w:spacing w:line="440" w:lineRule="exact"/>
              <w:jc w:val="center"/>
              <w:rPr>
                <w:rFonts w:ascii="仿宋" w:hAnsi="仿宋" w:eastAsia="仿宋"/>
                <w:color w:val="auto"/>
                <w:sz w:val="28"/>
                <w:szCs w:val="28"/>
                <w:highlight w:val="none"/>
              </w:rPr>
            </w:pPr>
          </w:p>
        </w:tc>
        <w:tc>
          <w:tcPr>
            <w:tcW w:w="2106" w:type="dxa"/>
            <w:gridSpan w:val="3"/>
            <w:tcBorders>
              <w:top w:val="single" w:color="auto" w:sz="4" w:space="0"/>
              <w:left w:val="single" w:color="auto" w:sz="4" w:space="0"/>
              <w:bottom w:val="single" w:color="auto" w:sz="4" w:space="0"/>
              <w:right w:val="single" w:color="auto" w:sz="4" w:space="0"/>
            </w:tcBorders>
            <w:vAlign w:val="center"/>
          </w:tcPr>
          <w:p w14:paraId="7C5EE69E">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地址</w:t>
            </w:r>
          </w:p>
        </w:tc>
        <w:tc>
          <w:tcPr>
            <w:tcW w:w="2049" w:type="dxa"/>
            <w:tcBorders>
              <w:top w:val="single" w:color="auto" w:sz="4" w:space="0"/>
              <w:left w:val="single" w:color="auto" w:sz="4" w:space="0"/>
              <w:bottom w:val="single" w:color="auto" w:sz="4" w:space="0"/>
              <w:right w:val="single" w:color="auto" w:sz="4" w:space="0"/>
            </w:tcBorders>
            <w:vAlign w:val="center"/>
          </w:tcPr>
          <w:p w14:paraId="57551265">
            <w:pPr>
              <w:spacing w:line="440" w:lineRule="exact"/>
              <w:jc w:val="center"/>
              <w:rPr>
                <w:rFonts w:ascii="仿宋" w:hAnsi="仿宋" w:eastAsia="仿宋"/>
                <w:color w:val="auto"/>
                <w:sz w:val="28"/>
                <w:szCs w:val="28"/>
                <w:highlight w:val="none"/>
              </w:rPr>
            </w:pPr>
          </w:p>
        </w:tc>
      </w:tr>
      <w:tr w14:paraId="4048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0A59C52E">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办公电话/传真</w:t>
            </w:r>
          </w:p>
        </w:tc>
        <w:tc>
          <w:tcPr>
            <w:tcW w:w="2889" w:type="dxa"/>
            <w:gridSpan w:val="4"/>
            <w:tcBorders>
              <w:top w:val="single" w:color="auto" w:sz="4" w:space="0"/>
              <w:left w:val="single" w:color="auto" w:sz="4" w:space="0"/>
              <w:bottom w:val="single" w:color="auto" w:sz="4" w:space="0"/>
              <w:right w:val="single" w:color="auto" w:sz="4" w:space="0"/>
            </w:tcBorders>
            <w:vAlign w:val="center"/>
          </w:tcPr>
          <w:p w14:paraId="6033661C">
            <w:pPr>
              <w:spacing w:line="440" w:lineRule="exact"/>
              <w:jc w:val="center"/>
              <w:rPr>
                <w:rFonts w:ascii="仿宋" w:hAnsi="仿宋" w:eastAsia="仿宋"/>
                <w:color w:val="auto"/>
                <w:sz w:val="28"/>
                <w:szCs w:val="28"/>
                <w:highlight w:val="none"/>
              </w:rPr>
            </w:pPr>
          </w:p>
        </w:tc>
        <w:tc>
          <w:tcPr>
            <w:tcW w:w="2106" w:type="dxa"/>
            <w:gridSpan w:val="3"/>
            <w:tcBorders>
              <w:top w:val="single" w:color="auto" w:sz="4" w:space="0"/>
              <w:left w:val="single" w:color="auto" w:sz="4" w:space="0"/>
              <w:bottom w:val="single" w:color="auto" w:sz="4" w:space="0"/>
              <w:right w:val="single" w:color="auto" w:sz="4" w:space="0"/>
            </w:tcBorders>
            <w:vAlign w:val="center"/>
          </w:tcPr>
          <w:p w14:paraId="469A00EF">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联系人</w:t>
            </w:r>
          </w:p>
        </w:tc>
        <w:tc>
          <w:tcPr>
            <w:tcW w:w="2049" w:type="dxa"/>
            <w:tcBorders>
              <w:top w:val="single" w:color="auto" w:sz="4" w:space="0"/>
              <w:left w:val="single" w:color="auto" w:sz="4" w:space="0"/>
              <w:bottom w:val="single" w:color="auto" w:sz="4" w:space="0"/>
              <w:right w:val="single" w:color="auto" w:sz="4" w:space="0"/>
            </w:tcBorders>
            <w:vAlign w:val="center"/>
          </w:tcPr>
          <w:p w14:paraId="4844413F">
            <w:pPr>
              <w:spacing w:line="440" w:lineRule="exact"/>
              <w:jc w:val="center"/>
              <w:rPr>
                <w:rFonts w:ascii="仿宋" w:hAnsi="仿宋" w:eastAsia="仿宋"/>
                <w:color w:val="auto"/>
                <w:sz w:val="28"/>
                <w:szCs w:val="28"/>
                <w:highlight w:val="none"/>
              </w:rPr>
            </w:pPr>
          </w:p>
        </w:tc>
      </w:tr>
      <w:tr w14:paraId="01A3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0EE93C96">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所属/主管部门</w:t>
            </w:r>
          </w:p>
        </w:tc>
        <w:tc>
          <w:tcPr>
            <w:tcW w:w="7044" w:type="dxa"/>
            <w:gridSpan w:val="8"/>
            <w:tcBorders>
              <w:top w:val="single" w:color="auto" w:sz="4" w:space="0"/>
              <w:left w:val="single" w:color="auto" w:sz="4" w:space="0"/>
              <w:bottom w:val="single" w:color="auto" w:sz="4" w:space="0"/>
              <w:right w:val="single" w:color="auto" w:sz="4" w:space="0"/>
            </w:tcBorders>
            <w:vAlign w:val="center"/>
          </w:tcPr>
          <w:p w14:paraId="3307FAF4">
            <w:pPr>
              <w:spacing w:line="440" w:lineRule="exact"/>
              <w:jc w:val="center"/>
              <w:rPr>
                <w:rFonts w:ascii="仿宋" w:hAnsi="仿宋" w:eastAsia="仿宋"/>
                <w:color w:val="auto"/>
                <w:sz w:val="28"/>
                <w:szCs w:val="28"/>
                <w:highlight w:val="none"/>
              </w:rPr>
            </w:pPr>
          </w:p>
        </w:tc>
      </w:tr>
      <w:tr w14:paraId="7E51B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2214" w:type="dxa"/>
            <w:gridSpan w:val="2"/>
            <w:tcBorders>
              <w:top w:val="single" w:color="auto" w:sz="4" w:space="0"/>
              <w:left w:val="single" w:color="auto" w:sz="4" w:space="0"/>
              <w:bottom w:val="single" w:color="auto" w:sz="4" w:space="0"/>
              <w:right w:val="single" w:color="auto" w:sz="4" w:space="0"/>
            </w:tcBorders>
            <w:vAlign w:val="center"/>
          </w:tcPr>
          <w:p w14:paraId="553CDDB9">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总经理</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24B1800E">
            <w:pPr>
              <w:spacing w:line="440" w:lineRule="exact"/>
              <w:jc w:val="center"/>
              <w:rPr>
                <w:rFonts w:ascii="仿宋" w:hAnsi="仿宋" w:eastAsia="仿宋"/>
                <w:color w:val="auto"/>
                <w:sz w:val="28"/>
                <w:szCs w:val="28"/>
                <w:highlight w:val="none"/>
              </w:rPr>
            </w:pPr>
          </w:p>
        </w:tc>
        <w:tc>
          <w:tcPr>
            <w:tcW w:w="2827" w:type="dxa"/>
            <w:gridSpan w:val="4"/>
            <w:tcBorders>
              <w:top w:val="single" w:color="auto" w:sz="4" w:space="0"/>
              <w:left w:val="single" w:color="auto" w:sz="4" w:space="0"/>
              <w:bottom w:val="single" w:color="auto" w:sz="4" w:space="0"/>
              <w:right w:val="single" w:color="auto" w:sz="4" w:space="0"/>
            </w:tcBorders>
            <w:vAlign w:val="center"/>
          </w:tcPr>
          <w:p w14:paraId="02B68225">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固定办公面积（平米）</w:t>
            </w:r>
          </w:p>
        </w:tc>
        <w:tc>
          <w:tcPr>
            <w:tcW w:w="2552" w:type="dxa"/>
            <w:gridSpan w:val="2"/>
            <w:tcBorders>
              <w:top w:val="single" w:color="auto" w:sz="4" w:space="0"/>
              <w:left w:val="single" w:color="auto" w:sz="4" w:space="0"/>
              <w:bottom w:val="single" w:color="auto" w:sz="4" w:space="0"/>
              <w:right w:val="single" w:color="auto" w:sz="4" w:space="0"/>
            </w:tcBorders>
            <w:vAlign w:val="center"/>
          </w:tcPr>
          <w:p w14:paraId="60AB415C">
            <w:pPr>
              <w:spacing w:line="440" w:lineRule="exact"/>
              <w:jc w:val="center"/>
              <w:rPr>
                <w:rFonts w:ascii="仿宋" w:hAnsi="仿宋" w:eastAsia="仿宋"/>
                <w:color w:val="auto"/>
                <w:sz w:val="28"/>
                <w:szCs w:val="28"/>
                <w:highlight w:val="none"/>
              </w:rPr>
            </w:pPr>
          </w:p>
        </w:tc>
      </w:tr>
      <w:tr w14:paraId="4D68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567" w:type="dxa"/>
            <w:vMerge w:val="restart"/>
            <w:tcBorders>
              <w:top w:val="single" w:color="auto" w:sz="4" w:space="0"/>
              <w:left w:val="single" w:color="auto" w:sz="4" w:space="0"/>
              <w:bottom w:val="single" w:color="auto" w:sz="4" w:space="0"/>
              <w:right w:val="single" w:color="auto" w:sz="4" w:space="0"/>
            </w:tcBorders>
            <w:vAlign w:val="center"/>
          </w:tcPr>
          <w:p w14:paraId="4D107BDA">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注册情况</w:t>
            </w: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304490BC">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工商注册号</w:t>
            </w:r>
          </w:p>
        </w:tc>
        <w:tc>
          <w:tcPr>
            <w:tcW w:w="6477" w:type="dxa"/>
            <w:gridSpan w:val="7"/>
            <w:tcBorders>
              <w:top w:val="single" w:color="auto" w:sz="4" w:space="0"/>
              <w:left w:val="single" w:color="auto" w:sz="4" w:space="0"/>
              <w:bottom w:val="single" w:color="auto" w:sz="4" w:space="0"/>
              <w:right w:val="single" w:color="auto" w:sz="4" w:space="0"/>
            </w:tcBorders>
            <w:vAlign w:val="center"/>
          </w:tcPr>
          <w:p w14:paraId="57C96FB4">
            <w:pPr>
              <w:spacing w:line="440" w:lineRule="exact"/>
              <w:jc w:val="center"/>
              <w:rPr>
                <w:rFonts w:ascii="仿宋" w:hAnsi="仿宋" w:eastAsia="仿宋"/>
                <w:color w:val="auto"/>
                <w:sz w:val="28"/>
                <w:szCs w:val="28"/>
                <w:highlight w:val="none"/>
              </w:rPr>
            </w:pPr>
          </w:p>
        </w:tc>
      </w:tr>
      <w:tr w14:paraId="6829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6979109A">
            <w:pPr>
              <w:widowControl/>
              <w:jc w:val="left"/>
              <w:rPr>
                <w:rFonts w:ascii="仿宋" w:hAnsi="仿宋" w:eastAsia="仿宋"/>
                <w:color w:val="auto"/>
                <w:sz w:val="28"/>
                <w:szCs w:val="28"/>
                <w:highlight w:val="none"/>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08ECA8E6">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注册资本（万元）</w:t>
            </w:r>
          </w:p>
        </w:tc>
        <w:tc>
          <w:tcPr>
            <w:tcW w:w="6477" w:type="dxa"/>
            <w:gridSpan w:val="7"/>
            <w:tcBorders>
              <w:top w:val="single" w:color="auto" w:sz="4" w:space="0"/>
              <w:left w:val="single" w:color="auto" w:sz="4" w:space="0"/>
              <w:bottom w:val="single" w:color="auto" w:sz="4" w:space="0"/>
              <w:right w:val="single" w:color="auto" w:sz="4" w:space="0"/>
            </w:tcBorders>
            <w:vAlign w:val="center"/>
          </w:tcPr>
          <w:p w14:paraId="64888D7D">
            <w:pPr>
              <w:spacing w:line="440" w:lineRule="exact"/>
              <w:jc w:val="center"/>
              <w:rPr>
                <w:rFonts w:ascii="仿宋" w:hAnsi="仿宋" w:eastAsia="仿宋"/>
                <w:color w:val="auto"/>
                <w:sz w:val="28"/>
                <w:szCs w:val="28"/>
                <w:highlight w:val="none"/>
              </w:rPr>
            </w:pPr>
          </w:p>
        </w:tc>
      </w:tr>
      <w:tr w14:paraId="3B86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A21D74E">
            <w:pPr>
              <w:widowControl/>
              <w:jc w:val="left"/>
              <w:rPr>
                <w:rFonts w:ascii="仿宋" w:hAnsi="仿宋" w:eastAsia="仿宋"/>
                <w:color w:val="auto"/>
                <w:sz w:val="28"/>
                <w:szCs w:val="28"/>
                <w:highlight w:val="none"/>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29DDE4B3">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法定代表人</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0B8CDF5E">
            <w:pPr>
              <w:spacing w:line="440" w:lineRule="exact"/>
              <w:jc w:val="center"/>
              <w:rPr>
                <w:rFonts w:ascii="仿宋" w:hAnsi="仿宋" w:eastAsia="仿宋"/>
                <w:color w:val="auto"/>
                <w:sz w:val="28"/>
                <w:szCs w:val="28"/>
                <w:highlight w:val="none"/>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5F94C9D9">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单位类型</w:t>
            </w:r>
          </w:p>
        </w:tc>
        <w:tc>
          <w:tcPr>
            <w:tcW w:w="2598" w:type="dxa"/>
            <w:gridSpan w:val="3"/>
            <w:tcBorders>
              <w:top w:val="single" w:color="auto" w:sz="4" w:space="0"/>
              <w:left w:val="single" w:color="auto" w:sz="4" w:space="0"/>
              <w:bottom w:val="single" w:color="auto" w:sz="4" w:space="0"/>
              <w:right w:val="single" w:color="auto" w:sz="4" w:space="0"/>
            </w:tcBorders>
            <w:vAlign w:val="center"/>
          </w:tcPr>
          <w:p w14:paraId="193FB411">
            <w:pPr>
              <w:spacing w:line="440" w:lineRule="exact"/>
              <w:jc w:val="center"/>
              <w:rPr>
                <w:rFonts w:ascii="仿宋" w:hAnsi="仿宋" w:eastAsia="仿宋"/>
                <w:color w:val="auto"/>
                <w:sz w:val="28"/>
                <w:szCs w:val="28"/>
                <w:highlight w:val="none"/>
              </w:rPr>
            </w:pPr>
          </w:p>
        </w:tc>
      </w:tr>
      <w:tr w14:paraId="2A2E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2FEC4DEA">
            <w:pPr>
              <w:widowControl/>
              <w:jc w:val="left"/>
              <w:rPr>
                <w:rFonts w:ascii="仿宋" w:hAnsi="仿宋" w:eastAsia="仿宋"/>
                <w:color w:val="auto"/>
                <w:sz w:val="28"/>
                <w:szCs w:val="28"/>
                <w:highlight w:val="none"/>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116E5547">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成立时间</w:t>
            </w:r>
          </w:p>
        </w:tc>
        <w:tc>
          <w:tcPr>
            <w:tcW w:w="1665" w:type="dxa"/>
            <w:gridSpan w:val="2"/>
            <w:tcBorders>
              <w:top w:val="single" w:color="auto" w:sz="4" w:space="0"/>
              <w:left w:val="single" w:color="auto" w:sz="4" w:space="0"/>
              <w:bottom w:val="single" w:color="auto" w:sz="4" w:space="0"/>
              <w:right w:val="single" w:color="auto" w:sz="4" w:space="0"/>
            </w:tcBorders>
            <w:vAlign w:val="center"/>
          </w:tcPr>
          <w:p w14:paraId="3CE43660">
            <w:pPr>
              <w:spacing w:line="440" w:lineRule="exact"/>
              <w:jc w:val="center"/>
              <w:rPr>
                <w:rFonts w:ascii="仿宋" w:hAnsi="仿宋" w:eastAsia="仿宋"/>
                <w:color w:val="auto"/>
                <w:sz w:val="28"/>
                <w:szCs w:val="28"/>
                <w:highlight w:val="none"/>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005EBBCA">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营业期限</w:t>
            </w:r>
          </w:p>
        </w:tc>
        <w:tc>
          <w:tcPr>
            <w:tcW w:w="2598" w:type="dxa"/>
            <w:gridSpan w:val="3"/>
            <w:tcBorders>
              <w:top w:val="single" w:color="auto" w:sz="4" w:space="0"/>
              <w:left w:val="single" w:color="auto" w:sz="4" w:space="0"/>
              <w:bottom w:val="single" w:color="auto" w:sz="4" w:space="0"/>
              <w:right w:val="single" w:color="auto" w:sz="4" w:space="0"/>
            </w:tcBorders>
            <w:vAlign w:val="center"/>
          </w:tcPr>
          <w:p w14:paraId="61543DAF">
            <w:pPr>
              <w:spacing w:line="440" w:lineRule="exact"/>
              <w:jc w:val="center"/>
              <w:rPr>
                <w:rFonts w:ascii="仿宋" w:hAnsi="仿宋" w:eastAsia="仿宋"/>
                <w:color w:val="auto"/>
                <w:sz w:val="28"/>
                <w:szCs w:val="28"/>
                <w:highlight w:val="none"/>
              </w:rPr>
            </w:pPr>
          </w:p>
        </w:tc>
      </w:tr>
      <w:tr w14:paraId="112E9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14:paraId="5F13C0A8">
            <w:pPr>
              <w:widowControl/>
              <w:jc w:val="left"/>
              <w:rPr>
                <w:rFonts w:ascii="仿宋" w:hAnsi="仿宋" w:eastAsia="仿宋"/>
                <w:color w:val="auto"/>
                <w:sz w:val="28"/>
                <w:szCs w:val="28"/>
                <w:highlight w:val="none"/>
              </w:rPr>
            </w:pPr>
          </w:p>
        </w:tc>
        <w:tc>
          <w:tcPr>
            <w:tcW w:w="2214" w:type="dxa"/>
            <w:gridSpan w:val="2"/>
            <w:tcBorders>
              <w:top w:val="single" w:color="auto" w:sz="4" w:space="0"/>
              <w:left w:val="single" w:color="auto" w:sz="4" w:space="0"/>
              <w:bottom w:val="single" w:color="auto" w:sz="4" w:space="0"/>
              <w:right w:val="single" w:color="auto" w:sz="4" w:space="0"/>
            </w:tcBorders>
            <w:vAlign w:val="center"/>
          </w:tcPr>
          <w:p w14:paraId="04B9EC53">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经营范围</w:t>
            </w:r>
          </w:p>
        </w:tc>
        <w:tc>
          <w:tcPr>
            <w:tcW w:w="6477" w:type="dxa"/>
            <w:gridSpan w:val="7"/>
            <w:tcBorders>
              <w:top w:val="single" w:color="auto" w:sz="4" w:space="0"/>
              <w:left w:val="single" w:color="auto" w:sz="4" w:space="0"/>
              <w:bottom w:val="single" w:color="auto" w:sz="4" w:space="0"/>
              <w:right w:val="single" w:color="auto" w:sz="4" w:space="0"/>
            </w:tcBorders>
            <w:vAlign w:val="center"/>
          </w:tcPr>
          <w:p w14:paraId="648064EB">
            <w:pPr>
              <w:spacing w:line="440" w:lineRule="exact"/>
              <w:jc w:val="center"/>
              <w:rPr>
                <w:rFonts w:ascii="仿宋" w:hAnsi="仿宋" w:eastAsia="仿宋"/>
                <w:color w:val="auto"/>
                <w:sz w:val="28"/>
                <w:szCs w:val="28"/>
                <w:highlight w:val="none"/>
              </w:rPr>
            </w:pPr>
          </w:p>
        </w:tc>
      </w:tr>
      <w:tr w14:paraId="1BC37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9258" w:type="dxa"/>
            <w:gridSpan w:val="10"/>
            <w:tcBorders>
              <w:top w:val="single" w:color="auto" w:sz="4" w:space="0"/>
              <w:left w:val="single" w:color="auto" w:sz="4" w:space="0"/>
              <w:bottom w:val="single" w:color="auto" w:sz="4" w:space="0"/>
              <w:right w:val="single" w:color="auto" w:sz="4" w:space="0"/>
            </w:tcBorders>
            <w:vAlign w:val="center"/>
          </w:tcPr>
          <w:p w14:paraId="3E334C05">
            <w:pPr>
              <w:spacing w:line="44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投标人情况简介</w:t>
            </w:r>
          </w:p>
        </w:tc>
      </w:tr>
      <w:tr w14:paraId="63354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9258" w:type="dxa"/>
            <w:gridSpan w:val="10"/>
            <w:tcBorders>
              <w:top w:val="single" w:color="auto" w:sz="4" w:space="0"/>
              <w:left w:val="single" w:color="auto" w:sz="4" w:space="0"/>
              <w:bottom w:val="single" w:color="auto" w:sz="4" w:space="0"/>
              <w:right w:val="single" w:color="auto" w:sz="4" w:space="0"/>
            </w:tcBorders>
          </w:tcPr>
          <w:p w14:paraId="45E5AB2D">
            <w:pPr>
              <w:spacing w:line="440" w:lineRule="exact"/>
              <w:rPr>
                <w:rFonts w:ascii="仿宋" w:hAnsi="仿宋" w:eastAsia="仿宋"/>
                <w:color w:val="auto"/>
                <w:sz w:val="28"/>
                <w:szCs w:val="28"/>
                <w:highlight w:val="none"/>
              </w:rPr>
            </w:pPr>
          </w:p>
        </w:tc>
      </w:tr>
    </w:tbl>
    <w:p w14:paraId="19FEBA18">
      <w:pPr>
        <w:jc w:val="center"/>
        <w:rPr>
          <w:rFonts w:ascii="仿宋" w:hAnsi="仿宋" w:eastAsia="仿宋"/>
          <w:b/>
          <w:color w:val="auto"/>
          <w:sz w:val="44"/>
          <w:szCs w:val="44"/>
          <w:highlight w:val="none"/>
        </w:rPr>
      </w:pPr>
    </w:p>
    <w:p w14:paraId="7C9CB6B9">
      <w:pPr>
        <w:ind w:leftChars="-95" w:hanging="199" w:hangingChars="55"/>
        <w:jc w:val="center"/>
        <w:rPr>
          <w:rFonts w:ascii="仿宋" w:hAnsi="仿宋" w:eastAsia="仿宋" w:cs="仿宋"/>
          <w:b/>
          <w:color w:val="auto"/>
          <w:sz w:val="36"/>
          <w:szCs w:val="36"/>
          <w:highlight w:val="none"/>
        </w:rPr>
      </w:pPr>
    </w:p>
    <w:p w14:paraId="51F6BF66">
      <w:pPr>
        <w:tabs>
          <w:tab w:val="left" w:pos="5580"/>
        </w:tabs>
        <w:wordWrap w:val="0"/>
        <w:spacing w:line="360" w:lineRule="auto"/>
        <w:jc w:val="both"/>
        <w:rPr>
          <w:rFonts w:ascii="仿宋" w:hAnsi="仿宋" w:eastAsia="仿宋" w:cs="仿宋"/>
          <w:color w:val="auto"/>
          <w:kern w:val="0"/>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eastAsia="zh-CN"/>
        </w:rPr>
        <w:t>名称</w:t>
      </w:r>
      <w:r>
        <w:rPr>
          <w:rFonts w:hint="eastAsia" w:ascii="仿宋" w:hAnsi="仿宋" w:eastAsia="仿宋" w:cs="仿宋"/>
          <w:color w:val="auto"/>
          <w:kern w:val="0"/>
          <w:sz w:val="28"/>
          <w:szCs w:val="28"/>
          <w:highlight w:val="none"/>
        </w:rPr>
        <w:t xml:space="preserve">（公章）：       </w:t>
      </w:r>
    </w:p>
    <w:p w14:paraId="0FAE14A8">
      <w:pPr>
        <w:tabs>
          <w:tab w:val="left" w:pos="5580"/>
        </w:tabs>
        <w:wordWrap w:val="0"/>
        <w:spacing w:line="360" w:lineRule="auto"/>
        <w:ind w:firstLine="4480" w:firstLineChars="1600"/>
        <w:jc w:val="both"/>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法定代表人或被授权人</w:t>
      </w:r>
      <w:r>
        <w:rPr>
          <w:rFonts w:hint="eastAsia" w:ascii="仿宋" w:hAnsi="仿宋" w:eastAsia="仿宋" w:cs="仿宋"/>
          <w:color w:val="auto"/>
          <w:kern w:val="0"/>
          <w:sz w:val="28"/>
          <w:szCs w:val="28"/>
          <w:highlight w:val="none"/>
          <w:lang w:eastAsia="zh-CN"/>
        </w:rPr>
        <w:t>（签章）</w:t>
      </w:r>
      <w:r>
        <w:rPr>
          <w:rFonts w:hint="eastAsia" w:ascii="仿宋" w:hAnsi="仿宋" w:eastAsia="仿宋" w:cs="仿宋"/>
          <w:color w:val="auto"/>
          <w:kern w:val="0"/>
          <w:sz w:val="28"/>
          <w:szCs w:val="28"/>
          <w:highlight w:val="none"/>
        </w:rPr>
        <w:t>：</w:t>
      </w:r>
    </w:p>
    <w:p w14:paraId="23F5B5C3">
      <w:pPr>
        <w:rPr>
          <w:rFonts w:ascii="仿宋" w:hAnsi="仿宋" w:eastAsia="仿宋" w:cs="仿宋"/>
          <w:color w:val="auto"/>
          <w:spacing w:val="14"/>
          <w:kern w:val="0"/>
          <w:sz w:val="28"/>
          <w:szCs w:val="28"/>
          <w:highlight w:val="none"/>
        </w:rPr>
      </w:pPr>
      <w:r>
        <w:rPr>
          <w:rFonts w:hint="eastAsia" w:ascii="仿宋" w:hAnsi="仿宋" w:eastAsia="仿宋" w:cs="仿宋"/>
          <w:color w:val="auto"/>
          <w:sz w:val="28"/>
          <w:szCs w:val="28"/>
          <w:highlight w:val="none"/>
        </w:rPr>
        <w:br w:type="page"/>
      </w:r>
    </w:p>
    <w:p w14:paraId="347A0E9A">
      <w:pPr>
        <w:jc w:val="center"/>
        <w:rPr>
          <w:rFonts w:ascii="仿宋" w:hAnsi="仿宋" w:eastAsia="仿宋"/>
          <w:b/>
          <w:bCs/>
          <w:color w:val="auto"/>
          <w:sz w:val="44"/>
          <w:szCs w:val="32"/>
          <w:highlight w:val="none"/>
        </w:rPr>
      </w:pPr>
      <w:r>
        <w:rPr>
          <w:rFonts w:hint="eastAsia" w:ascii="仿宋" w:hAnsi="仿宋" w:eastAsia="仿宋"/>
          <w:b/>
          <w:color w:val="auto"/>
          <w:sz w:val="44"/>
          <w:szCs w:val="44"/>
          <w:highlight w:val="none"/>
        </w:rPr>
        <w:t>技术文件</w:t>
      </w:r>
    </w:p>
    <w:p w14:paraId="13FC5197">
      <w:pPr>
        <w:pStyle w:val="413"/>
        <w:ind w:firstLine="600"/>
        <w:rPr>
          <w:rFonts w:ascii="仿宋" w:hAnsi="仿宋" w:eastAsia="仿宋"/>
          <w:color w:val="auto"/>
          <w:sz w:val="30"/>
          <w:szCs w:val="30"/>
          <w:highlight w:val="none"/>
        </w:rPr>
      </w:pPr>
    </w:p>
    <w:p w14:paraId="3A6DBA4F">
      <w:pPr>
        <w:pStyle w:val="413"/>
        <w:ind w:firstLine="600"/>
        <w:rPr>
          <w:rFonts w:ascii="仿宋" w:hAnsi="仿宋" w:eastAsia="仿宋"/>
          <w:color w:val="auto"/>
          <w:sz w:val="30"/>
          <w:szCs w:val="30"/>
          <w:highlight w:val="none"/>
        </w:rPr>
      </w:pPr>
    </w:p>
    <w:p w14:paraId="3D395D0B">
      <w:pPr>
        <w:pStyle w:val="413"/>
        <w:ind w:firstLine="600"/>
        <w:rPr>
          <w:rFonts w:ascii="仿宋" w:hAnsi="仿宋" w:eastAsia="仿宋"/>
          <w:color w:val="auto"/>
          <w:sz w:val="30"/>
          <w:szCs w:val="30"/>
          <w:highlight w:val="none"/>
        </w:rPr>
      </w:pPr>
    </w:p>
    <w:p w14:paraId="200A1742">
      <w:pPr>
        <w:pStyle w:val="413"/>
        <w:ind w:firstLine="600"/>
        <w:rPr>
          <w:rFonts w:ascii="仿宋" w:hAnsi="仿宋" w:eastAsia="仿宋"/>
          <w:color w:val="auto"/>
          <w:sz w:val="30"/>
          <w:szCs w:val="30"/>
          <w:highlight w:val="none"/>
        </w:rPr>
      </w:pPr>
    </w:p>
    <w:p w14:paraId="0CEB30C8">
      <w:pPr>
        <w:pStyle w:val="413"/>
        <w:ind w:firstLine="600"/>
        <w:rPr>
          <w:rFonts w:ascii="仿宋" w:hAnsi="仿宋" w:eastAsia="仿宋"/>
          <w:color w:val="auto"/>
          <w:sz w:val="30"/>
          <w:szCs w:val="30"/>
          <w:highlight w:val="none"/>
        </w:rPr>
      </w:pPr>
    </w:p>
    <w:p w14:paraId="0BB5AD01">
      <w:pPr>
        <w:pStyle w:val="413"/>
        <w:ind w:firstLine="600"/>
        <w:rPr>
          <w:rFonts w:ascii="仿宋" w:hAnsi="仿宋" w:eastAsia="仿宋"/>
          <w:color w:val="auto"/>
          <w:sz w:val="30"/>
          <w:szCs w:val="30"/>
          <w:highlight w:val="none"/>
        </w:rPr>
      </w:pPr>
    </w:p>
    <w:p w14:paraId="7DABE4FB">
      <w:pPr>
        <w:pStyle w:val="413"/>
        <w:ind w:firstLine="600"/>
        <w:rPr>
          <w:rFonts w:ascii="仿宋" w:hAnsi="仿宋" w:eastAsia="仿宋"/>
          <w:color w:val="auto"/>
          <w:sz w:val="30"/>
          <w:szCs w:val="30"/>
          <w:highlight w:val="none"/>
        </w:rPr>
      </w:pPr>
    </w:p>
    <w:p w14:paraId="5352B1CF">
      <w:pPr>
        <w:pStyle w:val="413"/>
        <w:ind w:firstLine="600"/>
        <w:rPr>
          <w:rFonts w:ascii="仿宋" w:hAnsi="仿宋" w:eastAsia="仿宋"/>
          <w:color w:val="auto"/>
          <w:sz w:val="30"/>
          <w:szCs w:val="30"/>
          <w:highlight w:val="none"/>
        </w:rPr>
      </w:pPr>
    </w:p>
    <w:p w14:paraId="2026F388">
      <w:pPr>
        <w:pStyle w:val="413"/>
        <w:ind w:firstLine="600"/>
        <w:rPr>
          <w:rFonts w:ascii="仿宋" w:hAnsi="仿宋" w:eastAsia="仿宋"/>
          <w:color w:val="auto"/>
          <w:sz w:val="30"/>
          <w:szCs w:val="30"/>
          <w:highlight w:val="none"/>
        </w:rPr>
      </w:pPr>
    </w:p>
    <w:p w14:paraId="635BCF9A">
      <w:pPr>
        <w:pStyle w:val="413"/>
        <w:ind w:firstLine="600"/>
        <w:rPr>
          <w:rFonts w:ascii="仿宋" w:hAnsi="仿宋" w:eastAsia="仿宋"/>
          <w:color w:val="auto"/>
          <w:sz w:val="30"/>
          <w:szCs w:val="30"/>
          <w:highlight w:val="none"/>
        </w:rPr>
      </w:pPr>
    </w:p>
    <w:p w14:paraId="61FB9638">
      <w:pPr>
        <w:pStyle w:val="413"/>
        <w:ind w:firstLine="600"/>
        <w:rPr>
          <w:rFonts w:ascii="仿宋" w:hAnsi="仿宋" w:eastAsia="仿宋"/>
          <w:color w:val="auto"/>
          <w:sz w:val="30"/>
          <w:szCs w:val="30"/>
          <w:highlight w:val="none"/>
        </w:rPr>
      </w:pPr>
    </w:p>
    <w:p w14:paraId="12E3603A">
      <w:pPr>
        <w:pStyle w:val="413"/>
        <w:ind w:firstLine="600"/>
        <w:rPr>
          <w:rFonts w:ascii="仿宋" w:hAnsi="仿宋" w:eastAsia="仿宋"/>
          <w:color w:val="auto"/>
          <w:sz w:val="30"/>
          <w:szCs w:val="30"/>
          <w:highlight w:val="none"/>
        </w:rPr>
      </w:pPr>
    </w:p>
    <w:p w14:paraId="605B7B44">
      <w:pPr>
        <w:pStyle w:val="413"/>
        <w:ind w:firstLine="600"/>
        <w:rPr>
          <w:rFonts w:ascii="仿宋" w:hAnsi="仿宋" w:eastAsia="仿宋"/>
          <w:color w:val="auto"/>
          <w:sz w:val="30"/>
          <w:szCs w:val="30"/>
          <w:highlight w:val="none"/>
        </w:rPr>
      </w:pPr>
    </w:p>
    <w:p w14:paraId="558A3BA6">
      <w:pPr>
        <w:pStyle w:val="413"/>
        <w:ind w:firstLine="600"/>
        <w:rPr>
          <w:rFonts w:ascii="仿宋" w:hAnsi="仿宋" w:eastAsia="仿宋"/>
          <w:color w:val="auto"/>
          <w:sz w:val="30"/>
          <w:szCs w:val="30"/>
          <w:highlight w:val="none"/>
        </w:rPr>
      </w:pPr>
    </w:p>
    <w:p w14:paraId="24AEF610">
      <w:pPr>
        <w:pStyle w:val="413"/>
        <w:ind w:firstLine="600"/>
        <w:rPr>
          <w:rFonts w:ascii="仿宋" w:hAnsi="仿宋" w:eastAsia="仿宋"/>
          <w:color w:val="auto"/>
          <w:sz w:val="30"/>
          <w:szCs w:val="30"/>
          <w:highlight w:val="none"/>
        </w:rPr>
      </w:pPr>
    </w:p>
    <w:p w14:paraId="30D312BA">
      <w:pPr>
        <w:pStyle w:val="413"/>
        <w:ind w:firstLine="600"/>
        <w:rPr>
          <w:rFonts w:ascii="仿宋" w:hAnsi="仿宋" w:eastAsia="仿宋"/>
          <w:color w:val="auto"/>
          <w:sz w:val="30"/>
          <w:szCs w:val="30"/>
          <w:highlight w:val="none"/>
        </w:rPr>
      </w:pPr>
    </w:p>
    <w:p w14:paraId="2848DF3D">
      <w:pPr>
        <w:pStyle w:val="413"/>
        <w:ind w:firstLine="600"/>
        <w:rPr>
          <w:rFonts w:ascii="仿宋" w:hAnsi="仿宋" w:eastAsia="仿宋"/>
          <w:color w:val="auto"/>
          <w:sz w:val="30"/>
          <w:szCs w:val="30"/>
          <w:highlight w:val="none"/>
        </w:rPr>
      </w:pPr>
    </w:p>
    <w:p w14:paraId="7086AEB9">
      <w:pPr>
        <w:pStyle w:val="413"/>
        <w:ind w:firstLine="600"/>
        <w:rPr>
          <w:rFonts w:ascii="仿宋" w:hAnsi="仿宋" w:eastAsia="仿宋"/>
          <w:color w:val="auto"/>
          <w:sz w:val="30"/>
          <w:szCs w:val="30"/>
          <w:highlight w:val="none"/>
        </w:rPr>
      </w:pPr>
    </w:p>
    <w:p w14:paraId="4ED71B35">
      <w:pPr>
        <w:pStyle w:val="413"/>
        <w:ind w:firstLine="600"/>
        <w:rPr>
          <w:rFonts w:ascii="仿宋" w:hAnsi="仿宋" w:eastAsia="仿宋"/>
          <w:color w:val="auto"/>
          <w:sz w:val="30"/>
          <w:szCs w:val="30"/>
          <w:highlight w:val="none"/>
        </w:rPr>
      </w:pPr>
    </w:p>
    <w:p w14:paraId="7ABC59CB">
      <w:pPr>
        <w:pStyle w:val="413"/>
        <w:ind w:firstLine="600"/>
        <w:rPr>
          <w:rFonts w:ascii="仿宋" w:hAnsi="仿宋" w:eastAsia="仿宋"/>
          <w:color w:val="auto"/>
          <w:sz w:val="30"/>
          <w:szCs w:val="30"/>
          <w:highlight w:val="none"/>
        </w:rPr>
      </w:pPr>
    </w:p>
    <w:p w14:paraId="14FFD61D">
      <w:pPr>
        <w:pStyle w:val="413"/>
        <w:ind w:firstLine="600"/>
        <w:rPr>
          <w:rFonts w:ascii="仿宋" w:hAnsi="仿宋" w:eastAsia="仿宋"/>
          <w:color w:val="auto"/>
          <w:sz w:val="30"/>
          <w:szCs w:val="30"/>
          <w:highlight w:val="none"/>
        </w:rPr>
      </w:pPr>
    </w:p>
    <w:p w14:paraId="1A1FA794">
      <w:pPr>
        <w:pStyle w:val="413"/>
        <w:ind w:firstLine="600"/>
        <w:rPr>
          <w:rFonts w:ascii="仿宋" w:hAnsi="仿宋" w:eastAsia="仿宋"/>
          <w:color w:val="auto"/>
          <w:sz w:val="30"/>
          <w:szCs w:val="30"/>
          <w:highlight w:val="none"/>
        </w:rPr>
      </w:pPr>
    </w:p>
    <w:p w14:paraId="7A9DBC9F">
      <w:pPr>
        <w:pStyle w:val="413"/>
        <w:ind w:left="0" w:leftChars="0" w:firstLine="0" w:firstLineChars="0"/>
        <w:rPr>
          <w:rFonts w:ascii="仿宋" w:hAnsi="仿宋" w:eastAsia="仿宋"/>
          <w:color w:val="auto"/>
          <w:sz w:val="30"/>
          <w:szCs w:val="30"/>
          <w:highlight w:val="none"/>
        </w:rPr>
      </w:pPr>
    </w:p>
    <w:p w14:paraId="127CAE2E">
      <w:pPr>
        <w:jc w:val="both"/>
        <w:rPr>
          <w:rFonts w:ascii="华文楷体" w:hAnsi="华文楷体" w:eastAsia="华文楷体" w:cs="仿宋"/>
          <w:b/>
          <w:color w:val="auto"/>
          <w:sz w:val="44"/>
          <w:szCs w:val="44"/>
          <w:highlight w:val="none"/>
        </w:rPr>
      </w:pPr>
      <w:bookmarkStart w:id="12" w:name="_Toc522526800"/>
      <w:bookmarkStart w:id="13" w:name="_Toc521936062"/>
    </w:p>
    <w:p w14:paraId="46D9056F">
      <w:pPr>
        <w:jc w:val="center"/>
        <w:rPr>
          <w:rFonts w:ascii="华文楷体" w:hAnsi="华文楷体" w:eastAsia="华文楷体" w:cs="仿宋"/>
          <w:b/>
          <w:color w:val="auto"/>
          <w:sz w:val="44"/>
          <w:szCs w:val="44"/>
          <w:highlight w:val="none"/>
        </w:rPr>
      </w:pPr>
      <w:r>
        <w:rPr>
          <w:rFonts w:hint="eastAsia" w:ascii="华文楷体" w:hAnsi="华文楷体" w:eastAsia="华文楷体" w:cs="仿宋"/>
          <w:b/>
          <w:color w:val="auto"/>
          <w:sz w:val="44"/>
          <w:szCs w:val="44"/>
          <w:highlight w:val="none"/>
        </w:rPr>
        <w:t>投标人认为需要说明的及招标文件要求的其他资料</w:t>
      </w:r>
    </w:p>
    <w:p w14:paraId="195BB417">
      <w:pPr>
        <w:wordWrap w:val="0"/>
        <w:spacing w:line="520" w:lineRule="exact"/>
        <w:jc w:val="right"/>
        <w:rPr>
          <w:rFonts w:ascii="仿宋_GB2312" w:hAnsi="仿宋" w:eastAsia="仿宋_GB2312"/>
          <w:b/>
          <w:bCs/>
          <w:color w:val="auto"/>
          <w:sz w:val="30"/>
          <w:szCs w:val="30"/>
          <w:highlight w:val="none"/>
        </w:rPr>
      </w:pPr>
    </w:p>
    <w:p w14:paraId="397F5F0A">
      <w:pPr>
        <w:jc w:val="center"/>
        <w:rPr>
          <w:rFonts w:ascii="黑体" w:hAnsi="黑体" w:eastAsia="黑体"/>
          <w:color w:val="auto"/>
          <w:sz w:val="44"/>
          <w:szCs w:val="44"/>
          <w:highlight w:val="none"/>
        </w:rPr>
      </w:pPr>
    </w:p>
    <w:p w14:paraId="39BEA598">
      <w:pPr>
        <w:jc w:val="center"/>
        <w:rPr>
          <w:rFonts w:ascii="黑体" w:hAnsi="黑体" w:eastAsia="黑体"/>
          <w:color w:val="auto"/>
          <w:sz w:val="44"/>
          <w:szCs w:val="44"/>
          <w:highlight w:val="none"/>
        </w:rPr>
      </w:pPr>
    </w:p>
    <w:p w14:paraId="7A1EE0CA">
      <w:pPr>
        <w:jc w:val="center"/>
        <w:rPr>
          <w:rFonts w:ascii="黑体" w:hAnsi="黑体" w:eastAsia="黑体"/>
          <w:color w:val="auto"/>
          <w:sz w:val="44"/>
          <w:szCs w:val="44"/>
          <w:highlight w:val="none"/>
        </w:rPr>
      </w:pPr>
    </w:p>
    <w:p w14:paraId="5DD380F5">
      <w:pPr>
        <w:jc w:val="center"/>
        <w:rPr>
          <w:rFonts w:ascii="黑体" w:hAnsi="黑体" w:eastAsia="黑体"/>
          <w:color w:val="auto"/>
          <w:sz w:val="44"/>
          <w:szCs w:val="44"/>
          <w:highlight w:val="none"/>
        </w:rPr>
      </w:pPr>
    </w:p>
    <w:p w14:paraId="3FEBE914">
      <w:pPr>
        <w:jc w:val="center"/>
        <w:rPr>
          <w:rFonts w:ascii="黑体" w:hAnsi="黑体" w:eastAsia="黑体"/>
          <w:color w:val="auto"/>
          <w:sz w:val="44"/>
          <w:szCs w:val="44"/>
          <w:highlight w:val="none"/>
        </w:rPr>
      </w:pPr>
    </w:p>
    <w:p w14:paraId="53BF5D3D">
      <w:pPr>
        <w:jc w:val="center"/>
        <w:rPr>
          <w:rFonts w:ascii="黑体" w:hAnsi="黑体" w:eastAsia="黑体"/>
          <w:color w:val="auto"/>
          <w:sz w:val="44"/>
          <w:szCs w:val="44"/>
          <w:highlight w:val="none"/>
        </w:rPr>
      </w:pPr>
    </w:p>
    <w:p w14:paraId="620BEDBF">
      <w:pPr>
        <w:jc w:val="center"/>
        <w:rPr>
          <w:rFonts w:ascii="黑体" w:hAnsi="黑体" w:eastAsia="黑体"/>
          <w:color w:val="auto"/>
          <w:sz w:val="44"/>
          <w:szCs w:val="44"/>
          <w:highlight w:val="none"/>
        </w:rPr>
      </w:pPr>
    </w:p>
    <w:p w14:paraId="1058A92A">
      <w:pPr>
        <w:jc w:val="center"/>
        <w:rPr>
          <w:rFonts w:ascii="黑体" w:hAnsi="黑体" w:eastAsia="黑体"/>
          <w:color w:val="auto"/>
          <w:sz w:val="44"/>
          <w:szCs w:val="44"/>
          <w:highlight w:val="none"/>
        </w:rPr>
      </w:pPr>
    </w:p>
    <w:p w14:paraId="06D551E7">
      <w:pPr>
        <w:jc w:val="center"/>
        <w:rPr>
          <w:rFonts w:ascii="黑体" w:hAnsi="黑体" w:eastAsia="黑体"/>
          <w:color w:val="auto"/>
          <w:sz w:val="44"/>
          <w:szCs w:val="44"/>
          <w:highlight w:val="none"/>
        </w:rPr>
      </w:pPr>
    </w:p>
    <w:p w14:paraId="779EEBBB">
      <w:pPr>
        <w:jc w:val="center"/>
        <w:rPr>
          <w:rFonts w:ascii="黑体" w:hAnsi="黑体" w:eastAsia="黑体"/>
          <w:color w:val="auto"/>
          <w:sz w:val="44"/>
          <w:szCs w:val="44"/>
          <w:highlight w:val="none"/>
        </w:rPr>
      </w:pPr>
    </w:p>
    <w:p w14:paraId="0C363064">
      <w:pPr>
        <w:jc w:val="center"/>
        <w:rPr>
          <w:rFonts w:ascii="黑体" w:hAnsi="黑体" w:eastAsia="黑体"/>
          <w:color w:val="auto"/>
          <w:sz w:val="44"/>
          <w:szCs w:val="44"/>
          <w:highlight w:val="none"/>
        </w:rPr>
      </w:pPr>
    </w:p>
    <w:p w14:paraId="2734D2A1">
      <w:pPr>
        <w:jc w:val="center"/>
        <w:rPr>
          <w:rFonts w:ascii="华文楷体" w:hAnsi="华文楷体" w:eastAsia="华文楷体" w:cs="仿宋"/>
          <w:b/>
          <w:color w:val="auto"/>
          <w:sz w:val="44"/>
          <w:szCs w:val="44"/>
          <w:highlight w:val="none"/>
        </w:rPr>
      </w:pPr>
      <w:r>
        <w:rPr>
          <w:rFonts w:hint="eastAsia" w:ascii="华文楷体" w:hAnsi="华文楷体" w:eastAsia="华文楷体" w:cs="仿宋"/>
          <w:b/>
          <w:color w:val="auto"/>
          <w:sz w:val="44"/>
          <w:szCs w:val="44"/>
          <w:highlight w:val="none"/>
        </w:rPr>
        <w:t>需要采购人提供的配合</w:t>
      </w:r>
      <w:bookmarkEnd w:id="12"/>
      <w:bookmarkEnd w:id="13"/>
    </w:p>
    <w:p w14:paraId="03D87BC7">
      <w:pPr>
        <w:pStyle w:val="24"/>
        <w:spacing w:line="500" w:lineRule="exact"/>
        <w:ind w:right="120"/>
        <w:jc w:val="left"/>
        <w:rPr>
          <w:rFonts w:ascii="仿宋" w:hAnsi="仿宋" w:eastAsia="仿宋" w:cs="仿宋"/>
          <w:b/>
          <w:bCs/>
          <w:color w:val="auto"/>
          <w:sz w:val="28"/>
          <w:szCs w:val="28"/>
          <w:highlight w:val="none"/>
        </w:rPr>
      </w:pPr>
    </w:p>
    <w:p w14:paraId="273C2179">
      <w:pPr>
        <w:pStyle w:val="24"/>
        <w:spacing w:line="500" w:lineRule="exact"/>
        <w:ind w:right="120"/>
        <w:jc w:val="left"/>
        <w:rPr>
          <w:rFonts w:ascii="仿宋" w:hAnsi="仿宋" w:eastAsia="仿宋" w:cs="仿宋"/>
          <w:b/>
          <w:bCs/>
          <w:color w:val="auto"/>
          <w:sz w:val="28"/>
          <w:szCs w:val="28"/>
          <w:highlight w:val="none"/>
        </w:rPr>
        <w:sectPr>
          <w:pgSz w:w="11906" w:h="16838"/>
          <w:pgMar w:top="1440" w:right="1274" w:bottom="1440" w:left="1701" w:header="851" w:footer="992" w:gutter="0"/>
          <w:cols w:space="720" w:num="1"/>
          <w:docGrid w:type="lines" w:linePitch="520" w:charSpace="0"/>
        </w:sectPr>
      </w:pPr>
    </w:p>
    <w:p w14:paraId="491F743D">
      <w:pPr>
        <w:pStyle w:val="42"/>
        <w:numPr>
          <w:ilvl w:val="0"/>
          <w:numId w:val="6"/>
        </w:numPr>
        <w:adjustRightInd w:val="0"/>
        <w:spacing w:before="100" w:beforeAutospacing="1" w:after="0"/>
        <w:rPr>
          <w:rFonts w:ascii="仿宋" w:hAnsi="仿宋" w:eastAsia="仿宋" w:cs="仿宋"/>
          <w:color w:val="auto"/>
          <w:sz w:val="44"/>
          <w:szCs w:val="44"/>
          <w:highlight w:val="none"/>
        </w:rPr>
      </w:pPr>
      <w:bookmarkStart w:id="14" w:name="_Toc30136"/>
      <w:r>
        <w:rPr>
          <w:rFonts w:hint="eastAsia" w:ascii="仿宋" w:hAnsi="仿宋" w:eastAsia="仿宋" w:cs="仿宋"/>
          <w:color w:val="auto"/>
          <w:sz w:val="44"/>
          <w:szCs w:val="44"/>
          <w:highlight w:val="none"/>
        </w:rPr>
        <w:t>合同书格式</w:t>
      </w:r>
      <w:bookmarkEnd w:id="14"/>
    </w:p>
    <w:p w14:paraId="03F720F8">
      <w:pPr>
        <w:rPr>
          <w:color w:val="auto"/>
          <w:highlight w:val="none"/>
        </w:rPr>
      </w:pPr>
    </w:p>
    <w:p w14:paraId="29F5A873">
      <w:pPr>
        <w:pStyle w:val="13"/>
        <w:rPr>
          <w:color w:val="auto"/>
          <w:highlight w:val="none"/>
        </w:rPr>
      </w:pPr>
    </w:p>
    <w:p w14:paraId="5809764B">
      <w:pPr>
        <w:pStyle w:val="13"/>
        <w:rPr>
          <w:color w:val="auto"/>
          <w:highlight w:val="none"/>
        </w:rPr>
      </w:pPr>
    </w:p>
    <w:p w14:paraId="66B5F2D8">
      <w:pPr>
        <w:pStyle w:val="13"/>
        <w:rPr>
          <w:color w:val="auto"/>
          <w:highlight w:val="none"/>
        </w:rPr>
      </w:pPr>
    </w:p>
    <w:p w14:paraId="5834DC66">
      <w:pPr>
        <w:pStyle w:val="13"/>
        <w:rPr>
          <w:color w:val="auto"/>
          <w:highlight w:val="none"/>
        </w:rPr>
      </w:pPr>
    </w:p>
    <w:p w14:paraId="70B3BA34">
      <w:pPr>
        <w:pStyle w:val="13"/>
        <w:rPr>
          <w:color w:val="auto"/>
          <w:highlight w:val="none"/>
        </w:rPr>
      </w:pPr>
    </w:p>
    <w:p w14:paraId="3F98BD2A">
      <w:pPr>
        <w:pStyle w:val="13"/>
        <w:rPr>
          <w:color w:val="auto"/>
          <w:highlight w:val="none"/>
        </w:rPr>
      </w:pPr>
    </w:p>
    <w:p w14:paraId="00BA757E">
      <w:pPr>
        <w:pStyle w:val="13"/>
        <w:rPr>
          <w:color w:val="auto"/>
          <w:highlight w:val="none"/>
        </w:rPr>
      </w:pPr>
    </w:p>
    <w:p w14:paraId="57E8BE77">
      <w:pPr>
        <w:pStyle w:val="13"/>
        <w:rPr>
          <w:color w:val="auto"/>
          <w:highlight w:val="none"/>
        </w:rPr>
      </w:pPr>
    </w:p>
    <w:p w14:paraId="14EC31FA">
      <w:pPr>
        <w:pStyle w:val="13"/>
        <w:rPr>
          <w:color w:val="auto"/>
          <w:highlight w:val="none"/>
        </w:rPr>
      </w:pPr>
    </w:p>
    <w:p w14:paraId="590C25F3">
      <w:pPr>
        <w:pStyle w:val="13"/>
        <w:rPr>
          <w:color w:val="auto"/>
          <w:highlight w:val="none"/>
        </w:rPr>
      </w:pPr>
    </w:p>
    <w:p w14:paraId="306EA9D3">
      <w:pPr>
        <w:pStyle w:val="13"/>
        <w:rPr>
          <w:color w:val="auto"/>
          <w:highlight w:val="none"/>
        </w:rPr>
      </w:pPr>
    </w:p>
    <w:p w14:paraId="21360CCF">
      <w:pPr>
        <w:pStyle w:val="13"/>
        <w:rPr>
          <w:color w:val="auto"/>
          <w:highlight w:val="none"/>
        </w:rPr>
      </w:pPr>
    </w:p>
    <w:p w14:paraId="6D79CEA8">
      <w:pPr>
        <w:pStyle w:val="13"/>
        <w:rPr>
          <w:color w:val="auto"/>
          <w:highlight w:val="none"/>
        </w:rPr>
      </w:pPr>
    </w:p>
    <w:p w14:paraId="102B0D1B">
      <w:pPr>
        <w:pStyle w:val="13"/>
        <w:rPr>
          <w:color w:val="auto"/>
          <w:highlight w:val="none"/>
        </w:rPr>
      </w:pPr>
    </w:p>
    <w:p w14:paraId="2F06E97A">
      <w:pPr>
        <w:pStyle w:val="13"/>
        <w:rPr>
          <w:color w:val="auto"/>
          <w:highlight w:val="none"/>
        </w:rPr>
      </w:pPr>
    </w:p>
    <w:p w14:paraId="18FB3C70">
      <w:pPr>
        <w:pStyle w:val="13"/>
        <w:rPr>
          <w:color w:val="auto"/>
          <w:highlight w:val="none"/>
        </w:rPr>
      </w:pPr>
    </w:p>
    <w:p w14:paraId="3BAEF962">
      <w:pPr>
        <w:pStyle w:val="13"/>
        <w:rPr>
          <w:color w:val="auto"/>
          <w:highlight w:val="none"/>
        </w:rPr>
      </w:pPr>
    </w:p>
    <w:p w14:paraId="19D91B12">
      <w:pPr>
        <w:pStyle w:val="13"/>
        <w:rPr>
          <w:color w:val="auto"/>
          <w:highlight w:val="none"/>
        </w:rPr>
      </w:pPr>
    </w:p>
    <w:p w14:paraId="1016F323">
      <w:pPr>
        <w:pStyle w:val="13"/>
        <w:rPr>
          <w:color w:val="auto"/>
          <w:highlight w:val="none"/>
        </w:rPr>
      </w:pPr>
    </w:p>
    <w:p w14:paraId="3A32F361">
      <w:pPr>
        <w:pStyle w:val="13"/>
        <w:rPr>
          <w:color w:val="auto"/>
          <w:highlight w:val="none"/>
        </w:rPr>
      </w:pPr>
    </w:p>
    <w:p w14:paraId="24961524">
      <w:pPr>
        <w:pStyle w:val="13"/>
        <w:rPr>
          <w:color w:val="auto"/>
          <w:highlight w:val="none"/>
        </w:rPr>
      </w:pPr>
    </w:p>
    <w:p w14:paraId="6E62BADF">
      <w:pPr>
        <w:pStyle w:val="13"/>
        <w:rPr>
          <w:color w:val="auto"/>
          <w:highlight w:val="none"/>
        </w:rPr>
      </w:pPr>
    </w:p>
    <w:p w14:paraId="64B377AB">
      <w:pPr>
        <w:pStyle w:val="13"/>
        <w:rPr>
          <w:color w:val="auto"/>
          <w:highlight w:val="none"/>
        </w:rPr>
      </w:pPr>
    </w:p>
    <w:p w14:paraId="5F2B6403">
      <w:pPr>
        <w:pStyle w:val="13"/>
        <w:rPr>
          <w:color w:val="auto"/>
          <w:highlight w:val="none"/>
        </w:rPr>
      </w:pPr>
    </w:p>
    <w:p w14:paraId="2130046F">
      <w:pPr>
        <w:pStyle w:val="13"/>
        <w:rPr>
          <w:color w:val="auto"/>
          <w:highlight w:val="none"/>
        </w:rPr>
      </w:pPr>
    </w:p>
    <w:p w14:paraId="7A870464">
      <w:pPr>
        <w:pStyle w:val="13"/>
        <w:rPr>
          <w:color w:val="auto"/>
          <w:highlight w:val="none"/>
        </w:rPr>
      </w:pPr>
    </w:p>
    <w:p w14:paraId="6E7DA498">
      <w:pPr>
        <w:pStyle w:val="13"/>
        <w:rPr>
          <w:color w:val="auto"/>
          <w:highlight w:val="none"/>
        </w:rPr>
      </w:pPr>
    </w:p>
    <w:p w14:paraId="750B1A0B">
      <w:pPr>
        <w:pStyle w:val="13"/>
        <w:rPr>
          <w:color w:val="auto"/>
          <w:highlight w:val="none"/>
        </w:rPr>
      </w:pPr>
    </w:p>
    <w:p w14:paraId="58BDF680">
      <w:pPr>
        <w:pStyle w:val="13"/>
        <w:rPr>
          <w:color w:val="auto"/>
          <w:highlight w:val="none"/>
        </w:rPr>
      </w:pPr>
    </w:p>
    <w:p w14:paraId="76F1D4F8">
      <w:pPr>
        <w:pStyle w:val="13"/>
        <w:rPr>
          <w:color w:val="auto"/>
          <w:highlight w:val="none"/>
        </w:rPr>
      </w:pPr>
    </w:p>
    <w:p w14:paraId="621FEB8F">
      <w:pPr>
        <w:pStyle w:val="13"/>
        <w:rPr>
          <w:color w:val="auto"/>
          <w:highlight w:val="none"/>
        </w:rPr>
      </w:pPr>
    </w:p>
    <w:p w14:paraId="1D4C4C82">
      <w:pPr>
        <w:pStyle w:val="13"/>
        <w:rPr>
          <w:color w:val="auto"/>
          <w:highlight w:val="none"/>
        </w:rPr>
      </w:pPr>
    </w:p>
    <w:p w14:paraId="2D4BA7C0">
      <w:pPr>
        <w:pStyle w:val="13"/>
        <w:rPr>
          <w:color w:val="auto"/>
          <w:highlight w:val="none"/>
        </w:rPr>
      </w:pPr>
    </w:p>
    <w:p w14:paraId="095B0CB6">
      <w:pPr>
        <w:pStyle w:val="13"/>
        <w:rPr>
          <w:color w:val="auto"/>
          <w:highlight w:val="none"/>
        </w:rPr>
      </w:pPr>
    </w:p>
    <w:p w14:paraId="744DEBCA">
      <w:pPr>
        <w:pStyle w:val="13"/>
        <w:rPr>
          <w:color w:val="auto"/>
          <w:highlight w:val="none"/>
        </w:rPr>
      </w:pPr>
    </w:p>
    <w:p w14:paraId="7E1FA642">
      <w:pPr>
        <w:pStyle w:val="13"/>
        <w:rPr>
          <w:color w:val="auto"/>
          <w:highlight w:val="none"/>
        </w:rPr>
      </w:pPr>
    </w:p>
    <w:p w14:paraId="66A5F3F6">
      <w:pPr>
        <w:pStyle w:val="13"/>
        <w:rPr>
          <w:color w:val="auto"/>
          <w:highlight w:val="none"/>
        </w:rPr>
      </w:pPr>
    </w:p>
    <w:p w14:paraId="149B580C">
      <w:pPr>
        <w:pStyle w:val="13"/>
        <w:rPr>
          <w:color w:val="auto"/>
          <w:highlight w:val="none"/>
        </w:rPr>
      </w:pPr>
    </w:p>
    <w:p w14:paraId="0251D6F5">
      <w:pPr>
        <w:pStyle w:val="13"/>
        <w:rPr>
          <w:color w:val="auto"/>
          <w:highlight w:val="none"/>
        </w:rPr>
      </w:pPr>
    </w:p>
    <w:p w14:paraId="7F8AC596">
      <w:pPr>
        <w:pStyle w:val="13"/>
        <w:rPr>
          <w:color w:val="auto"/>
          <w:highlight w:val="none"/>
        </w:rPr>
      </w:pPr>
    </w:p>
    <w:p w14:paraId="57F22DFA">
      <w:pPr>
        <w:jc w:val="center"/>
        <w:rPr>
          <w:rFonts w:hint="eastAsia" w:ascii="仿宋_GB2312" w:hAnsi="仿宋" w:eastAsia="仿宋_GB2312"/>
          <w:b/>
          <w:color w:val="auto"/>
          <w:sz w:val="44"/>
          <w:szCs w:val="44"/>
          <w:highlight w:val="none"/>
          <w:lang w:eastAsia="zh-CN"/>
        </w:rPr>
      </w:pPr>
    </w:p>
    <w:p w14:paraId="2EA06D0D">
      <w:pPr>
        <w:jc w:val="center"/>
        <w:rPr>
          <w:rFonts w:ascii="仿宋_GB2312" w:hAnsi="仿宋" w:eastAsia="仿宋_GB2312"/>
          <w:b/>
          <w:color w:val="auto"/>
          <w:sz w:val="44"/>
          <w:szCs w:val="44"/>
          <w:highlight w:val="none"/>
        </w:rPr>
      </w:pPr>
      <w:r>
        <w:rPr>
          <w:rFonts w:hint="eastAsia" w:ascii="仿宋_GB2312" w:hAnsi="仿宋" w:eastAsia="仿宋_GB2312"/>
          <w:b/>
          <w:color w:val="auto"/>
          <w:sz w:val="44"/>
          <w:szCs w:val="44"/>
          <w:highlight w:val="none"/>
          <w:lang w:eastAsia="zh-CN"/>
        </w:rPr>
        <w:t>2026年乳山市村道中小修工程（沥青罩面）</w:t>
      </w:r>
      <w:r>
        <w:rPr>
          <w:rFonts w:hint="eastAsia" w:ascii="仿宋_GB2312" w:hAnsi="仿宋" w:eastAsia="仿宋_GB2312"/>
          <w:b/>
          <w:color w:val="auto"/>
          <w:sz w:val="44"/>
          <w:szCs w:val="44"/>
          <w:highlight w:val="none"/>
        </w:rPr>
        <w:t>合同</w:t>
      </w:r>
    </w:p>
    <w:p w14:paraId="20D0D6A7">
      <w:pPr>
        <w:ind w:firstLine="3080" w:firstLineChars="700"/>
        <w:rPr>
          <w:rFonts w:ascii="仿宋_GB2312" w:hAnsi="仿宋" w:eastAsia="仿宋_GB2312"/>
          <w:color w:val="auto"/>
          <w:sz w:val="44"/>
          <w:szCs w:val="44"/>
          <w:highlight w:val="none"/>
        </w:rPr>
      </w:pPr>
    </w:p>
    <w:p w14:paraId="48AAC114">
      <w:pPr>
        <w:pStyle w:val="45"/>
        <w:ind w:left="0" w:leftChars="0" w:firstLine="880"/>
        <w:rPr>
          <w:rFonts w:ascii="仿宋_GB2312" w:hAnsi="仿宋" w:eastAsia="仿宋_GB2312"/>
          <w:color w:val="auto"/>
          <w:sz w:val="44"/>
          <w:szCs w:val="44"/>
          <w:highlight w:val="none"/>
        </w:rPr>
      </w:pPr>
    </w:p>
    <w:p w14:paraId="14B504CC">
      <w:pPr>
        <w:ind w:firstLine="2080" w:firstLineChars="650"/>
        <w:rPr>
          <w:rFonts w:hint="eastAsia" w:ascii="仿宋_GB2312" w:hAnsi="仿宋" w:eastAsia="仿宋_GB2312"/>
          <w:color w:val="auto"/>
          <w:sz w:val="32"/>
          <w:szCs w:val="32"/>
          <w:highlight w:val="none"/>
        </w:rPr>
      </w:pPr>
    </w:p>
    <w:p w14:paraId="7FF5330B">
      <w:pPr>
        <w:ind w:firstLine="2080" w:firstLineChars="650"/>
        <w:rPr>
          <w:rFonts w:hint="eastAsia" w:ascii="仿宋_GB2312" w:hAnsi="仿宋" w:eastAsia="仿宋_GB2312"/>
          <w:color w:val="auto"/>
          <w:sz w:val="32"/>
          <w:szCs w:val="32"/>
          <w:highlight w:val="none"/>
        </w:rPr>
      </w:pPr>
    </w:p>
    <w:p w14:paraId="7A02236E">
      <w:pPr>
        <w:ind w:firstLine="2080" w:firstLineChars="650"/>
        <w:rPr>
          <w:rFonts w:hint="eastAsia" w:ascii="仿宋_GB2312" w:hAnsi="仿宋" w:eastAsia="仿宋_GB2312"/>
          <w:color w:val="auto"/>
          <w:sz w:val="32"/>
          <w:szCs w:val="32"/>
          <w:highlight w:val="none"/>
        </w:rPr>
      </w:pPr>
    </w:p>
    <w:p w14:paraId="54EBDDD3">
      <w:pPr>
        <w:ind w:firstLine="2080" w:firstLineChars="650"/>
        <w:rPr>
          <w:rFonts w:hint="eastAsia" w:ascii="仿宋_GB2312" w:hAnsi="仿宋" w:eastAsia="仿宋_GB2312"/>
          <w:color w:val="auto"/>
          <w:sz w:val="32"/>
          <w:szCs w:val="32"/>
          <w:highlight w:val="none"/>
        </w:rPr>
      </w:pPr>
    </w:p>
    <w:p w14:paraId="53EF7978">
      <w:pPr>
        <w:ind w:firstLine="2080" w:firstLineChars="650"/>
        <w:rPr>
          <w:rFonts w:hint="eastAsia" w:ascii="仿宋_GB2312" w:hAnsi="仿宋" w:eastAsia="仿宋_GB2312"/>
          <w:color w:val="auto"/>
          <w:sz w:val="32"/>
          <w:szCs w:val="32"/>
          <w:highlight w:val="none"/>
        </w:rPr>
      </w:pPr>
    </w:p>
    <w:p w14:paraId="4F170424">
      <w:pPr>
        <w:ind w:firstLine="2080" w:firstLineChars="650"/>
        <w:rPr>
          <w:rFonts w:hint="eastAsia" w:ascii="仿宋_GB2312" w:hAnsi="仿宋" w:eastAsia="仿宋_GB2312"/>
          <w:color w:val="auto"/>
          <w:sz w:val="32"/>
          <w:szCs w:val="32"/>
          <w:highlight w:val="none"/>
        </w:rPr>
      </w:pPr>
    </w:p>
    <w:p w14:paraId="13D5C375">
      <w:pPr>
        <w:ind w:firstLine="2080" w:firstLineChars="650"/>
        <w:rPr>
          <w:rFonts w:hint="eastAsia" w:ascii="仿宋_GB2312" w:hAnsi="仿宋" w:eastAsia="仿宋_GB2312"/>
          <w:color w:val="auto"/>
          <w:sz w:val="32"/>
          <w:szCs w:val="32"/>
          <w:highlight w:val="none"/>
          <w:lang w:eastAsia="zh-CN"/>
        </w:rPr>
      </w:pPr>
      <w:r>
        <w:rPr>
          <w:rFonts w:hint="eastAsia" w:ascii="仿宋_GB2312" w:hAnsi="仿宋" w:eastAsia="仿宋_GB2312"/>
          <w:color w:val="auto"/>
          <w:sz w:val="32"/>
          <w:szCs w:val="32"/>
          <w:highlight w:val="none"/>
        </w:rPr>
        <w:t xml:space="preserve">甲    方: </w:t>
      </w:r>
      <w:r>
        <w:rPr>
          <w:rFonts w:hint="eastAsia" w:ascii="仿宋_GB2312" w:hAnsi="仿宋" w:eastAsia="仿宋_GB2312"/>
          <w:color w:val="auto"/>
          <w:sz w:val="32"/>
          <w:szCs w:val="32"/>
          <w:highlight w:val="none"/>
          <w:lang w:eastAsia="zh-CN"/>
        </w:rPr>
        <w:t>威海市鸿畅水利建筑工程有限公司</w:t>
      </w:r>
    </w:p>
    <w:p w14:paraId="0B63FB0B">
      <w:pPr>
        <w:ind w:firstLine="2080" w:firstLineChars="650"/>
        <w:rPr>
          <w:rFonts w:ascii="仿宋_GB2312" w:hAnsi="仿宋" w:eastAsia="仿宋_GB2312"/>
          <w:color w:val="auto"/>
          <w:sz w:val="32"/>
          <w:szCs w:val="32"/>
          <w:highlight w:val="none"/>
        </w:rPr>
      </w:pPr>
    </w:p>
    <w:p w14:paraId="5924BF39">
      <w:pPr>
        <w:ind w:firstLine="2080" w:firstLineChars="65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 xml:space="preserve">乙    方: </w:t>
      </w:r>
    </w:p>
    <w:p w14:paraId="2EC4DB90">
      <w:pPr>
        <w:pStyle w:val="24"/>
        <w:ind w:firstLine="2728" w:firstLineChars="620"/>
        <w:rPr>
          <w:rFonts w:ascii="仿宋_GB2312" w:hAnsi="仿宋" w:eastAsia="仿宋_GB2312"/>
          <w:color w:val="auto"/>
          <w:sz w:val="44"/>
          <w:szCs w:val="44"/>
          <w:highlight w:val="none"/>
        </w:rPr>
      </w:pPr>
    </w:p>
    <w:p w14:paraId="411B64B3">
      <w:pPr>
        <w:pStyle w:val="24"/>
        <w:ind w:firstLine="1984" w:firstLineChars="62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签订日期:    年   月  日</w:t>
      </w:r>
    </w:p>
    <w:p w14:paraId="02997BA5">
      <w:pPr>
        <w:spacing w:line="360" w:lineRule="auto"/>
        <w:ind w:firstLine="624" w:firstLineChars="200"/>
        <w:rPr>
          <w:rFonts w:ascii="仿宋_GB2312" w:hAnsi="仿宋" w:eastAsia="仿宋_GB2312"/>
          <w:color w:val="auto"/>
          <w:sz w:val="30"/>
          <w:szCs w:val="30"/>
          <w:highlight w:val="none"/>
        </w:rPr>
      </w:pPr>
      <w:r>
        <w:rPr>
          <w:rFonts w:hint="eastAsia" w:ascii="仿宋_GB2312" w:hAnsi="仿宋" w:eastAsia="仿宋_GB2312" w:cs="宋体"/>
          <w:color w:val="auto"/>
          <w:spacing w:val="6"/>
          <w:sz w:val="30"/>
          <w:szCs w:val="30"/>
          <w:highlight w:val="none"/>
        </w:rPr>
        <w:br w:type="page"/>
      </w:r>
      <w:r>
        <w:rPr>
          <w:rFonts w:hint="eastAsia" w:ascii="仿宋_GB2312" w:hAnsi="仿宋" w:eastAsia="仿宋_GB2312"/>
          <w:color w:val="auto"/>
          <w:sz w:val="30"/>
          <w:szCs w:val="30"/>
          <w:highlight w:val="none"/>
        </w:rPr>
        <w:t>本合同于</w:t>
      </w:r>
      <w:r>
        <w:rPr>
          <w:rFonts w:ascii="仿宋_GB2312" w:hAnsi="仿宋" w:eastAsia="仿宋_GB2312"/>
          <w:color w:val="auto"/>
          <w:sz w:val="30"/>
          <w:szCs w:val="30"/>
          <w:highlight w:val="none"/>
          <w:u w:val="single"/>
        </w:rPr>
        <w:t xml:space="preserve">    </w:t>
      </w:r>
      <w:r>
        <w:rPr>
          <w:rFonts w:hint="eastAsia" w:ascii="仿宋_GB2312" w:hAnsi="仿宋" w:eastAsia="仿宋_GB2312"/>
          <w:color w:val="auto"/>
          <w:sz w:val="30"/>
          <w:szCs w:val="30"/>
          <w:highlight w:val="none"/>
        </w:rPr>
        <w:t>年</w:t>
      </w:r>
      <w:r>
        <w:rPr>
          <w:rFonts w:hint="eastAsia" w:ascii="仿宋_GB2312" w:hAnsi="仿宋" w:eastAsia="仿宋_GB2312"/>
          <w:color w:val="auto"/>
          <w:sz w:val="30"/>
          <w:szCs w:val="30"/>
          <w:highlight w:val="none"/>
          <w:u w:val="single"/>
        </w:rPr>
        <w:t xml:space="preserve">   </w:t>
      </w:r>
      <w:r>
        <w:rPr>
          <w:rFonts w:hint="eastAsia" w:ascii="仿宋_GB2312" w:hAnsi="仿宋" w:eastAsia="仿宋_GB2312"/>
          <w:color w:val="auto"/>
          <w:sz w:val="30"/>
          <w:szCs w:val="30"/>
          <w:highlight w:val="none"/>
        </w:rPr>
        <w:t>月</w:t>
      </w:r>
      <w:r>
        <w:rPr>
          <w:rFonts w:hint="eastAsia" w:ascii="仿宋_GB2312" w:hAnsi="仿宋" w:eastAsia="仿宋_GB2312"/>
          <w:color w:val="auto"/>
          <w:sz w:val="30"/>
          <w:szCs w:val="30"/>
          <w:highlight w:val="none"/>
          <w:u w:val="single"/>
        </w:rPr>
        <w:t xml:space="preserve">   </w:t>
      </w:r>
      <w:r>
        <w:rPr>
          <w:rFonts w:hint="eastAsia" w:ascii="仿宋_GB2312" w:hAnsi="仿宋" w:eastAsia="仿宋_GB2312"/>
          <w:color w:val="auto"/>
          <w:sz w:val="30"/>
          <w:szCs w:val="30"/>
          <w:highlight w:val="none"/>
        </w:rPr>
        <w:t>日由甲、乙两方共同签订。甲方为用户单位</w:t>
      </w:r>
      <w:r>
        <w:rPr>
          <w:rFonts w:hint="eastAsia" w:ascii="仿宋_GB2312" w:hAnsi="仿宋" w:eastAsia="仿宋_GB2312"/>
          <w:bCs/>
          <w:color w:val="auto"/>
          <w:sz w:val="30"/>
          <w:szCs w:val="30"/>
          <w:highlight w:val="none"/>
        </w:rPr>
        <w:t xml:space="preserve"> </w:t>
      </w:r>
      <w:r>
        <w:rPr>
          <w:rFonts w:hint="eastAsia" w:ascii="仿宋_GB2312" w:hAnsi="仿宋" w:eastAsia="仿宋_GB2312"/>
          <w:color w:val="auto"/>
          <w:sz w:val="30"/>
          <w:szCs w:val="30"/>
          <w:highlight w:val="none"/>
        </w:rPr>
        <w:t>、乙方为成交供应商。合同各方必须遵守《中华人民共和国民法典》，并各自履行应负的全部责任。本合同书共四份。</w:t>
      </w:r>
    </w:p>
    <w:p w14:paraId="3C2CC7A9">
      <w:pPr>
        <w:pStyle w:val="24"/>
        <w:spacing w:line="360" w:lineRule="auto"/>
        <w:ind w:firstLine="560"/>
        <w:rPr>
          <w:rFonts w:ascii="仿宋_GB2312" w:hAnsi="仿宋" w:eastAsia="仿宋_GB2312" w:cs="宋体"/>
          <w:b/>
          <w:color w:val="auto"/>
          <w:spacing w:val="6"/>
          <w:sz w:val="30"/>
          <w:szCs w:val="30"/>
          <w:highlight w:val="none"/>
        </w:rPr>
      </w:pPr>
      <w:r>
        <w:rPr>
          <w:rFonts w:hint="eastAsia" w:ascii="仿宋_GB2312" w:hAnsi="仿宋" w:eastAsia="仿宋_GB2312" w:cs="宋体"/>
          <w:b/>
          <w:color w:val="auto"/>
          <w:spacing w:val="6"/>
          <w:sz w:val="30"/>
          <w:szCs w:val="30"/>
          <w:highlight w:val="none"/>
        </w:rPr>
        <w:t>一、合同的组成部分</w:t>
      </w:r>
    </w:p>
    <w:p w14:paraId="1BB30D51">
      <w:pPr>
        <w:pStyle w:val="24"/>
        <w:spacing w:line="360" w:lineRule="auto"/>
        <w:ind w:firstLine="560"/>
        <w:rPr>
          <w:rFonts w:ascii="仿宋_GB2312" w:hAnsi="仿宋" w:eastAsia="仿宋_GB2312" w:cs="宋体"/>
          <w:color w:val="auto"/>
          <w:spacing w:val="6"/>
          <w:sz w:val="30"/>
          <w:szCs w:val="30"/>
          <w:highlight w:val="none"/>
        </w:rPr>
      </w:pPr>
      <w:r>
        <w:rPr>
          <w:rFonts w:hint="eastAsia" w:ascii="仿宋_GB2312" w:hAnsi="仿宋" w:eastAsia="仿宋_GB2312" w:cs="宋体"/>
          <w:color w:val="auto"/>
          <w:spacing w:val="6"/>
          <w:sz w:val="30"/>
          <w:szCs w:val="30"/>
          <w:highlight w:val="none"/>
        </w:rPr>
        <w:t>1、中标通知书</w:t>
      </w:r>
    </w:p>
    <w:p w14:paraId="26A1C90B">
      <w:pPr>
        <w:pStyle w:val="24"/>
        <w:spacing w:line="360" w:lineRule="auto"/>
        <w:ind w:firstLine="560"/>
        <w:rPr>
          <w:rFonts w:ascii="仿宋_GB2312" w:hAnsi="仿宋" w:eastAsia="仿宋_GB2312" w:cs="宋体"/>
          <w:color w:val="auto"/>
          <w:spacing w:val="6"/>
          <w:sz w:val="30"/>
          <w:szCs w:val="30"/>
          <w:highlight w:val="none"/>
        </w:rPr>
      </w:pPr>
      <w:r>
        <w:rPr>
          <w:rFonts w:hint="eastAsia" w:ascii="仿宋_GB2312" w:hAnsi="仿宋" w:eastAsia="仿宋_GB2312" w:cs="宋体"/>
          <w:color w:val="auto"/>
          <w:spacing w:val="6"/>
          <w:sz w:val="30"/>
          <w:szCs w:val="30"/>
          <w:highlight w:val="none"/>
        </w:rPr>
        <w:t>2、本合同书</w:t>
      </w:r>
    </w:p>
    <w:p w14:paraId="0DA81A12">
      <w:pPr>
        <w:pStyle w:val="24"/>
        <w:spacing w:line="360" w:lineRule="auto"/>
        <w:ind w:firstLine="560"/>
        <w:rPr>
          <w:rFonts w:ascii="仿宋_GB2312" w:hAnsi="仿宋" w:eastAsia="仿宋_GB2312" w:cs="宋体"/>
          <w:color w:val="auto"/>
          <w:spacing w:val="6"/>
          <w:sz w:val="30"/>
          <w:szCs w:val="30"/>
          <w:highlight w:val="none"/>
        </w:rPr>
      </w:pPr>
      <w:r>
        <w:rPr>
          <w:rFonts w:hint="eastAsia" w:ascii="仿宋_GB2312" w:hAnsi="仿宋" w:eastAsia="仿宋_GB2312" w:cs="宋体"/>
          <w:color w:val="auto"/>
          <w:spacing w:val="6"/>
          <w:sz w:val="30"/>
          <w:szCs w:val="30"/>
          <w:highlight w:val="none"/>
        </w:rPr>
        <w:t>3、乙方在评审过程中补充、修改或澄清的文件</w:t>
      </w:r>
    </w:p>
    <w:p w14:paraId="07384F33">
      <w:pPr>
        <w:pStyle w:val="24"/>
        <w:spacing w:line="360" w:lineRule="auto"/>
        <w:ind w:firstLine="560"/>
        <w:rPr>
          <w:rFonts w:ascii="仿宋_GB2312" w:hAnsi="仿宋" w:eastAsia="仿宋_GB2312" w:cs="宋体"/>
          <w:color w:val="auto"/>
          <w:spacing w:val="6"/>
          <w:sz w:val="30"/>
          <w:szCs w:val="30"/>
          <w:highlight w:val="none"/>
        </w:rPr>
      </w:pPr>
      <w:r>
        <w:rPr>
          <w:rFonts w:hint="eastAsia" w:ascii="仿宋_GB2312" w:hAnsi="仿宋" w:eastAsia="仿宋_GB2312" w:cs="宋体"/>
          <w:color w:val="auto"/>
          <w:spacing w:val="6"/>
          <w:sz w:val="30"/>
          <w:szCs w:val="30"/>
          <w:highlight w:val="none"/>
        </w:rPr>
        <w:t>4、</w:t>
      </w:r>
      <w:r>
        <w:rPr>
          <w:rFonts w:hint="eastAsia" w:ascii="仿宋_GB2312" w:hAnsi="仿宋" w:eastAsia="仿宋_GB2312" w:cs="宋体"/>
          <w:color w:val="auto"/>
          <w:spacing w:val="6"/>
          <w:sz w:val="30"/>
          <w:szCs w:val="30"/>
          <w:highlight w:val="none"/>
          <w:lang w:val="en-US" w:eastAsia="zh-CN"/>
        </w:rPr>
        <w:t>SDHZ2026-021</w:t>
      </w:r>
      <w:r>
        <w:rPr>
          <w:rFonts w:hint="eastAsia" w:ascii="仿宋_GB2312" w:hAnsi="仿宋" w:eastAsia="仿宋_GB2312" w:cs="宋体"/>
          <w:color w:val="auto"/>
          <w:spacing w:val="6"/>
          <w:sz w:val="30"/>
          <w:szCs w:val="30"/>
          <w:highlight w:val="none"/>
        </w:rPr>
        <w:t>招标文件</w:t>
      </w:r>
    </w:p>
    <w:p w14:paraId="65A9A601">
      <w:pPr>
        <w:pStyle w:val="24"/>
        <w:spacing w:line="360" w:lineRule="auto"/>
        <w:ind w:firstLine="560"/>
        <w:rPr>
          <w:rFonts w:ascii="仿宋_GB2312" w:hAnsi="仿宋" w:eastAsia="仿宋_GB2312" w:cs="宋体"/>
          <w:color w:val="auto"/>
          <w:spacing w:val="6"/>
          <w:sz w:val="30"/>
          <w:szCs w:val="30"/>
          <w:highlight w:val="none"/>
        </w:rPr>
      </w:pPr>
      <w:r>
        <w:rPr>
          <w:rFonts w:hint="eastAsia" w:ascii="仿宋_GB2312" w:hAnsi="仿宋" w:eastAsia="仿宋_GB2312" w:cs="宋体"/>
          <w:color w:val="auto"/>
          <w:spacing w:val="6"/>
          <w:sz w:val="30"/>
          <w:szCs w:val="30"/>
          <w:highlight w:val="none"/>
        </w:rPr>
        <w:t>5、乙方的投标文件</w:t>
      </w:r>
    </w:p>
    <w:p w14:paraId="35C45F32">
      <w:pPr>
        <w:pStyle w:val="24"/>
        <w:spacing w:line="360" w:lineRule="auto"/>
        <w:ind w:firstLine="560"/>
        <w:rPr>
          <w:rFonts w:ascii="仿宋_GB2312" w:hAnsi="仿宋" w:eastAsia="仿宋_GB2312" w:cs="宋体"/>
          <w:color w:val="auto"/>
          <w:spacing w:val="6"/>
          <w:sz w:val="30"/>
          <w:szCs w:val="30"/>
          <w:highlight w:val="none"/>
        </w:rPr>
      </w:pPr>
      <w:r>
        <w:rPr>
          <w:rFonts w:hint="eastAsia" w:ascii="仿宋_GB2312" w:hAnsi="仿宋" w:eastAsia="仿宋_GB2312" w:cs="宋体"/>
          <w:color w:val="auto"/>
          <w:spacing w:val="6"/>
          <w:sz w:val="30"/>
          <w:szCs w:val="30"/>
          <w:highlight w:val="none"/>
        </w:rPr>
        <w:t>6、本合同附件</w:t>
      </w:r>
    </w:p>
    <w:p w14:paraId="3FF5627F">
      <w:pPr>
        <w:pStyle w:val="24"/>
        <w:spacing w:line="360" w:lineRule="auto"/>
        <w:ind w:firstLine="560"/>
        <w:rPr>
          <w:rFonts w:ascii="仿宋_GB2312" w:hAnsi="仿宋" w:eastAsia="仿宋_GB2312" w:cs="宋体"/>
          <w:color w:val="auto"/>
          <w:spacing w:val="6"/>
          <w:sz w:val="30"/>
          <w:szCs w:val="30"/>
          <w:highlight w:val="none"/>
        </w:rPr>
      </w:pPr>
      <w:r>
        <w:rPr>
          <w:rFonts w:hint="eastAsia" w:ascii="仿宋_GB2312" w:hAnsi="仿宋" w:eastAsia="仿宋_GB2312" w:cs="宋体"/>
          <w:color w:val="auto"/>
          <w:spacing w:val="6"/>
          <w:sz w:val="30"/>
          <w:szCs w:val="30"/>
          <w:highlight w:val="none"/>
        </w:rPr>
        <w:t>上述文件将相互补充，合同各方必须予以遵守执行。若有不明确或不一致之处，以上列次序在先者为准。</w:t>
      </w:r>
    </w:p>
    <w:p w14:paraId="2C4F9B94">
      <w:pPr>
        <w:pStyle w:val="24"/>
        <w:spacing w:line="360" w:lineRule="auto"/>
        <w:ind w:firstLine="560"/>
        <w:rPr>
          <w:rFonts w:ascii="仿宋_GB2312" w:hAnsi="仿宋" w:eastAsia="仿宋_GB2312" w:cs="宋体"/>
          <w:b/>
          <w:color w:val="auto"/>
          <w:spacing w:val="6"/>
          <w:sz w:val="30"/>
          <w:szCs w:val="30"/>
          <w:highlight w:val="none"/>
        </w:rPr>
      </w:pPr>
      <w:r>
        <w:rPr>
          <w:rFonts w:hint="eastAsia" w:ascii="仿宋_GB2312" w:hAnsi="仿宋" w:eastAsia="仿宋_GB2312" w:cs="宋体"/>
          <w:b/>
          <w:color w:val="auto"/>
          <w:spacing w:val="6"/>
          <w:sz w:val="30"/>
          <w:szCs w:val="30"/>
          <w:highlight w:val="none"/>
        </w:rPr>
        <w:t>二、标的物及数量：</w:t>
      </w:r>
    </w:p>
    <w:p w14:paraId="373E0DAE">
      <w:pPr>
        <w:pStyle w:val="24"/>
        <w:spacing w:line="360" w:lineRule="auto"/>
        <w:ind w:firstLine="560"/>
        <w:rPr>
          <w:rFonts w:ascii="仿宋_GB2312" w:hAnsi="仿宋" w:eastAsia="仿宋_GB2312" w:cs="宋体"/>
          <w:b/>
          <w:color w:val="auto"/>
          <w:spacing w:val="6"/>
          <w:sz w:val="30"/>
          <w:szCs w:val="30"/>
          <w:highlight w:val="none"/>
        </w:rPr>
      </w:pPr>
      <w:r>
        <w:rPr>
          <w:rFonts w:hint="eastAsia" w:ascii="仿宋_GB2312" w:hAnsi="仿宋" w:eastAsia="仿宋_GB2312" w:cs="宋体"/>
          <w:b/>
          <w:color w:val="auto"/>
          <w:spacing w:val="6"/>
          <w:sz w:val="30"/>
          <w:szCs w:val="30"/>
          <w:highlight w:val="none"/>
        </w:rPr>
        <w:t>三、价款：</w:t>
      </w:r>
    </w:p>
    <w:p w14:paraId="5A26D689">
      <w:pPr>
        <w:pStyle w:val="24"/>
        <w:spacing w:line="360" w:lineRule="auto"/>
        <w:ind w:firstLine="560"/>
        <w:rPr>
          <w:rFonts w:ascii="仿宋_GB2312" w:hAnsi="仿宋" w:eastAsia="仿宋_GB2312"/>
          <w:bCs/>
          <w:color w:val="auto"/>
          <w:sz w:val="30"/>
          <w:szCs w:val="30"/>
          <w:highlight w:val="none"/>
        </w:rPr>
      </w:pPr>
      <w:r>
        <w:rPr>
          <w:rFonts w:hint="eastAsia" w:ascii="仿宋_GB2312" w:hAnsi="仿宋" w:eastAsia="仿宋_GB2312"/>
          <w:bCs/>
          <w:color w:val="auto"/>
          <w:sz w:val="30"/>
          <w:szCs w:val="30"/>
          <w:highlight w:val="none"/>
        </w:rPr>
        <w:t>本合同总价款为人民币</w:t>
      </w:r>
      <w:r>
        <w:rPr>
          <w:rFonts w:hint="eastAsia" w:ascii="仿宋_GB2312" w:hAnsi="仿宋" w:eastAsia="仿宋_GB2312"/>
          <w:bCs/>
          <w:color w:val="auto"/>
          <w:sz w:val="30"/>
          <w:szCs w:val="30"/>
          <w:highlight w:val="none"/>
          <w:u w:val="single"/>
        </w:rPr>
        <w:t xml:space="preserve">         </w:t>
      </w:r>
      <w:r>
        <w:rPr>
          <w:rFonts w:hint="eastAsia" w:ascii="仿宋_GB2312" w:hAnsi="仿宋" w:eastAsia="仿宋_GB2312"/>
          <w:bCs/>
          <w:color w:val="auto"/>
          <w:sz w:val="30"/>
          <w:szCs w:val="30"/>
          <w:highlight w:val="none"/>
        </w:rPr>
        <w:t>元整（￥</w:t>
      </w:r>
      <w:r>
        <w:rPr>
          <w:rFonts w:hint="eastAsia" w:ascii="仿宋_GB2312" w:hAnsi="仿宋" w:eastAsia="仿宋_GB2312"/>
          <w:bCs/>
          <w:color w:val="auto"/>
          <w:sz w:val="30"/>
          <w:szCs w:val="30"/>
          <w:highlight w:val="none"/>
          <w:u w:val="single"/>
        </w:rPr>
        <w:t xml:space="preserve">    </w:t>
      </w:r>
      <w:r>
        <w:rPr>
          <w:rFonts w:hint="eastAsia" w:ascii="仿宋_GB2312" w:hAnsi="仿宋" w:eastAsia="仿宋_GB2312"/>
          <w:bCs/>
          <w:color w:val="auto"/>
          <w:sz w:val="30"/>
          <w:szCs w:val="30"/>
          <w:highlight w:val="none"/>
        </w:rPr>
        <w:t>元）。</w:t>
      </w:r>
    </w:p>
    <w:p w14:paraId="38018EF5">
      <w:pPr>
        <w:spacing w:line="360" w:lineRule="auto"/>
        <w:ind w:firstLine="600" w:firstLineChars="200"/>
        <w:rPr>
          <w:rFonts w:ascii="仿宋_GB2312" w:hAnsi="仿宋" w:eastAsia="仿宋_GB2312"/>
          <w:b/>
          <w:bCs/>
          <w:color w:val="auto"/>
          <w:sz w:val="30"/>
          <w:szCs w:val="30"/>
          <w:highlight w:val="none"/>
        </w:rPr>
      </w:pPr>
      <w:r>
        <w:rPr>
          <w:rFonts w:hint="eastAsia" w:ascii="仿宋_GB2312" w:hAnsi="仿宋" w:eastAsia="仿宋_GB2312"/>
          <w:color w:val="auto"/>
          <w:sz w:val="30"/>
          <w:szCs w:val="30"/>
          <w:highlight w:val="none"/>
        </w:rPr>
        <w:t>四、质量及专利权</w:t>
      </w:r>
    </w:p>
    <w:p w14:paraId="512821F9">
      <w:pPr>
        <w:spacing w:line="360" w:lineRule="auto"/>
        <w:ind w:firstLine="600" w:firstLineChars="200"/>
        <w:rPr>
          <w:rFonts w:ascii="仿宋_GB2312" w:hAnsi="仿宋" w:eastAsia="仿宋_GB2312"/>
          <w:color w:val="auto"/>
          <w:sz w:val="30"/>
          <w:szCs w:val="30"/>
          <w:highlight w:val="none"/>
        </w:rPr>
      </w:pPr>
      <w:r>
        <w:rPr>
          <w:rFonts w:hint="eastAsia" w:ascii="仿宋_GB2312" w:hAnsi="仿宋" w:eastAsia="仿宋_GB2312"/>
          <w:color w:val="auto"/>
          <w:sz w:val="30"/>
          <w:szCs w:val="30"/>
          <w:highlight w:val="none"/>
        </w:rPr>
        <w:t>１.乙方提供的标的物的技术参数必须符合该项目的采购文件的要求、乙方投标文件的承诺及乙方在评审过程中做出的澄清、说明或者补正内容。</w:t>
      </w:r>
    </w:p>
    <w:p w14:paraId="08186A45">
      <w:pPr>
        <w:widowControl/>
        <w:tabs>
          <w:tab w:val="left" w:pos="1080"/>
          <w:tab w:val="left" w:pos="1260"/>
        </w:tabs>
        <w:spacing w:line="360" w:lineRule="auto"/>
        <w:ind w:firstLine="600" w:firstLineChars="200"/>
        <w:jc w:val="left"/>
        <w:rPr>
          <w:rFonts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2.乙方应保证甲方在中华人民共和国境内使用其提供的标的物或标的物的任何一部分时，免受第三方提起的侵犯其专利权、商标权、著作权或其他产权纠纷，否则由乙方承担一切法律责任。</w:t>
      </w:r>
    </w:p>
    <w:p w14:paraId="509633B7">
      <w:pPr>
        <w:spacing w:line="360" w:lineRule="auto"/>
        <w:ind w:left="560"/>
        <w:rPr>
          <w:rFonts w:ascii="仿宋_GB2312" w:hAnsi="仿宋" w:eastAsia="仿宋_GB2312" w:cs="宋体"/>
          <w:b/>
          <w:color w:val="auto"/>
          <w:sz w:val="30"/>
          <w:szCs w:val="30"/>
          <w:highlight w:val="none"/>
        </w:rPr>
      </w:pPr>
      <w:r>
        <w:rPr>
          <w:rFonts w:hint="eastAsia" w:ascii="仿宋_GB2312" w:hAnsi="仿宋" w:eastAsia="仿宋_GB2312" w:cs="宋体"/>
          <w:b/>
          <w:color w:val="auto"/>
          <w:sz w:val="30"/>
          <w:szCs w:val="30"/>
          <w:highlight w:val="none"/>
        </w:rPr>
        <w:t>五、供货地点及联系人：</w:t>
      </w:r>
    </w:p>
    <w:p w14:paraId="71D41DEE">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供货地点：甲方指定地点。</w:t>
      </w:r>
    </w:p>
    <w:p w14:paraId="78BEA206">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联系人：</w:t>
      </w:r>
      <w:r>
        <w:rPr>
          <w:rFonts w:hint="eastAsia" w:ascii="仿宋_GB2312" w:hAnsi="仿宋" w:eastAsia="仿宋_GB2312" w:cs="宋体"/>
          <w:color w:val="auto"/>
          <w:sz w:val="30"/>
          <w:szCs w:val="30"/>
          <w:highlight w:val="none"/>
          <w:u w:val="single"/>
        </w:rPr>
        <w:t xml:space="preserve"> </w:t>
      </w:r>
      <w:r>
        <w:rPr>
          <w:rFonts w:hint="eastAsia" w:ascii="仿宋_GB2312" w:hAnsi="仿宋" w:eastAsia="仿宋_GB2312" w:cs="宋体"/>
          <w:color w:val="auto"/>
          <w:sz w:val="30"/>
          <w:szCs w:val="30"/>
          <w:highlight w:val="none"/>
          <w:u w:val="single"/>
          <w:lang w:eastAsia="zh-CN"/>
        </w:rPr>
        <w:t>宋琳琳</w:t>
      </w:r>
      <w:r>
        <w:rPr>
          <w:rFonts w:hint="eastAsia" w:ascii="仿宋_GB2312" w:hAnsi="仿宋" w:eastAsia="仿宋_GB2312" w:cs="宋体"/>
          <w:color w:val="auto"/>
          <w:sz w:val="30"/>
          <w:szCs w:val="30"/>
          <w:highlight w:val="none"/>
        </w:rPr>
        <w:t>；</w:t>
      </w:r>
    </w:p>
    <w:p w14:paraId="65B11F05">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联系电话：</w:t>
      </w:r>
      <w:r>
        <w:rPr>
          <w:rFonts w:hint="eastAsia" w:ascii="仿宋_GB2312" w:hAnsi="仿宋" w:eastAsia="仿宋_GB2312" w:cs="宋体"/>
          <w:color w:val="auto"/>
          <w:sz w:val="30"/>
          <w:szCs w:val="30"/>
          <w:highlight w:val="none"/>
          <w:u w:val="single"/>
        </w:rPr>
        <w:t xml:space="preserve"> </w:t>
      </w:r>
      <w:r>
        <w:rPr>
          <w:rFonts w:hint="eastAsia" w:ascii="仿宋_GB2312" w:hAnsi="仿宋" w:eastAsia="仿宋_GB2312" w:cs="宋体"/>
          <w:color w:val="auto"/>
          <w:sz w:val="30"/>
          <w:szCs w:val="30"/>
          <w:highlight w:val="none"/>
          <w:u w:val="single"/>
          <w:lang w:eastAsia="zh-CN"/>
        </w:rPr>
        <w:t>0631-6658161</w:t>
      </w:r>
      <w:r>
        <w:rPr>
          <w:rFonts w:hint="eastAsia" w:ascii="仿宋_GB2312" w:hAnsi="仿宋" w:eastAsia="仿宋_GB2312" w:cs="宋体"/>
          <w:color w:val="auto"/>
          <w:sz w:val="30"/>
          <w:szCs w:val="30"/>
          <w:highlight w:val="none"/>
        </w:rPr>
        <w:t>。</w:t>
      </w:r>
    </w:p>
    <w:p w14:paraId="7C67ACDA">
      <w:pPr>
        <w:spacing w:line="360" w:lineRule="auto"/>
        <w:ind w:firstLine="525"/>
        <w:rPr>
          <w:rFonts w:ascii="仿宋_GB2312" w:hAnsi="仿宋" w:eastAsia="仿宋_GB2312" w:cs="宋体"/>
          <w:b/>
          <w:color w:val="auto"/>
          <w:sz w:val="30"/>
          <w:szCs w:val="30"/>
          <w:highlight w:val="none"/>
        </w:rPr>
      </w:pPr>
      <w:r>
        <w:rPr>
          <w:rFonts w:hint="eastAsia" w:ascii="仿宋_GB2312" w:hAnsi="仿宋" w:eastAsia="仿宋_GB2312" w:cs="宋体"/>
          <w:b/>
          <w:color w:val="auto"/>
          <w:sz w:val="30"/>
          <w:szCs w:val="30"/>
          <w:highlight w:val="none"/>
        </w:rPr>
        <w:t>六、</w:t>
      </w:r>
      <w:r>
        <w:rPr>
          <w:rFonts w:hint="eastAsia" w:ascii="仿宋_GB2312" w:hAnsi="仿宋" w:eastAsia="仿宋_GB2312" w:cs="宋体"/>
          <w:b/>
          <w:color w:val="auto"/>
          <w:sz w:val="30"/>
          <w:szCs w:val="30"/>
          <w:highlight w:val="none"/>
          <w:lang w:val="en-US" w:eastAsia="zh-CN"/>
        </w:rPr>
        <w:t>服务</w:t>
      </w:r>
      <w:r>
        <w:rPr>
          <w:rFonts w:hint="eastAsia" w:ascii="仿宋_GB2312" w:hAnsi="仿宋" w:eastAsia="仿宋_GB2312" w:cs="宋体"/>
          <w:b/>
          <w:color w:val="auto"/>
          <w:sz w:val="30"/>
          <w:szCs w:val="30"/>
          <w:highlight w:val="none"/>
        </w:rPr>
        <w:t>期： 。</w:t>
      </w:r>
    </w:p>
    <w:p w14:paraId="575C23F0">
      <w:pPr>
        <w:spacing w:line="360" w:lineRule="auto"/>
        <w:ind w:firstLine="525"/>
        <w:rPr>
          <w:rFonts w:ascii="仿宋_GB2312" w:hAnsi="仿宋" w:eastAsia="仿宋_GB2312" w:cs="宋体"/>
          <w:color w:val="auto"/>
          <w:sz w:val="30"/>
          <w:szCs w:val="30"/>
          <w:highlight w:val="none"/>
        </w:rPr>
      </w:pPr>
      <w:r>
        <w:rPr>
          <w:rFonts w:hint="eastAsia" w:ascii="仿宋_GB2312" w:hAnsi="仿宋" w:eastAsia="仿宋_GB2312" w:cs="宋体"/>
          <w:b/>
          <w:color w:val="auto"/>
          <w:sz w:val="30"/>
          <w:szCs w:val="30"/>
          <w:highlight w:val="none"/>
        </w:rPr>
        <w:t>七、验收</w:t>
      </w:r>
    </w:p>
    <w:p w14:paraId="1010209D">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1、标的物应按照国家及有关部门的规定进行包装，以确保其安全无损地运抵交货地点。</w:t>
      </w:r>
    </w:p>
    <w:p w14:paraId="7FA94EC9">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6F565A9F">
      <w:pPr>
        <w:pStyle w:val="24"/>
        <w:tabs>
          <w:tab w:val="left" w:pos="720"/>
          <w:tab w:val="left" w:pos="900"/>
        </w:tabs>
        <w:spacing w:line="360" w:lineRule="auto"/>
        <w:ind w:left="50" w:leftChars="24" w:firstLine="590" w:firstLineChars="196"/>
        <w:rPr>
          <w:rFonts w:ascii="仿宋_GB2312" w:hAnsi="仿宋" w:eastAsia="仿宋_GB2312" w:cs="宋体"/>
          <w:b/>
          <w:color w:val="auto"/>
          <w:sz w:val="30"/>
          <w:szCs w:val="30"/>
          <w:highlight w:val="none"/>
        </w:rPr>
      </w:pPr>
      <w:r>
        <w:rPr>
          <w:rFonts w:hint="eastAsia" w:ascii="仿宋_GB2312" w:hAnsi="仿宋" w:eastAsia="仿宋_GB2312" w:cs="宋体"/>
          <w:b/>
          <w:color w:val="auto"/>
          <w:sz w:val="30"/>
          <w:szCs w:val="30"/>
          <w:highlight w:val="none"/>
        </w:rPr>
        <w:t>八、付款：</w:t>
      </w:r>
    </w:p>
    <w:p w14:paraId="3B188608">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（1）本合同以人民币付款。</w:t>
      </w:r>
    </w:p>
    <w:p w14:paraId="6312BD08">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（2）付款方式：</w:t>
      </w:r>
      <w:r>
        <w:rPr>
          <w:rFonts w:hint="eastAsia" w:ascii="仿宋" w:hAnsi="仿宋" w:eastAsia="仿宋"/>
          <w:bCs/>
          <w:color w:val="auto"/>
          <w:sz w:val="28"/>
          <w:szCs w:val="28"/>
          <w:highlight w:val="none"/>
          <w:lang w:eastAsia="zh-CN"/>
        </w:rPr>
        <w:t>本项目无预付款，完成供货经验收合格后，第一年支付合同价款的50%，第二年支付合同价款的20%，第三年支付合同价款的20%,第四年支付合同价款的10%。</w:t>
      </w:r>
      <w:r>
        <w:rPr>
          <w:rFonts w:hint="eastAsia" w:ascii="仿宋_GB2312" w:hAnsi="仿宋" w:eastAsia="仿宋_GB2312" w:cs="宋体"/>
          <w:color w:val="auto"/>
          <w:sz w:val="30"/>
          <w:szCs w:val="30"/>
          <w:highlight w:val="none"/>
        </w:rPr>
        <w:t xml:space="preserve"> </w:t>
      </w:r>
    </w:p>
    <w:p w14:paraId="5FF20CDA">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（3）甲方支付上述款项前，乙方应按照甲方的要求提供合法有效的发票，否则甲方有权拒付合同款。</w:t>
      </w:r>
    </w:p>
    <w:p w14:paraId="78C51F94">
      <w:pPr>
        <w:pStyle w:val="24"/>
        <w:tabs>
          <w:tab w:val="left" w:pos="1040"/>
        </w:tabs>
        <w:spacing w:line="360" w:lineRule="auto"/>
        <w:ind w:left="50" w:firstLine="600" w:firstLineChars="200"/>
        <w:jc w:val="left"/>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w:t>
      </w:r>
      <w:r>
        <w:rPr>
          <w:rFonts w:ascii="仿宋_GB2312" w:hAnsi="仿宋" w:eastAsia="仿宋_GB2312" w:cs="宋体"/>
          <w:color w:val="auto"/>
          <w:sz w:val="30"/>
          <w:szCs w:val="30"/>
          <w:highlight w:val="none"/>
        </w:rPr>
        <w:t>4</w:t>
      </w:r>
      <w:r>
        <w:rPr>
          <w:rFonts w:hint="eastAsia" w:ascii="仿宋_GB2312" w:hAnsi="仿宋" w:eastAsia="仿宋_GB2312" w:cs="宋体"/>
          <w:color w:val="auto"/>
          <w:sz w:val="30"/>
          <w:szCs w:val="30"/>
          <w:highlight w:val="none"/>
        </w:rPr>
        <w:t>）付款按以下资信办理</w:t>
      </w:r>
    </w:p>
    <w:p w14:paraId="7DD4BADE">
      <w:pPr>
        <w:pStyle w:val="24"/>
        <w:tabs>
          <w:tab w:val="left" w:pos="1040"/>
        </w:tabs>
        <w:spacing w:line="360" w:lineRule="auto"/>
        <w:ind w:firstLine="1365" w:firstLineChars="455"/>
        <w:jc w:val="left"/>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收 款 人：</w:t>
      </w:r>
    </w:p>
    <w:p w14:paraId="1AF216D6">
      <w:pPr>
        <w:pStyle w:val="24"/>
        <w:tabs>
          <w:tab w:val="left" w:pos="1040"/>
        </w:tabs>
        <w:spacing w:line="360" w:lineRule="auto"/>
        <w:ind w:firstLine="1365" w:firstLineChars="455"/>
        <w:jc w:val="left"/>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开户银行：</w:t>
      </w:r>
    </w:p>
    <w:p w14:paraId="5CC6F47C">
      <w:pPr>
        <w:pStyle w:val="24"/>
        <w:tabs>
          <w:tab w:val="left" w:pos="1040"/>
        </w:tabs>
        <w:spacing w:line="360" w:lineRule="auto"/>
        <w:ind w:firstLine="1365" w:firstLineChars="455"/>
        <w:jc w:val="left"/>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银行账号：</w:t>
      </w:r>
    </w:p>
    <w:p w14:paraId="7F9D6AE4">
      <w:pPr>
        <w:spacing w:line="360" w:lineRule="auto"/>
        <w:ind w:firstLine="1365" w:firstLineChars="455"/>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联 系 人：</w:t>
      </w:r>
    </w:p>
    <w:p w14:paraId="73FA40D7">
      <w:pPr>
        <w:spacing w:line="360" w:lineRule="auto"/>
        <w:ind w:firstLine="1365" w:firstLineChars="455"/>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联系电话：</w:t>
      </w:r>
    </w:p>
    <w:p w14:paraId="58EF2A82">
      <w:pPr>
        <w:pStyle w:val="24"/>
        <w:spacing w:line="360" w:lineRule="auto"/>
        <w:ind w:left="50" w:firstLine="640"/>
        <w:rPr>
          <w:rFonts w:ascii="仿宋_GB2312" w:hAnsi="仿宋" w:eastAsia="仿宋_GB2312" w:cs="宋体"/>
          <w:b/>
          <w:color w:val="auto"/>
          <w:sz w:val="30"/>
          <w:szCs w:val="30"/>
          <w:highlight w:val="none"/>
        </w:rPr>
      </w:pPr>
      <w:r>
        <w:rPr>
          <w:rFonts w:hint="eastAsia" w:ascii="仿宋_GB2312" w:hAnsi="仿宋" w:eastAsia="仿宋_GB2312" w:cs="宋体"/>
          <w:b/>
          <w:color w:val="auto"/>
          <w:sz w:val="30"/>
          <w:szCs w:val="30"/>
          <w:highlight w:val="none"/>
        </w:rPr>
        <w:t>九、售后服务：</w:t>
      </w:r>
    </w:p>
    <w:p w14:paraId="625C4494">
      <w:pPr>
        <w:spacing w:line="360" w:lineRule="auto"/>
        <w:ind w:firstLine="600" w:firstLineChars="200"/>
        <w:rPr>
          <w:rFonts w:ascii="仿宋_GB2312" w:hAnsi="宋体" w:eastAsia="仿宋_GB2312"/>
          <w:color w:val="auto"/>
          <w:sz w:val="30"/>
          <w:szCs w:val="30"/>
          <w:highlight w:val="none"/>
        </w:rPr>
      </w:pPr>
      <w:r>
        <w:rPr>
          <w:rFonts w:hint="eastAsia" w:ascii="仿宋_GB2312" w:hAnsi="宋体" w:eastAsia="仿宋_GB2312"/>
          <w:color w:val="auto"/>
          <w:sz w:val="30"/>
          <w:szCs w:val="30"/>
          <w:highlight w:val="none"/>
        </w:rPr>
        <w:t>1.根据甲方需要，乙方应派技术人员现场服务，处理现场出现的技术问题。</w:t>
      </w:r>
    </w:p>
    <w:p w14:paraId="0CDEC0F9">
      <w:pPr>
        <w:spacing w:line="360" w:lineRule="auto"/>
        <w:ind w:firstLine="600" w:firstLineChars="200"/>
        <w:rPr>
          <w:rFonts w:ascii="仿宋_GB2312" w:hAnsi="宋体" w:eastAsia="仿宋_GB2312"/>
          <w:color w:val="auto"/>
          <w:sz w:val="30"/>
          <w:szCs w:val="30"/>
          <w:highlight w:val="none"/>
        </w:rPr>
      </w:pPr>
      <w:r>
        <w:rPr>
          <w:rFonts w:hint="eastAsia" w:ascii="仿宋_GB2312" w:hAnsi="宋体" w:eastAsia="仿宋_GB2312"/>
          <w:color w:val="auto"/>
          <w:sz w:val="30"/>
          <w:szCs w:val="30"/>
          <w:highlight w:val="none"/>
        </w:rPr>
        <w:t>2.乙方要保证提供优质的售后服务，其服务必须达到或超过标的物生产厂提供的承诺。</w:t>
      </w:r>
    </w:p>
    <w:p w14:paraId="67102C52">
      <w:pPr>
        <w:widowControl/>
        <w:spacing w:line="360" w:lineRule="auto"/>
        <w:ind w:firstLine="600" w:firstLineChars="200"/>
        <w:jc w:val="left"/>
        <w:rPr>
          <w:rFonts w:ascii="仿宋_GB2312" w:hAnsi="宋体" w:eastAsia="仿宋_GB2312" w:cs="仿宋_GB2312"/>
          <w:color w:val="auto"/>
          <w:kern w:val="0"/>
          <w:sz w:val="30"/>
          <w:szCs w:val="30"/>
          <w:highlight w:val="none"/>
        </w:rPr>
      </w:pPr>
      <w:r>
        <w:rPr>
          <w:rFonts w:hint="eastAsia" w:ascii="仿宋_GB2312" w:hAnsi="宋体" w:eastAsia="仿宋_GB2312"/>
          <w:color w:val="auto"/>
          <w:kern w:val="0"/>
          <w:sz w:val="30"/>
          <w:szCs w:val="30"/>
          <w:highlight w:val="none"/>
        </w:rPr>
        <w:t>3.</w:t>
      </w:r>
      <w:r>
        <w:rPr>
          <w:rFonts w:hint="eastAsia" w:ascii="仿宋_GB2312" w:hAnsi="宋体" w:eastAsia="仿宋_GB2312" w:cs="仿宋_GB2312"/>
          <w:color w:val="auto"/>
          <w:kern w:val="0"/>
          <w:sz w:val="30"/>
          <w:szCs w:val="30"/>
          <w:highlight w:val="none"/>
        </w:rPr>
        <w:t>标的物出现问题时，乙方须保证</w:t>
      </w:r>
      <w:r>
        <w:rPr>
          <w:rFonts w:hint="eastAsia" w:ascii="仿宋_GB2312" w:hAnsi="宋体" w:eastAsia="仿宋_GB2312" w:cs="仿宋_GB2312"/>
          <w:color w:val="auto"/>
          <w:kern w:val="0"/>
          <w:sz w:val="30"/>
          <w:szCs w:val="30"/>
          <w:highlight w:val="none"/>
          <w:u w:val="single"/>
        </w:rPr>
        <w:t xml:space="preserve">  </w:t>
      </w:r>
      <w:r>
        <w:rPr>
          <w:rFonts w:hint="eastAsia" w:ascii="仿宋_GB2312" w:hAnsi="宋体" w:eastAsia="仿宋_GB2312" w:cs="仿宋_GB2312"/>
          <w:color w:val="auto"/>
          <w:kern w:val="0"/>
          <w:sz w:val="30"/>
          <w:szCs w:val="30"/>
          <w:highlight w:val="none"/>
        </w:rPr>
        <w:t>分钟内响应甲方的要求，</w:t>
      </w:r>
      <w:r>
        <w:rPr>
          <w:rFonts w:hint="eastAsia" w:ascii="仿宋_GB2312" w:hAnsi="宋体" w:eastAsia="仿宋_GB2312" w:cs="仿宋_GB2312"/>
          <w:color w:val="auto"/>
          <w:kern w:val="0"/>
          <w:sz w:val="30"/>
          <w:szCs w:val="30"/>
          <w:highlight w:val="none"/>
          <w:u w:val="single"/>
        </w:rPr>
        <w:t xml:space="preserve">  </w:t>
      </w:r>
      <w:r>
        <w:rPr>
          <w:rFonts w:hint="eastAsia" w:ascii="仿宋_GB2312" w:hAnsi="宋体" w:eastAsia="仿宋_GB2312" w:cs="仿宋_GB2312"/>
          <w:color w:val="auto"/>
          <w:kern w:val="0"/>
          <w:sz w:val="30"/>
          <w:szCs w:val="30"/>
          <w:highlight w:val="none"/>
        </w:rPr>
        <w:t>小时内到达现场，</w:t>
      </w:r>
      <w:r>
        <w:rPr>
          <w:rFonts w:hint="eastAsia" w:ascii="仿宋_GB2312" w:hAnsi="宋体" w:eastAsia="仿宋_GB2312" w:cs="仿宋_GB2312"/>
          <w:color w:val="auto"/>
          <w:kern w:val="0"/>
          <w:sz w:val="30"/>
          <w:szCs w:val="30"/>
          <w:highlight w:val="none"/>
          <w:u w:val="single"/>
        </w:rPr>
        <w:t xml:space="preserve">  </w:t>
      </w:r>
      <w:r>
        <w:rPr>
          <w:rFonts w:hint="eastAsia" w:ascii="仿宋_GB2312" w:hAnsi="宋体" w:eastAsia="仿宋_GB2312" w:cs="仿宋_GB2312"/>
          <w:color w:val="auto"/>
          <w:kern w:val="0"/>
          <w:sz w:val="30"/>
          <w:szCs w:val="30"/>
          <w:highlight w:val="none"/>
        </w:rPr>
        <w:t>内完成修复，以保证甲方工作的正常进行。</w:t>
      </w:r>
    </w:p>
    <w:p w14:paraId="0AC6CF6F">
      <w:pPr>
        <w:widowControl/>
        <w:spacing w:line="360" w:lineRule="auto"/>
        <w:ind w:firstLine="600" w:firstLineChars="200"/>
        <w:jc w:val="left"/>
        <w:rPr>
          <w:rFonts w:ascii="仿宋_GB2312" w:hAnsi="宋体" w:eastAsia="仿宋_GB2312"/>
          <w:color w:val="auto"/>
          <w:szCs w:val="28"/>
          <w:highlight w:val="none"/>
        </w:rPr>
      </w:pPr>
      <w:r>
        <w:rPr>
          <w:rFonts w:hint="eastAsia" w:ascii="仿宋_GB2312" w:hAnsi="宋体" w:eastAsia="仿宋_GB2312"/>
          <w:color w:val="auto"/>
          <w:sz w:val="30"/>
          <w:szCs w:val="30"/>
          <w:highlight w:val="none"/>
        </w:rPr>
        <w:t>4.乙方应严格履行其在该项目的投标文件中所做出的承诺。</w:t>
      </w:r>
    </w:p>
    <w:p w14:paraId="6BD63778">
      <w:pPr>
        <w:spacing w:line="360" w:lineRule="auto"/>
        <w:ind w:left="-10" w:firstLine="561"/>
        <w:rPr>
          <w:rFonts w:ascii="仿宋_GB2312" w:hAnsi="仿宋" w:eastAsia="仿宋_GB2312" w:cs="宋体"/>
          <w:b/>
          <w:color w:val="auto"/>
          <w:sz w:val="30"/>
          <w:szCs w:val="30"/>
          <w:highlight w:val="none"/>
        </w:rPr>
      </w:pPr>
      <w:r>
        <w:rPr>
          <w:rFonts w:hint="eastAsia" w:ascii="仿宋_GB2312" w:hAnsi="仿宋" w:eastAsia="仿宋_GB2312" w:cs="宋体"/>
          <w:b/>
          <w:color w:val="auto"/>
          <w:sz w:val="30"/>
          <w:szCs w:val="30"/>
          <w:highlight w:val="none"/>
        </w:rPr>
        <w:t>十、变更与修改</w:t>
      </w:r>
    </w:p>
    <w:p w14:paraId="3B2D13C6">
      <w:pPr>
        <w:pStyle w:val="24"/>
        <w:spacing w:line="360" w:lineRule="auto"/>
        <w:ind w:left="50" w:firstLine="638"/>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乙方应严格按合同要求供货、安装、调试，未经甲方书面同意，乙方不得擅自就合同标的物的数量、质量、供货或完工日期、技术规格以及其他的合同条款进行变更、修改。</w:t>
      </w:r>
    </w:p>
    <w:p w14:paraId="7628F58C">
      <w:pPr>
        <w:spacing w:line="360" w:lineRule="auto"/>
        <w:ind w:firstLine="602" w:firstLineChars="200"/>
        <w:rPr>
          <w:rFonts w:ascii="仿宋_GB2312" w:hAnsi="仿宋" w:eastAsia="仿宋_GB2312" w:cs="宋体"/>
          <w:color w:val="auto"/>
          <w:sz w:val="30"/>
          <w:szCs w:val="30"/>
          <w:highlight w:val="none"/>
        </w:rPr>
      </w:pPr>
      <w:r>
        <w:rPr>
          <w:rFonts w:hint="eastAsia" w:ascii="仿宋_GB2312" w:hAnsi="仿宋" w:eastAsia="仿宋_GB2312" w:cs="宋体"/>
          <w:b/>
          <w:color w:val="auto"/>
          <w:sz w:val="30"/>
          <w:szCs w:val="30"/>
          <w:highlight w:val="none"/>
        </w:rPr>
        <w:t>十一、</w:t>
      </w:r>
      <w:r>
        <w:rPr>
          <w:rFonts w:hint="eastAsia" w:ascii="仿宋_GB2312" w:hAnsi="仿宋" w:eastAsia="仿宋_GB2312" w:cs="宋体"/>
          <w:b/>
          <w:bCs/>
          <w:color w:val="auto"/>
          <w:sz w:val="30"/>
          <w:szCs w:val="30"/>
          <w:highlight w:val="none"/>
        </w:rPr>
        <w:t>合同解除：</w:t>
      </w:r>
    </w:p>
    <w:p w14:paraId="2EC68D84">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有下列情况之一的，招标公司经甲方书面同意，可向乙方发出书面通知，解除本合同。</w:t>
      </w:r>
    </w:p>
    <w:p w14:paraId="48BE5870">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（1）乙方未能在合同约定的限期内履行合同义务的；</w:t>
      </w:r>
    </w:p>
    <w:p w14:paraId="3B6B1EAC">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（2）乙方没有按照合同约定的要求交付标的物，或标的物验收不合格的；</w:t>
      </w:r>
    </w:p>
    <w:p w14:paraId="73144E00">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（3）乙方未经书面同意部分转让或全部转让其应履行的合同义务；</w:t>
      </w:r>
    </w:p>
    <w:p w14:paraId="1A91A844">
      <w:pPr>
        <w:spacing w:line="360" w:lineRule="auto"/>
        <w:ind w:firstLine="602" w:firstLineChars="200"/>
        <w:rPr>
          <w:rFonts w:ascii="仿宋_GB2312" w:hAnsi="仿宋" w:eastAsia="仿宋_GB2312" w:cs="宋体"/>
          <w:b/>
          <w:bCs/>
          <w:color w:val="auto"/>
          <w:sz w:val="30"/>
          <w:szCs w:val="30"/>
          <w:highlight w:val="none"/>
        </w:rPr>
      </w:pPr>
      <w:r>
        <w:rPr>
          <w:rFonts w:hint="eastAsia" w:ascii="仿宋_GB2312" w:hAnsi="仿宋" w:eastAsia="仿宋_GB2312" w:cs="宋体"/>
          <w:b/>
          <w:bCs/>
          <w:color w:val="auto"/>
          <w:sz w:val="30"/>
          <w:szCs w:val="30"/>
          <w:highlight w:val="none"/>
        </w:rPr>
        <w:t>十二、违约赔偿：</w:t>
      </w:r>
    </w:p>
    <w:p w14:paraId="1A439B9A">
      <w:pPr>
        <w:spacing w:line="360" w:lineRule="auto"/>
        <w:ind w:firstLine="534"/>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1、除“不可抗力”外，乙方延期交货或验收不合格而造成的损失由乙方承担。“不可抗力”仅限于战争、严重火灾、洪水、台风、地震及甲方认可的其他事件。</w:t>
      </w:r>
    </w:p>
    <w:p w14:paraId="13F7053A">
      <w:pPr>
        <w:spacing w:line="360" w:lineRule="auto"/>
        <w:ind w:firstLine="534"/>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2、乙方逾期交货的，除甲方书面同意的原因外，每逾期一日按照逾期交货部分合同价款的3‰向甲方交纳违约金，不足一日，按一日计算（下同）。</w:t>
      </w:r>
    </w:p>
    <w:p w14:paraId="14561E55">
      <w:pPr>
        <w:spacing w:line="360" w:lineRule="auto"/>
        <w:ind w:firstLine="534"/>
        <w:rPr>
          <w:rFonts w:ascii="仿宋_GB2312" w:hAnsi="仿宋" w:eastAsia="仿宋_GB2312" w:cs="宋体"/>
          <w:b/>
          <w:bCs/>
          <w:color w:val="auto"/>
          <w:sz w:val="30"/>
          <w:szCs w:val="30"/>
          <w:highlight w:val="none"/>
        </w:rPr>
      </w:pPr>
      <w:r>
        <w:rPr>
          <w:rFonts w:hint="eastAsia" w:ascii="仿宋_GB2312" w:hAnsi="仿宋" w:eastAsia="仿宋_GB2312" w:cs="宋体"/>
          <w:b/>
          <w:bCs/>
          <w:color w:val="auto"/>
          <w:sz w:val="30"/>
          <w:szCs w:val="30"/>
          <w:highlight w:val="none"/>
        </w:rPr>
        <w:t>十三、争议解决：</w:t>
      </w:r>
    </w:p>
    <w:p w14:paraId="2E8CDB3C">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1、合同双方应通过友好协商，解决执行本合同中所发生的或与本合同有关的一切争议，如协商不成，可向合同签约地的人民法院提起诉讼；</w:t>
      </w:r>
    </w:p>
    <w:p w14:paraId="779189C3">
      <w:pPr>
        <w:spacing w:line="360" w:lineRule="auto"/>
        <w:ind w:firstLine="534"/>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2、在诉讼期间，本合同无争议的部分应继续执行。</w:t>
      </w:r>
    </w:p>
    <w:p w14:paraId="7265CF0F">
      <w:pPr>
        <w:spacing w:line="360" w:lineRule="auto"/>
        <w:ind w:firstLine="602" w:firstLineChars="200"/>
        <w:rPr>
          <w:rFonts w:ascii="仿宋_GB2312" w:hAnsi="仿宋" w:eastAsia="仿宋_GB2312" w:cs="宋体"/>
          <w:b/>
          <w:bCs/>
          <w:color w:val="auto"/>
          <w:sz w:val="30"/>
          <w:szCs w:val="30"/>
          <w:highlight w:val="none"/>
        </w:rPr>
      </w:pPr>
      <w:r>
        <w:rPr>
          <w:rFonts w:hint="eastAsia" w:ascii="仿宋_GB2312" w:hAnsi="仿宋" w:eastAsia="仿宋_GB2312" w:cs="宋体"/>
          <w:b/>
          <w:bCs/>
          <w:color w:val="auto"/>
          <w:sz w:val="30"/>
          <w:szCs w:val="30"/>
          <w:highlight w:val="none"/>
        </w:rPr>
        <w:t>十四、合同生效：</w:t>
      </w:r>
    </w:p>
    <w:p w14:paraId="43BDF565">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本合同由双方代表签字或加盖双方公章或合同章后生效。</w:t>
      </w:r>
    </w:p>
    <w:p w14:paraId="686AA7B2">
      <w:pPr>
        <w:widowControl/>
        <w:spacing w:line="360" w:lineRule="auto"/>
        <w:ind w:firstLine="605" w:firstLineChars="201"/>
        <w:jc w:val="left"/>
        <w:rPr>
          <w:rFonts w:ascii="仿宋_GB2312" w:hAnsi="仿宋" w:eastAsia="仿宋_GB2312" w:cs="宋体"/>
          <w:color w:val="auto"/>
          <w:sz w:val="30"/>
          <w:szCs w:val="30"/>
          <w:highlight w:val="none"/>
          <w:shd w:val="pct10" w:color="auto" w:fill="FFFFFF"/>
        </w:rPr>
      </w:pPr>
      <w:r>
        <w:rPr>
          <w:rFonts w:hint="eastAsia" w:ascii="仿宋_GB2312" w:hAnsi="仿宋" w:eastAsia="仿宋_GB2312" w:cs="宋体"/>
          <w:b/>
          <w:bCs/>
          <w:color w:val="auto"/>
          <w:sz w:val="30"/>
          <w:szCs w:val="30"/>
          <w:highlight w:val="none"/>
        </w:rPr>
        <w:t>十五、签约地点：</w:t>
      </w:r>
      <w:r>
        <w:rPr>
          <w:rFonts w:hint="eastAsia" w:ascii="仿宋_GB2312" w:hAnsi="仿宋" w:eastAsia="仿宋_GB2312" w:cs="宋体"/>
          <w:color w:val="auto"/>
          <w:sz w:val="30"/>
          <w:szCs w:val="30"/>
          <w:highlight w:val="none"/>
        </w:rPr>
        <w:t>山东省乳山市。</w:t>
      </w:r>
    </w:p>
    <w:p w14:paraId="7CF33B18">
      <w:pPr>
        <w:spacing w:line="360" w:lineRule="auto"/>
        <w:ind w:firstLine="605" w:firstLineChars="201"/>
        <w:rPr>
          <w:rFonts w:ascii="仿宋_GB2312" w:hAnsi="仿宋" w:eastAsia="仿宋_GB2312" w:cs="宋体"/>
          <w:b/>
          <w:bCs/>
          <w:color w:val="auto"/>
          <w:sz w:val="30"/>
          <w:szCs w:val="30"/>
          <w:highlight w:val="none"/>
        </w:rPr>
      </w:pPr>
      <w:r>
        <w:rPr>
          <w:rFonts w:hint="eastAsia" w:ascii="仿宋_GB2312" w:hAnsi="仿宋" w:eastAsia="仿宋_GB2312" w:cs="宋体"/>
          <w:b/>
          <w:bCs/>
          <w:color w:val="auto"/>
          <w:sz w:val="30"/>
          <w:szCs w:val="30"/>
          <w:highlight w:val="none"/>
        </w:rPr>
        <w:t>十六、通知与送达</w:t>
      </w:r>
    </w:p>
    <w:p w14:paraId="0FAE2578">
      <w:pPr>
        <w:spacing w:line="360" w:lineRule="auto"/>
        <w:ind w:firstLine="600" w:firstLineChars="200"/>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7D163B2F">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双方地址与联系方式如下：</w:t>
      </w:r>
    </w:p>
    <w:p w14:paraId="14974572">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如致甲方：【</w:t>
      </w:r>
      <w:r>
        <w:rPr>
          <w:rFonts w:hint="eastAsia" w:ascii="仿宋_GB2312" w:hAnsi="仿宋" w:eastAsia="仿宋_GB2312" w:cs="宋体"/>
          <w:color w:val="auto"/>
          <w:sz w:val="30"/>
          <w:szCs w:val="30"/>
          <w:highlight w:val="none"/>
          <w:lang w:eastAsia="zh-CN"/>
        </w:rPr>
        <w:t>宋琳琳</w:t>
      </w:r>
      <w:r>
        <w:rPr>
          <w:rFonts w:hint="eastAsia" w:ascii="仿宋_GB2312" w:hAnsi="仿宋" w:eastAsia="仿宋_GB2312" w:cs="宋体"/>
          <w:color w:val="auto"/>
          <w:sz w:val="30"/>
          <w:szCs w:val="30"/>
          <w:highlight w:val="none"/>
        </w:rPr>
        <w:t>】</w:t>
      </w:r>
    </w:p>
    <w:p w14:paraId="3AF5D06A">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地址：【</w:t>
      </w:r>
      <w:r>
        <w:rPr>
          <w:rFonts w:hint="eastAsia" w:ascii="仿宋_GB2312" w:hAnsi="仿宋" w:eastAsia="仿宋_GB2312" w:cs="宋体"/>
          <w:color w:val="auto"/>
          <w:spacing w:val="8"/>
          <w:kern w:val="0"/>
          <w:sz w:val="28"/>
          <w:szCs w:val="28"/>
          <w:highlight w:val="none"/>
          <w:lang w:eastAsia="zh-CN"/>
        </w:rPr>
        <w:t>乳山市城区街道府前路12号</w:t>
      </w:r>
      <w:r>
        <w:rPr>
          <w:rFonts w:hint="eastAsia" w:ascii="仿宋_GB2312" w:hAnsi="仿宋" w:eastAsia="仿宋_GB2312" w:cs="宋体"/>
          <w:color w:val="auto"/>
          <w:sz w:val="30"/>
          <w:szCs w:val="30"/>
          <w:highlight w:val="none"/>
        </w:rPr>
        <w:t>】</w:t>
      </w:r>
    </w:p>
    <w:p w14:paraId="79340882">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电话：【</w:t>
      </w:r>
      <w:r>
        <w:rPr>
          <w:rFonts w:hint="eastAsia" w:ascii="仿宋_GB2312" w:hAnsi="仿宋" w:eastAsia="仿宋_GB2312" w:cs="宋体"/>
          <w:color w:val="auto"/>
          <w:sz w:val="30"/>
          <w:szCs w:val="30"/>
          <w:highlight w:val="none"/>
          <w:lang w:eastAsia="zh-CN"/>
        </w:rPr>
        <w:t>0631-6658161</w:t>
      </w:r>
      <w:r>
        <w:rPr>
          <w:rFonts w:hint="eastAsia" w:ascii="仿宋_GB2312" w:hAnsi="仿宋" w:eastAsia="仿宋_GB2312" w:cs="宋体"/>
          <w:color w:val="auto"/>
          <w:sz w:val="30"/>
          <w:szCs w:val="30"/>
          <w:highlight w:val="none"/>
        </w:rPr>
        <w:t>】</w:t>
      </w:r>
    </w:p>
    <w:p w14:paraId="236EFE8C">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邮政编码：【</w:t>
      </w:r>
      <w:r>
        <w:rPr>
          <w:rFonts w:hint="eastAsia" w:ascii="仿宋_GB2312" w:hAnsi="仿宋" w:eastAsia="仿宋_GB2312" w:cs="宋体"/>
          <w:color w:val="auto"/>
          <w:sz w:val="30"/>
          <w:szCs w:val="30"/>
          <w:highlight w:val="none"/>
          <w:lang w:val="en-US" w:eastAsia="zh-CN"/>
        </w:rPr>
        <w:t>264500</w:t>
      </w:r>
      <w:r>
        <w:rPr>
          <w:rFonts w:hint="eastAsia" w:ascii="仿宋_GB2312" w:hAnsi="仿宋" w:eastAsia="仿宋_GB2312" w:cs="宋体"/>
          <w:color w:val="auto"/>
          <w:sz w:val="30"/>
          <w:szCs w:val="30"/>
          <w:highlight w:val="none"/>
        </w:rPr>
        <w:t>】</w:t>
      </w:r>
    </w:p>
    <w:p w14:paraId="76AE3E7F">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如致乙方：【】</w:t>
      </w:r>
    </w:p>
    <w:p w14:paraId="1E889D3E">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地址：【】</w:t>
      </w:r>
    </w:p>
    <w:p w14:paraId="2B0E4152">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电话：【】</w:t>
      </w:r>
    </w:p>
    <w:p w14:paraId="7594985C">
      <w:pPr>
        <w:spacing w:line="360" w:lineRule="auto"/>
        <w:rPr>
          <w:rFonts w:ascii="仿宋_GB2312" w:hAnsi="仿宋" w:eastAsia="仿宋_GB2312" w:cs="宋体"/>
          <w:color w:val="auto"/>
          <w:sz w:val="30"/>
          <w:szCs w:val="30"/>
          <w:highlight w:val="none"/>
        </w:rPr>
      </w:pPr>
      <w:r>
        <w:rPr>
          <w:rFonts w:hint="eastAsia" w:ascii="仿宋_GB2312" w:hAnsi="仿宋" w:eastAsia="仿宋_GB2312" w:cs="宋体"/>
          <w:color w:val="auto"/>
          <w:sz w:val="30"/>
          <w:szCs w:val="30"/>
          <w:highlight w:val="none"/>
        </w:rPr>
        <w:t>邮政编码：【】</w:t>
      </w:r>
    </w:p>
    <w:p w14:paraId="30019B81">
      <w:pPr>
        <w:spacing w:line="360" w:lineRule="auto"/>
        <w:rPr>
          <w:rFonts w:ascii="仿宋_GB2312" w:hAnsi="仿宋" w:eastAsia="仿宋_GB2312" w:cs="宋体"/>
          <w:color w:val="auto"/>
          <w:sz w:val="30"/>
          <w:szCs w:val="30"/>
          <w:highlight w:val="none"/>
        </w:rPr>
      </w:pPr>
    </w:p>
    <w:tbl>
      <w:tblPr>
        <w:tblStyle w:val="46"/>
        <w:tblW w:w="0" w:type="auto"/>
        <w:tblInd w:w="0" w:type="dxa"/>
        <w:tblLayout w:type="autofit"/>
        <w:tblCellMar>
          <w:top w:w="0" w:type="dxa"/>
          <w:left w:w="108" w:type="dxa"/>
          <w:bottom w:w="0" w:type="dxa"/>
          <w:right w:w="108" w:type="dxa"/>
        </w:tblCellMar>
      </w:tblPr>
      <w:tblGrid>
        <w:gridCol w:w="4984"/>
        <w:gridCol w:w="4984"/>
      </w:tblGrid>
      <w:tr w14:paraId="37716AD6">
        <w:tblPrEx>
          <w:tblCellMar>
            <w:top w:w="0" w:type="dxa"/>
            <w:left w:w="108" w:type="dxa"/>
            <w:bottom w:w="0" w:type="dxa"/>
            <w:right w:w="108" w:type="dxa"/>
          </w:tblCellMar>
        </w:tblPrEx>
        <w:trPr>
          <w:trHeight w:val="1064" w:hRule="atLeast"/>
        </w:trPr>
        <w:tc>
          <w:tcPr>
            <w:tcW w:w="5035" w:type="dxa"/>
          </w:tcPr>
          <w:p w14:paraId="081F2F2B">
            <w:pPr>
              <w:pStyle w:val="24"/>
              <w:rPr>
                <w:rFonts w:hint="eastAsia" w:ascii="仿宋_GB2312" w:hAnsi="仿宋" w:eastAsia="仿宋_GB2312" w:cs="宋体"/>
                <w:color w:val="auto"/>
                <w:sz w:val="30"/>
                <w:szCs w:val="30"/>
                <w:highlight w:val="none"/>
                <w:lang w:eastAsia="zh-CN"/>
              </w:rPr>
            </w:pPr>
            <w:r>
              <w:rPr>
                <w:rFonts w:hint="eastAsia" w:ascii="仿宋_GB2312" w:hAnsi="仿宋" w:eastAsia="仿宋_GB2312"/>
                <w:bCs/>
                <w:color w:val="auto"/>
                <w:sz w:val="30"/>
                <w:szCs w:val="30"/>
                <w:highlight w:val="none"/>
              </w:rPr>
              <w:t>甲方:</w:t>
            </w:r>
            <w:r>
              <w:rPr>
                <w:rFonts w:hint="eastAsia" w:ascii="仿宋_GB2312" w:hAnsi="仿宋" w:eastAsia="仿宋_GB2312"/>
                <w:bCs/>
                <w:color w:val="auto"/>
                <w:sz w:val="30"/>
                <w:szCs w:val="30"/>
                <w:highlight w:val="none"/>
                <w:lang w:eastAsia="zh-CN"/>
              </w:rPr>
              <w:t>威海市鸿畅水利建筑工程有限公司</w:t>
            </w:r>
          </w:p>
        </w:tc>
        <w:tc>
          <w:tcPr>
            <w:tcW w:w="5035" w:type="dxa"/>
          </w:tcPr>
          <w:p w14:paraId="7D4A4447">
            <w:pPr>
              <w:pStyle w:val="24"/>
              <w:rPr>
                <w:rFonts w:ascii="仿宋_GB2312" w:hAnsi="仿宋" w:eastAsia="仿宋_GB2312" w:cs="宋体"/>
                <w:color w:val="auto"/>
                <w:sz w:val="30"/>
                <w:szCs w:val="30"/>
                <w:highlight w:val="none"/>
              </w:rPr>
            </w:pPr>
            <w:r>
              <w:rPr>
                <w:rFonts w:hint="eastAsia" w:ascii="仿宋_GB2312" w:hAnsi="仿宋" w:eastAsia="仿宋_GB2312"/>
                <w:bCs/>
                <w:color w:val="auto"/>
                <w:sz w:val="30"/>
                <w:szCs w:val="30"/>
                <w:highlight w:val="none"/>
              </w:rPr>
              <w:t>乙方:</w:t>
            </w:r>
          </w:p>
        </w:tc>
      </w:tr>
      <w:tr w14:paraId="617ED709">
        <w:tblPrEx>
          <w:tblCellMar>
            <w:top w:w="0" w:type="dxa"/>
            <w:left w:w="108" w:type="dxa"/>
            <w:bottom w:w="0" w:type="dxa"/>
            <w:right w:w="108" w:type="dxa"/>
          </w:tblCellMar>
        </w:tblPrEx>
        <w:trPr>
          <w:trHeight w:val="1681" w:hRule="atLeast"/>
        </w:trPr>
        <w:tc>
          <w:tcPr>
            <w:tcW w:w="5035" w:type="dxa"/>
          </w:tcPr>
          <w:p w14:paraId="501DDDC8">
            <w:pPr>
              <w:pStyle w:val="24"/>
              <w:rPr>
                <w:rFonts w:ascii="仿宋_GB2312" w:hAnsi="仿宋" w:eastAsia="仿宋_GB2312" w:cs="宋体"/>
                <w:color w:val="auto"/>
                <w:sz w:val="30"/>
                <w:szCs w:val="30"/>
                <w:highlight w:val="none"/>
              </w:rPr>
            </w:pPr>
            <w:r>
              <w:rPr>
                <w:rFonts w:hint="eastAsia" w:ascii="仿宋_GB2312" w:hAnsi="仿宋" w:eastAsia="仿宋_GB2312"/>
                <w:bCs/>
                <w:color w:val="auto"/>
                <w:sz w:val="30"/>
                <w:szCs w:val="30"/>
                <w:highlight w:val="none"/>
              </w:rPr>
              <w:t>单位盖章:</w:t>
            </w:r>
          </w:p>
        </w:tc>
        <w:tc>
          <w:tcPr>
            <w:tcW w:w="5035" w:type="dxa"/>
          </w:tcPr>
          <w:p w14:paraId="036BF0A6">
            <w:pPr>
              <w:pStyle w:val="24"/>
              <w:rPr>
                <w:rFonts w:ascii="仿宋_GB2312" w:hAnsi="仿宋" w:eastAsia="仿宋_GB2312" w:cs="宋体"/>
                <w:color w:val="auto"/>
                <w:sz w:val="30"/>
                <w:szCs w:val="30"/>
                <w:highlight w:val="none"/>
              </w:rPr>
            </w:pPr>
            <w:r>
              <w:rPr>
                <w:rFonts w:hint="eastAsia" w:ascii="仿宋_GB2312" w:hAnsi="仿宋" w:eastAsia="仿宋_GB2312"/>
                <w:bCs/>
                <w:color w:val="auto"/>
                <w:sz w:val="30"/>
                <w:szCs w:val="30"/>
                <w:highlight w:val="none"/>
              </w:rPr>
              <w:t>单位盖章:</w:t>
            </w:r>
          </w:p>
        </w:tc>
      </w:tr>
      <w:tr w14:paraId="280C29A3">
        <w:tblPrEx>
          <w:tblCellMar>
            <w:top w:w="0" w:type="dxa"/>
            <w:left w:w="108" w:type="dxa"/>
            <w:bottom w:w="0" w:type="dxa"/>
            <w:right w:w="108" w:type="dxa"/>
          </w:tblCellMar>
        </w:tblPrEx>
        <w:trPr>
          <w:trHeight w:val="1713" w:hRule="atLeast"/>
        </w:trPr>
        <w:tc>
          <w:tcPr>
            <w:tcW w:w="5035" w:type="dxa"/>
          </w:tcPr>
          <w:p w14:paraId="582254B3">
            <w:pPr>
              <w:pStyle w:val="24"/>
              <w:rPr>
                <w:rFonts w:ascii="仿宋_GB2312" w:hAnsi="仿宋" w:eastAsia="仿宋_GB2312" w:cs="宋体"/>
                <w:color w:val="auto"/>
                <w:sz w:val="30"/>
                <w:szCs w:val="30"/>
                <w:highlight w:val="none"/>
              </w:rPr>
            </w:pPr>
            <w:r>
              <w:rPr>
                <w:rFonts w:hint="eastAsia" w:ascii="仿宋_GB2312" w:hAnsi="仿宋" w:eastAsia="仿宋_GB2312"/>
                <w:bCs/>
                <w:color w:val="auto"/>
                <w:sz w:val="30"/>
                <w:szCs w:val="30"/>
                <w:highlight w:val="none"/>
              </w:rPr>
              <w:t>代表签字:</w:t>
            </w:r>
          </w:p>
        </w:tc>
        <w:tc>
          <w:tcPr>
            <w:tcW w:w="5035" w:type="dxa"/>
          </w:tcPr>
          <w:p w14:paraId="04530E98">
            <w:pPr>
              <w:pStyle w:val="24"/>
              <w:rPr>
                <w:rFonts w:ascii="仿宋_GB2312" w:hAnsi="仿宋" w:eastAsia="仿宋_GB2312" w:cs="宋体"/>
                <w:color w:val="auto"/>
                <w:sz w:val="30"/>
                <w:szCs w:val="30"/>
                <w:highlight w:val="none"/>
              </w:rPr>
            </w:pPr>
            <w:r>
              <w:rPr>
                <w:rFonts w:hint="eastAsia" w:ascii="仿宋_GB2312" w:hAnsi="仿宋" w:eastAsia="仿宋_GB2312"/>
                <w:bCs/>
                <w:color w:val="auto"/>
                <w:sz w:val="30"/>
                <w:szCs w:val="30"/>
                <w:highlight w:val="none"/>
              </w:rPr>
              <w:t>代表签字:</w:t>
            </w:r>
          </w:p>
        </w:tc>
      </w:tr>
    </w:tbl>
    <w:p w14:paraId="4E9824D4">
      <w:pPr>
        <w:pStyle w:val="4"/>
        <w:jc w:val="center"/>
        <w:rPr>
          <w:color w:val="auto"/>
          <w:highlight w:val="none"/>
        </w:rPr>
      </w:pPr>
    </w:p>
    <w:sectPr>
      <w:headerReference r:id="rId16" w:type="first"/>
      <w:headerReference r:id="rId14" w:type="default"/>
      <w:footerReference r:id="rId17" w:type="default"/>
      <w:headerReference r:id="rId15"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panose1 w:val="020B0604020202020204"/>
    <w:charset w:val="00"/>
    <w:family w:val="swiss"/>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Courier">
    <w:panose1 w:val="02060409020205020404"/>
    <w:charset w:val="00"/>
    <w:family w:val="moder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方正舒体">
    <w:panose1 w:val="02010601030101010101"/>
    <w:charset w:val="86"/>
    <w:family w:val="auto"/>
    <w:pitch w:val="default"/>
    <w:sig w:usb0="00000003"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1E2A3">
    <w:pPr>
      <w:jc w:val="center"/>
    </w:pPr>
    <w:r>
      <w:fldChar w:fldCharType="begin"/>
    </w:r>
    <w:r>
      <w:instrText xml:space="preserve"> PAGE   \* MERGEFORMAT </w:instrText>
    </w:r>
    <w:r>
      <w:fldChar w:fldCharType="separate"/>
    </w:r>
    <w:r>
      <w:rPr>
        <w:lang w:val="zh-CN"/>
      </w:rP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E87E0">
    <w:pPr>
      <w:jc w:val="center"/>
    </w:pPr>
    <w:r>
      <w:fldChar w:fldCharType="begin"/>
    </w:r>
    <w:r>
      <w:instrText xml:space="preserve"> PAGE   \* MERGEFORMAT </w:instrText>
    </w:r>
    <w:r>
      <w:fldChar w:fldCharType="separate"/>
    </w:r>
    <w:r>
      <w:t>7</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F362B">
    <w:pPr>
      <w:pStyle w:val="29"/>
      <w:tabs>
        <w:tab w:val="left" w:pos="5014"/>
        <w:tab w:val="clear" w:pos="4153"/>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193E795">
                          <w:pPr>
                            <w:pStyle w:val="29"/>
                          </w:pPr>
                          <w:r>
                            <w:fldChar w:fldCharType="begin"/>
                          </w:r>
                          <w:r>
                            <w:instrText xml:space="preserve"> PAGE  \* MERGEFORMAT </w:instrText>
                          </w:r>
                          <w:r>
                            <w:fldChar w:fldCharType="separate"/>
                          </w:r>
                          <w:r>
                            <w:t>42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UJ8kWxgEAAJsDAAAOAAAAAAAAAAEAIAAAAB4BAABkcnMvZTJvRG9jLnht&#10;bFBLBQYAAAAABgAGAFkBAABWBQAAAAA=&#10;">
              <v:fill on="f" focussize="0,0"/>
              <v:stroke on="f"/>
              <v:imagedata o:title=""/>
              <o:lock v:ext="edit" aspectratio="f"/>
              <v:textbox inset="0mm,0mm,0mm,0mm" style="mso-fit-shape-to-text:t;">
                <w:txbxContent>
                  <w:p w14:paraId="3193E795">
                    <w:pPr>
                      <w:pStyle w:val="29"/>
                    </w:pPr>
                    <w:r>
                      <w:fldChar w:fldCharType="begin"/>
                    </w:r>
                    <w:r>
                      <w:instrText xml:space="preserve"> PAGE  \* MERGEFORMAT </w:instrText>
                    </w:r>
                    <w:r>
                      <w:fldChar w:fldCharType="separate"/>
                    </w:r>
                    <w:r>
                      <w:t>42</w:t>
                    </w:r>
                    <w:r>
                      <w:fldChar w:fldCharType="end"/>
                    </w:r>
                  </w:p>
                </w:txbxContent>
              </v:textbox>
            </v:shape>
          </w:pict>
        </mc:Fallback>
      </mc:AlternateContent>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6ACBA">
    <w:pPr>
      <w:rPr>
        <w:rFonts w:ascii="宋体" w:hAnsi="宋体"/>
        <w:b/>
        <w:bCs/>
      </w:rPr>
    </w:pPr>
    <w:r>
      <w:rPr>
        <w:rFonts w:hint="eastAsia" w:ascii="宋体" w:hAnsi="宋体"/>
        <w:bCs/>
      </w:rPr>
      <w:t>湖北省政府采购中心编制</w:t>
    </w:r>
    <w:r>
      <w:rPr>
        <w:rFonts w:ascii="宋体" w:hAnsi="宋体"/>
        <w:bCs/>
      </w:rPr>
      <w:t>V3.0.2017.0930</w:t>
    </w:r>
  </w:p>
  <w:p w14:paraId="4807F2EF">
    <w:pPr>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74</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9632">
    <w:pPr>
      <w:jc w:val="center"/>
    </w:pPr>
    <w:r>
      <w:fldChar w:fldCharType="begin"/>
    </w:r>
    <w:r>
      <w:instrText xml:space="preserve">PAGE   \* MERGEFORMAT</w:instrText>
    </w:r>
    <w:r>
      <w:fldChar w:fldCharType="separate"/>
    </w:r>
    <w:r>
      <w:t>49</w:t>
    </w:r>
    <w:r>
      <w:rPr>
        <w:lang w:val="zh-CN"/>
      </w:rPr>
      <w:fldChar w:fldCharType="end"/>
    </w:r>
  </w:p>
  <w:p w14:paraId="0ED792CB">
    <w:pPr>
      <w:pStyle w:val="18"/>
      <w:spacing w:line="14" w:lineRule="auto"/>
      <w:jc w:val="center"/>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99F7">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50</w:t>
    </w:r>
    <w:r>
      <w:fldChar w:fldCharType="end"/>
    </w:r>
  </w:p>
  <w:p w14:paraId="15AECC11">
    <w:pPr>
      <w:pStyle w:val="29"/>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AF1F2">
    <w:pPr>
      <w:pStyle w:val="29"/>
      <w:framePr w:wrap="around" w:vAnchor="text" w:hAnchor="margin" w:xAlign="center" w:y="1"/>
      <w:rPr>
        <w:rStyle w:val="50"/>
      </w:rPr>
    </w:pPr>
    <w:r>
      <w:fldChar w:fldCharType="begin"/>
    </w:r>
    <w:r>
      <w:rPr>
        <w:rStyle w:val="50"/>
      </w:rPr>
      <w:instrText xml:space="preserve">PAGE  </w:instrText>
    </w:r>
    <w:r>
      <w:fldChar w:fldCharType="end"/>
    </w:r>
  </w:p>
  <w:p w14:paraId="64D7CED7">
    <w:pPr>
      <w:pStyle w:val="2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93540">
    <w:pPr>
      <w:jc w:val="center"/>
    </w:pPr>
    <w:r>
      <w:fldChar w:fldCharType="begin"/>
    </w:r>
    <w:r>
      <w:instrText xml:space="preserve"> PAGE   \* MERGEFORMAT </w:instrText>
    </w:r>
    <w:r>
      <w:fldChar w:fldCharType="separate"/>
    </w:r>
    <w:r>
      <w:t>77</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A28DF">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2C4C8">
    <w:pPr>
      <w:pStyle w:val="18"/>
      <w:jc w:val="left"/>
      <w:rPr>
        <w:rFonts w:ascii="宋体" w:hAnsi="宋体"/>
        <w:b/>
      </w:rPr>
    </w:pPr>
    <w:r>
      <w:rPr>
        <w:rFonts w:hint="eastAsia" w:ascii="宋体" w:hAnsi="宋体"/>
        <w:b/>
      </w:rPr>
      <w:t>项目名称：XXXXXXXXXXXX项目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A91B6">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249E4">
    <w:pPr>
      <w:pStyle w:val="30"/>
      <w:pBdr>
        <w:bottom w:val="none" w:color="auto" w:sz="0" w:space="0"/>
      </w:pBdr>
      <w:jc w:val="both"/>
      <w:rPr>
        <w:sz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189F5"/>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6E147">
    <w:pPr>
      <w:pStyle w:val="3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8FC2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5B0996"/>
    <w:multiLevelType w:val="singleLevel"/>
    <w:tmpl w:val="C55B0996"/>
    <w:lvl w:ilvl="0" w:tentative="0">
      <w:start w:val="6"/>
      <w:numFmt w:val="chineseCounting"/>
      <w:suff w:val="space"/>
      <w:lvlText w:val="第%1章"/>
      <w:lvlJc w:val="left"/>
      <w:rPr>
        <w:rFonts w:hint="eastAsia"/>
      </w:rPr>
    </w:lvl>
  </w:abstractNum>
  <w:abstractNum w:abstractNumId="1">
    <w:nsid w:val="F3DAE9CD"/>
    <w:multiLevelType w:val="singleLevel"/>
    <w:tmpl w:val="F3DAE9CD"/>
    <w:lvl w:ilvl="0" w:tentative="0">
      <w:start w:val="7"/>
      <w:numFmt w:val="decimal"/>
      <w:suff w:val="nothing"/>
      <w:lvlText w:val="%1、"/>
      <w:lvlJc w:val="left"/>
    </w:lvl>
  </w:abstractNum>
  <w:abstractNum w:abstractNumId="2">
    <w:nsid w:val="F9C41D1D"/>
    <w:multiLevelType w:val="singleLevel"/>
    <w:tmpl w:val="F9C41D1D"/>
    <w:lvl w:ilvl="0" w:tentative="0">
      <w:start w:val="1"/>
      <w:numFmt w:val="decimal"/>
      <w:suff w:val="nothing"/>
      <w:lvlText w:val="%1、"/>
      <w:lvlJc w:val="left"/>
    </w:lvl>
  </w:abstractNum>
  <w:abstractNum w:abstractNumId="3">
    <w:nsid w:val="00000002"/>
    <w:multiLevelType w:val="multilevel"/>
    <w:tmpl w:val="00000002"/>
    <w:lvl w:ilvl="0" w:tentative="0">
      <w:start w:val="1"/>
      <w:numFmt w:val="bullet"/>
      <w:pStyle w:val="323"/>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4">
    <w:nsid w:val="204A74A4"/>
    <w:multiLevelType w:val="multilevel"/>
    <w:tmpl w:val="204A74A4"/>
    <w:lvl w:ilvl="0" w:tentative="0">
      <w:start w:val="1"/>
      <w:numFmt w:val="decimal"/>
      <w:pStyle w:val="341"/>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5">
    <w:nsid w:val="5602973F"/>
    <w:multiLevelType w:val="singleLevel"/>
    <w:tmpl w:val="5602973F"/>
    <w:lvl w:ilvl="0" w:tentative="0">
      <w:start w:val="11"/>
      <w:numFmt w:val="decimal"/>
      <w:pStyle w:val="238"/>
      <w:suff w:val="nothing"/>
      <w:lvlText w:val="（%1）"/>
      <w:lvlJc w:val="left"/>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yNGI4ZmM2MTlhOTYyYmQ0Yjg4ZTY2NzM5NjI1MzkifQ=="/>
  </w:docVars>
  <w:rsids>
    <w:rsidRoot w:val="00E729D8"/>
    <w:rsid w:val="000048B3"/>
    <w:rsid w:val="00004E43"/>
    <w:rsid w:val="00007876"/>
    <w:rsid w:val="0001262C"/>
    <w:rsid w:val="0001748F"/>
    <w:rsid w:val="00017ABD"/>
    <w:rsid w:val="00021C6F"/>
    <w:rsid w:val="00022F6A"/>
    <w:rsid w:val="00023B25"/>
    <w:rsid w:val="00024F05"/>
    <w:rsid w:val="00034384"/>
    <w:rsid w:val="000357AB"/>
    <w:rsid w:val="000369EF"/>
    <w:rsid w:val="000375DC"/>
    <w:rsid w:val="000377F3"/>
    <w:rsid w:val="00040365"/>
    <w:rsid w:val="00040F50"/>
    <w:rsid w:val="000475C4"/>
    <w:rsid w:val="0004794E"/>
    <w:rsid w:val="0005629B"/>
    <w:rsid w:val="000606BE"/>
    <w:rsid w:val="00064259"/>
    <w:rsid w:val="00064E60"/>
    <w:rsid w:val="00065CDD"/>
    <w:rsid w:val="00071925"/>
    <w:rsid w:val="000720BA"/>
    <w:rsid w:val="00073743"/>
    <w:rsid w:val="000741DB"/>
    <w:rsid w:val="00075C78"/>
    <w:rsid w:val="00076E58"/>
    <w:rsid w:val="00080FA8"/>
    <w:rsid w:val="00082451"/>
    <w:rsid w:val="00082AAE"/>
    <w:rsid w:val="00083E9A"/>
    <w:rsid w:val="000869CA"/>
    <w:rsid w:val="00086B8A"/>
    <w:rsid w:val="0009136E"/>
    <w:rsid w:val="00093796"/>
    <w:rsid w:val="00093F85"/>
    <w:rsid w:val="00097418"/>
    <w:rsid w:val="000A20CB"/>
    <w:rsid w:val="000A4D58"/>
    <w:rsid w:val="000B1429"/>
    <w:rsid w:val="000B369E"/>
    <w:rsid w:val="000B373E"/>
    <w:rsid w:val="000B45B9"/>
    <w:rsid w:val="000B4A1A"/>
    <w:rsid w:val="000B4E53"/>
    <w:rsid w:val="000B6E06"/>
    <w:rsid w:val="000C13B8"/>
    <w:rsid w:val="000C329D"/>
    <w:rsid w:val="000C4D4D"/>
    <w:rsid w:val="000D0129"/>
    <w:rsid w:val="000D26FA"/>
    <w:rsid w:val="000E1254"/>
    <w:rsid w:val="000E14BC"/>
    <w:rsid w:val="000E1BD1"/>
    <w:rsid w:val="000E2220"/>
    <w:rsid w:val="000E31F7"/>
    <w:rsid w:val="000F5053"/>
    <w:rsid w:val="000F5C20"/>
    <w:rsid w:val="000F5FCE"/>
    <w:rsid w:val="000F6D10"/>
    <w:rsid w:val="000F7719"/>
    <w:rsid w:val="000F7B44"/>
    <w:rsid w:val="001015F2"/>
    <w:rsid w:val="0010177F"/>
    <w:rsid w:val="0010430E"/>
    <w:rsid w:val="00104FE5"/>
    <w:rsid w:val="0011099B"/>
    <w:rsid w:val="00110F21"/>
    <w:rsid w:val="00114730"/>
    <w:rsid w:val="00117849"/>
    <w:rsid w:val="001203B8"/>
    <w:rsid w:val="00125A86"/>
    <w:rsid w:val="001301A6"/>
    <w:rsid w:val="001303BA"/>
    <w:rsid w:val="001327ED"/>
    <w:rsid w:val="0014433A"/>
    <w:rsid w:val="00144823"/>
    <w:rsid w:val="00146172"/>
    <w:rsid w:val="0014769E"/>
    <w:rsid w:val="001502F2"/>
    <w:rsid w:val="001519FC"/>
    <w:rsid w:val="001712CB"/>
    <w:rsid w:val="001714A8"/>
    <w:rsid w:val="00171996"/>
    <w:rsid w:val="00175C07"/>
    <w:rsid w:val="00181A53"/>
    <w:rsid w:val="00183618"/>
    <w:rsid w:val="001838E7"/>
    <w:rsid w:val="00185CC3"/>
    <w:rsid w:val="00186B97"/>
    <w:rsid w:val="00187D2B"/>
    <w:rsid w:val="001937E5"/>
    <w:rsid w:val="00194405"/>
    <w:rsid w:val="001A0ABB"/>
    <w:rsid w:val="001A1C12"/>
    <w:rsid w:val="001A43C1"/>
    <w:rsid w:val="001A4427"/>
    <w:rsid w:val="001A7B24"/>
    <w:rsid w:val="001B28C1"/>
    <w:rsid w:val="001C3683"/>
    <w:rsid w:val="001C3766"/>
    <w:rsid w:val="001C40F6"/>
    <w:rsid w:val="001C4B86"/>
    <w:rsid w:val="001C5B91"/>
    <w:rsid w:val="001C63E7"/>
    <w:rsid w:val="001C77B5"/>
    <w:rsid w:val="001C7B60"/>
    <w:rsid w:val="001C7D52"/>
    <w:rsid w:val="001C7F6B"/>
    <w:rsid w:val="001D03BC"/>
    <w:rsid w:val="001D1166"/>
    <w:rsid w:val="001D14C6"/>
    <w:rsid w:val="001D375E"/>
    <w:rsid w:val="001D392F"/>
    <w:rsid w:val="001D3FE6"/>
    <w:rsid w:val="001D7340"/>
    <w:rsid w:val="001D7AAA"/>
    <w:rsid w:val="001E0487"/>
    <w:rsid w:val="001E45CA"/>
    <w:rsid w:val="001E4A25"/>
    <w:rsid w:val="001E6953"/>
    <w:rsid w:val="001E7A74"/>
    <w:rsid w:val="001F0F09"/>
    <w:rsid w:val="001F2C2F"/>
    <w:rsid w:val="001F2D1F"/>
    <w:rsid w:val="001F563B"/>
    <w:rsid w:val="001F6E25"/>
    <w:rsid w:val="001F6F8A"/>
    <w:rsid w:val="00201531"/>
    <w:rsid w:val="0020183E"/>
    <w:rsid w:val="00201CE5"/>
    <w:rsid w:val="00202A4A"/>
    <w:rsid w:val="0020591F"/>
    <w:rsid w:val="00207C8C"/>
    <w:rsid w:val="00212E7E"/>
    <w:rsid w:val="00214B46"/>
    <w:rsid w:val="002208FB"/>
    <w:rsid w:val="002212AD"/>
    <w:rsid w:val="00225B71"/>
    <w:rsid w:val="00237DA4"/>
    <w:rsid w:val="00240096"/>
    <w:rsid w:val="002415D6"/>
    <w:rsid w:val="00241B51"/>
    <w:rsid w:val="00242AD2"/>
    <w:rsid w:val="0024502F"/>
    <w:rsid w:val="00246A18"/>
    <w:rsid w:val="0024795F"/>
    <w:rsid w:val="00247ED4"/>
    <w:rsid w:val="00252B3D"/>
    <w:rsid w:val="002530B7"/>
    <w:rsid w:val="002536E4"/>
    <w:rsid w:val="00254A5A"/>
    <w:rsid w:val="00254B75"/>
    <w:rsid w:val="002551B8"/>
    <w:rsid w:val="00255388"/>
    <w:rsid w:val="0025766A"/>
    <w:rsid w:val="00262FD5"/>
    <w:rsid w:val="002631DE"/>
    <w:rsid w:val="0026462A"/>
    <w:rsid w:val="00272C3A"/>
    <w:rsid w:val="002734B3"/>
    <w:rsid w:val="00273E6F"/>
    <w:rsid w:val="00275597"/>
    <w:rsid w:val="0027756F"/>
    <w:rsid w:val="00280D7D"/>
    <w:rsid w:val="00282FEF"/>
    <w:rsid w:val="002841EC"/>
    <w:rsid w:val="002861B5"/>
    <w:rsid w:val="00290CA7"/>
    <w:rsid w:val="002911B1"/>
    <w:rsid w:val="00291F48"/>
    <w:rsid w:val="0029303E"/>
    <w:rsid w:val="002932AC"/>
    <w:rsid w:val="002970C6"/>
    <w:rsid w:val="002A54E7"/>
    <w:rsid w:val="002A5915"/>
    <w:rsid w:val="002A717B"/>
    <w:rsid w:val="002B4A0A"/>
    <w:rsid w:val="002B6201"/>
    <w:rsid w:val="002B6406"/>
    <w:rsid w:val="002C0C1C"/>
    <w:rsid w:val="002C108C"/>
    <w:rsid w:val="002C6B21"/>
    <w:rsid w:val="002D1ABC"/>
    <w:rsid w:val="002D203C"/>
    <w:rsid w:val="002D31DA"/>
    <w:rsid w:val="002E14A1"/>
    <w:rsid w:val="002E1D9A"/>
    <w:rsid w:val="002E2D90"/>
    <w:rsid w:val="002E5871"/>
    <w:rsid w:val="002E6070"/>
    <w:rsid w:val="002F065F"/>
    <w:rsid w:val="002F1ABF"/>
    <w:rsid w:val="002F1CA1"/>
    <w:rsid w:val="002F5E0F"/>
    <w:rsid w:val="002F6A8C"/>
    <w:rsid w:val="002F73D3"/>
    <w:rsid w:val="002F7AAD"/>
    <w:rsid w:val="003002A9"/>
    <w:rsid w:val="00301A81"/>
    <w:rsid w:val="00303670"/>
    <w:rsid w:val="00303F55"/>
    <w:rsid w:val="003044E5"/>
    <w:rsid w:val="0031285B"/>
    <w:rsid w:val="00313AE2"/>
    <w:rsid w:val="00314D1E"/>
    <w:rsid w:val="00316683"/>
    <w:rsid w:val="00317C08"/>
    <w:rsid w:val="00320B62"/>
    <w:rsid w:val="0032205D"/>
    <w:rsid w:val="003230EB"/>
    <w:rsid w:val="00332794"/>
    <w:rsid w:val="00332ACF"/>
    <w:rsid w:val="00333E15"/>
    <w:rsid w:val="00335E58"/>
    <w:rsid w:val="003373C3"/>
    <w:rsid w:val="0034262D"/>
    <w:rsid w:val="00342CE5"/>
    <w:rsid w:val="00342E29"/>
    <w:rsid w:val="003441BE"/>
    <w:rsid w:val="0034740D"/>
    <w:rsid w:val="00351CDE"/>
    <w:rsid w:val="0035356A"/>
    <w:rsid w:val="00354B36"/>
    <w:rsid w:val="00356C6B"/>
    <w:rsid w:val="00357AFD"/>
    <w:rsid w:val="0036003F"/>
    <w:rsid w:val="0036279E"/>
    <w:rsid w:val="0036310C"/>
    <w:rsid w:val="003657D9"/>
    <w:rsid w:val="00365DAF"/>
    <w:rsid w:val="00367D7C"/>
    <w:rsid w:val="003724AE"/>
    <w:rsid w:val="003734F4"/>
    <w:rsid w:val="00374B1D"/>
    <w:rsid w:val="00375467"/>
    <w:rsid w:val="00376341"/>
    <w:rsid w:val="0038088A"/>
    <w:rsid w:val="00381274"/>
    <w:rsid w:val="0038146B"/>
    <w:rsid w:val="00384B63"/>
    <w:rsid w:val="003874C3"/>
    <w:rsid w:val="00391C12"/>
    <w:rsid w:val="003A0365"/>
    <w:rsid w:val="003A3CE8"/>
    <w:rsid w:val="003A4E36"/>
    <w:rsid w:val="003A7B38"/>
    <w:rsid w:val="003B055F"/>
    <w:rsid w:val="003B11B6"/>
    <w:rsid w:val="003B1344"/>
    <w:rsid w:val="003B272F"/>
    <w:rsid w:val="003C0606"/>
    <w:rsid w:val="003C06F3"/>
    <w:rsid w:val="003C0AE8"/>
    <w:rsid w:val="003C3119"/>
    <w:rsid w:val="003C5B99"/>
    <w:rsid w:val="003D0221"/>
    <w:rsid w:val="003D0986"/>
    <w:rsid w:val="003D1F45"/>
    <w:rsid w:val="003D2BAA"/>
    <w:rsid w:val="003D4BAE"/>
    <w:rsid w:val="003E0EBA"/>
    <w:rsid w:val="003E1750"/>
    <w:rsid w:val="003E668D"/>
    <w:rsid w:val="003F057A"/>
    <w:rsid w:val="003F103A"/>
    <w:rsid w:val="003F31E9"/>
    <w:rsid w:val="003F3CFC"/>
    <w:rsid w:val="003F568B"/>
    <w:rsid w:val="003F6275"/>
    <w:rsid w:val="003F6F9B"/>
    <w:rsid w:val="003F737B"/>
    <w:rsid w:val="00400003"/>
    <w:rsid w:val="00402DC1"/>
    <w:rsid w:val="00404437"/>
    <w:rsid w:val="004052CA"/>
    <w:rsid w:val="00411A7E"/>
    <w:rsid w:val="004120AB"/>
    <w:rsid w:val="004135A9"/>
    <w:rsid w:val="00414FBB"/>
    <w:rsid w:val="00416391"/>
    <w:rsid w:val="00417499"/>
    <w:rsid w:val="004179C5"/>
    <w:rsid w:val="00423029"/>
    <w:rsid w:val="004230C4"/>
    <w:rsid w:val="0042692B"/>
    <w:rsid w:val="00426A8F"/>
    <w:rsid w:val="00433201"/>
    <w:rsid w:val="00440E0B"/>
    <w:rsid w:val="00440E7D"/>
    <w:rsid w:val="0044271C"/>
    <w:rsid w:val="00445DF6"/>
    <w:rsid w:val="00446177"/>
    <w:rsid w:val="004462D2"/>
    <w:rsid w:val="00447324"/>
    <w:rsid w:val="004505C9"/>
    <w:rsid w:val="00450FDC"/>
    <w:rsid w:val="0045458D"/>
    <w:rsid w:val="00461791"/>
    <w:rsid w:val="00465868"/>
    <w:rsid w:val="00465B0B"/>
    <w:rsid w:val="004668A1"/>
    <w:rsid w:val="004671D2"/>
    <w:rsid w:val="004702ED"/>
    <w:rsid w:val="0047091C"/>
    <w:rsid w:val="00470B73"/>
    <w:rsid w:val="004720DE"/>
    <w:rsid w:val="004722A0"/>
    <w:rsid w:val="00475028"/>
    <w:rsid w:val="004750D3"/>
    <w:rsid w:val="00476410"/>
    <w:rsid w:val="0047653B"/>
    <w:rsid w:val="004809C2"/>
    <w:rsid w:val="00482D81"/>
    <w:rsid w:val="00482D90"/>
    <w:rsid w:val="00485CEE"/>
    <w:rsid w:val="00490CBE"/>
    <w:rsid w:val="00491E24"/>
    <w:rsid w:val="0049370A"/>
    <w:rsid w:val="0049487A"/>
    <w:rsid w:val="004A005F"/>
    <w:rsid w:val="004A38A0"/>
    <w:rsid w:val="004A3DDF"/>
    <w:rsid w:val="004A404E"/>
    <w:rsid w:val="004A4503"/>
    <w:rsid w:val="004A4DC4"/>
    <w:rsid w:val="004B42DC"/>
    <w:rsid w:val="004B76C6"/>
    <w:rsid w:val="004B78B7"/>
    <w:rsid w:val="004C5E90"/>
    <w:rsid w:val="004D3E5F"/>
    <w:rsid w:val="004D47EB"/>
    <w:rsid w:val="004D5004"/>
    <w:rsid w:val="004D549C"/>
    <w:rsid w:val="004D5EEE"/>
    <w:rsid w:val="004E076E"/>
    <w:rsid w:val="004E54F9"/>
    <w:rsid w:val="004E6634"/>
    <w:rsid w:val="004E6912"/>
    <w:rsid w:val="004F3C91"/>
    <w:rsid w:val="004F4990"/>
    <w:rsid w:val="004F5A9D"/>
    <w:rsid w:val="004F6319"/>
    <w:rsid w:val="004F63AE"/>
    <w:rsid w:val="00502903"/>
    <w:rsid w:val="00504188"/>
    <w:rsid w:val="00504833"/>
    <w:rsid w:val="00504DEE"/>
    <w:rsid w:val="00505D9D"/>
    <w:rsid w:val="00512E86"/>
    <w:rsid w:val="00515607"/>
    <w:rsid w:val="00517229"/>
    <w:rsid w:val="005203F6"/>
    <w:rsid w:val="00521C8F"/>
    <w:rsid w:val="0052273C"/>
    <w:rsid w:val="00526FD6"/>
    <w:rsid w:val="005272E7"/>
    <w:rsid w:val="005274A0"/>
    <w:rsid w:val="00527D2D"/>
    <w:rsid w:val="0053114B"/>
    <w:rsid w:val="00531666"/>
    <w:rsid w:val="0053203F"/>
    <w:rsid w:val="00535E75"/>
    <w:rsid w:val="00540D70"/>
    <w:rsid w:val="005413AB"/>
    <w:rsid w:val="00542A49"/>
    <w:rsid w:val="00544455"/>
    <w:rsid w:val="005448F0"/>
    <w:rsid w:val="00544B8F"/>
    <w:rsid w:val="00544CD4"/>
    <w:rsid w:val="005465ED"/>
    <w:rsid w:val="00546783"/>
    <w:rsid w:val="005473B7"/>
    <w:rsid w:val="00547B47"/>
    <w:rsid w:val="0055106D"/>
    <w:rsid w:val="00551D33"/>
    <w:rsid w:val="00552423"/>
    <w:rsid w:val="00552D50"/>
    <w:rsid w:val="00553CD0"/>
    <w:rsid w:val="005606E7"/>
    <w:rsid w:val="00561388"/>
    <w:rsid w:val="00563F50"/>
    <w:rsid w:val="00567873"/>
    <w:rsid w:val="00570032"/>
    <w:rsid w:val="00570096"/>
    <w:rsid w:val="00570FF7"/>
    <w:rsid w:val="00571F79"/>
    <w:rsid w:val="00572367"/>
    <w:rsid w:val="00572804"/>
    <w:rsid w:val="00574236"/>
    <w:rsid w:val="00575623"/>
    <w:rsid w:val="00575895"/>
    <w:rsid w:val="005856EF"/>
    <w:rsid w:val="0059055B"/>
    <w:rsid w:val="00592E5B"/>
    <w:rsid w:val="00593E99"/>
    <w:rsid w:val="00594A89"/>
    <w:rsid w:val="0059660E"/>
    <w:rsid w:val="005A041A"/>
    <w:rsid w:val="005A1BA8"/>
    <w:rsid w:val="005A2ED7"/>
    <w:rsid w:val="005A6AA2"/>
    <w:rsid w:val="005A6BDC"/>
    <w:rsid w:val="005B32FB"/>
    <w:rsid w:val="005B50A2"/>
    <w:rsid w:val="005B5627"/>
    <w:rsid w:val="005B6B09"/>
    <w:rsid w:val="005C30FC"/>
    <w:rsid w:val="005C4A8A"/>
    <w:rsid w:val="005D1CFC"/>
    <w:rsid w:val="005D3170"/>
    <w:rsid w:val="005D3BF2"/>
    <w:rsid w:val="005D5755"/>
    <w:rsid w:val="005E01D2"/>
    <w:rsid w:val="005E2C33"/>
    <w:rsid w:val="005E43F8"/>
    <w:rsid w:val="005F04C3"/>
    <w:rsid w:val="005F2197"/>
    <w:rsid w:val="0060019B"/>
    <w:rsid w:val="00601EBD"/>
    <w:rsid w:val="00612003"/>
    <w:rsid w:val="00612913"/>
    <w:rsid w:val="006163C0"/>
    <w:rsid w:val="00617B97"/>
    <w:rsid w:val="00620BC4"/>
    <w:rsid w:val="00624154"/>
    <w:rsid w:val="00625F69"/>
    <w:rsid w:val="006279F2"/>
    <w:rsid w:val="00627C94"/>
    <w:rsid w:val="0063054D"/>
    <w:rsid w:val="00633A68"/>
    <w:rsid w:val="006370A9"/>
    <w:rsid w:val="0064217E"/>
    <w:rsid w:val="00643904"/>
    <w:rsid w:val="00645A45"/>
    <w:rsid w:val="00650EC4"/>
    <w:rsid w:val="00651B7A"/>
    <w:rsid w:val="00653327"/>
    <w:rsid w:val="00654447"/>
    <w:rsid w:val="00657150"/>
    <w:rsid w:val="006600F8"/>
    <w:rsid w:val="006650FE"/>
    <w:rsid w:val="00665B07"/>
    <w:rsid w:val="006663AA"/>
    <w:rsid w:val="006673CF"/>
    <w:rsid w:val="006732F4"/>
    <w:rsid w:val="00673705"/>
    <w:rsid w:val="00673AD0"/>
    <w:rsid w:val="00674DC8"/>
    <w:rsid w:val="00677150"/>
    <w:rsid w:val="006831B9"/>
    <w:rsid w:val="0068348F"/>
    <w:rsid w:val="006869FB"/>
    <w:rsid w:val="00690B57"/>
    <w:rsid w:val="00690B5C"/>
    <w:rsid w:val="0069518B"/>
    <w:rsid w:val="00697206"/>
    <w:rsid w:val="0069727E"/>
    <w:rsid w:val="006A238A"/>
    <w:rsid w:val="006A241F"/>
    <w:rsid w:val="006A26BA"/>
    <w:rsid w:val="006A3483"/>
    <w:rsid w:val="006A3CD8"/>
    <w:rsid w:val="006A4804"/>
    <w:rsid w:val="006A6B88"/>
    <w:rsid w:val="006B0AAA"/>
    <w:rsid w:val="006B119E"/>
    <w:rsid w:val="006B4F68"/>
    <w:rsid w:val="006B7B2B"/>
    <w:rsid w:val="006B7DB0"/>
    <w:rsid w:val="006C0817"/>
    <w:rsid w:val="006C3DA5"/>
    <w:rsid w:val="006C4314"/>
    <w:rsid w:val="006C512B"/>
    <w:rsid w:val="006C6D12"/>
    <w:rsid w:val="006C6F08"/>
    <w:rsid w:val="006D0E9B"/>
    <w:rsid w:val="006D1187"/>
    <w:rsid w:val="006D4BD7"/>
    <w:rsid w:val="006D5CE4"/>
    <w:rsid w:val="006D6668"/>
    <w:rsid w:val="006D66CB"/>
    <w:rsid w:val="006E157A"/>
    <w:rsid w:val="006E18EA"/>
    <w:rsid w:val="006E4A3B"/>
    <w:rsid w:val="006E5ECD"/>
    <w:rsid w:val="006F1236"/>
    <w:rsid w:val="006F2781"/>
    <w:rsid w:val="006F27D7"/>
    <w:rsid w:val="006F3D1A"/>
    <w:rsid w:val="006F4F1F"/>
    <w:rsid w:val="006F5D4E"/>
    <w:rsid w:val="006F7B06"/>
    <w:rsid w:val="0070026C"/>
    <w:rsid w:val="0070101D"/>
    <w:rsid w:val="00703AA8"/>
    <w:rsid w:val="007051ED"/>
    <w:rsid w:val="00705D8D"/>
    <w:rsid w:val="0070645F"/>
    <w:rsid w:val="007065D8"/>
    <w:rsid w:val="00712268"/>
    <w:rsid w:val="00714278"/>
    <w:rsid w:val="00716340"/>
    <w:rsid w:val="00720521"/>
    <w:rsid w:val="00723984"/>
    <w:rsid w:val="007247FB"/>
    <w:rsid w:val="00725338"/>
    <w:rsid w:val="00731700"/>
    <w:rsid w:val="00734881"/>
    <w:rsid w:val="00735075"/>
    <w:rsid w:val="00735936"/>
    <w:rsid w:val="007421C4"/>
    <w:rsid w:val="0074307E"/>
    <w:rsid w:val="007432BE"/>
    <w:rsid w:val="00744042"/>
    <w:rsid w:val="00747ED9"/>
    <w:rsid w:val="00750158"/>
    <w:rsid w:val="00750756"/>
    <w:rsid w:val="00754CF8"/>
    <w:rsid w:val="00757201"/>
    <w:rsid w:val="00760087"/>
    <w:rsid w:val="00760FE3"/>
    <w:rsid w:val="00764363"/>
    <w:rsid w:val="00766467"/>
    <w:rsid w:val="007672D1"/>
    <w:rsid w:val="00767A8F"/>
    <w:rsid w:val="0077017C"/>
    <w:rsid w:val="00770BE9"/>
    <w:rsid w:val="00770E25"/>
    <w:rsid w:val="00777CB0"/>
    <w:rsid w:val="007852B2"/>
    <w:rsid w:val="00791455"/>
    <w:rsid w:val="007942B7"/>
    <w:rsid w:val="007943C5"/>
    <w:rsid w:val="00794917"/>
    <w:rsid w:val="00794D8D"/>
    <w:rsid w:val="00795313"/>
    <w:rsid w:val="007A3271"/>
    <w:rsid w:val="007A3658"/>
    <w:rsid w:val="007A3F15"/>
    <w:rsid w:val="007A3F45"/>
    <w:rsid w:val="007A4871"/>
    <w:rsid w:val="007A55F1"/>
    <w:rsid w:val="007A5BE6"/>
    <w:rsid w:val="007A64E3"/>
    <w:rsid w:val="007B631E"/>
    <w:rsid w:val="007B76DA"/>
    <w:rsid w:val="007C64D5"/>
    <w:rsid w:val="007D431B"/>
    <w:rsid w:val="007E1EA8"/>
    <w:rsid w:val="007E50A6"/>
    <w:rsid w:val="007E7A7F"/>
    <w:rsid w:val="007E7AD1"/>
    <w:rsid w:val="007F1AD9"/>
    <w:rsid w:val="007F2BA5"/>
    <w:rsid w:val="007F3630"/>
    <w:rsid w:val="007F5B3A"/>
    <w:rsid w:val="007F68A3"/>
    <w:rsid w:val="0080388E"/>
    <w:rsid w:val="008158D3"/>
    <w:rsid w:val="008204BD"/>
    <w:rsid w:val="00820DA8"/>
    <w:rsid w:val="00822566"/>
    <w:rsid w:val="00826985"/>
    <w:rsid w:val="00831DDB"/>
    <w:rsid w:val="0083309A"/>
    <w:rsid w:val="0083340A"/>
    <w:rsid w:val="00835EB4"/>
    <w:rsid w:val="008371AF"/>
    <w:rsid w:val="00841384"/>
    <w:rsid w:val="0084175F"/>
    <w:rsid w:val="00841DBB"/>
    <w:rsid w:val="008421E0"/>
    <w:rsid w:val="00842E0B"/>
    <w:rsid w:val="00847EF6"/>
    <w:rsid w:val="00850754"/>
    <w:rsid w:val="00852666"/>
    <w:rsid w:val="008529A8"/>
    <w:rsid w:val="00856CDA"/>
    <w:rsid w:val="00857478"/>
    <w:rsid w:val="008606AB"/>
    <w:rsid w:val="008625E5"/>
    <w:rsid w:val="00864FD6"/>
    <w:rsid w:val="00865568"/>
    <w:rsid w:val="00867DD6"/>
    <w:rsid w:val="008776BD"/>
    <w:rsid w:val="00880E37"/>
    <w:rsid w:val="0088115E"/>
    <w:rsid w:val="00882B51"/>
    <w:rsid w:val="00886472"/>
    <w:rsid w:val="00890101"/>
    <w:rsid w:val="008922FF"/>
    <w:rsid w:val="00892650"/>
    <w:rsid w:val="008928DF"/>
    <w:rsid w:val="00893E13"/>
    <w:rsid w:val="00895069"/>
    <w:rsid w:val="008968FB"/>
    <w:rsid w:val="00897D08"/>
    <w:rsid w:val="008A484B"/>
    <w:rsid w:val="008A551B"/>
    <w:rsid w:val="008A7CB6"/>
    <w:rsid w:val="008B0CE5"/>
    <w:rsid w:val="008B5492"/>
    <w:rsid w:val="008B54FF"/>
    <w:rsid w:val="008B681B"/>
    <w:rsid w:val="008B7008"/>
    <w:rsid w:val="008C24C3"/>
    <w:rsid w:val="008C31A6"/>
    <w:rsid w:val="008D1A64"/>
    <w:rsid w:val="008D419B"/>
    <w:rsid w:val="008D6519"/>
    <w:rsid w:val="008D7807"/>
    <w:rsid w:val="008E1567"/>
    <w:rsid w:val="008E20E5"/>
    <w:rsid w:val="008E2A51"/>
    <w:rsid w:val="008E2D2A"/>
    <w:rsid w:val="008E3ADA"/>
    <w:rsid w:val="008E6288"/>
    <w:rsid w:val="008E6E7B"/>
    <w:rsid w:val="008F1DE7"/>
    <w:rsid w:val="008F46DE"/>
    <w:rsid w:val="008F4761"/>
    <w:rsid w:val="008F5AA6"/>
    <w:rsid w:val="008F5DD4"/>
    <w:rsid w:val="008F6653"/>
    <w:rsid w:val="009006DC"/>
    <w:rsid w:val="009012E2"/>
    <w:rsid w:val="00902F32"/>
    <w:rsid w:val="00903442"/>
    <w:rsid w:val="009057A7"/>
    <w:rsid w:val="0091031C"/>
    <w:rsid w:val="00911E37"/>
    <w:rsid w:val="00915812"/>
    <w:rsid w:val="00915AFF"/>
    <w:rsid w:val="00917347"/>
    <w:rsid w:val="00922B27"/>
    <w:rsid w:val="009236B9"/>
    <w:rsid w:val="00924474"/>
    <w:rsid w:val="0092697B"/>
    <w:rsid w:val="00927EE7"/>
    <w:rsid w:val="00930527"/>
    <w:rsid w:val="0093192C"/>
    <w:rsid w:val="00933CB7"/>
    <w:rsid w:val="00933E53"/>
    <w:rsid w:val="009423FE"/>
    <w:rsid w:val="009440A7"/>
    <w:rsid w:val="0094423A"/>
    <w:rsid w:val="009456A9"/>
    <w:rsid w:val="00947DD4"/>
    <w:rsid w:val="009508FA"/>
    <w:rsid w:val="00950C53"/>
    <w:rsid w:val="00952DE3"/>
    <w:rsid w:val="00953EDF"/>
    <w:rsid w:val="009554A7"/>
    <w:rsid w:val="0095772B"/>
    <w:rsid w:val="00960226"/>
    <w:rsid w:val="00961E5B"/>
    <w:rsid w:val="0096783E"/>
    <w:rsid w:val="00972B27"/>
    <w:rsid w:val="00972DB7"/>
    <w:rsid w:val="0097366B"/>
    <w:rsid w:val="00974364"/>
    <w:rsid w:val="00975AF6"/>
    <w:rsid w:val="00975C45"/>
    <w:rsid w:val="00977398"/>
    <w:rsid w:val="00980033"/>
    <w:rsid w:val="009835C0"/>
    <w:rsid w:val="00983789"/>
    <w:rsid w:val="00984E46"/>
    <w:rsid w:val="0098666B"/>
    <w:rsid w:val="0099035B"/>
    <w:rsid w:val="00992215"/>
    <w:rsid w:val="00992C4A"/>
    <w:rsid w:val="00993642"/>
    <w:rsid w:val="00994DF8"/>
    <w:rsid w:val="00994E59"/>
    <w:rsid w:val="0099523F"/>
    <w:rsid w:val="00995F49"/>
    <w:rsid w:val="00997C2C"/>
    <w:rsid w:val="009A7024"/>
    <w:rsid w:val="009B14B9"/>
    <w:rsid w:val="009B1ECE"/>
    <w:rsid w:val="009B432F"/>
    <w:rsid w:val="009B6EDA"/>
    <w:rsid w:val="009C0A0C"/>
    <w:rsid w:val="009C0D50"/>
    <w:rsid w:val="009C2A29"/>
    <w:rsid w:val="009C730B"/>
    <w:rsid w:val="009D2096"/>
    <w:rsid w:val="009D4400"/>
    <w:rsid w:val="009D5822"/>
    <w:rsid w:val="009D5C8C"/>
    <w:rsid w:val="009E1C43"/>
    <w:rsid w:val="009E54EF"/>
    <w:rsid w:val="009E6928"/>
    <w:rsid w:val="009E7D4C"/>
    <w:rsid w:val="009F10AE"/>
    <w:rsid w:val="009F125C"/>
    <w:rsid w:val="009F1726"/>
    <w:rsid w:val="009F23AD"/>
    <w:rsid w:val="009F4372"/>
    <w:rsid w:val="009F4AB5"/>
    <w:rsid w:val="00A00B93"/>
    <w:rsid w:val="00A012AB"/>
    <w:rsid w:val="00A01DA6"/>
    <w:rsid w:val="00A026DA"/>
    <w:rsid w:val="00A0327E"/>
    <w:rsid w:val="00A03341"/>
    <w:rsid w:val="00A101EA"/>
    <w:rsid w:val="00A11353"/>
    <w:rsid w:val="00A122C3"/>
    <w:rsid w:val="00A122F4"/>
    <w:rsid w:val="00A13007"/>
    <w:rsid w:val="00A1597D"/>
    <w:rsid w:val="00A1726C"/>
    <w:rsid w:val="00A2397E"/>
    <w:rsid w:val="00A25274"/>
    <w:rsid w:val="00A306C7"/>
    <w:rsid w:val="00A31FEA"/>
    <w:rsid w:val="00A32B56"/>
    <w:rsid w:val="00A342CD"/>
    <w:rsid w:val="00A41779"/>
    <w:rsid w:val="00A43872"/>
    <w:rsid w:val="00A43C58"/>
    <w:rsid w:val="00A44C6C"/>
    <w:rsid w:val="00A44D5F"/>
    <w:rsid w:val="00A51B96"/>
    <w:rsid w:val="00A54C85"/>
    <w:rsid w:val="00A556C2"/>
    <w:rsid w:val="00A61A9D"/>
    <w:rsid w:val="00A65546"/>
    <w:rsid w:val="00A718F5"/>
    <w:rsid w:val="00A72A87"/>
    <w:rsid w:val="00A735EB"/>
    <w:rsid w:val="00A74B1C"/>
    <w:rsid w:val="00A76FF8"/>
    <w:rsid w:val="00A842E2"/>
    <w:rsid w:val="00A85160"/>
    <w:rsid w:val="00A8592A"/>
    <w:rsid w:val="00A91608"/>
    <w:rsid w:val="00A9671D"/>
    <w:rsid w:val="00AA0E88"/>
    <w:rsid w:val="00AA6349"/>
    <w:rsid w:val="00AB0D5B"/>
    <w:rsid w:val="00AB16B3"/>
    <w:rsid w:val="00AB2287"/>
    <w:rsid w:val="00AB4535"/>
    <w:rsid w:val="00AB51F5"/>
    <w:rsid w:val="00AB557C"/>
    <w:rsid w:val="00AB6E16"/>
    <w:rsid w:val="00AB71B0"/>
    <w:rsid w:val="00AC008D"/>
    <w:rsid w:val="00AC3921"/>
    <w:rsid w:val="00AC3AF0"/>
    <w:rsid w:val="00AC564B"/>
    <w:rsid w:val="00AC5CF6"/>
    <w:rsid w:val="00AC74E7"/>
    <w:rsid w:val="00AD11DC"/>
    <w:rsid w:val="00AD27A5"/>
    <w:rsid w:val="00AD64E0"/>
    <w:rsid w:val="00AD7A84"/>
    <w:rsid w:val="00AD7FE8"/>
    <w:rsid w:val="00AE2FEE"/>
    <w:rsid w:val="00AE3EEF"/>
    <w:rsid w:val="00AE3FEB"/>
    <w:rsid w:val="00AE5151"/>
    <w:rsid w:val="00AE53FC"/>
    <w:rsid w:val="00AE7414"/>
    <w:rsid w:val="00AE7DCC"/>
    <w:rsid w:val="00AF31A2"/>
    <w:rsid w:val="00AF4D54"/>
    <w:rsid w:val="00AF5203"/>
    <w:rsid w:val="00B10669"/>
    <w:rsid w:val="00B13E38"/>
    <w:rsid w:val="00B17C8F"/>
    <w:rsid w:val="00B20721"/>
    <w:rsid w:val="00B23F72"/>
    <w:rsid w:val="00B2522E"/>
    <w:rsid w:val="00B26914"/>
    <w:rsid w:val="00B27A46"/>
    <w:rsid w:val="00B32F5F"/>
    <w:rsid w:val="00B3342F"/>
    <w:rsid w:val="00B337C3"/>
    <w:rsid w:val="00B341E0"/>
    <w:rsid w:val="00B35B58"/>
    <w:rsid w:val="00B40F08"/>
    <w:rsid w:val="00B44659"/>
    <w:rsid w:val="00B458A0"/>
    <w:rsid w:val="00B460A6"/>
    <w:rsid w:val="00B47726"/>
    <w:rsid w:val="00B55DCF"/>
    <w:rsid w:val="00B57526"/>
    <w:rsid w:val="00B57575"/>
    <w:rsid w:val="00B61492"/>
    <w:rsid w:val="00B62788"/>
    <w:rsid w:val="00B62834"/>
    <w:rsid w:val="00B65B17"/>
    <w:rsid w:val="00B66282"/>
    <w:rsid w:val="00B701B7"/>
    <w:rsid w:val="00B735DA"/>
    <w:rsid w:val="00B73F44"/>
    <w:rsid w:val="00B7483A"/>
    <w:rsid w:val="00B778B6"/>
    <w:rsid w:val="00B778D5"/>
    <w:rsid w:val="00B8111C"/>
    <w:rsid w:val="00B82299"/>
    <w:rsid w:val="00B8476B"/>
    <w:rsid w:val="00B856D3"/>
    <w:rsid w:val="00B872AE"/>
    <w:rsid w:val="00B94353"/>
    <w:rsid w:val="00B947C1"/>
    <w:rsid w:val="00B9671F"/>
    <w:rsid w:val="00B97B71"/>
    <w:rsid w:val="00BA1C1E"/>
    <w:rsid w:val="00BA1D38"/>
    <w:rsid w:val="00BA7B6D"/>
    <w:rsid w:val="00BB6DBD"/>
    <w:rsid w:val="00BB7605"/>
    <w:rsid w:val="00BC2080"/>
    <w:rsid w:val="00BC2FD4"/>
    <w:rsid w:val="00BC2FDA"/>
    <w:rsid w:val="00BC3C2B"/>
    <w:rsid w:val="00BC495F"/>
    <w:rsid w:val="00BC6446"/>
    <w:rsid w:val="00BC70BF"/>
    <w:rsid w:val="00BD004B"/>
    <w:rsid w:val="00BD0569"/>
    <w:rsid w:val="00BD56DD"/>
    <w:rsid w:val="00BD7286"/>
    <w:rsid w:val="00BE07A8"/>
    <w:rsid w:val="00BE0CA5"/>
    <w:rsid w:val="00BE1C7C"/>
    <w:rsid w:val="00BE3355"/>
    <w:rsid w:val="00BE3FF4"/>
    <w:rsid w:val="00BE57E9"/>
    <w:rsid w:val="00BF0948"/>
    <w:rsid w:val="00BF132C"/>
    <w:rsid w:val="00BF3232"/>
    <w:rsid w:val="00C0083C"/>
    <w:rsid w:val="00C01054"/>
    <w:rsid w:val="00C02F76"/>
    <w:rsid w:val="00C0422B"/>
    <w:rsid w:val="00C045F1"/>
    <w:rsid w:val="00C04672"/>
    <w:rsid w:val="00C07C2F"/>
    <w:rsid w:val="00C07CF5"/>
    <w:rsid w:val="00C10B4F"/>
    <w:rsid w:val="00C11806"/>
    <w:rsid w:val="00C1218A"/>
    <w:rsid w:val="00C12EC5"/>
    <w:rsid w:val="00C13D04"/>
    <w:rsid w:val="00C15012"/>
    <w:rsid w:val="00C15C4F"/>
    <w:rsid w:val="00C17CD6"/>
    <w:rsid w:val="00C2333B"/>
    <w:rsid w:val="00C30547"/>
    <w:rsid w:val="00C36573"/>
    <w:rsid w:val="00C47304"/>
    <w:rsid w:val="00C5290E"/>
    <w:rsid w:val="00C52DCB"/>
    <w:rsid w:val="00C574F0"/>
    <w:rsid w:val="00C60BD4"/>
    <w:rsid w:val="00C60F0E"/>
    <w:rsid w:val="00C61B63"/>
    <w:rsid w:val="00C65156"/>
    <w:rsid w:val="00C67D3A"/>
    <w:rsid w:val="00C7262D"/>
    <w:rsid w:val="00C76402"/>
    <w:rsid w:val="00C811F6"/>
    <w:rsid w:val="00C83AFA"/>
    <w:rsid w:val="00C84EC4"/>
    <w:rsid w:val="00C86587"/>
    <w:rsid w:val="00C87E7E"/>
    <w:rsid w:val="00C90D71"/>
    <w:rsid w:val="00C92226"/>
    <w:rsid w:val="00C93590"/>
    <w:rsid w:val="00C937C1"/>
    <w:rsid w:val="00C95790"/>
    <w:rsid w:val="00CA13B7"/>
    <w:rsid w:val="00CA4E21"/>
    <w:rsid w:val="00CB0B10"/>
    <w:rsid w:val="00CB1CA2"/>
    <w:rsid w:val="00CB5DC1"/>
    <w:rsid w:val="00CB632F"/>
    <w:rsid w:val="00CB6A83"/>
    <w:rsid w:val="00CB7F89"/>
    <w:rsid w:val="00CC217B"/>
    <w:rsid w:val="00CC2515"/>
    <w:rsid w:val="00CC603A"/>
    <w:rsid w:val="00CD5E47"/>
    <w:rsid w:val="00CD6097"/>
    <w:rsid w:val="00CE1B6E"/>
    <w:rsid w:val="00CE2AAB"/>
    <w:rsid w:val="00CE2BB9"/>
    <w:rsid w:val="00CE2F63"/>
    <w:rsid w:val="00CE39AC"/>
    <w:rsid w:val="00CF1DEB"/>
    <w:rsid w:val="00CF204B"/>
    <w:rsid w:val="00CF4F39"/>
    <w:rsid w:val="00CF7246"/>
    <w:rsid w:val="00CF770A"/>
    <w:rsid w:val="00CF7BEF"/>
    <w:rsid w:val="00D118B7"/>
    <w:rsid w:val="00D14B24"/>
    <w:rsid w:val="00D16018"/>
    <w:rsid w:val="00D201CC"/>
    <w:rsid w:val="00D20C6A"/>
    <w:rsid w:val="00D21BD1"/>
    <w:rsid w:val="00D23995"/>
    <w:rsid w:val="00D23B14"/>
    <w:rsid w:val="00D24543"/>
    <w:rsid w:val="00D25DA2"/>
    <w:rsid w:val="00D30761"/>
    <w:rsid w:val="00D33BC5"/>
    <w:rsid w:val="00D33F7A"/>
    <w:rsid w:val="00D33FEB"/>
    <w:rsid w:val="00D35C2D"/>
    <w:rsid w:val="00D377BC"/>
    <w:rsid w:val="00D42356"/>
    <w:rsid w:val="00D4273D"/>
    <w:rsid w:val="00D43EE2"/>
    <w:rsid w:val="00D44292"/>
    <w:rsid w:val="00D44FD4"/>
    <w:rsid w:val="00D55C89"/>
    <w:rsid w:val="00D6076A"/>
    <w:rsid w:val="00D60919"/>
    <w:rsid w:val="00D60BC2"/>
    <w:rsid w:val="00D63C13"/>
    <w:rsid w:val="00D66373"/>
    <w:rsid w:val="00D66D6D"/>
    <w:rsid w:val="00D66E3A"/>
    <w:rsid w:val="00D678CA"/>
    <w:rsid w:val="00D75F65"/>
    <w:rsid w:val="00D76255"/>
    <w:rsid w:val="00D831D2"/>
    <w:rsid w:val="00D850C4"/>
    <w:rsid w:val="00D93957"/>
    <w:rsid w:val="00D93D2C"/>
    <w:rsid w:val="00D9540A"/>
    <w:rsid w:val="00D95A4E"/>
    <w:rsid w:val="00D96552"/>
    <w:rsid w:val="00D97E4E"/>
    <w:rsid w:val="00DA18B2"/>
    <w:rsid w:val="00DA3D03"/>
    <w:rsid w:val="00DA483A"/>
    <w:rsid w:val="00DA6276"/>
    <w:rsid w:val="00DB1F13"/>
    <w:rsid w:val="00DB3649"/>
    <w:rsid w:val="00DB4509"/>
    <w:rsid w:val="00DC3843"/>
    <w:rsid w:val="00DC64F6"/>
    <w:rsid w:val="00DC798B"/>
    <w:rsid w:val="00DD07F7"/>
    <w:rsid w:val="00DD0E83"/>
    <w:rsid w:val="00DD2C3D"/>
    <w:rsid w:val="00DD460D"/>
    <w:rsid w:val="00DD62BA"/>
    <w:rsid w:val="00DD6E6A"/>
    <w:rsid w:val="00DE0219"/>
    <w:rsid w:val="00DE0860"/>
    <w:rsid w:val="00DE13D6"/>
    <w:rsid w:val="00DE1FCB"/>
    <w:rsid w:val="00DE3DD7"/>
    <w:rsid w:val="00DE3F20"/>
    <w:rsid w:val="00DE42B8"/>
    <w:rsid w:val="00DE4B98"/>
    <w:rsid w:val="00DE4C10"/>
    <w:rsid w:val="00DE6493"/>
    <w:rsid w:val="00DE7F84"/>
    <w:rsid w:val="00E00797"/>
    <w:rsid w:val="00E03689"/>
    <w:rsid w:val="00E064AF"/>
    <w:rsid w:val="00E16F11"/>
    <w:rsid w:val="00E257BD"/>
    <w:rsid w:val="00E3237E"/>
    <w:rsid w:val="00E33075"/>
    <w:rsid w:val="00E35C93"/>
    <w:rsid w:val="00E4075B"/>
    <w:rsid w:val="00E40EB1"/>
    <w:rsid w:val="00E416C1"/>
    <w:rsid w:val="00E429F8"/>
    <w:rsid w:val="00E45B83"/>
    <w:rsid w:val="00E50CCB"/>
    <w:rsid w:val="00E50FD8"/>
    <w:rsid w:val="00E5168B"/>
    <w:rsid w:val="00E51769"/>
    <w:rsid w:val="00E521F1"/>
    <w:rsid w:val="00E60E7C"/>
    <w:rsid w:val="00E64326"/>
    <w:rsid w:val="00E669C9"/>
    <w:rsid w:val="00E66DDB"/>
    <w:rsid w:val="00E701AA"/>
    <w:rsid w:val="00E729D8"/>
    <w:rsid w:val="00E72EC2"/>
    <w:rsid w:val="00E7531A"/>
    <w:rsid w:val="00E75556"/>
    <w:rsid w:val="00E77841"/>
    <w:rsid w:val="00E77CA9"/>
    <w:rsid w:val="00E82694"/>
    <w:rsid w:val="00E82934"/>
    <w:rsid w:val="00E84A8A"/>
    <w:rsid w:val="00E86105"/>
    <w:rsid w:val="00E86C40"/>
    <w:rsid w:val="00E86F6D"/>
    <w:rsid w:val="00E90082"/>
    <w:rsid w:val="00E9267F"/>
    <w:rsid w:val="00E9678D"/>
    <w:rsid w:val="00E96CBA"/>
    <w:rsid w:val="00EA0B8C"/>
    <w:rsid w:val="00EA7FB3"/>
    <w:rsid w:val="00EB32D5"/>
    <w:rsid w:val="00EB630C"/>
    <w:rsid w:val="00EB7395"/>
    <w:rsid w:val="00EC1DDE"/>
    <w:rsid w:val="00EC3783"/>
    <w:rsid w:val="00EC65F2"/>
    <w:rsid w:val="00ED1C40"/>
    <w:rsid w:val="00ED31D4"/>
    <w:rsid w:val="00ED3CBA"/>
    <w:rsid w:val="00ED4049"/>
    <w:rsid w:val="00ED42EC"/>
    <w:rsid w:val="00ED69CC"/>
    <w:rsid w:val="00ED6EDC"/>
    <w:rsid w:val="00EE0E77"/>
    <w:rsid w:val="00EE4028"/>
    <w:rsid w:val="00EE409F"/>
    <w:rsid w:val="00EE439D"/>
    <w:rsid w:val="00EF60DC"/>
    <w:rsid w:val="00EF6558"/>
    <w:rsid w:val="00F0139E"/>
    <w:rsid w:val="00F02F39"/>
    <w:rsid w:val="00F035A0"/>
    <w:rsid w:val="00F03B7C"/>
    <w:rsid w:val="00F04613"/>
    <w:rsid w:val="00F04A71"/>
    <w:rsid w:val="00F07782"/>
    <w:rsid w:val="00F118EE"/>
    <w:rsid w:val="00F16FE4"/>
    <w:rsid w:val="00F22C7B"/>
    <w:rsid w:val="00F237C5"/>
    <w:rsid w:val="00F250C5"/>
    <w:rsid w:val="00F30D57"/>
    <w:rsid w:val="00F32234"/>
    <w:rsid w:val="00F334DF"/>
    <w:rsid w:val="00F33AF8"/>
    <w:rsid w:val="00F3701E"/>
    <w:rsid w:val="00F4100A"/>
    <w:rsid w:val="00F41A5C"/>
    <w:rsid w:val="00F42105"/>
    <w:rsid w:val="00F442A7"/>
    <w:rsid w:val="00F44507"/>
    <w:rsid w:val="00F46481"/>
    <w:rsid w:val="00F464BD"/>
    <w:rsid w:val="00F47138"/>
    <w:rsid w:val="00F47A40"/>
    <w:rsid w:val="00F50B64"/>
    <w:rsid w:val="00F52339"/>
    <w:rsid w:val="00F55A28"/>
    <w:rsid w:val="00F5658E"/>
    <w:rsid w:val="00F600BC"/>
    <w:rsid w:val="00F60629"/>
    <w:rsid w:val="00F61F27"/>
    <w:rsid w:val="00F62849"/>
    <w:rsid w:val="00F63742"/>
    <w:rsid w:val="00F6699F"/>
    <w:rsid w:val="00F7606D"/>
    <w:rsid w:val="00F76B2D"/>
    <w:rsid w:val="00F77A8E"/>
    <w:rsid w:val="00F80A55"/>
    <w:rsid w:val="00F810ED"/>
    <w:rsid w:val="00F81F8C"/>
    <w:rsid w:val="00F83487"/>
    <w:rsid w:val="00F86E75"/>
    <w:rsid w:val="00F86F61"/>
    <w:rsid w:val="00F8715C"/>
    <w:rsid w:val="00F87747"/>
    <w:rsid w:val="00F92FEC"/>
    <w:rsid w:val="00F93000"/>
    <w:rsid w:val="00F9774D"/>
    <w:rsid w:val="00FA0988"/>
    <w:rsid w:val="00FA0B38"/>
    <w:rsid w:val="00FA6BFD"/>
    <w:rsid w:val="00FA710E"/>
    <w:rsid w:val="00FB026B"/>
    <w:rsid w:val="00FB0F80"/>
    <w:rsid w:val="00FB1817"/>
    <w:rsid w:val="00FB3532"/>
    <w:rsid w:val="00FB399F"/>
    <w:rsid w:val="00FB3B94"/>
    <w:rsid w:val="00FB5DB4"/>
    <w:rsid w:val="00FC0B38"/>
    <w:rsid w:val="00FC15D5"/>
    <w:rsid w:val="00FC1D39"/>
    <w:rsid w:val="00FC2ECB"/>
    <w:rsid w:val="00FC4EA3"/>
    <w:rsid w:val="00FC7959"/>
    <w:rsid w:val="00FD1B47"/>
    <w:rsid w:val="00FD4464"/>
    <w:rsid w:val="00FD46F2"/>
    <w:rsid w:val="00FD616E"/>
    <w:rsid w:val="00FE0BBF"/>
    <w:rsid w:val="00FE45C7"/>
    <w:rsid w:val="00FE4D1D"/>
    <w:rsid w:val="00FE6A81"/>
    <w:rsid w:val="00FE6E10"/>
    <w:rsid w:val="00FE7F44"/>
    <w:rsid w:val="00FF1B24"/>
    <w:rsid w:val="00FF27A4"/>
    <w:rsid w:val="00FF2B68"/>
    <w:rsid w:val="00FF303C"/>
    <w:rsid w:val="00FF3AD6"/>
    <w:rsid w:val="00FF42CF"/>
    <w:rsid w:val="00FF46A2"/>
    <w:rsid w:val="012670EA"/>
    <w:rsid w:val="012E3330"/>
    <w:rsid w:val="012E4CA7"/>
    <w:rsid w:val="02151639"/>
    <w:rsid w:val="02431959"/>
    <w:rsid w:val="02520836"/>
    <w:rsid w:val="026A4C19"/>
    <w:rsid w:val="02BC5461"/>
    <w:rsid w:val="02D52AF4"/>
    <w:rsid w:val="02E828A9"/>
    <w:rsid w:val="02E95CC5"/>
    <w:rsid w:val="03127926"/>
    <w:rsid w:val="03355D98"/>
    <w:rsid w:val="03546191"/>
    <w:rsid w:val="036A2AA8"/>
    <w:rsid w:val="038924B1"/>
    <w:rsid w:val="03A3461D"/>
    <w:rsid w:val="03B01000"/>
    <w:rsid w:val="03D84668"/>
    <w:rsid w:val="040F3316"/>
    <w:rsid w:val="04815BEB"/>
    <w:rsid w:val="04907A82"/>
    <w:rsid w:val="04CA4F65"/>
    <w:rsid w:val="04E17A78"/>
    <w:rsid w:val="04ED064B"/>
    <w:rsid w:val="04F518A8"/>
    <w:rsid w:val="051D6153"/>
    <w:rsid w:val="053D42F2"/>
    <w:rsid w:val="060C68AF"/>
    <w:rsid w:val="06A927DF"/>
    <w:rsid w:val="06BC6527"/>
    <w:rsid w:val="06E15F8D"/>
    <w:rsid w:val="07074F0C"/>
    <w:rsid w:val="0776732F"/>
    <w:rsid w:val="079E3E7E"/>
    <w:rsid w:val="07B471FE"/>
    <w:rsid w:val="085723E3"/>
    <w:rsid w:val="08DE302E"/>
    <w:rsid w:val="08FA7A43"/>
    <w:rsid w:val="09036BB8"/>
    <w:rsid w:val="091D1D90"/>
    <w:rsid w:val="092018E9"/>
    <w:rsid w:val="093C30A9"/>
    <w:rsid w:val="09656ADE"/>
    <w:rsid w:val="098301B9"/>
    <w:rsid w:val="09A6526C"/>
    <w:rsid w:val="09BC78E4"/>
    <w:rsid w:val="0A235D25"/>
    <w:rsid w:val="0A7D2CEC"/>
    <w:rsid w:val="0A975EEA"/>
    <w:rsid w:val="0B0528E4"/>
    <w:rsid w:val="0B0F68FC"/>
    <w:rsid w:val="0B1D2C88"/>
    <w:rsid w:val="0B715734"/>
    <w:rsid w:val="0B7167B0"/>
    <w:rsid w:val="0B942D8D"/>
    <w:rsid w:val="0BF470CA"/>
    <w:rsid w:val="0BFC5617"/>
    <w:rsid w:val="0C000C64"/>
    <w:rsid w:val="0C475EF7"/>
    <w:rsid w:val="0C767178"/>
    <w:rsid w:val="0CED10AD"/>
    <w:rsid w:val="0CFF0F1B"/>
    <w:rsid w:val="0D1A5D55"/>
    <w:rsid w:val="0D22265C"/>
    <w:rsid w:val="0D3A5715"/>
    <w:rsid w:val="0D7F65A0"/>
    <w:rsid w:val="0D991370"/>
    <w:rsid w:val="0DCF2B2A"/>
    <w:rsid w:val="0E022855"/>
    <w:rsid w:val="0E042561"/>
    <w:rsid w:val="0E1103A7"/>
    <w:rsid w:val="0E2804C4"/>
    <w:rsid w:val="0E470BD3"/>
    <w:rsid w:val="0E611762"/>
    <w:rsid w:val="0E664D3A"/>
    <w:rsid w:val="0E7B6210"/>
    <w:rsid w:val="0ECE1FF2"/>
    <w:rsid w:val="0F451083"/>
    <w:rsid w:val="0F4574E3"/>
    <w:rsid w:val="0F53554E"/>
    <w:rsid w:val="0F587009"/>
    <w:rsid w:val="0F6E48A3"/>
    <w:rsid w:val="0F8C280E"/>
    <w:rsid w:val="0FB00E8A"/>
    <w:rsid w:val="0FEF171B"/>
    <w:rsid w:val="102507C0"/>
    <w:rsid w:val="10263350"/>
    <w:rsid w:val="108672B7"/>
    <w:rsid w:val="10A922B2"/>
    <w:rsid w:val="113B44EC"/>
    <w:rsid w:val="1148195F"/>
    <w:rsid w:val="117F2FF6"/>
    <w:rsid w:val="11C90961"/>
    <w:rsid w:val="11F82428"/>
    <w:rsid w:val="120F185D"/>
    <w:rsid w:val="127A4AC8"/>
    <w:rsid w:val="1283439D"/>
    <w:rsid w:val="12AC21C3"/>
    <w:rsid w:val="12AF0CEE"/>
    <w:rsid w:val="13385187"/>
    <w:rsid w:val="13426006"/>
    <w:rsid w:val="13756C36"/>
    <w:rsid w:val="13913395"/>
    <w:rsid w:val="13C908A8"/>
    <w:rsid w:val="13FA243C"/>
    <w:rsid w:val="14325830"/>
    <w:rsid w:val="1441006B"/>
    <w:rsid w:val="146E421A"/>
    <w:rsid w:val="14C111AC"/>
    <w:rsid w:val="14C667C2"/>
    <w:rsid w:val="157306F8"/>
    <w:rsid w:val="159348F7"/>
    <w:rsid w:val="15AE08D7"/>
    <w:rsid w:val="15C85822"/>
    <w:rsid w:val="15EA64E1"/>
    <w:rsid w:val="16176EBD"/>
    <w:rsid w:val="163B35E8"/>
    <w:rsid w:val="167D1693"/>
    <w:rsid w:val="1697150F"/>
    <w:rsid w:val="16B27132"/>
    <w:rsid w:val="16BD6E16"/>
    <w:rsid w:val="170830C2"/>
    <w:rsid w:val="17544559"/>
    <w:rsid w:val="176F35FD"/>
    <w:rsid w:val="17C50FB3"/>
    <w:rsid w:val="17CD27D7"/>
    <w:rsid w:val="17D16780"/>
    <w:rsid w:val="18375C9D"/>
    <w:rsid w:val="185C732B"/>
    <w:rsid w:val="18643836"/>
    <w:rsid w:val="18B82B9A"/>
    <w:rsid w:val="18B97F11"/>
    <w:rsid w:val="18C93048"/>
    <w:rsid w:val="190A3819"/>
    <w:rsid w:val="192131EB"/>
    <w:rsid w:val="192F2B88"/>
    <w:rsid w:val="198254BF"/>
    <w:rsid w:val="19AC41D9"/>
    <w:rsid w:val="1AB34442"/>
    <w:rsid w:val="1AFF658A"/>
    <w:rsid w:val="1B5B5EB7"/>
    <w:rsid w:val="1B776E5C"/>
    <w:rsid w:val="1BA22798"/>
    <w:rsid w:val="1BB8267A"/>
    <w:rsid w:val="1BF46CE8"/>
    <w:rsid w:val="1C895236"/>
    <w:rsid w:val="1CA92C52"/>
    <w:rsid w:val="1CC224AF"/>
    <w:rsid w:val="1CD837D5"/>
    <w:rsid w:val="1D1C047C"/>
    <w:rsid w:val="1D4D182F"/>
    <w:rsid w:val="1D507571"/>
    <w:rsid w:val="1DA5166B"/>
    <w:rsid w:val="1DFA17CC"/>
    <w:rsid w:val="1E515195"/>
    <w:rsid w:val="1E524716"/>
    <w:rsid w:val="1E7256E4"/>
    <w:rsid w:val="1E830C89"/>
    <w:rsid w:val="1E8D160A"/>
    <w:rsid w:val="1E9D02F8"/>
    <w:rsid w:val="1EC07E9B"/>
    <w:rsid w:val="1EC57AEB"/>
    <w:rsid w:val="1EFD54D7"/>
    <w:rsid w:val="1F07190E"/>
    <w:rsid w:val="1F6403A3"/>
    <w:rsid w:val="1F6410B2"/>
    <w:rsid w:val="1F705CA9"/>
    <w:rsid w:val="1F856617"/>
    <w:rsid w:val="1FD17F44"/>
    <w:rsid w:val="2000702C"/>
    <w:rsid w:val="203978B9"/>
    <w:rsid w:val="203D0308"/>
    <w:rsid w:val="205B7692"/>
    <w:rsid w:val="205E3447"/>
    <w:rsid w:val="20691CC2"/>
    <w:rsid w:val="20801F1B"/>
    <w:rsid w:val="20E365DC"/>
    <w:rsid w:val="21240919"/>
    <w:rsid w:val="216809B4"/>
    <w:rsid w:val="21C92CF5"/>
    <w:rsid w:val="21F3427B"/>
    <w:rsid w:val="21F445A2"/>
    <w:rsid w:val="21F80C68"/>
    <w:rsid w:val="221B63A0"/>
    <w:rsid w:val="224138CC"/>
    <w:rsid w:val="229B4935"/>
    <w:rsid w:val="23336328"/>
    <w:rsid w:val="23A13257"/>
    <w:rsid w:val="23BA3996"/>
    <w:rsid w:val="23C17D61"/>
    <w:rsid w:val="23EC74E1"/>
    <w:rsid w:val="24086C78"/>
    <w:rsid w:val="24443346"/>
    <w:rsid w:val="24BF4BE9"/>
    <w:rsid w:val="24E97D18"/>
    <w:rsid w:val="24F609FE"/>
    <w:rsid w:val="24F9229C"/>
    <w:rsid w:val="250C0222"/>
    <w:rsid w:val="253E3EA3"/>
    <w:rsid w:val="25823163"/>
    <w:rsid w:val="26E20007"/>
    <w:rsid w:val="26F76D54"/>
    <w:rsid w:val="272C7D30"/>
    <w:rsid w:val="272E47EC"/>
    <w:rsid w:val="274110C9"/>
    <w:rsid w:val="275E6214"/>
    <w:rsid w:val="27D073D9"/>
    <w:rsid w:val="27D36DD5"/>
    <w:rsid w:val="283F691A"/>
    <w:rsid w:val="28C73363"/>
    <w:rsid w:val="28FB65E3"/>
    <w:rsid w:val="29455AB0"/>
    <w:rsid w:val="299D78F2"/>
    <w:rsid w:val="29A547A1"/>
    <w:rsid w:val="29FD638B"/>
    <w:rsid w:val="2A650ECF"/>
    <w:rsid w:val="2A8B1BE9"/>
    <w:rsid w:val="2AB40F49"/>
    <w:rsid w:val="2ACB120B"/>
    <w:rsid w:val="2AE35422"/>
    <w:rsid w:val="2B0770EE"/>
    <w:rsid w:val="2B137818"/>
    <w:rsid w:val="2B22254D"/>
    <w:rsid w:val="2B54647E"/>
    <w:rsid w:val="2BD90A91"/>
    <w:rsid w:val="2BEA293F"/>
    <w:rsid w:val="2C2B5CDF"/>
    <w:rsid w:val="2C581F9E"/>
    <w:rsid w:val="2C7F1990"/>
    <w:rsid w:val="2C9F7BCD"/>
    <w:rsid w:val="2CA51AA6"/>
    <w:rsid w:val="2CB424B1"/>
    <w:rsid w:val="2CE23D28"/>
    <w:rsid w:val="2D4071EE"/>
    <w:rsid w:val="2D80549A"/>
    <w:rsid w:val="2DE577ED"/>
    <w:rsid w:val="2E0E0B66"/>
    <w:rsid w:val="2E262354"/>
    <w:rsid w:val="2E620B52"/>
    <w:rsid w:val="2E76670C"/>
    <w:rsid w:val="2E777EE9"/>
    <w:rsid w:val="2E8B665B"/>
    <w:rsid w:val="2E9B3271"/>
    <w:rsid w:val="2EA21DB6"/>
    <w:rsid w:val="2EA302B1"/>
    <w:rsid w:val="2EB20DF2"/>
    <w:rsid w:val="2EDA4A4E"/>
    <w:rsid w:val="2EE63891"/>
    <w:rsid w:val="2EED4F50"/>
    <w:rsid w:val="2F0922B4"/>
    <w:rsid w:val="2F1228D8"/>
    <w:rsid w:val="2F661518"/>
    <w:rsid w:val="2F686C4D"/>
    <w:rsid w:val="2F6E34D6"/>
    <w:rsid w:val="2F9C6646"/>
    <w:rsid w:val="2FBE480E"/>
    <w:rsid w:val="2FDA5A18"/>
    <w:rsid w:val="2FDB689B"/>
    <w:rsid w:val="30281C88"/>
    <w:rsid w:val="30471B2E"/>
    <w:rsid w:val="30706F3C"/>
    <w:rsid w:val="309F3AF5"/>
    <w:rsid w:val="30B3091C"/>
    <w:rsid w:val="310857FE"/>
    <w:rsid w:val="31456E1E"/>
    <w:rsid w:val="31507B02"/>
    <w:rsid w:val="317C396B"/>
    <w:rsid w:val="31801201"/>
    <w:rsid w:val="31AF717C"/>
    <w:rsid w:val="31CE4B67"/>
    <w:rsid w:val="31E35D20"/>
    <w:rsid w:val="32222E32"/>
    <w:rsid w:val="32250B75"/>
    <w:rsid w:val="32384404"/>
    <w:rsid w:val="323A68F5"/>
    <w:rsid w:val="324B7C8E"/>
    <w:rsid w:val="33524D52"/>
    <w:rsid w:val="335669FD"/>
    <w:rsid w:val="335774B5"/>
    <w:rsid w:val="33704071"/>
    <w:rsid w:val="340B4B1C"/>
    <w:rsid w:val="340C2DE8"/>
    <w:rsid w:val="342509B8"/>
    <w:rsid w:val="343E0768"/>
    <w:rsid w:val="345179FF"/>
    <w:rsid w:val="34560C04"/>
    <w:rsid w:val="34A22004"/>
    <w:rsid w:val="34E917D7"/>
    <w:rsid w:val="34FC4DD7"/>
    <w:rsid w:val="350E3B42"/>
    <w:rsid w:val="353A4A52"/>
    <w:rsid w:val="354B26A0"/>
    <w:rsid w:val="35CE4D4C"/>
    <w:rsid w:val="35D2691D"/>
    <w:rsid w:val="35ED708F"/>
    <w:rsid w:val="3648022B"/>
    <w:rsid w:val="36513CE6"/>
    <w:rsid w:val="36A54032"/>
    <w:rsid w:val="36B9188B"/>
    <w:rsid w:val="36D225CF"/>
    <w:rsid w:val="36EA632C"/>
    <w:rsid w:val="374C6E75"/>
    <w:rsid w:val="376F0CFF"/>
    <w:rsid w:val="37851A4F"/>
    <w:rsid w:val="37C7158F"/>
    <w:rsid w:val="37E406A0"/>
    <w:rsid w:val="37FB06FA"/>
    <w:rsid w:val="38037262"/>
    <w:rsid w:val="38397128"/>
    <w:rsid w:val="38471845"/>
    <w:rsid w:val="38755523"/>
    <w:rsid w:val="38B60778"/>
    <w:rsid w:val="3901180B"/>
    <w:rsid w:val="395B6650"/>
    <w:rsid w:val="39867D06"/>
    <w:rsid w:val="3A2905A8"/>
    <w:rsid w:val="3AAF722D"/>
    <w:rsid w:val="3B400994"/>
    <w:rsid w:val="3B451F73"/>
    <w:rsid w:val="3B673CD3"/>
    <w:rsid w:val="3BDF1D94"/>
    <w:rsid w:val="3C5B51D0"/>
    <w:rsid w:val="3CB37CC1"/>
    <w:rsid w:val="3D655134"/>
    <w:rsid w:val="3D856E18"/>
    <w:rsid w:val="3DD671C7"/>
    <w:rsid w:val="3E3832D8"/>
    <w:rsid w:val="3E545DB9"/>
    <w:rsid w:val="3E5E3444"/>
    <w:rsid w:val="3EB452EF"/>
    <w:rsid w:val="3EFC5866"/>
    <w:rsid w:val="3F473ED8"/>
    <w:rsid w:val="3F4F6DBC"/>
    <w:rsid w:val="3F6A2768"/>
    <w:rsid w:val="3F964BFD"/>
    <w:rsid w:val="3FA619F3"/>
    <w:rsid w:val="3FB53538"/>
    <w:rsid w:val="3FDD3C1F"/>
    <w:rsid w:val="3FE136B0"/>
    <w:rsid w:val="40063D93"/>
    <w:rsid w:val="401347DB"/>
    <w:rsid w:val="40304F45"/>
    <w:rsid w:val="40814819"/>
    <w:rsid w:val="40A3405E"/>
    <w:rsid w:val="40DF5DB7"/>
    <w:rsid w:val="40EB2F89"/>
    <w:rsid w:val="40F167F2"/>
    <w:rsid w:val="412D70FE"/>
    <w:rsid w:val="413761CE"/>
    <w:rsid w:val="41426938"/>
    <w:rsid w:val="419B0C3A"/>
    <w:rsid w:val="41F1637D"/>
    <w:rsid w:val="41F8002D"/>
    <w:rsid w:val="426D31B9"/>
    <w:rsid w:val="42987F77"/>
    <w:rsid w:val="429B2728"/>
    <w:rsid w:val="42CC010B"/>
    <w:rsid w:val="43181DA9"/>
    <w:rsid w:val="431B5DA8"/>
    <w:rsid w:val="43421C8F"/>
    <w:rsid w:val="434F5540"/>
    <w:rsid w:val="43664B49"/>
    <w:rsid w:val="437B23A2"/>
    <w:rsid w:val="43D417D5"/>
    <w:rsid w:val="446217B4"/>
    <w:rsid w:val="446D6209"/>
    <w:rsid w:val="4497145E"/>
    <w:rsid w:val="44A31A2B"/>
    <w:rsid w:val="44ED393A"/>
    <w:rsid w:val="44F93EC7"/>
    <w:rsid w:val="4530540F"/>
    <w:rsid w:val="456F23DB"/>
    <w:rsid w:val="45833790"/>
    <w:rsid w:val="45E2495B"/>
    <w:rsid w:val="463902F3"/>
    <w:rsid w:val="464032F6"/>
    <w:rsid w:val="464D3DAC"/>
    <w:rsid w:val="46536630"/>
    <w:rsid w:val="46A2058E"/>
    <w:rsid w:val="46CE4098"/>
    <w:rsid w:val="46ED66AF"/>
    <w:rsid w:val="47462CC7"/>
    <w:rsid w:val="47490A0A"/>
    <w:rsid w:val="475A087D"/>
    <w:rsid w:val="4770243A"/>
    <w:rsid w:val="47B32908"/>
    <w:rsid w:val="4840005F"/>
    <w:rsid w:val="487F0B87"/>
    <w:rsid w:val="48897F0E"/>
    <w:rsid w:val="48CE151A"/>
    <w:rsid w:val="493541B2"/>
    <w:rsid w:val="494E6D72"/>
    <w:rsid w:val="496B0DB3"/>
    <w:rsid w:val="497C0D9A"/>
    <w:rsid w:val="49D4609B"/>
    <w:rsid w:val="49E52C6C"/>
    <w:rsid w:val="4A2C089A"/>
    <w:rsid w:val="4A3E237C"/>
    <w:rsid w:val="4A6C6EE9"/>
    <w:rsid w:val="4A6D4A0F"/>
    <w:rsid w:val="4A944362"/>
    <w:rsid w:val="4AE66C9B"/>
    <w:rsid w:val="4AEC1DD8"/>
    <w:rsid w:val="4B3C4B0D"/>
    <w:rsid w:val="4B41366B"/>
    <w:rsid w:val="4BB94508"/>
    <w:rsid w:val="4BD44D46"/>
    <w:rsid w:val="4BDB773A"/>
    <w:rsid w:val="4C0D64AA"/>
    <w:rsid w:val="4C33439C"/>
    <w:rsid w:val="4C484315"/>
    <w:rsid w:val="4C7925F3"/>
    <w:rsid w:val="4CCA2013"/>
    <w:rsid w:val="4D39488E"/>
    <w:rsid w:val="4D557E1A"/>
    <w:rsid w:val="4D59630A"/>
    <w:rsid w:val="4D60260A"/>
    <w:rsid w:val="4DB16896"/>
    <w:rsid w:val="4DC73F6C"/>
    <w:rsid w:val="4DF33A22"/>
    <w:rsid w:val="4E041374"/>
    <w:rsid w:val="4E502BBF"/>
    <w:rsid w:val="4E593C28"/>
    <w:rsid w:val="4E6A7E03"/>
    <w:rsid w:val="4E7B7E90"/>
    <w:rsid w:val="4E88444D"/>
    <w:rsid w:val="4EF9500D"/>
    <w:rsid w:val="4F1F5F1A"/>
    <w:rsid w:val="4F7F321A"/>
    <w:rsid w:val="4FA24475"/>
    <w:rsid w:val="504306EC"/>
    <w:rsid w:val="50B04D1F"/>
    <w:rsid w:val="50B63EBE"/>
    <w:rsid w:val="50CB161B"/>
    <w:rsid w:val="50D77086"/>
    <w:rsid w:val="50D804DC"/>
    <w:rsid w:val="50F64B79"/>
    <w:rsid w:val="510C6D30"/>
    <w:rsid w:val="510F05CE"/>
    <w:rsid w:val="51492695"/>
    <w:rsid w:val="515E78BC"/>
    <w:rsid w:val="51796FEB"/>
    <w:rsid w:val="518E20C8"/>
    <w:rsid w:val="51906E8C"/>
    <w:rsid w:val="51D87371"/>
    <w:rsid w:val="51E27274"/>
    <w:rsid w:val="52140592"/>
    <w:rsid w:val="5226750F"/>
    <w:rsid w:val="522C6DA2"/>
    <w:rsid w:val="522E2797"/>
    <w:rsid w:val="52DF030A"/>
    <w:rsid w:val="53073C53"/>
    <w:rsid w:val="533F3D6F"/>
    <w:rsid w:val="53605C3D"/>
    <w:rsid w:val="537374CB"/>
    <w:rsid w:val="53820139"/>
    <w:rsid w:val="53B813F1"/>
    <w:rsid w:val="53C24F9D"/>
    <w:rsid w:val="549412E0"/>
    <w:rsid w:val="54D836C2"/>
    <w:rsid w:val="55274902"/>
    <w:rsid w:val="55773319"/>
    <w:rsid w:val="55B14C75"/>
    <w:rsid w:val="56097A90"/>
    <w:rsid w:val="560E354A"/>
    <w:rsid w:val="563E6529"/>
    <w:rsid w:val="564C2DF2"/>
    <w:rsid w:val="56564CE8"/>
    <w:rsid w:val="56870E70"/>
    <w:rsid w:val="568D0913"/>
    <w:rsid w:val="56B44BE1"/>
    <w:rsid w:val="56B45E9F"/>
    <w:rsid w:val="56BD0BA0"/>
    <w:rsid w:val="571406EC"/>
    <w:rsid w:val="572528F9"/>
    <w:rsid w:val="57400BE8"/>
    <w:rsid w:val="57794AFC"/>
    <w:rsid w:val="57A858DC"/>
    <w:rsid w:val="57D22DF3"/>
    <w:rsid w:val="57D34F8E"/>
    <w:rsid w:val="581D5CC6"/>
    <w:rsid w:val="5846521D"/>
    <w:rsid w:val="587702A7"/>
    <w:rsid w:val="58BA3515"/>
    <w:rsid w:val="58D36888"/>
    <w:rsid w:val="58ED38EB"/>
    <w:rsid w:val="596E4282"/>
    <w:rsid w:val="59B2243E"/>
    <w:rsid w:val="59C87211"/>
    <w:rsid w:val="59E82B60"/>
    <w:rsid w:val="59EB35FC"/>
    <w:rsid w:val="5A1B7FE4"/>
    <w:rsid w:val="5A3B0686"/>
    <w:rsid w:val="5A582FE6"/>
    <w:rsid w:val="5A8966FA"/>
    <w:rsid w:val="5A953ED6"/>
    <w:rsid w:val="5AD76600"/>
    <w:rsid w:val="5B1C04B7"/>
    <w:rsid w:val="5B423504"/>
    <w:rsid w:val="5B604FF1"/>
    <w:rsid w:val="5BE663CF"/>
    <w:rsid w:val="5BF64864"/>
    <w:rsid w:val="5C3123E7"/>
    <w:rsid w:val="5C5617A7"/>
    <w:rsid w:val="5C5F3A40"/>
    <w:rsid w:val="5C780CE4"/>
    <w:rsid w:val="5C9E49C7"/>
    <w:rsid w:val="5CAB0730"/>
    <w:rsid w:val="5CE67C21"/>
    <w:rsid w:val="5D09722C"/>
    <w:rsid w:val="5D753EAF"/>
    <w:rsid w:val="5DB70023"/>
    <w:rsid w:val="5E3239CA"/>
    <w:rsid w:val="5E495D54"/>
    <w:rsid w:val="5F00590C"/>
    <w:rsid w:val="5F357D99"/>
    <w:rsid w:val="5F58467C"/>
    <w:rsid w:val="5FE40B18"/>
    <w:rsid w:val="5FE412B4"/>
    <w:rsid w:val="602110EB"/>
    <w:rsid w:val="603911C4"/>
    <w:rsid w:val="605E719D"/>
    <w:rsid w:val="60641A81"/>
    <w:rsid w:val="60BE1106"/>
    <w:rsid w:val="60D330E9"/>
    <w:rsid w:val="60FB46CB"/>
    <w:rsid w:val="612C2663"/>
    <w:rsid w:val="616929A3"/>
    <w:rsid w:val="616F50A1"/>
    <w:rsid w:val="61A13A37"/>
    <w:rsid w:val="61C64CD9"/>
    <w:rsid w:val="622639C9"/>
    <w:rsid w:val="624B2C77"/>
    <w:rsid w:val="625C0A78"/>
    <w:rsid w:val="62737FC6"/>
    <w:rsid w:val="62A019CE"/>
    <w:rsid w:val="62A36DC8"/>
    <w:rsid w:val="6320421F"/>
    <w:rsid w:val="633967D3"/>
    <w:rsid w:val="63485E67"/>
    <w:rsid w:val="63507632"/>
    <w:rsid w:val="6358403E"/>
    <w:rsid w:val="636101AA"/>
    <w:rsid w:val="63826163"/>
    <w:rsid w:val="63AF1794"/>
    <w:rsid w:val="63E310F2"/>
    <w:rsid w:val="641A755E"/>
    <w:rsid w:val="64371CD5"/>
    <w:rsid w:val="645C669B"/>
    <w:rsid w:val="647629E6"/>
    <w:rsid w:val="64A5315D"/>
    <w:rsid w:val="64C821D8"/>
    <w:rsid w:val="64F256E8"/>
    <w:rsid w:val="64FE0E02"/>
    <w:rsid w:val="650A5824"/>
    <w:rsid w:val="652561BA"/>
    <w:rsid w:val="656B6362"/>
    <w:rsid w:val="65C744B5"/>
    <w:rsid w:val="65D5373C"/>
    <w:rsid w:val="66356B13"/>
    <w:rsid w:val="664941C7"/>
    <w:rsid w:val="666F148B"/>
    <w:rsid w:val="669B4986"/>
    <w:rsid w:val="669D1C4E"/>
    <w:rsid w:val="66B56163"/>
    <w:rsid w:val="66DD4F9F"/>
    <w:rsid w:val="670F2C7E"/>
    <w:rsid w:val="6712304A"/>
    <w:rsid w:val="672439A8"/>
    <w:rsid w:val="673B3A73"/>
    <w:rsid w:val="674D7B22"/>
    <w:rsid w:val="675D06B4"/>
    <w:rsid w:val="67694E6A"/>
    <w:rsid w:val="677D5E3A"/>
    <w:rsid w:val="68013807"/>
    <w:rsid w:val="68163EC1"/>
    <w:rsid w:val="68414080"/>
    <w:rsid w:val="686F60CA"/>
    <w:rsid w:val="687436E1"/>
    <w:rsid w:val="6891122B"/>
    <w:rsid w:val="68921DB9"/>
    <w:rsid w:val="68D17AAB"/>
    <w:rsid w:val="692A2F96"/>
    <w:rsid w:val="696279DD"/>
    <w:rsid w:val="69687DD9"/>
    <w:rsid w:val="69807E63"/>
    <w:rsid w:val="69A60AA0"/>
    <w:rsid w:val="69AF38E4"/>
    <w:rsid w:val="6A677999"/>
    <w:rsid w:val="6A7257B0"/>
    <w:rsid w:val="6A786D98"/>
    <w:rsid w:val="6B8D0D5A"/>
    <w:rsid w:val="6BA01D5F"/>
    <w:rsid w:val="6BAE1FFF"/>
    <w:rsid w:val="6BE85925"/>
    <w:rsid w:val="6C272818"/>
    <w:rsid w:val="6C5824E2"/>
    <w:rsid w:val="6CC47104"/>
    <w:rsid w:val="6D0842FD"/>
    <w:rsid w:val="6D2979E7"/>
    <w:rsid w:val="6D433682"/>
    <w:rsid w:val="6D463BE8"/>
    <w:rsid w:val="6DAA4831"/>
    <w:rsid w:val="6E0E3C8F"/>
    <w:rsid w:val="6E1B015A"/>
    <w:rsid w:val="6E443B55"/>
    <w:rsid w:val="6E4D563B"/>
    <w:rsid w:val="6E6346EA"/>
    <w:rsid w:val="6E740E07"/>
    <w:rsid w:val="6E887705"/>
    <w:rsid w:val="6EAF1CF9"/>
    <w:rsid w:val="6EC34C2C"/>
    <w:rsid w:val="6ED00F45"/>
    <w:rsid w:val="6F3B6D06"/>
    <w:rsid w:val="6F49087B"/>
    <w:rsid w:val="6F7D1D8D"/>
    <w:rsid w:val="6F8D3ABE"/>
    <w:rsid w:val="6FDF5D6A"/>
    <w:rsid w:val="6FEB4F3A"/>
    <w:rsid w:val="6FEC1977"/>
    <w:rsid w:val="700F72C4"/>
    <w:rsid w:val="703F6016"/>
    <w:rsid w:val="7075449A"/>
    <w:rsid w:val="708A2988"/>
    <w:rsid w:val="71D61C77"/>
    <w:rsid w:val="71F638E3"/>
    <w:rsid w:val="722C30F9"/>
    <w:rsid w:val="723146DC"/>
    <w:rsid w:val="7260622C"/>
    <w:rsid w:val="727662A7"/>
    <w:rsid w:val="72B312A9"/>
    <w:rsid w:val="72EE408F"/>
    <w:rsid w:val="731F4C30"/>
    <w:rsid w:val="7327633E"/>
    <w:rsid w:val="736E3126"/>
    <w:rsid w:val="73912944"/>
    <w:rsid w:val="73BC4112"/>
    <w:rsid w:val="73CC18B4"/>
    <w:rsid w:val="740718AD"/>
    <w:rsid w:val="741A5393"/>
    <w:rsid w:val="742D0BE7"/>
    <w:rsid w:val="746F754E"/>
    <w:rsid w:val="74793740"/>
    <w:rsid w:val="747F681C"/>
    <w:rsid w:val="74A569D0"/>
    <w:rsid w:val="74BF0527"/>
    <w:rsid w:val="74D069BA"/>
    <w:rsid w:val="74D12C2E"/>
    <w:rsid w:val="74FB3350"/>
    <w:rsid w:val="75702903"/>
    <w:rsid w:val="75A73A3A"/>
    <w:rsid w:val="75AF00FD"/>
    <w:rsid w:val="75C95F97"/>
    <w:rsid w:val="75E93DE1"/>
    <w:rsid w:val="76397D18"/>
    <w:rsid w:val="767B79AA"/>
    <w:rsid w:val="772D2341"/>
    <w:rsid w:val="773B361B"/>
    <w:rsid w:val="777A05E8"/>
    <w:rsid w:val="778A22C8"/>
    <w:rsid w:val="778B6351"/>
    <w:rsid w:val="779671C7"/>
    <w:rsid w:val="77D50932"/>
    <w:rsid w:val="78280044"/>
    <w:rsid w:val="78AC2A23"/>
    <w:rsid w:val="78AC3178"/>
    <w:rsid w:val="793F4B36"/>
    <w:rsid w:val="796926C2"/>
    <w:rsid w:val="79FD68FD"/>
    <w:rsid w:val="7A1A39BC"/>
    <w:rsid w:val="7A707A80"/>
    <w:rsid w:val="7AFD06C9"/>
    <w:rsid w:val="7B3A02B4"/>
    <w:rsid w:val="7B5B603A"/>
    <w:rsid w:val="7B6C10D7"/>
    <w:rsid w:val="7BED62B3"/>
    <w:rsid w:val="7C0D1A2A"/>
    <w:rsid w:val="7C3A20F4"/>
    <w:rsid w:val="7C552D74"/>
    <w:rsid w:val="7C7A2FE8"/>
    <w:rsid w:val="7CE3278B"/>
    <w:rsid w:val="7DA7369A"/>
    <w:rsid w:val="7DD220DC"/>
    <w:rsid w:val="7DFC1D56"/>
    <w:rsid w:val="7E036EB2"/>
    <w:rsid w:val="7E2D0162"/>
    <w:rsid w:val="7E407055"/>
    <w:rsid w:val="7E4454AB"/>
    <w:rsid w:val="7E786F03"/>
    <w:rsid w:val="7EC54B1C"/>
    <w:rsid w:val="7EC96735"/>
    <w:rsid w:val="7EED71F8"/>
    <w:rsid w:val="7F040C23"/>
    <w:rsid w:val="7F245C4D"/>
    <w:rsid w:val="7F6E20C0"/>
    <w:rsid w:val="7FB51918"/>
    <w:rsid w:val="7FD53BF4"/>
    <w:rsid w:val="7FE07D5D"/>
    <w:rsid w:val="7FFB74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4">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84"/>
    <w:qFormat/>
    <w:uiPriority w:val="0"/>
    <w:pPr>
      <w:keepNext/>
      <w:keepLines/>
      <w:spacing w:before="260" w:after="260" w:line="415" w:lineRule="auto"/>
      <w:outlineLvl w:val="2"/>
    </w:pPr>
    <w:rPr>
      <w:b/>
      <w:sz w:val="32"/>
      <w:szCs w:val="20"/>
    </w:rPr>
  </w:style>
  <w:style w:type="paragraph" w:styleId="6">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7">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8">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9">
    <w:name w:val="heading 7"/>
    <w:basedOn w:val="1"/>
    <w:next w:val="1"/>
    <w:link w:val="225"/>
    <w:qFormat/>
    <w:uiPriority w:val="0"/>
    <w:pPr>
      <w:keepNext/>
      <w:keepLines/>
      <w:spacing w:before="240" w:after="64" w:line="320" w:lineRule="auto"/>
      <w:outlineLvl w:val="6"/>
    </w:pPr>
    <w:rPr>
      <w:b/>
      <w:bCs/>
      <w:kern w:val="0"/>
      <w:sz w:val="24"/>
    </w:rPr>
  </w:style>
  <w:style w:type="paragraph" w:styleId="10">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2">
    <w:name w:val="Default"/>
    <w:link w:val="402"/>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172"/>
    <w:qFormat/>
    <w:uiPriority w:val="99"/>
    <w:pPr>
      <w:ind w:firstLine="420"/>
    </w:pPr>
    <w:rPr>
      <w:rFonts w:ascii="等线" w:hAnsi="等线" w:eastAsia="等线"/>
      <w:szCs w:val="22"/>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0"/>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0"/>
    <w:qFormat/>
    <w:uiPriority w:val="0"/>
    <w:pPr>
      <w:spacing w:after="120"/>
    </w:pPr>
    <w:rPr>
      <w:sz w:val="16"/>
      <w:szCs w:val="16"/>
    </w:rPr>
  </w:style>
  <w:style w:type="paragraph" w:styleId="18">
    <w:name w:val="Body Text"/>
    <w:basedOn w:val="1"/>
    <w:next w:val="1"/>
    <w:link w:val="79"/>
    <w:qFormat/>
    <w:uiPriority w:val="0"/>
    <w:pPr>
      <w:spacing w:line="420" w:lineRule="auto"/>
    </w:pPr>
    <w:rPr>
      <w:kern w:val="0"/>
      <w:sz w:val="24"/>
    </w:rPr>
  </w:style>
  <w:style w:type="paragraph" w:styleId="19">
    <w:name w:val="Body Text Indent"/>
    <w:basedOn w:val="1"/>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7"/>
    <w:qFormat/>
    <w:uiPriority w:val="0"/>
    <w:pPr>
      <w:tabs>
        <w:tab w:val="left" w:pos="420"/>
      </w:tabs>
      <w:spacing w:after="120" w:line="240" w:lineRule="auto"/>
      <w:ind w:firstLine="420" w:firstLineChars="100"/>
    </w:pPr>
  </w:style>
  <w:style w:type="paragraph" w:styleId="45">
    <w:name w:val="Body Text First Indent 2"/>
    <w:basedOn w:val="19"/>
    <w:qFormat/>
    <w:uiPriority w:val="0"/>
    <w:pPr>
      <w:spacing w:after="120" w:line="240" w:lineRule="auto"/>
      <w:ind w:left="420" w:leftChars="200" w:firstLine="420" w:firstLineChars="200"/>
    </w:pPr>
    <w:rPr>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0"/>
    <w:rPr>
      <w:color w:val="954F72"/>
      <w:u w:val="single"/>
    </w:rPr>
  </w:style>
  <w:style w:type="character" w:styleId="52">
    <w:name w:val="Emphasis"/>
    <w:qFormat/>
    <w:uiPriority w:val="0"/>
    <w:rPr>
      <w:i/>
    </w:rPr>
  </w:style>
  <w:style w:type="character" w:styleId="53">
    <w:name w:val="Hyperlink"/>
    <w:qFormat/>
    <w:uiPriority w:val="0"/>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4"/>
    <w:qFormat/>
    <w:uiPriority w:val="0"/>
    <w:rPr>
      <w:rFonts w:ascii="Arial" w:hAnsi="Arial" w:eastAsia="黑体" w:cs="Times New Roman"/>
      <w:b/>
      <w:bCs/>
      <w:sz w:val="32"/>
      <w:szCs w:val="32"/>
    </w:rPr>
  </w:style>
  <w:style w:type="character" w:customStyle="1" w:styleId="71">
    <w:name w:val="标题 1 Char"/>
    <w:basedOn w:val="48"/>
    <w:link w:val="3"/>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0"/>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1"/>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8"/>
    <w:qFormat/>
    <w:uiPriority w:val="0"/>
    <w:pPr>
      <w:widowControl/>
      <w:jc w:val="left"/>
    </w:pPr>
    <w:rPr>
      <w:rFonts w:ascii="Calibri" w:hAnsi="Calibri"/>
      <w:kern w:val="0"/>
      <w:sz w:val="22"/>
      <w:szCs w:val="22"/>
      <w:lang w:eastAsia="en-US" w:bidi="en-US"/>
    </w:rPr>
  </w:style>
  <w:style w:type="paragraph" w:customStyle="1" w:styleId="127">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3"/>
    <w:qFormat/>
    <w:uiPriority w:val="99"/>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5"/>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10"/>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6"/>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8"/>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7"/>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9"/>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10"/>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3"/>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Char Char2"/>
    <w:basedOn w:val="128"/>
    <w:qFormat/>
    <w:uiPriority w:val="0"/>
  </w:style>
  <w:style w:type="paragraph" w:customStyle="1" w:styleId="251">
    <w:name w:val="方案文档"/>
    <w:basedOn w:val="1"/>
    <w:qFormat/>
    <w:uiPriority w:val="0"/>
    <w:pPr>
      <w:spacing w:before="120" w:after="120" w:line="360" w:lineRule="auto"/>
      <w:ind w:firstLine="567"/>
    </w:pPr>
    <w:rPr>
      <w:rFonts w:ascii="Arial" w:hAnsi="Arial"/>
      <w:sz w:val="24"/>
      <w:szCs w:val="20"/>
    </w:rPr>
  </w:style>
  <w:style w:type="paragraph" w:customStyle="1" w:styleId="252">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3">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5">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6">
    <w:name w:val="表格列样式"/>
    <w:basedOn w:val="1"/>
    <w:qFormat/>
    <w:uiPriority w:val="0"/>
    <w:pPr>
      <w:spacing w:line="360" w:lineRule="auto"/>
      <w:jc w:val="left"/>
    </w:pPr>
    <w:rPr>
      <w:rFonts w:ascii="宋体" w:hAnsi="宋体"/>
      <w:color w:val="000000"/>
      <w:sz w:val="24"/>
      <w:szCs w:val="21"/>
    </w:rPr>
  </w:style>
  <w:style w:type="paragraph" w:customStyle="1" w:styleId="257">
    <w:name w:val="样式 首行缩进:  2 字符"/>
    <w:basedOn w:val="1"/>
    <w:qFormat/>
    <w:uiPriority w:val="0"/>
    <w:pPr>
      <w:spacing w:line="400" w:lineRule="exact"/>
      <w:ind w:firstLine="200" w:firstLineChars="200"/>
    </w:pPr>
    <w:rPr>
      <w:rFonts w:cs="宋体"/>
      <w:sz w:val="24"/>
    </w:rPr>
  </w:style>
  <w:style w:type="paragraph" w:customStyle="1" w:styleId="258">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59">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1">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2">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3">
    <w:name w:val="_Style 16"/>
    <w:basedOn w:val="1"/>
    <w:qFormat/>
    <w:uiPriority w:val="0"/>
    <w:pPr>
      <w:spacing w:line="360" w:lineRule="auto"/>
      <w:ind w:firstLine="200" w:firstLineChars="200"/>
    </w:pPr>
    <w:rPr>
      <w:rFonts w:ascii="宋体" w:hAnsi="宋体" w:cs="宋体"/>
      <w:sz w:val="24"/>
    </w:rPr>
  </w:style>
  <w:style w:type="paragraph" w:customStyle="1" w:styleId="264">
    <w:name w:val="正文首行缩进两字符"/>
    <w:basedOn w:val="1"/>
    <w:qFormat/>
    <w:uiPriority w:val="0"/>
    <w:pPr>
      <w:spacing w:line="360" w:lineRule="auto"/>
      <w:ind w:firstLine="200" w:firstLineChars="200"/>
    </w:pPr>
  </w:style>
  <w:style w:type="paragraph" w:customStyle="1" w:styleId="265">
    <w:name w:val="本文正文"/>
    <w:basedOn w:val="1"/>
    <w:qFormat/>
    <w:uiPriority w:val="0"/>
    <w:pPr>
      <w:spacing w:line="360" w:lineRule="auto"/>
      <w:ind w:firstLine="480" w:firstLineChars="200"/>
    </w:pPr>
    <w:rPr>
      <w:rFonts w:ascii="宋体"/>
      <w:bCs/>
      <w:sz w:val="24"/>
    </w:rPr>
  </w:style>
  <w:style w:type="paragraph" w:customStyle="1" w:styleId="266">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7">
    <w:name w:val="Char Char Char"/>
    <w:basedOn w:val="1"/>
    <w:qFormat/>
    <w:uiPriority w:val="0"/>
    <w:rPr>
      <w:rFonts w:ascii="Tahoma" w:hAnsi="Tahoma"/>
      <w:sz w:val="24"/>
      <w:szCs w:val="20"/>
    </w:rPr>
  </w:style>
  <w:style w:type="paragraph" w:customStyle="1" w:styleId="268">
    <w:name w:val="Char Char Char Char"/>
    <w:basedOn w:val="1"/>
    <w:qFormat/>
    <w:uiPriority w:val="0"/>
    <w:rPr>
      <w:rFonts w:ascii="Tahoma" w:hAnsi="Tahoma"/>
      <w:sz w:val="24"/>
      <w:szCs w:val="20"/>
    </w:rPr>
  </w:style>
  <w:style w:type="paragraph" w:customStyle="1" w:styleId="269">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0">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1">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2">
    <w:name w:val="ZJ Paragraph"/>
    <w:basedOn w:val="1"/>
    <w:qFormat/>
    <w:uiPriority w:val="0"/>
    <w:pPr>
      <w:spacing w:before="120" w:after="120"/>
      <w:ind w:firstLine="420"/>
    </w:pPr>
    <w:rPr>
      <w:rFonts w:ascii="华文仿宋" w:hAnsi="华文仿宋" w:eastAsia="华文仿宋"/>
      <w:sz w:val="28"/>
    </w:rPr>
  </w:style>
  <w:style w:type="paragraph" w:customStyle="1" w:styleId="273">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4">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5">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普通"/>
    <w:qFormat/>
    <w:uiPriority w:val="0"/>
    <w:rPr>
      <w:rFonts w:ascii="Arial" w:hAnsi="Arial" w:eastAsia="仿宋_GB2312" w:cs="Times New Roman"/>
      <w:bCs/>
      <w:kern w:val="2"/>
      <w:sz w:val="28"/>
      <w:szCs w:val="28"/>
      <w:lang w:val="en-US" w:eastAsia="zh-CN" w:bidi="ar-SA"/>
    </w:rPr>
  </w:style>
  <w:style w:type="paragraph" w:customStyle="1" w:styleId="278">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9">
    <w:name w:val="font81"/>
    <w:qFormat/>
    <w:uiPriority w:val="0"/>
    <w:rPr>
      <w:rFonts w:ascii="Arial" w:hAnsi="Arial" w:cs="Arial"/>
      <w:color w:val="000000"/>
      <w:sz w:val="24"/>
      <w:szCs w:val="24"/>
      <w:u w:val="none"/>
      <w:lang w:bidi="ar-SA"/>
    </w:rPr>
  </w:style>
  <w:style w:type="character" w:customStyle="1" w:styleId="280">
    <w:name w:val="font61"/>
    <w:qFormat/>
    <w:uiPriority w:val="0"/>
    <w:rPr>
      <w:rFonts w:ascii="宋体" w:eastAsia="宋体"/>
      <w:color w:val="000000"/>
      <w:sz w:val="24"/>
      <w:szCs w:val="24"/>
      <w:u w:val="none"/>
    </w:rPr>
  </w:style>
  <w:style w:type="character" w:customStyle="1" w:styleId="281">
    <w:name w:val="font31"/>
    <w:qFormat/>
    <w:uiPriority w:val="0"/>
    <w:rPr>
      <w:rFonts w:ascii="宋体" w:eastAsia="宋体" w:cs="宋体"/>
      <w:color w:val="000000"/>
      <w:sz w:val="24"/>
      <w:szCs w:val="24"/>
      <w:u w:val="none"/>
      <w:lang w:bidi="ar-SA"/>
    </w:rPr>
  </w:style>
  <w:style w:type="character" w:customStyle="1" w:styleId="282">
    <w:name w:val="Texte Helvética 9"/>
    <w:qFormat/>
    <w:uiPriority w:val="0"/>
    <w:rPr>
      <w:rFonts w:ascii="Helvetica" w:hAnsi="Helvetica" w:cs="Helvetica"/>
      <w:sz w:val="18"/>
      <w:szCs w:val="18"/>
      <w:lang w:bidi="ar-SA"/>
    </w:rPr>
  </w:style>
  <w:style w:type="character" w:customStyle="1" w:styleId="283">
    <w:name w:val="a14baihang201"/>
    <w:qFormat/>
    <w:uiPriority w:val="0"/>
    <w:rPr>
      <w:color w:val="000000"/>
      <w:sz w:val="23"/>
      <w:szCs w:val="23"/>
    </w:rPr>
  </w:style>
  <w:style w:type="character" w:customStyle="1" w:styleId="284">
    <w:name w:val="font11"/>
    <w:qFormat/>
    <w:uiPriority w:val="0"/>
    <w:rPr>
      <w:rFonts w:ascii="宋体" w:eastAsia="宋体"/>
      <w:color w:val="000000"/>
      <w:sz w:val="22"/>
      <w:szCs w:val="22"/>
      <w:u w:val="none"/>
    </w:rPr>
  </w:style>
  <w:style w:type="character" w:customStyle="1" w:styleId="285">
    <w:name w:val="tpc_content1"/>
    <w:qFormat/>
    <w:uiPriority w:val="0"/>
    <w:rPr>
      <w:sz w:val="20"/>
      <w:szCs w:val="20"/>
    </w:rPr>
  </w:style>
  <w:style w:type="character" w:customStyle="1" w:styleId="286">
    <w:name w:val="font41"/>
    <w:qFormat/>
    <w:uiPriority w:val="0"/>
    <w:rPr>
      <w:rFonts w:ascii="宋体" w:eastAsia="宋体"/>
      <w:color w:val="000000"/>
      <w:sz w:val="22"/>
      <w:szCs w:val="22"/>
      <w:u w:val="none"/>
      <w:vertAlign w:val="superscript"/>
    </w:rPr>
  </w:style>
  <w:style w:type="character" w:customStyle="1" w:styleId="287">
    <w:name w:val="font21"/>
    <w:qFormat/>
    <w:uiPriority w:val="0"/>
    <w:rPr>
      <w:rFonts w:ascii="宋体" w:eastAsia="宋体"/>
      <w:color w:val="000000"/>
      <w:sz w:val="24"/>
      <w:szCs w:val="24"/>
      <w:u w:val="none"/>
      <w:vertAlign w:val="superscript"/>
    </w:rPr>
  </w:style>
  <w:style w:type="character" w:customStyle="1" w:styleId="288">
    <w:name w:val="font51"/>
    <w:qFormat/>
    <w:uiPriority w:val="0"/>
    <w:rPr>
      <w:rFonts w:ascii="宋体" w:eastAsia="宋体"/>
      <w:color w:val="000000"/>
      <w:sz w:val="24"/>
      <w:szCs w:val="24"/>
      <w:u w:val="none"/>
    </w:rPr>
  </w:style>
  <w:style w:type="character" w:customStyle="1" w:styleId="289">
    <w:name w:val="font71"/>
    <w:qFormat/>
    <w:uiPriority w:val="0"/>
    <w:rPr>
      <w:rFonts w:ascii="宋体" w:eastAsia="宋体"/>
      <w:color w:val="000000"/>
      <w:sz w:val="24"/>
      <w:szCs w:val="24"/>
      <w:u w:val="none"/>
      <w:vertAlign w:val="superscript"/>
    </w:rPr>
  </w:style>
  <w:style w:type="paragraph" w:customStyle="1" w:styleId="290">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1">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2">
    <w:name w:val="Text"/>
    <w:basedOn w:val="1"/>
    <w:qFormat/>
    <w:uiPriority w:val="0"/>
    <w:pPr>
      <w:widowControl/>
      <w:spacing w:before="120"/>
    </w:pPr>
    <w:rPr>
      <w:kern w:val="0"/>
      <w:sz w:val="24"/>
      <w:szCs w:val="20"/>
      <w:lang w:eastAsia="en-US"/>
    </w:rPr>
  </w:style>
  <w:style w:type="paragraph" w:customStyle="1" w:styleId="293">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4">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5">
    <w:name w:val="条2"/>
    <w:basedOn w:val="1"/>
    <w:next w:val="1"/>
    <w:qFormat/>
    <w:uiPriority w:val="0"/>
    <w:pPr>
      <w:ind w:left="1040"/>
      <w:outlineLvl w:val="1"/>
    </w:pPr>
    <w:rPr>
      <w:rFonts w:ascii="黑体" w:eastAsia="黑体"/>
      <w:kern w:val="21"/>
      <w:szCs w:val="20"/>
    </w:rPr>
  </w:style>
  <w:style w:type="paragraph" w:customStyle="1" w:styleId="296">
    <w:name w:val="Arial 9"/>
    <w:basedOn w:val="1"/>
    <w:qFormat/>
    <w:uiPriority w:val="0"/>
    <w:rPr>
      <w:rFonts w:ascii="Arial" w:hAnsi="Arial" w:cs="Arial"/>
      <w:sz w:val="18"/>
      <w:szCs w:val="18"/>
      <w:lang w:val="fr-FR" w:eastAsia="fr-FR"/>
    </w:rPr>
  </w:style>
  <w:style w:type="paragraph" w:customStyle="1" w:styleId="297">
    <w:name w:val="样式 Arial 9 + 两端对齐 段前: 2 磅 行距: 1.5 倍行距"/>
    <w:basedOn w:val="296"/>
    <w:qFormat/>
    <w:uiPriority w:val="0"/>
    <w:pPr>
      <w:autoSpaceDE w:val="0"/>
      <w:autoSpaceDN w:val="0"/>
      <w:spacing w:before="40" w:line="360" w:lineRule="auto"/>
      <w:ind w:left="1133" w:leftChars="1133"/>
    </w:pPr>
    <w:rPr>
      <w:rFonts w:cs="宋体"/>
      <w:szCs w:val="20"/>
    </w:rPr>
  </w:style>
  <w:style w:type="paragraph" w:customStyle="1" w:styleId="298">
    <w:name w:val="List Paragraph2"/>
    <w:basedOn w:val="1"/>
    <w:qFormat/>
    <w:uiPriority w:val="0"/>
    <w:pPr>
      <w:widowControl/>
      <w:ind w:firstLine="420" w:firstLineChars="200"/>
      <w:jc w:val="left"/>
    </w:pPr>
    <w:rPr>
      <w:kern w:val="0"/>
      <w:sz w:val="20"/>
      <w:szCs w:val="20"/>
    </w:rPr>
  </w:style>
  <w:style w:type="paragraph" w:customStyle="1" w:styleId="299">
    <w:name w:val="Arial 9 texte"/>
    <w:basedOn w:val="1"/>
    <w:qFormat/>
    <w:uiPriority w:val="0"/>
    <w:rPr>
      <w:rFonts w:ascii="Arial" w:hAnsi="Arial" w:cs="Arial"/>
      <w:sz w:val="18"/>
      <w:szCs w:val="18"/>
      <w:lang w:val="fr-FR" w:eastAsia="fr-FR"/>
    </w:rPr>
  </w:style>
  <w:style w:type="paragraph" w:customStyle="1" w:styleId="300">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1">
    <w:name w:val="样式 A2-texte + 左侧:  4 厘米 段前: 0 磅 段后: 0 磅 行距: 1.5 倍行距"/>
    <w:basedOn w:val="294"/>
    <w:qFormat/>
    <w:uiPriority w:val="0"/>
    <w:pPr>
      <w:autoSpaceDE w:val="0"/>
      <w:autoSpaceDN w:val="0"/>
      <w:spacing w:before="0" w:after="0" w:line="360" w:lineRule="auto"/>
      <w:ind w:left="2268"/>
    </w:pPr>
    <w:rPr>
      <w:rFonts w:cs="宋体"/>
      <w:szCs w:val="20"/>
    </w:rPr>
  </w:style>
  <w:style w:type="paragraph" w:customStyle="1" w:styleId="302">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3">
    <w:name w:val="Arial corps 9"/>
    <w:basedOn w:val="293"/>
    <w:qFormat/>
    <w:uiPriority w:val="0"/>
    <w:pPr>
      <w:widowControl w:val="0"/>
      <w:ind w:left="0" w:right="0" w:firstLine="0"/>
    </w:pPr>
    <w:rPr>
      <w:rFonts w:ascii="Arial" w:hAnsi="Arial" w:cs="Arial"/>
    </w:rPr>
  </w:style>
  <w:style w:type="paragraph" w:customStyle="1" w:styleId="304">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5">
    <w:name w:val="样式 A2-texte + 加粗"/>
    <w:basedOn w:val="294"/>
    <w:qFormat/>
    <w:uiPriority w:val="0"/>
    <w:pPr>
      <w:autoSpaceDE w:val="0"/>
      <w:autoSpaceDN w:val="0"/>
    </w:pPr>
    <w:rPr>
      <w:rFonts w:ascii="黑体" w:eastAsia="黑体"/>
      <w:bCs/>
      <w:lang w:val="zh-CN" w:eastAsia="zh-CN"/>
    </w:rPr>
  </w:style>
  <w:style w:type="paragraph" w:customStyle="1" w:styleId="306">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8">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09">
    <w:name w:val="正文文本 3 字符"/>
    <w:basedOn w:val="48"/>
    <w:qFormat/>
    <w:uiPriority w:val="0"/>
    <w:rPr>
      <w:rFonts w:ascii="Times New Roman" w:hAnsi="Times New Roman" w:eastAsia="宋体" w:cs="Times New Roman"/>
      <w:sz w:val="16"/>
      <w:szCs w:val="16"/>
    </w:rPr>
  </w:style>
  <w:style w:type="character" w:customStyle="1" w:styleId="310">
    <w:name w:val="正文文本 3 Char"/>
    <w:link w:val="17"/>
    <w:qFormat/>
    <w:uiPriority w:val="0"/>
    <w:rPr>
      <w:rFonts w:ascii="Times New Roman" w:hAnsi="Times New Roman" w:eastAsia="宋体" w:cs="Times New Roman"/>
      <w:sz w:val="16"/>
      <w:szCs w:val="16"/>
    </w:rPr>
  </w:style>
  <w:style w:type="paragraph" w:customStyle="1" w:styleId="311">
    <w:name w:val="列表段落1"/>
    <w:basedOn w:val="1"/>
    <w:qFormat/>
    <w:uiPriority w:val="34"/>
    <w:pPr>
      <w:ind w:firstLine="420" w:firstLineChars="200"/>
    </w:pPr>
    <w:rPr>
      <w:rFonts w:ascii="Calibri" w:hAnsi="Calibri"/>
      <w:szCs w:val="22"/>
    </w:rPr>
  </w:style>
  <w:style w:type="character" w:customStyle="1" w:styleId="312">
    <w:name w:val="op-map-singlepoint-info-right1"/>
    <w:qFormat/>
    <w:uiPriority w:val="0"/>
  </w:style>
  <w:style w:type="character" w:customStyle="1" w:styleId="313">
    <w:name w:val="apple-converted-space"/>
    <w:qFormat/>
    <w:uiPriority w:val="0"/>
  </w:style>
  <w:style w:type="paragraph" w:customStyle="1" w:styleId="314">
    <w:name w:val="_Style 1"/>
    <w:basedOn w:val="1"/>
    <w:qFormat/>
    <w:uiPriority w:val="0"/>
    <w:pPr>
      <w:ind w:firstLine="420" w:firstLineChars="200"/>
    </w:pPr>
    <w:rPr>
      <w:rFonts w:ascii="Calibri" w:hAnsi="Calibri"/>
      <w:szCs w:val="22"/>
    </w:rPr>
  </w:style>
  <w:style w:type="paragraph" w:customStyle="1" w:styleId="315">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6">
    <w:name w:val="z-窗体底端1"/>
    <w:basedOn w:val="1"/>
    <w:next w:val="1"/>
    <w:link w:val="317"/>
    <w:qFormat/>
    <w:uiPriority w:val="0"/>
    <w:pPr>
      <w:widowControl/>
      <w:pBdr>
        <w:top w:val="single" w:color="auto" w:sz="6" w:space="1"/>
      </w:pBdr>
      <w:jc w:val="center"/>
    </w:pPr>
    <w:rPr>
      <w:rFonts w:ascii="Arial" w:hAnsi="Arial" w:cs="Arial"/>
      <w:vanish/>
      <w:kern w:val="0"/>
      <w:sz w:val="16"/>
      <w:szCs w:val="16"/>
    </w:rPr>
  </w:style>
  <w:style w:type="character" w:customStyle="1" w:styleId="317">
    <w:name w:val="z-窗体底端 字符"/>
    <w:basedOn w:val="48"/>
    <w:link w:val="316"/>
    <w:qFormat/>
    <w:uiPriority w:val="0"/>
    <w:rPr>
      <w:rFonts w:ascii="Arial" w:hAnsi="Arial" w:eastAsia="宋体" w:cs="Arial"/>
      <w:vanish/>
      <w:kern w:val="0"/>
      <w:sz w:val="16"/>
      <w:szCs w:val="16"/>
    </w:rPr>
  </w:style>
  <w:style w:type="character" w:customStyle="1" w:styleId="318">
    <w:name w:val="无间隔 Char1"/>
    <w:link w:val="126"/>
    <w:qFormat/>
    <w:uiPriority w:val="0"/>
    <w:rPr>
      <w:rFonts w:ascii="Calibri" w:hAnsi="Calibri" w:eastAsia="宋体" w:cs="Times New Roman"/>
      <w:kern w:val="0"/>
      <w:sz w:val="22"/>
      <w:lang w:eastAsia="en-US" w:bidi="en-US"/>
    </w:rPr>
  </w:style>
  <w:style w:type="paragraph" w:customStyle="1" w:styleId="319">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0">
    <w:name w:val="默认段落字体 Para Char Char Char Char Char Char Char"/>
    <w:basedOn w:val="1"/>
    <w:next w:val="1"/>
    <w:qFormat/>
    <w:uiPriority w:val="0"/>
    <w:rPr>
      <w:rFonts w:ascii="Tahoma" w:hAnsi="Tahoma"/>
      <w:sz w:val="24"/>
      <w:szCs w:val="20"/>
    </w:rPr>
  </w:style>
  <w:style w:type="paragraph" w:customStyle="1" w:styleId="321">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2">
    <w:name w:val="jason.dong"/>
    <w:qFormat/>
    <w:uiPriority w:val="0"/>
    <w:rPr>
      <w:rFonts w:hint="default" w:ascii="Arial" w:hAnsi="Arial" w:cs="Arial"/>
      <w:color w:val="0000FF"/>
      <w:sz w:val="20"/>
      <w:szCs w:val="20"/>
    </w:rPr>
  </w:style>
  <w:style w:type="paragraph" w:customStyle="1" w:styleId="323">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4">
    <w:name w:val="_Style 7"/>
    <w:basedOn w:val="1"/>
    <w:qFormat/>
    <w:uiPriority w:val="0"/>
    <w:pPr>
      <w:widowControl/>
      <w:jc w:val="left"/>
    </w:pPr>
    <w:rPr>
      <w:rFonts w:ascii="Calibri" w:hAnsi="Calibri" w:cs="Calibri"/>
      <w:kern w:val="0"/>
      <w:sz w:val="24"/>
      <w:lang w:eastAsia="en-US"/>
    </w:rPr>
  </w:style>
  <w:style w:type="character" w:customStyle="1" w:styleId="325">
    <w:name w:val="title1"/>
    <w:qFormat/>
    <w:uiPriority w:val="0"/>
    <w:rPr>
      <w:b/>
      <w:bCs/>
      <w:color w:val="FFFFFF"/>
      <w:sz w:val="24"/>
      <w:szCs w:val="24"/>
    </w:rPr>
  </w:style>
  <w:style w:type="character" w:customStyle="1" w:styleId="326">
    <w:name w:val="en1"/>
    <w:qFormat/>
    <w:uiPriority w:val="0"/>
    <w:rPr>
      <w:rFonts w:hint="default" w:ascii="Arial" w:hAnsi="Arial" w:cs="Arial"/>
      <w:sz w:val="20"/>
      <w:szCs w:val="20"/>
    </w:rPr>
  </w:style>
  <w:style w:type="character" w:customStyle="1" w:styleId="327">
    <w:name w:val="fontstyle01"/>
    <w:qFormat/>
    <w:uiPriority w:val="0"/>
    <w:rPr>
      <w:rFonts w:hint="eastAsia" w:ascii="华文中宋" w:hAnsi="华文中宋" w:eastAsia="华文中宋"/>
      <w:color w:val="000000"/>
      <w:sz w:val="24"/>
      <w:szCs w:val="24"/>
    </w:rPr>
  </w:style>
  <w:style w:type="paragraph" w:customStyle="1" w:styleId="328">
    <w:name w:val="列出段落2"/>
    <w:basedOn w:val="1"/>
    <w:qFormat/>
    <w:uiPriority w:val="0"/>
    <w:pPr>
      <w:ind w:firstLine="420" w:firstLineChars="200"/>
    </w:pPr>
    <w:rPr>
      <w:rFonts w:ascii="Calibri" w:hAnsi="Calibri"/>
      <w:szCs w:val="22"/>
    </w:rPr>
  </w:style>
  <w:style w:type="paragraph" w:customStyle="1" w:styleId="329">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0">
    <w:name w:val="正文文本 (18)1"/>
    <w:qFormat/>
    <w:uiPriority w:val="0"/>
    <w:rPr>
      <w:rFonts w:ascii="MingLiU" w:hAnsi="MingLiU" w:eastAsia="MingLiU" w:cs="Times New Roman"/>
      <w:sz w:val="26"/>
    </w:rPr>
  </w:style>
  <w:style w:type="paragraph" w:customStyle="1" w:styleId="331">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2">
    <w:name w:val="表 靠左"/>
    <w:basedOn w:val="1"/>
    <w:qFormat/>
    <w:uiPriority w:val="0"/>
    <w:pPr>
      <w:jc w:val="left"/>
    </w:pPr>
    <w:rPr>
      <w:rFonts w:ascii="宋体" w:hAnsi="宋体"/>
    </w:rPr>
  </w:style>
  <w:style w:type="character" w:customStyle="1" w:styleId="333">
    <w:name w:val="纯文本 字符1"/>
    <w:qFormat/>
    <w:locked/>
    <w:uiPriority w:val="0"/>
    <w:rPr>
      <w:rFonts w:ascii="宋体" w:hAnsi="Courier New"/>
      <w:kern w:val="2"/>
      <w:sz w:val="21"/>
    </w:rPr>
  </w:style>
  <w:style w:type="paragraph" w:customStyle="1" w:styleId="334">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5">
    <w:name w:val="列表段落 字符1"/>
    <w:qFormat/>
    <w:uiPriority w:val="0"/>
  </w:style>
  <w:style w:type="paragraph" w:customStyle="1" w:styleId="336">
    <w:name w:val="_Style 6"/>
    <w:basedOn w:val="1"/>
    <w:next w:val="13"/>
    <w:qFormat/>
    <w:uiPriority w:val="0"/>
    <w:pPr>
      <w:ind w:firstLine="420" w:firstLineChars="200"/>
    </w:pPr>
    <w:rPr>
      <w:szCs w:val="22"/>
    </w:rPr>
  </w:style>
  <w:style w:type="character" w:customStyle="1" w:styleId="337">
    <w:name w:val="NormalCharacter"/>
    <w:qFormat/>
    <w:uiPriority w:val="0"/>
  </w:style>
  <w:style w:type="paragraph" w:customStyle="1" w:styleId="338">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39">
    <w:name w:val="font121"/>
    <w:qFormat/>
    <w:uiPriority w:val="0"/>
    <w:rPr>
      <w:rFonts w:hint="eastAsia" w:ascii="宋体" w:hAnsi="宋体" w:eastAsia="宋体" w:cs="宋体"/>
      <w:color w:val="000000"/>
      <w:sz w:val="36"/>
      <w:szCs w:val="36"/>
      <w:u w:val="none"/>
    </w:rPr>
  </w:style>
  <w:style w:type="character" w:customStyle="1" w:styleId="340">
    <w:name w:val="font101"/>
    <w:qFormat/>
    <w:uiPriority w:val="0"/>
    <w:rPr>
      <w:rFonts w:hint="eastAsia" w:ascii="宋体" w:hAnsi="宋体" w:eastAsia="宋体" w:cs="宋体"/>
      <w:color w:val="000000"/>
      <w:sz w:val="22"/>
      <w:szCs w:val="22"/>
      <w:u w:val="none"/>
    </w:rPr>
  </w:style>
  <w:style w:type="paragraph" w:customStyle="1" w:styleId="341">
    <w:name w:val="1级"/>
    <w:basedOn w:val="13"/>
    <w:link w:val="343"/>
    <w:qFormat/>
    <w:uiPriority w:val="0"/>
    <w:pPr>
      <w:numPr>
        <w:ilvl w:val="0"/>
        <w:numId w:val="3"/>
      </w:numPr>
      <w:outlineLvl w:val="0"/>
    </w:pPr>
    <w:rPr>
      <w:rFonts w:ascii="Calibri" w:hAnsi="Calibri"/>
    </w:rPr>
  </w:style>
  <w:style w:type="paragraph" w:customStyle="1" w:styleId="342">
    <w:name w:val="2级"/>
    <w:basedOn w:val="13"/>
    <w:qFormat/>
    <w:uiPriority w:val="0"/>
    <w:pPr>
      <w:tabs>
        <w:tab w:val="left" w:pos="720"/>
      </w:tabs>
      <w:ind w:left="422" w:hanging="422" w:hangingChars="200"/>
      <w:outlineLvl w:val="1"/>
    </w:pPr>
    <w:rPr>
      <w:rFonts w:ascii="Calibri" w:hAnsi="Calibri"/>
      <w:b/>
    </w:rPr>
  </w:style>
  <w:style w:type="character" w:customStyle="1" w:styleId="343">
    <w:name w:val="1级 Char"/>
    <w:link w:val="341"/>
    <w:qFormat/>
    <w:uiPriority w:val="0"/>
    <w:rPr>
      <w:rFonts w:ascii="Calibri" w:hAnsi="Calibri" w:eastAsia="等线" w:cs="Times New Roman"/>
    </w:rPr>
  </w:style>
  <w:style w:type="character" w:customStyle="1" w:styleId="344">
    <w:name w:val="2级 Char"/>
    <w:qFormat/>
    <w:uiPriority w:val="0"/>
    <w:rPr>
      <w:rFonts w:ascii="Calibri" w:hAnsi="Calibri" w:eastAsia="宋体" w:cs="Times New Roman"/>
      <w:b/>
      <w:szCs w:val="21"/>
    </w:rPr>
  </w:style>
  <w:style w:type="paragraph" w:customStyle="1" w:styleId="345">
    <w:name w:val="3级"/>
    <w:basedOn w:val="13"/>
    <w:qFormat/>
    <w:uiPriority w:val="0"/>
    <w:pPr>
      <w:tabs>
        <w:tab w:val="left" w:pos="720"/>
      </w:tabs>
      <w:ind w:left="720" w:hanging="720"/>
      <w:outlineLvl w:val="2"/>
    </w:pPr>
    <w:rPr>
      <w:rFonts w:ascii="宋体" w:hAnsi="宋体"/>
      <w:color w:val="000000"/>
    </w:rPr>
  </w:style>
  <w:style w:type="character" w:customStyle="1" w:styleId="346">
    <w:name w:val="3级 Char"/>
    <w:qFormat/>
    <w:uiPriority w:val="0"/>
    <w:rPr>
      <w:rFonts w:ascii="宋体" w:hAnsi="宋体" w:eastAsia="宋体" w:cs="Times New Roman"/>
      <w:color w:val="000000"/>
      <w:szCs w:val="21"/>
    </w:rPr>
  </w:style>
  <w:style w:type="character" w:customStyle="1" w:styleId="347">
    <w:name w:val="正文首行缩进 Char"/>
    <w:basedOn w:val="78"/>
    <w:link w:val="44"/>
    <w:qFormat/>
    <w:uiPriority w:val="0"/>
    <w:rPr>
      <w:rFonts w:ascii="Times New Roman" w:hAnsi="Times New Roman" w:eastAsia="宋体" w:cs="Times New Roman"/>
      <w:szCs w:val="21"/>
    </w:rPr>
  </w:style>
  <w:style w:type="paragraph" w:customStyle="1" w:styleId="34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49">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0">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1">
    <w:name w:val="name"/>
    <w:basedOn w:val="48"/>
    <w:qFormat/>
    <w:uiPriority w:val="0"/>
  </w:style>
  <w:style w:type="character" w:customStyle="1" w:styleId="352">
    <w:name w:val="页码1"/>
    <w:qFormat/>
    <w:uiPriority w:val="0"/>
    <w:rPr>
      <w:rFonts w:cs="Times New Roman"/>
    </w:rPr>
  </w:style>
  <w:style w:type="character" w:customStyle="1" w:styleId="353">
    <w:name w:val="段落正文 Char"/>
    <w:link w:val="248"/>
    <w:qFormat/>
    <w:uiPriority w:val="0"/>
    <w:rPr>
      <w:rFonts w:ascii="宋体" w:hAnsi="Cambria" w:eastAsia="等线" w:cs="Times New Roman"/>
    </w:rPr>
  </w:style>
  <w:style w:type="character" w:customStyle="1" w:styleId="354">
    <w:name w:val="Char Char91"/>
    <w:qFormat/>
    <w:uiPriority w:val="0"/>
    <w:rPr>
      <w:rFonts w:eastAsia="宋体"/>
      <w:kern w:val="2"/>
      <w:sz w:val="18"/>
      <w:szCs w:val="18"/>
      <w:lang w:val="en-US" w:eastAsia="zh-CN" w:bidi="ar-SA"/>
    </w:rPr>
  </w:style>
  <w:style w:type="character" w:customStyle="1" w:styleId="355">
    <w:name w:val="Char Char111"/>
    <w:qFormat/>
    <w:uiPriority w:val="0"/>
    <w:rPr>
      <w:rFonts w:eastAsia="宋体"/>
      <w:kern w:val="2"/>
      <w:sz w:val="24"/>
      <w:lang w:bidi="ar-SA"/>
    </w:rPr>
  </w:style>
  <w:style w:type="paragraph" w:customStyle="1" w:styleId="356">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7">
    <w:name w:val="页脚1"/>
    <w:basedOn w:val="1"/>
    <w:next w:val="29"/>
    <w:qFormat/>
    <w:uiPriority w:val="99"/>
    <w:pPr>
      <w:tabs>
        <w:tab w:val="center" w:pos="4153"/>
        <w:tab w:val="right" w:pos="8306"/>
      </w:tabs>
      <w:snapToGrid w:val="0"/>
      <w:jc w:val="left"/>
    </w:pPr>
    <w:rPr>
      <w:sz w:val="18"/>
      <w:szCs w:val="18"/>
    </w:rPr>
  </w:style>
  <w:style w:type="paragraph" w:customStyle="1" w:styleId="358">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9">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0">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2">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3">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4">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5">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6">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7">
    <w:name w:val="Char Char Char1"/>
    <w:basedOn w:val="1"/>
    <w:qFormat/>
    <w:uiPriority w:val="0"/>
    <w:rPr>
      <w:rFonts w:ascii="Tahoma" w:hAnsi="Tahoma"/>
      <w:sz w:val="24"/>
      <w:szCs w:val="20"/>
    </w:rPr>
  </w:style>
  <w:style w:type="paragraph" w:customStyle="1" w:styleId="368">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9">
    <w:name w:val="Char11"/>
    <w:basedOn w:val="1"/>
    <w:qFormat/>
    <w:uiPriority w:val="0"/>
    <w:rPr>
      <w:rFonts w:ascii="Tahoma" w:hAnsi="Tahoma"/>
      <w:sz w:val="24"/>
      <w:szCs w:val="20"/>
    </w:rPr>
  </w:style>
  <w:style w:type="paragraph" w:customStyle="1" w:styleId="370">
    <w:name w:val="Char2"/>
    <w:basedOn w:val="14"/>
    <w:qFormat/>
    <w:uiPriority w:val="0"/>
    <w:pPr>
      <w:widowControl/>
    </w:pPr>
    <w:rPr>
      <w:rFonts w:ascii="Tahoma" w:hAnsi="Tahoma" w:eastAsia="宋体"/>
      <w:sz w:val="24"/>
    </w:rPr>
  </w:style>
  <w:style w:type="paragraph" w:customStyle="1" w:styleId="3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2">
    <w:name w:val="Table Paragraph"/>
    <w:basedOn w:val="1"/>
    <w:qFormat/>
    <w:uiPriority w:val="1"/>
    <w:rPr>
      <w:rFonts w:ascii="仿宋" w:hAnsi="仿宋" w:eastAsia="仿宋" w:cs="仿宋"/>
      <w:lang w:val="zh-CN" w:bidi="zh-CN"/>
    </w:rPr>
  </w:style>
  <w:style w:type="paragraph" w:customStyle="1" w:styleId="373">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4">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5">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6">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7">
    <w:name w:val="列表段落2"/>
    <w:basedOn w:val="1"/>
    <w:qFormat/>
    <w:uiPriority w:val="0"/>
    <w:pPr>
      <w:widowControl/>
      <w:ind w:left="720"/>
      <w:contextualSpacing/>
      <w:jc w:val="left"/>
    </w:pPr>
    <w:rPr>
      <w:rFonts w:eastAsia="Times New Roman"/>
      <w:kern w:val="0"/>
      <w:sz w:val="24"/>
    </w:rPr>
  </w:style>
  <w:style w:type="paragraph" w:customStyle="1" w:styleId="378">
    <w:name w:val="Char1 Char Char Char1"/>
    <w:basedOn w:val="1"/>
    <w:qFormat/>
    <w:uiPriority w:val="0"/>
    <w:pPr>
      <w:spacing w:line="360" w:lineRule="auto"/>
    </w:pPr>
    <w:rPr>
      <w:rFonts w:ascii="Tahoma" w:hAnsi="Tahoma"/>
      <w:sz w:val="24"/>
      <w:szCs w:val="20"/>
    </w:rPr>
  </w:style>
  <w:style w:type="paragraph" w:customStyle="1" w:styleId="379">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普通(网站)1"/>
    <w:basedOn w:val="1"/>
    <w:qFormat/>
    <w:uiPriority w:val="0"/>
    <w:pPr>
      <w:widowControl/>
      <w:spacing w:before="240" w:after="240"/>
      <w:jc w:val="left"/>
    </w:pPr>
    <w:rPr>
      <w:rFonts w:ascii="宋体" w:hAnsi="宋体" w:cs="宋体"/>
      <w:kern w:val="0"/>
      <w:sz w:val="24"/>
    </w:rPr>
  </w:style>
  <w:style w:type="paragraph" w:customStyle="1" w:styleId="38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2">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3">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4">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5">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Char Char Char Char1"/>
    <w:basedOn w:val="1"/>
    <w:qFormat/>
    <w:uiPriority w:val="0"/>
    <w:rPr>
      <w:rFonts w:ascii="Tahoma" w:hAnsi="Tahoma"/>
      <w:sz w:val="24"/>
      <w:szCs w:val="20"/>
    </w:rPr>
  </w:style>
  <w:style w:type="paragraph" w:customStyle="1" w:styleId="38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8">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9">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1">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2">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3">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4">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5">
    <w:name w:val="标题 2 Char Char"/>
    <w:qFormat/>
    <w:uiPriority w:val="0"/>
    <w:rPr>
      <w:rFonts w:ascii="Arial" w:hAnsi="Arial" w:eastAsia="黑体"/>
      <w:b/>
      <w:bCs/>
      <w:kern w:val="2"/>
      <w:sz w:val="32"/>
      <w:szCs w:val="32"/>
      <w:lang w:val="en-US" w:eastAsia="zh-CN" w:bidi="ar-SA"/>
    </w:rPr>
  </w:style>
  <w:style w:type="paragraph" w:customStyle="1" w:styleId="396">
    <w:name w:val="TOC 标题3"/>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7">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8">
    <w:name w:val="样式 仿宋"/>
    <w:qFormat/>
    <w:uiPriority w:val="0"/>
    <w:rPr>
      <w:rFonts w:ascii="仿宋" w:hAnsi="仿宋" w:eastAsia="仿宋"/>
      <w:kern w:val="1"/>
    </w:rPr>
  </w:style>
  <w:style w:type="character" w:customStyle="1" w:styleId="399">
    <w:name w:val="font01"/>
    <w:basedOn w:val="48"/>
    <w:qFormat/>
    <w:uiPriority w:val="0"/>
    <w:rPr>
      <w:rFonts w:hint="eastAsia" w:ascii="宋体" w:hAnsi="宋体" w:eastAsia="宋体" w:cs="宋体"/>
      <w:color w:val="000000"/>
      <w:sz w:val="18"/>
      <w:szCs w:val="18"/>
      <w:u w:val="none"/>
    </w:rPr>
  </w:style>
  <w:style w:type="character" w:customStyle="1" w:styleId="400">
    <w:name w:val="批注主题 Char1"/>
    <w:qFormat/>
    <w:uiPriority w:val="0"/>
    <w:rPr>
      <w:b/>
      <w:bCs/>
      <w:kern w:val="2"/>
      <w:sz w:val="21"/>
      <w:szCs w:val="22"/>
    </w:rPr>
  </w:style>
  <w:style w:type="character" w:customStyle="1" w:styleId="401">
    <w:name w:val="样式1 字符"/>
    <w:link w:val="96"/>
    <w:qFormat/>
    <w:uiPriority w:val="0"/>
    <w:rPr>
      <w:rFonts w:ascii="宋体" w:hAnsi="宋体" w:cs="宋体"/>
      <w:sz w:val="21"/>
      <w:szCs w:val="21"/>
    </w:rPr>
  </w:style>
  <w:style w:type="character" w:customStyle="1" w:styleId="402">
    <w:name w:val="Default Char"/>
    <w:link w:val="2"/>
    <w:qFormat/>
    <w:locked/>
    <w:uiPriority w:val="0"/>
    <w:rPr>
      <w:rFonts w:ascii="楷体_GB2312" w:hAnsi="Calibri" w:eastAsia="楷体_GB2312" w:cs="楷体_GB2312"/>
      <w:color w:val="000000"/>
      <w:sz w:val="24"/>
      <w:szCs w:val="24"/>
    </w:rPr>
  </w:style>
  <w:style w:type="character" w:customStyle="1" w:styleId="403">
    <w:name w:val="样式2 字符"/>
    <w:link w:val="404"/>
    <w:qFormat/>
    <w:uiPriority w:val="0"/>
    <w:rPr>
      <w:rFonts w:ascii="楷体_GB2312" w:hAnsi="Arial" w:eastAsia="仿宋_GB2312"/>
      <w:kern w:val="2"/>
      <w:sz w:val="28"/>
      <w:szCs w:val="28"/>
    </w:rPr>
  </w:style>
  <w:style w:type="paragraph" w:customStyle="1" w:styleId="404">
    <w:name w:val="样式2"/>
    <w:basedOn w:val="1"/>
    <w:link w:val="403"/>
    <w:qFormat/>
    <w:uiPriority w:val="0"/>
    <w:pPr>
      <w:spacing w:line="560" w:lineRule="exact"/>
      <w:ind w:firstLine="561" w:firstLineChars="200"/>
    </w:pPr>
    <w:rPr>
      <w:rFonts w:ascii="楷体_GB2312" w:hAnsi="Arial" w:eastAsia="仿宋_GB2312"/>
      <w:sz w:val="28"/>
      <w:szCs w:val="28"/>
    </w:rPr>
  </w:style>
  <w:style w:type="character" w:customStyle="1" w:styleId="405">
    <w:name w:val="标题 2 Char1"/>
    <w:qFormat/>
    <w:uiPriority w:val="0"/>
    <w:rPr>
      <w:rFonts w:ascii="Arial" w:hAnsi="Arial"/>
      <w:b/>
      <w:bCs/>
      <w:kern w:val="2"/>
      <w:sz w:val="28"/>
      <w:szCs w:val="32"/>
    </w:rPr>
  </w:style>
  <w:style w:type="character" w:customStyle="1" w:styleId="406">
    <w:name w:val="正文首行缩进 Char1"/>
    <w:qFormat/>
    <w:uiPriority w:val="0"/>
    <w:rPr>
      <w:kern w:val="2"/>
      <w:sz w:val="21"/>
      <w:szCs w:val="24"/>
    </w:rPr>
  </w:style>
  <w:style w:type="character" w:customStyle="1" w:styleId="407">
    <w:name w:val="正文文本首行缩进 字符1"/>
    <w:qFormat/>
    <w:uiPriority w:val="0"/>
    <w:rPr>
      <w:kern w:val="2"/>
      <w:sz w:val="21"/>
      <w:szCs w:val="24"/>
    </w:rPr>
  </w:style>
  <w:style w:type="paragraph" w:customStyle="1" w:styleId="408">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09">
    <w:name w:val="TOC 标题4"/>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0">
    <w:name w:val="修订3"/>
    <w:qFormat/>
    <w:uiPriority w:val="0"/>
    <w:rPr>
      <w:rFonts w:ascii="Times New Roman" w:hAnsi="Times New Roman" w:eastAsia="宋体" w:cs="Times New Roman"/>
      <w:kern w:val="2"/>
      <w:sz w:val="21"/>
      <w:szCs w:val="21"/>
      <w:lang w:val="en-US" w:eastAsia="zh-CN" w:bidi="ar-SA"/>
    </w:rPr>
  </w:style>
  <w:style w:type="paragraph" w:customStyle="1" w:styleId="411">
    <w:name w:val="TOC 标题5"/>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2">
    <w:name w:val="修订4"/>
    <w:qFormat/>
    <w:uiPriority w:val="0"/>
    <w:rPr>
      <w:rFonts w:ascii="Times New Roman" w:hAnsi="Times New Roman" w:eastAsia="宋体" w:cs="Times New Roman"/>
      <w:kern w:val="2"/>
      <w:sz w:val="21"/>
      <w:szCs w:val="21"/>
      <w:lang w:val="en-US" w:eastAsia="zh-CN" w:bidi="ar-SA"/>
    </w:rPr>
  </w:style>
  <w:style w:type="paragraph" w:customStyle="1" w:styleId="413">
    <w:name w:val="样式 样式 左侧:  2 字符 + 左侧:  0.85 厘米 首行缩进:  2 字符1"/>
    <w:basedOn w:val="1"/>
    <w:qFormat/>
    <w:uiPriority w:val="99"/>
    <w:pPr>
      <w:ind w:left="482" w:firstLine="200" w:firstLineChars="200"/>
    </w:pPr>
    <w:rPr>
      <w:rFonts w:cs="宋体"/>
      <w:szCs w:val="20"/>
    </w:rPr>
  </w:style>
  <w:style w:type="character" w:customStyle="1" w:styleId="414">
    <w:name w:val="纯文本 Char4"/>
    <w:qFormat/>
    <w:uiPriority w:val="0"/>
    <w:rPr>
      <w:rFonts w:ascii="宋体" w:hAnsi="Courier New" w:eastAsia="宋体"/>
      <w:szCs w:val="21"/>
    </w:rPr>
  </w:style>
  <w:style w:type="table" w:customStyle="1" w:styleId="415">
    <w:name w:val="Table Normal"/>
    <w:semiHidden/>
    <w:unhideWhenUsed/>
    <w:qFormat/>
    <w:uiPriority w:val="0"/>
    <w:tblPr>
      <w:tblCellMar>
        <w:top w:w="0" w:type="dxa"/>
        <w:left w:w="0" w:type="dxa"/>
        <w:bottom w:w="0" w:type="dxa"/>
        <w:right w:w="0" w:type="dxa"/>
      </w:tblCellMar>
    </w:tblPr>
  </w:style>
  <w:style w:type="character" w:customStyle="1" w:styleId="416">
    <w:name w:val="ANGSMALL"/>
    <w:qFormat/>
    <w:uiPriority w:val="0"/>
    <w:rPr>
      <w:rFonts w:hint="default" w:ascii="Courier" w:hAnsi="Courier"/>
      <w:sz w:val="24"/>
      <w:lang w:val="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E057F-A299-4323-BA4F-25BD92EF377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72</Pages>
  <Words>20547</Words>
  <Characters>21991</Characters>
  <Lines>220</Lines>
  <Paragraphs>62</Paragraphs>
  <TotalTime>10</TotalTime>
  <ScaleCrop>false</ScaleCrop>
  <LinksUpToDate>false</LinksUpToDate>
  <CharactersWithSpaces>22075</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2021-11-10T01:36:00Z</dcterms:created>
  <dc:creator>Administrator</dc:creator>
  <cp:lastModifiedBy>Administrator</cp:lastModifiedBy>
  <cp:lastPrinted>2026-04-29T00:01:00Z</cp:lastPrinted>
  <dcterms:modified xsi:type="dcterms:W3CDTF">2026-05-20T07:35:06Z</dcterms:modified>
  <cp:revision>458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3ED89E89B278494CB8FCB63FDF789AE9_13</vt:lpwstr>
  </property>
  <property fmtid="{D5CDD505-2E9C-101B-9397-08002B2CF9AE}" pid="4" name="KSOTemplateDocerSaveRecord">
    <vt:lpwstr>eyJoZGlkIjoiZTUzZjI2MWExMTZjZjY2MGFmMTc1MjNlMmU5MWQ3MTYiLCJ1c2VySWQiOiI0NzE2Mjc3NDcifQ==</vt:lpwstr>
  </property>
</Properties>
</file>